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AB310">
      <w:pPr>
        <w:snapToGrid w:val="0"/>
        <w:spacing w:before="156" w:beforeLines="50" w:line="360" w:lineRule="auto"/>
        <w:jc w:val="center"/>
        <w:rPr>
          <w:rFonts w:hint="eastAsia" w:ascii="新宋体" w:hAnsi="新宋体" w:eastAsia="新宋体" w:cs="新宋体"/>
          <w:color w:val="auto"/>
          <w:sz w:val="72"/>
          <w:szCs w:val="72"/>
          <w:highlight w:val="none"/>
          <w:lang w:eastAsia="zh-CN"/>
        </w:rPr>
      </w:pPr>
      <w:r>
        <w:rPr>
          <w:rFonts w:hint="eastAsia" w:ascii="新宋体" w:hAnsi="新宋体" w:eastAsia="新宋体" w:cs="新宋体"/>
          <w:color w:val="auto"/>
          <w:sz w:val="72"/>
          <w:szCs w:val="72"/>
          <w:highlight w:val="none"/>
          <w:lang w:eastAsia="zh-CN"/>
        </w:rPr>
        <w:drawing>
          <wp:inline distT="0" distB="0" distL="114300" distR="114300">
            <wp:extent cx="5909310" cy="8358505"/>
            <wp:effectExtent l="0" t="0" r="15240" b="4445"/>
            <wp:docPr id="6" name="图片 6" descr="文件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文件封面_01"/>
                    <pic:cNvPicPr>
                      <a:picLocks noChangeAspect="1"/>
                    </pic:cNvPicPr>
                  </pic:nvPicPr>
                  <pic:blipFill>
                    <a:blip r:embed="rId11"/>
                    <a:stretch>
                      <a:fillRect/>
                    </a:stretch>
                  </pic:blipFill>
                  <pic:spPr>
                    <a:xfrm>
                      <a:off x="0" y="0"/>
                      <a:ext cx="5909310" cy="8358505"/>
                    </a:xfrm>
                    <a:prstGeom prst="rect">
                      <a:avLst/>
                    </a:prstGeom>
                  </pic:spPr>
                </pic:pic>
              </a:graphicData>
            </a:graphic>
          </wp:inline>
        </w:drawing>
      </w:r>
    </w:p>
    <w:p w14:paraId="0DF81292">
      <w:pPr>
        <w:snapToGrid w:val="0"/>
        <w:spacing w:before="156" w:beforeLines="50" w:line="360" w:lineRule="auto"/>
        <w:jc w:val="center"/>
        <w:rPr>
          <w:rFonts w:hint="eastAsia" w:ascii="新宋体" w:hAnsi="新宋体" w:eastAsia="新宋体" w:cs="新宋体"/>
          <w:b/>
          <w:bCs/>
          <w:color w:val="auto"/>
          <w:sz w:val="44"/>
          <w:szCs w:val="44"/>
          <w:highlight w:val="none"/>
        </w:rPr>
      </w:pPr>
      <w:r>
        <w:rPr>
          <w:rFonts w:hint="eastAsia" w:ascii="新宋体" w:hAnsi="新宋体" w:eastAsia="新宋体" w:cs="新宋体"/>
          <w:b/>
          <w:bCs/>
          <w:color w:val="auto"/>
          <w:sz w:val="72"/>
          <w:szCs w:val="72"/>
          <w:highlight w:val="none"/>
        </w:rPr>
        <w:t>竞争性磋商文件</w:t>
      </w:r>
    </w:p>
    <w:p w14:paraId="0DECF99A">
      <w:pPr>
        <w:spacing w:before="312" w:beforeLines="100" w:after="156" w:afterLines="50"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（全流程电子化评标）</w:t>
      </w:r>
    </w:p>
    <w:p w14:paraId="043AEDEE">
      <w:pPr>
        <w:spacing w:line="360" w:lineRule="auto"/>
        <w:rPr>
          <w:rFonts w:hint="eastAsia" w:ascii="新宋体" w:hAnsi="新宋体" w:eastAsia="新宋体" w:cs="新宋体"/>
          <w:b/>
          <w:color w:val="auto"/>
          <w:sz w:val="32"/>
          <w:szCs w:val="32"/>
          <w:highlight w:val="none"/>
        </w:rPr>
      </w:pPr>
    </w:p>
    <w:p w14:paraId="7248DB95">
      <w:pPr>
        <w:spacing w:line="360" w:lineRule="auto"/>
        <w:jc w:val="center"/>
        <w:rPr>
          <w:rFonts w:hint="eastAsia" w:ascii="新宋体" w:hAnsi="新宋体" w:eastAsia="新宋体" w:cs="新宋体"/>
          <w:b/>
          <w:color w:val="auto"/>
          <w:sz w:val="32"/>
          <w:szCs w:val="32"/>
          <w:highlight w:val="none"/>
        </w:rPr>
      </w:pPr>
    </w:p>
    <w:p w14:paraId="635E7179">
      <w:pPr>
        <w:pStyle w:val="17"/>
        <w:rPr>
          <w:rFonts w:hint="eastAsia" w:ascii="新宋体" w:hAnsi="新宋体" w:eastAsia="新宋体" w:cs="新宋体"/>
          <w:b/>
          <w:color w:val="auto"/>
          <w:sz w:val="32"/>
          <w:szCs w:val="32"/>
          <w:highlight w:val="none"/>
        </w:rPr>
      </w:pPr>
    </w:p>
    <w:p w14:paraId="7E888F39">
      <w:pPr>
        <w:rPr>
          <w:rFonts w:hint="eastAsia" w:ascii="新宋体" w:hAnsi="新宋体" w:eastAsia="新宋体" w:cs="新宋体"/>
          <w:b/>
          <w:color w:val="auto"/>
          <w:sz w:val="32"/>
          <w:szCs w:val="32"/>
          <w:highlight w:val="none"/>
        </w:rPr>
      </w:pPr>
    </w:p>
    <w:p w14:paraId="2059D4F3">
      <w:pPr>
        <w:rPr>
          <w:rFonts w:hint="eastAsia" w:ascii="新宋体" w:hAnsi="新宋体" w:eastAsia="新宋体" w:cs="新宋体"/>
          <w:b/>
          <w:color w:val="auto"/>
          <w:sz w:val="32"/>
          <w:szCs w:val="32"/>
          <w:highlight w:val="none"/>
        </w:rPr>
      </w:pPr>
    </w:p>
    <w:p w14:paraId="69760A5D">
      <w:pPr>
        <w:rPr>
          <w:rFonts w:hint="eastAsia" w:ascii="新宋体" w:hAnsi="新宋体" w:eastAsia="新宋体" w:cs="新宋体"/>
          <w:b/>
          <w:color w:val="auto"/>
          <w:sz w:val="32"/>
          <w:szCs w:val="32"/>
          <w:highlight w:val="none"/>
        </w:rPr>
      </w:pPr>
    </w:p>
    <w:p w14:paraId="1DD93B5E">
      <w:pPr>
        <w:rPr>
          <w:rFonts w:hint="eastAsia" w:ascii="新宋体" w:hAnsi="新宋体" w:eastAsia="新宋体" w:cs="新宋体"/>
          <w:b/>
          <w:color w:val="auto"/>
          <w:sz w:val="32"/>
          <w:szCs w:val="32"/>
          <w:highlight w:val="none"/>
        </w:rPr>
      </w:pPr>
    </w:p>
    <w:p w14:paraId="0EE8B162">
      <w:pPr>
        <w:rPr>
          <w:rFonts w:hint="eastAsia" w:ascii="新宋体" w:hAnsi="新宋体" w:eastAsia="新宋体" w:cs="新宋体"/>
          <w:b/>
          <w:color w:val="auto"/>
          <w:sz w:val="32"/>
          <w:szCs w:val="32"/>
          <w:highlight w:val="none"/>
        </w:rPr>
      </w:pPr>
    </w:p>
    <w:p w14:paraId="13D81ADC">
      <w:pPr>
        <w:pStyle w:val="17"/>
        <w:rPr>
          <w:rFonts w:hint="eastAsia" w:ascii="新宋体" w:hAnsi="新宋体" w:eastAsia="新宋体" w:cs="新宋体"/>
          <w:color w:val="auto"/>
          <w:highlight w:val="none"/>
        </w:rPr>
      </w:pPr>
    </w:p>
    <w:p w14:paraId="09098A30">
      <w:pPr>
        <w:pStyle w:val="16"/>
        <w:snapToGrid w:val="0"/>
        <w:spacing w:before="50" w:after="120" w:line="360" w:lineRule="auto"/>
        <w:rPr>
          <w:rFonts w:hint="eastAsia" w:ascii="新宋体" w:hAnsi="新宋体" w:eastAsia="新宋体" w:cs="新宋体"/>
          <w:b/>
          <w:bCs/>
          <w:color w:val="auto"/>
          <w:sz w:val="30"/>
          <w:szCs w:val="30"/>
          <w:highlight w:val="none"/>
          <w:lang w:eastAsia="zh-CN"/>
        </w:rPr>
      </w:pPr>
      <w:r>
        <w:rPr>
          <w:rFonts w:hint="eastAsia" w:ascii="新宋体" w:hAnsi="新宋体" w:eastAsia="新宋体" w:cs="新宋体"/>
          <w:b/>
          <w:bCs/>
          <w:color w:val="auto"/>
          <w:sz w:val="30"/>
          <w:szCs w:val="30"/>
          <w:highlight w:val="none"/>
        </w:rPr>
        <w:t>项目</w:t>
      </w:r>
      <w:r>
        <w:rPr>
          <w:rFonts w:hint="eastAsia" w:ascii="新宋体" w:hAnsi="新宋体" w:eastAsia="新宋体" w:cs="新宋体"/>
          <w:b/>
          <w:bCs/>
          <w:color w:val="auto"/>
          <w:w w:val="95"/>
          <w:sz w:val="30"/>
          <w:szCs w:val="30"/>
          <w:highlight w:val="none"/>
        </w:rPr>
        <w:t>名称</w:t>
      </w:r>
      <w:r>
        <w:rPr>
          <w:rFonts w:hint="eastAsia" w:ascii="新宋体" w:hAnsi="新宋体" w:eastAsia="新宋体" w:cs="新宋体"/>
          <w:b/>
          <w:bCs/>
          <w:color w:val="auto"/>
          <w:sz w:val="30"/>
          <w:szCs w:val="30"/>
          <w:highlight w:val="none"/>
        </w:rPr>
        <w:t>：</w:t>
      </w:r>
      <w:r>
        <w:rPr>
          <w:rFonts w:hint="eastAsia" w:ascii="新宋体" w:hAnsi="新宋体" w:eastAsia="新宋体" w:cs="新宋体"/>
          <w:b/>
          <w:bCs/>
          <w:color w:val="auto"/>
          <w:sz w:val="30"/>
          <w:szCs w:val="30"/>
          <w:highlight w:val="none"/>
          <w:lang w:eastAsia="zh-CN"/>
        </w:rPr>
        <w:t>邕宁区蒲庙镇良勇村那维坡产业道路硬化项目</w:t>
      </w:r>
    </w:p>
    <w:p w14:paraId="6A501F28">
      <w:pPr>
        <w:snapToGrid w:val="0"/>
        <w:spacing w:before="156" w:beforeLines="50" w:line="360" w:lineRule="auto"/>
        <w:rPr>
          <w:rFonts w:hint="eastAsia" w:ascii="新宋体" w:hAnsi="新宋体" w:eastAsia="新宋体" w:cs="新宋体"/>
          <w:b/>
          <w:color w:val="auto"/>
          <w:sz w:val="30"/>
          <w:szCs w:val="48"/>
          <w:highlight w:val="none"/>
        </w:rPr>
      </w:pPr>
      <w:r>
        <w:rPr>
          <w:rFonts w:hint="eastAsia" w:ascii="新宋体" w:hAnsi="新宋体" w:eastAsia="新宋体" w:cs="新宋体"/>
          <w:b/>
          <w:bCs/>
          <w:color w:val="auto"/>
          <w:w w:val="95"/>
          <w:sz w:val="30"/>
          <w:szCs w:val="30"/>
          <w:highlight w:val="none"/>
        </w:rPr>
        <w:t>项目</w:t>
      </w:r>
      <w:r>
        <w:rPr>
          <w:rFonts w:hint="eastAsia" w:ascii="新宋体" w:hAnsi="新宋体" w:eastAsia="新宋体" w:cs="新宋体"/>
          <w:b/>
          <w:bCs/>
          <w:color w:val="auto"/>
          <w:sz w:val="30"/>
          <w:szCs w:val="30"/>
          <w:highlight w:val="none"/>
        </w:rPr>
        <w:t>编号</w:t>
      </w:r>
      <w:r>
        <w:rPr>
          <w:rFonts w:hint="eastAsia" w:ascii="新宋体" w:hAnsi="新宋体" w:eastAsia="新宋体" w:cs="新宋体"/>
          <w:b/>
          <w:bCs/>
          <w:color w:val="auto"/>
          <w:w w:val="95"/>
          <w:sz w:val="30"/>
          <w:szCs w:val="30"/>
          <w:highlight w:val="none"/>
        </w:rPr>
        <w:t>：NNZC2026-C2-090030-GXHY</w:t>
      </w:r>
    </w:p>
    <w:p w14:paraId="1C90289A">
      <w:pPr>
        <w:snapToGrid w:val="0"/>
        <w:spacing w:before="156" w:beforeLines="50" w:line="360" w:lineRule="auto"/>
        <w:rPr>
          <w:rFonts w:hint="eastAsia" w:ascii="新宋体" w:hAnsi="新宋体" w:eastAsia="新宋体" w:cs="新宋体"/>
          <w:b/>
          <w:color w:val="auto"/>
          <w:sz w:val="30"/>
          <w:szCs w:val="48"/>
          <w:highlight w:val="none"/>
        </w:rPr>
      </w:pPr>
      <w:r>
        <w:rPr>
          <w:rFonts w:hint="eastAsia" w:ascii="新宋体" w:hAnsi="新宋体" w:eastAsia="新宋体" w:cs="新宋体"/>
          <w:b/>
          <w:color w:val="auto"/>
          <w:sz w:val="30"/>
          <w:szCs w:val="48"/>
          <w:highlight w:val="none"/>
        </w:rPr>
        <w:t>项目所属区划：</w:t>
      </w:r>
      <w:r>
        <w:rPr>
          <w:rFonts w:hint="eastAsia" w:ascii="新宋体" w:hAnsi="新宋体" w:eastAsia="新宋体" w:cs="新宋体"/>
          <w:b/>
          <w:bCs/>
          <w:color w:val="auto"/>
          <w:w w:val="95"/>
          <w:sz w:val="30"/>
          <w:szCs w:val="30"/>
          <w:highlight w:val="none"/>
          <w:u w:val="single"/>
        </w:rPr>
        <w:t xml:space="preserve">南宁市邕宁区 </w:t>
      </w:r>
    </w:p>
    <w:p w14:paraId="3994DA1C">
      <w:pPr>
        <w:pStyle w:val="16"/>
        <w:snapToGrid w:val="0"/>
        <w:spacing w:before="50" w:after="120" w:line="360" w:lineRule="auto"/>
        <w:rPr>
          <w:rFonts w:hint="eastAsia" w:ascii="新宋体" w:hAnsi="新宋体" w:eastAsia="新宋体" w:cs="新宋体"/>
          <w:b/>
          <w:bCs/>
          <w:color w:val="auto"/>
          <w:w w:val="95"/>
          <w:sz w:val="30"/>
          <w:szCs w:val="30"/>
          <w:highlight w:val="none"/>
          <w:lang w:eastAsia="zh-CN"/>
        </w:rPr>
      </w:pPr>
      <w:r>
        <w:rPr>
          <w:rFonts w:hint="eastAsia" w:ascii="新宋体" w:hAnsi="新宋体" w:eastAsia="新宋体" w:cs="新宋体"/>
          <w:b/>
          <w:bCs/>
          <w:color w:val="auto"/>
          <w:w w:val="95"/>
          <w:sz w:val="30"/>
          <w:szCs w:val="30"/>
          <w:highlight w:val="none"/>
        </w:rPr>
        <w:t>采购人：</w:t>
      </w:r>
      <w:r>
        <w:rPr>
          <w:rFonts w:hint="eastAsia" w:ascii="新宋体" w:hAnsi="新宋体" w:eastAsia="新宋体" w:cs="新宋体"/>
          <w:b/>
          <w:bCs/>
          <w:color w:val="auto"/>
          <w:w w:val="95"/>
          <w:sz w:val="30"/>
          <w:szCs w:val="30"/>
          <w:highlight w:val="none"/>
          <w:lang w:eastAsia="zh-CN"/>
        </w:rPr>
        <w:t xml:space="preserve">南宁市邕宁区农业农村局 </w:t>
      </w:r>
    </w:p>
    <w:p w14:paraId="734EF94C">
      <w:pPr>
        <w:pStyle w:val="16"/>
        <w:snapToGrid w:val="0"/>
        <w:spacing w:before="50" w:after="120" w:line="360" w:lineRule="auto"/>
        <w:rPr>
          <w:rFonts w:hint="eastAsia" w:ascii="新宋体" w:hAnsi="新宋体" w:eastAsia="新宋体" w:cs="新宋体"/>
          <w:b/>
          <w:bCs/>
          <w:color w:val="auto"/>
          <w:w w:val="95"/>
          <w:sz w:val="30"/>
          <w:szCs w:val="30"/>
          <w:highlight w:val="none"/>
        </w:rPr>
      </w:pPr>
      <w:r>
        <w:rPr>
          <w:rFonts w:hint="eastAsia" w:ascii="新宋体" w:hAnsi="新宋体" w:eastAsia="新宋体" w:cs="新宋体"/>
          <w:b/>
          <w:bCs/>
          <w:color w:val="auto"/>
          <w:w w:val="95"/>
          <w:sz w:val="30"/>
          <w:szCs w:val="30"/>
          <w:highlight w:val="none"/>
        </w:rPr>
        <w:t>采购代理机构：广西华义展工程项目管理有限公司</w:t>
      </w:r>
    </w:p>
    <w:p w14:paraId="45806330">
      <w:pPr>
        <w:pStyle w:val="16"/>
        <w:snapToGrid w:val="0"/>
        <w:spacing w:before="50" w:after="120" w:line="360" w:lineRule="auto"/>
        <w:ind w:firstLine="841" w:firstLineChars="294"/>
        <w:rPr>
          <w:rFonts w:hint="eastAsia" w:ascii="新宋体" w:hAnsi="新宋体" w:eastAsia="新宋体" w:cs="新宋体"/>
          <w:b/>
          <w:bCs/>
          <w:color w:val="auto"/>
          <w:w w:val="95"/>
          <w:sz w:val="30"/>
          <w:szCs w:val="30"/>
          <w:highlight w:val="none"/>
        </w:rPr>
      </w:pPr>
      <w:r>
        <w:rPr>
          <w:rFonts w:hint="eastAsia" w:ascii="新宋体" w:hAnsi="新宋体" w:eastAsia="新宋体" w:cs="新宋体"/>
          <w:b/>
          <w:bCs/>
          <w:color w:val="auto"/>
          <w:w w:val="95"/>
          <w:sz w:val="30"/>
          <w:szCs w:val="30"/>
          <w:highlight w:val="none"/>
        </w:rPr>
        <w:t xml:space="preserve">                   </w:t>
      </w:r>
      <w:r>
        <w:rPr>
          <w:rFonts w:hint="eastAsia" w:ascii="新宋体" w:hAnsi="新宋体" w:eastAsia="新宋体" w:cs="新宋体"/>
          <w:b/>
          <w:bCs/>
          <w:color w:val="auto"/>
          <w:w w:val="95"/>
          <w:sz w:val="30"/>
          <w:szCs w:val="30"/>
          <w:highlight w:val="none"/>
        </w:rPr>
        <w:t xml:space="preserve">  202</w:t>
      </w:r>
      <w:r>
        <w:rPr>
          <w:rFonts w:hint="eastAsia" w:ascii="新宋体" w:hAnsi="新宋体" w:eastAsia="新宋体" w:cs="新宋体"/>
          <w:b/>
          <w:bCs/>
          <w:color w:val="auto"/>
          <w:w w:val="95"/>
          <w:sz w:val="30"/>
          <w:szCs w:val="30"/>
          <w:highlight w:val="none"/>
          <w:lang w:val="en-US" w:eastAsia="zh-CN"/>
        </w:rPr>
        <w:t>6</w:t>
      </w:r>
      <w:r>
        <w:rPr>
          <w:rFonts w:hint="eastAsia" w:ascii="新宋体" w:hAnsi="新宋体" w:eastAsia="新宋体" w:cs="新宋体"/>
          <w:b/>
          <w:bCs/>
          <w:color w:val="auto"/>
          <w:w w:val="95"/>
          <w:sz w:val="30"/>
          <w:szCs w:val="30"/>
          <w:highlight w:val="none"/>
        </w:rPr>
        <w:t>年</w:t>
      </w:r>
      <w:r>
        <w:rPr>
          <w:rFonts w:hint="eastAsia" w:ascii="新宋体" w:hAnsi="新宋体" w:eastAsia="新宋体" w:cs="新宋体"/>
          <w:b/>
          <w:bCs/>
          <w:color w:val="auto"/>
          <w:w w:val="95"/>
          <w:sz w:val="30"/>
          <w:szCs w:val="30"/>
          <w:highlight w:val="none"/>
          <w:lang w:val="en-US" w:eastAsia="zh-CN"/>
        </w:rPr>
        <w:t>6</w:t>
      </w:r>
      <w:r>
        <w:rPr>
          <w:rFonts w:hint="eastAsia" w:ascii="新宋体" w:hAnsi="新宋体" w:eastAsia="新宋体" w:cs="新宋体"/>
          <w:b/>
          <w:bCs/>
          <w:color w:val="auto"/>
          <w:w w:val="95"/>
          <w:sz w:val="30"/>
          <w:szCs w:val="30"/>
          <w:highlight w:val="none"/>
        </w:rPr>
        <w:t>月</w:t>
      </w:r>
      <w:r>
        <w:rPr>
          <w:rFonts w:hint="eastAsia" w:ascii="新宋体" w:hAnsi="新宋体" w:eastAsia="新宋体" w:cs="新宋体"/>
          <w:b/>
          <w:bCs/>
          <w:color w:val="auto"/>
          <w:w w:val="95"/>
          <w:sz w:val="30"/>
          <w:szCs w:val="30"/>
          <w:highlight w:val="none"/>
          <w:lang w:val="en-US" w:eastAsia="zh-CN"/>
        </w:rPr>
        <w:t>1</w:t>
      </w:r>
      <w:r>
        <w:rPr>
          <w:rFonts w:hint="eastAsia" w:ascii="新宋体" w:hAnsi="新宋体" w:eastAsia="新宋体" w:cs="新宋体"/>
          <w:b/>
          <w:bCs/>
          <w:color w:val="auto"/>
          <w:w w:val="95"/>
          <w:sz w:val="30"/>
          <w:szCs w:val="30"/>
          <w:highlight w:val="none"/>
        </w:rPr>
        <w:t>日</w:t>
      </w:r>
    </w:p>
    <w:p w14:paraId="1B8AD0A0">
      <w:pPr>
        <w:spacing w:line="360" w:lineRule="auto"/>
        <w:jc w:val="center"/>
        <w:rPr>
          <w:rFonts w:hint="eastAsia" w:ascii="新宋体" w:hAnsi="新宋体" w:eastAsia="新宋体" w:cs="新宋体"/>
          <w:b/>
          <w:color w:val="auto"/>
          <w:sz w:val="44"/>
          <w:szCs w:val="44"/>
          <w:highlight w:val="none"/>
        </w:rPr>
        <w:sectPr>
          <w:headerReference r:id="rId3" w:type="default"/>
          <w:pgSz w:w="11906" w:h="16838"/>
          <w:pgMar w:top="1440" w:right="1440" w:bottom="1440" w:left="1587" w:header="851" w:footer="992" w:gutter="0"/>
          <w:pgNumType w:start="0"/>
          <w:cols w:space="720" w:num="1"/>
          <w:docGrid w:type="lines" w:linePitch="312" w:charSpace="0"/>
        </w:sectPr>
      </w:pPr>
    </w:p>
    <w:p w14:paraId="474C0BD4">
      <w:pPr>
        <w:spacing w:line="360" w:lineRule="auto"/>
        <w:jc w:val="center"/>
        <w:rPr>
          <w:rFonts w:hint="eastAsia" w:ascii="新宋体" w:hAnsi="新宋体" w:eastAsia="新宋体" w:cs="新宋体"/>
          <w:b/>
          <w:color w:val="auto"/>
          <w:sz w:val="44"/>
          <w:szCs w:val="44"/>
          <w:highlight w:val="none"/>
        </w:rPr>
      </w:pPr>
      <w:r>
        <w:rPr>
          <w:rFonts w:hint="eastAsia" w:ascii="新宋体" w:hAnsi="新宋体" w:eastAsia="新宋体" w:cs="新宋体"/>
          <w:b/>
          <w:color w:val="auto"/>
          <w:sz w:val="44"/>
          <w:szCs w:val="44"/>
          <w:highlight w:val="none"/>
        </w:rPr>
        <w:t>目   录</w:t>
      </w:r>
    </w:p>
    <w:p w14:paraId="186707BA">
      <w:pPr>
        <w:spacing w:line="400" w:lineRule="exact"/>
        <w:jc w:val="center"/>
        <w:rPr>
          <w:rFonts w:hint="eastAsia" w:ascii="新宋体" w:hAnsi="新宋体" w:eastAsia="新宋体" w:cs="新宋体"/>
          <w:b/>
          <w:color w:val="auto"/>
          <w:sz w:val="44"/>
          <w:szCs w:val="44"/>
          <w:highlight w:val="none"/>
        </w:rPr>
      </w:pPr>
    </w:p>
    <w:p w14:paraId="43D886B6">
      <w:pPr>
        <w:pStyle w:val="19"/>
        <w:tabs>
          <w:tab w:val="right" w:leader="dot" w:pos="9750"/>
        </w:tabs>
        <w:rPr>
          <w:rFonts w:hint="eastAsia" w:ascii="新宋体" w:hAnsi="新宋体" w:eastAsia="新宋体" w:cs="新宋体"/>
          <w:color w:val="auto"/>
          <w:sz w:val="24"/>
          <w:highlight w:val="none"/>
        </w:rPr>
      </w:pPr>
      <w:r>
        <w:rPr>
          <w:rFonts w:hint="eastAsia" w:ascii="新宋体" w:hAnsi="新宋体" w:eastAsia="新宋体" w:cs="新宋体"/>
          <w:b/>
          <w:color w:val="auto"/>
          <w:sz w:val="24"/>
          <w:highlight w:val="none"/>
        </w:rPr>
        <w:fldChar w:fldCharType="begin"/>
      </w:r>
      <w:r>
        <w:rPr>
          <w:rFonts w:hint="eastAsia" w:ascii="新宋体" w:hAnsi="新宋体" w:eastAsia="新宋体" w:cs="新宋体"/>
          <w:b/>
          <w:color w:val="auto"/>
          <w:sz w:val="24"/>
          <w:highlight w:val="none"/>
        </w:rPr>
        <w:instrText xml:space="preserve"> TOC \o "1-3" \h \z \u </w:instrText>
      </w:r>
      <w:r>
        <w:rPr>
          <w:rFonts w:hint="eastAsia" w:ascii="新宋体" w:hAnsi="新宋体" w:eastAsia="新宋体" w:cs="新宋体"/>
          <w:b/>
          <w:color w:val="auto"/>
          <w:sz w:val="24"/>
          <w:highlight w:val="none"/>
        </w:rPr>
        <w:fldChar w:fldCharType="separate"/>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HYPERLINK \l _Toc3001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第一章 竞争性磋商公告</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_Toc3001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1</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sz w:val="24"/>
          <w:highlight w:val="none"/>
        </w:rPr>
        <w:fldChar w:fldCharType="end"/>
      </w:r>
    </w:p>
    <w:p w14:paraId="736F4ECC">
      <w:pPr>
        <w:pStyle w:val="19"/>
        <w:tabs>
          <w:tab w:val="right" w:leader="dot" w:pos="9750"/>
        </w:tabs>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HYPERLINK \l _Toc28697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第二章 采购需求</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_Toc28697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4</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sz w:val="24"/>
          <w:highlight w:val="none"/>
        </w:rPr>
        <w:fldChar w:fldCharType="end"/>
      </w:r>
    </w:p>
    <w:p w14:paraId="1217EF22">
      <w:pPr>
        <w:pStyle w:val="19"/>
        <w:tabs>
          <w:tab w:val="right" w:leader="dot" w:pos="9750"/>
        </w:tabs>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HYPERLINK \l _Toc31438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第三章 供应商须知</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_Toc31438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6</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sz w:val="24"/>
          <w:highlight w:val="none"/>
        </w:rPr>
        <w:fldChar w:fldCharType="end"/>
      </w:r>
    </w:p>
    <w:p w14:paraId="00BB6816">
      <w:pPr>
        <w:pStyle w:val="21"/>
        <w:tabs>
          <w:tab w:val="right" w:leader="dot" w:pos="9750"/>
          <w:tab w:val="clear" w:pos="8296"/>
        </w:tabs>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HYPERLINK \l _Toc1506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第一节 供应商须知前附表</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_Toc1506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6</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sz w:val="24"/>
          <w:highlight w:val="none"/>
        </w:rPr>
        <w:fldChar w:fldCharType="end"/>
      </w:r>
    </w:p>
    <w:p w14:paraId="390D9C71">
      <w:pPr>
        <w:pStyle w:val="21"/>
        <w:tabs>
          <w:tab w:val="right" w:leader="dot" w:pos="9750"/>
          <w:tab w:val="clear" w:pos="8296"/>
        </w:tabs>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HYPERLINK \l _Toc11009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第二节 供应商须知正文</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_Toc11009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12</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sz w:val="24"/>
          <w:highlight w:val="none"/>
        </w:rPr>
        <w:fldChar w:fldCharType="end"/>
      </w:r>
    </w:p>
    <w:p w14:paraId="15F71D6C">
      <w:pPr>
        <w:pStyle w:val="15"/>
        <w:tabs>
          <w:tab w:val="right" w:leader="dot" w:pos="9750"/>
        </w:tabs>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HYPERLINK \l _Toc20671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一、总则</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_Toc20671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12</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sz w:val="24"/>
          <w:highlight w:val="none"/>
        </w:rPr>
        <w:fldChar w:fldCharType="end"/>
      </w:r>
    </w:p>
    <w:p w14:paraId="58ADD187">
      <w:pPr>
        <w:pStyle w:val="15"/>
        <w:tabs>
          <w:tab w:val="right" w:leader="dot" w:pos="9750"/>
        </w:tabs>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HYPERLINK \l _Toc10147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二、磋商文件</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_Toc10147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14</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sz w:val="24"/>
          <w:highlight w:val="none"/>
        </w:rPr>
        <w:fldChar w:fldCharType="end"/>
      </w:r>
    </w:p>
    <w:p w14:paraId="706C2D7B">
      <w:pPr>
        <w:pStyle w:val="15"/>
        <w:tabs>
          <w:tab w:val="right" w:leader="dot" w:pos="9750"/>
        </w:tabs>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HYPERLINK \l _Toc29771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三、响应文件的编制</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_Toc29771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15</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sz w:val="24"/>
          <w:highlight w:val="none"/>
        </w:rPr>
        <w:fldChar w:fldCharType="end"/>
      </w:r>
    </w:p>
    <w:p w14:paraId="081B5135">
      <w:pPr>
        <w:pStyle w:val="15"/>
        <w:tabs>
          <w:tab w:val="right" w:leader="dot" w:pos="9750"/>
        </w:tabs>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HYPERLINK \l _Toc23879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四、评审及磋商</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_Toc23879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17</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sz w:val="24"/>
          <w:highlight w:val="none"/>
        </w:rPr>
        <w:fldChar w:fldCharType="end"/>
      </w:r>
    </w:p>
    <w:p w14:paraId="1AE9F8B9">
      <w:pPr>
        <w:pStyle w:val="15"/>
        <w:tabs>
          <w:tab w:val="right" w:leader="dot" w:pos="9750"/>
        </w:tabs>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HYPERLINK \l _Toc11432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五、成交及合同</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_Toc11432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18</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sz w:val="24"/>
          <w:highlight w:val="none"/>
        </w:rPr>
        <w:fldChar w:fldCharType="end"/>
      </w:r>
    </w:p>
    <w:p w14:paraId="1D055472">
      <w:pPr>
        <w:pStyle w:val="15"/>
        <w:tabs>
          <w:tab w:val="right" w:leader="dot" w:pos="9750"/>
        </w:tabs>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HYPERLINK \l _Toc31224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六、验收</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_Toc31224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21</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sz w:val="24"/>
          <w:highlight w:val="none"/>
        </w:rPr>
        <w:fldChar w:fldCharType="end"/>
      </w:r>
    </w:p>
    <w:p w14:paraId="7A42B7C0">
      <w:pPr>
        <w:pStyle w:val="15"/>
        <w:tabs>
          <w:tab w:val="right" w:leader="dot" w:pos="9750"/>
        </w:tabs>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HYPERLINK \l _Toc4188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七、其他事项</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_Toc4188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21</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sz w:val="24"/>
          <w:highlight w:val="none"/>
        </w:rPr>
        <w:fldChar w:fldCharType="end"/>
      </w:r>
    </w:p>
    <w:p w14:paraId="2D742032">
      <w:pPr>
        <w:pStyle w:val="19"/>
        <w:tabs>
          <w:tab w:val="right" w:leader="dot" w:pos="9750"/>
        </w:tabs>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HYPERLINK \l _Toc40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第四章  评审程序、评审方法和评审标准</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_Toc40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22</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sz w:val="24"/>
          <w:highlight w:val="none"/>
        </w:rPr>
        <w:fldChar w:fldCharType="end"/>
      </w:r>
    </w:p>
    <w:p w14:paraId="595A22E1">
      <w:pPr>
        <w:pStyle w:val="21"/>
        <w:tabs>
          <w:tab w:val="right" w:leader="dot" w:pos="9750"/>
          <w:tab w:val="clear" w:pos="8296"/>
        </w:tabs>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HYPERLINK \l _Toc19980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第一节 评审程序和评审方法</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_Toc19980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22</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sz w:val="24"/>
          <w:highlight w:val="none"/>
        </w:rPr>
        <w:fldChar w:fldCharType="end"/>
      </w:r>
    </w:p>
    <w:p w14:paraId="5673F7E6">
      <w:pPr>
        <w:pStyle w:val="21"/>
        <w:tabs>
          <w:tab w:val="right" w:leader="dot" w:pos="9750"/>
          <w:tab w:val="clear" w:pos="8296"/>
        </w:tabs>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HYPERLINK \l _Toc10742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第二节 评标报告</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_Toc10742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30</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sz w:val="24"/>
          <w:highlight w:val="none"/>
        </w:rPr>
        <w:fldChar w:fldCharType="end"/>
      </w:r>
    </w:p>
    <w:p w14:paraId="24D4C560">
      <w:pPr>
        <w:pStyle w:val="21"/>
        <w:tabs>
          <w:tab w:val="right" w:leader="dot" w:pos="9750"/>
          <w:tab w:val="clear" w:pos="8296"/>
        </w:tabs>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HYPERLINK \l _Toc11559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第三节 评审过程的保密与录像</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_Toc11559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30</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sz w:val="24"/>
          <w:highlight w:val="none"/>
        </w:rPr>
        <w:fldChar w:fldCharType="end"/>
      </w:r>
    </w:p>
    <w:p w14:paraId="66012F6F">
      <w:pPr>
        <w:pStyle w:val="19"/>
        <w:tabs>
          <w:tab w:val="right" w:leader="dot" w:pos="9750"/>
        </w:tabs>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HYPERLINK \l _Toc26555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第五章 响应文件格式</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_Toc26555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31</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sz w:val="24"/>
          <w:highlight w:val="none"/>
        </w:rPr>
        <w:fldChar w:fldCharType="end"/>
      </w:r>
    </w:p>
    <w:p w14:paraId="3EF43961">
      <w:pPr>
        <w:pStyle w:val="21"/>
        <w:tabs>
          <w:tab w:val="right" w:leader="dot" w:pos="9750"/>
          <w:tab w:val="clear" w:pos="8296"/>
        </w:tabs>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HYPERLINK \l _Toc4278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第一节 封面格式</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_Toc4278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32</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sz w:val="24"/>
          <w:highlight w:val="none"/>
        </w:rPr>
        <w:fldChar w:fldCharType="end"/>
      </w:r>
    </w:p>
    <w:p w14:paraId="4B4ECDE2">
      <w:pPr>
        <w:pStyle w:val="21"/>
        <w:tabs>
          <w:tab w:val="right" w:leader="dot" w:pos="9750"/>
          <w:tab w:val="clear" w:pos="8296"/>
        </w:tabs>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HYPERLINK \l _Toc23561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第二节 资格证明文件格式</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_Toc23561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33</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sz w:val="24"/>
          <w:highlight w:val="none"/>
        </w:rPr>
        <w:fldChar w:fldCharType="end"/>
      </w:r>
    </w:p>
    <w:p w14:paraId="2C015F44">
      <w:pPr>
        <w:pStyle w:val="21"/>
        <w:tabs>
          <w:tab w:val="right" w:leader="dot" w:pos="9750"/>
          <w:tab w:val="clear" w:pos="8296"/>
        </w:tabs>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HYPERLINK \l _Toc30197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第三节 商务技术文件格式</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_Toc30197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43</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sz w:val="24"/>
          <w:highlight w:val="none"/>
        </w:rPr>
        <w:fldChar w:fldCharType="end"/>
      </w:r>
    </w:p>
    <w:p w14:paraId="37640466">
      <w:pPr>
        <w:pStyle w:val="21"/>
        <w:tabs>
          <w:tab w:val="right" w:leader="dot" w:pos="9750"/>
          <w:tab w:val="clear" w:pos="8296"/>
        </w:tabs>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HYPERLINK \l _Toc2165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第四节 报价文件格式</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_Toc2165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60</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sz w:val="24"/>
          <w:highlight w:val="none"/>
        </w:rPr>
        <w:fldChar w:fldCharType="end"/>
      </w:r>
    </w:p>
    <w:p w14:paraId="74818CB1">
      <w:pPr>
        <w:pStyle w:val="21"/>
        <w:tabs>
          <w:tab w:val="right" w:leader="dot" w:pos="9750"/>
          <w:tab w:val="clear" w:pos="8296"/>
        </w:tabs>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HYPERLINK \l _Toc29787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第五节 其他文书、文件格式</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_Toc29787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65</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sz w:val="24"/>
          <w:highlight w:val="none"/>
        </w:rPr>
        <w:fldChar w:fldCharType="end"/>
      </w:r>
    </w:p>
    <w:p w14:paraId="12DAD53A">
      <w:pPr>
        <w:pStyle w:val="19"/>
        <w:tabs>
          <w:tab w:val="right" w:leader="dot" w:pos="9750"/>
        </w:tabs>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HYPERLINK \l _Toc14823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第六章  合同文本</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_Toc14823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67</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sz w:val="24"/>
          <w:highlight w:val="none"/>
        </w:rPr>
        <w:fldChar w:fldCharType="end"/>
      </w:r>
    </w:p>
    <w:p w14:paraId="4D0DB99B">
      <w:pPr>
        <w:pStyle w:val="15"/>
        <w:tabs>
          <w:tab w:val="right" w:leader="dot" w:pos="9750"/>
        </w:tabs>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HYPERLINK \l _Toc13115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第一节 通用合同条款</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_Toc13115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79</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sz w:val="24"/>
          <w:highlight w:val="none"/>
        </w:rPr>
        <w:fldChar w:fldCharType="end"/>
      </w:r>
    </w:p>
    <w:p w14:paraId="23994063">
      <w:pPr>
        <w:pStyle w:val="15"/>
        <w:tabs>
          <w:tab w:val="right" w:leader="dot" w:pos="9750"/>
        </w:tabs>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HYPERLINK \l _Toc30794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第二节 专用合同条款</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_Toc30794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79</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sz w:val="24"/>
          <w:highlight w:val="none"/>
        </w:rPr>
        <w:fldChar w:fldCharType="end"/>
      </w:r>
    </w:p>
    <w:p w14:paraId="6C186801">
      <w:pPr>
        <w:pStyle w:val="19"/>
        <w:tabs>
          <w:tab w:val="right" w:leader="dot" w:pos="9750"/>
        </w:tabs>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HYPERLINK \l _Toc10538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第七章 质疑、投诉材料格式</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_Toc10538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97</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sz w:val="24"/>
          <w:highlight w:val="none"/>
        </w:rPr>
        <w:fldChar w:fldCharType="end"/>
      </w:r>
    </w:p>
    <w:p w14:paraId="706F02A7">
      <w:pPr>
        <w:pStyle w:val="21"/>
        <w:spacing w:line="360" w:lineRule="auto"/>
        <w:jc w:val="center"/>
        <w:rPr>
          <w:rFonts w:hint="eastAsia" w:ascii="新宋体" w:hAnsi="新宋体" w:eastAsia="新宋体" w:cs="新宋体"/>
          <w:color w:val="auto"/>
          <w:highlight w:val="none"/>
        </w:rPr>
      </w:pPr>
      <w:r>
        <w:rPr>
          <w:rFonts w:hint="eastAsia" w:ascii="新宋体" w:hAnsi="新宋体" w:eastAsia="新宋体" w:cs="新宋体"/>
          <w:color w:val="auto"/>
          <w:sz w:val="24"/>
          <w:highlight w:val="none"/>
        </w:rPr>
        <w:fldChar w:fldCharType="end"/>
      </w:r>
    </w:p>
    <w:p w14:paraId="656679DA">
      <w:pPr>
        <w:pStyle w:val="21"/>
        <w:spacing w:line="360" w:lineRule="auto"/>
        <w:jc w:val="center"/>
        <w:outlineLvl w:val="0"/>
        <w:rPr>
          <w:rStyle w:val="27"/>
          <w:rFonts w:hint="eastAsia" w:ascii="新宋体" w:hAnsi="新宋体" w:eastAsia="新宋体" w:cs="新宋体"/>
          <w:color w:val="auto"/>
          <w:highlight w:val="none"/>
        </w:rPr>
        <w:sectPr>
          <w:footerReference r:id="rId4" w:type="default"/>
          <w:pgSz w:w="11910" w:h="16840"/>
          <w:pgMar w:top="1440" w:right="1080" w:bottom="1440" w:left="1080" w:header="720" w:footer="1020" w:gutter="0"/>
          <w:pgNumType w:start="1"/>
          <w:cols w:space="720" w:num="1"/>
        </w:sectPr>
      </w:pPr>
    </w:p>
    <w:p w14:paraId="006CEEDB">
      <w:pPr>
        <w:pStyle w:val="21"/>
        <w:spacing w:line="360" w:lineRule="auto"/>
        <w:jc w:val="center"/>
        <w:outlineLvl w:val="0"/>
        <w:rPr>
          <w:rStyle w:val="27"/>
          <w:rFonts w:hint="eastAsia" w:ascii="新宋体" w:hAnsi="新宋体" w:eastAsia="新宋体" w:cs="新宋体"/>
          <w:color w:val="auto"/>
          <w:highlight w:val="none"/>
        </w:rPr>
      </w:pPr>
      <w:bookmarkStart w:id="0" w:name="_Toc3001"/>
      <w:r>
        <w:rPr>
          <w:rStyle w:val="27"/>
          <w:rFonts w:hint="eastAsia" w:ascii="新宋体" w:hAnsi="新宋体" w:eastAsia="新宋体" w:cs="新宋体"/>
          <w:color w:val="auto"/>
          <w:highlight w:val="none"/>
        </w:rPr>
        <w:t>第一章 竞争性磋商公告</w:t>
      </w:r>
      <w:bookmarkEnd w:id="0"/>
      <w:bookmarkStart w:id="1" w:name="_Toc44229878"/>
      <w:bookmarkStart w:id="2" w:name="_Toc35393798"/>
      <w:bookmarkStart w:id="3" w:name="_Toc28359012"/>
      <w:bookmarkStart w:id="4" w:name="_Toc35393629"/>
      <w:bookmarkStart w:id="5" w:name="_Toc28359089"/>
      <w:bookmarkStart w:id="6" w:name="_Toc28359081"/>
      <w:bookmarkStart w:id="7" w:name="_Toc35393792"/>
      <w:bookmarkStart w:id="8" w:name="_Toc28359004"/>
      <w:bookmarkStart w:id="9" w:name="_Toc35393623"/>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6"/>
      </w:tblGrid>
      <w:tr w14:paraId="3EFA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6" w:type="dxa"/>
            <w:noWrap w:val="0"/>
            <w:vAlign w:val="top"/>
          </w:tcPr>
          <w:p w14:paraId="3768CA5A">
            <w:pPr>
              <w:spacing w:line="360" w:lineRule="auto"/>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项目概况</w:t>
            </w:r>
          </w:p>
          <w:p w14:paraId="551278D8">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u w:val="single"/>
                <w:lang w:eastAsia="zh-CN"/>
              </w:rPr>
              <w:t>邕宁区蒲庙镇良勇村那维坡产业道路硬化项目</w:t>
            </w:r>
            <w:r>
              <w:rPr>
                <w:rFonts w:hint="eastAsia" w:ascii="新宋体" w:hAnsi="新宋体" w:eastAsia="新宋体" w:cs="新宋体"/>
                <w:color w:val="auto"/>
                <w:szCs w:val="21"/>
                <w:highlight w:val="none"/>
              </w:rPr>
              <w:t>采购项目的潜在供应商应在</w:t>
            </w:r>
            <w:r>
              <w:rPr>
                <w:rFonts w:hint="eastAsia" w:ascii="新宋体" w:hAnsi="新宋体" w:eastAsia="新宋体" w:cs="新宋体"/>
                <w:color w:val="auto"/>
                <w:szCs w:val="21"/>
                <w:highlight w:val="none"/>
                <w:u w:val="single"/>
              </w:rPr>
              <w:t>广西政府采购云平台（http://www.ccgp-guangxi.gov.cn/）</w:t>
            </w:r>
            <w:r>
              <w:rPr>
                <w:rFonts w:hint="eastAsia" w:ascii="新宋体" w:hAnsi="新宋体" w:eastAsia="新宋体" w:cs="新宋体"/>
                <w:color w:val="auto"/>
                <w:szCs w:val="21"/>
                <w:highlight w:val="none"/>
              </w:rPr>
              <w:t>获取（下载）获取竞争性磋商文件，并于</w:t>
            </w:r>
            <w:r>
              <w:rPr>
                <w:rFonts w:hint="eastAsia" w:ascii="新宋体" w:hAnsi="新宋体" w:eastAsia="新宋体" w:cs="新宋体"/>
                <w:color w:val="auto"/>
                <w:szCs w:val="21"/>
                <w:highlight w:val="none"/>
                <w:u w:val="single"/>
              </w:rPr>
              <w:t>202</w:t>
            </w:r>
            <w:r>
              <w:rPr>
                <w:rFonts w:hint="eastAsia" w:ascii="新宋体" w:hAnsi="新宋体" w:eastAsia="新宋体" w:cs="新宋体"/>
                <w:color w:val="auto"/>
                <w:szCs w:val="21"/>
                <w:highlight w:val="none"/>
                <w:u w:val="single"/>
                <w:lang w:val="en-US" w:eastAsia="zh-CN"/>
              </w:rPr>
              <w:t>6</w:t>
            </w:r>
            <w:r>
              <w:rPr>
                <w:rFonts w:hint="eastAsia" w:ascii="新宋体" w:hAnsi="新宋体" w:eastAsia="新宋体" w:cs="新宋体"/>
                <w:color w:val="auto"/>
                <w:szCs w:val="21"/>
                <w:highlight w:val="none"/>
                <w:u w:val="single"/>
              </w:rPr>
              <w:t>-</w:t>
            </w:r>
            <w:r>
              <w:rPr>
                <w:rFonts w:hint="eastAsia" w:ascii="新宋体" w:hAnsi="新宋体" w:eastAsia="新宋体" w:cs="新宋体"/>
                <w:color w:val="auto"/>
                <w:szCs w:val="21"/>
                <w:highlight w:val="none"/>
                <w:u w:val="single"/>
                <w:lang w:val="en-US" w:eastAsia="zh-CN"/>
              </w:rPr>
              <w:t>6</w:t>
            </w:r>
            <w:r>
              <w:rPr>
                <w:rFonts w:hint="eastAsia" w:ascii="新宋体" w:hAnsi="新宋体" w:eastAsia="新宋体" w:cs="新宋体"/>
                <w:color w:val="auto"/>
                <w:szCs w:val="21"/>
                <w:highlight w:val="none"/>
                <w:u w:val="single"/>
              </w:rPr>
              <w:t>-</w:t>
            </w:r>
            <w:r>
              <w:rPr>
                <w:rFonts w:hint="eastAsia" w:ascii="新宋体" w:hAnsi="新宋体" w:eastAsia="新宋体" w:cs="新宋体"/>
                <w:color w:val="auto"/>
                <w:szCs w:val="21"/>
                <w:highlight w:val="none"/>
                <w:u w:val="single"/>
                <w:lang w:val="en-US" w:eastAsia="zh-CN"/>
              </w:rPr>
              <w:t xml:space="preserve">15 </w:t>
            </w:r>
            <w:r>
              <w:rPr>
                <w:rFonts w:hint="eastAsia" w:ascii="新宋体" w:hAnsi="新宋体" w:eastAsia="新宋体" w:cs="新宋体"/>
                <w:color w:val="auto"/>
                <w:szCs w:val="21"/>
                <w:highlight w:val="none"/>
                <w:u w:val="single"/>
              </w:rPr>
              <w:t xml:space="preserve">   </w:t>
            </w:r>
            <w:r>
              <w:rPr>
                <w:rFonts w:hint="eastAsia" w:ascii="新宋体" w:hAnsi="新宋体" w:eastAsia="新宋体" w:cs="新宋体"/>
                <w:color w:val="auto"/>
                <w:szCs w:val="21"/>
                <w:highlight w:val="none"/>
                <w:u w:val="single"/>
                <w:lang w:val="en-US" w:eastAsia="zh-CN"/>
              </w:rPr>
              <w:t>9</w:t>
            </w:r>
            <w:r>
              <w:rPr>
                <w:rFonts w:hint="eastAsia" w:ascii="新宋体" w:hAnsi="新宋体" w:eastAsia="新宋体" w:cs="新宋体"/>
                <w:color w:val="auto"/>
                <w:szCs w:val="21"/>
                <w:highlight w:val="none"/>
                <w:u w:val="single"/>
              </w:rPr>
              <w:t>:</w:t>
            </w:r>
            <w:r>
              <w:rPr>
                <w:rFonts w:hint="eastAsia" w:ascii="新宋体" w:hAnsi="新宋体" w:eastAsia="新宋体" w:cs="新宋体"/>
                <w:color w:val="auto"/>
                <w:szCs w:val="21"/>
                <w:highlight w:val="none"/>
                <w:u w:val="single"/>
                <w:lang w:val="en-US" w:eastAsia="zh-CN"/>
              </w:rPr>
              <w:t>3</w:t>
            </w:r>
            <w:r>
              <w:rPr>
                <w:rFonts w:hint="eastAsia" w:ascii="新宋体" w:hAnsi="新宋体" w:eastAsia="新宋体" w:cs="新宋体"/>
                <w:color w:val="auto"/>
                <w:szCs w:val="21"/>
                <w:highlight w:val="none"/>
                <w:u w:val="single"/>
              </w:rPr>
              <w:t>0:00</w:t>
            </w:r>
            <w:r>
              <w:rPr>
                <w:rFonts w:hint="eastAsia" w:ascii="新宋体" w:hAnsi="新宋体" w:eastAsia="新宋体" w:cs="新宋体"/>
                <w:color w:val="auto"/>
                <w:szCs w:val="21"/>
                <w:highlight w:val="none"/>
              </w:rPr>
              <w:t>（北京时间）前提交响应文件。</w:t>
            </w:r>
          </w:p>
        </w:tc>
      </w:tr>
    </w:tbl>
    <w:p w14:paraId="739A6E7C">
      <w:pPr>
        <w:spacing w:line="360" w:lineRule="auto"/>
        <w:ind w:firstLine="482" w:firstLineChars="200"/>
        <w:rPr>
          <w:rFonts w:hint="eastAsia" w:ascii="新宋体" w:hAnsi="新宋体" w:eastAsia="新宋体" w:cs="新宋体"/>
          <w:b/>
          <w:color w:val="auto"/>
          <w:kern w:val="44"/>
          <w:sz w:val="24"/>
          <w:highlight w:val="none"/>
        </w:rPr>
      </w:pPr>
      <w:r>
        <w:rPr>
          <w:rFonts w:hint="eastAsia" w:ascii="新宋体" w:hAnsi="新宋体" w:eastAsia="新宋体" w:cs="新宋体"/>
          <w:b/>
          <w:color w:val="auto"/>
          <w:kern w:val="44"/>
          <w:sz w:val="24"/>
          <w:highlight w:val="none"/>
        </w:rPr>
        <w:t>一、项目基本情况</w:t>
      </w:r>
      <w:bookmarkEnd w:id="1"/>
      <w:bookmarkEnd w:id="2"/>
      <w:bookmarkEnd w:id="3"/>
      <w:bookmarkEnd w:id="4"/>
      <w:bookmarkEnd w:id="5"/>
    </w:p>
    <w:p w14:paraId="478A85EE">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1、项目编号：NNZC2026-C2-090030-GXHY</w:t>
      </w:r>
    </w:p>
    <w:p w14:paraId="77767801">
      <w:pPr>
        <w:spacing w:line="360" w:lineRule="auto"/>
        <w:ind w:firstLine="420" w:firstLineChars="200"/>
        <w:rPr>
          <w:rFonts w:hint="eastAsia" w:ascii="新宋体" w:hAnsi="新宋体" w:eastAsia="新宋体" w:cs="新宋体"/>
          <w:color w:val="auto"/>
          <w:szCs w:val="21"/>
          <w:highlight w:val="none"/>
          <w:u w:val="single"/>
          <w:lang w:eastAsia="zh-CN"/>
        </w:rPr>
      </w:pPr>
      <w:r>
        <w:rPr>
          <w:rFonts w:hint="eastAsia" w:ascii="新宋体" w:hAnsi="新宋体" w:eastAsia="新宋体" w:cs="新宋体"/>
          <w:color w:val="auto"/>
          <w:szCs w:val="21"/>
          <w:highlight w:val="none"/>
        </w:rPr>
        <w:t>2、项目名称：</w:t>
      </w:r>
      <w:r>
        <w:rPr>
          <w:rFonts w:hint="eastAsia" w:ascii="新宋体" w:hAnsi="新宋体" w:eastAsia="新宋体" w:cs="新宋体"/>
          <w:color w:val="auto"/>
          <w:szCs w:val="21"/>
          <w:highlight w:val="none"/>
          <w:lang w:eastAsia="zh-CN"/>
        </w:rPr>
        <w:t>邕宁区蒲庙镇良勇村那维坡产业道路硬化项目</w:t>
      </w:r>
    </w:p>
    <w:p w14:paraId="4C41D8F3">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3、采购方式：竞争性磋商</w:t>
      </w:r>
    </w:p>
    <w:p w14:paraId="31198F23">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4、预算金额：80.664694万元</w:t>
      </w:r>
    </w:p>
    <w:p w14:paraId="468F6EB8">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5、采购需求：</w:t>
      </w:r>
      <w:bookmarkStart w:id="10" w:name="PO_3000001868_PM004"/>
      <w:r>
        <w:rPr>
          <w:rFonts w:hint="eastAsia" w:ascii="新宋体" w:hAnsi="新宋体" w:eastAsia="新宋体" w:cs="新宋体"/>
          <w:color w:val="auto"/>
          <w:szCs w:val="21"/>
          <w:highlight w:val="none"/>
          <w:lang w:eastAsia="zh-CN"/>
        </w:rPr>
        <w:t>邕宁区蒲庙镇良勇村那维坡产业道路硬化项目</w:t>
      </w:r>
      <w:r>
        <w:rPr>
          <w:rFonts w:hint="eastAsia" w:ascii="新宋体" w:hAnsi="新宋体" w:eastAsia="新宋体" w:cs="新宋体"/>
          <w:color w:val="auto"/>
          <w:szCs w:val="21"/>
          <w:highlight w:val="none"/>
        </w:rPr>
        <w:t>，具体内容详见施工图纸及工程量清单。</w:t>
      </w:r>
    </w:p>
    <w:bookmarkEnd w:id="10"/>
    <w:p w14:paraId="6B9D6099">
      <w:pPr>
        <w:spacing w:line="360" w:lineRule="auto"/>
        <w:ind w:firstLine="420" w:firstLineChars="200"/>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lang w:val="en-US" w:eastAsia="zh-CN"/>
        </w:rPr>
        <w:t>6</w:t>
      </w:r>
      <w:r>
        <w:rPr>
          <w:rFonts w:hint="eastAsia" w:ascii="新宋体" w:hAnsi="新宋体" w:eastAsia="新宋体" w:cs="新宋体"/>
          <w:color w:val="auto"/>
          <w:szCs w:val="21"/>
          <w:highlight w:val="none"/>
        </w:rPr>
        <w:t>、工期：</w:t>
      </w:r>
      <w:r>
        <w:rPr>
          <w:rFonts w:hint="eastAsia" w:ascii="新宋体" w:hAnsi="新宋体" w:eastAsia="新宋体" w:cs="新宋体"/>
          <w:color w:val="auto"/>
          <w:szCs w:val="21"/>
          <w:highlight w:val="none"/>
          <w:lang w:val="en-US" w:eastAsia="zh-CN"/>
        </w:rPr>
        <w:t>120</w:t>
      </w:r>
      <w:r>
        <w:rPr>
          <w:rFonts w:hint="eastAsia" w:ascii="新宋体" w:hAnsi="新宋体" w:eastAsia="新宋体" w:cs="新宋体"/>
          <w:color w:val="auto"/>
          <w:szCs w:val="21"/>
          <w:highlight w:val="none"/>
        </w:rPr>
        <w:t>日历天。</w:t>
      </w:r>
    </w:p>
    <w:p w14:paraId="6192A504">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lang w:val="en-US" w:eastAsia="zh-CN"/>
        </w:rPr>
        <w:t>7</w:t>
      </w:r>
      <w:r>
        <w:rPr>
          <w:rFonts w:hint="eastAsia" w:ascii="新宋体" w:hAnsi="新宋体" w:eastAsia="新宋体" w:cs="新宋体"/>
          <w:color w:val="auto"/>
          <w:szCs w:val="21"/>
          <w:highlight w:val="none"/>
        </w:rPr>
        <w:t>、本项目是否接受联合体：□是，</w:t>
      </w:r>
      <w:r>
        <w:rPr>
          <w:rFonts w:hint="eastAsia" w:ascii="新宋体" w:hAnsi="新宋体" w:eastAsia="新宋体" w:cs="新宋体"/>
          <w:color w:val="auto"/>
          <w:szCs w:val="21"/>
          <w:highlight w:val="none"/>
          <w:lang w:eastAsia="zh-CN"/>
        </w:rPr>
        <w:sym w:font="Wingdings" w:char="00FE"/>
      </w:r>
      <w:r>
        <w:rPr>
          <w:rFonts w:hint="eastAsia" w:ascii="新宋体" w:hAnsi="新宋体" w:eastAsia="新宋体" w:cs="新宋体"/>
          <w:color w:val="auto"/>
          <w:szCs w:val="21"/>
          <w:highlight w:val="none"/>
        </w:rPr>
        <w:t>否</w:t>
      </w:r>
    </w:p>
    <w:p w14:paraId="047D66D4">
      <w:pPr>
        <w:spacing w:line="360" w:lineRule="auto"/>
        <w:ind w:firstLine="482" w:firstLineChars="200"/>
        <w:rPr>
          <w:rFonts w:hint="eastAsia" w:ascii="新宋体" w:hAnsi="新宋体" w:eastAsia="新宋体" w:cs="新宋体"/>
          <w:bCs/>
          <w:color w:val="auto"/>
          <w:sz w:val="24"/>
          <w:highlight w:val="none"/>
        </w:rPr>
      </w:pPr>
      <w:bookmarkStart w:id="11" w:name="_Toc35393630"/>
      <w:bookmarkStart w:id="12" w:name="_Toc28359013"/>
      <w:bookmarkStart w:id="13" w:name="_Toc35393799"/>
      <w:bookmarkStart w:id="14" w:name="_Toc44229879"/>
      <w:bookmarkStart w:id="15" w:name="_Toc28359090"/>
      <w:r>
        <w:rPr>
          <w:rFonts w:hint="eastAsia" w:ascii="新宋体" w:hAnsi="新宋体" w:eastAsia="新宋体" w:cs="新宋体"/>
          <w:b/>
          <w:color w:val="auto"/>
          <w:kern w:val="44"/>
          <w:sz w:val="24"/>
          <w:highlight w:val="none"/>
        </w:rPr>
        <w:t>二、供应商的资格条件</w:t>
      </w:r>
      <w:bookmarkEnd w:id="11"/>
      <w:bookmarkEnd w:id="12"/>
      <w:bookmarkEnd w:id="13"/>
      <w:bookmarkEnd w:id="14"/>
      <w:bookmarkEnd w:id="15"/>
    </w:p>
    <w:p w14:paraId="7324C9D0">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1、满足《中华人民共和国政府采购法》第二十二条规定；</w:t>
      </w:r>
    </w:p>
    <w:p w14:paraId="3C90F8DB">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2、落实政府采购政策需满足的资格要求：</w:t>
      </w:r>
    </w:p>
    <w:p w14:paraId="4B3B785D">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lang w:eastAsia="zh-CN"/>
        </w:rPr>
        <w:sym w:font="Wingdings" w:char="00FE"/>
      </w:r>
      <w:r>
        <w:rPr>
          <w:rFonts w:hint="eastAsia" w:ascii="新宋体" w:hAnsi="新宋体" w:eastAsia="新宋体" w:cs="新宋体"/>
          <w:color w:val="auto"/>
          <w:szCs w:val="21"/>
          <w:highlight w:val="none"/>
        </w:rPr>
        <w:t>专门面向小微企业采购的项目（供应商应为小微企业、监狱企业、残疾人福利性单位)</w:t>
      </w:r>
    </w:p>
    <w:p w14:paraId="5624C04C">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□非专门面向中小企业采购的项目</w:t>
      </w:r>
    </w:p>
    <w:p w14:paraId="104C9ACD">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本项目的特定资格要求：具备公路工程施工总承包叁级（含）以上资质，并在人员、设备、资金等方面具有相应的施工能力；拟派项目经理（于提交投标文件之日不存在正在其他项目担任项目经理等职务的情形）须具备公路工程专业贰级（含）以上注册建造师执业资格，具备有效的安全生产考核合格证书（交安B类），且未担任其他在建建设工程项目的项目经理。</w:t>
      </w:r>
    </w:p>
    <w:p w14:paraId="6391FCED">
      <w:pPr>
        <w:spacing w:line="360" w:lineRule="auto"/>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三、获取竞争性磋商文件</w:t>
      </w:r>
      <w:bookmarkEnd w:id="6"/>
      <w:bookmarkEnd w:id="7"/>
      <w:bookmarkEnd w:id="8"/>
      <w:bookmarkEnd w:id="9"/>
    </w:p>
    <w:p w14:paraId="2EFDEB94">
      <w:pPr>
        <w:spacing w:line="360" w:lineRule="auto"/>
        <w:ind w:firstLine="420" w:firstLineChars="200"/>
        <w:rPr>
          <w:rFonts w:hint="eastAsia" w:ascii="新宋体" w:hAnsi="新宋体" w:eastAsia="新宋体" w:cs="新宋体"/>
          <w:color w:val="auto"/>
          <w:szCs w:val="21"/>
          <w:highlight w:val="none"/>
        </w:rPr>
      </w:pPr>
      <w:bookmarkStart w:id="16" w:name="_Toc35393793"/>
      <w:bookmarkStart w:id="17" w:name="_Toc28359082"/>
      <w:bookmarkStart w:id="18" w:name="_Toc35393624"/>
      <w:bookmarkStart w:id="19" w:name="_Toc28359005"/>
      <w:r>
        <w:rPr>
          <w:rFonts w:hint="eastAsia" w:ascii="新宋体" w:hAnsi="新宋体" w:eastAsia="新宋体" w:cs="新宋体"/>
          <w:color w:val="auto"/>
          <w:szCs w:val="21"/>
          <w:highlight w:val="none"/>
        </w:rPr>
        <w:t>时间：自公告发布之日起。</w:t>
      </w:r>
    </w:p>
    <w:p w14:paraId="1B1175BD">
      <w:pPr>
        <w:spacing w:line="360" w:lineRule="auto"/>
        <w:ind w:firstLine="420" w:firstLineChars="200"/>
        <w:rPr>
          <w:rFonts w:hint="eastAsia" w:ascii="新宋体" w:hAnsi="新宋体" w:eastAsia="新宋体" w:cs="新宋体"/>
          <w:b/>
          <w:bCs/>
          <w:color w:val="auto"/>
          <w:sz w:val="24"/>
          <w:highlight w:val="none"/>
        </w:rPr>
      </w:pPr>
      <w:r>
        <w:rPr>
          <w:rFonts w:hint="eastAsia" w:ascii="新宋体" w:hAnsi="新宋体" w:eastAsia="新宋体" w:cs="新宋体"/>
          <w:color w:val="auto"/>
          <w:szCs w:val="21"/>
          <w:highlight w:val="none"/>
        </w:rPr>
        <w:t>获取方式：网上下载。本项目不发放纸质采购文件，供应商可自行在广西政府采购云平台（http://www.ccgp-guangxi.gov.cn/）下载采购文件（操作路径：登录“政采云”平台-项目采购-获取采购文件-找到本项目-点击“申请获取采购文件”），电子响应文件制作需要基于广西政府采购云平台（http://www.ccgp-guangxi.gov.cn/）获取的采购文件编制。</w:t>
      </w:r>
    </w:p>
    <w:p w14:paraId="60C357F2">
      <w:pPr>
        <w:snapToGrid w:val="0"/>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售价：0元。</w:t>
      </w:r>
    </w:p>
    <w:p w14:paraId="71C7EF09">
      <w:pPr>
        <w:spacing w:line="360" w:lineRule="auto"/>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四、</w:t>
      </w:r>
      <w:bookmarkEnd w:id="16"/>
      <w:bookmarkEnd w:id="17"/>
      <w:bookmarkEnd w:id="18"/>
      <w:bookmarkEnd w:id="19"/>
      <w:r>
        <w:rPr>
          <w:rFonts w:hint="eastAsia" w:ascii="新宋体" w:hAnsi="新宋体" w:eastAsia="新宋体" w:cs="新宋体"/>
          <w:b/>
          <w:bCs/>
          <w:color w:val="auto"/>
          <w:sz w:val="24"/>
          <w:highlight w:val="none"/>
        </w:rPr>
        <w:t>响应文件提交</w:t>
      </w:r>
    </w:p>
    <w:p w14:paraId="5E341AEE">
      <w:pPr>
        <w:spacing w:line="360" w:lineRule="auto"/>
        <w:ind w:firstLine="420" w:firstLineChars="200"/>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rPr>
        <w:t>1、首次响应文件提交截止时间</w:t>
      </w:r>
      <w:r>
        <w:rPr>
          <w:rFonts w:hint="eastAsia" w:ascii="新宋体" w:hAnsi="新宋体" w:eastAsia="新宋体" w:cs="新宋体"/>
          <w:bCs/>
          <w:color w:val="auto"/>
          <w:szCs w:val="21"/>
          <w:highlight w:val="none"/>
        </w:rPr>
        <w:t>（北京时间）：</w:t>
      </w:r>
      <w:r>
        <w:rPr>
          <w:rFonts w:hint="eastAsia" w:ascii="新宋体" w:hAnsi="新宋体" w:eastAsia="新宋体" w:cs="新宋体"/>
          <w:bCs/>
          <w:color w:val="auto"/>
          <w:szCs w:val="21"/>
          <w:highlight w:val="none"/>
          <w:u w:val="single"/>
        </w:rPr>
        <w:t>202</w:t>
      </w:r>
      <w:r>
        <w:rPr>
          <w:rFonts w:hint="eastAsia" w:ascii="新宋体" w:hAnsi="新宋体" w:eastAsia="新宋体" w:cs="新宋体"/>
          <w:bCs/>
          <w:color w:val="auto"/>
          <w:szCs w:val="21"/>
          <w:highlight w:val="none"/>
          <w:u w:val="single"/>
          <w:lang w:val="en-US" w:eastAsia="zh-CN"/>
        </w:rPr>
        <w:t>6</w:t>
      </w:r>
      <w:r>
        <w:rPr>
          <w:rFonts w:hint="eastAsia" w:ascii="新宋体" w:hAnsi="新宋体" w:eastAsia="新宋体" w:cs="新宋体"/>
          <w:bCs/>
          <w:color w:val="auto"/>
          <w:szCs w:val="21"/>
          <w:highlight w:val="none"/>
          <w:u w:val="single"/>
        </w:rPr>
        <w:t>-</w:t>
      </w:r>
      <w:r>
        <w:rPr>
          <w:rFonts w:hint="eastAsia" w:ascii="新宋体" w:hAnsi="新宋体" w:eastAsia="新宋体" w:cs="新宋体"/>
          <w:bCs/>
          <w:color w:val="auto"/>
          <w:szCs w:val="21"/>
          <w:highlight w:val="none"/>
          <w:u w:val="single"/>
          <w:lang w:val="en-US" w:eastAsia="zh-CN"/>
        </w:rPr>
        <w:t>6</w:t>
      </w:r>
      <w:r>
        <w:rPr>
          <w:rFonts w:hint="eastAsia" w:ascii="新宋体" w:hAnsi="新宋体" w:eastAsia="新宋体" w:cs="新宋体"/>
          <w:bCs/>
          <w:color w:val="auto"/>
          <w:szCs w:val="21"/>
          <w:highlight w:val="none"/>
          <w:u w:val="single"/>
        </w:rPr>
        <w:t>-</w:t>
      </w:r>
      <w:r>
        <w:rPr>
          <w:rFonts w:hint="eastAsia" w:ascii="新宋体" w:hAnsi="新宋体" w:eastAsia="新宋体" w:cs="新宋体"/>
          <w:bCs/>
          <w:color w:val="auto"/>
          <w:szCs w:val="21"/>
          <w:highlight w:val="none"/>
          <w:u w:val="single"/>
          <w:lang w:val="en-US" w:eastAsia="zh-CN"/>
        </w:rPr>
        <w:t xml:space="preserve">15  </w:t>
      </w:r>
      <w:r>
        <w:rPr>
          <w:rFonts w:hint="eastAsia" w:ascii="新宋体" w:hAnsi="新宋体" w:eastAsia="新宋体" w:cs="新宋体"/>
          <w:bCs/>
          <w:color w:val="auto"/>
          <w:szCs w:val="21"/>
          <w:highlight w:val="none"/>
          <w:u w:val="single"/>
        </w:rPr>
        <w:t xml:space="preserve">     </w:t>
      </w:r>
      <w:r>
        <w:rPr>
          <w:rFonts w:hint="eastAsia" w:ascii="新宋体" w:hAnsi="新宋体" w:eastAsia="新宋体" w:cs="新宋体"/>
          <w:bCs/>
          <w:color w:val="auto"/>
          <w:szCs w:val="21"/>
          <w:highlight w:val="none"/>
          <w:u w:val="single"/>
          <w:lang w:val="en-US" w:eastAsia="zh-CN"/>
        </w:rPr>
        <w:t>9</w:t>
      </w:r>
      <w:r>
        <w:rPr>
          <w:rFonts w:hint="eastAsia" w:ascii="新宋体" w:hAnsi="新宋体" w:eastAsia="新宋体" w:cs="新宋体"/>
          <w:bCs/>
          <w:color w:val="auto"/>
          <w:szCs w:val="21"/>
          <w:highlight w:val="none"/>
          <w:u w:val="single"/>
        </w:rPr>
        <w:t>:</w:t>
      </w:r>
      <w:r>
        <w:rPr>
          <w:rFonts w:hint="eastAsia" w:ascii="新宋体" w:hAnsi="新宋体" w:eastAsia="新宋体" w:cs="新宋体"/>
          <w:bCs/>
          <w:color w:val="auto"/>
          <w:szCs w:val="21"/>
          <w:highlight w:val="none"/>
          <w:u w:val="single"/>
          <w:lang w:val="en-US" w:eastAsia="zh-CN"/>
        </w:rPr>
        <w:t>3</w:t>
      </w:r>
      <w:r>
        <w:rPr>
          <w:rFonts w:hint="eastAsia" w:ascii="新宋体" w:hAnsi="新宋体" w:eastAsia="新宋体" w:cs="新宋体"/>
          <w:bCs/>
          <w:color w:val="auto"/>
          <w:szCs w:val="21"/>
          <w:highlight w:val="none"/>
          <w:u w:val="single"/>
        </w:rPr>
        <w:t>0:00</w:t>
      </w:r>
      <w:r>
        <w:rPr>
          <w:rFonts w:hint="eastAsia" w:ascii="新宋体" w:hAnsi="新宋体" w:eastAsia="新宋体" w:cs="新宋体"/>
          <w:color w:val="auto"/>
          <w:szCs w:val="21"/>
          <w:highlight w:val="none"/>
          <w:u w:val="single"/>
        </w:rPr>
        <w:t>（从磋商文件开始发出之日起至供应商提交首次响应文件截止之日止不得少于10日）</w:t>
      </w:r>
    </w:p>
    <w:p w14:paraId="1EE20EED">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2、首次响应文件提交地点：</w:t>
      </w:r>
    </w:p>
    <w:p w14:paraId="0DFD0DD7">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1、首次响应文件提交截止时间</w:t>
      </w:r>
      <w:r>
        <w:rPr>
          <w:rFonts w:hint="eastAsia" w:ascii="宋体" w:hAnsi="宋体" w:eastAsia="宋体" w:cs="宋体"/>
          <w:bCs/>
          <w:color w:val="auto"/>
          <w:szCs w:val="21"/>
          <w:highlight w:val="none"/>
        </w:rPr>
        <w:t>（北京时间）：</w:t>
      </w:r>
      <w:bookmarkStart w:id="20" w:name="PO_3000001868_PM015"/>
      <w:r>
        <w:rPr>
          <w:rFonts w:hint="eastAsia" w:ascii="宋体" w:hAnsi="宋体" w:eastAsia="宋体" w:cs="宋体"/>
          <w:bCs/>
          <w:color w:val="auto"/>
          <w:szCs w:val="21"/>
          <w:highlight w:val="none"/>
          <w:u w:val="single"/>
        </w:rPr>
        <w:t>202</w:t>
      </w:r>
      <w:r>
        <w:rPr>
          <w:rFonts w:hint="eastAsia" w:ascii="宋体" w:hAnsi="宋体" w:eastAsia="宋体" w:cs="宋体"/>
          <w:bCs/>
          <w:color w:val="auto"/>
          <w:szCs w:val="21"/>
          <w:highlight w:val="none"/>
          <w:u w:val="single"/>
          <w:lang w:val="en-US" w:eastAsia="zh-CN"/>
        </w:rPr>
        <w:t>6</w:t>
      </w:r>
      <w:r>
        <w:rPr>
          <w:rFonts w:hint="eastAsia" w:ascii="宋体" w:hAnsi="宋体" w:eastAsia="宋体" w:cs="宋体"/>
          <w:bCs/>
          <w:color w:val="auto"/>
          <w:szCs w:val="21"/>
          <w:highlight w:val="none"/>
          <w:u w:val="single"/>
        </w:rPr>
        <w:t>-</w:t>
      </w:r>
      <w:r>
        <w:rPr>
          <w:rFonts w:hint="eastAsia" w:ascii="宋体" w:hAnsi="宋体" w:cs="宋体"/>
          <w:bCs/>
          <w:color w:val="auto"/>
          <w:szCs w:val="21"/>
          <w:highlight w:val="none"/>
          <w:u w:val="single"/>
          <w:lang w:val="en-US" w:eastAsia="zh-CN"/>
        </w:rPr>
        <w:t>6</w:t>
      </w:r>
      <w:r>
        <w:rPr>
          <w:rFonts w:hint="eastAsia" w:ascii="宋体" w:hAnsi="宋体" w:eastAsia="宋体" w:cs="宋体"/>
          <w:bCs/>
          <w:color w:val="auto"/>
          <w:szCs w:val="21"/>
          <w:highlight w:val="none"/>
          <w:u w:val="single"/>
        </w:rPr>
        <w:t>-</w:t>
      </w:r>
      <w:r>
        <w:rPr>
          <w:rFonts w:hint="eastAsia" w:ascii="宋体" w:hAnsi="宋体" w:cs="宋体"/>
          <w:bCs/>
          <w:color w:val="auto"/>
          <w:szCs w:val="21"/>
          <w:highlight w:val="none"/>
          <w:u w:val="single"/>
          <w:lang w:val="en-US" w:eastAsia="zh-CN"/>
        </w:rPr>
        <w:t>15</w:t>
      </w:r>
      <w:r>
        <w:rPr>
          <w:rFonts w:hint="eastAsia" w:ascii="宋体" w:hAnsi="宋体" w:eastAsia="宋体" w:cs="宋体"/>
          <w:bCs/>
          <w:color w:val="auto"/>
          <w:szCs w:val="21"/>
          <w:highlight w:val="none"/>
          <w:u w:val="single"/>
          <w:lang w:val="en-US" w:eastAsia="zh-CN"/>
        </w:rPr>
        <w:t xml:space="preserve">     9</w:t>
      </w:r>
      <w:r>
        <w:rPr>
          <w:rFonts w:hint="eastAsia" w:ascii="宋体" w:hAnsi="宋体" w:eastAsia="宋体" w:cs="宋体"/>
          <w:bCs/>
          <w:color w:val="auto"/>
          <w:szCs w:val="21"/>
          <w:highlight w:val="none"/>
          <w:u w:val="single"/>
        </w:rPr>
        <w:t>:</w:t>
      </w:r>
      <w:r>
        <w:rPr>
          <w:rFonts w:hint="eastAsia" w:ascii="宋体" w:hAnsi="宋体" w:eastAsia="宋体" w:cs="宋体"/>
          <w:bCs/>
          <w:color w:val="auto"/>
          <w:szCs w:val="21"/>
          <w:highlight w:val="none"/>
          <w:u w:val="single"/>
          <w:lang w:val="en-US" w:eastAsia="zh-CN"/>
        </w:rPr>
        <w:t>3</w:t>
      </w:r>
      <w:r>
        <w:rPr>
          <w:rFonts w:hint="eastAsia" w:ascii="宋体" w:hAnsi="宋体" w:eastAsia="宋体" w:cs="宋体"/>
          <w:bCs/>
          <w:color w:val="auto"/>
          <w:szCs w:val="21"/>
          <w:highlight w:val="none"/>
          <w:u w:val="single"/>
        </w:rPr>
        <w:t>0:00</w:t>
      </w:r>
      <w:bookmarkEnd w:id="20"/>
      <w:r>
        <w:rPr>
          <w:rFonts w:hint="eastAsia" w:ascii="宋体" w:hAnsi="宋体" w:eastAsia="宋体" w:cs="宋体"/>
          <w:color w:val="auto"/>
          <w:szCs w:val="21"/>
          <w:highlight w:val="none"/>
          <w:u w:val="single"/>
        </w:rPr>
        <w:t>（从磋商文件开始发出之日起至供应商提交首次响应文件截止之日止不得少于10日）</w:t>
      </w:r>
    </w:p>
    <w:p w14:paraId="4DD9BF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2、首次响应文件提交地点：</w:t>
      </w:r>
    </w:p>
    <w:p w14:paraId="60C3636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南宁市全流程电子化项目，通过广西政府采购云平台（http://www.ccgp-guangxi.gov.cn/）实行在线电子响应，供应商应先安装“政采云电子交易客户端”（请自行前往“政采云”平台进行下载），并按照本项目采购文件和“政采云”平台的要求编制、加密后在投标截止时间前通过网络上传至南宁市“政采云”平台，</w:t>
      </w:r>
      <w:r>
        <w:rPr>
          <w:rFonts w:hint="eastAsia" w:ascii="宋体" w:hAnsi="宋体" w:eastAsia="宋体" w:cs="宋体"/>
          <w:b/>
          <w:color w:val="auto"/>
          <w:szCs w:val="21"/>
          <w:highlight w:val="none"/>
        </w:rPr>
        <w:t>供应商在“政采云”平台提交电子版响应文件时，请填写参加远程采购活动经办人联系方式，</w:t>
      </w:r>
      <w:r>
        <w:rPr>
          <w:rFonts w:hint="eastAsia" w:ascii="宋体" w:hAnsi="宋体" w:eastAsia="宋体" w:cs="宋体"/>
          <w:color w:val="auto"/>
          <w:szCs w:val="21"/>
          <w:highlight w:val="none"/>
        </w:rPr>
        <w:t>电子响应文件具体操作流程详见本公告附件2。</w:t>
      </w:r>
    </w:p>
    <w:p w14:paraId="07992B4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36F8E0A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08AB46D6">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注：供应商应当在首次响应文件提交截止时间前完成电子响应文件的上传、递交</w:t>
      </w:r>
      <w:r>
        <w:rPr>
          <w:rFonts w:hint="eastAsia" w:ascii="宋体" w:hAnsi="宋体" w:eastAsia="宋体" w:cs="宋体"/>
          <w:bCs/>
          <w:color w:val="auto"/>
          <w:szCs w:val="21"/>
          <w:highlight w:val="none"/>
          <w:u w:val="single"/>
          <w:lang w:eastAsia="zh-CN"/>
        </w:rPr>
        <w:t>，在</w:t>
      </w:r>
      <w:r>
        <w:rPr>
          <w:rFonts w:hint="eastAsia" w:ascii="宋体" w:hAnsi="宋体" w:eastAsia="宋体" w:cs="宋体"/>
          <w:bCs/>
          <w:color w:val="auto"/>
          <w:szCs w:val="21"/>
          <w:highlight w:val="none"/>
          <w:u w:val="single"/>
        </w:rPr>
        <w:t>响应文件提交截止时间前可以补充、修改或者撤回响应文件。补充或者修改响应文件的，应当先行撤回原文件，补充、修改后重新上传、递交。响应截止时</w:t>
      </w:r>
      <w:r>
        <w:rPr>
          <w:rFonts w:hint="eastAsia" w:ascii="宋体" w:hAnsi="宋体" w:eastAsia="宋体" w:cs="宋体"/>
          <w:bCs/>
          <w:color w:val="auto"/>
          <w:szCs w:val="21"/>
          <w:highlight w:val="none"/>
          <w:u w:val="single"/>
          <w:lang w:eastAsia="zh-CN"/>
        </w:rPr>
        <w:t>间之</w:t>
      </w:r>
      <w:r>
        <w:rPr>
          <w:rFonts w:hint="eastAsia" w:ascii="宋体" w:hAnsi="宋体" w:eastAsia="宋体" w:cs="宋体"/>
          <w:bCs/>
          <w:color w:val="auto"/>
          <w:szCs w:val="21"/>
          <w:highlight w:val="none"/>
          <w:u w:val="single"/>
        </w:rPr>
        <w:t>前未完成上传、递交的，视为撤回响应文件。响应文件提交截止时间以后上传递交的响应文件的，“政采云”平台将予以拒收。</w:t>
      </w:r>
    </w:p>
    <w:p w14:paraId="07D10B19">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3、CA证书在线解密：首次响应文件开启时，</w:t>
      </w:r>
      <w:r>
        <w:rPr>
          <w:rFonts w:hint="eastAsia" w:ascii="宋体" w:hAnsi="宋体" w:eastAsia="宋体" w:cs="宋体"/>
          <w:color w:val="auto"/>
          <w:kern w:val="0"/>
          <w:szCs w:val="21"/>
          <w:highlight w:val="none"/>
          <w:lang w:eastAsia="zh-CN"/>
        </w:rPr>
        <w:t>需要</w:t>
      </w:r>
      <w:r>
        <w:rPr>
          <w:rFonts w:hint="eastAsia" w:ascii="宋体" w:hAnsi="宋体" w:eastAsia="宋体" w:cs="宋体"/>
          <w:color w:val="auto"/>
          <w:kern w:val="0"/>
          <w:szCs w:val="21"/>
          <w:highlight w:val="none"/>
        </w:rPr>
        <w:t>供应商携带制作响应文件时用来加密的有效数字证书（CA认证）登录“政采云”平台电子开标大厅现场按规定时间对加密的响应文件进行解密，否则后果自负。</w:t>
      </w:r>
    </w:p>
    <w:p w14:paraId="585CF140">
      <w:pPr>
        <w:snapToGrid w:val="0"/>
        <w:spacing w:line="360" w:lineRule="auto"/>
        <w:ind w:firstLine="420" w:firstLineChars="200"/>
        <w:rPr>
          <w:rFonts w:hint="eastAsia" w:ascii="新宋体" w:hAnsi="新宋体" w:eastAsia="新宋体" w:cs="新宋体"/>
          <w:color w:val="auto"/>
          <w:kern w:val="0"/>
          <w:szCs w:val="21"/>
          <w:highlight w:val="none"/>
        </w:rPr>
      </w:pPr>
      <w:r>
        <w:rPr>
          <w:rFonts w:hint="eastAsia" w:ascii="宋体" w:hAnsi="宋体" w:eastAsia="宋体" w:cs="宋体"/>
          <w:color w:val="auto"/>
          <w:kern w:val="0"/>
          <w:szCs w:val="21"/>
          <w:highlight w:val="none"/>
        </w:rPr>
        <w:t>4、供应商需要在</w:t>
      </w:r>
      <w:r>
        <w:rPr>
          <w:rFonts w:hint="eastAsia" w:ascii="宋体" w:hAnsi="宋体" w:eastAsia="宋体" w:cs="宋体"/>
          <w:color w:val="auto"/>
          <w:kern w:val="0"/>
          <w:szCs w:val="21"/>
          <w:highlight w:val="none"/>
          <w:lang w:eastAsia="zh-CN"/>
        </w:rPr>
        <w:t>具备</w:t>
      </w:r>
      <w:r>
        <w:rPr>
          <w:rFonts w:hint="eastAsia" w:ascii="宋体" w:hAnsi="宋体" w:eastAsia="宋体" w:cs="宋体"/>
          <w:color w:val="auto"/>
          <w:kern w:val="0"/>
          <w:szCs w:val="21"/>
          <w:highlight w:val="none"/>
        </w:rPr>
        <w:t>摄像头及语音功能且互联网网络状况良好的电脑登录“政采云”平台远程开标大厅参与本次磋商，否则后果自负。</w:t>
      </w:r>
    </w:p>
    <w:p w14:paraId="3BAD902A">
      <w:pPr>
        <w:spacing w:line="360" w:lineRule="auto"/>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五、开启（首次响应文件开启时间）</w:t>
      </w:r>
    </w:p>
    <w:p w14:paraId="13208802">
      <w:pPr>
        <w:spacing w:line="360" w:lineRule="auto"/>
        <w:ind w:firstLine="420" w:firstLineChars="200"/>
        <w:rPr>
          <w:rFonts w:hint="eastAsia" w:ascii="新宋体" w:hAnsi="新宋体" w:eastAsia="新宋体" w:cs="新宋体"/>
          <w:bCs/>
          <w:color w:val="auto"/>
          <w:szCs w:val="21"/>
          <w:highlight w:val="none"/>
          <w:u w:val="single"/>
        </w:rPr>
      </w:pPr>
      <w:r>
        <w:rPr>
          <w:rFonts w:hint="eastAsia" w:ascii="新宋体" w:hAnsi="新宋体" w:eastAsia="新宋体" w:cs="新宋体"/>
          <w:color w:val="auto"/>
          <w:szCs w:val="21"/>
          <w:highlight w:val="none"/>
          <w:lang w:eastAsia="zh-CN"/>
        </w:rPr>
        <w:t>1、</w:t>
      </w:r>
      <w:r>
        <w:rPr>
          <w:rFonts w:hint="eastAsia" w:ascii="新宋体" w:hAnsi="新宋体" w:eastAsia="新宋体" w:cs="新宋体"/>
          <w:color w:val="auto"/>
          <w:szCs w:val="21"/>
          <w:highlight w:val="none"/>
        </w:rPr>
        <w:t>时间</w:t>
      </w:r>
      <w:r>
        <w:rPr>
          <w:rFonts w:hint="eastAsia" w:ascii="新宋体" w:hAnsi="新宋体" w:eastAsia="新宋体" w:cs="新宋体"/>
          <w:bCs/>
          <w:color w:val="auto"/>
          <w:szCs w:val="21"/>
          <w:highlight w:val="none"/>
        </w:rPr>
        <w:t>（北京时间）</w:t>
      </w:r>
      <w:r>
        <w:rPr>
          <w:rFonts w:hint="eastAsia" w:ascii="新宋体" w:hAnsi="新宋体" w:eastAsia="新宋体" w:cs="新宋体"/>
          <w:color w:val="auto"/>
          <w:szCs w:val="21"/>
          <w:highlight w:val="none"/>
        </w:rPr>
        <w:t>：</w:t>
      </w:r>
      <w:r>
        <w:rPr>
          <w:rFonts w:hint="eastAsia" w:ascii="新宋体" w:hAnsi="新宋体" w:eastAsia="新宋体" w:cs="新宋体"/>
          <w:color w:val="auto"/>
          <w:szCs w:val="21"/>
          <w:highlight w:val="none"/>
          <w:u w:val="single"/>
        </w:rPr>
        <w:t>202</w:t>
      </w:r>
      <w:r>
        <w:rPr>
          <w:rFonts w:hint="eastAsia" w:ascii="新宋体" w:hAnsi="新宋体" w:eastAsia="新宋体" w:cs="新宋体"/>
          <w:color w:val="auto"/>
          <w:szCs w:val="21"/>
          <w:highlight w:val="none"/>
          <w:u w:val="single"/>
          <w:lang w:val="en-US" w:eastAsia="zh-CN"/>
        </w:rPr>
        <w:t>6</w:t>
      </w:r>
      <w:r>
        <w:rPr>
          <w:rFonts w:hint="eastAsia" w:ascii="新宋体" w:hAnsi="新宋体" w:eastAsia="新宋体" w:cs="新宋体"/>
          <w:color w:val="auto"/>
          <w:szCs w:val="21"/>
          <w:highlight w:val="none"/>
          <w:u w:val="single"/>
        </w:rPr>
        <w:t>-</w:t>
      </w:r>
      <w:r>
        <w:rPr>
          <w:rFonts w:hint="eastAsia" w:ascii="新宋体" w:hAnsi="新宋体" w:eastAsia="新宋体" w:cs="新宋体"/>
          <w:color w:val="auto"/>
          <w:szCs w:val="21"/>
          <w:highlight w:val="none"/>
          <w:u w:val="single"/>
          <w:lang w:val="en-US" w:eastAsia="zh-CN"/>
        </w:rPr>
        <w:t>6</w:t>
      </w:r>
      <w:r>
        <w:rPr>
          <w:rFonts w:hint="eastAsia" w:ascii="新宋体" w:hAnsi="新宋体" w:eastAsia="新宋体" w:cs="新宋体"/>
          <w:color w:val="auto"/>
          <w:szCs w:val="21"/>
          <w:highlight w:val="none"/>
          <w:u w:val="single"/>
        </w:rPr>
        <w:t>-</w:t>
      </w:r>
      <w:r>
        <w:rPr>
          <w:rFonts w:hint="eastAsia" w:ascii="新宋体" w:hAnsi="新宋体" w:eastAsia="新宋体" w:cs="新宋体"/>
          <w:color w:val="auto"/>
          <w:szCs w:val="21"/>
          <w:highlight w:val="none"/>
          <w:u w:val="single"/>
          <w:lang w:val="en-US" w:eastAsia="zh-CN"/>
        </w:rPr>
        <w:t>15</w:t>
      </w:r>
      <w:bookmarkStart w:id="1151" w:name="_GoBack"/>
      <w:bookmarkEnd w:id="1151"/>
      <w:r>
        <w:rPr>
          <w:rFonts w:hint="eastAsia" w:ascii="新宋体" w:hAnsi="新宋体" w:eastAsia="新宋体" w:cs="新宋体"/>
          <w:color w:val="auto"/>
          <w:szCs w:val="21"/>
          <w:highlight w:val="none"/>
          <w:u w:val="single"/>
          <w:lang w:val="en-US" w:eastAsia="zh-CN"/>
        </w:rPr>
        <w:t xml:space="preserve">   </w:t>
      </w:r>
      <w:r>
        <w:rPr>
          <w:rFonts w:hint="eastAsia" w:ascii="新宋体" w:hAnsi="新宋体" w:eastAsia="新宋体" w:cs="新宋体"/>
          <w:color w:val="auto"/>
          <w:szCs w:val="21"/>
          <w:highlight w:val="none"/>
          <w:u w:val="single"/>
        </w:rPr>
        <w:t xml:space="preserve"> </w:t>
      </w:r>
      <w:r>
        <w:rPr>
          <w:rFonts w:hint="eastAsia" w:ascii="新宋体" w:hAnsi="新宋体" w:eastAsia="新宋体" w:cs="新宋体"/>
          <w:color w:val="auto"/>
          <w:szCs w:val="21"/>
          <w:highlight w:val="none"/>
          <w:u w:val="single"/>
          <w:lang w:val="en-US" w:eastAsia="zh-CN"/>
        </w:rPr>
        <w:t>9</w:t>
      </w:r>
      <w:r>
        <w:rPr>
          <w:rFonts w:hint="eastAsia" w:ascii="新宋体" w:hAnsi="新宋体" w:eastAsia="新宋体" w:cs="新宋体"/>
          <w:color w:val="auto"/>
          <w:szCs w:val="21"/>
          <w:highlight w:val="none"/>
          <w:u w:val="single"/>
        </w:rPr>
        <w:t>:</w:t>
      </w:r>
      <w:r>
        <w:rPr>
          <w:rFonts w:hint="eastAsia" w:ascii="新宋体" w:hAnsi="新宋体" w:eastAsia="新宋体" w:cs="新宋体"/>
          <w:color w:val="auto"/>
          <w:szCs w:val="21"/>
          <w:highlight w:val="none"/>
          <w:u w:val="single"/>
          <w:lang w:val="en-US" w:eastAsia="zh-CN"/>
        </w:rPr>
        <w:t>3</w:t>
      </w:r>
      <w:r>
        <w:rPr>
          <w:rFonts w:hint="eastAsia" w:ascii="新宋体" w:hAnsi="新宋体" w:eastAsia="新宋体" w:cs="新宋体"/>
          <w:color w:val="auto"/>
          <w:szCs w:val="21"/>
          <w:highlight w:val="none"/>
          <w:u w:val="single"/>
        </w:rPr>
        <w:t>0:00</w:t>
      </w:r>
      <w:r>
        <w:rPr>
          <w:rFonts w:hint="eastAsia" w:ascii="新宋体" w:hAnsi="新宋体" w:eastAsia="新宋体" w:cs="新宋体"/>
          <w:color w:val="auto"/>
          <w:szCs w:val="21"/>
          <w:highlight w:val="none"/>
        </w:rPr>
        <w:t>后</w:t>
      </w:r>
    </w:p>
    <w:p w14:paraId="5738D86B">
      <w:pPr>
        <w:spacing w:line="360" w:lineRule="auto"/>
        <w:ind w:firstLine="420" w:firstLineChars="200"/>
        <w:rPr>
          <w:rFonts w:hint="eastAsia" w:ascii="新宋体" w:hAnsi="新宋体" w:eastAsia="新宋体" w:cs="新宋体"/>
          <w:bCs/>
          <w:color w:val="auto"/>
          <w:szCs w:val="21"/>
          <w:highlight w:val="none"/>
          <w:u w:val="single"/>
        </w:rPr>
      </w:pPr>
      <w:r>
        <w:rPr>
          <w:rFonts w:hint="eastAsia" w:ascii="新宋体" w:hAnsi="新宋体" w:eastAsia="新宋体" w:cs="新宋体"/>
          <w:color w:val="auto"/>
          <w:szCs w:val="21"/>
          <w:highlight w:val="none"/>
        </w:rPr>
        <w:t>2</w:t>
      </w:r>
      <w:r>
        <w:rPr>
          <w:rFonts w:hint="eastAsia" w:ascii="新宋体" w:hAnsi="新宋体" w:eastAsia="新宋体" w:cs="新宋体"/>
          <w:color w:val="auto"/>
          <w:szCs w:val="21"/>
          <w:highlight w:val="none"/>
          <w:lang w:eastAsia="zh-CN"/>
        </w:rPr>
        <w:t>、</w:t>
      </w:r>
      <w:r>
        <w:rPr>
          <w:rFonts w:hint="eastAsia" w:ascii="新宋体" w:hAnsi="新宋体" w:eastAsia="新宋体" w:cs="新宋体"/>
          <w:color w:val="auto"/>
          <w:szCs w:val="21"/>
          <w:highlight w:val="none"/>
        </w:rPr>
        <w:t>地点：</w:t>
      </w:r>
      <w:r>
        <w:rPr>
          <w:rFonts w:hint="eastAsia" w:ascii="新宋体" w:hAnsi="新宋体" w:eastAsia="新宋体" w:cs="新宋体"/>
          <w:color w:val="auto"/>
          <w:szCs w:val="21"/>
          <w:highlight w:val="none"/>
          <w:u w:val="single"/>
        </w:rPr>
        <w:t xml:space="preserve">广西政府采购云平台远程开标大厅 </w:t>
      </w:r>
    </w:p>
    <w:p w14:paraId="1B5004FE">
      <w:pPr>
        <w:spacing w:line="360" w:lineRule="auto"/>
        <w:ind w:firstLine="482" w:firstLineChars="200"/>
        <w:rPr>
          <w:rFonts w:hint="eastAsia" w:ascii="新宋体" w:hAnsi="新宋体" w:eastAsia="新宋体" w:cs="新宋体"/>
          <w:b/>
          <w:bCs/>
          <w:color w:val="auto"/>
          <w:sz w:val="24"/>
          <w:highlight w:val="none"/>
        </w:rPr>
      </w:pPr>
      <w:bookmarkStart w:id="21" w:name="_Toc28359007"/>
      <w:bookmarkStart w:id="22" w:name="_Toc28359084"/>
      <w:bookmarkStart w:id="23" w:name="_Toc35393625"/>
      <w:bookmarkStart w:id="24" w:name="_Toc35393794"/>
      <w:r>
        <w:rPr>
          <w:rFonts w:hint="eastAsia" w:ascii="新宋体" w:hAnsi="新宋体" w:eastAsia="新宋体" w:cs="新宋体"/>
          <w:b/>
          <w:bCs/>
          <w:color w:val="auto"/>
          <w:sz w:val="24"/>
          <w:highlight w:val="none"/>
        </w:rPr>
        <w:t>六、公告期限</w:t>
      </w:r>
      <w:bookmarkEnd w:id="21"/>
      <w:bookmarkEnd w:id="22"/>
      <w:bookmarkEnd w:id="23"/>
      <w:bookmarkEnd w:id="24"/>
    </w:p>
    <w:p w14:paraId="49A0A65F">
      <w:pPr>
        <w:spacing w:line="360" w:lineRule="auto"/>
        <w:ind w:firstLine="420" w:firstLineChars="200"/>
        <w:rPr>
          <w:rFonts w:hint="eastAsia" w:ascii="新宋体" w:hAnsi="新宋体" w:eastAsia="新宋体" w:cs="新宋体"/>
          <w:color w:val="auto"/>
          <w:kern w:val="0"/>
          <w:szCs w:val="21"/>
          <w:highlight w:val="none"/>
        </w:rPr>
      </w:pPr>
      <w:r>
        <w:rPr>
          <w:rFonts w:hint="eastAsia" w:ascii="新宋体" w:hAnsi="新宋体" w:eastAsia="新宋体" w:cs="新宋体"/>
          <w:color w:val="auto"/>
          <w:kern w:val="0"/>
          <w:szCs w:val="21"/>
          <w:highlight w:val="none"/>
        </w:rPr>
        <w:t>自本公告发布之日起</w:t>
      </w:r>
      <w:r>
        <w:rPr>
          <w:rFonts w:hint="eastAsia" w:ascii="新宋体" w:hAnsi="新宋体" w:eastAsia="新宋体" w:cs="新宋体"/>
          <w:color w:val="auto"/>
          <w:kern w:val="0"/>
          <w:szCs w:val="21"/>
          <w:highlight w:val="none"/>
          <w:lang w:val="en-US" w:eastAsia="zh-CN"/>
        </w:rPr>
        <w:t>5</w:t>
      </w:r>
      <w:r>
        <w:rPr>
          <w:rFonts w:hint="eastAsia" w:ascii="新宋体" w:hAnsi="新宋体" w:eastAsia="新宋体" w:cs="新宋体"/>
          <w:color w:val="auto"/>
          <w:kern w:val="0"/>
          <w:szCs w:val="21"/>
          <w:highlight w:val="none"/>
        </w:rPr>
        <w:t>个工作日。</w:t>
      </w:r>
    </w:p>
    <w:p w14:paraId="72B55371">
      <w:pPr>
        <w:spacing w:line="360" w:lineRule="auto"/>
        <w:ind w:firstLine="482" w:firstLineChars="200"/>
        <w:rPr>
          <w:rFonts w:hint="eastAsia" w:ascii="新宋体" w:hAnsi="新宋体" w:eastAsia="新宋体" w:cs="新宋体"/>
          <w:b/>
          <w:bCs/>
          <w:color w:val="auto"/>
          <w:sz w:val="24"/>
          <w:highlight w:val="none"/>
        </w:rPr>
      </w:pPr>
      <w:bookmarkStart w:id="25" w:name="_Toc35393795"/>
      <w:bookmarkStart w:id="26" w:name="_Toc35393626"/>
      <w:r>
        <w:rPr>
          <w:rFonts w:hint="eastAsia" w:ascii="新宋体" w:hAnsi="新宋体" w:eastAsia="新宋体" w:cs="新宋体"/>
          <w:b/>
          <w:bCs/>
          <w:color w:val="auto"/>
          <w:sz w:val="24"/>
          <w:highlight w:val="none"/>
        </w:rPr>
        <w:t>七、其他补充事宜</w:t>
      </w:r>
      <w:bookmarkEnd w:id="25"/>
      <w:bookmarkEnd w:id="26"/>
    </w:p>
    <w:p w14:paraId="6D57D5F4">
      <w:pPr>
        <w:spacing w:line="360" w:lineRule="auto"/>
        <w:ind w:firstLine="420" w:firstLineChars="200"/>
        <w:rPr>
          <w:rFonts w:hint="eastAsia" w:ascii="新宋体" w:hAnsi="新宋体" w:eastAsia="新宋体" w:cs="新宋体"/>
          <w:color w:val="auto"/>
          <w:kern w:val="0"/>
          <w:szCs w:val="21"/>
          <w:highlight w:val="none"/>
        </w:rPr>
      </w:pPr>
      <w:r>
        <w:rPr>
          <w:rFonts w:hint="eastAsia" w:ascii="新宋体" w:hAnsi="新宋体" w:eastAsia="新宋体" w:cs="新宋体"/>
          <w:color w:val="auto"/>
          <w:kern w:val="0"/>
          <w:szCs w:val="21"/>
          <w:highlight w:val="none"/>
        </w:rPr>
        <w:t>1、磋商保证金：本项目不收取磋商保证金</w:t>
      </w:r>
    </w:p>
    <w:p w14:paraId="3CE4190B">
      <w:pPr>
        <w:spacing w:line="360" w:lineRule="auto"/>
        <w:ind w:firstLine="420" w:firstLineChars="200"/>
        <w:jc w:val="left"/>
        <w:rPr>
          <w:rFonts w:hint="eastAsia" w:ascii="新宋体" w:hAnsi="新宋体" w:eastAsia="新宋体" w:cs="新宋体"/>
          <w:color w:val="auto"/>
          <w:kern w:val="0"/>
          <w:szCs w:val="21"/>
          <w:highlight w:val="none"/>
          <w:u w:val="single"/>
        </w:rPr>
      </w:pPr>
      <w:r>
        <w:rPr>
          <w:rFonts w:hint="eastAsia" w:ascii="新宋体" w:hAnsi="新宋体" w:eastAsia="新宋体" w:cs="新宋体"/>
          <w:color w:val="auto"/>
          <w:kern w:val="0"/>
          <w:szCs w:val="21"/>
          <w:highlight w:val="none"/>
        </w:rPr>
        <w:t>2、采购意向公开链接：</w:t>
      </w:r>
      <w:bookmarkStart w:id="27" w:name="PO_3000001868_PM100"/>
      <w:r>
        <w:rPr>
          <w:rFonts w:hint="eastAsia" w:ascii="新宋体" w:hAnsi="新宋体" w:eastAsia="新宋体" w:cs="新宋体"/>
          <w:color w:val="auto"/>
          <w:kern w:val="0"/>
          <w:szCs w:val="21"/>
          <w:highlight w:val="none"/>
        </w:rPr>
        <w:t>http://www.ccgp-guangxi.gov.cn/site/detail?parentId=66485&amp;articleId=Qk0AFtGpxBgWwGb4hVEjdQ==</w:t>
      </w:r>
    </w:p>
    <w:bookmarkEnd w:id="27"/>
    <w:p w14:paraId="35C5D1EE">
      <w:pPr>
        <w:spacing w:line="360" w:lineRule="auto"/>
        <w:ind w:firstLine="420" w:firstLineChars="200"/>
        <w:rPr>
          <w:rFonts w:hint="eastAsia" w:ascii="新宋体" w:hAnsi="新宋体" w:eastAsia="新宋体" w:cs="新宋体"/>
          <w:color w:val="auto"/>
          <w:kern w:val="0"/>
          <w:szCs w:val="21"/>
          <w:highlight w:val="none"/>
        </w:rPr>
      </w:pPr>
      <w:r>
        <w:rPr>
          <w:rFonts w:hint="eastAsia" w:ascii="新宋体" w:hAnsi="新宋体" w:eastAsia="新宋体" w:cs="新宋体"/>
          <w:color w:val="auto"/>
          <w:kern w:val="0"/>
          <w:szCs w:val="21"/>
          <w:highlight w:val="none"/>
        </w:rPr>
        <w:t>3、网上查询地址：中国政府采购网（www.ccgp.gov.cn），广西壮族自治区政府采购网（http://www.ccgp-guangxi.gov.cn/），全国公共资源交易平台（广西·南宁）（http://ggzy.jgswj.gxzf.gov.cn/nnggzy/）。</w:t>
      </w:r>
    </w:p>
    <w:p w14:paraId="31B1765D">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kern w:val="0"/>
          <w:szCs w:val="21"/>
          <w:highlight w:val="none"/>
        </w:rPr>
        <w:t>4</w:t>
      </w:r>
      <w:r>
        <w:rPr>
          <w:rFonts w:hint="eastAsia" w:ascii="新宋体" w:hAnsi="新宋体" w:eastAsia="新宋体" w:cs="新宋体"/>
          <w:color w:val="auto"/>
          <w:szCs w:val="21"/>
          <w:highlight w:val="none"/>
        </w:rPr>
        <w:t>、</w:t>
      </w:r>
      <w:r>
        <w:rPr>
          <w:rFonts w:hint="eastAsia" w:ascii="新宋体" w:hAnsi="新宋体" w:eastAsia="新宋体" w:cs="新宋体"/>
          <w:color w:val="auto"/>
          <w:kern w:val="0"/>
          <w:szCs w:val="21"/>
          <w:highlight w:val="none"/>
        </w:rPr>
        <w:t>本项目需要落实的政府采购政策：</w:t>
      </w:r>
      <w:r>
        <w:rPr>
          <w:rFonts w:hint="eastAsia" w:ascii="新宋体" w:hAnsi="新宋体" w:eastAsia="新宋体" w:cs="新宋体"/>
          <w:color w:val="auto"/>
          <w:szCs w:val="21"/>
          <w:highlight w:val="none"/>
        </w:rPr>
        <w:t>本项目专门面向小微企业采购的项目（供应商应为小微企业、监狱企业、残疾人福利性单位)</w:t>
      </w:r>
    </w:p>
    <w:p w14:paraId="5E0BA5A9">
      <w:pPr>
        <w:snapToGrid w:val="0"/>
        <w:spacing w:line="360" w:lineRule="auto"/>
        <w:ind w:firstLine="420" w:firstLineChars="200"/>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B147D4F">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2A9DE2B">
      <w:pPr>
        <w:spacing w:line="360" w:lineRule="auto"/>
        <w:ind w:firstLine="420" w:firstLineChars="200"/>
        <w:rPr>
          <w:rFonts w:hint="eastAsia" w:ascii="新宋体" w:hAnsi="新宋体" w:eastAsia="新宋体" w:cs="新宋体"/>
          <w:color w:val="auto"/>
          <w:kern w:val="0"/>
          <w:szCs w:val="21"/>
          <w:highlight w:val="none"/>
        </w:rPr>
      </w:pPr>
      <w:r>
        <w:rPr>
          <w:rFonts w:hint="eastAsia" w:ascii="新宋体" w:hAnsi="新宋体" w:eastAsia="新宋体" w:cs="新宋体"/>
          <w:color w:val="auto"/>
          <w:kern w:val="0"/>
          <w:szCs w:val="21"/>
          <w:highlight w:val="none"/>
        </w:rPr>
        <w:t>7、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47EF0037">
      <w:pPr>
        <w:spacing w:line="360" w:lineRule="auto"/>
        <w:ind w:firstLine="420" w:firstLineChars="200"/>
        <w:rPr>
          <w:rFonts w:hint="eastAsia" w:ascii="新宋体" w:hAnsi="新宋体" w:eastAsia="新宋体" w:cs="新宋体"/>
          <w:color w:val="auto"/>
          <w:kern w:val="0"/>
          <w:szCs w:val="21"/>
          <w:highlight w:val="none"/>
        </w:rPr>
      </w:pPr>
      <w:r>
        <w:rPr>
          <w:rFonts w:hint="eastAsia" w:ascii="新宋体" w:hAnsi="新宋体" w:eastAsia="新宋体" w:cs="新宋体"/>
          <w:color w:val="auto"/>
          <w:kern w:val="0"/>
          <w:szCs w:val="21"/>
          <w:highlight w:val="none"/>
        </w:rPr>
        <w:t>8、若对项目采购电子交易系统操作有疑问，可登录“广西政府采购云平台”（http://www.ccgp-guangxi.gov.cn/），点击右侧咨询小采，获取采小蜜智能服务管家帮助，或拨打广西政府采购云服务热线95786获取热线服务帮助。</w:t>
      </w:r>
    </w:p>
    <w:p w14:paraId="26156700">
      <w:pPr>
        <w:spacing w:line="360" w:lineRule="auto"/>
        <w:ind w:firstLine="482" w:firstLineChars="200"/>
        <w:rPr>
          <w:rFonts w:hint="eastAsia" w:ascii="新宋体" w:hAnsi="新宋体" w:eastAsia="新宋体" w:cs="新宋体"/>
          <w:bCs/>
          <w:color w:val="auto"/>
          <w:sz w:val="24"/>
          <w:highlight w:val="none"/>
        </w:rPr>
      </w:pPr>
      <w:r>
        <w:rPr>
          <w:rFonts w:hint="eastAsia" w:ascii="新宋体" w:hAnsi="新宋体" w:eastAsia="新宋体" w:cs="新宋体"/>
          <w:b/>
          <w:color w:val="auto"/>
          <w:kern w:val="44"/>
          <w:sz w:val="24"/>
          <w:highlight w:val="none"/>
        </w:rPr>
        <w:t>八、凡对本次采购提出询问，请按以下方式联系</w:t>
      </w:r>
    </w:p>
    <w:p w14:paraId="7DBC2086">
      <w:pPr>
        <w:widowControl/>
        <w:spacing w:line="360" w:lineRule="auto"/>
        <w:ind w:firstLine="420" w:firstLineChars="200"/>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1、采购人信息</w:t>
      </w:r>
    </w:p>
    <w:p w14:paraId="44AB2B13">
      <w:pPr>
        <w:widowControl/>
        <w:spacing w:line="360" w:lineRule="auto"/>
        <w:ind w:firstLine="420" w:firstLineChars="200"/>
        <w:jc w:val="left"/>
        <w:rPr>
          <w:rFonts w:hint="eastAsia" w:ascii="新宋体" w:hAnsi="新宋体" w:eastAsia="新宋体" w:cs="新宋体"/>
          <w:color w:val="auto"/>
          <w:szCs w:val="21"/>
          <w:highlight w:val="none"/>
          <w:u w:val="single"/>
          <w:lang w:eastAsia="zh-CN"/>
        </w:rPr>
      </w:pPr>
      <w:r>
        <w:rPr>
          <w:rFonts w:hint="eastAsia" w:ascii="新宋体" w:hAnsi="新宋体" w:eastAsia="新宋体" w:cs="新宋体"/>
          <w:color w:val="auto"/>
          <w:szCs w:val="21"/>
          <w:highlight w:val="none"/>
        </w:rPr>
        <w:t>名称：</w:t>
      </w:r>
      <w:r>
        <w:rPr>
          <w:rFonts w:hint="eastAsia" w:ascii="新宋体" w:hAnsi="新宋体" w:eastAsia="新宋体" w:cs="新宋体"/>
          <w:color w:val="auto"/>
          <w:szCs w:val="21"/>
          <w:highlight w:val="none"/>
          <w:lang w:eastAsia="zh-CN"/>
        </w:rPr>
        <w:t xml:space="preserve">南宁市邕宁区农业农村局 </w:t>
      </w:r>
    </w:p>
    <w:p w14:paraId="7FC1D56E">
      <w:pPr>
        <w:widowControl/>
        <w:spacing w:line="360" w:lineRule="auto"/>
        <w:ind w:firstLine="420" w:firstLineChars="200"/>
        <w:jc w:val="left"/>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rPr>
        <w:t>地址：</w:t>
      </w:r>
      <w:r>
        <w:rPr>
          <w:rFonts w:hint="eastAsia" w:ascii="新宋体" w:hAnsi="新宋体" w:eastAsia="新宋体" w:cs="新宋体"/>
          <w:color w:val="auto"/>
          <w:szCs w:val="21"/>
          <w:highlight w:val="none"/>
          <w:lang w:eastAsia="zh-CN"/>
        </w:rPr>
        <w:t>南宁市青秀区彩虹路41号</w:t>
      </w:r>
    </w:p>
    <w:p w14:paraId="59A58C5B">
      <w:pPr>
        <w:widowControl/>
        <w:spacing w:line="360" w:lineRule="auto"/>
        <w:ind w:firstLine="420" w:firstLineChars="200"/>
        <w:jc w:val="left"/>
        <w:rPr>
          <w:rFonts w:hint="eastAsia" w:ascii="新宋体" w:hAnsi="新宋体" w:eastAsia="新宋体" w:cs="新宋体"/>
          <w:color w:val="auto"/>
          <w:highlight w:val="none"/>
          <w:u w:val="single"/>
        </w:rPr>
      </w:pPr>
      <w:r>
        <w:rPr>
          <w:rFonts w:hint="eastAsia" w:ascii="新宋体" w:hAnsi="新宋体" w:eastAsia="新宋体" w:cs="新宋体"/>
          <w:color w:val="auto"/>
          <w:highlight w:val="none"/>
        </w:rPr>
        <w:t>项目联系人：周熠</w:t>
      </w:r>
    </w:p>
    <w:p w14:paraId="3098E044">
      <w:pPr>
        <w:widowControl/>
        <w:spacing w:line="360" w:lineRule="auto"/>
        <w:ind w:firstLine="420" w:firstLineChars="200"/>
        <w:jc w:val="left"/>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rPr>
        <w:t>联系电话：0771-4302558</w:t>
      </w:r>
    </w:p>
    <w:p w14:paraId="1A6F8CFF">
      <w:pPr>
        <w:widowControl/>
        <w:spacing w:line="360" w:lineRule="auto"/>
        <w:ind w:firstLine="420" w:firstLineChars="200"/>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2、采购代理机构信息</w:t>
      </w:r>
    </w:p>
    <w:p w14:paraId="324C7489">
      <w:pPr>
        <w:widowControl/>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名称：广西华义展工程项目管理有限公司</w:t>
      </w:r>
    </w:p>
    <w:p w14:paraId="71354A9F">
      <w:pPr>
        <w:widowControl/>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地址：南宁市邕宁区蒲庙镇良堤路8号中国锦园实景创意乐园A-2号楼1单元一层101、102号</w:t>
      </w:r>
    </w:p>
    <w:p w14:paraId="3F415042">
      <w:pPr>
        <w:widowControl/>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联系电话：0771-5789767</w:t>
      </w:r>
    </w:p>
    <w:p w14:paraId="114FE9B3">
      <w:pPr>
        <w:widowControl/>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3、项目联系方式</w:t>
      </w:r>
    </w:p>
    <w:p w14:paraId="7B550F23">
      <w:pPr>
        <w:widowControl/>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项目联系人：甘炯</w:t>
      </w:r>
    </w:p>
    <w:p w14:paraId="4C5372A5">
      <w:pPr>
        <w:widowControl/>
        <w:tabs>
          <w:tab w:val="center" w:pos="4365"/>
        </w:tabs>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电话：0771-5789767</w:t>
      </w:r>
    </w:p>
    <w:p w14:paraId="3673071E">
      <w:pPr>
        <w:spacing w:line="360" w:lineRule="auto"/>
        <w:ind w:firstLine="420" w:firstLineChars="200"/>
        <w:rPr>
          <w:rFonts w:hint="eastAsia" w:ascii="新宋体" w:hAnsi="新宋体" w:eastAsia="新宋体" w:cs="新宋体"/>
          <w:color w:val="auto"/>
          <w:szCs w:val="21"/>
          <w:highlight w:val="none"/>
        </w:rPr>
      </w:pPr>
    </w:p>
    <w:p w14:paraId="428E0E23">
      <w:pPr>
        <w:pStyle w:val="8"/>
        <w:spacing w:line="360" w:lineRule="auto"/>
        <w:ind w:firstLine="420" w:firstLineChars="200"/>
        <w:jc w:val="center"/>
        <w:rPr>
          <w:rFonts w:hint="eastAsia" w:ascii="新宋体" w:hAnsi="新宋体" w:eastAsia="新宋体" w:cs="新宋体"/>
          <w:color w:val="auto"/>
          <w:szCs w:val="21"/>
          <w:highlight w:val="none"/>
        </w:rPr>
      </w:pPr>
      <w:bookmarkStart w:id="28" w:name="PO_3000001868_PM031_2"/>
      <w:r>
        <w:rPr>
          <w:rFonts w:hint="eastAsia" w:ascii="新宋体" w:hAnsi="新宋体" w:eastAsia="新宋体" w:cs="新宋体"/>
          <w:color w:val="auto"/>
          <w:szCs w:val="21"/>
          <w:highlight w:val="none"/>
        </w:rPr>
        <w:t xml:space="preserve">                                            </w:t>
      </w:r>
      <w:r>
        <w:rPr>
          <w:rFonts w:hint="eastAsia" w:ascii="新宋体" w:hAnsi="新宋体" w:eastAsia="新宋体" w:cs="新宋体"/>
          <w:color w:val="auto"/>
          <w:szCs w:val="21"/>
          <w:highlight w:val="none"/>
        </w:rPr>
        <w:t xml:space="preserve"> </w:t>
      </w:r>
      <w:bookmarkEnd w:id="28"/>
      <w:r>
        <w:rPr>
          <w:rFonts w:hint="eastAsia" w:ascii="新宋体" w:hAnsi="新宋体" w:eastAsia="新宋体" w:cs="新宋体"/>
          <w:color w:val="auto"/>
          <w:szCs w:val="21"/>
          <w:highlight w:val="none"/>
        </w:rPr>
        <w:t>广西华义展工程项目管理有限公司</w:t>
      </w:r>
    </w:p>
    <w:p w14:paraId="424F56B5">
      <w:pPr>
        <w:widowControl/>
        <w:spacing w:line="360" w:lineRule="auto"/>
        <w:ind w:firstLine="6720" w:firstLineChars="3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202</w:t>
      </w:r>
      <w:r>
        <w:rPr>
          <w:rFonts w:hint="eastAsia" w:ascii="新宋体" w:hAnsi="新宋体" w:eastAsia="新宋体" w:cs="新宋体"/>
          <w:color w:val="auto"/>
          <w:szCs w:val="21"/>
          <w:highlight w:val="none"/>
          <w:lang w:val="en-US" w:eastAsia="zh-CN"/>
        </w:rPr>
        <w:t>6</w:t>
      </w:r>
      <w:r>
        <w:rPr>
          <w:rFonts w:hint="eastAsia" w:ascii="新宋体" w:hAnsi="新宋体" w:eastAsia="新宋体" w:cs="新宋体"/>
          <w:color w:val="auto"/>
          <w:szCs w:val="21"/>
          <w:highlight w:val="none"/>
        </w:rPr>
        <w:t>年</w:t>
      </w:r>
      <w:r>
        <w:rPr>
          <w:rFonts w:hint="eastAsia" w:ascii="新宋体" w:hAnsi="新宋体" w:eastAsia="新宋体" w:cs="新宋体"/>
          <w:color w:val="auto"/>
          <w:szCs w:val="21"/>
          <w:highlight w:val="none"/>
          <w:lang w:val="en-US" w:eastAsia="zh-CN"/>
        </w:rPr>
        <w:t>6</w:t>
      </w:r>
      <w:r>
        <w:rPr>
          <w:rFonts w:hint="eastAsia" w:ascii="新宋体" w:hAnsi="新宋体" w:eastAsia="新宋体" w:cs="新宋体"/>
          <w:color w:val="auto"/>
          <w:szCs w:val="21"/>
          <w:highlight w:val="none"/>
        </w:rPr>
        <w:t>月</w:t>
      </w:r>
      <w:r>
        <w:rPr>
          <w:rFonts w:hint="eastAsia" w:ascii="新宋体" w:hAnsi="新宋体" w:eastAsia="新宋体" w:cs="新宋体"/>
          <w:color w:val="auto"/>
          <w:szCs w:val="21"/>
          <w:highlight w:val="none"/>
          <w:lang w:val="en-US" w:eastAsia="zh-CN"/>
        </w:rPr>
        <w:t>1</w:t>
      </w:r>
      <w:r>
        <w:rPr>
          <w:rFonts w:hint="eastAsia" w:ascii="新宋体" w:hAnsi="新宋体" w:eastAsia="新宋体" w:cs="新宋体"/>
          <w:color w:val="auto"/>
          <w:szCs w:val="21"/>
          <w:highlight w:val="none"/>
        </w:rPr>
        <w:t>日</w:t>
      </w:r>
    </w:p>
    <w:p w14:paraId="7BBB886A">
      <w:pPr>
        <w:spacing w:line="360" w:lineRule="auto"/>
        <w:ind w:firstLine="640" w:firstLineChars="200"/>
        <w:jc w:val="center"/>
        <w:outlineLvl w:val="0"/>
        <w:rPr>
          <w:rFonts w:hint="eastAsia" w:ascii="新宋体" w:hAnsi="新宋体" w:eastAsia="新宋体" w:cs="新宋体"/>
          <w:bCs/>
          <w:color w:val="auto"/>
          <w:sz w:val="32"/>
          <w:szCs w:val="32"/>
          <w:highlight w:val="none"/>
        </w:rPr>
      </w:pPr>
      <w:r>
        <w:rPr>
          <w:rFonts w:hint="eastAsia" w:ascii="新宋体" w:hAnsi="新宋体" w:eastAsia="新宋体" w:cs="新宋体"/>
          <w:color w:val="auto"/>
          <w:sz w:val="32"/>
          <w:szCs w:val="32"/>
          <w:highlight w:val="none"/>
        </w:rPr>
        <w:br w:type="page"/>
      </w:r>
      <w:bookmarkStart w:id="29" w:name="_Toc28697"/>
      <w:r>
        <w:rPr>
          <w:rStyle w:val="27"/>
          <w:rFonts w:hint="eastAsia" w:ascii="新宋体" w:hAnsi="新宋体" w:eastAsia="新宋体" w:cs="新宋体"/>
          <w:color w:val="auto"/>
          <w:highlight w:val="none"/>
        </w:rPr>
        <w:t>第二章 采购需求</w:t>
      </w:r>
      <w:bookmarkEnd w:id="29"/>
    </w:p>
    <w:tbl>
      <w:tblPr>
        <w:tblStyle w:val="24"/>
        <w:tblW w:w="99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3"/>
        <w:gridCol w:w="1132"/>
        <w:gridCol w:w="572"/>
        <w:gridCol w:w="560"/>
        <w:gridCol w:w="4309"/>
        <w:gridCol w:w="1213"/>
        <w:gridCol w:w="1551"/>
      </w:tblGrid>
      <w:tr w14:paraId="25E78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920" w:type="dxa"/>
            <w:gridSpan w:val="7"/>
            <w:tcBorders>
              <w:top w:val="single" w:color="auto" w:sz="4" w:space="0"/>
              <w:left w:val="single" w:color="auto" w:sz="4" w:space="0"/>
              <w:right w:val="single" w:color="auto" w:sz="4" w:space="0"/>
            </w:tcBorders>
            <w:noWrap w:val="0"/>
            <w:vAlign w:val="center"/>
          </w:tcPr>
          <w:p w14:paraId="61E935BD">
            <w:pPr>
              <w:spacing w:line="320" w:lineRule="exact"/>
              <w:jc w:val="center"/>
              <w:rPr>
                <w:rFonts w:hint="eastAsia" w:ascii="新宋体" w:hAnsi="新宋体" w:eastAsia="新宋体" w:cs="新宋体"/>
                <w:b/>
                <w:color w:val="auto"/>
                <w:sz w:val="24"/>
                <w:highlight w:val="none"/>
              </w:rPr>
            </w:pPr>
            <w:r>
              <w:rPr>
                <w:rFonts w:hint="eastAsia" w:ascii="新宋体" w:hAnsi="新宋体" w:eastAsia="新宋体" w:cs="新宋体"/>
                <w:b/>
                <w:color w:val="auto"/>
                <w:sz w:val="32"/>
                <w:szCs w:val="32"/>
                <w:highlight w:val="none"/>
              </w:rPr>
              <w:t>采购需求一览表</w:t>
            </w:r>
          </w:p>
        </w:tc>
      </w:tr>
      <w:tr w14:paraId="4E8F2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top"/>
          </w:tcPr>
          <w:p w14:paraId="32374B79">
            <w:pPr>
              <w:jc w:val="center"/>
              <w:rPr>
                <w:rFonts w:hint="eastAsia" w:ascii="新宋体" w:hAnsi="新宋体" w:eastAsia="新宋体" w:cs="新宋体"/>
                <w:color w:val="auto"/>
                <w:highlight w:val="none"/>
              </w:rPr>
            </w:pPr>
          </w:p>
          <w:p w14:paraId="721DA714">
            <w:pPr>
              <w:jc w:val="center"/>
              <w:rPr>
                <w:rFonts w:hint="eastAsia" w:ascii="新宋体" w:hAnsi="新宋体" w:eastAsia="新宋体" w:cs="新宋体"/>
                <w:color w:val="auto"/>
                <w:sz w:val="24"/>
                <w:highlight w:val="none"/>
              </w:rPr>
            </w:pPr>
          </w:p>
          <w:p w14:paraId="6903B9A1">
            <w:pPr>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序号</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7F3F40FB">
            <w:pPr>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采购工程名称</w:t>
            </w:r>
          </w:p>
        </w:tc>
        <w:tc>
          <w:tcPr>
            <w:tcW w:w="572" w:type="dxa"/>
            <w:tcBorders>
              <w:top w:val="single" w:color="auto" w:sz="4" w:space="0"/>
              <w:left w:val="single" w:color="auto" w:sz="4" w:space="0"/>
              <w:bottom w:val="single" w:color="auto" w:sz="4" w:space="0"/>
              <w:right w:val="single" w:color="auto" w:sz="4" w:space="0"/>
            </w:tcBorders>
            <w:noWrap w:val="0"/>
            <w:vAlign w:val="center"/>
          </w:tcPr>
          <w:p w14:paraId="15602880">
            <w:pPr>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单位</w:t>
            </w:r>
          </w:p>
        </w:tc>
        <w:tc>
          <w:tcPr>
            <w:tcW w:w="560" w:type="dxa"/>
            <w:tcBorders>
              <w:top w:val="single" w:color="auto" w:sz="4" w:space="0"/>
              <w:left w:val="single" w:color="auto" w:sz="4" w:space="0"/>
              <w:bottom w:val="single" w:color="auto" w:sz="4" w:space="0"/>
              <w:right w:val="single" w:color="auto" w:sz="4" w:space="0"/>
            </w:tcBorders>
            <w:noWrap w:val="0"/>
            <w:vAlign w:val="center"/>
          </w:tcPr>
          <w:p w14:paraId="30DBD7F9">
            <w:pPr>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数量</w:t>
            </w:r>
          </w:p>
        </w:tc>
        <w:tc>
          <w:tcPr>
            <w:tcW w:w="4309" w:type="dxa"/>
            <w:tcBorders>
              <w:top w:val="single" w:color="auto" w:sz="4" w:space="0"/>
              <w:left w:val="single" w:color="auto" w:sz="4" w:space="0"/>
              <w:bottom w:val="single" w:color="auto" w:sz="4" w:space="0"/>
              <w:right w:val="single" w:color="auto" w:sz="4" w:space="0"/>
            </w:tcBorders>
            <w:noWrap w:val="0"/>
            <w:vAlign w:val="center"/>
          </w:tcPr>
          <w:p w14:paraId="40519A57">
            <w:pPr>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采购内容</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77890D4">
            <w:pPr>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分项预算合计（万元）</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36CE1376">
            <w:pPr>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中小企业划分标准所属行业名称（行业名称及划分见本章附件1）</w:t>
            </w:r>
          </w:p>
        </w:tc>
      </w:tr>
      <w:tr w14:paraId="50058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9" w:hRule="atLeast"/>
          <w:jc w:val="center"/>
        </w:trPr>
        <w:tc>
          <w:tcPr>
            <w:tcW w:w="583" w:type="dxa"/>
            <w:tcBorders>
              <w:top w:val="single" w:color="auto" w:sz="4" w:space="0"/>
              <w:left w:val="single" w:color="auto" w:sz="4" w:space="0"/>
              <w:right w:val="single" w:color="auto" w:sz="4" w:space="0"/>
            </w:tcBorders>
            <w:noWrap w:val="0"/>
            <w:vAlign w:val="center"/>
          </w:tcPr>
          <w:p w14:paraId="343BA1A6">
            <w:pPr>
              <w:spacing w:line="240" w:lineRule="exact"/>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1B081857">
            <w:pPr>
              <w:spacing w:line="360" w:lineRule="auto"/>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lang w:eastAsia="zh-CN"/>
              </w:rPr>
              <w:t>邕宁区蒲庙镇良勇村那维坡产业道路硬化项目</w:t>
            </w:r>
          </w:p>
        </w:tc>
        <w:tc>
          <w:tcPr>
            <w:tcW w:w="572" w:type="dxa"/>
            <w:tcBorders>
              <w:top w:val="single" w:color="auto" w:sz="4" w:space="0"/>
              <w:left w:val="single" w:color="auto" w:sz="4" w:space="0"/>
              <w:bottom w:val="single" w:color="auto" w:sz="4" w:space="0"/>
              <w:right w:val="single" w:color="auto" w:sz="4" w:space="0"/>
            </w:tcBorders>
            <w:noWrap w:val="0"/>
            <w:vAlign w:val="center"/>
          </w:tcPr>
          <w:p w14:paraId="616ED599">
            <w:pPr>
              <w:spacing w:line="260" w:lineRule="exact"/>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项</w:t>
            </w:r>
          </w:p>
        </w:tc>
        <w:tc>
          <w:tcPr>
            <w:tcW w:w="560" w:type="dxa"/>
            <w:tcBorders>
              <w:top w:val="single" w:color="auto" w:sz="4" w:space="0"/>
              <w:left w:val="single" w:color="auto" w:sz="4" w:space="0"/>
              <w:bottom w:val="single" w:color="auto" w:sz="4" w:space="0"/>
              <w:right w:val="single" w:color="auto" w:sz="4" w:space="0"/>
            </w:tcBorders>
            <w:noWrap w:val="0"/>
            <w:vAlign w:val="center"/>
          </w:tcPr>
          <w:p w14:paraId="7CF612E4">
            <w:pPr>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w:t>
            </w:r>
          </w:p>
        </w:tc>
        <w:tc>
          <w:tcPr>
            <w:tcW w:w="4309" w:type="dxa"/>
            <w:tcBorders>
              <w:top w:val="single" w:color="auto" w:sz="4" w:space="0"/>
              <w:left w:val="single" w:color="auto" w:sz="4" w:space="0"/>
              <w:bottom w:val="single" w:color="auto" w:sz="4" w:space="0"/>
              <w:right w:val="single" w:color="auto" w:sz="4" w:space="0"/>
            </w:tcBorders>
            <w:noWrap w:val="0"/>
            <w:vAlign w:val="top"/>
          </w:tcPr>
          <w:p w14:paraId="02AEC93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lang w:eastAsia="zh-CN"/>
              </w:rPr>
              <w:t>邕宁区蒲庙镇良勇村那维坡产业道路硬化项目</w:t>
            </w:r>
            <w:r>
              <w:rPr>
                <w:rFonts w:hint="eastAsia" w:ascii="新宋体" w:hAnsi="新宋体" w:eastAsia="新宋体" w:cs="新宋体"/>
                <w:color w:val="auto"/>
                <w:szCs w:val="21"/>
                <w:highlight w:val="none"/>
              </w:rPr>
              <w:t>，建设道路总长1.6</w:t>
            </w:r>
            <w:r>
              <w:rPr>
                <w:rFonts w:hint="eastAsia" w:ascii="新宋体" w:hAnsi="新宋体" w:eastAsia="新宋体" w:cs="新宋体"/>
                <w:color w:val="auto"/>
                <w:szCs w:val="21"/>
                <w:highlight w:val="none"/>
                <w:lang w:val="en-US" w:eastAsia="zh-CN"/>
              </w:rPr>
              <w:t>43</w:t>
            </w:r>
            <w:r>
              <w:rPr>
                <w:rFonts w:hint="eastAsia" w:ascii="新宋体" w:hAnsi="新宋体" w:eastAsia="新宋体" w:cs="新宋体"/>
                <w:color w:val="auto"/>
                <w:szCs w:val="21"/>
                <w:highlight w:val="none"/>
              </w:rPr>
              <w:t>km，在原道路基础上实施水泥混凝土路面加铺作业，合理设置涵洞、排水沟等。包含施工图纸和工程量清单所有内容（图纸和工程量清单另附。</w:t>
            </w:r>
            <w:r>
              <w:rPr>
                <w:rFonts w:hint="eastAsia" w:ascii="新宋体" w:hAnsi="新宋体" w:eastAsia="新宋体" w:cs="新宋体"/>
                <w:b/>
                <w:bCs/>
                <w:color w:val="auto"/>
                <w:szCs w:val="21"/>
                <w:highlight w:val="none"/>
              </w:rPr>
              <w:t>注：图纸及工程量清单项目名称与采购文件不一致时，以采购文件项目名称为准</w:t>
            </w:r>
            <w:r>
              <w:rPr>
                <w:rFonts w:hint="eastAsia" w:ascii="新宋体" w:hAnsi="新宋体" w:eastAsia="新宋体" w:cs="新宋体"/>
                <w:color w:val="auto"/>
                <w:szCs w:val="21"/>
                <w:highlight w:val="none"/>
              </w:rPr>
              <w:t>）。</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0A6F01C">
            <w:pPr>
              <w:spacing w:line="260" w:lineRule="exact"/>
              <w:jc w:val="center"/>
              <w:rPr>
                <w:rFonts w:hint="default" w:ascii="新宋体" w:hAnsi="新宋体" w:eastAsia="新宋体" w:cs="新宋体"/>
                <w:color w:val="auto"/>
                <w:szCs w:val="21"/>
                <w:highlight w:val="none"/>
                <w:lang w:val="en-US" w:eastAsia="zh-CN"/>
              </w:rPr>
            </w:pPr>
            <w:r>
              <w:rPr>
                <w:rFonts w:hint="default" w:ascii="新宋体" w:hAnsi="新宋体" w:eastAsia="新宋体" w:cs="新宋体"/>
                <w:color w:val="auto"/>
                <w:szCs w:val="21"/>
                <w:highlight w:val="none"/>
                <w:lang w:val="en-US" w:eastAsia="zh-CN"/>
              </w:rPr>
              <w:t>80.664694</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5C01947A">
            <w:pPr>
              <w:spacing w:line="260" w:lineRule="exact"/>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建筑业</w:t>
            </w:r>
          </w:p>
        </w:tc>
      </w:tr>
      <w:tr w14:paraId="59D7F1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top"/>
          </w:tcPr>
          <w:p w14:paraId="6A19E101">
            <w:pPr>
              <w:jc w:val="center"/>
              <w:rPr>
                <w:rFonts w:hint="eastAsia" w:ascii="新宋体" w:hAnsi="新宋体" w:eastAsia="新宋体" w:cs="新宋体"/>
                <w:color w:val="auto"/>
                <w:highlight w:val="none"/>
              </w:rPr>
            </w:pPr>
          </w:p>
          <w:p w14:paraId="045D8AAA">
            <w:pPr>
              <w:jc w:val="center"/>
              <w:rPr>
                <w:rFonts w:hint="eastAsia" w:ascii="新宋体" w:hAnsi="新宋体" w:eastAsia="新宋体" w:cs="新宋体"/>
                <w:color w:val="auto"/>
                <w:highlight w:val="none"/>
              </w:rPr>
            </w:pPr>
          </w:p>
          <w:p w14:paraId="1020D899">
            <w:pPr>
              <w:jc w:val="center"/>
              <w:rPr>
                <w:rFonts w:hint="eastAsia" w:ascii="新宋体" w:hAnsi="新宋体" w:eastAsia="新宋体" w:cs="新宋体"/>
                <w:color w:val="auto"/>
                <w:highlight w:val="none"/>
              </w:rPr>
            </w:pPr>
            <w:r>
              <w:rPr>
                <w:rFonts w:hint="eastAsia" w:ascii="新宋体" w:hAnsi="新宋体" w:eastAsia="新宋体" w:cs="新宋体"/>
                <w:color w:val="auto"/>
                <w:highlight w:val="none"/>
              </w:rPr>
              <w:t>商务条款</w:t>
            </w:r>
          </w:p>
        </w:tc>
        <w:tc>
          <w:tcPr>
            <w:tcW w:w="9337" w:type="dxa"/>
            <w:gridSpan w:val="6"/>
            <w:tcBorders>
              <w:top w:val="single" w:color="auto" w:sz="4" w:space="0"/>
              <w:left w:val="single" w:color="auto" w:sz="4" w:space="0"/>
              <w:bottom w:val="single" w:color="auto" w:sz="4" w:space="0"/>
              <w:right w:val="single" w:color="auto" w:sz="4" w:space="0"/>
            </w:tcBorders>
            <w:noWrap w:val="0"/>
            <w:vAlign w:val="top"/>
          </w:tcPr>
          <w:p w14:paraId="55F32D9B">
            <w:pPr>
              <w:keepNext w:val="0"/>
              <w:keepLines w:val="0"/>
              <w:pageBreakBefore w:val="0"/>
              <w:widowControl/>
              <w:shd w:val="clear" w:color="auto" w:fill="FFFFFF"/>
              <w:kinsoku/>
              <w:wordWrap/>
              <w:overflowPunct/>
              <w:topLinePunct w:val="0"/>
              <w:bidi w:val="0"/>
              <w:snapToGrid/>
              <w:spacing w:line="360" w:lineRule="exact"/>
              <w:textAlignment w:val="auto"/>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w:t>
            </w:r>
            <w:r>
              <w:rPr>
                <w:rFonts w:hint="eastAsia" w:ascii="新宋体" w:hAnsi="新宋体" w:eastAsia="新宋体" w:cs="新宋体"/>
                <w:b/>
                <w:bCs/>
                <w:color w:val="auto"/>
                <w:szCs w:val="21"/>
                <w:highlight w:val="none"/>
              </w:rPr>
              <w:t>一、合同签订</w:t>
            </w:r>
            <w:r>
              <w:rPr>
                <w:rFonts w:hint="eastAsia" w:ascii="新宋体" w:hAnsi="新宋体" w:eastAsia="新宋体" w:cs="新宋体"/>
                <w:b/>
                <w:bCs/>
                <w:color w:val="auto"/>
                <w:szCs w:val="21"/>
                <w:highlight w:val="none"/>
                <w:lang w:eastAsia="zh-CN"/>
              </w:rPr>
              <w:t>期限</w:t>
            </w:r>
            <w:r>
              <w:rPr>
                <w:rFonts w:hint="eastAsia" w:ascii="新宋体" w:hAnsi="新宋体" w:eastAsia="新宋体" w:cs="新宋体"/>
                <w:b/>
                <w:bCs/>
                <w:color w:val="auto"/>
                <w:szCs w:val="21"/>
                <w:highlight w:val="none"/>
              </w:rPr>
              <w:t>：</w:t>
            </w:r>
            <w:r>
              <w:rPr>
                <w:rFonts w:hint="eastAsia" w:ascii="新宋体" w:hAnsi="新宋体" w:eastAsia="新宋体" w:cs="新宋体"/>
                <w:color w:val="auto"/>
                <w:szCs w:val="21"/>
                <w:highlight w:val="none"/>
              </w:rPr>
              <w:t>自成交通知书发出之日起</w:t>
            </w:r>
            <w:r>
              <w:rPr>
                <w:rFonts w:hint="eastAsia" w:ascii="新宋体" w:hAnsi="新宋体" w:eastAsia="新宋体" w:cs="新宋体"/>
                <w:color w:val="auto"/>
                <w:szCs w:val="21"/>
                <w:highlight w:val="none"/>
                <w:u w:val="single"/>
              </w:rPr>
              <w:t>25</w:t>
            </w:r>
            <w:r>
              <w:rPr>
                <w:rFonts w:hint="eastAsia" w:ascii="新宋体" w:hAnsi="新宋体" w:eastAsia="新宋体" w:cs="新宋体"/>
                <w:color w:val="auto"/>
                <w:szCs w:val="21"/>
                <w:highlight w:val="none"/>
              </w:rPr>
              <w:t>日内。</w:t>
            </w:r>
          </w:p>
          <w:p w14:paraId="6701B56E">
            <w:pPr>
              <w:keepNext w:val="0"/>
              <w:keepLines w:val="0"/>
              <w:pageBreakBefore w:val="0"/>
              <w:widowControl/>
              <w:shd w:val="clear" w:color="auto" w:fill="FFFFFF"/>
              <w:kinsoku/>
              <w:wordWrap/>
              <w:overflowPunct/>
              <w:topLinePunct w:val="0"/>
              <w:bidi w:val="0"/>
              <w:snapToGrid/>
              <w:spacing w:line="360" w:lineRule="exact"/>
              <w:textAlignment w:val="auto"/>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w:t>
            </w:r>
            <w:r>
              <w:rPr>
                <w:rFonts w:hint="eastAsia" w:ascii="新宋体" w:hAnsi="新宋体" w:eastAsia="新宋体" w:cs="新宋体"/>
                <w:b/>
                <w:bCs/>
                <w:color w:val="auto"/>
                <w:szCs w:val="21"/>
                <w:highlight w:val="none"/>
              </w:rPr>
              <w:t>二、工期：</w:t>
            </w:r>
            <w:r>
              <w:rPr>
                <w:rFonts w:hint="eastAsia" w:ascii="新宋体" w:hAnsi="新宋体" w:eastAsia="新宋体" w:cs="新宋体"/>
                <w:color w:val="auto"/>
                <w:szCs w:val="21"/>
                <w:highlight w:val="none"/>
                <w:lang w:val="en-US" w:eastAsia="zh-CN"/>
              </w:rPr>
              <w:t>120</w:t>
            </w:r>
            <w:r>
              <w:rPr>
                <w:rFonts w:hint="eastAsia" w:ascii="新宋体" w:hAnsi="新宋体" w:eastAsia="新宋体" w:cs="新宋体"/>
                <w:color w:val="auto"/>
                <w:szCs w:val="21"/>
                <w:highlight w:val="none"/>
              </w:rPr>
              <w:t>日历天。</w:t>
            </w:r>
          </w:p>
          <w:p w14:paraId="2C13FF85">
            <w:pPr>
              <w:keepNext w:val="0"/>
              <w:keepLines w:val="0"/>
              <w:pageBreakBefore w:val="0"/>
              <w:widowControl/>
              <w:shd w:val="clear" w:color="auto" w:fill="FFFFFF"/>
              <w:tabs>
                <w:tab w:val="left" w:pos="4769"/>
              </w:tabs>
              <w:kinsoku/>
              <w:wordWrap/>
              <w:overflowPunct/>
              <w:topLinePunct w:val="0"/>
              <w:bidi w:val="0"/>
              <w:snapToGrid/>
              <w:spacing w:line="360" w:lineRule="exact"/>
              <w:textAlignment w:val="auto"/>
              <w:rPr>
                <w:rFonts w:hint="eastAsia" w:ascii="新宋体" w:hAnsi="新宋体" w:eastAsia="新宋体" w:cs="新宋体"/>
                <w:bCs/>
                <w:color w:val="auto"/>
                <w:szCs w:val="21"/>
                <w:highlight w:val="none"/>
                <w:u w:val="single"/>
              </w:rPr>
            </w:pPr>
            <w:r>
              <w:rPr>
                <w:rFonts w:hint="eastAsia" w:ascii="新宋体" w:hAnsi="新宋体" w:eastAsia="新宋体" w:cs="新宋体"/>
                <w:b/>
                <w:bCs/>
                <w:color w:val="auto"/>
                <w:szCs w:val="21"/>
                <w:highlight w:val="none"/>
              </w:rPr>
              <w:t>三、建设地点：</w:t>
            </w:r>
            <w:r>
              <w:rPr>
                <w:rFonts w:hint="eastAsia" w:ascii="新宋体" w:hAnsi="新宋体" w:eastAsia="新宋体" w:cs="新宋体"/>
                <w:color w:val="auto"/>
                <w:szCs w:val="21"/>
                <w:highlight w:val="none"/>
              </w:rPr>
              <w:t>南宁市邕宁区</w:t>
            </w:r>
            <w:r>
              <w:rPr>
                <w:rFonts w:hint="eastAsia" w:ascii="新宋体" w:hAnsi="新宋体" w:eastAsia="新宋体" w:cs="新宋体"/>
                <w:color w:val="auto"/>
                <w:sz w:val="24"/>
                <w:highlight w:val="none"/>
              </w:rPr>
              <w:t>。</w:t>
            </w:r>
          </w:p>
          <w:p w14:paraId="6A40A579">
            <w:pPr>
              <w:keepNext w:val="0"/>
              <w:keepLines w:val="0"/>
              <w:pageBreakBefore w:val="0"/>
              <w:widowControl/>
              <w:shd w:val="clear" w:color="auto" w:fill="FFFFFF"/>
              <w:kinsoku/>
              <w:wordWrap/>
              <w:overflowPunct/>
              <w:topLinePunct w:val="0"/>
              <w:bidi w:val="0"/>
              <w:snapToGrid/>
              <w:spacing w:line="360" w:lineRule="exact"/>
              <w:textAlignment w:val="auto"/>
              <w:rPr>
                <w:rFonts w:hint="eastAsia" w:ascii="新宋体" w:hAnsi="新宋体" w:eastAsia="新宋体" w:cs="新宋体"/>
                <w:bCs/>
                <w:color w:val="auto"/>
                <w:szCs w:val="21"/>
                <w:highlight w:val="none"/>
                <w:u w:val="single"/>
              </w:rPr>
            </w:pPr>
            <w:r>
              <w:rPr>
                <w:rFonts w:hint="eastAsia" w:ascii="新宋体" w:hAnsi="新宋体" w:eastAsia="新宋体" w:cs="新宋体"/>
                <w:color w:val="auto"/>
                <w:szCs w:val="21"/>
                <w:highlight w:val="none"/>
              </w:rPr>
              <w:t>▲</w:t>
            </w:r>
            <w:r>
              <w:rPr>
                <w:rFonts w:hint="eastAsia" w:ascii="新宋体" w:hAnsi="新宋体" w:eastAsia="新宋体" w:cs="新宋体"/>
                <w:b/>
                <w:color w:val="auto"/>
                <w:szCs w:val="21"/>
                <w:highlight w:val="none"/>
              </w:rPr>
              <w:t>四、工程质量要求：</w:t>
            </w:r>
            <w:r>
              <w:rPr>
                <w:rFonts w:hint="eastAsia" w:ascii="新宋体" w:hAnsi="新宋体" w:eastAsia="新宋体" w:cs="新宋体"/>
                <w:color w:val="auto"/>
                <w:szCs w:val="21"/>
                <w:highlight w:val="none"/>
              </w:rPr>
              <w:t>《公路工程质量检验评定标准》（JTG F80/1-2017）</w:t>
            </w:r>
          </w:p>
          <w:p w14:paraId="7C660ECF">
            <w:pPr>
              <w:keepNext w:val="0"/>
              <w:keepLines w:val="0"/>
              <w:pageBreakBefore w:val="0"/>
              <w:widowControl/>
              <w:shd w:val="clear" w:color="auto" w:fill="FFFFFF"/>
              <w:kinsoku/>
              <w:wordWrap/>
              <w:overflowPunct/>
              <w:topLinePunct w:val="0"/>
              <w:bidi w:val="0"/>
              <w:snapToGrid/>
              <w:spacing w:line="360" w:lineRule="exact"/>
              <w:textAlignment w:val="auto"/>
              <w:rPr>
                <w:rFonts w:hint="eastAsia" w:ascii="新宋体" w:hAnsi="新宋体" w:eastAsia="新宋体" w:cs="新宋体"/>
                <w:color w:val="auto"/>
                <w:szCs w:val="21"/>
                <w:highlight w:val="none"/>
              </w:rPr>
            </w:pPr>
            <w:r>
              <w:rPr>
                <w:rFonts w:hint="eastAsia" w:ascii="新宋体" w:hAnsi="新宋体" w:eastAsia="新宋体" w:cs="新宋体"/>
                <w:b/>
                <w:bCs/>
                <w:color w:val="auto"/>
                <w:szCs w:val="21"/>
                <w:highlight w:val="none"/>
              </w:rPr>
              <w:t>▲五、工程质量保修期要求：</w:t>
            </w:r>
            <w:r>
              <w:rPr>
                <w:rFonts w:hint="eastAsia" w:ascii="新宋体" w:hAnsi="新宋体" w:eastAsia="新宋体" w:cs="新宋体"/>
                <w:b/>
                <w:bCs/>
                <w:color w:val="auto"/>
                <w:szCs w:val="21"/>
                <w:highlight w:val="none"/>
                <w:lang w:val="en-US" w:eastAsia="zh-CN"/>
              </w:rPr>
              <w:t>一</w:t>
            </w:r>
            <w:r>
              <w:rPr>
                <w:rFonts w:hint="eastAsia" w:ascii="新宋体" w:hAnsi="新宋体" w:eastAsia="新宋体" w:cs="新宋体"/>
                <w:bCs/>
                <w:color w:val="auto"/>
                <w:szCs w:val="21"/>
                <w:highlight w:val="none"/>
              </w:rPr>
              <w:t>年。</w:t>
            </w:r>
          </w:p>
          <w:p w14:paraId="141E8DBD">
            <w:pPr>
              <w:keepNext w:val="0"/>
              <w:keepLines w:val="0"/>
              <w:pageBreakBefore w:val="0"/>
              <w:kinsoku/>
              <w:wordWrap/>
              <w:overflowPunct/>
              <w:topLinePunct w:val="0"/>
              <w:bidi w:val="0"/>
              <w:snapToGrid/>
              <w:spacing w:line="360" w:lineRule="exact"/>
              <w:textAlignment w:val="auto"/>
              <w:rPr>
                <w:rFonts w:hint="eastAsia"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六、其他要求：</w:t>
            </w:r>
          </w:p>
          <w:p w14:paraId="769D08EC">
            <w:pPr>
              <w:keepNext w:val="0"/>
              <w:keepLines w:val="0"/>
              <w:pageBreakBefore w:val="0"/>
              <w:kinsoku/>
              <w:wordWrap/>
              <w:overflowPunct/>
              <w:topLinePunct w:val="0"/>
              <w:autoSpaceDE w:val="0"/>
              <w:autoSpaceDN w:val="0"/>
              <w:bidi w:val="0"/>
              <w:adjustRightInd w:val="0"/>
              <w:snapToGrid/>
              <w:spacing w:line="360" w:lineRule="exact"/>
              <w:ind w:firstLine="422" w:firstLineChars="200"/>
              <w:textAlignment w:val="auto"/>
              <w:rPr>
                <w:rFonts w:hint="eastAsia" w:ascii="新宋体" w:hAnsi="新宋体" w:eastAsia="新宋体" w:cs="新宋体"/>
                <w:color w:val="auto"/>
                <w:szCs w:val="21"/>
                <w:highlight w:val="none"/>
              </w:rPr>
            </w:pPr>
            <w:r>
              <w:rPr>
                <w:rFonts w:hint="eastAsia" w:ascii="新宋体" w:hAnsi="新宋体" w:eastAsia="新宋体" w:cs="新宋体"/>
                <w:b/>
                <w:bCs/>
                <w:color w:val="auto"/>
                <w:szCs w:val="21"/>
                <w:highlight w:val="none"/>
              </w:rPr>
              <w:t>▲</w:t>
            </w:r>
            <w:r>
              <w:rPr>
                <w:rFonts w:hint="eastAsia" w:ascii="新宋体" w:hAnsi="新宋体" w:eastAsia="新宋体" w:cs="新宋体"/>
                <w:color w:val="auto"/>
                <w:szCs w:val="21"/>
                <w:highlight w:val="none"/>
              </w:rPr>
              <w:t>1、预付款支付比例或金额：合同</w:t>
            </w:r>
            <w:r>
              <w:rPr>
                <w:rFonts w:hint="eastAsia" w:ascii="新宋体" w:hAnsi="新宋体" w:eastAsia="新宋体" w:cs="新宋体"/>
                <w:color w:val="auto"/>
                <w:szCs w:val="21"/>
                <w:highlight w:val="none"/>
                <w:lang w:val="en-US" w:eastAsia="zh-CN"/>
              </w:rPr>
              <w:t>价款</w:t>
            </w:r>
            <w:r>
              <w:rPr>
                <w:rFonts w:hint="eastAsia" w:ascii="新宋体" w:hAnsi="新宋体" w:eastAsia="新宋体" w:cs="新宋体"/>
                <w:color w:val="auto"/>
                <w:szCs w:val="21"/>
                <w:highlight w:val="none"/>
              </w:rPr>
              <w:t>的30%</w:t>
            </w:r>
            <w:r>
              <w:rPr>
                <w:rFonts w:hint="eastAsia" w:ascii="新宋体" w:hAnsi="新宋体" w:eastAsia="新宋体" w:cs="新宋体"/>
                <w:color w:val="auto"/>
                <w:szCs w:val="21"/>
                <w:highlight w:val="none"/>
                <w:lang w:eastAsia="zh-CN"/>
              </w:rPr>
              <w:t>（</w:t>
            </w:r>
            <w:r>
              <w:rPr>
                <w:rFonts w:hint="eastAsia" w:ascii="新宋体" w:hAnsi="新宋体" w:eastAsia="新宋体" w:cs="新宋体"/>
                <w:color w:val="auto"/>
                <w:szCs w:val="21"/>
                <w:highlight w:val="none"/>
                <w:lang w:val="en-US" w:eastAsia="zh-CN"/>
              </w:rPr>
              <w:t>需开具保函</w:t>
            </w:r>
            <w:r>
              <w:rPr>
                <w:rFonts w:hint="eastAsia" w:ascii="新宋体" w:hAnsi="新宋体" w:eastAsia="新宋体" w:cs="新宋体"/>
                <w:color w:val="auto"/>
                <w:szCs w:val="21"/>
                <w:highlight w:val="none"/>
                <w:lang w:eastAsia="zh-CN"/>
              </w:rPr>
              <w:t>）</w:t>
            </w:r>
            <w:r>
              <w:rPr>
                <w:rFonts w:hint="eastAsia" w:ascii="新宋体" w:hAnsi="新宋体" w:eastAsia="新宋体" w:cs="新宋体"/>
                <w:color w:val="auto"/>
                <w:szCs w:val="21"/>
                <w:highlight w:val="none"/>
              </w:rPr>
              <w:t>。</w:t>
            </w:r>
          </w:p>
          <w:p w14:paraId="55EBFB66">
            <w:pPr>
              <w:keepNext w:val="0"/>
              <w:keepLines w:val="0"/>
              <w:pageBreakBefore w:val="0"/>
              <w:kinsoku/>
              <w:wordWrap/>
              <w:overflowPunct/>
              <w:topLinePunct w:val="0"/>
              <w:autoSpaceDE w:val="0"/>
              <w:autoSpaceDN w:val="0"/>
              <w:bidi w:val="0"/>
              <w:adjustRightInd w:val="0"/>
              <w:snapToGrid/>
              <w:spacing w:line="360" w:lineRule="exact"/>
              <w:ind w:firstLine="422" w:firstLineChars="200"/>
              <w:textAlignment w:val="auto"/>
              <w:rPr>
                <w:rFonts w:hint="eastAsia" w:ascii="新宋体" w:hAnsi="新宋体" w:eastAsia="新宋体" w:cs="新宋体"/>
                <w:color w:val="auto"/>
                <w:szCs w:val="21"/>
                <w:highlight w:val="none"/>
              </w:rPr>
            </w:pPr>
            <w:r>
              <w:rPr>
                <w:rFonts w:hint="eastAsia" w:ascii="新宋体" w:hAnsi="新宋体" w:eastAsia="新宋体" w:cs="新宋体"/>
                <w:b/>
                <w:bCs/>
                <w:color w:val="auto"/>
                <w:szCs w:val="21"/>
                <w:highlight w:val="none"/>
              </w:rPr>
              <w:t>▲</w:t>
            </w:r>
            <w:r>
              <w:rPr>
                <w:rFonts w:hint="eastAsia" w:ascii="新宋体" w:hAnsi="新宋体" w:eastAsia="新宋体" w:cs="新宋体"/>
                <w:color w:val="auto"/>
                <w:szCs w:val="21"/>
                <w:highlight w:val="none"/>
              </w:rPr>
              <w:t>2、预付款支付期限：施工合同签订后，在承包人的人</w:t>
            </w:r>
            <w:r>
              <w:rPr>
                <w:rFonts w:hint="eastAsia" w:ascii="新宋体" w:hAnsi="新宋体" w:eastAsia="新宋体" w:cs="新宋体"/>
                <w:color w:val="auto"/>
                <w:szCs w:val="21"/>
                <w:highlight w:val="none"/>
                <w:lang w:eastAsia="zh-CN"/>
              </w:rPr>
              <w:t>员和</w:t>
            </w:r>
            <w:r>
              <w:rPr>
                <w:rFonts w:hint="eastAsia" w:ascii="新宋体" w:hAnsi="新宋体" w:eastAsia="新宋体" w:cs="新宋体"/>
                <w:color w:val="auto"/>
                <w:szCs w:val="21"/>
                <w:highlight w:val="none"/>
              </w:rPr>
              <w:t>机械设备进场后，监理人向承包人发出开工令后7个工作日内，视财政资金到位情况支付。</w:t>
            </w:r>
          </w:p>
          <w:p w14:paraId="60D8B040">
            <w:pPr>
              <w:keepNext w:val="0"/>
              <w:keepLines w:val="0"/>
              <w:pageBreakBefore w:val="0"/>
              <w:kinsoku/>
              <w:wordWrap/>
              <w:overflowPunct/>
              <w:topLinePunct w:val="0"/>
              <w:autoSpaceDE w:val="0"/>
              <w:autoSpaceDN w:val="0"/>
              <w:bidi w:val="0"/>
              <w:adjustRightInd w:val="0"/>
              <w:snapToGrid/>
              <w:spacing w:line="360" w:lineRule="exact"/>
              <w:ind w:firstLine="422" w:firstLineChars="200"/>
              <w:textAlignment w:val="auto"/>
              <w:rPr>
                <w:rFonts w:hint="eastAsia" w:ascii="新宋体" w:hAnsi="新宋体" w:eastAsia="新宋体" w:cs="新宋体"/>
                <w:color w:val="auto"/>
                <w:szCs w:val="21"/>
                <w:highlight w:val="none"/>
              </w:rPr>
            </w:pPr>
            <w:r>
              <w:rPr>
                <w:rFonts w:hint="eastAsia" w:ascii="新宋体" w:hAnsi="新宋体" w:eastAsia="新宋体" w:cs="新宋体"/>
                <w:b/>
                <w:bCs/>
                <w:color w:val="auto"/>
                <w:szCs w:val="21"/>
                <w:highlight w:val="none"/>
              </w:rPr>
              <w:t>▲</w:t>
            </w:r>
            <w:r>
              <w:rPr>
                <w:rFonts w:hint="eastAsia" w:ascii="新宋体" w:hAnsi="新宋体" w:eastAsia="新宋体" w:cs="新宋体"/>
                <w:color w:val="auto"/>
                <w:szCs w:val="21"/>
                <w:highlight w:val="none"/>
                <w:lang w:val="en-US" w:eastAsia="zh-CN"/>
              </w:rPr>
              <w:t>3</w:t>
            </w:r>
            <w:r>
              <w:rPr>
                <w:rFonts w:hint="eastAsia" w:ascii="新宋体" w:hAnsi="新宋体" w:eastAsia="新宋体" w:cs="新宋体"/>
                <w:color w:val="auto"/>
                <w:szCs w:val="21"/>
                <w:highlight w:val="none"/>
              </w:rPr>
              <w:t>、</w:t>
            </w:r>
            <w:r>
              <w:rPr>
                <w:rFonts w:hint="eastAsia" w:ascii="宋体" w:hAnsi="宋体" w:cs="宋体"/>
                <w:color w:val="auto"/>
                <w:szCs w:val="24"/>
                <w:highlight w:val="none"/>
              </w:rPr>
              <w:t>预付款扣回的方式：</w:t>
            </w:r>
            <w:r>
              <w:rPr>
                <w:rFonts w:hint="eastAsia" w:ascii="宋体" w:hAnsi="宋体" w:cs="宋体"/>
                <w:color w:val="auto"/>
                <w:szCs w:val="24"/>
                <w:highlight w:val="none"/>
                <w:u w:val="single"/>
              </w:rPr>
              <w:t>累计已完成产值达到30%时，作为预付款起扣点，起扣点达标后，在当期申请的工程进度款中一次性全额扣回预付款；若当期进度款金额不足抵扣全部预付款，不足部分顺延至下一期进度款中继续扣除，直至预付款全额扣回完毕。</w:t>
            </w:r>
          </w:p>
          <w:p w14:paraId="49E400C2">
            <w:pPr>
              <w:keepNext w:val="0"/>
              <w:keepLines w:val="0"/>
              <w:pageBreakBefore w:val="0"/>
              <w:widowControl/>
              <w:shd w:val="clear" w:color="auto" w:fill="auto"/>
              <w:kinsoku/>
              <w:wordWrap/>
              <w:overflowPunct/>
              <w:topLinePunct w:val="0"/>
              <w:autoSpaceDE w:val="0"/>
              <w:autoSpaceDN w:val="0"/>
              <w:bidi w:val="0"/>
              <w:adjustRightInd w:val="0"/>
              <w:snapToGrid/>
              <w:spacing w:line="360" w:lineRule="exact"/>
              <w:ind w:firstLine="422" w:firstLineChars="200"/>
              <w:textAlignment w:val="auto"/>
              <w:rPr>
                <w:rFonts w:hint="eastAsia" w:ascii="新宋体" w:hAnsi="新宋体" w:eastAsia="新宋体" w:cs="新宋体"/>
                <w:color w:val="auto"/>
                <w:szCs w:val="21"/>
                <w:highlight w:val="none"/>
              </w:rPr>
            </w:pPr>
            <w:r>
              <w:rPr>
                <w:rFonts w:hint="eastAsia" w:ascii="新宋体" w:hAnsi="新宋体" w:eastAsia="新宋体" w:cs="新宋体"/>
                <w:b/>
                <w:bCs/>
                <w:color w:val="auto"/>
                <w:szCs w:val="21"/>
                <w:highlight w:val="none"/>
              </w:rPr>
              <w:t>▲</w:t>
            </w:r>
            <w:r>
              <w:rPr>
                <w:rFonts w:hint="eastAsia" w:ascii="新宋体" w:hAnsi="新宋体" w:eastAsia="新宋体" w:cs="新宋体"/>
                <w:color w:val="auto"/>
                <w:szCs w:val="21"/>
                <w:highlight w:val="none"/>
                <w:lang w:val="en-US" w:eastAsia="zh-CN"/>
              </w:rPr>
              <w:t>4</w:t>
            </w:r>
            <w:r>
              <w:rPr>
                <w:rFonts w:hint="eastAsia" w:ascii="新宋体" w:hAnsi="新宋体" w:eastAsia="新宋体" w:cs="新宋体"/>
                <w:color w:val="auto"/>
                <w:szCs w:val="21"/>
                <w:highlight w:val="none"/>
              </w:rPr>
              <w:t>、</w:t>
            </w:r>
            <w:r>
              <w:rPr>
                <w:rFonts w:hint="eastAsia" w:ascii="新宋体" w:hAnsi="新宋体" w:eastAsia="新宋体" w:cs="新宋体"/>
                <w:color w:val="auto"/>
                <w:kern w:val="0"/>
                <w:szCs w:val="21"/>
                <w:highlight w:val="none"/>
              </w:rPr>
              <w:t>进度款的支付</w:t>
            </w:r>
          </w:p>
          <w:p w14:paraId="2BC211A6">
            <w:pPr>
              <w:pStyle w:val="28"/>
              <w:keepNext w:val="0"/>
              <w:keepLines w:val="0"/>
              <w:pageBreakBefore w:val="0"/>
              <w:kinsoku/>
              <w:wordWrap/>
              <w:overflowPunct/>
              <w:topLinePunct w:val="0"/>
              <w:bidi w:val="0"/>
              <w:snapToGrid/>
              <w:spacing w:line="360" w:lineRule="exact"/>
              <w:ind w:firstLine="420" w:firstLineChars="200"/>
              <w:jc w:val="left"/>
              <w:textAlignment w:val="auto"/>
              <w:rPr>
                <w:rStyle w:val="25"/>
                <w:rFonts w:hint="eastAsia" w:ascii="宋体" w:hAnsi="宋体" w:eastAsia="宋体" w:cs="宋体"/>
                <w:color w:val="auto"/>
                <w:szCs w:val="21"/>
                <w:highlight w:val="none"/>
                <w:lang w:bidi="ar"/>
              </w:rPr>
            </w:pPr>
            <w:r>
              <w:rPr>
                <w:rStyle w:val="25"/>
                <w:rFonts w:hint="eastAsia" w:ascii="宋体" w:hAnsi="宋体" w:eastAsia="宋体" w:cs="宋体"/>
                <w:color w:val="auto"/>
                <w:szCs w:val="21"/>
                <w:highlight w:val="none"/>
                <w:lang w:bidi="ar"/>
              </w:rPr>
              <w:t>工程款原则上按月支付，每月10日前上报上月经监理审核后的已完工程量报告，合同内工程进度款按照当期计量的 80%支付，累计不超过合同价的80%。合同外（设计变更）工程进度款：累计增加的变更金额在合同价的10%以内（含10%），按照当期计量的60%支付；累计增加的变更金额超出合同价10%部分，不进行进度款计量支付，留待工程结算时一并支付。合同外（设计变更）工程的变更预算，已经过相关部门组织审定变更预算的，该部分视同合同内项目，执行合同内支付比例；</w:t>
            </w:r>
          </w:p>
          <w:p w14:paraId="6FE5B98B">
            <w:pPr>
              <w:keepNext w:val="0"/>
              <w:keepLines w:val="0"/>
              <w:pageBreakBefore w:val="0"/>
              <w:widowControl/>
              <w:shd w:val="clear" w:color="auto" w:fill="FFFFFF"/>
              <w:kinsoku/>
              <w:wordWrap/>
              <w:overflowPunct/>
              <w:topLinePunct w:val="0"/>
              <w:bidi w:val="0"/>
              <w:snapToGrid/>
              <w:spacing w:line="360" w:lineRule="exact"/>
              <w:ind w:firstLine="420" w:firstLineChars="200"/>
              <w:textAlignment w:val="auto"/>
              <w:rPr>
                <w:rFonts w:hint="eastAsia" w:ascii="新宋体" w:hAnsi="新宋体" w:eastAsia="新宋体" w:cs="新宋体"/>
                <w:color w:val="auto"/>
                <w:highlight w:val="none"/>
              </w:rPr>
            </w:pPr>
            <w:r>
              <w:rPr>
                <w:rStyle w:val="25"/>
                <w:rFonts w:hint="eastAsia" w:ascii="宋体" w:hAnsi="宋体" w:eastAsia="宋体" w:cs="宋体"/>
                <w:color w:val="auto"/>
                <w:szCs w:val="21"/>
                <w:highlight w:val="none"/>
                <w:lang w:bidi="ar"/>
              </w:rPr>
              <w:t>全部工程竣工结算完成，工程款支付至工程竣工结算总价的97%（含已支付的）；发包人按</w:t>
            </w:r>
            <w:r>
              <w:rPr>
                <w:rStyle w:val="25"/>
                <w:rFonts w:hint="eastAsia" w:ascii="宋体" w:hAnsi="宋体" w:eastAsia="宋体" w:cs="宋体"/>
                <w:bCs/>
                <w:color w:val="auto"/>
                <w:szCs w:val="21"/>
                <w:highlight w:val="none"/>
                <w:lang w:bidi="ar"/>
              </w:rPr>
              <w:t>工程竣工结算总价的3%预留工程质量保证金，</w:t>
            </w:r>
            <w:r>
              <w:rPr>
                <w:rFonts w:hint="eastAsia" w:ascii="新宋体" w:hAnsi="新宋体" w:eastAsia="新宋体" w:cs="新宋体"/>
                <w:color w:val="auto"/>
                <w:szCs w:val="21"/>
                <w:highlight w:val="none"/>
              </w:rPr>
              <w:t>待工程质量保修期满后返还。</w:t>
            </w:r>
          </w:p>
          <w:p w14:paraId="76C925EB">
            <w:pPr>
              <w:keepNext w:val="0"/>
              <w:keepLines w:val="0"/>
              <w:pageBreakBefore w:val="0"/>
              <w:widowControl/>
              <w:shd w:val="clear" w:color="auto" w:fill="FFFFFF"/>
              <w:kinsoku/>
              <w:wordWrap/>
              <w:overflowPunct/>
              <w:topLinePunct w:val="0"/>
              <w:bidi w:val="0"/>
              <w:snapToGrid/>
              <w:spacing w:line="360" w:lineRule="exact"/>
              <w:ind w:firstLine="420" w:firstLineChars="200"/>
              <w:textAlignment w:val="auto"/>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4、支付方式：银行转账支付。</w:t>
            </w:r>
          </w:p>
          <w:p w14:paraId="1621C9D6">
            <w:pPr>
              <w:keepNext w:val="0"/>
              <w:keepLines w:val="0"/>
              <w:pageBreakBefore w:val="0"/>
              <w:kinsoku/>
              <w:wordWrap/>
              <w:overflowPunct/>
              <w:topLinePunct w:val="0"/>
              <w:bidi w:val="0"/>
              <w:snapToGrid/>
              <w:spacing w:line="360" w:lineRule="exact"/>
              <w:ind w:firstLine="422" w:firstLineChars="200"/>
              <w:textAlignment w:val="auto"/>
              <w:rPr>
                <w:rFonts w:hint="eastAsia" w:ascii="新宋体" w:hAnsi="新宋体" w:eastAsia="新宋体" w:cs="新宋体"/>
                <w:color w:val="auto"/>
                <w:szCs w:val="21"/>
                <w:highlight w:val="none"/>
              </w:rPr>
            </w:pPr>
            <w:r>
              <w:rPr>
                <w:rFonts w:hint="eastAsia" w:ascii="新宋体" w:hAnsi="新宋体" w:eastAsia="新宋体" w:cs="新宋体"/>
                <w:b/>
                <w:bCs/>
                <w:color w:val="auto"/>
                <w:szCs w:val="21"/>
                <w:highlight w:val="none"/>
              </w:rPr>
              <w:t>▲</w:t>
            </w:r>
            <w:r>
              <w:rPr>
                <w:rFonts w:hint="eastAsia" w:ascii="新宋体" w:hAnsi="新宋体" w:eastAsia="新宋体" w:cs="新宋体"/>
                <w:color w:val="auto"/>
                <w:szCs w:val="21"/>
                <w:highlight w:val="none"/>
              </w:rPr>
              <w:t>5、报价要求：最后报价与首次报价不一致的，须上传与最后报价一致的已标价工程量清单作为附件，否则报价无效，</w:t>
            </w:r>
            <w:r>
              <w:rPr>
                <w:rFonts w:hint="eastAsia" w:ascii="新宋体" w:hAnsi="新宋体" w:eastAsia="新宋体" w:cs="新宋体"/>
                <w:b/>
                <w:color w:val="auto"/>
                <w:szCs w:val="21"/>
                <w:highlight w:val="none"/>
              </w:rPr>
              <w:t>视同放弃报价权利退出磋商</w:t>
            </w:r>
            <w:r>
              <w:rPr>
                <w:rFonts w:hint="eastAsia" w:ascii="新宋体" w:hAnsi="新宋体" w:eastAsia="新宋体" w:cs="新宋体"/>
                <w:color w:val="auto"/>
                <w:szCs w:val="21"/>
                <w:highlight w:val="none"/>
              </w:rPr>
              <w:t>。</w:t>
            </w:r>
          </w:p>
        </w:tc>
      </w:tr>
    </w:tbl>
    <w:p w14:paraId="4C33A2C9">
      <w:pPr>
        <w:pStyle w:val="16"/>
        <w:jc w:val="left"/>
        <w:rPr>
          <w:rFonts w:hint="eastAsia" w:ascii="新宋体" w:hAnsi="新宋体" w:eastAsia="新宋体" w:cs="新宋体"/>
          <w:color w:val="auto"/>
          <w:sz w:val="32"/>
          <w:szCs w:val="32"/>
          <w:highlight w:val="none"/>
        </w:rPr>
      </w:pPr>
      <w:r>
        <w:rPr>
          <w:rFonts w:hint="eastAsia" w:ascii="新宋体" w:hAnsi="新宋体" w:eastAsia="新宋体" w:cs="新宋体"/>
          <w:color w:val="auto"/>
          <w:highlight w:val="none"/>
        </w:rPr>
        <w:br w:type="page"/>
      </w:r>
      <w:r>
        <w:rPr>
          <w:rFonts w:hint="eastAsia" w:ascii="新宋体" w:hAnsi="新宋体" w:eastAsia="新宋体" w:cs="新宋体"/>
          <w:color w:val="auto"/>
          <w:sz w:val="32"/>
          <w:szCs w:val="32"/>
          <w:highlight w:val="none"/>
        </w:rPr>
        <w:t>附件1：</w:t>
      </w:r>
    </w:p>
    <w:p w14:paraId="3EEB81C2">
      <w:pPr>
        <w:spacing w:line="528" w:lineRule="exact"/>
        <w:jc w:val="center"/>
        <w:rPr>
          <w:rFonts w:hint="eastAsia" w:ascii="新宋体" w:hAnsi="新宋体" w:eastAsia="新宋体" w:cs="新宋体"/>
          <w:b/>
          <w:bCs/>
          <w:color w:val="auto"/>
          <w:sz w:val="40"/>
          <w:szCs w:val="40"/>
          <w:highlight w:val="none"/>
        </w:rPr>
      </w:pPr>
      <w:r>
        <w:rPr>
          <w:rFonts w:hint="eastAsia" w:ascii="新宋体" w:hAnsi="新宋体" w:eastAsia="新宋体" w:cs="新宋体"/>
          <w:b/>
          <w:bCs/>
          <w:color w:val="auto"/>
          <w:sz w:val="40"/>
          <w:szCs w:val="40"/>
          <w:highlight w:val="none"/>
        </w:rPr>
        <w:t>中小微企业划型标准</w:t>
      </w:r>
    </w:p>
    <w:tbl>
      <w:tblPr>
        <w:tblStyle w:val="24"/>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16CF725">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1166603A">
            <w:pPr>
              <w:widowControl/>
              <w:jc w:val="left"/>
              <w:rPr>
                <w:rFonts w:hint="eastAsia" w:ascii="新宋体" w:hAnsi="新宋体" w:eastAsia="新宋体" w:cs="新宋体"/>
                <w:b/>
                <w:color w:val="auto"/>
                <w:kern w:val="0"/>
                <w:sz w:val="24"/>
                <w:highlight w:val="none"/>
              </w:rPr>
            </w:pPr>
            <w:r>
              <w:rPr>
                <w:rFonts w:hint="eastAsia" w:ascii="新宋体" w:hAnsi="新宋体" w:eastAsia="新宋体" w:cs="新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1B487BB4">
            <w:pPr>
              <w:widowControl/>
              <w:jc w:val="left"/>
              <w:rPr>
                <w:rFonts w:hint="eastAsia" w:ascii="新宋体" w:hAnsi="新宋体" w:eastAsia="新宋体" w:cs="新宋体"/>
                <w:b/>
                <w:color w:val="auto"/>
                <w:kern w:val="0"/>
                <w:sz w:val="24"/>
                <w:highlight w:val="none"/>
              </w:rPr>
            </w:pPr>
            <w:r>
              <w:rPr>
                <w:rFonts w:hint="eastAsia" w:ascii="新宋体" w:hAnsi="新宋体" w:eastAsia="新宋体" w:cs="新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2814825B">
            <w:pPr>
              <w:widowControl/>
              <w:jc w:val="left"/>
              <w:rPr>
                <w:rFonts w:hint="eastAsia" w:ascii="新宋体" w:hAnsi="新宋体" w:eastAsia="新宋体" w:cs="新宋体"/>
                <w:b/>
                <w:color w:val="auto"/>
                <w:kern w:val="0"/>
                <w:sz w:val="24"/>
                <w:highlight w:val="none"/>
              </w:rPr>
            </w:pPr>
            <w:r>
              <w:rPr>
                <w:rFonts w:hint="eastAsia" w:ascii="新宋体" w:hAnsi="新宋体" w:eastAsia="新宋体" w:cs="新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0FA3FC99">
            <w:pPr>
              <w:widowControl/>
              <w:jc w:val="left"/>
              <w:rPr>
                <w:rFonts w:hint="eastAsia" w:ascii="新宋体" w:hAnsi="新宋体" w:eastAsia="新宋体" w:cs="新宋体"/>
                <w:b/>
                <w:color w:val="auto"/>
                <w:kern w:val="0"/>
                <w:sz w:val="24"/>
                <w:highlight w:val="none"/>
              </w:rPr>
            </w:pPr>
            <w:r>
              <w:rPr>
                <w:rFonts w:hint="eastAsia" w:ascii="新宋体" w:hAnsi="新宋体" w:eastAsia="新宋体" w:cs="新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2E4165D7">
            <w:pPr>
              <w:widowControl/>
              <w:jc w:val="left"/>
              <w:rPr>
                <w:rFonts w:hint="eastAsia" w:ascii="新宋体" w:hAnsi="新宋体" w:eastAsia="新宋体" w:cs="新宋体"/>
                <w:b/>
                <w:color w:val="auto"/>
                <w:kern w:val="0"/>
                <w:sz w:val="24"/>
                <w:highlight w:val="none"/>
              </w:rPr>
            </w:pPr>
            <w:r>
              <w:rPr>
                <w:rFonts w:hint="eastAsia" w:ascii="新宋体" w:hAnsi="新宋体" w:eastAsia="新宋体" w:cs="新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30D0F650">
            <w:pPr>
              <w:widowControl/>
              <w:jc w:val="left"/>
              <w:rPr>
                <w:rFonts w:hint="eastAsia" w:ascii="新宋体" w:hAnsi="新宋体" w:eastAsia="新宋体" w:cs="新宋体"/>
                <w:b/>
                <w:color w:val="auto"/>
                <w:kern w:val="0"/>
                <w:sz w:val="24"/>
                <w:highlight w:val="none"/>
              </w:rPr>
            </w:pPr>
            <w:r>
              <w:rPr>
                <w:rFonts w:hint="eastAsia" w:ascii="新宋体" w:hAnsi="新宋体" w:eastAsia="新宋体" w:cs="新宋体"/>
                <w:b/>
                <w:color w:val="auto"/>
                <w:kern w:val="0"/>
                <w:sz w:val="24"/>
                <w:highlight w:val="none"/>
              </w:rPr>
              <w:t>微型</w:t>
            </w:r>
          </w:p>
        </w:tc>
      </w:tr>
      <w:tr w14:paraId="582E5A26">
        <w:tblPrEx>
          <w:tblCellMar>
            <w:top w:w="0" w:type="dxa"/>
            <w:left w:w="108" w:type="dxa"/>
            <w:bottom w:w="0" w:type="dxa"/>
            <w:right w:w="108" w:type="dxa"/>
          </w:tblCellMar>
        </w:tblPrEx>
        <w:trPr>
          <w:trHeight w:val="433" w:hRule="atLeast"/>
        </w:trPr>
        <w:tc>
          <w:tcPr>
            <w:tcW w:w="1985" w:type="dxa"/>
            <w:tcBorders>
              <w:top w:val="nil"/>
              <w:left w:val="single" w:color="auto" w:sz="4" w:space="0"/>
              <w:bottom w:val="single" w:color="auto" w:sz="4" w:space="0"/>
              <w:right w:val="single" w:color="auto" w:sz="4" w:space="0"/>
            </w:tcBorders>
            <w:noWrap w:val="0"/>
            <w:vAlign w:val="center"/>
          </w:tcPr>
          <w:p w14:paraId="2063161E">
            <w:pPr>
              <w:widowControl/>
              <w:jc w:val="center"/>
              <w:rPr>
                <w:rFonts w:hint="eastAsia" w:ascii="新宋体" w:hAnsi="新宋体" w:eastAsia="新宋体" w:cs="新宋体"/>
                <w:b/>
                <w:bCs/>
                <w:color w:val="auto"/>
                <w:kern w:val="0"/>
                <w:sz w:val="18"/>
                <w:szCs w:val="18"/>
                <w:highlight w:val="none"/>
              </w:rPr>
            </w:pPr>
            <w:r>
              <w:rPr>
                <w:rFonts w:hint="eastAsia" w:ascii="新宋体" w:hAnsi="新宋体" w:eastAsia="新宋体" w:cs="新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53D5E731">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B9D057D">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AEC293">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0412B8C2">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19072E2B">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Y＜50</w:t>
            </w:r>
          </w:p>
        </w:tc>
      </w:tr>
      <w:tr w14:paraId="066D112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3D257728">
            <w:pPr>
              <w:widowControl/>
              <w:jc w:val="center"/>
              <w:rPr>
                <w:rFonts w:hint="eastAsia" w:ascii="新宋体" w:hAnsi="新宋体" w:eastAsia="新宋体" w:cs="新宋体"/>
                <w:b/>
                <w:bCs/>
                <w:color w:val="auto"/>
                <w:kern w:val="0"/>
                <w:sz w:val="18"/>
                <w:szCs w:val="18"/>
                <w:highlight w:val="none"/>
              </w:rPr>
            </w:pPr>
            <w:r>
              <w:rPr>
                <w:rFonts w:hint="eastAsia" w:ascii="新宋体" w:hAnsi="新宋体" w:eastAsia="新宋体" w:cs="新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038967F9">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BA0FB58">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6DDA001">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7D37CB8">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67F8F558">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X＜20</w:t>
            </w:r>
          </w:p>
        </w:tc>
      </w:tr>
      <w:tr w14:paraId="4DD4F8B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96F75A1">
            <w:pPr>
              <w:widowControl/>
              <w:jc w:val="center"/>
              <w:rPr>
                <w:rFonts w:hint="eastAsia" w:ascii="新宋体" w:hAnsi="新宋体" w:eastAsia="新宋体" w:cs="新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8024199">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6270C0F">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35CF599">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5A0B2608">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2FE24422">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Y＜300</w:t>
            </w:r>
          </w:p>
        </w:tc>
      </w:tr>
      <w:tr w14:paraId="3DD23B4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37E1A31B">
            <w:pPr>
              <w:widowControl/>
              <w:jc w:val="center"/>
              <w:rPr>
                <w:rFonts w:hint="eastAsia" w:ascii="新宋体" w:hAnsi="新宋体" w:eastAsia="新宋体" w:cs="新宋体"/>
                <w:b/>
                <w:bCs/>
                <w:color w:val="auto"/>
                <w:kern w:val="0"/>
                <w:sz w:val="18"/>
                <w:szCs w:val="18"/>
                <w:highlight w:val="none"/>
              </w:rPr>
            </w:pPr>
            <w:r>
              <w:rPr>
                <w:rFonts w:hint="eastAsia" w:ascii="新宋体" w:hAnsi="新宋体" w:eastAsia="新宋体" w:cs="新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7A8E83BF">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52EA73D">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B05ABE">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238A2CE0">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3753E053">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Y＜300</w:t>
            </w:r>
          </w:p>
        </w:tc>
      </w:tr>
      <w:tr w14:paraId="2B7D07F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6D9B4B8">
            <w:pPr>
              <w:widowControl/>
              <w:jc w:val="center"/>
              <w:rPr>
                <w:rFonts w:hint="eastAsia" w:ascii="新宋体" w:hAnsi="新宋体" w:eastAsia="新宋体" w:cs="新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C184D24">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233A43E">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D2B57A5">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1F8EBA61">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39EA0FFE">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Z＜300</w:t>
            </w:r>
          </w:p>
        </w:tc>
      </w:tr>
      <w:tr w14:paraId="35B2CAD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403DB29">
            <w:pPr>
              <w:widowControl/>
              <w:jc w:val="center"/>
              <w:rPr>
                <w:rFonts w:hint="eastAsia" w:ascii="新宋体" w:hAnsi="新宋体" w:eastAsia="新宋体" w:cs="新宋体"/>
                <w:b/>
                <w:bCs/>
                <w:color w:val="auto"/>
                <w:kern w:val="0"/>
                <w:sz w:val="18"/>
                <w:szCs w:val="18"/>
                <w:highlight w:val="none"/>
              </w:rPr>
            </w:pPr>
            <w:r>
              <w:rPr>
                <w:rFonts w:hint="eastAsia" w:ascii="新宋体" w:hAnsi="新宋体" w:eastAsia="新宋体" w:cs="新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457A7324">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920D0B0">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2657550">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01378580">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05F5F552">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X＜5</w:t>
            </w:r>
          </w:p>
        </w:tc>
      </w:tr>
      <w:tr w14:paraId="7E52D53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348EBC5">
            <w:pPr>
              <w:widowControl/>
              <w:jc w:val="center"/>
              <w:rPr>
                <w:rFonts w:hint="eastAsia" w:ascii="新宋体" w:hAnsi="新宋体" w:eastAsia="新宋体" w:cs="新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206117C">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DF0689F">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82CC253">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02E8313F">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0176BCB1">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Y＜1000</w:t>
            </w:r>
          </w:p>
        </w:tc>
      </w:tr>
      <w:tr w14:paraId="2648DBA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36ACB225">
            <w:pPr>
              <w:widowControl/>
              <w:jc w:val="center"/>
              <w:rPr>
                <w:rFonts w:hint="eastAsia" w:ascii="新宋体" w:hAnsi="新宋体" w:eastAsia="新宋体" w:cs="新宋体"/>
                <w:b/>
                <w:bCs/>
                <w:color w:val="auto"/>
                <w:kern w:val="0"/>
                <w:sz w:val="18"/>
                <w:szCs w:val="18"/>
                <w:highlight w:val="none"/>
              </w:rPr>
            </w:pPr>
            <w:r>
              <w:rPr>
                <w:rFonts w:hint="eastAsia" w:ascii="新宋体" w:hAnsi="新宋体" w:eastAsia="新宋体" w:cs="新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168C47C0">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350DB63">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A92AF5">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49D65C37">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057344CC">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X＜10</w:t>
            </w:r>
          </w:p>
        </w:tc>
      </w:tr>
      <w:tr w14:paraId="3E86933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7EFB16">
            <w:pPr>
              <w:widowControl/>
              <w:jc w:val="center"/>
              <w:rPr>
                <w:rFonts w:hint="eastAsia" w:ascii="新宋体" w:hAnsi="新宋体" w:eastAsia="新宋体" w:cs="新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F405448">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98FFC2">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FE5394">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42140AB7">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1D8026AC">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Y＜100</w:t>
            </w:r>
          </w:p>
        </w:tc>
      </w:tr>
      <w:tr w14:paraId="38C7014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7EAE7378">
            <w:pPr>
              <w:widowControl/>
              <w:jc w:val="center"/>
              <w:rPr>
                <w:rFonts w:hint="eastAsia" w:ascii="新宋体" w:hAnsi="新宋体" w:eastAsia="新宋体" w:cs="新宋体"/>
                <w:b/>
                <w:bCs/>
                <w:color w:val="auto"/>
                <w:kern w:val="0"/>
                <w:sz w:val="18"/>
                <w:szCs w:val="18"/>
                <w:highlight w:val="none"/>
              </w:rPr>
            </w:pPr>
            <w:r>
              <w:rPr>
                <w:rFonts w:hint="eastAsia" w:ascii="新宋体" w:hAnsi="新宋体" w:eastAsia="新宋体" w:cs="新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75353BFE">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A7CC290">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6531D62">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247B4E15">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3F6A041E">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X＜20</w:t>
            </w:r>
          </w:p>
        </w:tc>
      </w:tr>
      <w:tr w14:paraId="5BE4077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747FB9D">
            <w:pPr>
              <w:widowControl/>
              <w:jc w:val="center"/>
              <w:rPr>
                <w:rFonts w:hint="eastAsia" w:ascii="新宋体" w:hAnsi="新宋体" w:eastAsia="新宋体" w:cs="新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367BCB0">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8975DC5">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2F6E6F7">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6904AFC9">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2E0D4223">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Y＜200</w:t>
            </w:r>
          </w:p>
        </w:tc>
      </w:tr>
      <w:tr w14:paraId="52643A3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3B0EBBCA">
            <w:pPr>
              <w:widowControl/>
              <w:jc w:val="center"/>
              <w:rPr>
                <w:rFonts w:hint="eastAsia" w:ascii="新宋体" w:hAnsi="新宋体" w:eastAsia="新宋体" w:cs="新宋体"/>
                <w:b/>
                <w:bCs/>
                <w:color w:val="auto"/>
                <w:kern w:val="0"/>
                <w:sz w:val="18"/>
                <w:szCs w:val="18"/>
                <w:highlight w:val="none"/>
              </w:rPr>
            </w:pPr>
            <w:r>
              <w:rPr>
                <w:rFonts w:hint="eastAsia" w:ascii="新宋体" w:hAnsi="新宋体" w:eastAsia="新宋体" w:cs="新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13D3CDB">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62AC1F8">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2C99095">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3BE171C4">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1F4F2888">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X＜20</w:t>
            </w:r>
          </w:p>
        </w:tc>
      </w:tr>
      <w:tr w14:paraId="72876C4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75A8828">
            <w:pPr>
              <w:widowControl/>
              <w:jc w:val="center"/>
              <w:rPr>
                <w:rFonts w:hint="eastAsia" w:ascii="新宋体" w:hAnsi="新宋体" w:eastAsia="新宋体" w:cs="新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E3C1D2C">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F1243B1">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E7017AB">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32BA6843">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6540372B">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Y＜100</w:t>
            </w:r>
          </w:p>
        </w:tc>
      </w:tr>
      <w:tr w14:paraId="1C06B17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3CA5E538">
            <w:pPr>
              <w:widowControl/>
              <w:jc w:val="center"/>
              <w:rPr>
                <w:rFonts w:hint="eastAsia" w:ascii="新宋体" w:hAnsi="新宋体" w:eastAsia="新宋体" w:cs="新宋体"/>
                <w:b/>
                <w:bCs/>
                <w:color w:val="auto"/>
                <w:kern w:val="0"/>
                <w:sz w:val="18"/>
                <w:szCs w:val="18"/>
                <w:highlight w:val="none"/>
              </w:rPr>
            </w:pPr>
            <w:r>
              <w:rPr>
                <w:rFonts w:hint="eastAsia" w:ascii="新宋体" w:hAnsi="新宋体" w:eastAsia="新宋体" w:cs="新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3CB59918">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A5FDD70">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618BFF8">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F6681D5">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6DAE5EB5">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X＜20</w:t>
            </w:r>
          </w:p>
        </w:tc>
      </w:tr>
      <w:tr w14:paraId="18049DE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22A921E">
            <w:pPr>
              <w:widowControl/>
              <w:jc w:val="center"/>
              <w:rPr>
                <w:rFonts w:hint="eastAsia" w:ascii="新宋体" w:hAnsi="新宋体" w:eastAsia="新宋体" w:cs="新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9FFC15">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A6F29B6">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607D132">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2FF54451">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EB63458">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Y＜100</w:t>
            </w:r>
          </w:p>
        </w:tc>
      </w:tr>
      <w:tr w14:paraId="3637420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64548E54">
            <w:pPr>
              <w:widowControl/>
              <w:jc w:val="center"/>
              <w:rPr>
                <w:rFonts w:hint="eastAsia" w:ascii="新宋体" w:hAnsi="新宋体" w:eastAsia="新宋体" w:cs="新宋体"/>
                <w:b/>
                <w:bCs/>
                <w:color w:val="auto"/>
                <w:kern w:val="0"/>
                <w:sz w:val="18"/>
                <w:szCs w:val="18"/>
                <w:highlight w:val="none"/>
              </w:rPr>
            </w:pPr>
            <w:r>
              <w:rPr>
                <w:rFonts w:hint="eastAsia" w:ascii="新宋体" w:hAnsi="新宋体" w:eastAsia="新宋体" w:cs="新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14E1446D">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0C27B48">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6D1ACD">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D49CA37">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A59DDA6">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X＜10</w:t>
            </w:r>
          </w:p>
        </w:tc>
      </w:tr>
      <w:tr w14:paraId="685F5C7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88701D9">
            <w:pPr>
              <w:widowControl/>
              <w:jc w:val="center"/>
              <w:rPr>
                <w:rFonts w:hint="eastAsia" w:ascii="新宋体" w:hAnsi="新宋体" w:eastAsia="新宋体" w:cs="新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EC53D10">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A3DAC54">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F07C32A">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3B775F6F">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4B557304">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Y＜100</w:t>
            </w:r>
          </w:p>
        </w:tc>
      </w:tr>
      <w:tr w14:paraId="73E097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10F0724A">
            <w:pPr>
              <w:widowControl/>
              <w:jc w:val="center"/>
              <w:rPr>
                <w:rFonts w:hint="eastAsia" w:ascii="新宋体" w:hAnsi="新宋体" w:eastAsia="新宋体" w:cs="新宋体"/>
                <w:b/>
                <w:bCs/>
                <w:color w:val="auto"/>
                <w:kern w:val="0"/>
                <w:sz w:val="18"/>
                <w:szCs w:val="18"/>
                <w:highlight w:val="none"/>
              </w:rPr>
            </w:pPr>
            <w:r>
              <w:rPr>
                <w:rFonts w:hint="eastAsia" w:ascii="新宋体" w:hAnsi="新宋体" w:eastAsia="新宋体" w:cs="新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3FC4CBAA">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AC1B32A">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411A94D">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E98DBF6">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8719F8D">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X＜10</w:t>
            </w:r>
          </w:p>
        </w:tc>
      </w:tr>
      <w:tr w14:paraId="7EAFEF9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5C20B8E">
            <w:pPr>
              <w:widowControl/>
              <w:jc w:val="center"/>
              <w:rPr>
                <w:rFonts w:hint="eastAsia" w:ascii="新宋体" w:hAnsi="新宋体" w:eastAsia="新宋体" w:cs="新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ADF0645">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FC0986A">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9FB1AC">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4B2BC984">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A787F8D">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Y＜100</w:t>
            </w:r>
          </w:p>
        </w:tc>
      </w:tr>
      <w:tr w14:paraId="27986F0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EBC72AD">
            <w:pPr>
              <w:widowControl/>
              <w:jc w:val="center"/>
              <w:rPr>
                <w:rFonts w:hint="eastAsia" w:ascii="新宋体" w:hAnsi="新宋体" w:eastAsia="新宋体" w:cs="新宋体"/>
                <w:b/>
                <w:bCs/>
                <w:color w:val="auto"/>
                <w:kern w:val="0"/>
                <w:sz w:val="18"/>
                <w:szCs w:val="18"/>
                <w:highlight w:val="none"/>
              </w:rPr>
            </w:pPr>
            <w:r>
              <w:rPr>
                <w:rFonts w:hint="eastAsia" w:ascii="新宋体" w:hAnsi="新宋体" w:eastAsia="新宋体" w:cs="新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DC56CF">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30E0238">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CC08F3">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4646D08E">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9095733">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X＜10</w:t>
            </w:r>
          </w:p>
        </w:tc>
      </w:tr>
      <w:tr w14:paraId="7001ED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AD0F9B7">
            <w:pPr>
              <w:widowControl/>
              <w:jc w:val="center"/>
              <w:rPr>
                <w:rFonts w:hint="eastAsia" w:ascii="新宋体" w:hAnsi="新宋体" w:eastAsia="新宋体" w:cs="新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0F5B7FC">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3943A83">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C9172BF">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73B233FB">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6E341BD7">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Y＜100</w:t>
            </w:r>
          </w:p>
        </w:tc>
      </w:tr>
      <w:tr w14:paraId="1B4D36E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11835999">
            <w:pPr>
              <w:widowControl/>
              <w:jc w:val="center"/>
              <w:rPr>
                <w:rFonts w:hint="eastAsia" w:ascii="新宋体" w:hAnsi="新宋体" w:eastAsia="新宋体" w:cs="新宋体"/>
                <w:b/>
                <w:bCs/>
                <w:color w:val="auto"/>
                <w:kern w:val="0"/>
                <w:sz w:val="18"/>
                <w:szCs w:val="18"/>
                <w:highlight w:val="none"/>
              </w:rPr>
            </w:pPr>
            <w:r>
              <w:rPr>
                <w:rFonts w:hint="eastAsia" w:ascii="新宋体" w:hAnsi="新宋体" w:eastAsia="新宋体" w:cs="新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4F193F00">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C89711F">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3C0BCC9">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F3D7EE1">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4493BE5">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X＜10</w:t>
            </w:r>
          </w:p>
        </w:tc>
      </w:tr>
      <w:tr w14:paraId="1658D54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327B8DE">
            <w:pPr>
              <w:widowControl/>
              <w:jc w:val="center"/>
              <w:rPr>
                <w:rFonts w:hint="eastAsia" w:ascii="新宋体" w:hAnsi="新宋体" w:eastAsia="新宋体" w:cs="新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339F6E5">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F7B4341">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2E951A1">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44D74B1D">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175D3A0D">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Y＜50</w:t>
            </w:r>
          </w:p>
        </w:tc>
      </w:tr>
      <w:tr w14:paraId="485CBAA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02E38A9">
            <w:pPr>
              <w:widowControl/>
              <w:jc w:val="center"/>
              <w:rPr>
                <w:rFonts w:hint="eastAsia" w:ascii="新宋体" w:hAnsi="新宋体" w:eastAsia="新宋体" w:cs="新宋体"/>
                <w:b/>
                <w:bCs/>
                <w:color w:val="auto"/>
                <w:kern w:val="0"/>
                <w:sz w:val="18"/>
                <w:szCs w:val="18"/>
                <w:highlight w:val="none"/>
              </w:rPr>
            </w:pPr>
            <w:r>
              <w:rPr>
                <w:rFonts w:hint="eastAsia" w:ascii="新宋体" w:hAnsi="新宋体" w:eastAsia="新宋体" w:cs="新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382613FD">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DBE728B">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BE53061">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523E8E43">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0CE0300A">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X＜100</w:t>
            </w:r>
          </w:p>
        </w:tc>
      </w:tr>
      <w:tr w14:paraId="62E836F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4519A82">
            <w:pPr>
              <w:widowControl/>
              <w:jc w:val="center"/>
              <w:rPr>
                <w:rFonts w:hint="eastAsia" w:ascii="新宋体" w:hAnsi="新宋体" w:eastAsia="新宋体" w:cs="新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D745008">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551D3B59">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625C63C">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4823F28C">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45FA1009">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Y＜2000</w:t>
            </w:r>
          </w:p>
        </w:tc>
      </w:tr>
      <w:tr w14:paraId="311F2FE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6C08156B">
            <w:pPr>
              <w:widowControl/>
              <w:jc w:val="center"/>
              <w:rPr>
                <w:rFonts w:hint="eastAsia" w:ascii="新宋体" w:hAnsi="新宋体" w:eastAsia="新宋体" w:cs="新宋体"/>
                <w:b/>
                <w:bCs/>
                <w:color w:val="auto"/>
                <w:kern w:val="0"/>
                <w:sz w:val="18"/>
                <w:szCs w:val="18"/>
                <w:highlight w:val="none"/>
              </w:rPr>
            </w:pPr>
            <w:r>
              <w:rPr>
                <w:rFonts w:hint="eastAsia" w:ascii="新宋体" w:hAnsi="新宋体" w:eastAsia="新宋体" w:cs="新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48CBB977">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546C951">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7F3CA30">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26E6A325">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476B484E">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X＜100</w:t>
            </w:r>
          </w:p>
        </w:tc>
      </w:tr>
      <w:tr w14:paraId="15B0CD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CDFA708">
            <w:pPr>
              <w:widowControl/>
              <w:jc w:val="center"/>
              <w:rPr>
                <w:rFonts w:hint="eastAsia" w:ascii="新宋体" w:hAnsi="新宋体" w:eastAsia="新宋体" w:cs="新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454A657">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1B7D0B8">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E75F9B">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6679B4EF">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6D0C19C0">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Y＜500</w:t>
            </w:r>
          </w:p>
        </w:tc>
      </w:tr>
      <w:tr w14:paraId="2A08780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367390E6">
            <w:pPr>
              <w:widowControl/>
              <w:jc w:val="center"/>
              <w:rPr>
                <w:rFonts w:hint="eastAsia" w:ascii="新宋体" w:hAnsi="新宋体" w:eastAsia="新宋体" w:cs="新宋体"/>
                <w:b/>
                <w:bCs/>
                <w:color w:val="auto"/>
                <w:kern w:val="0"/>
                <w:sz w:val="18"/>
                <w:szCs w:val="18"/>
                <w:highlight w:val="none"/>
              </w:rPr>
            </w:pPr>
            <w:r>
              <w:rPr>
                <w:rFonts w:hint="eastAsia" w:ascii="新宋体" w:hAnsi="新宋体" w:eastAsia="新宋体" w:cs="新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1B7F477">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8336676">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586360">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835E59B">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C0CECAC">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X＜10</w:t>
            </w:r>
          </w:p>
        </w:tc>
      </w:tr>
      <w:tr w14:paraId="7A2701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AC3E679">
            <w:pPr>
              <w:widowControl/>
              <w:jc w:val="center"/>
              <w:rPr>
                <w:rFonts w:hint="eastAsia" w:ascii="新宋体" w:hAnsi="新宋体" w:eastAsia="新宋体" w:cs="新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AC61159">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53E4839E">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E8CCE99">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2F0DE009">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619FC27A">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Y＜100</w:t>
            </w:r>
          </w:p>
        </w:tc>
      </w:tr>
      <w:tr w14:paraId="1CB26800">
        <w:tblPrEx>
          <w:tblCellMar>
            <w:top w:w="0" w:type="dxa"/>
            <w:left w:w="108" w:type="dxa"/>
            <w:bottom w:w="0" w:type="dxa"/>
            <w:right w:w="108" w:type="dxa"/>
          </w:tblCellMar>
        </w:tblPrEx>
        <w:trPr>
          <w:trHeight w:val="443" w:hRule="atLeast"/>
        </w:trPr>
        <w:tc>
          <w:tcPr>
            <w:tcW w:w="1985" w:type="dxa"/>
            <w:tcBorders>
              <w:top w:val="nil"/>
              <w:left w:val="single" w:color="auto" w:sz="4" w:space="0"/>
              <w:bottom w:val="single" w:color="auto" w:sz="4" w:space="0"/>
              <w:right w:val="single" w:color="auto" w:sz="4" w:space="0"/>
            </w:tcBorders>
            <w:noWrap w:val="0"/>
            <w:vAlign w:val="center"/>
          </w:tcPr>
          <w:p w14:paraId="2FDD184D">
            <w:pPr>
              <w:widowControl/>
              <w:jc w:val="center"/>
              <w:rPr>
                <w:rFonts w:hint="eastAsia" w:ascii="新宋体" w:hAnsi="新宋体" w:eastAsia="新宋体" w:cs="新宋体"/>
                <w:b/>
                <w:bCs/>
                <w:color w:val="auto"/>
                <w:kern w:val="0"/>
                <w:sz w:val="18"/>
                <w:szCs w:val="18"/>
                <w:highlight w:val="none"/>
              </w:rPr>
            </w:pPr>
            <w:r>
              <w:rPr>
                <w:rFonts w:hint="eastAsia" w:ascii="新宋体" w:hAnsi="新宋体" w:eastAsia="新宋体" w:cs="新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24A4AE90">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26BEB34">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4AD3296">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93A9DF9">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7F75D53">
            <w:pPr>
              <w:widowControl/>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color w:val="auto"/>
                <w:kern w:val="0"/>
                <w:sz w:val="18"/>
                <w:szCs w:val="18"/>
                <w:highlight w:val="none"/>
              </w:rPr>
              <w:t>X＜10</w:t>
            </w:r>
          </w:p>
        </w:tc>
      </w:tr>
    </w:tbl>
    <w:p w14:paraId="0094EDFC">
      <w:pPr>
        <w:spacing w:line="560" w:lineRule="exact"/>
        <w:ind w:firstLine="525" w:firstLineChars="25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说明：上述标准参照《关于印发中小企业划型标准规定的通知》（工信部联企业</w:t>
      </w:r>
      <w:r>
        <w:rPr>
          <w:rFonts w:hint="eastAsia" w:ascii="新宋体" w:hAnsi="新宋体" w:eastAsia="新宋体" w:cs="新宋体"/>
          <w:color w:val="auto"/>
          <w:szCs w:val="21"/>
          <w:highlight w:val="none"/>
          <w:lang w:eastAsia="zh-CN"/>
        </w:rPr>
        <w:t>〔2011〕300号</w:t>
      </w:r>
      <w:r>
        <w:rPr>
          <w:rFonts w:hint="eastAsia" w:ascii="新宋体" w:hAnsi="新宋体" w:eastAsia="新宋体" w:cs="新宋体"/>
          <w:color w:val="auto"/>
          <w:szCs w:val="21"/>
          <w:highlight w:val="none"/>
        </w:rPr>
        <w:t>），大型、中型和小型企业须同时满足所列指标的下限，否则下划一档；微型企业只</w:t>
      </w:r>
      <w:r>
        <w:rPr>
          <w:rFonts w:hint="eastAsia" w:ascii="新宋体" w:hAnsi="新宋体" w:eastAsia="新宋体" w:cs="新宋体"/>
          <w:color w:val="auto"/>
          <w:szCs w:val="21"/>
          <w:highlight w:val="none"/>
          <w:lang w:eastAsia="zh-CN"/>
        </w:rPr>
        <w:t>需</w:t>
      </w:r>
      <w:r>
        <w:rPr>
          <w:rFonts w:hint="eastAsia" w:ascii="新宋体" w:hAnsi="新宋体" w:eastAsia="新宋体" w:cs="新宋体"/>
          <w:color w:val="auto"/>
          <w:szCs w:val="21"/>
          <w:highlight w:val="none"/>
        </w:rPr>
        <w:t>满足所列指标中的一项即可。</w:t>
      </w:r>
    </w:p>
    <w:p w14:paraId="76ACCE82">
      <w:pPr>
        <w:pStyle w:val="23"/>
        <w:ind w:firstLine="640"/>
        <w:rPr>
          <w:rFonts w:hint="eastAsia" w:ascii="新宋体" w:hAnsi="新宋体" w:eastAsia="新宋体" w:cs="新宋体"/>
          <w:color w:val="auto"/>
          <w:szCs w:val="21"/>
          <w:highlight w:val="none"/>
        </w:rPr>
      </w:pPr>
    </w:p>
    <w:p w14:paraId="107BB82D">
      <w:pPr>
        <w:pStyle w:val="23"/>
        <w:ind w:firstLine="640"/>
        <w:rPr>
          <w:rFonts w:hint="eastAsia" w:ascii="新宋体" w:hAnsi="新宋体" w:eastAsia="新宋体" w:cs="新宋体"/>
          <w:color w:val="auto"/>
          <w:szCs w:val="21"/>
          <w:highlight w:val="none"/>
        </w:rPr>
      </w:pPr>
    </w:p>
    <w:p w14:paraId="27AA4B9E">
      <w:pPr>
        <w:pStyle w:val="23"/>
        <w:ind w:firstLine="640"/>
        <w:rPr>
          <w:rFonts w:hint="eastAsia" w:ascii="新宋体" w:hAnsi="新宋体" w:eastAsia="新宋体" w:cs="新宋体"/>
          <w:color w:val="auto"/>
          <w:szCs w:val="21"/>
          <w:highlight w:val="none"/>
        </w:rPr>
      </w:pPr>
    </w:p>
    <w:p w14:paraId="475ADDF4">
      <w:pPr>
        <w:pStyle w:val="23"/>
        <w:ind w:firstLine="640"/>
        <w:rPr>
          <w:rFonts w:hint="eastAsia" w:ascii="新宋体" w:hAnsi="新宋体" w:eastAsia="新宋体" w:cs="新宋体"/>
          <w:color w:val="auto"/>
          <w:szCs w:val="21"/>
          <w:highlight w:val="none"/>
        </w:rPr>
      </w:pPr>
    </w:p>
    <w:p w14:paraId="52AC84D2">
      <w:pPr>
        <w:pStyle w:val="23"/>
        <w:ind w:firstLine="640"/>
        <w:rPr>
          <w:rFonts w:hint="eastAsia" w:ascii="新宋体" w:hAnsi="新宋体" w:eastAsia="新宋体" w:cs="新宋体"/>
          <w:color w:val="auto"/>
          <w:szCs w:val="21"/>
          <w:highlight w:val="none"/>
        </w:rPr>
      </w:pPr>
    </w:p>
    <w:p w14:paraId="27814B7D">
      <w:pPr>
        <w:tabs>
          <w:tab w:val="left" w:pos="180"/>
          <w:tab w:val="left" w:pos="1620"/>
        </w:tabs>
        <w:spacing w:line="360" w:lineRule="auto"/>
        <w:ind w:firstLine="422" w:firstLineChars="200"/>
        <w:rPr>
          <w:rFonts w:hint="eastAsia" w:ascii="新宋体" w:hAnsi="新宋体" w:eastAsia="新宋体" w:cs="新宋体"/>
          <w:b/>
          <w:bCs/>
          <w:color w:val="auto"/>
          <w:szCs w:val="21"/>
          <w:highlight w:val="none"/>
        </w:rPr>
      </w:pPr>
    </w:p>
    <w:p w14:paraId="7CAFB86F">
      <w:pPr>
        <w:pStyle w:val="2"/>
        <w:spacing w:before="0" w:after="0" w:line="480" w:lineRule="auto"/>
        <w:jc w:val="center"/>
        <w:rPr>
          <w:rFonts w:hint="eastAsia" w:ascii="新宋体" w:hAnsi="新宋体" w:eastAsia="新宋体" w:cs="新宋体"/>
          <w:color w:val="auto"/>
          <w:highlight w:val="none"/>
        </w:rPr>
      </w:pPr>
      <w:bookmarkStart w:id="30" w:name="_Toc31438"/>
      <w:r>
        <w:rPr>
          <w:rFonts w:hint="eastAsia" w:ascii="新宋体" w:hAnsi="新宋体" w:eastAsia="新宋体" w:cs="新宋体"/>
          <w:color w:val="auto"/>
          <w:highlight w:val="none"/>
        </w:rPr>
        <w:t>第三章 供应商须知</w:t>
      </w:r>
      <w:bookmarkEnd w:id="30"/>
    </w:p>
    <w:p w14:paraId="71665A97">
      <w:pPr>
        <w:pStyle w:val="3"/>
        <w:spacing w:before="0" w:after="0" w:line="240" w:lineRule="auto"/>
        <w:jc w:val="center"/>
        <w:rPr>
          <w:rFonts w:hint="eastAsia" w:ascii="新宋体" w:hAnsi="新宋体" w:eastAsia="新宋体" w:cs="新宋体"/>
          <w:b/>
          <w:bCs w:val="0"/>
          <w:color w:val="auto"/>
          <w:highlight w:val="none"/>
        </w:rPr>
      </w:pPr>
      <w:bookmarkStart w:id="31" w:name="_Toc1506"/>
      <w:r>
        <w:rPr>
          <w:rFonts w:hint="eastAsia" w:ascii="新宋体" w:hAnsi="新宋体" w:eastAsia="新宋体" w:cs="新宋体"/>
          <w:b/>
          <w:bCs w:val="0"/>
          <w:color w:val="auto"/>
          <w:highlight w:val="none"/>
        </w:rPr>
        <w:t>第一节 供应商须知前附表</w:t>
      </w:r>
      <w:bookmarkEnd w:id="31"/>
    </w:p>
    <w:tbl>
      <w:tblPr>
        <w:tblStyle w:val="24"/>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3"/>
        <w:gridCol w:w="2527"/>
        <w:gridCol w:w="6850"/>
      </w:tblGrid>
      <w:tr w14:paraId="5C843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top"/>
          </w:tcPr>
          <w:p w14:paraId="24F6A6F2">
            <w:pPr>
              <w:spacing w:line="360" w:lineRule="auto"/>
              <w:jc w:val="center"/>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条款号</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2BD04479">
            <w:pPr>
              <w:spacing w:line="360" w:lineRule="auto"/>
              <w:jc w:val="center"/>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条款内容</w:t>
            </w:r>
          </w:p>
        </w:tc>
        <w:tc>
          <w:tcPr>
            <w:tcW w:w="6850" w:type="dxa"/>
            <w:tcBorders>
              <w:top w:val="single" w:color="000000" w:sz="4" w:space="0"/>
              <w:left w:val="single" w:color="000000" w:sz="4" w:space="0"/>
              <w:bottom w:val="single" w:color="000000" w:sz="4" w:space="0"/>
              <w:right w:val="single" w:color="000000" w:sz="4" w:space="0"/>
            </w:tcBorders>
            <w:noWrap w:val="0"/>
            <w:vAlign w:val="top"/>
          </w:tcPr>
          <w:p w14:paraId="4705BAD5">
            <w:pPr>
              <w:spacing w:line="360" w:lineRule="auto"/>
              <w:jc w:val="center"/>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具体要求</w:t>
            </w:r>
          </w:p>
        </w:tc>
      </w:tr>
      <w:tr w14:paraId="6E824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0148E795">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450A205C">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供应商资格条件</w:t>
            </w:r>
          </w:p>
        </w:tc>
        <w:tc>
          <w:tcPr>
            <w:tcW w:w="6850" w:type="dxa"/>
            <w:tcBorders>
              <w:top w:val="single" w:color="000000" w:sz="4" w:space="0"/>
              <w:left w:val="single" w:color="000000" w:sz="4" w:space="0"/>
              <w:bottom w:val="single" w:color="000000" w:sz="4" w:space="0"/>
              <w:right w:val="single" w:color="000000" w:sz="4" w:space="0"/>
            </w:tcBorders>
            <w:noWrap w:val="0"/>
            <w:vAlign w:val="top"/>
          </w:tcPr>
          <w:p w14:paraId="247CBD12">
            <w:pPr>
              <w:spacing w:line="360" w:lineRule="auto"/>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供应商资格条件要求详见公告。</w:t>
            </w:r>
          </w:p>
        </w:tc>
      </w:tr>
      <w:tr w14:paraId="3445C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7A9C645A">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5.1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62812300">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是否接受联合体竞标</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5E008C7">
            <w:pPr>
              <w:spacing w:line="360" w:lineRule="auto"/>
              <w:rPr>
                <w:rFonts w:hint="eastAsia" w:ascii="新宋体" w:hAnsi="新宋体" w:eastAsia="新宋体" w:cs="新宋体"/>
                <w:color w:val="auto"/>
                <w:szCs w:val="21"/>
                <w:highlight w:val="none"/>
              </w:rPr>
            </w:pPr>
            <w:bookmarkStart w:id="32" w:name="PO_3000001868_PM007"/>
            <w:r>
              <w:rPr>
                <w:rFonts w:hint="eastAsia" w:ascii="新宋体" w:hAnsi="新宋体" w:eastAsia="新宋体" w:cs="新宋体"/>
                <w:color w:val="auto"/>
                <w:szCs w:val="21"/>
                <w:highlight w:val="none"/>
              </w:rPr>
              <w:t>不允许联合体投标</w:t>
            </w:r>
            <w:bookmarkEnd w:id="32"/>
          </w:p>
        </w:tc>
      </w:tr>
      <w:tr w14:paraId="3CA20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3E0F6FE6">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5.2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758CEBEB">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联合体竞标要求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4426134">
            <w:pPr>
              <w:spacing w:line="360" w:lineRule="auto"/>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无</w:t>
            </w:r>
          </w:p>
        </w:tc>
      </w:tr>
      <w:tr w14:paraId="53C2B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24463D5D">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6.1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154240C7">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是否允许分包</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4DFB5EC">
            <w:pPr>
              <w:pStyle w:val="8"/>
              <w:spacing w:line="360" w:lineRule="auto"/>
              <w:rPr>
                <w:rFonts w:hint="eastAsia" w:ascii="新宋体" w:hAnsi="新宋体" w:eastAsia="新宋体" w:cs="新宋体"/>
                <w:color w:val="auto"/>
                <w:szCs w:val="21"/>
                <w:highlight w:val="none"/>
              </w:rPr>
            </w:pPr>
            <w:bookmarkStart w:id="33" w:name="PO_3000001868_PM044"/>
            <w:r>
              <w:rPr>
                <w:rFonts w:hint="eastAsia" w:ascii="新宋体" w:hAnsi="新宋体" w:eastAsia="新宋体" w:cs="新宋体"/>
                <w:color w:val="auto"/>
                <w:szCs w:val="21"/>
                <w:highlight w:val="none"/>
              </w:rPr>
              <w:t>不允许分包</w:t>
            </w:r>
            <w:bookmarkEnd w:id="33"/>
          </w:p>
        </w:tc>
      </w:tr>
      <w:tr w14:paraId="61EB1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342C3F80">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12.1.1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18371656">
            <w:pPr>
              <w:snapToGrid w:val="0"/>
              <w:spacing w:line="360" w:lineRule="auto"/>
              <w:jc w:val="center"/>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资格证明文件组成</w:t>
            </w:r>
          </w:p>
          <w:p w14:paraId="3AD23431">
            <w:pPr>
              <w:spacing w:line="360" w:lineRule="auto"/>
              <w:jc w:val="center"/>
              <w:rPr>
                <w:rFonts w:hint="eastAsia" w:ascii="新宋体" w:hAnsi="新宋体" w:eastAsia="新宋体" w:cs="新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C9A6F4D">
            <w:pPr>
              <w:snapToGrid w:val="0"/>
              <w:spacing w:line="360" w:lineRule="auto"/>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1、供应商有效的营业执照、有效的安全生产许可证复印件；（</w:t>
            </w:r>
            <w:r>
              <w:rPr>
                <w:rFonts w:hint="eastAsia" w:ascii="新宋体" w:hAnsi="新宋体" w:eastAsia="新宋体" w:cs="新宋体"/>
                <w:b/>
                <w:color w:val="auto"/>
                <w:szCs w:val="21"/>
                <w:highlight w:val="none"/>
              </w:rPr>
              <w:t>必须提供，否则响应文件按无效响应处理</w:t>
            </w:r>
            <w:r>
              <w:rPr>
                <w:rFonts w:hint="eastAsia" w:ascii="新宋体" w:hAnsi="新宋体" w:eastAsia="新宋体" w:cs="新宋体"/>
                <w:color w:val="auto"/>
                <w:szCs w:val="21"/>
                <w:highlight w:val="none"/>
              </w:rPr>
              <w:t>）</w:t>
            </w:r>
          </w:p>
          <w:p w14:paraId="1DBB00FC">
            <w:pPr>
              <w:snapToGrid w:val="0"/>
              <w:spacing w:line="380" w:lineRule="exact"/>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2、供应商依法缴纳税收的相关材料（供应商提供</w:t>
            </w:r>
            <w:r>
              <w:rPr>
                <w:rFonts w:hint="eastAsia" w:ascii="新宋体" w:hAnsi="新宋体" w:eastAsia="新宋体" w:cs="新宋体"/>
                <w:color w:val="auto"/>
                <w:szCs w:val="21"/>
                <w:highlight w:val="none"/>
                <w:u w:val="single"/>
              </w:rPr>
              <w:t>202</w:t>
            </w:r>
            <w:r>
              <w:rPr>
                <w:rFonts w:hint="eastAsia" w:ascii="新宋体" w:hAnsi="新宋体" w:eastAsia="新宋体" w:cs="新宋体"/>
                <w:color w:val="auto"/>
                <w:szCs w:val="21"/>
                <w:highlight w:val="none"/>
                <w:u w:val="single"/>
                <w:lang w:val="en-US" w:eastAsia="zh-CN"/>
              </w:rPr>
              <w:t>5</w:t>
            </w:r>
            <w:r>
              <w:rPr>
                <w:rFonts w:hint="eastAsia" w:ascii="新宋体" w:hAnsi="新宋体" w:eastAsia="新宋体" w:cs="新宋体"/>
                <w:color w:val="auto"/>
                <w:szCs w:val="21"/>
                <w:highlight w:val="none"/>
              </w:rPr>
              <w:t>年</w:t>
            </w:r>
            <w:r>
              <w:rPr>
                <w:rFonts w:hint="eastAsia" w:ascii="新宋体" w:hAnsi="新宋体" w:eastAsia="新宋体" w:cs="新宋体"/>
                <w:color w:val="auto"/>
                <w:szCs w:val="21"/>
                <w:highlight w:val="none"/>
                <w:u w:val="single"/>
                <w:lang w:val="en-US" w:eastAsia="zh-CN"/>
              </w:rPr>
              <w:t>12</w:t>
            </w:r>
            <w:r>
              <w:rPr>
                <w:rFonts w:hint="eastAsia" w:ascii="新宋体" w:hAnsi="新宋体" w:eastAsia="新宋体" w:cs="新宋体"/>
                <w:color w:val="auto"/>
                <w:szCs w:val="21"/>
                <w:highlight w:val="none"/>
              </w:rPr>
              <w:t>月至</w:t>
            </w:r>
            <w:r>
              <w:rPr>
                <w:rFonts w:hint="eastAsia" w:ascii="新宋体" w:hAnsi="新宋体" w:eastAsia="新宋体" w:cs="新宋体"/>
                <w:color w:val="auto"/>
                <w:szCs w:val="21"/>
                <w:highlight w:val="none"/>
                <w:u w:val="single"/>
              </w:rPr>
              <w:t>202</w:t>
            </w:r>
            <w:r>
              <w:rPr>
                <w:rFonts w:hint="eastAsia" w:ascii="新宋体" w:hAnsi="新宋体" w:eastAsia="新宋体" w:cs="新宋体"/>
                <w:color w:val="auto"/>
                <w:szCs w:val="21"/>
                <w:highlight w:val="none"/>
                <w:u w:val="single"/>
                <w:lang w:val="en-US" w:eastAsia="zh-CN"/>
              </w:rPr>
              <w:t>6</w:t>
            </w:r>
            <w:r>
              <w:rPr>
                <w:rFonts w:hint="eastAsia" w:ascii="新宋体" w:hAnsi="新宋体" w:eastAsia="新宋体" w:cs="新宋体"/>
                <w:color w:val="auto"/>
                <w:szCs w:val="21"/>
                <w:highlight w:val="none"/>
              </w:rPr>
              <w:t>年</w:t>
            </w:r>
            <w:r>
              <w:rPr>
                <w:rFonts w:hint="eastAsia" w:ascii="新宋体" w:hAnsi="新宋体" w:eastAsia="新宋体" w:cs="新宋体"/>
                <w:color w:val="auto"/>
                <w:szCs w:val="21"/>
                <w:highlight w:val="none"/>
                <w:u w:val="single"/>
                <w:lang w:val="en-US" w:eastAsia="zh-CN"/>
              </w:rPr>
              <w:t>5</w:t>
            </w:r>
            <w:r>
              <w:rPr>
                <w:rFonts w:hint="eastAsia" w:ascii="新宋体" w:hAnsi="新宋体" w:eastAsia="新宋体" w:cs="新宋体"/>
                <w:color w:val="auto"/>
                <w:szCs w:val="21"/>
                <w:highlight w:val="none"/>
              </w:rPr>
              <w:t>月]任意</w:t>
            </w:r>
            <w:r>
              <w:rPr>
                <w:rFonts w:hint="eastAsia" w:ascii="新宋体" w:hAnsi="新宋体" w:eastAsia="新宋体" w:cs="新宋体"/>
                <w:color w:val="auto"/>
                <w:szCs w:val="21"/>
                <w:highlight w:val="none"/>
                <w:u w:val="single"/>
                <w:lang w:val="en-US" w:eastAsia="zh-CN"/>
              </w:rPr>
              <w:t>一</w:t>
            </w:r>
            <w:r>
              <w:rPr>
                <w:rFonts w:hint="eastAsia" w:ascii="新宋体" w:hAnsi="新宋体" w:eastAsia="新宋体" w:cs="新宋体"/>
                <w:color w:val="auto"/>
                <w:szCs w:val="21"/>
                <w:highlight w:val="none"/>
              </w:rPr>
              <w:t>个月依法缴纳税收的凭证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新宋体" w:hAnsi="新宋体" w:eastAsia="新宋体" w:cs="新宋体"/>
                <w:b/>
                <w:color w:val="auto"/>
                <w:szCs w:val="21"/>
                <w:highlight w:val="none"/>
              </w:rPr>
              <w:t>必须提供，否则作无效竞标处理</w:t>
            </w:r>
            <w:r>
              <w:rPr>
                <w:rFonts w:hint="eastAsia" w:ascii="新宋体" w:hAnsi="新宋体" w:eastAsia="新宋体" w:cs="新宋体"/>
                <w:color w:val="auto"/>
                <w:szCs w:val="21"/>
                <w:highlight w:val="none"/>
              </w:rPr>
              <w:t>）</w:t>
            </w:r>
          </w:p>
          <w:p w14:paraId="78332A90">
            <w:pPr>
              <w:snapToGrid w:val="0"/>
              <w:spacing w:line="380" w:lineRule="exact"/>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3、供应商依法缴纳社会保障资金的相关材料[</w:t>
            </w:r>
            <w:r>
              <w:rPr>
                <w:rFonts w:hint="eastAsia" w:ascii="新宋体" w:hAnsi="新宋体" w:eastAsia="新宋体" w:cs="新宋体"/>
                <w:color w:val="auto"/>
                <w:szCs w:val="21"/>
                <w:highlight w:val="none"/>
                <w:u w:val="single"/>
              </w:rPr>
              <w:t>202</w:t>
            </w:r>
            <w:r>
              <w:rPr>
                <w:rFonts w:hint="eastAsia" w:ascii="新宋体" w:hAnsi="新宋体" w:eastAsia="新宋体" w:cs="新宋体"/>
                <w:color w:val="auto"/>
                <w:szCs w:val="21"/>
                <w:highlight w:val="none"/>
                <w:u w:val="single"/>
                <w:lang w:val="en-US" w:eastAsia="zh-CN"/>
              </w:rPr>
              <w:t>5</w:t>
            </w:r>
            <w:r>
              <w:rPr>
                <w:rFonts w:hint="eastAsia" w:ascii="新宋体" w:hAnsi="新宋体" w:eastAsia="新宋体" w:cs="新宋体"/>
                <w:color w:val="auto"/>
                <w:szCs w:val="21"/>
                <w:highlight w:val="none"/>
              </w:rPr>
              <w:t>年</w:t>
            </w:r>
            <w:r>
              <w:rPr>
                <w:rFonts w:hint="eastAsia" w:ascii="新宋体" w:hAnsi="新宋体" w:eastAsia="新宋体" w:cs="新宋体"/>
                <w:color w:val="auto"/>
                <w:szCs w:val="21"/>
                <w:highlight w:val="none"/>
                <w:u w:val="single"/>
                <w:lang w:val="en-US" w:eastAsia="zh-CN"/>
              </w:rPr>
              <w:t>12</w:t>
            </w:r>
            <w:r>
              <w:rPr>
                <w:rFonts w:hint="eastAsia" w:ascii="新宋体" w:hAnsi="新宋体" w:eastAsia="新宋体" w:cs="新宋体"/>
                <w:color w:val="auto"/>
                <w:szCs w:val="21"/>
                <w:highlight w:val="none"/>
              </w:rPr>
              <w:t>月至</w:t>
            </w:r>
            <w:r>
              <w:rPr>
                <w:rFonts w:hint="eastAsia" w:ascii="新宋体" w:hAnsi="新宋体" w:eastAsia="新宋体" w:cs="新宋体"/>
                <w:color w:val="auto"/>
                <w:szCs w:val="21"/>
                <w:highlight w:val="none"/>
                <w:u w:val="single"/>
              </w:rPr>
              <w:t>202</w:t>
            </w:r>
            <w:r>
              <w:rPr>
                <w:rFonts w:hint="eastAsia" w:ascii="新宋体" w:hAnsi="新宋体" w:eastAsia="新宋体" w:cs="新宋体"/>
                <w:color w:val="auto"/>
                <w:szCs w:val="21"/>
                <w:highlight w:val="none"/>
                <w:u w:val="single"/>
                <w:lang w:val="en-US" w:eastAsia="zh-CN"/>
              </w:rPr>
              <w:t>6</w:t>
            </w:r>
            <w:r>
              <w:rPr>
                <w:rFonts w:hint="eastAsia" w:ascii="新宋体" w:hAnsi="新宋体" w:eastAsia="新宋体" w:cs="新宋体"/>
                <w:color w:val="auto"/>
                <w:szCs w:val="21"/>
                <w:highlight w:val="none"/>
              </w:rPr>
              <w:t>年</w:t>
            </w:r>
            <w:r>
              <w:rPr>
                <w:rFonts w:hint="eastAsia" w:ascii="新宋体" w:hAnsi="新宋体" w:eastAsia="新宋体" w:cs="新宋体"/>
                <w:color w:val="auto"/>
                <w:szCs w:val="21"/>
                <w:highlight w:val="none"/>
                <w:u w:val="single"/>
                <w:lang w:val="en-US" w:eastAsia="zh-CN"/>
              </w:rPr>
              <w:t>5</w:t>
            </w:r>
            <w:r>
              <w:rPr>
                <w:rFonts w:hint="eastAsia" w:ascii="新宋体" w:hAnsi="新宋体" w:eastAsia="新宋体" w:cs="新宋体"/>
                <w:color w:val="auto"/>
                <w:szCs w:val="21"/>
                <w:highlight w:val="none"/>
              </w:rPr>
              <w:t>月]任意连续</w:t>
            </w:r>
            <w:r>
              <w:rPr>
                <w:rFonts w:hint="eastAsia" w:ascii="新宋体" w:hAnsi="新宋体" w:eastAsia="新宋体" w:cs="新宋体"/>
                <w:color w:val="auto"/>
                <w:szCs w:val="21"/>
                <w:highlight w:val="none"/>
                <w:u w:val="single"/>
                <w:lang w:val="en-US" w:eastAsia="zh-CN"/>
              </w:rPr>
              <w:t>一</w:t>
            </w:r>
            <w:r>
              <w:rPr>
                <w:rFonts w:hint="eastAsia" w:ascii="新宋体" w:hAnsi="新宋体" w:eastAsia="新宋体" w:cs="新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新宋体" w:hAnsi="新宋体" w:eastAsia="新宋体" w:cs="新宋体"/>
                <w:b/>
                <w:color w:val="auto"/>
                <w:szCs w:val="21"/>
                <w:highlight w:val="none"/>
              </w:rPr>
              <w:t>必须提供，否则作无效竞标处理</w:t>
            </w:r>
            <w:r>
              <w:rPr>
                <w:rFonts w:hint="eastAsia" w:ascii="新宋体" w:hAnsi="新宋体" w:eastAsia="新宋体" w:cs="新宋体"/>
                <w:color w:val="auto"/>
                <w:szCs w:val="21"/>
                <w:highlight w:val="none"/>
              </w:rPr>
              <w:t xml:space="preserve">） </w:t>
            </w:r>
          </w:p>
          <w:p w14:paraId="1FB710BE">
            <w:pPr>
              <w:spacing w:line="360" w:lineRule="auto"/>
              <w:rPr>
                <w:rFonts w:hint="eastAsia" w:ascii="新宋体" w:hAnsi="新宋体" w:eastAsia="新宋体" w:cs="新宋体"/>
                <w:color w:val="auto"/>
                <w:highlight w:val="none"/>
              </w:rPr>
            </w:pPr>
            <w:r>
              <w:rPr>
                <w:rFonts w:hint="eastAsia" w:ascii="新宋体" w:hAnsi="新宋体" w:eastAsia="新宋体" w:cs="新宋体"/>
                <w:color w:val="auto"/>
                <w:szCs w:val="21"/>
                <w:highlight w:val="none"/>
              </w:rPr>
              <w:t>4、供应商财务状况报告[</w:t>
            </w:r>
            <w:r>
              <w:rPr>
                <w:rFonts w:hint="eastAsia" w:ascii="新宋体" w:hAnsi="新宋体" w:eastAsia="新宋体" w:cs="新宋体"/>
                <w:color w:val="auto"/>
                <w:szCs w:val="21"/>
                <w:highlight w:val="none"/>
                <w:u w:val="single"/>
              </w:rPr>
              <w:t>202</w:t>
            </w:r>
            <w:r>
              <w:rPr>
                <w:rFonts w:hint="eastAsia" w:ascii="新宋体" w:hAnsi="新宋体" w:eastAsia="新宋体" w:cs="新宋体"/>
                <w:color w:val="auto"/>
                <w:szCs w:val="21"/>
                <w:highlight w:val="none"/>
                <w:u w:val="single"/>
                <w:lang w:val="en-US" w:eastAsia="zh-CN"/>
              </w:rPr>
              <w:t>4</w:t>
            </w:r>
            <w:r>
              <w:rPr>
                <w:rFonts w:hint="eastAsia" w:ascii="新宋体" w:hAnsi="新宋体" w:eastAsia="新宋体" w:cs="新宋体"/>
                <w:color w:val="auto"/>
                <w:szCs w:val="21"/>
                <w:highlight w:val="none"/>
                <w:u w:val="single"/>
              </w:rPr>
              <w:t>或202</w:t>
            </w:r>
            <w:r>
              <w:rPr>
                <w:rFonts w:hint="eastAsia" w:ascii="新宋体" w:hAnsi="新宋体" w:eastAsia="新宋体" w:cs="新宋体"/>
                <w:color w:val="auto"/>
                <w:szCs w:val="21"/>
                <w:highlight w:val="none"/>
                <w:u w:val="single"/>
                <w:lang w:val="en-US" w:eastAsia="zh-CN"/>
              </w:rPr>
              <w:t>5</w:t>
            </w:r>
            <w:r>
              <w:rPr>
                <w:rFonts w:hint="eastAsia" w:ascii="新宋体" w:hAnsi="新宋体" w:eastAsia="新宋体" w:cs="新宋体"/>
                <w:color w:val="auto"/>
                <w:szCs w:val="21"/>
                <w:highlight w:val="none"/>
              </w:rPr>
              <w:t>年]</w:t>
            </w:r>
            <w:r>
              <w:rPr>
                <w:rFonts w:hint="eastAsia" w:ascii="新宋体" w:hAnsi="新宋体" w:eastAsia="新宋体" w:cs="新宋体"/>
                <w:color w:val="auto"/>
                <w:highlight w:val="none"/>
              </w:rPr>
              <w:t>财务状况报告复印件；供应商成立不满一年的</w:t>
            </w:r>
            <w:r>
              <w:rPr>
                <w:rFonts w:hint="eastAsia" w:ascii="新宋体" w:hAnsi="新宋体" w:eastAsia="新宋体" w:cs="新宋体"/>
                <w:color w:val="auto"/>
                <w:highlight w:val="none"/>
                <w:lang w:eastAsia="zh-CN"/>
              </w:rPr>
              <w:t>应</w:t>
            </w:r>
            <w:r>
              <w:rPr>
                <w:rFonts w:hint="eastAsia" w:ascii="新宋体" w:hAnsi="新宋体" w:eastAsia="新宋体" w:cs="新宋体"/>
                <w:color w:val="auto"/>
                <w:highlight w:val="none"/>
              </w:rPr>
              <w:t>提供上一个月的财务状况报告复印件。(上述财务状况报告包括：供应商执行《企业会计准则》的，提供资产负债表、利润表、现金流量表、所有者权益变动表及其附注(以</w:t>
            </w:r>
            <w:r>
              <w:rPr>
                <w:rFonts w:hint="eastAsia" w:ascii="新宋体" w:hAnsi="新宋体" w:eastAsia="新宋体" w:cs="新宋体"/>
                <w:color w:val="auto"/>
                <w:highlight w:val="none"/>
                <w:lang w:eastAsia="zh-CN"/>
              </w:rPr>
              <w:t>下简</w:t>
            </w:r>
            <w:r>
              <w:rPr>
                <w:rFonts w:hint="eastAsia" w:ascii="新宋体" w:hAnsi="新宋体" w:eastAsia="新宋体" w:cs="新宋体"/>
                <w:color w:val="auto"/>
                <w:highlight w:val="none"/>
              </w:rPr>
              <w:t>称“四表一注”)；供应商执行《小企业会计准则》的，提供资产负债表、利润表、现金流量表及其附注(以</w:t>
            </w:r>
            <w:r>
              <w:rPr>
                <w:rFonts w:hint="eastAsia" w:ascii="新宋体" w:hAnsi="新宋体" w:eastAsia="新宋体" w:cs="新宋体"/>
                <w:color w:val="auto"/>
                <w:highlight w:val="none"/>
                <w:lang w:eastAsia="zh-CN"/>
              </w:rPr>
              <w:t>下简</w:t>
            </w:r>
            <w:r>
              <w:rPr>
                <w:rFonts w:hint="eastAsia" w:ascii="新宋体" w:hAnsi="新宋体" w:eastAsia="新宋体" w:cs="新宋体"/>
                <w:color w:val="auto"/>
                <w:highlight w:val="none"/>
              </w:rPr>
              <w:t>称“三表一注》)；供应商执行《政府会计制度》的，提供资产负债表、收入费用表和净资产变动表及其附注)；</w:t>
            </w:r>
            <w:r>
              <w:rPr>
                <w:rFonts w:hint="eastAsia" w:ascii="新宋体" w:hAnsi="新宋体" w:eastAsia="新宋体" w:cs="新宋体"/>
                <w:b/>
                <w:bCs/>
                <w:color w:val="auto"/>
                <w:highlight w:val="none"/>
              </w:rPr>
              <w:t>(必须提供,否则作无效投标处理)</w:t>
            </w:r>
            <w:r>
              <w:rPr>
                <w:rFonts w:hint="eastAsia" w:ascii="新宋体" w:hAnsi="新宋体" w:eastAsia="新宋体" w:cs="新宋体"/>
                <w:color w:val="auto"/>
                <w:highlight w:val="none"/>
              </w:rPr>
              <w:t>。</w:t>
            </w:r>
          </w:p>
          <w:p w14:paraId="5637B828">
            <w:pPr>
              <w:snapToGrid w:val="0"/>
              <w:spacing w:line="360" w:lineRule="auto"/>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5、供应商直接控股、管理关系信息表；（</w:t>
            </w:r>
            <w:r>
              <w:rPr>
                <w:rFonts w:hint="eastAsia" w:ascii="新宋体" w:hAnsi="新宋体" w:eastAsia="新宋体" w:cs="新宋体"/>
                <w:b/>
                <w:color w:val="auto"/>
                <w:szCs w:val="21"/>
                <w:highlight w:val="none"/>
              </w:rPr>
              <w:t>必须提供，否则响应文件按无效响应处理</w:t>
            </w:r>
            <w:r>
              <w:rPr>
                <w:rFonts w:hint="eastAsia" w:ascii="新宋体" w:hAnsi="新宋体" w:eastAsia="新宋体" w:cs="新宋体"/>
                <w:color w:val="auto"/>
                <w:szCs w:val="21"/>
                <w:highlight w:val="none"/>
              </w:rPr>
              <w:t>）</w:t>
            </w:r>
          </w:p>
          <w:p w14:paraId="735AEEBC">
            <w:pPr>
              <w:snapToGrid w:val="0"/>
              <w:spacing w:line="360" w:lineRule="auto"/>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6、资格声明；（</w:t>
            </w:r>
            <w:r>
              <w:rPr>
                <w:rFonts w:hint="eastAsia" w:ascii="新宋体" w:hAnsi="新宋体" w:eastAsia="新宋体" w:cs="新宋体"/>
                <w:b/>
                <w:color w:val="auto"/>
                <w:szCs w:val="21"/>
                <w:highlight w:val="none"/>
              </w:rPr>
              <w:t>必须提供，否则响应文件按无效响应处理</w:t>
            </w:r>
            <w:r>
              <w:rPr>
                <w:rFonts w:hint="eastAsia" w:ascii="新宋体" w:hAnsi="新宋体" w:eastAsia="新宋体" w:cs="新宋体"/>
                <w:color w:val="auto"/>
                <w:szCs w:val="21"/>
                <w:highlight w:val="none"/>
              </w:rPr>
              <w:t>）</w:t>
            </w:r>
          </w:p>
          <w:p w14:paraId="25D9D641">
            <w:pPr>
              <w:snapToGrid w:val="0"/>
              <w:spacing w:line="360" w:lineRule="auto"/>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7、建设工程项目管理承诺书；</w:t>
            </w:r>
            <w:r>
              <w:rPr>
                <w:rFonts w:hint="eastAsia" w:ascii="新宋体" w:hAnsi="新宋体" w:eastAsia="新宋体" w:cs="新宋体"/>
                <w:b/>
                <w:bCs/>
                <w:color w:val="auto"/>
                <w:szCs w:val="21"/>
                <w:highlight w:val="none"/>
              </w:rPr>
              <w:t>（必须提供，否则作无效投标处理）</w:t>
            </w:r>
          </w:p>
          <w:p w14:paraId="316A006B">
            <w:pPr>
              <w:snapToGrid w:val="0"/>
              <w:spacing w:line="360" w:lineRule="auto"/>
              <w:jc w:val="left"/>
              <w:rPr>
                <w:rFonts w:hint="eastAsia" w:ascii="新宋体" w:hAnsi="新宋体" w:eastAsia="新宋体" w:cs="新宋体"/>
                <w:b/>
                <w:bCs/>
                <w:color w:val="auto"/>
                <w:szCs w:val="21"/>
                <w:highlight w:val="none"/>
              </w:rPr>
            </w:pPr>
            <w:r>
              <w:rPr>
                <w:rFonts w:hint="eastAsia" w:ascii="新宋体" w:hAnsi="新宋体" w:eastAsia="新宋体" w:cs="新宋体"/>
                <w:color w:val="auto"/>
                <w:szCs w:val="21"/>
                <w:highlight w:val="none"/>
              </w:rPr>
              <w:t>8、供应商根据竞争性磋商公告对应的特定资格要求提供企业资质证书、项目经理注册建造师执业资格（公路工程专业）；</w:t>
            </w:r>
            <w:r>
              <w:rPr>
                <w:rFonts w:hint="eastAsia" w:ascii="新宋体" w:hAnsi="新宋体" w:eastAsia="新宋体" w:cs="新宋体"/>
                <w:b/>
                <w:bCs/>
                <w:color w:val="auto"/>
                <w:szCs w:val="21"/>
                <w:highlight w:val="none"/>
              </w:rPr>
              <w:t>（必须提供，否则作无效投标处理）</w:t>
            </w:r>
          </w:p>
          <w:p w14:paraId="0B2D9777">
            <w:pPr>
              <w:pStyle w:val="23"/>
              <w:spacing w:line="360" w:lineRule="auto"/>
              <w:ind w:firstLine="0" w:firstLineChars="0"/>
              <w:rPr>
                <w:rFonts w:hint="eastAsia" w:ascii="新宋体" w:hAnsi="新宋体" w:eastAsia="新宋体" w:cs="新宋体"/>
                <w:b/>
                <w:bCs/>
                <w:color w:val="auto"/>
                <w:highlight w:val="none"/>
              </w:rPr>
            </w:pPr>
            <w:r>
              <w:rPr>
                <w:rFonts w:hint="eastAsia" w:ascii="新宋体" w:hAnsi="新宋体" w:eastAsia="新宋体" w:cs="新宋体"/>
                <w:color w:val="auto"/>
                <w:kern w:val="2"/>
                <w:sz w:val="21"/>
                <w:szCs w:val="21"/>
                <w:highlight w:val="none"/>
              </w:rPr>
              <w:t>9、中小企业声明函；</w:t>
            </w:r>
            <w:r>
              <w:rPr>
                <w:rFonts w:hint="eastAsia" w:ascii="新宋体" w:hAnsi="新宋体" w:eastAsia="新宋体" w:cs="新宋体"/>
                <w:b/>
                <w:bCs/>
                <w:color w:val="auto"/>
                <w:kern w:val="2"/>
                <w:sz w:val="21"/>
                <w:szCs w:val="21"/>
                <w:highlight w:val="none"/>
              </w:rPr>
              <w:t>（本项目为专门面向</w:t>
            </w:r>
            <w:r>
              <w:rPr>
                <w:rFonts w:hint="eastAsia" w:ascii="新宋体" w:hAnsi="新宋体" w:eastAsia="新宋体" w:cs="新宋体"/>
                <w:b/>
                <w:bCs/>
                <w:color w:val="auto"/>
                <w:kern w:val="2"/>
                <w:sz w:val="21"/>
                <w:szCs w:val="21"/>
                <w:highlight w:val="none"/>
                <w:lang w:val="en-US" w:eastAsia="zh-CN"/>
              </w:rPr>
              <w:t>小微</w:t>
            </w:r>
            <w:r>
              <w:rPr>
                <w:rFonts w:hint="eastAsia" w:ascii="新宋体" w:hAnsi="新宋体" w:eastAsia="新宋体" w:cs="新宋体"/>
                <w:b/>
                <w:bCs/>
                <w:color w:val="auto"/>
                <w:kern w:val="2"/>
                <w:sz w:val="21"/>
                <w:szCs w:val="21"/>
                <w:highlight w:val="none"/>
              </w:rPr>
              <w:t>企业采购，必须提供，否则作无效投标处理）</w:t>
            </w:r>
          </w:p>
          <w:p w14:paraId="6F76A091">
            <w:pPr>
              <w:snapToGrid w:val="0"/>
              <w:spacing w:line="360" w:lineRule="auto"/>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10、供应商认为需要提供的其他证明材料；</w:t>
            </w:r>
            <w:r>
              <w:rPr>
                <w:rFonts w:hint="eastAsia" w:ascii="新宋体" w:hAnsi="新宋体" w:eastAsia="新宋体" w:cs="新宋体"/>
                <w:b/>
                <w:bCs/>
                <w:color w:val="auto"/>
                <w:szCs w:val="21"/>
                <w:highlight w:val="none"/>
              </w:rPr>
              <w:t>（如有，请提供）</w:t>
            </w:r>
          </w:p>
          <w:p w14:paraId="042BEAAE">
            <w:pPr>
              <w:snapToGrid w:val="0"/>
              <w:spacing w:line="360" w:lineRule="auto"/>
              <w:jc w:val="left"/>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注：</w:t>
            </w:r>
          </w:p>
          <w:p w14:paraId="54FAD673">
            <w:pPr>
              <w:pStyle w:val="8"/>
              <w:spacing w:line="360" w:lineRule="auto"/>
              <w:ind w:firstLine="422" w:firstLineChars="200"/>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1、以上标明“必须提供”的材料属于复印件的扫描件的，必须加盖供应商电子公章，否则响应文件按无效响应处理。</w:t>
            </w:r>
          </w:p>
        </w:tc>
      </w:tr>
      <w:tr w14:paraId="0AC7F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66CC44D8">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12.1.2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2D184E49">
            <w:pPr>
              <w:spacing w:line="360" w:lineRule="auto"/>
              <w:jc w:val="center"/>
              <w:rPr>
                <w:rFonts w:hint="eastAsia"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商务技术文件组成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8F85B27">
            <w:pPr>
              <w:spacing w:line="360" w:lineRule="auto"/>
              <w:rPr>
                <w:rFonts w:hint="eastAsia" w:ascii="新宋体" w:hAnsi="新宋体" w:eastAsia="新宋体" w:cs="新宋体"/>
                <w:b/>
                <w:bCs/>
                <w:color w:val="auto"/>
                <w:szCs w:val="21"/>
                <w:highlight w:val="none"/>
              </w:rPr>
            </w:pPr>
            <w:r>
              <w:rPr>
                <w:rFonts w:hint="eastAsia" w:ascii="新宋体" w:hAnsi="新宋体" w:eastAsia="新宋体" w:cs="新宋体"/>
                <w:color w:val="auto"/>
                <w:szCs w:val="21"/>
                <w:highlight w:val="none"/>
              </w:rPr>
              <w:t>1、无串通竞标行为的承诺函；</w:t>
            </w:r>
            <w:r>
              <w:rPr>
                <w:rFonts w:hint="eastAsia" w:ascii="新宋体" w:hAnsi="新宋体" w:eastAsia="新宋体" w:cs="新宋体"/>
                <w:b/>
                <w:bCs/>
                <w:color w:val="auto"/>
                <w:szCs w:val="21"/>
                <w:highlight w:val="none"/>
              </w:rPr>
              <w:t>（必须提供，否则响应文件按无效响应处理）</w:t>
            </w:r>
          </w:p>
          <w:p w14:paraId="768E6D4B">
            <w:pPr>
              <w:spacing w:line="360" w:lineRule="auto"/>
              <w:rPr>
                <w:rFonts w:hint="eastAsia" w:ascii="新宋体" w:hAnsi="新宋体" w:eastAsia="新宋体" w:cs="新宋体"/>
                <w:b/>
                <w:bCs/>
                <w:color w:val="auto"/>
                <w:szCs w:val="21"/>
                <w:highlight w:val="none"/>
              </w:rPr>
            </w:pPr>
            <w:r>
              <w:rPr>
                <w:rFonts w:hint="eastAsia" w:ascii="新宋体" w:hAnsi="新宋体" w:eastAsia="新宋体" w:cs="新宋体"/>
                <w:color w:val="auto"/>
                <w:szCs w:val="21"/>
                <w:highlight w:val="none"/>
              </w:rPr>
              <w:t>2、法定代表人身份证明书及法定代表人有效身份证正反面复印件；</w:t>
            </w:r>
            <w:r>
              <w:rPr>
                <w:rFonts w:hint="eastAsia" w:ascii="新宋体" w:hAnsi="新宋体" w:eastAsia="新宋体" w:cs="新宋体"/>
                <w:b/>
                <w:bCs/>
                <w:color w:val="auto"/>
                <w:szCs w:val="21"/>
                <w:highlight w:val="none"/>
              </w:rPr>
              <w:t>（除自然人竞标外必须提供，否则响应文件按无效响应处理）</w:t>
            </w:r>
          </w:p>
          <w:p w14:paraId="1FBD04EF">
            <w:pPr>
              <w:spacing w:line="360" w:lineRule="auto"/>
              <w:rPr>
                <w:rFonts w:hint="eastAsia" w:ascii="新宋体" w:hAnsi="新宋体" w:eastAsia="新宋体" w:cs="新宋体"/>
                <w:b/>
                <w:bCs/>
                <w:color w:val="auto"/>
                <w:szCs w:val="21"/>
                <w:highlight w:val="none"/>
              </w:rPr>
            </w:pPr>
            <w:r>
              <w:rPr>
                <w:rFonts w:hint="eastAsia" w:ascii="新宋体" w:hAnsi="新宋体" w:eastAsia="新宋体" w:cs="新宋体"/>
                <w:color w:val="auto"/>
                <w:szCs w:val="21"/>
                <w:highlight w:val="none"/>
              </w:rPr>
              <w:t>3、法定代表人授权委托书及委托代理人有效身份证正反面复印件；</w:t>
            </w:r>
            <w:r>
              <w:rPr>
                <w:rFonts w:hint="eastAsia" w:ascii="新宋体" w:hAnsi="新宋体" w:eastAsia="新宋体" w:cs="新宋体"/>
                <w:b/>
                <w:bCs/>
                <w:color w:val="auto"/>
                <w:szCs w:val="21"/>
                <w:highlight w:val="none"/>
              </w:rPr>
              <w:t>（委托时必须提供，否则响应文件按无效响应处理）</w:t>
            </w:r>
          </w:p>
          <w:p w14:paraId="4B965634">
            <w:pPr>
              <w:spacing w:line="360" w:lineRule="auto"/>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4、商务条款偏离表；（</w:t>
            </w:r>
            <w:r>
              <w:rPr>
                <w:rFonts w:hint="eastAsia" w:ascii="新宋体" w:hAnsi="新宋体" w:eastAsia="新宋体" w:cs="新宋体"/>
                <w:b/>
                <w:color w:val="auto"/>
                <w:szCs w:val="21"/>
                <w:highlight w:val="none"/>
              </w:rPr>
              <w:t>必须提供，否则响应文件按无效响应处理</w:t>
            </w:r>
            <w:r>
              <w:rPr>
                <w:rFonts w:hint="eastAsia" w:ascii="新宋体" w:hAnsi="新宋体" w:eastAsia="新宋体" w:cs="新宋体"/>
                <w:color w:val="auto"/>
                <w:szCs w:val="21"/>
                <w:highlight w:val="none"/>
              </w:rPr>
              <w:t>）</w:t>
            </w:r>
          </w:p>
          <w:p w14:paraId="58B36838">
            <w:pPr>
              <w:spacing w:line="360" w:lineRule="auto"/>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5、竞标人情况介绍；（</w:t>
            </w:r>
            <w:r>
              <w:rPr>
                <w:rFonts w:hint="eastAsia" w:ascii="新宋体" w:hAnsi="新宋体" w:eastAsia="新宋体" w:cs="新宋体"/>
                <w:b/>
                <w:color w:val="auto"/>
                <w:szCs w:val="21"/>
                <w:highlight w:val="none"/>
              </w:rPr>
              <w:t>必须提供，否则响应文件按无效响应处理</w:t>
            </w:r>
            <w:r>
              <w:rPr>
                <w:rFonts w:hint="eastAsia" w:ascii="新宋体" w:hAnsi="新宋体" w:eastAsia="新宋体" w:cs="新宋体"/>
                <w:color w:val="auto"/>
                <w:szCs w:val="21"/>
                <w:highlight w:val="none"/>
              </w:rPr>
              <w:t>）</w:t>
            </w:r>
          </w:p>
          <w:p w14:paraId="6BAE9001">
            <w:pPr>
              <w:spacing w:line="360" w:lineRule="auto"/>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6、供应商类似业绩的证明文件；</w:t>
            </w:r>
            <w:r>
              <w:rPr>
                <w:rFonts w:hint="eastAsia" w:ascii="新宋体" w:hAnsi="新宋体" w:eastAsia="新宋体" w:cs="新宋体"/>
                <w:b/>
                <w:bCs/>
                <w:color w:val="auto"/>
                <w:szCs w:val="21"/>
                <w:highlight w:val="none"/>
              </w:rPr>
              <w:t>（如有，请提供）</w:t>
            </w:r>
          </w:p>
          <w:p w14:paraId="76BECFB4">
            <w:pPr>
              <w:spacing w:line="360" w:lineRule="auto"/>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7、竞标技术</w:t>
            </w:r>
            <w:r>
              <w:rPr>
                <w:rFonts w:hint="eastAsia" w:ascii="新宋体" w:hAnsi="新宋体" w:eastAsia="新宋体" w:cs="新宋体"/>
                <w:color w:val="auto"/>
                <w:highlight w:val="none"/>
              </w:rPr>
              <w:t>偏离表</w:t>
            </w:r>
            <w:r>
              <w:rPr>
                <w:rFonts w:hint="eastAsia" w:ascii="新宋体" w:hAnsi="新宋体" w:eastAsia="新宋体" w:cs="新宋体"/>
                <w:color w:val="auto"/>
                <w:szCs w:val="21"/>
                <w:highlight w:val="none"/>
              </w:rPr>
              <w:t>；（</w:t>
            </w:r>
            <w:r>
              <w:rPr>
                <w:rFonts w:hint="eastAsia" w:ascii="新宋体" w:hAnsi="新宋体" w:eastAsia="新宋体" w:cs="新宋体"/>
                <w:b/>
                <w:color w:val="auto"/>
                <w:szCs w:val="21"/>
                <w:highlight w:val="none"/>
              </w:rPr>
              <w:t>必须提供，否则响应文件按无效响应处理</w:t>
            </w:r>
            <w:r>
              <w:rPr>
                <w:rFonts w:hint="eastAsia" w:ascii="新宋体" w:hAnsi="新宋体" w:eastAsia="新宋体" w:cs="新宋体"/>
                <w:color w:val="auto"/>
                <w:szCs w:val="21"/>
                <w:highlight w:val="none"/>
              </w:rPr>
              <w:t>）</w:t>
            </w:r>
          </w:p>
          <w:p w14:paraId="6425F1F2">
            <w:pPr>
              <w:spacing w:line="360" w:lineRule="auto"/>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8、施工组织设计或施工方案；</w:t>
            </w:r>
            <w:r>
              <w:rPr>
                <w:rFonts w:hint="eastAsia" w:ascii="新宋体" w:hAnsi="新宋体" w:eastAsia="新宋体" w:cs="新宋体"/>
                <w:b/>
                <w:bCs/>
                <w:color w:val="auto"/>
                <w:szCs w:val="21"/>
                <w:highlight w:val="none"/>
              </w:rPr>
              <w:t>（必须提供，否则作无效投标处理）</w:t>
            </w:r>
          </w:p>
          <w:p w14:paraId="2D9CF06B">
            <w:pPr>
              <w:spacing w:line="360" w:lineRule="auto"/>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9、项目管理机构配备情况；</w:t>
            </w:r>
            <w:r>
              <w:rPr>
                <w:rFonts w:hint="eastAsia" w:ascii="新宋体" w:hAnsi="新宋体" w:eastAsia="新宋体" w:cs="新宋体"/>
                <w:b/>
                <w:bCs/>
                <w:color w:val="auto"/>
                <w:szCs w:val="21"/>
                <w:highlight w:val="none"/>
              </w:rPr>
              <w:t>（必须提供，否则作无效投标处理）</w:t>
            </w:r>
          </w:p>
          <w:p w14:paraId="5E83BF3E">
            <w:pPr>
              <w:snapToGrid w:val="0"/>
              <w:spacing w:line="360" w:lineRule="auto"/>
              <w:jc w:val="left"/>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 xml:space="preserve">注： </w:t>
            </w:r>
          </w:p>
          <w:p w14:paraId="25DF95B8">
            <w:pPr>
              <w:snapToGrid w:val="0"/>
              <w:spacing w:line="360" w:lineRule="auto"/>
              <w:ind w:firstLine="413" w:firstLineChars="196"/>
              <w:jc w:val="left"/>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1、法定代表人授权委托书必须由法定代表人及委托代理人签字，并加盖供应商公章，否则响应文件按无效响应处理。</w:t>
            </w:r>
          </w:p>
          <w:p w14:paraId="14370D1E">
            <w:pPr>
              <w:spacing w:line="360" w:lineRule="auto"/>
              <w:ind w:firstLine="413" w:firstLineChars="196"/>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2、以上标明“必须提供”的材料属于复印件的扫描件的，必须加盖供应商电子公章，否则响应文件按无效响应处理。</w:t>
            </w:r>
          </w:p>
        </w:tc>
      </w:tr>
      <w:tr w14:paraId="3F964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1CCDD493">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12.1.2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1377C462">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b/>
                <w:bCs/>
                <w:color w:val="auto"/>
                <w:szCs w:val="21"/>
                <w:highlight w:val="none"/>
              </w:rPr>
              <w:t>报价文件组成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F4D1A07">
            <w:pPr>
              <w:spacing w:line="360" w:lineRule="auto"/>
              <w:rPr>
                <w:rFonts w:hint="eastAsia" w:ascii="新宋体" w:hAnsi="新宋体" w:eastAsia="新宋体" w:cs="新宋体"/>
                <w:color w:val="auto"/>
                <w:kern w:val="0"/>
                <w:szCs w:val="21"/>
                <w:highlight w:val="none"/>
              </w:rPr>
            </w:pPr>
            <w:r>
              <w:rPr>
                <w:rFonts w:hint="eastAsia" w:ascii="新宋体" w:hAnsi="新宋体" w:eastAsia="新宋体" w:cs="新宋体"/>
                <w:color w:val="auto"/>
                <w:kern w:val="0"/>
                <w:szCs w:val="21"/>
                <w:highlight w:val="none"/>
              </w:rPr>
              <w:t>1、报价函</w:t>
            </w:r>
            <w:r>
              <w:rPr>
                <w:rFonts w:hint="eastAsia" w:ascii="新宋体" w:hAnsi="新宋体" w:eastAsia="新宋体" w:cs="新宋体"/>
                <w:color w:val="auto"/>
                <w:kern w:val="0"/>
                <w:szCs w:val="21"/>
                <w:highlight w:val="none"/>
                <w:lang w:eastAsia="zh-CN"/>
              </w:rPr>
              <w:t>；</w:t>
            </w:r>
            <w:r>
              <w:rPr>
                <w:rFonts w:hint="eastAsia" w:ascii="新宋体" w:hAnsi="新宋体" w:eastAsia="新宋体" w:cs="新宋体"/>
                <w:b/>
                <w:color w:val="auto"/>
                <w:szCs w:val="21"/>
                <w:highlight w:val="none"/>
              </w:rPr>
              <w:t>（必须提供，否则作无效响应处理）</w:t>
            </w:r>
          </w:p>
          <w:p w14:paraId="0DD2DFF2">
            <w:pPr>
              <w:spacing w:line="360" w:lineRule="auto"/>
              <w:rPr>
                <w:rFonts w:hint="eastAsia" w:ascii="新宋体" w:hAnsi="新宋体" w:eastAsia="新宋体" w:cs="新宋体"/>
                <w:color w:val="auto"/>
                <w:kern w:val="0"/>
                <w:szCs w:val="21"/>
                <w:highlight w:val="none"/>
              </w:rPr>
            </w:pPr>
            <w:r>
              <w:rPr>
                <w:rFonts w:hint="eastAsia" w:ascii="新宋体" w:hAnsi="新宋体" w:eastAsia="新宋体" w:cs="新宋体"/>
                <w:color w:val="auto"/>
                <w:kern w:val="0"/>
                <w:szCs w:val="21"/>
                <w:highlight w:val="none"/>
              </w:rPr>
              <w:t>2、报价函附录</w:t>
            </w:r>
            <w:r>
              <w:rPr>
                <w:rFonts w:hint="eastAsia" w:ascii="新宋体" w:hAnsi="新宋体" w:eastAsia="新宋体" w:cs="新宋体"/>
                <w:color w:val="auto"/>
                <w:kern w:val="0"/>
                <w:szCs w:val="21"/>
                <w:highlight w:val="none"/>
                <w:lang w:eastAsia="zh-CN"/>
              </w:rPr>
              <w:t>；</w:t>
            </w:r>
            <w:r>
              <w:rPr>
                <w:rFonts w:hint="eastAsia" w:ascii="新宋体" w:hAnsi="新宋体" w:eastAsia="新宋体" w:cs="新宋体"/>
                <w:b/>
                <w:color w:val="auto"/>
                <w:szCs w:val="21"/>
                <w:highlight w:val="none"/>
              </w:rPr>
              <w:t>（必须提供，否则作无效响应处理）</w:t>
            </w:r>
          </w:p>
          <w:p w14:paraId="6D6759E8">
            <w:pPr>
              <w:spacing w:line="360" w:lineRule="auto"/>
              <w:rPr>
                <w:rFonts w:hint="eastAsia" w:ascii="新宋体" w:hAnsi="新宋体" w:eastAsia="新宋体" w:cs="新宋体"/>
                <w:color w:val="auto"/>
                <w:szCs w:val="21"/>
                <w:highlight w:val="none"/>
              </w:rPr>
            </w:pPr>
            <w:r>
              <w:rPr>
                <w:rFonts w:hint="eastAsia" w:ascii="新宋体" w:hAnsi="新宋体" w:eastAsia="新宋体" w:cs="新宋体"/>
                <w:color w:val="auto"/>
                <w:kern w:val="0"/>
                <w:szCs w:val="21"/>
                <w:highlight w:val="none"/>
              </w:rPr>
              <w:t>3、已标价的工程量清单</w:t>
            </w:r>
            <w:r>
              <w:rPr>
                <w:rFonts w:hint="eastAsia" w:ascii="新宋体" w:hAnsi="新宋体" w:eastAsia="新宋体" w:cs="新宋体"/>
                <w:color w:val="auto"/>
                <w:szCs w:val="21"/>
                <w:highlight w:val="none"/>
              </w:rPr>
              <w:t>（含报价编制说明、分项报价表等）；（</w:t>
            </w:r>
            <w:r>
              <w:rPr>
                <w:rFonts w:hint="eastAsia" w:ascii="新宋体" w:hAnsi="新宋体" w:eastAsia="新宋体" w:cs="新宋体"/>
                <w:b/>
                <w:color w:val="auto"/>
                <w:szCs w:val="21"/>
                <w:highlight w:val="none"/>
              </w:rPr>
              <w:t>必须提供，否则响应文件按无效响应处理</w:t>
            </w:r>
            <w:r>
              <w:rPr>
                <w:rFonts w:hint="eastAsia" w:ascii="新宋体" w:hAnsi="新宋体" w:eastAsia="新宋体" w:cs="新宋体"/>
                <w:color w:val="auto"/>
                <w:szCs w:val="21"/>
                <w:highlight w:val="none"/>
              </w:rPr>
              <w:t>）</w:t>
            </w:r>
          </w:p>
        </w:tc>
      </w:tr>
      <w:tr w14:paraId="2A97E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3CC488B5">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12.2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0511D879">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响应文件电子版要求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8F2D0BA">
            <w:pPr>
              <w:snapToGrid w:val="0"/>
              <w:spacing w:line="360" w:lineRule="auto"/>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新宋体" w:hAnsi="新宋体" w:eastAsia="新宋体" w:cs="新宋体"/>
                <w:b/>
                <w:color w:val="auto"/>
                <w:szCs w:val="21"/>
                <w:highlight w:val="none"/>
              </w:rPr>
              <w:t>否则响应文件按无效响应处理</w:t>
            </w:r>
            <w:r>
              <w:rPr>
                <w:rFonts w:hint="eastAsia" w:ascii="新宋体" w:hAnsi="新宋体" w:eastAsia="新宋体" w:cs="新宋体"/>
                <w:color w:val="auto"/>
                <w:szCs w:val="21"/>
                <w:highlight w:val="none"/>
              </w:rPr>
              <w:t>。</w:t>
            </w:r>
          </w:p>
          <w:p w14:paraId="16C2B42D">
            <w:pPr>
              <w:snapToGrid w:val="0"/>
              <w:spacing w:line="360" w:lineRule="auto"/>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2、响应文件电子版密封方式：电子响应文件通过平台有效CA加密后在“广西政府采购云”平台投送。（操作方式见公告附件“电子响应文件制作与投送教程” ）</w:t>
            </w:r>
          </w:p>
        </w:tc>
      </w:tr>
      <w:tr w14:paraId="181A9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47B516E7">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15.2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06AE9C59">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响应报价要求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B6A3449">
            <w:pPr>
              <w:snapToGrid w:val="0"/>
              <w:spacing w:line="360" w:lineRule="auto"/>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响应报价必须包含满足本次竞标全部采购需求所应提供的工程服务，以及伴随的货物和工程的价格；包含竞标服务、货物、工程的成本、运输（含保险）、安装（如有）、调试、检验、技术服务、培训、税费等所有费用。竞标报价不得高于最高限价,且其竞标报价中的每一项分项单价不得高于招标控制价相应的分项单价，否则竞标无效。（采购需求另有约定的，从其约定。）</w:t>
            </w:r>
          </w:p>
          <w:p w14:paraId="0EC266AE">
            <w:pPr>
              <w:snapToGrid w:val="0"/>
              <w:spacing w:line="360" w:lineRule="auto"/>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2、本项目的计税方式：</w:t>
            </w:r>
          </w:p>
          <w:p w14:paraId="56520E68">
            <w:pPr>
              <w:snapToGrid w:val="0"/>
              <w:spacing w:line="360" w:lineRule="auto"/>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lang w:eastAsia="zh-CN"/>
              </w:rPr>
              <w:sym w:font="Wingdings" w:char="00FE"/>
            </w:r>
            <w:r>
              <w:rPr>
                <w:rFonts w:hint="eastAsia" w:ascii="新宋体" w:hAnsi="新宋体" w:eastAsia="新宋体" w:cs="新宋体"/>
                <w:color w:val="auto"/>
                <w:szCs w:val="21"/>
                <w:highlight w:val="none"/>
              </w:rPr>
              <w:t>一般计税法         □简易计税法</w:t>
            </w:r>
          </w:p>
          <w:p w14:paraId="18D2C031">
            <w:pPr>
              <w:snapToGrid w:val="0"/>
              <w:spacing w:line="360" w:lineRule="auto"/>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【备注：按照《关于全面推开营业税改征增值税试点的通知》（财税〔2016〕36号）规定，营改增后，建设工程计价分为一般计税方法和简易计税方法。除清包工</w:t>
            </w:r>
            <w:r>
              <w:rPr>
                <w:rFonts w:hint="eastAsia" w:ascii="新宋体" w:hAnsi="新宋体" w:eastAsia="新宋体" w:cs="新宋体"/>
                <w:color w:val="auto"/>
                <w:szCs w:val="21"/>
                <w:highlight w:val="none"/>
                <w:lang w:eastAsia="zh-CN"/>
              </w:rPr>
              <w:t>程</w:t>
            </w:r>
            <w:r>
              <w:rPr>
                <w:rFonts w:hint="eastAsia" w:ascii="新宋体" w:hAnsi="新宋体" w:eastAsia="新宋体" w:cs="新宋体"/>
                <w:color w:val="auto"/>
                <w:szCs w:val="21"/>
                <w:highlight w:val="none"/>
              </w:rPr>
              <w:t>、甲供工程的建设工程可采用简易计税方法外，其他一般纳税人提供建筑服务的建设工程，采用一般计税方法。】</w:t>
            </w:r>
          </w:p>
          <w:p w14:paraId="57728423">
            <w:pPr>
              <w:snapToGrid w:val="0"/>
              <w:spacing w:line="360" w:lineRule="auto"/>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3.竞标报价（已标价工程量清单）编制说明</w:t>
            </w:r>
          </w:p>
          <w:p w14:paraId="5DD17867">
            <w:pPr>
              <w:snapToGrid w:val="0"/>
              <w:spacing w:line="360" w:lineRule="auto"/>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3.1供应商应依据采购文件、工程量清单以及《计价规范</w:t>
            </w:r>
            <w:r>
              <w:rPr>
                <w:rFonts w:hint="eastAsia" w:ascii="新宋体" w:hAnsi="新宋体" w:eastAsia="新宋体" w:cs="新宋体"/>
                <w:color w:val="auto"/>
                <w:szCs w:val="21"/>
                <w:highlight w:val="none"/>
                <w:lang w:eastAsia="zh-CN"/>
              </w:rPr>
              <w:t>》《</w:t>
            </w:r>
            <w:r>
              <w:rPr>
                <w:rFonts w:hint="eastAsia" w:ascii="新宋体" w:hAnsi="新宋体" w:eastAsia="新宋体" w:cs="新宋体"/>
                <w:color w:val="auto"/>
                <w:szCs w:val="21"/>
                <w:highlight w:val="none"/>
              </w:rPr>
              <w:t>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3C5F09F3">
            <w:pPr>
              <w:snapToGrid w:val="0"/>
              <w:spacing w:line="360" w:lineRule="auto"/>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3.2供应商应按工程量清单填报价格。项目编码、项目名称、项目特征、计量单位、工程量必须与采购工程量清单一致，供应商不得对工程量清单项目进行增减调整。</w:t>
            </w:r>
          </w:p>
          <w:p w14:paraId="022881AC">
            <w:pPr>
              <w:snapToGrid w:val="0"/>
              <w:spacing w:line="360" w:lineRule="auto"/>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3.3综合单价中应包含采购文件中划分的应</w:t>
            </w:r>
            <w:r>
              <w:rPr>
                <w:rFonts w:hint="eastAsia" w:ascii="新宋体" w:hAnsi="新宋体" w:eastAsia="新宋体" w:cs="新宋体"/>
                <w:color w:val="auto"/>
                <w:szCs w:val="21"/>
                <w:highlight w:val="none"/>
                <w:lang w:eastAsia="zh-CN"/>
              </w:rPr>
              <w:t>由</w:t>
            </w:r>
            <w:r>
              <w:rPr>
                <w:rFonts w:hint="eastAsia" w:ascii="新宋体" w:hAnsi="新宋体" w:eastAsia="新宋体" w:cs="新宋体"/>
                <w:color w:val="auto"/>
                <w:szCs w:val="21"/>
                <w:highlight w:val="none"/>
              </w:rPr>
              <w:t>供应商承担的风险范围及其费用。</w:t>
            </w:r>
          </w:p>
          <w:p w14:paraId="161CED7A">
            <w:pPr>
              <w:snapToGrid w:val="0"/>
              <w:spacing w:line="360" w:lineRule="auto"/>
              <w:jc w:val="left"/>
              <w:rPr>
                <w:rFonts w:hint="eastAsia" w:ascii="新宋体" w:hAnsi="新宋体" w:eastAsia="新宋体" w:cs="新宋体"/>
                <w:b/>
                <w:color w:val="auto"/>
                <w:szCs w:val="21"/>
                <w:highlight w:val="none"/>
              </w:rPr>
            </w:pPr>
            <w:r>
              <w:rPr>
                <w:rFonts w:hint="eastAsia" w:ascii="新宋体" w:hAnsi="新宋体" w:eastAsia="新宋体" w:cs="新宋体"/>
                <w:color w:val="auto"/>
                <w:szCs w:val="21"/>
                <w:highlight w:val="none"/>
              </w:rPr>
              <w:t>3.4分部分项工程项目和单价措施项目，应根据采购文件和工程量清单项目中的特征描述确定综合单价计算。如出现工程量清单特征描述与设计图纸不符时，供应商应以工程量清单的项目特征描述为准，确定报价的综合单价。</w:t>
            </w:r>
          </w:p>
        </w:tc>
      </w:tr>
      <w:tr w14:paraId="3278C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504515A0">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16.2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6A3F7FA1">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竞标有效期</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0BE1455">
            <w:pPr>
              <w:rPr>
                <w:rFonts w:hint="eastAsia" w:ascii="新宋体" w:hAnsi="新宋体" w:eastAsia="新宋体" w:cs="新宋体"/>
                <w:color w:val="auto"/>
                <w:highlight w:val="none"/>
              </w:rPr>
            </w:pPr>
            <w:r>
              <w:rPr>
                <w:rFonts w:hint="eastAsia" w:ascii="新宋体" w:hAnsi="新宋体" w:eastAsia="新宋体" w:cs="新宋体"/>
                <w:color w:val="auto"/>
                <w:highlight w:val="none"/>
              </w:rPr>
              <w:t>自首次响应文件提交截止之日起90日。</w:t>
            </w:r>
          </w:p>
        </w:tc>
      </w:tr>
      <w:tr w14:paraId="23B96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32B0606F">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17.1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17375A94">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磋商保证金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7D2939C">
            <w:pPr>
              <w:rPr>
                <w:rFonts w:hint="eastAsia" w:ascii="新宋体" w:hAnsi="新宋体" w:eastAsia="新宋体" w:cs="新宋体"/>
                <w:color w:val="auto"/>
                <w:highlight w:val="none"/>
              </w:rPr>
            </w:pPr>
            <w:r>
              <w:rPr>
                <w:rFonts w:hint="eastAsia" w:ascii="新宋体" w:hAnsi="新宋体" w:eastAsia="新宋体" w:cs="新宋体"/>
                <w:color w:val="auto"/>
                <w:highlight w:val="none"/>
              </w:rPr>
              <w:t>本项目不收取磋商保证金。</w:t>
            </w:r>
          </w:p>
        </w:tc>
      </w:tr>
      <w:tr w14:paraId="68BB2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83" w:type="dxa"/>
            <w:vMerge w:val="restart"/>
            <w:tcBorders>
              <w:top w:val="single" w:color="000000" w:sz="4" w:space="0"/>
              <w:left w:val="single" w:color="000000" w:sz="4" w:space="0"/>
              <w:bottom w:val="single" w:color="000000" w:sz="4" w:space="0"/>
              <w:right w:val="single" w:color="000000" w:sz="4" w:space="0"/>
            </w:tcBorders>
            <w:noWrap w:val="0"/>
            <w:vAlign w:val="center"/>
          </w:tcPr>
          <w:p w14:paraId="5587CD3B">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20.1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0FBA67CC">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DF68FED">
            <w:pPr>
              <w:rPr>
                <w:rFonts w:hint="eastAsia" w:ascii="新宋体" w:hAnsi="新宋体" w:eastAsia="新宋体" w:cs="新宋体"/>
                <w:color w:val="auto"/>
                <w:highlight w:val="none"/>
              </w:rPr>
            </w:pPr>
            <w:r>
              <w:rPr>
                <w:rFonts w:hint="eastAsia" w:ascii="新宋体" w:hAnsi="新宋体" w:eastAsia="新宋体" w:cs="新宋体"/>
                <w:color w:val="auto"/>
                <w:highlight w:val="none"/>
              </w:rPr>
              <w:t>详见竞争性磋商公告。</w:t>
            </w:r>
          </w:p>
        </w:tc>
      </w:tr>
      <w:tr w14:paraId="7D3E5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9CCD0">
            <w:pPr>
              <w:widowControl/>
              <w:jc w:val="left"/>
              <w:rPr>
                <w:rFonts w:hint="eastAsia" w:ascii="新宋体" w:hAnsi="新宋体" w:eastAsia="新宋体" w:cs="新宋体"/>
                <w:color w:val="auto"/>
                <w:szCs w:val="21"/>
                <w:highlight w:val="none"/>
              </w:rPr>
            </w:pP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4DF2C49D">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首次响应文件提交地点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853D3E6">
            <w:pPr>
              <w:snapToGrid w:val="0"/>
              <w:spacing w:line="360" w:lineRule="auto"/>
              <w:jc w:val="left"/>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rPr>
              <w:t>详见竞争性磋商公告。</w:t>
            </w:r>
          </w:p>
        </w:tc>
      </w:tr>
      <w:tr w14:paraId="6D5F1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5E7F915A">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20.6</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29987238">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备份响应文件</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56870DE">
            <w:pPr>
              <w:snapToGrid w:val="0"/>
              <w:spacing w:line="360" w:lineRule="auto"/>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本项目不接受备份响应文件。</w:t>
            </w:r>
          </w:p>
        </w:tc>
      </w:tr>
      <w:tr w14:paraId="144B8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44A5C00F">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4CB46CB2">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首次响应文件的退回</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0C6FE94">
            <w:pPr>
              <w:snapToGrid w:val="0"/>
              <w:spacing w:line="360" w:lineRule="auto"/>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详见竞争性磋商公告。</w:t>
            </w:r>
          </w:p>
        </w:tc>
      </w:tr>
      <w:tr w14:paraId="47D48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83" w:type="dxa"/>
            <w:vMerge w:val="restart"/>
            <w:tcBorders>
              <w:top w:val="single" w:color="000000" w:sz="4" w:space="0"/>
              <w:left w:val="single" w:color="000000" w:sz="4" w:space="0"/>
              <w:bottom w:val="single" w:color="000000" w:sz="4" w:space="0"/>
              <w:right w:val="single" w:color="000000" w:sz="4" w:space="0"/>
            </w:tcBorders>
            <w:noWrap w:val="0"/>
            <w:vAlign w:val="center"/>
          </w:tcPr>
          <w:p w14:paraId="29BB5A68">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26.2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0465ECA1">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负偏离要求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2898D6A">
            <w:pPr>
              <w:snapToGrid w:val="0"/>
              <w:spacing w:line="360" w:lineRule="auto"/>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商务条款评审中允许负偏离的条款数为</w:t>
            </w:r>
            <w:r>
              <w:rPr>
                <w:rFonts w:hint="eastAsia" w:ascii="新宋体" w:hAnsi="新宋体" w:eastAsia="新宋体" w:cs="新宋体"/>
                <w:color w:val="auto"/>
                <w:szCs w:val="21"/>
                <w:highlight w:val="none"/>
                <w:u w:val="single"/>
              </w:rPr>
              <w:t xml:space="preserve"> 0  </w:t>
            </w:r>
            <w:r>
              <w:rPr>
                <w:rFonts w:hint="eastAsia" w:ascii="新宋体" w:hAnsi="新宋体" w:eastAsia="新宋体" w:cs="新宋体"/>
                <w:color w:val="auto"/>
                <w:szCs w:val="21"/>
                <w:highlight w:val="none"/>
              </w:rPr>
              <w:t>项。</w:t>
            </w:r>
          </w:p>
          <w:p w14:paraId="44B49ACC">
            <w:pPr>
              <w:snapToGrid w:val="0"/>
              <w:spacing w:line="360" w:lineRule="auto"/>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服务需求评审中允许负偏离的条款数为</w:t>
            </w:r>
            <w:r>
              <w:rPr>
                <w:rFonts w:hint="eastAsia" w:ascii="新宋体" w:hAnsi="新宋体" w:eastAsia="新宋体" w:cs="新宋体"/>
                <w:color w:val="auto"/>
                <w:szCs w:val="21"/>
                <w:highlight w:val="none"/>
                <w:u w:val="single"/>
              </w:rPr>
              <w:t xml:space="preserve"> 0 </w:t>
            </w:r>
            <w:r>
              <w:rPr>
                <w:rFonts w:hint="eastAsia" w:ascii="新宋体" w:hAnsi="新宋体" w:eastAsia="新宋体" w:cs="新宋体"/>
                <w:color w:val="auto"/>
                <w:szCs w:val="21"/>
                <w:highlight w:val="none"/>
              </w:rPr>
              <w:t>项。</w:t>
            </w:r>
          </w:p>
        </w:tc>
      </w:tr>
      <w:tr w14:paraId="120AF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E1041">
            <w:pPr>
              <w:widowControl/>
              <w:jc w:val="left"/>
              <w:rPr>
                <w:rFonts w:hint="eastAsia" w:ascii="新宋体" w:hAnsi="新宋体" w:eastAsia="新宋体" w:cs="新宋体"/>
                <w:color w:val="auto"/>
                <w:szCs w:val="21"/>
                <w:highlight w:val="none"/>
              </w:rPr>
            </w:pP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7AD9418B">
            <w:pPr>
              <w:snapToGrid w:val="0"/>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磋商的顺序</w:t>
            </w:r>
          </w:p>
          <w:p w14:paraId="0FD6BBC9">
            <w:pPr>
              <w:spacing w:line="360" w:lineRule="auto"/>
              <w:jc w:val="center"/>
              <w:rPr>
                <w:rFonts w:hint="eastAsia" w:ascii="新宋体" w:hAnsi="新宋体" w:eastAsia="新宋体" w:cs="新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F4899EE">
            <w:pPr>
              <w:pStyle w:val="8"/>
              <w:spacing w:line="360" w:lineRule="auto"/>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□按照提交首次响应文件的顺序，通知磋商时，若某供应商不在通知现场时，该供应商排序到最后磋商，按照签到的顺序由其下一位供应商先参与磋商。</w:t>
            </w:r>
          </w:p>
          <w:p w14:paraId="163C37E0">
            <w:pPr>
              <w:snapToGrid w:val="0"/>
              <w:spacing w:line="360" w:lineRule="auto"/>
              <w:rPr>
                <w:rFonts w:hint="eastAsia" w:ascii="新宋体" w:hAnsi="新宋体" w:eastAsia="新宋体" w:cs="新宋体"/>
                <w:b/>
                <w:color w:val="auto"/>
                <w:szCs w:val="21"/>
                <w:highlight w:val="none"/>
              </w:rPr>
            </w:pPr>
            <w:r>
              <w:rPr>
                <w:rFonts w:hint="eastAsia" w:ascii="新宋体" w:hAnsi="新宋体" w:eastAsia="新宋体" w:cs="新宋体"/>
                <w:color w:val="auto"/>
                <w:szCs w:val="21"/>
                <w:highlight w:val="none"/>
              </w:rPr>
              <w:sym w:font="Wingdings" w:char="00FE"/>
            </w:r>
            <w:r>
              <w:rPr>
                <w:rFonts w:hint="eastAsia" w:ascii="新宋体" w:hAnsi="新宋体" w:eastAsia="新宋体" w:cs="新宋体"/>
                <w:color w:val="auto"/>
                <w:szCs w:val="21"/>
                <w:highlight w:val="none"/>
              </w:rPr>
              <w:t>随机排序。</w:t>
            </w:r>
          </w:p>
        </w:tc>
      </w:tr>
      <w:tr w14:paraId="4A516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025B8053">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28</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0E1566CB">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履约保证金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393171F">
            <w:pPr>
              <w:snapToGrid w:val="0"/>
              <w:spacing w:line="360" w:lineRule="auto"/>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 xml:space="preserve">本项目不收取履约保证金 </w:t>
            </w:r>
          </w:p>
        </w:tc>
      </w:tr>
      <w:tr w14:paraId="19179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016B5D3D">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29.5</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1EE0E862">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签订合同携带的材料</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A81550C">
            <w:pPr>
              <w:snapToGrid w:val="0"/>
              <w:spacing w:line="360" w:lineRule="auto"/>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使用的有效CA证书加盖单位电子公章</w:t>
            </w:r>
          </w:p>
        </w:tc>
      </w:tr>
      <w:tr w14:paraId="5E7D0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restart"/>
            <w:tcBorders>
              <w:top w:val="single" w:color="000000" w:sz="4" w:space="0"/>
              <w:left w:val="single" w:color="000000" w:sz="4" w:space="0"/>
              <w:bottom w:val="single" w:color="000000" w:sz="4" w:space="0"/>
              <w:right w:val="single" w:color="000000" w:sz="4" w:space="0"/>
            </w:tcBorders>
            <w:noWrap w:val="0"/>
            <w:vAlign w:val="center"/>
          </w:tcPr>
          <w:p w14:paraId="039B5232">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31.2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5F84C282">
            <w:pPr>
              <w:spacing w:line="380" w:lineRule="exact"/>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接收质疑函方式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B5463E6">
            <w:pPr>
              <w:snapToGrid w:val="0"/>
              <w:spacing w:line="38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以书面形式</w:t>
            </w:r>
          </w:p>
        </w:tc>
      </w:tr>
      <w:tr w14:paraId="1A861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F73A5">
            <w:pPr>
              <w:widowControl/>
              <w:jc w:val="left"/>
              <w:rPr>
                <w:rFonts w:hint="eastAsia" w:ascii="新宋体" w:hAnsi="新宋体" w:eastAsia="新宋体" w:cs="新宋体"/>
                <w:color w:val="auto"/>
                <w:szCs w:val="21"/>
                <w:highlight w:val="none"/>
              </w:rPr>
            </w:pP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24DB231A">
            <w:pPr>
              <w:spacing w:line="380" w:lineRule="exact"/>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7CF1088">
            <w:pPr>
              <w:snapToGrid w:val="0"/>
              <w:spacing w:line="38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（1）广西华义展工程项目管理有限公司</w:t>
            </w:r>
          </w:p>
          <w:p w14:paraId="24F84AF0">
            <w:pPr>
              <w:snapToGrid w:val="0"/>
              <w:spacing w:line="38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联系电话：0771-5789767</w:t>
            </w:r>
          </w:p>
          <w:p w14:paraId="5CBBE49B">
            <w:pPr>
              <w:snapToGrid w:val="0"/>
              <w:spacing w:line="38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 xml:space="preserve">通讯地址：南宁市邕宁区蒲庙镇良堤路8号中国锦园实景创意乐园A-2号楼1单元一层101、102号 </w:t>
            </w:r>
          </w:p>
          <w:p w14:paraId="24FD9806">
            <w:pPr>
              <w:snapToGrid w:val="0"/>
              <w:spacing w:line="380" w:lineRule="exact"/>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rPr>
              <w:t>（2）</w:t>
            </w:r>
            <w:r>
              <w:rPr>
                <w:rFonts w:hint="eastAsia" w:ascii="新宋体" w:hAnsi="新宋体" w:eastAsia="新宋体" w:cs="新宋体"/>
                <w:color w:val="auto"/>
                <w:szCs w:val="21"/>
                <w:highlight w:val="none"/>
                <w:lang w:eastAsia="zh-CN"/>
              </w:rPr>
              <w:t xml:space="preserve">南宁市邕宁区农业农村局 </w:t>
            </w:r>
          </w:p>
          <w:p w14:paraId="033A128C">
            <w:pPr>
              <w:snapToGrid w:val="0"/>
              <w:spacing w:line="38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联系电话：0771-4302558</w:t>
            </w:r>
          </w:p>
          <w:p w14:paraId="6CB68AF8">
            <w:pPr>
              <w:snapToGrid w:val="0"/>
              <w:spacing w:line="380" w:lineRule="exact"/>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rPr>
              <w:t>通讯地址：</w:t>
            </w:r>
            <w:r>
              <w:rPr>
                <w:rFonts w:hint="eastAsia" w:ascii="新宋体" w:hAnsi="新宋体" w:eastAsia="新宋体" w:cs="新宋体"/>
                <w:color w:val="auto"/>
                <w:szCs w:val="21"/>
                <w:highlight w:val="none"/>
                <w:lang w:eastAsia="zh-CN"/>
              </w:rPr>
              <w:t>南宁市青秀区彩虹路41号</w:t>
            </w:r>
          </w:p>
        </w:tc>
      </w:tr>
      <w:tr w14:paraId="49308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4ACBD8">
            <w:pPr>
              <w:widowControl/>
              <w:jc w:val="left"/>
              <w:rPr>
                <w:rFonts w:hint="eastAsia" w:ascii="新宋体" w:hAnsi="新宋体" w:eastAsia="新宋体" w:cs="新宋体"/>
                <w:color w:val="auto"/>
                <w:szCs w:val="21"/>
                <w:highlight w:val="none"/>
              </w:rPr>
            </w:pP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085B9EE9">
            <w:pPr>
              <w:spacing w:line="380" w:lineRule="exact"/>
              <w:jc w:val="center"/>
              <w:rPr>
                <w:rFonts w:hint="eastAsia" w:ascii="新宋体" w:hAnsi="新宋体" w:eastAsia="新宋体" w:cs="新宋体"/>
                <w:color w:val="auto"/>
                <w:szCs w:val="21"/>
                <w:highlight w:val="none"/>
              </w:rPr>
            </w:pPr>
            <w:r>
              <w:rPr>
                <w:rFonts w:hint="eastAsia" w:ascii="新宋体" w:hAnsi="新宋体" w:eastAsia="新宋体" w:cs="新宋体"/>
                <w:color w:val="auto"/>
                <w:highlight w:val="none"/>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B14DE2D">
            <w:pPr>
              <w:snapToGrid w:val="0"/>
              <w:spacing w:line="380" w:lineRule="exact"/>
              <w:rPr>
                <w:rFonts w:hint="eastAsia" w:ascii="新宋体" w:hAnsi="新宋体" w:eastAsia="新宋体" w:cs="新宋体"/>
                <w:color w:val="auto"/>
                <w:szCs w:val="21"/>
                <w:highlight w:val="none"/>
              </w:rPr>
            </w:pPr>
            <w:r>
              <w:rPr>
                <w:rFonts w:hint="eastAsia" w:ascii="新宋体" w:hAnsi="新宋体" w:eastAsia="新宋体" w:cs="新宋体"/>
                <w:color w:val="auto"/>
                <w:highlight w:val="none"/>
              </w:rPr>
              <w:t>质疑期内每个工作日</w:t>
            </w:r>
            <w:r>
              <w:rPr>
                <w:rFonts w:hint="eastAsia" w:ascii="新宋体" w:hAnsi="新宋体" w:eastAsia="新宋体" w:cs="新宋体"/>
                <w:color w:val="auto"/>
                <w:highlight w:val="none"/>
                <w:u w:val="single"/>
              </w:rPr>
              <w:t>8</w:t>
            </w:r>
            <w:r>
              <w:rPr>
                <w:rFonts w:hint="eastAsia" w:ascii="新宋体" w:hAnsi="新宋体" w:eastAsia="新宋体" w:cs="新宋体"/>
                <w:color w:val="auto"/>
                <w:highlight w:val="none"/>
              </w:rPr>
              <w:t>时</w:t>
            </w:r>
            <w:r>
              <w:rPr>
                <w:rFonts w:hint="eastAsia" w:ascii="新宋体" w:hAnsi="新宋体" w:eastAsia="新宋体" w:cs="新宋体"/>
                <w:color w:val="auto"/>
                <w:highlight w:val="none"/>
                <w:u w:val="single"/>
              </w:rPr>
              <w:t>30</w:t>
            </w:r>
            <w:r>
              <w:rPr>
                <w:rFonts w:hint="eastAsia" w:ascii="新宋体" w:hAnsi="新宋体" w:eastAsia="新宋体" w:cs="新宋体"/>
                <w:color w:val="auto"/>
                <w:highlight w:val="none"/>
              </w:rPr>
              <w:t>分到</w:t>
            </w:r>
            <w:r>
              <w:rPr>
                <w:rFonts w:hint="eastAsia" w:ascii="新宋体" w:hAnsi="新宋体" w:eastAsia="新宋体" w:cs="新宋体"/>
                <w:color w:val="auto"/>
                <w:highlight w:val="none"/>
                <w:u w:val="single"/>
              </w:rPr>
              <w:t>12</w:t>
            </w:r>
            <w:r>
              <w:rPr>
                <w:rFonts w:hint="eastAsia" w:ascii="新宋体" w:hAnsi="新宋体" w:eastAsia="新宋体" w:cs="新宋体"/>
                <w:color w:val="auto"/>
                <w:highlight w:val="none"/>
              </w:rPr>
              <w:t>时</w:t>
            </w:r>
            <w:r>
              <w:rPr>
                <w:rFonts w:hint="eastAsia" w:ascii="新宋体" w:hAnsi="新宋体" w:eastAsia="新宋体" w:cs="新宋体"/>
                <w:color w:val="auto"/>
                <w:highlight w:val="none"/>
                <w:u w:val="single"/>
              </w:rPr>
              <w:t>00</w:t>
            </w:r>
            <w:r>
              <w:rPr>
                <w:rFonts w:hint="eastAsia" w:ascii="新宋体" w:hAnsi="新宋体" w:eastAsia="新宋体" w:cs="新宋体"/>
                <w:color w:val="auto"/>
                <w:highlight w:val="none"/>
              </w:rPr>
              <w:t>分，</w:t>
            </w:r>
            <w:r>
              <w:rPr>
                <w:rFonts w:hint="eastAsia" w:ascii="新宋体" w:hAnsi="新宋体" w:eastAsia="新宋体" w:cs="新宋体"/>
                <w:color w:val="auto"/>
                <w:highlight w:val="none"/>
                <w:u w:val="single"/>
              </w:rPr>
              <w:t>15</w:t>
            </w:r>
            <w:r>
              <w:rPr>
                <w:rFonts w:hint="eastAsia" w:ascii="新宋体" w:hAnsi="新宋体" w:eastAsia="新宋体" w:cs="新宋体"/>
                <w:color w:val="auto"/>
                <w:highlight w:val="none"/>
              </w:rPr>
              <w:t>时</w:t>
            </w:r>
            <w:r>
              <w:rPr>
                <w:rFonts w:hint="eastAsia" w:ascii="新宋体" w:hAnsi="新宋体" w:eastAsia="新宋体" w:cs="新宋体"/>
                <w:color w:val="auto"/>
                <w:highlight w:val="none"/>
                <w:u w:val="single"/>
              </w:rPr>
              <w:t>00</w:t>
            </w:r>
            <w:r>
              <w:rPr>
                <w:rFonts w:hint="eastAsia" w:ascii="新宋体" w:hAnsi="新宋体" w:eastAsia="新宋体" w:cs="新宋体"/>
                <w:color w:val="auto"/>
                <w:highlight w:val="none"/>
              </w:rPr>
              <w:t>分到</w:t>
            </w:r>
            <w:r>
              <w:rPr>
                <w:rFonts w:hint="eastAsia" w:ascii="新宋体" w:hAnsi="新宋体" w:eastAsia="新宋体" w:cs="新宋体"/>
                <w:color w:val="auto"/>
                <w:highlight w:val="none"/>
                <w:u w:val="single"/>
              </w:rPr>
              <w:t>18</w:t>
            </w:r>
            <w:r>
              <w:rPr>
                <w:rFonts w:hint="eastAsia" w:ascii="新宋体" w:hAnsi="新宋体" w:eastAsia="新宋体" w:cs="新宋体"/>
                <w:color w:val="auto"/>
                <w:highlight w:val="none"/>
              </w:rPr>
              <w:t>时</w:t>
            </w:r>
            <w:r>
              <w:rPr>
                <w:rFonts w:hint="eastAsia" w:ascii="新宋体" w:hAnsi="新宋体" w:eastAsia="新宋体" w:cs="新宋体"/>
                <w:color w:val="auto"/>
                <w:highlight w:val="none"/>
                <w:u w:val="single"/>
              </w:rPr>
              <w:t>00</w:t>
            </w:r>
            <w:r>
              <w:rPr>
                <w:rFonts w:hint="eastAsia" w:ascii="新宋体" w:hAnsi="新宋体" w:eastAsia="新宋体" w:cs="新宋体"/>
                <w:color w:val="auto"/>
                <w:highlight w:val="none"/>
              </w:rPr>
              <w:t>分；</w:t>
            </w:r>
          </w:p>
        </w:tc>
      </w:tr>
      <w:tr w14:paraId="5297C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7CFD23F0">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31.6</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0965C184">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受理投诉方式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8574A03">
            <w:pPr>
              <w:snapToGrid w:val="0"/>
              <w:spacing w:line="380" w:lineRule="exact"/>
              <w:rPr>
                <w:rFonts w:hint="eastAsia" w:ascii="新宋体" w:hAnsi="新宋体" w:eastAsia="新宋体" w:cs="新宋体"/>
                <w:color w:val="auto"/>
                <w:highlight w:val="none"/>
              </w:rPr>
            </w:pPr>
            <w:r>
              <w:rPr>
                <w:rFonts w:hint="eastAsia" w:ascii="新宋体" w:hAnsi="新宋体" w:eastAsia="新宋体" w:cs="新宋体"/>
                <w:color w:val="auto"/>
                <w:highlight w:val="none"/>
              </w:rPr>
              <w:t>1、受理方式：纸质方式受理，投诉书正、副本（经过质疑的事项才可投诉）。</w:t>
            </w:r>
          </w:p>
          <w:p w14:paraId="120931BF">
            <w:pPr>
              <w:snapToGrid w:val="0"/>
              <w:spacing w:line="380" w:lineRule="exact"/>
              <w:rPr>
                <w:rFonts w:hint="eastAsia" w:ascii="新宋体" w:hAnsi="新宋体" w:eastAsia="新宋体" w:cs="新宋体"/>
                <w:color w:val="auto"/>
                <w:highlight w:val="none"/>
              </w:rPr>
            </w:pPr>
            <w:r>
              <w:rPr>
                <w:rFonts w:hint="eastAsia" w:ascii="新宋体" w:hAnsi="新宋体" w:eastAsia="新宋体" w:cs="新宋体"/>
                <w:color w:val="auto"/>
                <w:highlight w:val="none"/>
              </w:rPr>
              <w:t>2、邮寄地址：</w:t>
            </w:r>
          </w:p>
          <w:p w14:paraId="1D27A1C2">
            <w:pPr>
              <w:snapToGrid w:val="0"/>
              <w:spacing w:line="380" w:lineRule="exact"/>
              <w:rPr>
                <w:rFonts w:hint="eastAsia" w:ascii="新宋体" w:hAnsi="新宋体" w:eastAsia="新宋体" w:cs="新宋体"/>
                <w:color w:val="auto"/>
                <w:highlight w:val="none"/>
              </w:rPr>
            </w:pPr>
            <w:r>
              <w:rPr>
                <w:rFonts w:hint="eastAsia" w:ascii="新宋体" w:hAnsi="新宋体" w:eastAsia="新宋体" w:cs="新宋体"/>
                <w:color w:val="auto"/>
                <w:highlight w:val="none"/>
              </w:rPr>
              <w:t xml:space="preserve">名称：邕宁区财政局政府采购监督管理办公室 </w:t>
            </w:r>
          </w:p>
          <w:p w14:paraId="691FC8FA">
            <w:pPr>
              <w:snapToGrid w:val="0"/>
              <w:spacing w:line="380" w:lineRule="exact"/>
              <w:rPr>
                <w:rFonts w:hint="eastAsia" w:ascii="新宋体" w:hAnsi="新宋体" w:eastAsia="新宋体" w:cs="新宋体"/>
                <w:color w:val="auto"/>
                <w:highlight w:val="none"/>
              </w:rPr>
            </w:pPr>
            <w:r>
              <w:rPr>
                <w:rFonts w:hint="eastAsia" w:ascii="新宋体" w:hAnsi="新宋体" w:eastAsia="新宋体" w:cs="新宋体"/>
                <w:color w:val="auto"/>
                <w:highlight w:val="none"/>
              </w:rPr>
              <w:t>地址：南宁市青秀区彩虹路41号</w:t>
            </w:r>
          </w:p>
          <w:p w14:paraId="78447840">
            <w:pPr>
              <w:snapToGrid w:val="0"/>
              <w:spacing w:line="380" w:lineRule="exact"/>
              <w:rPr>
                <w:rFonts w:hint="eastAsia" w:ascii="新宋体" w:hAnsi="新宋体" w:eastAsia="新宋体" w:cs="新宋体"/>
                <w:color w:val="auto"/>
                <w:highlight w:val="none"/>
              </w:rPr>
            </w:pPr>
            <w:r>
              <w:rPr>
                <w:rFonts w:hint="eastAsia" w:ascii="新宋体" w:hAnsi="新宋体" w:eastAsia="新宋体" w:cs="新宋体"/>
                <w:color w:val="auto"/>
                <w:highlight w:val="none"/>
              </w:rPr>
              <w:t>联系电话：0771-4790503</w:t>
            </w:r>
          </w:p>
        </w:tc>
      </w:tr>
      <w:tr w14:paraId="5CCBF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1227AA65">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33</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7D1B011C">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采购代理费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AF11182">
            <w:pPr>
              <w:pStyle w:val="16"/>
              <w:snapToGrid w:val="0"/>
              <w:spacing w:line="360" w:lineRule="auto"/>
              <w:rPr>
                <w:rFonts w:hint="eastAsia" w:ascii="新宋体" w:hAnsi="新宋体" w:eastAsia="新宋体" w:cs="新宋体"/>
                <w:color w:val="auto"/>
                <w:sz w:val="21"/>
                <w:highlight w:val="none"/>
              </w:rPr>
            </w:pPr>
            <w:r>
              <w:rPr>
                <w:rFonts w:hint="eastAsia" w:ascii="新宋体" w:hAnsi="新宋体" w:eastAsia="新宋体" w:cs="新宋体"/>
                <w:color w:val="auto"/>
                <w:sz w:val="21"/>
                <w:highlight w:val="none"/>
              </w:rPr>
              <w:t>1、是否收取采购代理费：</w:t>
            </w:r>
          </w:p>
          <w:p w14:paraId="54056DEA">
            <w:pPr>
              <w:pStyle w:val="16"/>
              <w:snapToGrid w:val="0"/>
              <w:spacing w:line="360" w:lineRule="auto"/>
              <w:rPr>
                <w:rFonts w:hint="eastAsia" w:ascii="新宋体" w:hAnsi="新宋体" w:eastAsia="新宋体" w:cs="新宋体"/>
                <w:color w:val="auto"/>
                <w:sz w:val="21"/>
                <w:highlight w:val="none"/>
              </w:rPr>
            </w:pPr>
            <w:r>
              <w:rPr>
                <w:rFonts w:hint="eastAsia" w:ascii="新宋体" w:hAnsi="新宋体" w:eastAsia="新宋体" w:cs="新宋体"/>
                <w:color w:val="auto"/>
                <w:sz w:val="21"/>
                <w:highlight w:val="none"/>
              </w:rPr>
              <w:sym w:font="Wingdings" w:char="00FE"/>
            </w:r>
            <w:r>
              <w:rPr>
                <w:rFonts w:hint="eastAsia" w:ascii="新宋体" w:hAnsi="新宋体" w:eastAsia="新宋体" w:cs="新宋体"/>
                <w:color w:val="auto"/>
                <w:sz w:val="21"/>
                <w:highlight w:val="none"/>
              </w:rPr>
              <w:t>是    □ 否</w:t>
            </w:r>
          </w:p>
          <w:p w14:paraId="01879942">
            <w:pPr>
              <w:pStyle w:val="16"/>
              <w:snapToGrid w:val="0"/>
              <w:spacing w:line="360" w:lineRule="auto"/>
              <w:rPr>
                <w:rFonts w:hint="eastAsia" w:ascii="新宋体" w:hAnsi="新宋体" w:eastAsia="新宋体" w:cs="新宋体"/>
                <w:color w:val="auto"/>
                <w:sz w:val="21"/>
                <w:highlight w:val="none"/>
              </w:rPr>
            </w:pPr>
            <w:r>
              <w:rPr>
                <w:rFonts w:hint="eastAsia" w:ascii="新宋体" w:hAnsi="新宋体" w:eastAsia="新宋体" w:cs="新宋体"/>
                <w:color w:val="auto"/>
                <w:sz w:val="21"/>
                <w:highlight w:val="none"/>
              </w:rPr>
              <w:t>2、采购代理费支付方式：</w:t>
            </w:r>
          </w:p>
          <w:p w14:paraId="18746182">
            <w:pPr>
              <w:pStyle w:val="16"/>
              <w:snapToGrid w:val="0"/>
              <w:spacing w:line="360" w:lineRule="auto"/>
              <w:rPr>
                <w:rFonts w:hint="eastAsia" w:ascii="新宋体" w:hAnsi="新宋体" w:eastAsia="新宋体" w:cs="新宋体"/>
                <w:color w:val="auto"/>
                <w:sz w:val="21"/>
                <w:highlight w:val="none"/>
              </w:rPr>
            </w:pPr>
            <w:r>
              <w:rPr>
                <w:rFonts w:hint="eastAsia" w:ascii="新宋体" w:hAnsi="新宋体" w:eastAsia="新宋体" w:cs="新宋体"/>
                <w:color w:val="auto"/>
                <w:sz w:val="21"/>
                <w:highlight w:val="none"/>
              </w:rPr>
              <w:sym w:font="Wingdings" w:char="00FE"/>
            </w:r>
            <w:r>
              <w:rPr>
                <w:rFonts w:hint="eastAsia" w:ascii="新宋体" w:hAnsi="新宋体" w:eastAsia="新宋体" w:cs="新宋体"/>
                <w:color w:val="auto"/>
                <w:sz w:val="21"/>
                <w:highlight w:val="none"/>
              </w:rPr>
              <w:t>本项目代理服务费由</w:t>
            </w:r>
            <w:r>
              <w:rPr>
                <w:rFonts w:hint="eastAsia" w:ascii="新宋体" w:hAnsi="新宋体" w:eastAsia="新宋体" w:cs="新宋体"/>
                <w:color w:val="auto"/>
                <w:sz w:val="21"/>
                <w:highlight w:val="none"/>
                <w:u w:val="single"/>
              </w:rPr>
              <w:t>成交供应商</w:t>
            </w:r>
            <w:r>
              <w:rPr>
                <w:rFonts w:hint="eastAsia" w:ascii="新宋体" w:hAnsi="新宋体" w:eastAsia="新宋体" w:cs="新宋体"/>
                <w:color w:val="auto"/>
                <w:sz w:val="21"/>
                <w:highlight w:val="none"/>
              </w:rPr>
              <w:t>领取成交通知书前，一次性向采购代理机构支付。</w:t>
            </w:r>
          </w:p>
          <w:p w14:paraId="4320DF4F">
            <w:pPr>
              <w:pStyle w:val="16"/>
              <w:snapToGrid w:val="0"/>
              <w:spacing w:line="360" w:lineRule="auto"/>
              <w:rPr>
                <w:rFonts w:hint="eastAsia" w:ascii="新宋体" w:hAnsi="新宋体" w:eastAsia="新宋体" w:cs="新宋体"/>
                <w:color w:val="auto"/>
                <w:sz w:val="21"/>
                <w:highlight w:val="none"/>
              </w:rPr>
            </w:pPr>
            <w:r>
              <w:rPr>
                <w:rFonts w:hint="eastAsia" w:ascii="新宋体" w:hAnsi="新宋体" w:eastAsia="新宋体" w:cs="新宋体"/>
                <w:color w:val="auto"/>
                <w:sz w:val="21"/>
                <w:highlight w:val="none"/>
              </w:rPr>
              <w:t>□采购人支付。</w:t>
            </w:r>
          </w:p>
          <w:p w14:paraId="0812FDE8">
            <w:pPr>
              <w:pStyle w:val="16"/>
              <w:snapToGrid w:val="0"/>
              <w:spacing w:line="360" w:lineRule="auto"/>
              <w:rPr>
                <w:rFonts w:hint="eastAsia" w:ascii="新宋体" w:hAnsi="新宋体" w:eastAsia="新宋体" w:cs="新宋体"/>
                <w:color w:val="auto"/>
                <w:sz w:val="21"/>
                <w:highlight w:val="none"/>
              </w:rPr>
            </w:pPr>
            <w:r>
              <w:rPr>
                <w:rFonts w:hint="eastAsia" w:ascii="新宋体" w:hAnsi="新宋体" w:eastAsia="新宋体" w:cs="新宋体"/>
                <w:color w:val="auto"/>
                <w:sz w:val="21"/>
                <w:highlight w:val="none"/>
              </w:rPr>
              <w:t>3、采购代理费收取标准：</w:t>
            </w:r>
          </w:p>
          <w:p w14:paraId="25EA5D50">
            <w:pPr>
              <w:pStyle w:val="16"/>
              <w:snapToGrid w:val="0"/>
              <w:spacing w:line="360" w:lineRule="auto"/>
              <w:rPr>
                <w:rFonts w:hint="eastAsia" w:ascii="新宋体" w:hAnsi="新宋体" w:eastAsia="新宋体" w:cs="新宋体"/>
                <w:color w:val="auto"/>
                <w:sz w:val="21"/>
                <w:highlight w:val="none"/>
              </w:rPr>
            </w:pPr>
            <w:r>
              <w:rPr>
                <w:rFonts w:hint="eastAsia" w:ascii="新宋体" w:hAnsi="新宋体" w:eastAsia="新宋体" w:cs="新宋体"/>
                <w:color w:val="auto"/>
                <w:sz w:val="21"/>
                <w:highlight w:val="none"/>
              </w:rPr>
              <w:t>招标代理服务费按桂建标</w:t>
            </w:r>
            <w:r>
              <w:rPr>
                <w:rFonts w:hint="eastAsia" w:ascii="新宋体" w:hAnsi="新宋体" w:eastAsia="新宋体" w:cs="新宋体"/>
                <w:color w:val="auto"/>
                <w:sz w:val="21"/>
                <w:highlight w:val="none"/>
                <w:lang w:eastAsia="zh-CN"/>
              </w:rPr>
              <w:t>〔2018〕37号</w:t>
            </w:r>
            <w:r>
              <w:rPr>
                <w:rFonts w:hint="eastAsia" w:ascii="新宋体" w:hAnsi="新宋体" w:eastAsia="新宋体" w:cs="新宋体"/>
                <w:color w:val="auto"/>
                <w:sz w:val="21"/>
                <w:highlight w:val="none"/>
              </w:rPr>
              <w:t>文规定收取，由供应商在领取</w:t>
            </w:r>
            <w:r>
              <w:rPr>
                <w:rFonts w:hint="eastAsia" w:ascii="新宋体" w:hAnsi="新宋体" w:eastAsia="新宋体" w:cs="新宋体"/>
                <w:color w:val="auto"/>
                <w:sz w:val="21"/>
                <w:highlight w:val="none"/>
                <w:lang w:val="en-US" w:eastAsia="zh-CN"/>
              </w:rPr>
              <w:t>成交</w:t>
            </w:r>
            <w:r>
              <w:rPr>
                <w:rFonts w:hint="eastAsia" w:ascii="新宋体" w:hAnsi="新宋体" w:eastAsia="新宋体" w:cs="新宋体"/>
                <w:color w:val="auto"/>
                <w:sz w:val="21"/>
                <w:highlight w:val="none"/>
              </w:rPr>
              <w:t>通知书前向采购代理机构一次性支付。</w:t>
            </w:r>
          </w:p>
          <w:p w14:paraId="2286DBA4">
            <w:pPr>
              <w:pStyle w:val="16"/>
              <w:snapToGrid w:val="0"/>
              <w:spacing w:line="360" w:lineRule="auto"/>
              <w:rPr>
                <w:rFonts w:hint="eastAsia" w:ascii="新宋体" w:hAnsi="新宋体" w:eastAsia="新宋体" w:cs="新宋体"/>
                <w:color w:val="auto"/>
                <w:sz w:val="21"/>
                <w:highlight w:val="none"/>
              </w:rPr>
            </w:pPr>
            <w:r>
              <w:rPr>
                <w:rFonts w:hint="eastAsia" w:ascii="新宋体" w:hAnsi="新宋体" w:eastAsia="新宋体" w:cs="新宋体"/>
                <w:color w:val="auto"/>
                <w:sz w:val="21"/>
                <w:highlight w:val="none"/>
              </w:rPr>
              <w:t>4、采购代理费收取银行账户</w:t>
            </w:r>
          </w:p>
          <w:p w14:paraId="2EB384F0">
            <w:pPr>
              <w:pStyle w:val="16"/>
              <w:snapToGrid w:val="0"/>
              <w:spacing w:line="360" w:lineRule="auto"/>
              <w:rPr>
                <w:rFonts w:hint="eastAsia" w:ascii="新宋体" w:hAnsi="新宋体" w:eastAsia="新宋体" w:cs="新宋体"/>
                <w:color w:val="auto"/>
                <w:sz w:val="21"/>
                <w:highlight w:val="none"/>
              </w:rPr>
            </w:pPr>
            <w:r>
              <w:rPr>
                <w:rFonts w:hint="eastAsia" w:ascii="新宋体" w:hAnsi="新宋体" w:eastAsia="新宋体" w:cs="新宋体"/>
                <w:color w:val="auto"/>
                <w:sz w:val="21"/>
                <w:highlight w:val="none"/>
              </w:rPr>
              <w:t>账户名称：广西华义展工程项目管理有限公司</w:t>
            </w:r>
          </w:p>
          <w:p w14:paraId="7314D50F">
            <w:pPr>
              <w:pStyle w:val="16"/>
              <w:snapToGrid w:val="0"/>
              <w:spacing w:line="360" w:lineRule="auto"/>
              <w:rPr>
                <w:rFonts w:hint="eastAsia" w:ascii="新宋体" w:hAnsi="新宋体" w:eastAsia="新宋体" w:cs="新宋体"/>
                <w:color w:val="auto"/>
                <w:sz w:val="21"/>
                <w:highlight w:val="none"/>
              </w:rPr>
            </w:pPr>
            <w:r>
              <w:rPr>
                <w:rFonts w:hint="eastAsia" w:ascii="新宋体" w:hAnsi="新宋体" w:eastAsia="新宋体" w:cs="新宋体"/>
                <w:color w:val="auto"/>
                <w:sz w:val="21"/>
                <w:highlight w:val="none"/>
              </w:rPr>
              <w:t>开户银行：广西北部湾银行南宁市蒲庙支行</w:t>
            </w:r>
          </w:p>
          <w:p w14:paraId="202F5B1D">
            <w:pPr>
              <w:pStyle w:val="16"/>
              <w:snapToGrid w:val="0"/>
              <w:spacing w:line="360" w:lineRule="auto"/>
              <w:rPr>
                <w:rFonts w:hint="eastAsia" w:ascii="新宋体" w:hAnsi="新宋体" w:eastAsia="新宋体" w:cs="新宋体"/>
                <w:color w:val="auto"/>
                <w:sz w:val="21"/>
                <w:highlight w:val="none"/>
              </w:rPr>
            </w:pPr>
            <w:r>
              <w:rPr>
                <w:rFonts w:hint="eastAsia" w:ascii="新宋体" w:hAnsi="新宋体" w:eastAsia="新宋体" w:cs="新宋体"/>
                <w:color w:val="auto"/>
                <w:sz w:val="21"/>
                <w:highlight w:val="none"/>
              </w:rPr>
              <w:t>银行账号：805594435000001</w:t>
            </w:r>
          </w:p>
        </w:tc>
      </w:tr>
      <w:tr w14:paraId="30A99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6E4D59AE">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34.1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4529816C">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highlight w:val="none"/>
              </w:rPr>
              <w:t>解释</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75DD2F9">
            <w:pPr>
              <w:pStyle w:val="16"/>
              <w:snapToGrid w:val="0"/>
              <w:spacing w:line="360" w:lineRule="auto"/>
              <w:rPr>
                <w:rFonts w:hint="eastAsia" w:ascii="新宋体" w:hAnsi="新宋体" w:eastAsia="新宋体" w:cs="新宋体"/>
                <w:b/>
                <w:color w:val="auto"/>
                <w:sz w:val="21"/>
                <w:highlight w:val="none"/>
              </w:rPr>
            </w:pPr>
            <w:r>
              <w:rPr>
                <w:rFonts w:hint="eastAsia" w:ascii="新宋体" w:hAnsi="新宋体" w:eastAsia="新宋体" w:cs="新宋体"/>
                <w:b/>
                <w:color w:val="auto"/>
                <w:sz w:val="21"/>
                <w:highlight w:val="none"/>
              </w:rPr>
              <w:t>解释权：</w:t>
            </w:r>
            <w:r>
              <w:rPr>
                <w:rFonts w:hint="eastAsia" w:ascii="新宋体" w:hAnsi="新宋体" w:eastAsia="新宋体" w:cs="新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新宋体" w:hAnsi="新宋体" w:eastAsia="新宋体" w:cs="新宋体"/>
                <w:b/>
                <w:color w:val="auto"/>
                <w:sz w:val="21"/>
                <w:highlight w:val="none"/>
              </w:rPr>
              <w:t>由采购人或者采购代理机构负责解释。</w:t>
            </w:r>
          </w:p>
          <w:p w14:paraId="7AAD4061">
            <w:pPr>
              <w:pStyle w:val="16"/>
              <w:snapToGrid w:val="0"/>
              <w:spacing w:line="360" w:lineRule="auto"/>
              <w:rPr>
                <w:rFonts w:hint="eastAsia" w:ascii="新宋体" w:hAnsi="新宋体" w:eastAsia="新宋体" w:cs="新宋体"/>
                <w:b/>
                <w:color w:val="auto"/>
                <w:sz w:val="21"/>
                <w:highlight w:val="none"/>
              </w:rPr>
            </w:pPr>
            <w:r>
              <w:rPr>
                <w:rFonts w:hint="eastAsia" w:ascii="新宋体" w:hAnsi="新宋体" w:eastAsia="新宋体" w:cs="新宋体"/>
                <w:b/>
                <w:color w:val="auto"/>
                <w:sz w:val="21"/>
                <w:highlight w:val="none"/>
              </w:rPr>
              <w:t>法律责任：</w:t>
            </w:r>
          </w:p>
          <w:p w14:paraId="49796D86">
            <w:pPr>
              <w:pStyle w:val="16"/>
              <w:snapToGrid w:val="0"/>
              <w:spacing w:line="360" w:lineRule="auto"/>
              <w:rPr>
                <w:rFonts w:hint="eastAsia" w:ascii="新宋体" w:hAnsi="新宋体" w:eastAsia="新宋体" w:cs="新宋体"/>
                <w:color w:val="auto"/>
                <w:sz w:val="21"/>
                <w:highlight w:val="none"/>
              </w:rPr>
            </w:pPr>
            <w:r>
              <w:rPr>
                <w:rFonts w:hint="eastAsia" w:ascii="新宋体" w:hAnsi="新宋体" w:eastAsia="新宋体" w:cs="新宋体"/>
                <w:b/>
                <w:color w:val="auto"/>
                <w:sz w:val="21"/>
                <w:highlight w:val="none"/>
              </w:rPr>
              <w:t>1.</w:t>
            </w:r>
            <w:r>
              <w:rPr>
                <w:rFonts w:hint="eastAsia" w:ascii="新宋体" w:hAnsi="新宋体" w:eastAsia="新宋体" w:cs="新宋体"/>
                <w:color w:val="auto"/>
                <w:sz w:val="21"/>
                <w:highlight w:val="none"/>
              </w:rPr>
              <w:t>本采购文件根据《中华人民共和国政府采购法》、《中华人民共和国民法典》；《中华人民共和国政府采购法实施条例》、《政府采购竞争性磋商采购方式管理暂行办法》等有关</w:t>
            </w:r>
            <w:r>
              <w:rPr>
                <w:rFonts w:hint="eastAsia" w:ascii="新宋体" w:hAnsi="新宋体" w:eastAsia="新宋体" w:cs="新宋体"/>
                <w:color w:val="auto"/>
                <w:sz w:val="21"/>
                <w:highlight w:val="none"/>
                <w:lang w:eastAsia="zh-CN"/>
              </w:rPr>
              <w:t>法律法规</w:t>
            </w:r>
            <w:r>
              <w:rPr>
                <w:rFonts w:hint="eastAsia" w:ascii="新宋体" w:hAnsi="新宋体" w:eastAsia="新宋体" w:cs="新宋体"/>
                <w:color w:val="auto"/>
                <w:sz w:val="21"/>
                <w:highlight w:val="none"/>
              </w:rPr>
              <w:t>编制，参与本项目的各政府采购当事人依法享有上述法律法规所赋予的权利与义务。</w:t>
            </w:r>
          </w:p>
          <w:p w14:paraId="39DE1A6F">
            <w:pPr>
              <w:spacing w:line="360" w:lineRule="auto"/>
              <w:rPr>
                <w:rFonts w:hint="eastAsia" w:ascii="新宋体" w:hAnsi="新宋体" w:eastAsia="新宋体" w:cs="新宋体"/>
                <w:color w:val="auto"/>
                <w:highlight w:val="none"/>
              </w:rPr>
            </w:pPr>
            <w:r>
              <w:rPr>
                <w:rFonts w:hint="eastAsia" w:ascii="新宋体" w:hAnsi="新宋体" w:eastAsia="新宋体" w:cs="新宋体"/>
                <w:b/>
                <w:color w:val="auto"/>
                <w:highlight w:val="none"/>
              </w:rPr>
              <w:t>2.</w:t>
            </w:r>
            <w:r>
              <w:rPr>
                <w:rFonts w:hint="eastAsia" w:ascii="新宋体" w:hAnsi="新宋体" w:eastAsia="新宋体" w:cs="新宋体"/>
                <w:b/>
                <w:color w:val="auto"/>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4C975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35CF46CB">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34.2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0114E1BC">
            <w:pPr>
              <w:spacing w:line="360" w:lineRule="auto"/>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其他</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18EA45E">
            <w:pPr>
              <w:pStyle w:val="16"/>
              <w:snapToGrid w:val="0"/>
              <w:spacing w:line="360" w:lineRule="auto"/>
              <w:rPr>
                <w:rFonts w:hint="eastAsia" w:ascii="新宋体" w:hAnsi="新宋体" w:eastAsia="新宋体" w:cs="新宋体"/>
                <w:color w:val="auto"/>
                <w:sz w:val="21"/>
                <w:highlight w:val="none"/>
              </w:rPr>
            </w:pPr>
            <w:r>
              <w:rPr>
                <w:rFonts w:hint="eastAsia" w:ascii="新宋体" w:hAnsi="新宋体" w:eastAsia="新宋体" w:cs="新宋体"/>
                <w:color w:val="auto"/>
                <w:sz w:val="21"/>
                <w:highlight w:val="none"/>
              </w:rPr>
              <w:t>1.本磋商文件中描述供应商的“公章”是指根据我国对公章的管理规定</w:t>
            </w:r>
            <w:r>
              <w:rPr>
                <w:rFonts w:hint="eastAsia" w:ascii="新宋体" w:hAnsi="新宋体" w:eastAsia="新宋体" w:cs="新宋体"/>
                <w:color w:val="auto"/>
                <w:sz w:val="21"/>
                <w:highlight w:val="none"/>
                <w:lang w:eastAsia="zh-CN"/>
              </w:rPr>
              <w:t>，使</w:t>
            </w:r>
            <w:r>
              <w:rPr>
                <w:rFonts w:hint="eastAsia" w:ascii="新宋体" w:hAnsi="新宋体" w:eastAsia="新宋体" w:cs="新宋体"/>
                <w:color w:val="auto"/>
                <w:sz w:val="21"/>
                <w:highlight w:val="none"/>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E813401">
            <w:pPr>
              <w:pStyle w:val="16"/>
              <w:snapToGrid w:val="0"/>
              <w:spacing w:line="360" w:lineRule="auto"/>
              <w:rPr>
                <w:rFonts w:hint="eastAsia" w:ascii="新宋体" w:hAnsi="新宋体" w:eastAsia="新宋体" w:cs="新宋体"/>
                <w:color w:val="auto"/>
                <w:sz w:val="21"/>
                <w:highlight w:val="none"/>
              </w:rPr>
            </w:pPr>
            <w:r>
              <w:rPr>
                <w:rFonts w:hint="eastAsia" w:ascii="新宋体" w:hAnsi="新宋体" w:eastAsia="新宋体" w:cs="新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AEE9B2D">
            <w:pPr>
              <w:pStyle w:val="16"/>
              <w:snapToGrid w:val="0"/>
              <w:spacing w:line="360" w:lineRule="auto"/>
              <w:rPr>
                <w:rFonts w:hint="eastAsia" w:ascii="新宋体" w:hAnsi="新宋体" w:eastAsia="新宋体" w:cs="新宋体"/>
                <w:color w:val="auto"/>
                <w:sz w:val="21"/>
                <w:highlight w:val="none"/>
              </w:rPr>
            </w:pPr>
            <w:r>
              <w:rPr>
                <w:rFonts w:hint="eastAsia" w:ascii="新宋体" w:hAnsi="新宋体" w:eastAsia="新宋体" w:cs="新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196209AB">
            <w:pPr>
              <w:pStyle w:val="16"/>
              <w:snapToGrid w:val="0"/>
              <w:spacing w:line="360" w:lineRule="auto"/>
              <w:rPr>
                <w:rFonts w:hint="eastAsia" w:ascii="新宋体" w:hAnsi="新宋体" w:eastAsia="新宋体" w:cs="新宋体"/>
                <w:color w:val="auto"/>
                <w:sz w:val="21"/>
                <w:highlight w:val="none"/>
              </w:rPr>
            </w:pPr>
            <w:r>
              <w:rPr>
                <w:rFonts w:hint="eastAsia" w:ascii="新宋体" w:hAnsi="新宋体" w:eastAsia="新宋体" w:cs="新宋体"/>
                <w:color w:val="auto"/>
                <w:sz w:val="21"/>
                <w:highlight w:val="none"/>
              </w:rPr>
              <w:t>4.自然人竞标的，磋商文件规定盖公章处由自然人摁手指指印。</w:t>
            </w:r>
          </w:p>
          <w:p w14:paraId="116BA231">
            <w:pPr>
              <w:pStyle w:val="16"/>
              <w:snapToGrid w:val="0"/>
              <w:spacing w:line="360" w:lineRule="auto"/>
              <w:rPr>
                <w:rFonts w:hint="eastAsia" w:ascii="新宋体" w:hAnsi="新宋体" w:eastAsia="新宋体" w:cs="新宋体"/>
                <w:color w:val="auto"/>
                <w:sz w:val="21"/>
                <w:highlight w:val="none"/>
              </w:rPr>
            </w:pPr>
            <w:r>
              <w:rPr>
                <w:rFonts w:hint="eastAsia" w:ascii="新宋体" w:hAnsi="新宋体" w:eastAsia="新宋体" w:cs="新宋体"/>
                <w:color w:val="auto"/>
                <w:sz w:val="21"/>
                <w:highlight w:val="none"/>
              </w:rPr>
              <w:t>5.本磋商文件所称的“以上”“以下”“以内”“届满”，包括本数；所称的“不满”“超过”“以外”，不包括本数。</w:t>
            </w:r>
          </w:p>
        </w:tc>
      </w:tr>
    </w:tbl>
    <w:p w14:paraId="3970F053">
      <w:pPr>
        <w:pStyle w:val="3"/>
        <w:spacing w:before="0" w:after="0" w:line="240" w:lineRule="auto"/>
        <w:jc w:val="center"/>
        <w:rPr>
          <w:rFonts w:hint="eastAsia" w:ascii="新宋体" w:hAnsi="新宋体" w:eastAsia="新宋体" w:cs="新宋体"/>
          <w:b w:val="0"/>
          <w:color w:val="auto"/>
          <w:highlight w:val="none"/>
        </w:rPr>
      </w:pPr>
      <w:r>
        <w:rPr>
          <w:rFonts w:hint="eastAsia" w:ascii="新宋体" w:hAnsi="新宋体" w:eastAsia="新宋体" w:cs="新宋体"/>
          <w:bCs w:val="0"/>
          <w:color w:val="auto"/>
          <w:highlight w:val="none"/>
        </w:rPr>
        <w:br w:type="page"/>
      </w:r>
      <w:bookmarkStart w:id="34" w:name="_Toc11009"/>
      <w:r>
        <w:rPr>
          <w:rFonts w:hint="eastAsia" w:ascii="新宋体" w:hAnsi="新宋体" w:eastAsia="新宋体" w:cs="新宋体"/>
          <w:bCs w:val="0"/>
          <w:color w:val="auto"/>
          <w:highlight w:val="none"/>
        </w:rPr>
        <w:t>第二节 供应商须知正文</w:t>
      </w:r>
      <w:bookmarkEnd w:id="34"/>
    </w:p>
    <w:p w14:paraId="131567E6">
      <w:pPr>
        <w:pStyle w:val="4"/>
        <w:pageBreakBefore w:val="0"/>
        <w:widowControl w:val="0"/>
        <w:kinsoku/>
        <w:wordWrap/>
        <w:overflowPunct/>
        <w:topLinePunct w:val="0"/>
        <w:autoSpaceDE/>
        <w:autoSpaceDN/>
        <w:bidi w:val="0"/>
        <w:spacing w:before="0" w:after="0" w:line="400" w:lineRule="exact"/>
        <w:ind w:firstLine="643" w:firstLineChars="200"/>
        <w:rPr>
          <w:rFonts w:hint="eastAsia" w:ascii="新宋体" w:hAnsi="新宋体" w:eastAsia="新宋体" w:cs="新宋体"/>
          <w:bCs w:val="0"/>
          <w:color w:val="auto"/>
          <w:highlight w:val="none"/>
        </w:rPr>
      </w:pPr>
      <w:bookmarkStart w:id="35" w:name="_Toc20671"/>
      <w:r>
        <w:rPr>
          <w:rFonts w:hint="eastAsia" w:ascii="新宋体" w:hAnsi="新宋体" w:eastAsia="新宋体" w:cs="新宋体"/>
          <w:bCs w:val="0"/>
          <w:color w:val="auto"/>
          <w:highlight w:val="none"/>
        </w:rPr>
        <w:t>一、总则</w:t>
      </w:r>
      <w:bookmarkEnd w:id="35"/>
    </w:p>
    <w:p w14:paraId="63AA5098">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1.适用范围</w:t>
      </w:r>
    </w:p>
    <w:p w14:paraId="7E576EE9">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D9678D4">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1.2</w:t>
      </w:r>
      <w:r>
        <w:rPr>
          <w:rFonts w:hint="eastAsia" w:ascii="新宋体" w:hAnsi="新宋体" w:eastAsia="新宋体" w:cs="新宋体"/>
          <w:color w:val="auto"/>
          <w:spacing w:val="-6"/>
          <w:szCs w:val="21"/>
          <w:highlight w:val="none"/>
        </w:rPr>
        <w:t>本竞争性磋商文件（以下简称磋商文件）适用于本项目的所有采购程序和环节（</w:t>
      </w:r>
      <w:r>
        <w:rPr>
          <w:rFonts w:hint="eastAsia" w:ascii="新宋体" w:hAnsi="新宋体" w:eastAsia="新宋体" w:cs="新宋体"/>
          <w:color w:val="auto"/>
          <w:spacing w:val="-6"/>
          <w:szCs w:val="21"/>
          <w:highlight w:val="none"/>
          <w:lang w:eastAsia="zh-CN"/>
        </w:rPr>
        <w:t>法律法规</w:t>
      </w:r>
      <w:r>
        <w:rPr>
          <w:rFonts w:hint="eastAsia" w:ascii="新宋体" w:hAnsi="新宋体" w:eastAsia="新宋体" w:cs="新宋体"/>
          <w:color w:val="auto"/>
          <w:spacing w:val="-6"/>
          <w:szCs w:val="21"/>
          <w:highlight w:val="none"/>
        </w:rPr>
        <w:t>另有规定的，从其规定）。</w:t>
      </w:r>
    </w:p>
    <w:p w14:paraId="04C743C7">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2.定义</w:t>
      </w:r>
    </w:p>
    <w:p w14:paraId="4AC06AE6">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2.1“采购人”是指依法进行政府采购的国家机关、事业单位、团体组织。</w:t>
      </w:r>
    </w:p>
    <w:p w14:paraId="33EA4632">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rPr>
        <w:t>2.2“采购代理机构”是指政府采购集中采购机构和集中采购机构以外的采购代理机构。</w:t>
      </w:r>
    </w:p>
    <w:p w14:paraId="4A6072FD">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2.3“供应商”是指向采购人提供货物、工程或者服务的法人、其他组织或者自然人。</w:t>
      </w:r>
    </w:p>
    <w:p w14:paraId="79AA35DF">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2.4“工程”是指各种形式的建设工程类项目。</w:t>
      </w:r>
    </w:p>
    <w:p w14:paraId="629C85B4">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2.5“竞标”是指供应商按照本项目竞争性磋商公告或者邀请函规定的方式获取磋商文件、提交响应文件并希望获得标的的行为。</w:t>
      </w:r>
    </w:p>
    <w:p w14:paraId="448F8BBF">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2.6“响应文件”</w:t>
      </w:r>
      <w:r>
        <w:rPr>
          <w:rFonts w:hint="eastAsia" w:ascii="新宋体" w:hAnsi="新宋体" w:eastAsia="新宋体" w:cs="新宋体"/>
          <w:color w:val="auto"/>
          <w:spacing w:val="-6"/>
          <w:szCs w:val="21"/>
          <w:highlight w:val="none"/>
        </w:rPr>
        <w:t>是指：供应商根据本磋商文件要求，编制包含资格证明、报价商务技术等所有内容的文件。</w:t>
      </w:r>
    </w:p>
    <w:p w14:paraId="02D192D3">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2.7“实质性要求”是指磋商文件中已经指明不满足则响应文件按无效响应处理的条款，或者不能负偏离的条款，或者采购需求中带“▲”的条款。</w:t>
      </w:r>
    </w:p>
    <w:p w14:paraId="31521C3E">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2.8“正偏离”，是指响应文件对磋商文件“采购需求”中有关条款作出的响应优于条款要求并有利于采购人的情形。</w:t>
      </w:r>
    </w:p>
    <w:p w14:paraId="29A7658A">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2.9“负偏离”，是指响应文件对磋商文件“采购需求”中有关条款作出的响应不满足条款要求，导致采购人要求不能得到满足的情形。</w:t>
      </w:r>
    </w:p>
    <w:p w14:paraId="2BB7F8FC">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2.10“允许负偏离的条款”是指采购需求中的不属于“实质性要求”的条款。</w:t>
      </w:r>
    </w:p>
    <w:p w14:paraId="5AF6E123">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2.11“书面形式”是指合同书、信件和数据电文（包括电报、电传、传真、电子数据交换和电子邮件）等可以有形地表现所载内容的形式。</w:t>
      </w:r>
    </w:p>
    <w:p w14:paraId="6F8E24D7">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2.12“首次报价”是指供应商提交的首次响应文件中的报价。</w:t>
      </w:r>
    </w:p>
    <w:p w14:paraId="301282D3">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2.13“评审报价”是指供应商提交的最后报价并经修正（如有）和政策功能价格扣除（如有）后的价格。</w:t>
      </w:r>
    </w:p>
    <w:p w14:paraId="0E5DE57D">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3.供应商的资格条件</w:t>
      </w:r>
    </w:p>
    <w:p w14:paraId="213E45E2">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供应商的资格条件详见“供应商须知前附表”。</w:t>
      </w:r>
    </w:p>
    <w:p w14:paraId="1B565310">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4.磋商费用</w:t>
      </w:r>
    </w:p>
    <w:p w14:paraId="6F9BDA62">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7C52622">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5.联合体竞标</w:t>
      </w:r>
    </w:p>
    <w:p w14:paraId="7AF76D65">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5.1本项目是否接受联合体竞标，详见“供应商须知前附表”。</w:t>
      </w:r>
    </w:p>
    <w:p w14:paraId="2F74C6AB">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5.2</w:t>
      </w:r>
      <w:r>
        <w:rPr>
          <w:rFonts w:hint="eastAsia" w:ascii="新宋体" w:hAnsi="新宋体" w:eastAsia="新宋体" w:cs="新宋体"/>
          <w:color w:val="auto"/>
          <w:highlight w:val="none"/>
        </w:rPr>
        <w:t>如接受联合体竞标，</w:t>
      </w:r>
      <w:r>
        <w:rPr>
          <w:rFonts w:hint="eastAsia" w:ascii="新宋体" w:hAnsi="新宋体" w:eastAsia="新宋体" w:cs="新宋体"/>
          <w:color w:val="auto"/>
          <w:szCs w:val="21"/>
          <w:highlight w:val="none"/>
        </w:rPr>
        <w:t>联合体竞标要求详见“供应商须知前附表”。</w:t>
      </w:r>
    </w:p>
    <w:p w14:paraId="4CCA7DB4">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bCs/>
          <w:color w:val="auto"/>
          <w:szCs w:val="21"/>
          <w:highlight w:val="none"/>
        </w:rPr>
      </w:pPr>
      <w:r>
        <w:rPr>
          <w:rFonts w:hint="eastAsia" w:ascii="新宋体" w:hAnsi="新宋体" w:eastAsia="新宋体" w:cs="新宋体"/>
          <w:color w:val="auto"/>
          <w:szCs w:val="21"/>
          <w:highlight w:val="none"/>
        </w:rPr>
        <w:t>5.3</w:t>
      </w:r>
      <w:r>
        <w:rPr>
          <w:rFonts w:hint="eastAsia" w:ascii="宋体" w:hAnsi="宋体" w:cs="宋体"/>
          <w:color w:val="auto"/>
          <w:szCs w:val="21"/>
          <w:highlight w:val="none"/>
        </w:rPr>
        <w:t>根据《政府采购促进中小企业发展管理办法》（财库</w:t>
      </w:r>
      <w:r>
        <w:rPr>
          <w:rFonts w:hint="eastAsia" w:ascii="宋体" w:hAnsi="宋体" w:cs="宋体"/>
          <w:color w:val="auto"/>
          <w:szCs w:val="21"/>
          <w:highlight w:val="none"/>
          <w:lang w:eastAsia="zh-CN"/>
        </w:rPr>
        <w:t>〔2020〕46号</w:t>
      </w:r>
      <w:r>
        <w:rPr>
          <w:rFonts w:hint="eastAsia" w:ascii="宋体" w:hAnsi="宋体" w:cs="宋体"/>
          <w:color w:val="auto"/>
          <w:szCs w:val="21"/>
          <w:highlight w:val="none"/>
        </w:rPr>
        <w:t>）第九条以及《关于进一步加大政府采购支持中小企业力度的通知》（财库〔2022〕19号</w:t>
      </w:r>
      <w:r>
        <w:rPr>
          <w:rFonts w:hint="eastAsia" w:ascii="宋体" w:hAnsi="宋体" w:cs="宋体"/>
          <w:color w:val="auto"/>
          <w:szCs w:val="21"/>
          <w:highlight w:val="none"/>
          <w:lang w:eastAsia="zh-CN"/>
        </w:rPr>
        <w:t>）和</w:t>
      </w:r>
      <w:r>
        <w:rPr>
          <w:rFonts w:hint="eastAsia" w:ascii="宋体" w:hAnsi="宋体" w:cs="宋体"/>
          <w:color w:val="auto"/>
          <w:szCs w:val="21"/>
          <w:highlight w:val="none"/>
        </w:rPr>
        <w:t>广西壮族自治区财政厅关于持续优化政府采购营商环境推动高质量发展的通知（桂财采〔2024〕55号）的规定，接受大中型企业与小微企业组成联合体的采购项目，对于联合协议约定小微企业的合同份额占到合同总金额30%以上的，采购人、采购代理机构应当对联合体的报价给予4%—6%的扣除，用扣除后的价格参加评审。组成联合体的小微企业与联合体内其他企业、分包企业之间存在直接控股、管理关系的，不享受价格扣除优惠政策。</w:t>
      </w:r>
    </w:p>
    <w:p w14:paraId="67CD06CD">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 xml:space="preserve">6.转包与分包             </w:t>
      </w:r>
    </w:p>
    <w:p w14:paraId="1962823E">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6.1本项目是否允许分包详见“供应商须知前附表”，本项目不允许违法分包。</w:t>
      </w:r>
    </w:p>
    <w:p w14:paraId="3C0AF82F">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6.2</w:t>
      </w:r>
      <w:r>
        <w:rPr>
          <w:rFonts w:hint="eastAsia" w:ascii="宋体" w:hAnsi="宋体" w:eastAsia="宋体" w:cs="宋体"/>
          <w:color w:val="auto"/>
          <w:szCs w:val="21"/>
          <w:highlight w:val="none"/>
        </w:rPr>
        <w:t>根据《政府采购促进中小企业发展管理办法》（财库</w:t>
      </w:r>
      <w:r>
        <w:rPr>
          <w:rFonts w:hint="eastAsia" w:ascii="宋体" w:hAnsi="宋体" w:eastAsia="宋体" w:cs="宋体"/>
          <w:color w:val="auto"/>
          <w:szCs w:val="21"/>
          <w:highlight w:val="none"/>
          <w:lang w:eastAsia="zh-CN"/>
        </w:rPr>
        <w:t>〔2020〕46号</w:t>
      </w:r>
      <w:r>
        <w:rPr>
          <w:rFonts w:hint="eastAsia" w:ascii="宋体" w:hAnsi="宋体" w:eastAsia="宋体" w:cs="宋体"/>
          <w:color w:val="auto"/>
          <w:szCs w:val="21"/>
          <w:highlight w:val="none"/>
        </w:rPr>
        <w:t>）第九条以及《关于进一步加大政府采购支持中小企业力度的通知》（财库〔2022〕19号</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广西壮族自治区财政厅关于持续优化政府采购营商环境推动高质量发展的通知（桂财采〔2024〕55号）的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52A11EB0">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bookmarkStart w:id="36" w:name="_Toc254970673"/>
      <w:bookmarkStart w:id="37" w:name="_Toc254970532"/>
      <w:r>
        <w:rPr>
          <w:rFonts w:hint="eastAsia" w:ascii="新宋体" w:hAnsi="新宋体" w:eastAsia="新宋体" w:cs="新宋体"/>
          <w:b/>
          <w:bCs/>
          <w:color w:val="auto"/>
          <w:sz w:val="24"/>
          <w:highlight w:val="none"/>
        </w:rPr>
        <w:t>7.特别说明</w:t>
      </w:r>
      <w:bookmarkEnd w:id="36"/>
      <w:bookmarkEnd w:id="37"/>
    </w:p>
    <w:p w14:paraId="1EF0E12B">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bookmarkStart w:id="38" w:name="_8.1提供相同品牌产品且通过资格审查、符合性审查的不同投标人参加同一合"/>
      <w:bookmarkEnd w:id="38"/>
      <w:r>
        <w:rPr>
          <w:rFonts w:hint="eastAsia" w:ascii="新宋体" w:hAnsi="新宋体" w:eastAsia="新宋体" w:cs="新宋体"/>
          <w:color w:val="auto"/>
          <w:szCs w:val="21"/>
          <w:highlight w:val="none"/>
        </w:rPr>
        <w:t>7.1</w:t>
      </w:r>
      <w:bookmarkStart w:id="39" w:name="_Hlk65832145"/>
      <w:r>
        <w:rPr>
          <w:rFonts w:hint="eastAsia" w:ascii="新宋体" w:hAnsi="新宋体" w:eastAsia="新宋体" w:cs="新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39"/>
    <w:p w14:paraId="7169B808">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7.2供应商应仔细阅读磋商文件的所有内容，按照磋商文件的要求提交响应文件，并对所提供的全部资料的真实性承担法律责任。</w:t>
      </w:r>
    </w:p>
    <w:p w14:paraId="7DEB5226">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BD8EBC0">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7.4在政府采购活动中，采购人员及相关人员与供应商有下列利害关系之一的，应当回避：</w:t>
      </w:r>
    </w:p>
    <w:p w14:paraId="0D15ED88">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（1）参加采购活动前3年内与供应商存在劳动关系；</w:t>
      </w:r>
    </w:p>
    <w:p w14:paraId="3F9219C9">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（2）参加采购活动前3年内担任供应商的董事、监事；</w:t>
      </w:r>
    </w:p>
    <w:p w14:paraId="632F03D4">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（3）参加采购活动前3年内是供应商的控股股东或者实际控制人；</w:t>
      </w:r>
    </w:p>
    <w:p w14:paraId="59C465DA">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（4）与供应商的法定代表人或者负责人有夫妻、直系血亲、三代以内旁系血亲或者近姻亲关系；</w:t>
      </w:r>
    </w:p>
    <w:p w14:paraId="153F34BD">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（5）与供应商有其他可能影响政府采购活动公平、公正进行的关系。</w:t>
      </w:r>
    </w:p>
    <w:p w14:paraId="0C14742B">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EEA7B32">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7.5有下列情形之一的视为供应商相互串通竞标，响应文件将被视为无效：</w:t>
      </w:r>
    </w:p>
    <w:p w14:paraId="59BD4816">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5E69AAEC">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（2）不同供应商委托同一单位或者个人办理竞标事宜；</w:t>
      </w:r>
    </w:p>
    <w:p w14:paraId="01D12763">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（3）不同的供应商的响应文件载明的项目管理员为同一个人；</w:t>
      </w:r>
    </w:p>
    <w:p w14:paraId="225F3BC5">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（4）不同供应商的响应文件异常一致或者报价呈规律性差异；</w:t>
      </w:r>
    </w:p>
    <w:p w14:paraId="3BAF031E">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（5）不同供应商的响应文件相互混装；</w:t>
      </w:r>
    </w:p>
    <w:p w14:paraId="7AA38FAE">
      <w:pPr>
        <w:pageBreakBefore w:val="0"/>
        <w:widowControl w:val="0"/>
        <w:tabs>
          <w:tab w:val="left" w:pos="6931"/>
        </w:tabs>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（6）不同供应商的磋商保证金从同一单位或者个人账户转出。</w:t>
      </w:r>
      <w:r>
        <w:rPr>
          <w:rFonts w:hint="eastAsia" w:ascii="新宋体" w:hAnsi="新宋体" w:eastAsia="新宋体" w:cs="新宋体"/>
          <w:color w:val="auto"/>
          <w:szCs w:val="21"/>
          <w:highlight w:val="none"/>
        </w:rPr>
        <w:tab/>
      </w:r>
    </w:p>
    <w:p w14:paraId="48105CEF">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7.6供应商有下列情形之一的，属于恶意串通行为，将报同级监督管理部门：</w:t>
      </w:r>
    </w:p>
    <w:p w14:paraId="30759BB1">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（1）供应商直接或者间接从采购人或者采购代理机构处获得其他供应商的相关信息并修改其响应文件；</w:t>
      </w:r>
    </w:p>
    <w:p w14:paraId="19BCF1BF">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（2）供应商按照采购人或者采购代理机构的授意撤换、修改响应文件；</w:t>
      </w:r>
    </w:p>
    <w:p w14:paraId="3D9F82A7">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（3）供应商之间协商报价、技术方案等响应文件或者响应文件的实质性内容；</w:t>
      </w:r>
    </w:p>
    <w:p w14:paraId="771940AC">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（4）属于同一集团、协会、商会等组织成员的供应商按照该组织要求协同参加政府采购活动；</w:t>
      </w:r>
    </w:p>
    <w:p w14:paraId="6C5D22CA">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050B21B">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（6）供应商之间商定部分供应商放弃参加政府采购活动或者放弃成交；</w:t>
      </w:r>
    </w:p>
    <w:p w14:paraId="1CA53279">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（7）供应商与采购人或者采购代理机构之间、供应商相互之间，为谋求特定供应商成交或者排斥其他供应商的其他串通行为。</w:t>
      </w:r>
    </w:p>
    <w:p w14:paraId="7A5966BA">
      <w:pPr>
        <w:pStyle w:val="4"/>
        <w:pageBreakBefore w:val="0"/>
        <w:widowControl w:val="0"/>
        <w:kinsoku/>
        <w:wordWrap/>
        <w:overflowPunct/>
        <w:topLinePunct w:val="0"/>
        <w:autoSpaceDE/>
        <w:autoSpaceDN/>
        <w:bidi w:val="0"/>
        <w:spacing w:before="0" w:after="0" w:line="400" w:lineRule="exact"/>
        <w:ind w:firstLine="640" w:firstLineChars="200"/>
        <w:rPr>
          <w:rFonts w:hint="eastAsia" w:ascii="新宋体" w:hAnsi="新宋体" w:eastAsia="新宋体" w:cs="新宋体"/>
          <w:b w:val="0"/>
          <w:bCs w:val="0"/>
          <w:color w:val="auto"/>
          <w:highlight w:val="none"/>
        </w:rPr>
      </w:pPr>
      <w:bookmarkStart w:id="40" w:name="_Toc10147"/>
      <w:bookmarkStart w:id="41" w:name="_Toc254970534"/>
      <w:bookmarkStart w:id="42" w:name="_Toc254970675"/>
      <w:r>
        <w:rPr>
          <w:rFonts w:hint="eastAsia" w:ascii="新宋体" w:hAnsi="新宋体" w:eastAsia="新宋体" w:cs="新宋体"/>
          <w:b w:val="0"/>
          <w:bCs w:val="0"/>
          <w:color w:val="auto"/>
          <w:highlight w:val="none"/>
        </w:rPr>
        <w:t>二、磋商文件</w:t>
      </w:r>
      <w:bookmarkEnd w:id="40"/>
      <w:bookmarkEnd w:id="41"/>
      <w:bookmarkEnd w:id="42"/>
    </w:p>
    <w:p w14:paraId="46C45C56">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8.磋商文件的构成</w:t>
      </w:r>
    </w:p>
    <w:p w14:paraId="0B505110">
      <w:pPr>
        <w:pageBreakBefore w:val="0"/>
        <w:widowControl w:val="0"/>
        <w:kinsoku/>
        <w:wordWrap/>
        <w:overflowPunct/>
        <w:topLinePunct w:val="0"/>
        <w:autoSpaceDE/>
        <w:autoSpaceDN/>
        <w:bidi w:val="0"/>
        <w:spacing w:line="400" w:lineRule="exact"/>
        <w:ind w:firstLine="420" w:firstLineChars="200"/>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第一章 竞争性磋商公告；</w:t>
      </w:r>
    </w:p>
    <w:p w14:paraId="5DC2CE86">
      <w:pPr>
        <w:pageBreakBefore w:val="0"/>
        <w:widowControl w:val="0"/>
        <w:kinsoku/>
        <w:wordWrap/>
        <w:overflowPunct/>
        <w:topLinePunct w:val="0"/>
        <w:autoSpaceDE/>
        <w:autoSpaceDN/>
        <w:bidi w:val="0"/>
        <w:spacing w:line="400" w:lineRule="exact"/>
        <w:ind w:firstLine="420" w:firstLineChars="200"/>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第二章 采购需求；</w:t>
      </w:r>
    </w:p>
    <w:p w14:paraId="202EC997">
      <w:pPr>
        <w:pageBreakBefore w:val="0"/>
        <w:widowControl w:val="0"/>
        <w:kinsoku/>
        <w:wordWrap/>
        <w:overflowPunct/>
        <w:topLinePunct w:val="0"/>
        <w:autoSpaceDE/>
        <w:autoSpaceDN/>
        <w:bidi w:val="0"/>
        <w:spacing w:line="400" w:lineRule="exact"/>
        <w:ind w:firstLine="420" w:firstLineChars="200"/>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 xml:space="preserve">第三章 供应商须知； </w:t>
      </w:r>
    </w:p>
    <w:p w14:paraId="61B46D31">
      <w:pPr>
        <w:pageBreakBefore w:val="0"/>
        <w:widowControl w:val="0"/>
        <w:kinsoku/>
        <w:wordWrap/>
        <w:overflowPunct/>
        <w:topLinePunct w:val="0"/>
        <w:autoSpaceDE/>
        <w:autoSpaceDN/>
        <w:bidi w:val="0"/>
        <w:spacing w:line="400" w:lineRule="exact"/>
        <w:ind w:firstLine="420" w:firstLineChars="200"/>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第四章 评审程序、评审方法和评审标准；</w:t>
      </w:r>
    </w:p>
    <w:p w14:paraId="0D02CD02">
      <w:pPr>
        <w:pageBreakBefore w:val="0"/>
        <w:widowControl w:val="0"/>
        <w:kinsoku/>
        <w:wordWrap/>
        <w:overflowPunct/>
        <w:topLinePunct w:val="0"/>
        <w:autoSpaceDE/>
        <w:autoSpaceDN/>
        <w:bidi w:val="0"/>
        <w:spacing w:line="400" w:lineRule="exact"/>
        <w:ind w:firstLine="420" w:firstLineChars="200"/>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第五章 响应文件格式；</w:t>
      </w:r>
    </w:p>
    <w:p w14:paraId="3778BA32">
      <w:pPr>
        <w:pageBreakBefore w:val="0"/>
        <w:widowControl w:val="0"/>
        <w:kinsoku/>
        <w:wordWrap/>
        <w:overflowPunct/>
        <w:topLinePunct w:val="0"/>
        <w:autoSpaceDE/>
        <w:autoSpaceDN/>
        <w:bidi w:val="0"/>
        <w:spacing w:line="400" w:lineRule="exact"/>
        <w:ind w:firstLine="420" w:firstLineChars="200"/>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第六章 合同文本；</w:t>
      </w:r>
    </w:p>
    <w:p w14:paraId="1A0B737D">
      <w:pPr>
        <w:pageBreakBefore w:val="0"/>
        <w:widowControl w:val="0"/>
        <w:kinsoku/>
        <w:wordWrap/>
        <w:overflowPunct/>
        <w:topLinePunct w:val="0"/>
        <w:autoSpaceDE/>
        <w:autoSpaceDN/>
        <w:bidi w:val="0"/>
        <w:spacing w:line="400" w:lineRule="exact"/>
        <w:ind w:firstLine="420" w:firstLineChars="200"/>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第七章 质疑、投诉材料格式。</w:t>
      </w:r>
    </w:p>
    <w:p w14:paraId="53AF9CCB">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9.供应商的询问</w:t>
      </w:r>
    </w:p>
    <w:p w14:paraId="792D618D">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供应商应认真阅读磋商文件的采购需求，如供应商对磋商文件有疑问的，如要求采购人作出澄清或者修改的，</w:t>
      </w:r>
      <w:r>
        <w:rPr>
          <w:rFonts w:hint="eastAsia" w:ascii="新宋体" w:hAnsi="新宋体" w:eastAsia="新宋体" w:cs="新宋体"/>
          <w:color w:val="auto"/>
          <w:szCs w:val="21"/>
          <w:highlight w:val="none"/>
          <w:lang w:eastAsia="zh-CN"/>
        </w:rPr>
        <w:t>供应商</w:t>
      </w:r>
      <w:r>
        <w:rPr>
          <w:rFonts w:hint="eastAsia" w:ascii="新宋体" w:hAnsi="新宋体" w:eastAsia="新宋体" w:cs="新宋体"/>
          <w:color w:val="auto"/>
          <w:szCs w:val="21"/>
          <w:highlight w:val="none"/>
        </w:rPr>
        <w:t>应在提交首次响应文件截止之日前，以书面形式向采购人、采购代理机构提出。</w:t>
      </w:r>
    </w:p>
    <w:p w14:paraId="47CCCAEE">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10.磋商文件的澄清和修改</w:t>
      </w:r>
    </w:p>
    <w:p w14:paraId="0AA879E6">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870F28B">
      <w:pPr>
        <w:pageBreakBefore w:val="0"/>
        <w:widowControl w:val="0"/>
        <w:kinsoku/>
        <w:wordWrap/>
        <w:overflowPunct/>
        <w:topLinePunct w:val="0"/>
        <w:autoSpaceDE/>
        <w:autoSpaceDN/>
        <w:bidi w:val="0"/>
        <w:spacing w:line="400" w:lineRule="exact"/>
        <w:ind w:firstLine="422" w:firstLineChars="200"/>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042B1BBC">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658164B0">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10.4</w:t>
      </w:r>
      <w:r>
        <w:rPr>
          <w:rFonts w:hint="eastAsia" w:ascii="新宋体" w:hAnsi="新宋体" w:eastAsia="新宋体" w:cs="新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0FE7091">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10.5 采购人和采购代理机构可以视采购具体情况，变更提交首次响应文件截止时间和竞谈时间</w:t>
      </w:r>
      <w:r>
        <w:rPr>
          <w:rFonts w:hint="eastAsia" w:ascii="新宋体" w:hAnsi="新宋体" w:eastAsia="新宋体" w:cs="新宋体"/>
          <w:color w:val="auto"/>
          <w:highlight w:val="none"/>
          <w:lang w:eastAsia="zh-CN"/>
        </w:rPr>
        <w:t>，</w:t>
      </w:r>
      <w:r>
        <w:rPr>
          <w:rFonts w:hint="eastAsia" w:ascii="新宋体" w:hAnsi="新宋体" w:eastAsia="新宋体" w:cs="新宋体"/>
          <w:color w:val="auto"/>
          <w:highlight w:val="none"/>
        </w:rPr>
        <w:t>变更时间将在“采购文件公告”中“七、其他补充事宜3.网上查询地址”规定的政府采购信息发布媒体上发布更正公告。</w:t>
      </w:r>
    </w:p>
    <w:p w14:paraId="7B50E85A">
      <w:pPr>
        <w:pageBreakBefore w:val="0"/>
        <w:widowControl w:val="0"/>
        <w:kinsoku/>
        <w:wordWrap/>
        <w:overflowPunct/>
        <w:topLinePunct w:val="0"/>
        <w:autoSpaceDE/>
        <w:autoSpaceDN/>
        <w:bidi w:val="0"/>
        <w:spacing w:line="400" w:lineRule="exact"/>
        <w:ind w:firstLine="400" w:firstLineChars="200"/>
        <w:rPr>
          <w:rFonts w:hint="eastAsia" w:ascii="新宋体" w:hAnsi="新宋体" w:eastAsia="新宋体" w:cs="新宋体"/>
          <w:color w:val="auto"/>
          <w:kern w:val="0"/>
          <w:sz w:val="20"/>
          <w:szCs w:val="21"/>
          <w:highlight w:val="none"/>
        </w:rPr>
      </w:pPr>
      <w:r>
        <w:rPr>
          <w:rFonts w:hint="eastAsia" w:ascii="新宋体" w:hAnsi="新宋体" w:eastAsia="新宋体" w:cs="新宋体"/>
          <w:color w:val="auto"/>
          <w:kern w:val="0"/>
          <w:sz w:val="20"/>
          <w:szCs w:val="21"/>
          <w:highlight w:val="none"/>
        </w:rPr>
        <w:t>▲</w:t>
      </w:r>
      <w:r>
        <w:rPr>
          <w:rFonts w:hint="eastAsia" w:ascii="新宋体" w:hAnsi="新宋体" w:eastAsia="新宋体" w:cs="新宋体"/>
          <w:b/>
          <w:color w:val="auto"/>
          <w:kern w:val="0"/>
          <w:sz w:val="20"/>
          <w:szCs w:val="21"/>
          <w:highlight w:val="none"/>
        </w:rPr>
        <w:t>响应文件未按磋商文件的澄清、修改的内容编制，又不符合实质性要求的，其响应文件作无效处理。</w:t>
      </w:r>
    </w:p>
    <w:p w14:paraId="26500A67">
      <w:pPr>
        <w:pStyle w:val="4"/>
        <w:pageBreakBefore w:val="0"/>
        <w:widowControl w:val="0"/>
        <w:kinsoku/>
        <w:wordWrap/>
        <w:overflowPunct/>
        <w:topLinePunct w:val="0"/>
        <w:autoSpaceDE/>
        <w:autoSpaceDN/>
        <w:bidi w:val="0"/>
        <w:spacing w:before="0" w:after="0" w:line="400" w:lineRule="exact"/>
        <w:ind w:firstLine="640" w:firstLineChars="200"/>
        <w:rPr>
          <w:rFonts w:hint="eastAsia" w:ascii="新宋体" w:hAnsi="新宋体" w:eastAsia="新宋体" w:cs="新宋体"/>
          <w:b w:val="0"/>
          <w:bCs w:val="0"/>
          <w:color w:val="auto"/>
          <w:highlight w:val="none"/>
        </w:rPr>
      </w:pPr>
      <w:bookmarkStart w:id="43" w:name="_Toc29771"/>
      <w:r>
        <w:rPr>
          <w:rFonts w:hint="eastAsia" w:ascii="新宋体" w:hAnsi="新宋体" w:eastAsia="新宋体" w:cs="新宋体"/>
          <w:b w:val="0"/>
          <w:bCs w:val="0"/>
          <w:color w:val="auto"/>
          <w:highlight w:val="none"/>
        </w:rPr>
        <w:t>三、响应文件的编制</w:t>
      </w:r>
      <w:bookmarkEnd w:id="43"/>
    </w:p>
    <w:p w14:paraId="0FC059BA">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11.响应文件的编制原则</w:t>
      </w:r>
    </w:p>
    <w:p w14:paraId="008463B7">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供应商必须按照磋商文件的要求编制响应文件，并对其提交的响应文件的真实性、合法性承担法律责任。响应文件必须对磋商文件作出实质性响应。</w:t>
      </w:r>
    </w:p>
    <w:p w14:paraId="3120B5EF">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12.响应文件的组成</w:t>
      </w:r>
    </w:p>
    <w:p w14:paraId="6EF4F9EC">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12.1响应文件由资格证明文件、报价文件、商务和技术文件三部分组成。</w:t>
      </w:r>
    </w:p>
    <w:p w14:paraId="154558DE">
      <w:pPr>
        <w:pageBreakBefore w:val="0"/>
        <w:widowControl w:val="0"/>
        <w:kinsoku/>
        <w:wordWrap/>
        <w:overflowPunct/>
        <w:topLinePunct w:val="0"/>
        <w:autoSpaceDE/>
        <w:autoSpaceDN/>
        <w:bidi w:val="0"/>
        <w:spacing w:line="400" w:lineRule="exact"/>
        <w:ind w:left="420" w:leftChars="200"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12.1.1资格证明文件：详见须知前附表</w:t>
      </w:r>
    </w:p>
    <w:p w14:paraId="06715690">
      <w:pPr>
        <w:pageBreakBefore w:val="0"/>
        <w:widowControl w:val="0"/>
        <w:kinsoku/>
        <w:wordWrap/>
        <w:overflowPunct/>
        <w:topLinePunct w:val="0"/>
        <w:autoSpaceDE/>
        <w:autoSpaceDN/>
        <w:bidi w:val="0"/>
        <w:spacing w:line="400" w:lineRule="exact"/>
        <w:ind w:left="420" w:leftChars="200"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12.1.2商务技术文件：详见须知前附表</w:t>
      </w:r>
    </w:p>
    <w:p w14:paraId="5F0BDF1E">
      <w:pPr>
        <w:pageBreakBefore w:val="0"/>
        <w:widowControl w:val="0"/>
        <w:kinsoku/>
        <w:wordWrap/>
        <w:overflowPunct/>
        <w:topLinePunct w:val="0"/>
        <w:autoSpaceDE/>
        <w:autoSpaceDN/>
        <w:bidi w:val="0"/>
        <w:spacing w:line="400" w:lineRule="exact"/>
        <w:ind w:left="420" w:leftChars="200"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12.1.3报价文件：详见须知前附表</w:t>
      </w:r>
    </w:p>
    <w:p w14:paraId="4465734D">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12.2响应文件电子版：详见须知前附表</w:t>
      </w:r>
    </w:p>
    <w:p w14:paraId="16708D64">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13.计量单位</w:t>
      </w:r>
    </w:p>
    <w:p w14:paraId="0D4DB2DD">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磋商文件已有明确规定的，使用磋商文件规定的计量单位；磋商文件没有规定的，应采用中华人民共和国法定计量单位，货币种类为人民币，否则视同未响应。</w:t>
      </w:r>
    </w:p>
    <w:p w14:paraId="3B4917ED">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14.竞标的风险</w:t>
      </w:r>
    </w:p>
    <w:p w14:paraId="03BA21C1">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供应商没有按照磋商文件要求提供全部资料，或者供应商没有对磋商文件在各方面作出实质性响应可能导致其响应无效，是供应商应当考虑的风险。</w:t>
      </w:r>
    </w:p>
    <w:p w14:paraId="68D88E1E">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15.响应报价要求和构成</w:t>
      </w:r>
    </w:p>
    <w:p w14:paraId="4DAF8119">
      <w:pPr>
        <w:pageBreakBefore w:val="0"/>
        <w:widowControl w:val="0"/>
        <w:tabs>
          <w:tab w:val="left" w:pos="2492"/>
        </w:tabs>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15.1响应报价应按“第五章 响应文件格式”中“响应报价表”格式填写。</w:t>
      </w:r>
    </w:p>
    <w:p w14:paraId="15BE6449">
      <w:pPr>
        <w:pageBreakBefore w:val="0"/>
        <w:widowControl w:val="0"/>
        <w:tabs>
          <w:tab w:val="left" w:pos="2492"/>
        </w:tabs>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15.2响应报价的价格构成见“供应商须知前附表”。</w:t>
      </w:r>
    </w:p>
    <w:p w14:paraId="731C996B">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15.3响应报价要求</w:t>
      </w:r>
    </w:p>
    <w:p w14:paraId="2DD66CC8">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15.3.1供应商的响应报价应符合以下要求，否则响应文件按无效响应处理：</w:t>
      </w:r>
    </w:p>
    <w:p w14:paraId="5A4CAD3E">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（1）供应商必须就“采购需求”中所竞标的每个分标的全部内容分别作完整唯一总价报价，不得存在漏项报价；</w:t>
      </w:r>
    </w:p>
    <w:p w14:paraId="4353D1FE">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（2）供应商必须就所竞标的分标的单项内容作唯一报价。</w:t>
      </w:r>
    </w:p>
    <w:p w14:paraId="5B92077B">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15.3.2响应报价（包含首次报价、最后报价）超过所竞标分标规定的采购预算金额或者最高限价的，其响应文件将作无效处理。</w:t>
      </w:r>
    </w:p>
    <w:p w14:paraId="34CDDB82">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15.3.3</w:t>
      </w:r>
      <w:bookmarkStart w:id="44" w:name="_Hlk42592874"/>
      <w:r>
        <w:rPr>
          <w:rFonts w:hint="eastAsia" w:ascii="新宋体" w:hAnsi="新宋体" w:eastAsia="新宋体" w:cs="新宋体"/>
          <w:color w:val="auto"/>
          <w:szCs w:val="21"/>
          <w:highlight w:val="none"/>
        </w:rPr>
        <w:t>响应报价（包含首次报价、最后报价）超过分项采购预算金额或者最高限价的，其响应文件将作无效处理。</w:t>
      </w:r>
    </w:p>
    <w:bookmarkEnd w:id="44"/>
    <w:p w14:paraId="45B437CB">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16.竞标有效期</w:t>
      </w:r>
    </w:p>
    <w:p w14:paraId="1E55E365">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568E2CF">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16.2 竞标有效期应由供应商按“供应商须知前附表”规定的期限作出响应。</w:t>
      </w:r>
    </w:p>
    <w:p w14:paraId="4287C364">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16.3供应商的响应文件在竞标有效期内均保持有效。</w:t>
      </w:r>
    </w:p>
    <w:p w14:paraId="35BE47E8">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17.磋商保证金</w:t>
      </w:r>
    </w:p>
    <w:p w14:paraId="295C68ED">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详见“供应商须知前附表”。</w:t>
      </w:r>
    </w:p>
    <w:p w14:paraId="5AAE6269">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18.响应文件编制的要求</w:t>
      </w:r>
    </w:p>
    <w:p w14:paraId="4D7A2E84">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新宋体" w:hAnsi="新宋体" w:eastAsia="新宋体" w:cs="新宋体"/>
          <w:color w:val="auto"/>
          <w:highlight w:val="none"/>
        </w:rPr>
        <w:t>由此引发的</w:t>
      </w:r>
      <w:r>
        <w:rPr>
          <w:rFonts w:hint="eastAsia" w:ascii="新宋体" w:hAnsi="新宋体" w:eastAsia="新宋体" w:cs="新宋体"/>
          <w:color w:val="auto"/>
          <w:szCs w:val="21"/>
          <w:highlight w:val="none"/>
        </w:rPr>
        <w:t>后果由供应商承担。</w:t>
      </w:r>
    </w:p>
    <w:p w14:paraId="65A895BD">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18.2响应文件应按资格证明、报价分别编制，商务技术文件合并编制，本磋商只接受电子版响应文件，要求见本章“12.2响应文件电子版要求”。</w:t>
      </w:r>
    </w:p>
    <w:p w14:paraId="6A48B7AB">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18.</w:t>
      </w:r>
      <w:bookmarkStart w:id="45" w:name="_Hlk65832699"/>
      <w:r>
        <w:rPr>
          <w:rFonts w:hint="eastAsia" w:ascii="新宋体" w:hAnsi="新宋体" w:eastAsia="新宋体" w:cs="新宋体"/>
          <w:color w:val="auto"/>
          <w:szCs w:val="21"/>
          <w:highlight w:val="none"/>
        </w:rPr>
        <w:t>3响应文件须由供应商在</w:t>
      </w:r>
      <w:r>
        <w:rPr>
          <w:rFonts w:hint="eastAsia" w:ascii="新宋体" w:hAnsi="新宋体" w:eastAsia="新宋体" w:cs="新宋体"/>
          <w:color w:val="auto"/>
          <w:kern w:val="0"/>
          <w:szCs w:val="21"/>
          <w:highlight w:val="none"/>
          <w:lang w:val="zh-CN"/>
        </w:rPr>
        <w:t>“</w:t>
      </w:r>
      <w:r>
        <w:rPr>
          <w:rFonts w:hint="eastAsia" w:ascii="新宋体" w:hAnsi="新宋体" w:eastAsia="新宋体" w:cs="新宋体"/>
          <w:color w:val="auto"/>
          <w:szCs w:val="21"/>
          <w:highlight w:val="none"/>
        </w:rPr>
        <w:t>第五章 响应文件格式</w:t>
      </w:r>
      <w:r>
        <w:rPr>
          <w:rFonts w:hint="eastAsia" w:ascii="新宋体" w:hAnsi="新宋体" w:eastAsia="新宋体" w:cs="新宋体"/>
          <w:color w:val="auto"/>
          <w:kern w:val="0"/>
          <w:szCs w:val="21"/>
          <w:highlight w:val="none"/>
          <w:lang w:val="zh-CN"/>
        </w:rPr>
        <w:t>”</w:t>
      </w:r>
      <w:r>
        <w:rPr>
          <w:rFonts w:hint="eastAsia" w:ascii="新宋体" w:hAnsi="新宋体" w:eastAsia="新宋体" w:cs="新宋体"/>
          <w:color w:val="auto"/>
          <w:szCs w:val="21"/>
          <w:highlight w:val="none"/>
        </w:rPr>
        <w:t>规定位置进行签署、盖章</w:t>
      </w:r>
      <w:bookmarkEnd w:id="45"/>
      <w:r>
        <w:rPr>
          <w:rFonts w:hint="eastAsia" w:ascii="新宋体" w:hAnsi="新宋体" w:eastAsia="新宋体" w:cs="新宋体"/>
          <w:color w:val="auto"/>
          <w:szCs w:val="21"/>
          <w:highlight w:val="none"/>
        </w:rPr>
        <w:t>，否则其响应文件按无效响应处理。骑缝盖公章不视为在规定位置盖章。</w:t>
      </w:r>
    </w:p>
    <w:p w14:paraId="0B558E28">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18.4响应文件中标注的供应商名称应与营业执照（事业单位法人证书、执业许可证、自然人身份证）及电子公章一致，否则其响应文件按无效响应处理。</w:t>
      </w:r>
    </w:p>
    <w:p w14:paraId="39DC20BF">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18.5响应文件应避免涂改、行间插字或者删除，否则其响应文件按无效响应处理。</w:t>
      </w:r>
    </w:p>
    <w:p w14:paraId="021EDBF4">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19.响应文件的密封和标记</w:t>
      </w:r>
    </w:p>
    <w:p w14:paraId="07F67AAF">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19.1供应商进行电子交易应安装客户端软件—“广西政府采购云电子交易客户端”，并按照磋商文件和电子交易平台的要求编制并加密响应文件。供应商未按规定加密的响应文件，电子交易平台将拒收并提示。</w:t>
      </w:r>
    </w:p>
    <w:p w14:paraId="35388ACC">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19.2使用“广西政府采购云电子交易客户端”需要提前申领CA数字证书，申领流程见该项目采购公告附件。</w:t>
      </w:r>
    </w:p>
    <w:p w14:paraId="319C71DD">
      <w:pPr>
        <w:pStyle w:val="16"/>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 w:val="21"/>
          <w:highlight w:val="none"/>
        </w:rPr>
      </w:pPr>
      <w:r>
        <w:rPr>
          <w:rFonts w:hint="eastAsia" w:ascii="新宋体" w:hAnsi="新宋体" w:eastAsia="新宋体" w:cs="新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4FEF5334">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20.响应文件的提交</w:t>
      </w:r>
    </w:p>
    <w:p w14:paraId="10F512A6">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20.1供应商必须在“供应商须知前附表”规定的时间和地点提交响应文件。</w:t>
      </w:r>
    </w:p>
    <w:p w14:paraId="27B4E444">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20.2 在响应文件提交截止时间以后，不能补充、修改响应文件。</w:t>
      </w:r>
    </w:p>
    <w:p w14:paraId="25C9F546">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20.3 在提交“最后报价”后，供应商不能退出磋商。</w:t>
      </w:r>
    </w:p>
    <w:p w14:paraId="55C32182">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20.4 电子交易平台收到响应文件，将妥善保存并即时向供应商发出确认回执通知。在响应文件提交截止时</w:t>
      </w:r>
      <w:r>
        <w:rPr>
          <w:rFonts w:hint="eastAsia" w:ascii="新宋体" w:hAnsi="新宋体" w:eastAsia="新宋体" w:cs="新宋体"/>
          <w:color w:val="auto"/>
          <w:szCs w:val="21"/>
          <w:highlight w:val="none"/>
          <w:lang w:eastAsia="zh-CN"/>
        </w:rPr>
        <w:t>间之</w:t>
      </w:r>
      <w:r>
        <w:rPr>
          <w:rFonts w:hint="eastAsia" w:ascii="新宋体" w:hAnsi="新宋体" w:eastAsia="新宋体" w:cs="新宋体"/>
          <w:color w:val="auto"/>
          <w:szCs w:val="21"/>
          <w:highlight w:val="none"/>
        </w:rPr>
        <w:t>前，除供应商补充、修改或者撤回响应文件外，任何单位和个人不得解密或提取响应文件。</w:t>
      </w:r>
    </w:p>
    <w:p w14:paraId="0D9D1E11">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20.5 采购机构不可视情况延长提交响应文件的截止时间。</w:t>
      </w:r>
    </w:p>
    <w:p w14:paraId="4830E361">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 w:val="24"/>
          <w:highlight w:val="none"/>
        </w:rPr>
      </w:pPr>
      <w:r>
        <w:rPr>
          <w:rFonts w:hint="eastAsia" w:ascii="新宋体" w:hAnsi="新宋体" w:eastAsia="新宋体" w:cs="新宋体"/>
          <w:color w:val="auto"/>
          <w:szCs w:val="21"/>
          <w:highlight w:val="none"/>
        </w:rPr>
        <w:t>20.6备份响应文件。</w:t>
      </w:r>
      <w:r>
        <w:rPr>
          <w:rFonts w:hint="eastAsia" w:ascii="新宋体" w:hAnsi="新宋体" w:eastAsia="新宋体" w:cs="新宋体"/>
          <w:color w:val="auto"/>
          <w:szCs w:val="21"/>
          <w:highlight w:val="none"/>
          <w:lang w:eastAsia="zh-CN"/>
        </w:rPr>
        <w:t>详见</w:t>
      </w:r>
      <w:r>
        <w:rPr>
          <w:rFonts w:hint="eastAsia" w:ascii="新宋体" w:hAnsi="新宋体" w:eastAsia="新宋体" w:cs="新宋体"/>
          <w:bCs/>
          <w:color w:val="auto"/>
          <w:szCs w:val="21"/>
          <w:highlight w:val="none"/>
        </w:rPr>
        <w:t>“供应商须知前附表”。</w:t>
      </w:r>
    </w:p>
    <w:p w14:paraId="659D9C9F">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21.首次响应文件的补充、修改与撤回</w:t>
      </w:r>
    </w:p>
    <w:p w14:paraId="72563D7E">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详见“供应商须知前附表”。</w:t>
      </w:r>
    </w:p>
    <w:p w14:paraId="18DF3D59">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bookmarkStart w:id="46" w:name="_Hlk45702405"/>
      <w:r>
        <w:rPr>
          <w:rFonts w:hint="eastAsia" w:ascii="新宋体" w:hAnsi="新宋体" w:eastAsia="新宋体" w:cs="新宋体"/>
          <w:b/>
          <w:bCs/>
          <w:color w:val="auto"/>
          <w:sz w:val="24"/>
          <w:highlight w:val="none"/>
        </w:rPr>
        <w:t>22. 首次响应文件的退回</w:t>
      </w:r>
    </w:p>
    <w:p w14:paraId="08E45F5A">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20DBACA0">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23. 截止时间后的撤回</w:t>
      </w:r>
    </w:p>
    <w:p w14:paraId="7A2EF363">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本项目不收取磋商保证金，供应商在首次响应文件提交截止时间后可向采购人、采购代理机构书面申请撤回电子响应文件。</w:t>
      </w:r>
      <w:bookmarkEnd w:id="46"/>
    </w:p>
    <w:p w14:paraId="02D315DA">
      <w:pPr>
        <w:pStyle w:val="4"/>
        <w:pageBreakBefore w:val="0"/>
        <w:widowControl w:val="0"/>
        <w:kinsoku/>
        <w:wordWrap/>
        <w:overflowPunct/>
        <w:topLinePunct w:val="0"/>
        <w:autoSpaceDE/>
        <w:autoSpaceDN/>
        <w:bidi w:val="0"/>
        <w:spacing w:before="0" w:after="0" w:line="400" w:lineRule="exact"/>
        <w:ind w:firstLine="640" w:firstLineChars="200"/>
        <w:rPr>
          <w:rFonts w:hint="eastAsia" w:ascii="新宋体" w:hAnsi="新宋体" w:eastAsia="新宋体" w:cs="新宋体"/>
          <w:b w:val="0"/>
          <w:bCs w:val="0"/>
          <w:color w:val="auto"/>
          <w:highlight w:val="none"/>
        </w:rPr>
      </w:pPr>
      <w:bookmarkStart w:id="47" w:name="_Toc23879"/>
      <w:r>
        <w:rPr>
          <w:rFonts w:hint="eastAsia" w:ascii="新宋体" w:hAnsi="新宋体" w:eastAsia="新宋体" w:cs="新宋体"/>
          <w:b w:val="0"/>
          <w:bCs w:val="0"/>
          <w:color w:val="auto"/>
          <w:highlight w:val="none"/>
        </w:rPr>
        <w:t>四、评审及磋商</w:t>
      </w:r>
      <w:bookmarkEnd w:id="47"/>
    </w:p>
    <w:p w14:paraId="5762AD14">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24.磋商小组成立</w:t>
      </w:r>
    </w:p>
    <w:p w14:paraId="6A618F56">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377A04B">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D83F95F">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25.首次响应文件的开启</w:t>
      </w:r>
    </w:p>
    <w:p w14:paraId="03A1021B">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25.1首次响应文件由磋商小组或者采购代理机构在“供应商须知前附表”规定的时间开启。</w:t>
      </w:r>
    </w:p>
    <w:p w14:paraId="4E88C2A0">
      <w:pPr>
        <w:pStyle w:val="16"/>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bCs/>
          <w:color w:val="auto"/>
          <w:sz w:val="21"/>
          <w:highlight w:val="none"/>
        </w:rPr>
      </w:pPr>
      <w:r>
        <w:rPr>
          <w:rFonts w:hint="eastAsia" w:ascii="新宋体" w:hAnsi="新宋体" w:eastAsia="新宋体" w:cs="新宋体"/>
          <w:color w:val="auto"/>
          <w:sz w:val="21"/>
          <w:highlight w:val="none"/>
        </w:rPr>
        <w:t xml:space="preserve">25.2 </w:t>
      </w:r>
      <w:r>
        <w:rPr>
          <w:rFonts w:hint="eastAsia" w:ascii="新宋体" w:hAnsi="新宋体" w:eastAsia="新宋体" w:cs="新宋体"/>
          <w:bCs/>
          <w:color w:val="auto"/>
          <w:sz w:val="21"/>
          <w:highlight w:val="none"/>
        </w:rPr>
        <w:t>响应文件解密</w:t>
      </w:r>
    </w:p>
    <w:p w14:paraId="4469EEA2">
      <w:pPr>
        <w:pStyle w:val="16"/>
        <w:pageBreakBefore w:val="0"/>
        <w:widowControl w:val="0"/>
        <w:kinsoku/>
        <w:wordWrap/>
        <w:overflowPunct/>
        <w:topLinePunct w:val="0"/>
        <w:autoSpaceDE/>
        <w:autoSpaceDN/>
        <w:bidi w:val="0"/>
        <w:snapToGrid w:val="0"/>
        <w:spacing w:line="400" w:lineRule="exact"/>
        <w:ind w:firstLine="420" w:firstLineChars="200"/>
        <w:rPr>
          <w:rFonts w:hint="eastAsia" w:ascii="新宋体" w:hAnsi="新宋体" w:eastAsia="新宋体" w:cs="新宋体"/>
          <w:color w:val="auto"/>
          <w:sz w:val="21"/>
          <w:highlight w:val="none"/>
        </w:rPr>
      </w:pPr>
      <w:r>
        <w:rPr>
          <w:rFonts w:hint="eastAsia" w:ascii="新宋体" w:hAnsi="新宋体" w:eastAsia="新宋体" w:cs="新宋体"/>
          <w:bCs/>
          <w:color w:val="auto"/>
          <w:sz w:val="21"/>
          <w:highlight w:val="none"/>
        </w:rPr>
        <w:t>采购代理机构将在“供应商须知前附表”规定的时</w:t>
      </w:r>
      <w:r>
        <w:rPr>
          <w:rFonts w:hint="eastAsia" w:ascii="新宋体" w:hAnsi="新宋体" w:eastAsia="新宋体" w:cs="新宋体"/>
          <w:color w:val="auto"/>
          <w:sz w:val="21"/>
          <w:highlight w:val="none"/>
        </w:rPr>
        <w:t>间通过电子交易平台组织响应文件开启，采购机构依托电子交易平台发起开始解密指令，供应商的法定代表人或其委托代理人</w:t>
      </w:r>
      <w:r>
        <w:rPr>
          <w:rFonts w:hint="eastAsia" w:ascii="新宋体" w:hAnsi="新宋体" w:eastAsia="新宋体" w:cs="新宋体"/>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新宋体" w:hAnsi="新宋体" w:eastAsia="新宋体" w:cs="新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新宋体" w:hAnsi="新宋体" w:eastAsia="新宋体" w:cs="新宋体"/>
          <w:b/>
          <w:color w:val="auto"/>
          <w:sz w:val="21"/>
          <w:highlight w:val="none"/>
        </w:rPr>
        <w:t>视为响应文件无效。</w:t>
      </w:r>
      <w:r>
        <w:rPr>
          <w:rFonts w:hint="eastAsia" w:ascii="新宋体" w:hAnsi="新宋体" w:eastAsia="新宋体" w:cs="新宋体"/>
          <w:color w:val="auto"/>
          <w:sz w:val="21"/>
          <w:highlight w:val="none"/>
        </w:rPr>
        <w:t>（解密</w:t>
      </w:r>
      <w:r>
        <w:rPr>
          <w:rFonts w:hint="eastAsia" w:ascii="新宋体" w:hAnsi="新宋体" w:eastAsia="新宋体" w:cs="新宋体"/>
          <w:bCs/>
          <w:color w:val="auto"/>
          <w:sz w:val="21"/>
          <w:highlight w:val="none"/>
        </w:rPr>
        <w:t>异常情况处理：详见本章</w:t>
      </w:r>
      <w:r>
        <w:rPr>
          <w:rFonts w:hint="eastAsia" w:ascii="新宋体" w:hAnsi="新宋体" w:eastAsia="新宋体" w:cs="新宋体"/>
          <w:color w:val="auto"/>
          <w:sz w:val="21"/>
          <w:highlight w:val="none"/>
        </w:rPr>
        <w:t>26.3 电子交易活动的中止。）</w:t>
      </w:r>
    </w:p>
    <w:p w14:paraId="538566AD">
      <w:pPr>
        <w:pStyle w:val="16"/>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 w:val="21"/>
          <w:highlight w:val="none"/>
        </w:rPr>
      </w:pPr>
      <w:r>
        <w:rPr>
          <w:rFonts w:hint="eastAsia" w:ascii="新宋体" w:hAnsi="新宋体" w:eastAsia="新宋体" w:cs="新宋体"/>
          <w:color w:val="auto"/>
          <w:sz w:val="21"/>
          <w:highlight w:val="none"/>
        </w:rPr>
        <w:t>如</w:t>
      </w:r>
      <w:r>
        <w:rPr>
          <w:rFonts w:hint="eastAsia" w:ascii="新宋体" w:hAnsi="新宋体" w:eastAsia="新宋体" w:cs="新宋体"/>
          <w:bCs/>
          <w:color w:val="auto"/>
          <w:sz w:val="21"/>
          <w:highlight w:val="none"/>
        </w:rPr>
        <w:t>供应商成功解密响应文件，但未在“广西政府采购云平台”电子开标大厅参加磋商的，视同认可磋商过程和结果，</w:t>
      </w:r>
      <w:r>
        <w:rPr>
          <w:rFonts w:hint="eastAsia" w:ascii="新宋体" w:hAnsi="新宋体" w:eastAsia="新宋体" w:cs="新宋体"/>
          <w:color w:val="auto"/>
          <w:sz w:val="21"/>
          <w:highlight w:val="none"/>
        </w:rPr>
        <w:t>由此产生的后果由供应商自行负责。 参与磋商的供应商不足3家的，不得磋商。</w:t>
      </w:r>
    </w:p>
    <w:p w14:paraId="2152F3BA">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26.评审程序、评审方法和评审标准</w:t>
      </w:r>
    </w:p>
    <w:p w14:paraId="3ED73786">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26.1磋商小组按照“第四章 评审程序、评审方法和评审标准”规定的方法、评审因素、标准和程序对响应文件进行评审。</w:t>
      </w:r>
    </w:p>
    <w:p w14:paraId="27487482">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26.2 磋商文件内容违反国家有关强制性规定的，磋商小组应当停止评审并向采购人或者采购代理机构说明情况，并在评审报告中书面体现。</w:t>
      </w:r>
    </w:p>
    <w:p w14:paraId="3284785D">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26.3 采购需求负偏离要求及磋商顺序详见“供应商须知前附表”。</w:t>
      </w:r>
    </w:p>
    <w:p w14:paraId="376EEEE4">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26.4电子交易活动的中止。采购过程中出现以下情形，导致电子交易平台无法正常运行，或者无法保证电子交易的公平、公正和安全时，采购机构可中止电子交易活动：</w:t>
      </w:r>
    </w:p>
    <w:p w14:paraId="54743A2B">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 xml:space="preserve">（1）电子交易平台发生故障而无法登录访问的； </w:t>
      </w:r>
    </w:p>
    <w:p w14:paraId="109DA891">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（2）电子交易平台应用或数据库出现错误，不能进行正常操作的；</w:t>
      </w:r>
    </w:p>
    <w:p w14:paraId="057EFB86">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（3）电子交易平台发现严重安全漏洞，有潜在泄密危险的；</w:t>
      </w:r>
    </w:p>
    <w:p w14:paraId="5A7E85C5">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 xml:space="preserve">（4）病毒发作导致不能进行正常操作的； </w:t>
      </w:r>
    </w:p>
    <w:p w14:paraId="425A05D5">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（5）其他无法保证电子交易的公平、公正和安全的情况。</w:t>
      </w:r>
    </w:p>
    <w:p w14:paraId="2EF1D290">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15E4101">
      <w:pPr>
        <w:pStyle w:val="4"/>
        <w:pageBreakBefore w:val="0"/>
        <w:widowControl w:val="0"/>
        <w:kinsoku/>
        <w:wordWrap/>
        <w:overflowPunct/>
        <w:topLinePunct w:val="0"/>
        <w:autoSpaceDE/>
        <w:autoSpaceDN/>
        <w:bidi w:val="0"/>
        <w:spacing w:before="0" w:after="0" w:line="400" w:lineRule="exact"/>
        <w:ind w:firstLine="480" w:firstLineChars="150"/>
        <w:rPr>
          <w:rFonts w:hint="eastAsia" w:ascii="新宋体" w:hAnsi="新宋体" w:eastAsia="新宋体" w:cs="新宋体"/>
          <w:b w:val="0"/>
          <w:bCs w:val="0"/>
          <w:color w:val="auto"/>
          <w:highlight w:val="none"/>
        </w:rPr>
      </w:pPr>
      <w:bookmarkStart w:id="48" w:name="_Toc11432"/>
      <w:r>
        <w:rPr>
          <w:rFonts w:hint="eastAsia" w:ascii="新宋体" w:hAnsi="新宋体" w:eastAsia="新宋体" w:cs="新宋体"/>
          <w:b w:val="0"/>
          <w:bCs w:val="0"/>
          <w:color w:val="auto"/>
          <w:highlight w:val="none"/>
        </w:rPr>
        <w:t>五、成交及合同</w:t>
      </w:r>
      <w:bookmarkEnd w:id="48"/>
    </w:p>
    <w:p w14:paraId="08FEBB3B">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27.确定成交供应商及结果公告</w:t>
      </w:r>
    </w:p>
    <w:p w14:paraId="5AAB5BB0">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27.1确定成交供应商。竞争性磋商小组根据磋商文件中确定的评分办法综合评定各供应商提交的竞标文件，按照评标得分由高到低推荐成交候选人（或经采购人授权直接确定得分最高的竞标人作为成交人）。</w:t>
      </w:r>
    </w:p>
    <w:p w14:paraId="79557CEC">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27.2成交通知及成交结果公告。</w:t>
      </w:r>
      <w:r>
        <w:rPr>
          <w:rFonts w:hint="eastAsia" w:ascii="新宋体" w:hAnsi="新宋体" w:eastAsia="新宋体" w:cs="新宋体"/>
          <w:color w:val="auto"/>
          <w:kern w:val="0"/>
          <w:szCs w:val="21"/>
          <w:highlight w:val="none"/>
        </w:rPr>
        <w:t>成交</w:t>
      </w:r>
      <w:r>
        <w:rPr>
          <w:rFonts w:hint="eastAsia" w:ascii="新宋体" w:hAnsi="新宋体" w:eastAsia="新宋体" w:cs="新宋体"/>
          <w:color w:val="auto"/>
          <w:szCs w:val="21"/>
          <w:highlight w:val="none"/>
        </w:rPr>
        <w:t>供应商确定后2个工作日内，在省级以上财政部门指定的媒体上公</w:t>
      </w:r>
      <w:r>
        <w:rPr>
          <w:rFonts w:hint="eastAsia" w:ascii="新宋体" w:hAnsi="新宋体" w:eastAsia="新宋体" w:cs="新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新宋体" w:hAnsi="新宋体" w:eastAsia="新宋体" w:cs="新宋体"/>
          <w:color w:val="auto"/>
          <w:szCs w:val="21"/>
          <w:highlight w:val="none"/>
        </w:rPr>
        <w:t>同时向成交供应商发出成交通知书，成交通知书规定签订合同的时间不得超过25日。</w:t>
      </w:r>
    </w:p>
    <w:p w14:paraId="5A322B9E">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5915814C">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5411169">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bCs/>
          <w:color w:val="auto"/>
          <w:szCs w:val="21"/>
          <w:highlight w:val="none"/>
        </w:rPr>
        <w:t>27.5</w:t>
      </w:r>
      <w:r>
        <w:rPr>
          <w:rFonts w:hint="eastAsia" w:ascii="新宋体" w:hAnsi="新宋体" w:eastAsia="新宋体" w:cs="新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36DDFC49">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28.履约保证金</w:t>
      </w:r>
    </w:p>
    <w:p w14:paraId="7633E834">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b/>
          <w:bCs/>
          <w:color w:val="auto"/>
          <w:sz w:val="24"/>
          <w:highlight w:val="none"/>
        </w:rPr>
      </w:pPr>
      <w:r>
        <w:rPr>
          <w:rFonts w:hint="eastAsia" w:ascii="新宋体" w:hAnsi="新宋体" w:eastAsia="新宋体" w:cs="新宋体"/>
          <w:color w:val="auto"/>
          <w:szCs w:val="21"/>
          <w:highlight w:val="none"/>
        </w:rPr>
        <w:t>详见“供应商须知前附表”</w:t>
      </w:r>
    </w:p>
    <w:p w14:paraId="67F10F5B">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29.签订合同</w:t>
      </w:r>
    </w:p>
    <w:p w14:paraId="012DA26B">
      <w:pPr>
        <w:pStyle w:val="30"/>
        <w:pageBreakBefore w:val="0"/>
        <w:widowControl w:val="0"/>
        <w:kinsoku/>
        <w:wordWrap/>
        <w:overflowPunct/>
        <w:topLinePunct w:val="0"/>
        <w:autoSpaceDE/>
        <w:autoSpaceDN/>
        <w:bidi w:val="0"/>
        <w:snapToGrid w:val="0"/>
        <w:spacing w:before="0" w:line="400" w:lineRule="exact"/>
        <w:ind w:firstLine="420"/>
        <w:rPr>
          <w:rFonts w:hint="eastAsia" w:ascii="新宋体" w:hAnsi="新宋体" w:eastAsia="新宋体" w:cs="新宋体"/>
          <w:color w:val="auto"/>
          <w:sz w:val="21"/>
          <w:szCs w:val="21"/>
          <w:highlight w:val="none"/>
          <w:lang w:val="zh-CN"/>
        </w:rPr>
      </w:pPr>
      <w:r>
        <w:rPr>
          <w:rFonts w:hint="eastAsia" w:ascii="新宋体" w:hAnsi="新宋体" w:eastAsia="新宋体" w:cs="新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新宋体" w:hAnsi="新宋体" w:eastAsia="新宋体" w:cs="新宋体"/>
          <w:color w:val="auto"/>
          <w:sz w:val="21"/>
          <w:szCs w:val="21"/>
          <w:highlight w:val="none"/>
          <w:lang w:val="zh-CN"/>
        </w:rPr>
        <w:t>如成交供应商为联合体的，由联合体成员各方法定代表人或其授权代表与采购人代表签订合同。</w:t>
      </w:r>
    </w:p>
    <w:p w14:paraId="052886BD">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0D629C54">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1751DB9">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29.4如签订合同并生效后，供应商无故拒绝或延期，除按照合同条款处理外，列入不良行为记录，并给予通报。</w:t>
      </w:r>
    </w:p>
    <w:p w14:paraId="6110EB1E">
      <w:pPr>
        <w:pStyle w:val="30"/>
        <w:pageBreakBefore w:val="0"/>
        <w:widowControl w:val="0"/>
        <w:kinsoku/>
        <w:wordWrap/>
        <w:overflowPunct/>
        <w:topLinePunct w:val="0"/>
        <w:autoSpaceDE/>
        <w:autoSpaceDN/>
        <w:bidi w:val="0"/>
        <w:spacing w:before="0" w:line="400" w:lineRule="exact"/>
        <w:ind w:firstLine="420"/>
        <w:rPr>
          <w:rFonts w:hint="eastAsia" w:ascii="新宋体" w:hAnsi="新宋体" w:eastAsia="新宋体" w:cs="新宋体"/>
          <w:color w:val="auto"/>
          <w:szCs w:val="21"/>
          <w:highlight w:val="none"/>
        </w:rPr>
      </w:pPr>
      <w:r>
        <w:rPr>
          <w:rFonts w:hint="eastAsia" w:ascii="新宋体" w:hAnsi="新宋体" w:eastAsia="新宋体" w:cs="新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新宋体" w:hAnsi="新宋体" w:eastAsia="新宋体" w:cs="新宋体"/>
          <w:color w:val="auto"/>
          <w:highlight w:val="none"/>
        </w:rPr>
        <w:t xml:space="preserve"> </w:t>
      </w:r>
      <w:r>
        <w:rPr>
          <w:rFonts w:hint="eastAsia" w:ascii="新宋体" w:hAnsi="新宋体" w:eastAsia="新宋体" w:cs="新宋体"/>
          <w:color w:val="auto"/>
          <w:sz w:val="21"/>
          <w:szCs w:val="21"/>
          <w:highlight w:val="none"/>
        </w:rPr>
        <w:t>供应商须知前附表”。</w:t>
      </w:r>
    </w:p>
    <w:p w14:paraId="3F74D9C6">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30.政府采购合同公告</w:t>
      </w:r>
    </w:p>
    <w:p w14:paraId="487030E6">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采购人或者受托采购代理机构应当自政府采购合同签订之日起2个工作日内，将政府采购合同</w:t>
      </w:r>
      <w:r>
        <w:rPr>
          <w:rFonts w:hint="eastAsia" w:ascii="新宋体" w:hAnsi="新宋体" w:eastAsia="新宋体" w:cs="新宋体"/>
          <w:bCs/>
          <w:color w:val="auto"/>
          <w:highlight w:val="none"/>
        </w:rPr>
        <w:t>在以下媒体上发布</w:t>
      </w:r>
      <w:r>
        <w:rPr>
          <w:rFonts w:hint="eastAsia" w:ascii="新宋体" w:hAnsi="新宋体" w:eastAsia="新宋体" w:cs="新宋体"/>
          <w:color w:val="auto"/>
          <w:kern w:val="0"/>
          <w:szCs w:val="21"/>
          <w:highlight w:val="none"/>
        </w:rPr>
        <w:t xml:space="preserve"> “广西政府采购网”（http://zfcg.gxzf.gov.cn）</w:t>
      </w:r>
      <w:r>
        <w:rPr>
          <w:rFonts w:hint="eastAsia" w:ascii="新宋体" w:hAnsi="新宋体" w:eastAsia="新宋体" w:cs="新宋体"/>
          <w:color w:val="auto"/>
          <w:highlight w:val="none"/>
        </w:rPr>
        <w:t>上公告，但政府采购合同中涉及国家秘密、商业秘密的内容除外。</w:t>
      </w:r>
    </w:p>
    <w:p w14:paraId="54BA6624">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31.询问、质疑和投诉</w:t>
      </w:r>
    </w:p>
    <w:p w14:paraId="2CB3404A">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31.1供应商对政府采购活动事项有疑问的，可以向采购人、采购代理机构提出询问，采购人或者采购代理机构应当在3个工作日内对供应商依法提出的询问作出答复。</w:t>
      </w:r>
    </w:p>
    <w:p w14:paraId="2FF8BCAA">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b/>
          <w:color w:val="auto"/>
          <w:szCs w:val="21"/>
          <w:highlight w:val="none"/>
        </w:rPr>
      </w:pPr>
      <w:r>
        <w:rPr>
          <w:rFonts w:hint="eastAsia" w:ascii="新宋体" w:hAnsi="新宋体" w:eastAsia="新宋体" w:cs="新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新宋体" w:hAnsi="新宋体" w:eastAsia="新宋体" w:cs="新宋体"/>
          <w:color w:val="auto"/>
          <w:highlight w:val="none"/>
          <w:shd w:val="clear" w:color="auto" w:fill="FFFFFF"/>
        </w:rPr>
        <w:t>接收质疑函的方式、联系部门、联系电话和通讯地址等信息详见</w:t>
      </w:r>
      <w:r>
        <w:rPr>
          <w:rFonts w:hint="eastAsia" w:ascii="新宋体" w:hAnsi="新宋体" w:eastAsia="新宋体" w:cs="新宋体"/>
          <w:color w:val="auto"/>
          <w:szCs w:val="21"/>
          <w:highlight w:val="none"/>
        </w:rPr>
        <w:t>“供应商须知前附表”</w:t>
      </w:r>
      <w:r>
        <w:rPr>
          <w:rFonts w:hint="eastAsia" w:ascii="新宋体" w:hAnsi="新宋体" w:eastAsia="新宋体" w:cs="新宋体"/>
          <w:color w:val="auto"/>
          <w:highlight w:val="none"/>
        </w:rPr>
        <w:t>。</w:t>
      </w:r>
      <w:r>
        <w:rPr>
          <w:rFonts w:hint="eastAsia" w:ascii="新宋体" w:hAnsi="新宋体" w:eastAsia="新宋体" w:cs="新宋体"/>
          <w:b/>
          <w:color w:val="auto"/>
          <w:szCs w:val="21"/>
          <w:highlight w:val="none"/>
        </w:rPr>
        <w:t xml:space="preserve">具体质疑起算时间及处理方式如下： </w:t>
      </w:r>
    </w:p>
    <w:p w14:paraId="0E88DCDA">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bCs/>
          <w:color w:val="auto"/>
          <w:highlight w:val="none"/>
        </w:rPr>
      </w:pPr>
      <w:r>
        <w:rPr>
          <w:rFonts w:hint="eastAsia" w:ascii="新宋体" w:hAnsi="新宋体" w:eastAsia="新宋体" w:cs="新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新宋体" w:hAnsi="新宋体" w:eastAsia="新宋体" w:cs="新宋体"/>
          <w:color w:val="auto"/>
          <w:highlight w:val="none"/>
        </w:rPr>
        <w:t>委托代理协议无特殊约定的，</w:t>
      </w:r>
      <w:r>
        <w:rPr>
          <w:rFonts w:hint="eastAsia" w:ascii="新宋体" w:hAnsi="新宋体" w:eastAsia="新宋体" w:cs="新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5FDEBA94">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bCs/>
          <w:color w:val="auto"/>
          <w:highlight w:val="none"/>
        </w:rPr>
      </w:pPr>
      <w:r>
        <w:rPr>
          <w:rFonts w:hint="eastAsia" w:ascii="新宋体" w:hAnsi="新宋体" w:eastAsia="新宋体" w:cs="新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779E576B">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bCs/>
          <w:color w:val="auto"/>
          <w:highlight w:val="none"/>
        </w:rPr>
      </w:pPr>
      <w:r>
        <w:rPr>
          <w:rFonts w:hint="eastAsia" w:ascii="新宋体" w:hAnsi="新宋体" w:eastAsia="新宋体" w:cs="新宋体"/>
          <w:bCs/>
          <w:color w:val="auto"/>
          <w:highlight w:val="none"/>
        </w:rPr>
        <w:t>（3）供应商认为成交结果使自己的权益受到损害的，应当在成交结果公告期限届满之日起7个工作日内提出质疑，由采购人受理并负责答复。</w:t>
      </w:r>
    </w:p>
    <w:p w14:paraId="35130E6E">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9B3A5CB">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31.4 供应商提出质疑应当提交质疑函和必要的证明材料，针对同一采购程序环节的质疑必须在法定质疑期内一次性提出。质疑函应当包括下列内容</w:t>
      </w:r>
      <w:r>
        <w:rPr>
          <w:rFonts w:hint="eastAsia" w:ascii="新宋体" w:hAnsi="新宋体" w:eastAsia="新宋体" w:cs="新宋体"/>
          <w:bCs/>
          <w:color w:val="auto"/>
          <w:highlight w:val="none"/>
        </w:rPr>
        <w:t>（质疑函格式后附）</w:t>
      </w:r>
      <w:r>
        <w:rPr>
          <w:rFonts w:hint="eastAsia" w:ascii="新宋体" w:hAnsi="新宋体" w:eastAsia="新宋体" w:cs="新宋体"/>
          <w:color w:val="auto"/>
          <w:highlight w:val="none"/>
        </w:rPr>
        <w:t>：</w:t>
      </w:r>
    </w:p>
    <w:p w14:paraId="6F4D91DE">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（1）供应商的姓名或者名称、地址、邮编、联系人及联系电话；</w:t>
      </w:r>
    </w:p>
    <w:p w14:paraId="38979BAF">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（2）质疑项目的名称、编号；</w:t>
      </w:r>
    </w:p>
    <w:p w14:paraId="38F77BB5">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（3）具体、明确的质疑事项和与质疑事项相关的请求；</w:t>
      </w:r>
    </w:p>
    <w:p w14:paraId="17D2F409">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（4）事实依据；</w:t>
      </w:r>
    </w:p>
    <w:p w14:paraId="401CF8B9">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（5）必要的法律依据；</w:t>
      </w:r>
    </w:p>
    <w:p w14:paraId="50EC7047">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（6）提出质疑的日期。</w:t>
      </w:r>
    </w:p>
    <w:p w14:paraId="53157C0A">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供应商为自然人的，应当由本人签字；供应商为法人或者其他组织的，应当由法定代表人、主要负责人，或者其委托代理人签字或者盖章，并加盖公章。</w:t>
      </w:r>
    </w:p>
    <w:p w14:paraId="60E86B37">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31A2632">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F2EEBAE">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544E599">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质疑答复导致成交结果改变的，采购人或者采购代理机构应当将有关情况书面报告本级财政部门。</w:t>
      </w:r>
    </w:p>
    <w:p w14:paraId="70E0797C">
      <w:pPr>
        <w:pageBreakBefore w:val="0"/>
        <w:widowControl w:val="0"/>
        <w:kinsoku/>
        <w:wordWrap/>
        <w:overflowPunct/>
        <w:topLinePunct w:val="0"/>
        <w:autoSpaceDE/>
        <w:autoSpaceDN/>
        <w:bidi w:val="0"/>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49" w:name="_Toc80205930"/>
    </w:p>
    <w:p w14:paraId="2FCE2771">
      <w:pPr>
        <w:pStyle w:val="4"/>
        <w:pageBreakBefore w:val="0"/>
        <w:widowControl w:val="0"/>
        <w:kinsoku/>
        <w:wordWrap/>
        <w:overflowPunct/>
        <w:topLinePunct w:val="0"/>
        <w:autoSpaceDE/>
        <w:autoSpaceDN/>
        <w:bidi w:val="0"/>
        <w:spacing w:before="0" w:after="0" w:line="400" w:lineRule="exact"/>
        <w:ind w:firstLine="315" w:firstLineChars="98"/>
        <w:rPr>
          <w:rFonts w:hint="eastAsia" w:ascii="新宋体" w:hAnsi="新宋体" w:eastAsia="新宋体" w:cs="新宋体"/>
          <w:b w:val="0"/>
          <w:color w:val="auto"/>
          <w:highlight w:val="none"/>
        </w:rPr>
      </w:pPr>
      <w:bookmarkStart w:id="50" w:name="_Toc31224"/>
      <w:r>
        <w:rPr>
          <w:rFonts w:hint="eastAsia" w:ascii="新宋体" w:hAnsi="新宋体" w:eastAsia="新宋体" w:cs="新宋体"/>
          <w:color w:val="auto"/>
          <w:highlight w:val="none"/>
        </w:rPr>
        <w:t>六</w:t>
      </w:r>
      <w:r>
        <w:rPr>
          <w:rFonts w:hint="eastAsia" w:ascii="新宋体" w:hAnsi="新宋体" w:eastAsia="新宋体" w:cs="新宋体"/>
          <w:b w:val="0"/>
          <w:color w:val="auto"/>
          <w:highlight w:val="none"/>
        </w:rPr>
        <w:t>、验收</w:t>
      </w:r>
      <w:bookmarkEnd w:id="49"/>
      <w:bookmarkEnd w:id="50"/>
    </w:p>
    <w:p w14:paraId="22E1C27D">
      <w:pPr>
        <w:pageBreakBefore w:val="0"/>
        <w:widowControl w:val="0"/>
        <w:tabs>
          <w:tab w:val="left" w:pos="0"/>
        </w:tabs>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32.验收</w:t>
      </w:r>
    </w:p>
    <w:p w14:paraId="4F7EF548">
      <w:pPr>
        <w:pageBreakBefore w:val="0"/>
        <w:widowControl w:val="0"/>
        <w:tabs>
          <w:tab w:val="left" w:pos="0"/>
        </w:tabs>
        <w:kinsoku/>
        <w:wordWrap/>
        <w:overflowPunct/>
        <w:topLinePunct w:val="0"/>
        <w:autoSpaceDE/>
        <w:autoSpaceDN/>
        <w:bidi w:val="0"/>
        <w:spacing w:line="400" w:lineRule="exact"/>
        <w:ind w:firstLine="420" w:firstLineChars="200"/>
        <w:rPr>
          <w:rFonts w:hint="eastAsia" w:ascii="新宋体" w:hAnsi="新宋体" w:eastAsia="新宋体" w:cs="新宋体"/>
          <w:color w:val="auto"/>
          <w:kern w:val="0"/>
          <w:szCs w:val="21"/>
          <w:highlight w:val="none"/>
        </w:rPr>
      </w:pPr>
      <w:r>
        <w:rPr>
          <w:rFonts w:hint="eastAsia" w:ascii="新宋体" w:hAnsi="新宋体" w:eastAsia="新宋体" w:cs="新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6E78D81">
      <w:pPr>
        <w:pageBreakBefore w:val="0"/>
        <w:widowControl w:val="0"/>
        <w:tabs>
          <w:tab w:val="left" w:pos="0"/>
        </w:tabs>
        <w:kinsoku/>
        <w:wordWrap/>
        <w:overflowPunct/>
        <w:topLinePunct w:val="0"/>
        <w:autoSpaceDE/>
        <w:autoSpaceDN/>
        <w:bidi w:val="0"/>
        <w:spacing w:line="400" w:lineRule="exact"/>
        <w:ind w:firstLine="420" w:firstLineChars="200"/>
        <w:rPr>
          <w:rFonts w:hint="eastAsia" w:ascii="新宋体" w:hAnsi="新宋体" w:eastAsia="新宋体" w:cs="新宋体"/>
          <w:color w:val="auto"/>
          <w:kern w:val="0"/>
          <w:szCs w:val="21"/>
          <w:highlight w:val="none"/>
        </w:rPr>
      </w:pPr>
      <w:r>
        <w:rPr>
          <w:rFonts w:hint="eastAsia" w:ascii="新宋体" w:hAnsi="新宋体" w:eastAsia="新宋体" w:cs="新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1718650D">
      <w:pPr>
        <w:pageBreakBefore w:val="0"/>
        <w:widowControl w:val="0"/>
        <w:tabs>
          <w:tab w:val="left" w:pos="0"/>
        </w:tabs>
        <w:kinsoku/>
        <w:wordWrap/>
        <w:overflowPunct/>
        <w:topLinePunct w:val="0"/>
        <w:autoSpaceDE/>
        <w:autoSpaceDN/>
        <w:bidi w:val="0"/>
        <w:spacing w:line="400" w:lineRule="exact"/>
        <w:ind w:firstLine="420" w:firstLineChars="200"/>
        <w:rPr>
          <w:rFonts w:hint="eastAsia" w:ascii="新宋体" w:hAnsi="新宋体" w:eastAsia="新宋体" w:cs="新宋体"/>
          <w:color w:val="auto"/>
          <w:kern w:val="0"/>
          <w:szCs w:val="21"/>
          <w:highlight w:val="none"/>
        </w:rPr>
      </w:pPr>
      <w:r>
        <w:rPr>
          <w:rFonts w:hint="eastAsia" w:ascii="新宋体" w:hAnsi="新宋体" w:eastAsia="新宋体" w:cs="新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3CA2ADE">
      <w:pPr>
        <w:pageBreakBefore w:val="0"/>
        <w:widowControl w:val="0"/>
        <w:tabs>
          <w:tab w:val="left" w:pos="0"/>
        </w:tabs>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6F15FA4">
      <w:pPr>
        <w:pStyle w:val="4"/>
        <w:pageBreakBefore w:val="0"/>
        <w:widowControl w:val="0"/>
        <w:kinsoku/>
        <w:wordWrap/>
        <w:overflowPunct/>
        <w:topLinePunct w:val="0"/>
        <w:autoSpaceDE/>
        <w:autoSpaceDN/>
        <w:bidi w:val="0"/>
        <w:spacing w:before="0" w:after="0" w:line="400" w:lineRule="exact"/>
        <w:ind w:firstLine="320" w:firstLineChars="100"/>
        <w:rPr>
          <w:rFonts w:hint="eastAsia" w:ascii="新宋体" w:hAnsi="新宋体" w:eastAsia="新宋体" w:cs="新宋体"/>
          <w:b w:val="0"/>
          <w:bCs w:val="0"/>
          <w:color w:val="auto"/>
          <w:highlight w:val="none"/>
        </w:rPr>
      </w:pPr>
      <w:bookmarkStart w:id="51" w:name="_Toc4188"/>
      <w:r>
        <w:rPr>
          <w:rFonts w:hint="eastAsia" w:ascii="新宋体" w:hAnsi="新宋体" w:eastAsia="新宋体" w:cs="新宋体"/>
          <w:b w:val="0"/>
          <w:bCs w:val="0"/>
          <w:color w:val="auto"/>
          <w:highlight w:val="none"/>
        </w:rPr>
        <w:t>七、其他事项</w:t>
      </w:r>
      <w:bookmarkEnd w:id="51"/>
    </w:p>
    <w:p w14:paraId="39F9CE00">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33.代理服务费</w:t>
      </w:r>
    </w:p>
    <w:p w14:paraId="494E36EF">
      <w:pPr>
        <w:pageBreakBefore w:val="0"/>
        <w:widowControl w:val="0"/>
        <w:tabs>
          <w:tab w:val="left" w:pos="2835"/>
        </w:tabs>
        <w:kinsoku/>
        <w:wordWrap/>
        <w:overflowPunct/>
        <w:topLinePunct w:val="0"/>
        <w:autoSpaceDE/>
        <w:autoSpaceDN/>
        <w:bidi w:val="0"/>
        <w:spacing w:line="400" w:lineRule="exact"/>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代理服务收费标准及缴费账户详见“供应商须知前附表”，供应商为联合体的，可以由联合体中的一方或者多方共同交纳代理服务费。</w:t>
      </w:r>
    </w:p>
    <w:p w14:paraId="6C9E229C">
      <w:pPr>
        <w:pageBreakBefore w:val="0"/>
        <w:widowControl w:val="0"/>
        <w:kinsoku/>
        <w:wordWrap/>
        <w:overflowPunct/>
        <w:topLinePunct w:val="0"/>
        <w:autoSpaceDE/>
        <w:autoSpaceDN/>
        <w:bidi w:val="0"/>
        <w:spacing w:line="400" w:lineRule="exact"/>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34.需要补充的其他内容</w:t>
      </w:r>
    </w:p>
    <w:p w14:paraId="6E916C9C">
      <w:pPr>
        <w:pStyle w:val="16"/>
        <w:pageBreakBefore w:val="0"/>
        <w:widowControl w:val="0"/>
        <w:kinsoku/>
        <w:wordWrap/>
        <w:overflowPunct/>
        <w:topLinePunct w:val="0"/>
        <w:autoSpaceDE/>
        <w:autoSpaceDN/>
        <w:bidi w:val="0"/>
        <w:spacing w:line="400" w:lineRule="exact"/>
        <w:ind w:firstLine="420" w:firstLineChars="200"/>
        <w:textAlignment w:val="center"/>
        <w:rPr>
          <w:rFonts w:hint="eastAsia" w:ascii="新宋体" w:hAnsi="新宋体" w:eastAsia="新宋体" w:cs="新宋体"/>
          <w:color w:val="auto"/>
          <w:kern w:val="2"/>
          <w:sz w:val="21"/>
          <w:highlight w:val="none"/>
        </w:rPr>
      </w:pPr>
      <w:r>
        <w:rPr>
          <w:rFonts w:hint="eastAsia" w:ascii="新宋体" w:hAnsi="新宋体" w:eastAsia="新宋体" w:cs="新宋体"/>
          <w:color w:val="auto"/>
          <w:kern w:val="2"/>
          <w:sz w:val="21"/>
          <w:highlight w:val="none"/>
        </w:rPr>
        <w:t>34.1本磋商文件解释规则详见“供应商须知前附表”。</w:t>
      </w:r>
    </w:p>
    <w:p w14:paraId="30C9F6EE">
      <w:pPr>
        <w:pStyle w:val="16"/>
        <w:pageBreakBefore w:val="0"/>
        <w:widowControl w:val="0"/>
        <w:kinsoku/>
        <w:wordWrap/>
        <w:overflowPunct/>
        <w:topLinePunct w:val="0"/>
        <w:autoSpaceDE/>
        <w:autoSpaceDN/>
        <w:bidi w:val="0"/>
        <w:spacing w:line="400" w:lineRule="exact"/>
        <w:ind w:firstLine="420" w:firstLineChars="200"/>
        <w:textAlignment w:val="center"/>
        <w:rPr>
          <w:rFonts w:hint="eastAsia" w:ascii="新宋体" w:hAnsi="新宋体" w:eastAsia="新宋体" w:cs="新宋体"/>
          <w:color w:val="auto"/>
          <w:kern w:val="2"/>
          <w:sz w:val="21"/>
          <w:highlight w:val="none"/>
        </w:rPr>
      </w:pPr>
      <w:r>
        <w:rPr>
          <w:rFonts w:hint="eastAsia" w:ascii="新宋体" w:hAnsi="新宋体" w:eastAsia="新宋体" w:cs="新宋体"/>
          <w:color w:val="auto"/>
          <w:kern w:val="2"/>
          <w:sz w:val="21"/>
          <w:highlight w:val="none"/>
        </w:rPr>
        <w:t>34.2 其他事项详见“供应商须知前附表”。</w:t>
      </w:r>
    </w:p>
    <w:p w14:paraId="3EFF11B0">
      <w:pPr>
        <w:pStyle w:val="16"/>
        <w:pageBreakBefore w:val="0"/>
        <w:widowControl w:val="0"/>
        <w:kinsoku/>
        <w:wordWrap/>
        <w:overflowPunct/>
        <w:topLinePunct w:val="0"/>
        <w:autoSpaceDE/>
        <w:autoSpaceDN/>
        <w:bidi w:val="0"/>
        <w:spacing w:line="400" w:lineRule="exact"/>
        <w:ind w:firstLine="420" w:firstLineChars="200"/>
        <w:textAlignment w:val="center"/>
        <w:rPr>
          <w:rFonts w:hint="eastAsia" w:ascii="新宋体" w:hAnsi="新宋体" w:eastAsia="新宋体" w:cs="新宋体"/>
          <w:color w:val="auto"/>
          <w:kern w:val="2"/>
          <w:sz w:val="21"/>
          <w:highlight w:val="none"/>
        </w:rPr>
      </w:pPr>
      <w:r>
        <w:rPr>
          <w:rFonts w:hint="eastAsia" w:ascii="新宋体" w:hAnsi="新宋体" w:eastAsia="新宋体" w:cs="新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新宋体" w:hAnsi="新宋体" w:eastAsia="新宋体" w:cs="新宋体"/>
          <w:color w:val="auto"/>
          <w:sz w:val="21"/>
          <w:highlight w:val="none"/>
        </w:rPr>
        <w:t>服务由中小企业承接，即提供服务的人员为中小企业依照《中华人民共和国劳动民法典》订立劳动合同的从业人员，不对其中涉及的货物的制造商和工程承建商作出要求的</w:t>
      </w:r>
      <w:r>
        <w:rPr>
          <w:rFonts w:hint="eastAsia" w:ascii="新宋体" w:hAnsi="新宋体" w:eastAsia="新宋体" w:cs="新宋体"/>
          <w:color w:val="auto"/>
          <w:kern w:val="2"/>
          <w:sz w:val="21"/>
          <w:highlight w:val="none"/>
        </w:rPr>
        <w:t>，享受本文件规定的中小企业扶持政策。</w:t>
      </w:r>
    </w:p>
    <w:p w14:paraId="067F328D">
      <w:pPr>
        <w:pStyle w:val="16"/>
        <w:pageBreakBefore w:val="0"/>
        <w:widowControl w:val="0"/>
        <w:kinsoku/>
        <w:wordWrap/>
        <w:overflowPunct/>
        <w:topLinePunct w:val="0"/>
        <w:autoSpaceDE/>
        <w:autoSpaceDN/>
        <w:bidi w:val="0"/>
        <w:spacing w:line="400" w:lineRule="exact"/>
        <w:ind w:firstLine="420" w:firstLineChars="200"/>
        <w:textAlignment w:val="center"/>
        <w:rPr>
          <w:rFonts w:hint="eastAsia" w:ascii="新宋体" w:hAnsi="新宋体" w:eastAsia="新宋体" w:cs="新宋体"/>
          <w:color w:val="auto"/>
          <w:kern w:val="2"/>
          <w:sz w:val="21"/>
          <w:highlight w:val="none"/>
        </w:rPr>
      </w:pPr>
      <w:r>
        <w:rPr>
          <w:rFonts w:hint="eastAsia" w:ascii="新宋体" w:hAnsi="新宋体" w:eastAsia="新宋体" w:cs="新宋体"/>
          <w:color w:val="auto"/>
          <w:kern w:val="2"/>
          <w:sz w:val="21"/>
          <w:highlight w:val="none"/>
        </w:rPr>
        <w:t>以联合体形式参加政府采购活动，联合体各方均为中小企业的，联合体视同中小企业。其中，联合体各方均为小微企业的，联合体视同小微企业。</w:t>
      </w:r>
    </w:p>
    <w:p w14:paraId="4C8538CF">
      <w:pPr>
        <w:pStyle w:val="16"/>
        <w:pageBreakBefore w:val="0"/>
        <w:widowControl w:val="0"/>
        <w:kinsoku/>
        <w:wordWrap/>
        <w:overflowPunct/>
        <w:topLinePunct w:val="0"/>
        <w:autoSpaceDE/>
        <w:autoSpaceDN/>
        <w:bidi w:val="0"/>
        <w:spacing w:line="400" w:lineRule="exact"/>
        <w:ind w:firstLine="420" w:firstLineChars="200"/>
        <w:textAlignment w:val="center"/>
        <w:rPr>
          <w:rFonts w:hint="eastAsia" w:ascii="新宋体" w:hAnsi="新宋体" w:eastAsia="新宋体" w:cs="新宋体"/>
          <w:color w:val="auto"/>
          <w:kern w:val="2"/>
          <w:sz w:val="21"/>
          <w:highlight w:val="none"/>
        </w:rPr>
      </w:pPr>
      <w:r>
        <w:rPr>
          <w:rFonts w:hint="eastAsia" w:ascii="新宋体" w:hAnsi="新宋体" w:eastAsia="新宋体" w:cs="新宋体"/>
          <w:color w:val="auto"/>
          <w:kern w:val="2"/>
          <w:sz w:val="21"/>
          <w:highlight w:val="none"/>
        </w:rPr>
        <w:t>依据本文件规定享受扶持政策获得政府采购合同的，小微企业不得将合同分包给大中型企业，中型企业不得将合同分包给大型企业。</w:t>
      </w:r>
    </w:p>
    <w:p w14:paraId="398C119A">
      <w:pPr>
        <w:rPr>
          <w:rFonts w:hint="eastAsia" w:ascii="新宋体" w:hAnsi="新宋体" w:eastAsia="新宋体" w:cs="新宋体"/>
          <w:color w:val="auto"/>
          <w:highlight w:val="none"/>
        </w:rPr>
      </w:pPr>
    </w:p>
    <w:p w14:paraId="359CBA9E">
      <w:pPr>
        <w:pStyle w:val="2"/>
        <w:spacing w:line="360" w:lineRule="auto"/>
        <w:jc w:val="center"/>
        <w:rPr>
          <w:rFonts w:hint="eastAsia" w:ascii="新宋体" w:hAnsi="新宋体" w:eastAsia="新宋体" w:cs="新宋体"/>
          <w:color w:val="auto"/>
          <w:highlight w:val="none"/>
        </w:rPr>
        <w:sectPr>
          <w:footerReference r:id="rId5" w:type="default"/>
          <w:pgSz w:w="11910" w:h="16840"/>
          <w:pgMar w:top="1440" w:right="1080" w:bottom="1440" w:left="1080" w:header="720" w:footer="1020" w:gutter="0"/>
          <w:pgNumType w:start="1"/>
          <w:cols w:space="720" w:num="1"/>
        </w:sectPr>
      </w:pPr>
      <w:bookmarkStart w:id="52" w:name="_Toc40"/>
    </w:p>
    <w:p w14:paraId="58A21F24">
      <w:pPr>
        <w:pStyle w:val="2"/>
        <w:spacing w:line="360" w:lineRule="auto"/>
        <w:jc w:val="center"/>
        <w:rPr>
          <w:rFonts w:hint="eastAsia" w:ascii="新宋体" w:hAnsi="新宋体" w:eastAsia="新宋体" w:cs="新宋体"/>
          <w:color w:val="auto"/>
          <w:highlight w:val="none"/>
        </w:rPr>
      </w:pPr>
      <w:r>
        <w:rPr>
          <w:rFonts w:hint="eastAsia" w:ascii="新宋体" w:hAnsi="新宋体" w:eastAsia="新宋体" w:cs="新宋体"/>
          <w:color w:val="auto"/>
          <w:highlight w:val="none"/>
        </w:rPr>
        <w:t>第四章  评审程序、评审方法和评审标准</w:t>
      </w:r>
      <w:bookmarkEnd w:id="52"/>
    </w:p>
    <w:p w14:paraId="4B884380">
      <w:pPr>
        <w:pStyle w:val="3"/>
        <w:spacing w:before="0" w:after="0" w:line="360" w:lineRule="auto"/>
        <w:jc w:val="center"/>
        <w:rPr>
          <w:rFonts w:hint="eastAsia" w:ascii="新宋体" w:hAnsi="新宋体" w:eastAsia="新宋体" w:cs="新宋体"/>
          <w:bCs w:val="0"/>
          <w:color w:val="auto"/>
          <w:highlight w:val="none"/>
        </w:rPr>
      </w:pPr>
      <w:bookmarkStart w:id="53" w:name="_Toc19980"/>
      <w:r>
        <w:rPr>
          <w:rFonts w:hint="eastAsia" w:ascii="新宋体" w:hAnsi="新宋体" w:eastAsia="新宋体" w:cs="新宋体"/>
          <w:bCs w:val="0"/>
          <w:color w:val="auto"/>
          <w:highlight w:val="none"/>
        </w:rPr>
        <w:t>第一节 评审程序和评审方法</w:t>
      </w:r>
      <w:bookmarkEnd w:id="53"/>
    </w:p>
    <w:p w14:paraId="5E2DF95A">
      <w:pPr>
        <w:spacing w:line="360" w:lineRule="auto"/>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1.确认磋商文件</w:t>
      </w:r>
    </w:p>
    <w:p w14:paraId="1C8CAAE2">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由磋商小组确认磋商文件。</w:t>
      </w:r>
    </w:p>
    <w:p w14:paraId="1E0754AE">
      <w:pPr>
        <w:spacing w:line="360" w:lineRule="auto"/>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2.资格审查</w:t>
      </w:r>
    </w:p>
    <w:p w14:paraId="67E58355">
      <w:pPr>
        <w:snapToGrid w:val="0"/>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2.1响应文件开启后，磋商小组依法对供应商的资格证明文件进行审查。</w:t>
      </w:r>
    </w:p>
    <w:p w14:paraId="652BD166">
      <w:pPr>
        <w:snapToGrid w:val="0"/>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注：采购人代表或者采购代理机构在资格审查结束前，对供应商进行信用查询。</w:t>
      </w:r>
    </w:p>
    <w:p w14:paraId="77770D80">
      <w:pPr>
        <w:snapToGrid w:val="0"/>
        <w:spacing w:line="360" w:lineRule="auto"/>
        <w:ind w:firstLine="420" w:firstLineChars="200"/>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（1）查询渠道：“广西政府采购云”平台“信用中国”网站(</w:t>
      </w:r>
      <w:r>
        <w:rPr>
          <w:rFonts w:hint="eastAsia" w:ascii="新宋体" w:hAnsi="新宋体" w:eastAsia="新宋体" w:cs="新宋体"/>
          <w:color w:val="auto"/>
          <w:szCs w:val="21"/>
          <w:highlight w:val="none"/>
        </w:rPr>
        <w:fldChar w:fldCharType="begin"/>
      </w:r>
      <w:r>
        <w:rPr>
          <w:rFonts w:hint="eastAsia" w:ascii="新宋体" w:hAnsi="新宋体" w:eastAsia="新宋体" w:cs="新宋体"/>
          <w:color w:val="auto"/>
          <w:szCs w:val="21"/>
          <w:highlight w:val="none"/>
        </w:rPr>
        <w:instrText xml:space="preserve"> HYPERLINK "http://www.creditchina.gov.cn" </w:instrText>
      </w:r>
      <w:r>
        <w:rPr>
          <w:rFonts w:hint="eastAsia" w:ascii="新宋体" w:hAnsi="新宋体" w:eastAsia="新宋体" w:cs="新宋体"/>
          <w:color w:val="auto"/>
          <w:szCs w:val="21"/>
          <w:highlight w:val="none"/>
        </w:rPr>
        <w:fldChar w:fldCharType="separate"/>
      </w:r>
      <w:r>
        <w:rPr>
          <w:rStyle w:val="26"/>
          <w:rFonts w:hint="eastAsia" w:ascii="新宋体" w:hAnsi="新宋体" w:eastAsia="新宋体" w:cs="新宋体"/>
          <w:color w:val="auto"/>
          <w:highlight w:val="none"/>
        </w:rPr>
        <w:t>www.creditchina.gov.cn</w:t>
      </w:r>
      <w:r>
        <w:rPr>
          <w:rFonts w:hint="eastAsia" w:ascii="新宋体" w:hAnsi="新宋体" w:eastAsia="新宋体" w:cs="新宋体"/>
          <w:color w:val="auto"/>
          <w:szCs w:val="21"/>
          <w:highlight w:val="none"/>
        </w:rPr>
        <w:fldChar w:fldCharType="end"/>
      </w:r>
      <w:r>
        <w:rPr>
          <w:rFonts w:hint="eastAsia" w:ascii="新宋体" w:hAnsi="新宋体" w:eastAsia="新宋体" w:cs="新宋体"/>
          <w:color w:val="auto"/>
          <w:szCs w:val="21"/>
          <w:highlight w:val="none"/>
        </w:rPr>
        <w:t>)、中国政府采购网(</w:t>
      </w:r>
      <w:r>
        <w:rPr>
          <w:rFonts w:hint="eastAsia" w:ascii="新宋体" w:hAnsi="新宋体" w:eastAsia="新宋体" w:cs="新宋体"/>
          <w:color w:val="auto"/>
          <w:szCs w:val="21"/>
          <w:highlight w:val="none"/>
        </w:rPr>
        <w:fldChar w:fldCharType="begin"/>
      </w:r>
      <w:r>
        <w:rPr>
          <w:rFonts w:hint="eastAsia" w:ascii="新宋体" w:hAnsi="新宋体" w:eastAsia="新宋体" w:cs="新宋体"/>
          <w:color w:val="auto"/>
          <w:szCs w:val="21"/>
          <w:highlight w:val="none"/>
        </w:rPr>
        <w:instrText xml:space="preserve"> HYPERLINK "http://www.ccgp.gov.cn" </w:instrText>
      </w:r>
      <w:r>
        <w:rPr>
          <w:rFonts w:hint="eastAsia" w:ascii="新宋体" w:hAnsi="新宋体" w:eastAsia="新宋体" w:cs="新宋体"/>
          <w:color w:val="auto"/>
          <w:szCs w:val="21"/>
          <w:highlight w:val="none"/>
        </w:rPr>
        <w:fldChar w:fldCharType="separate"/>
      </w:r>
      <w:r>
        <w:rPr>
          <w:rStyle w:val="26"/>
          <w:rFonts w:hint="eastAsia" w:ascii="新宋体" w:hAnsi="新宋体" w:eastAsia="新宋体" w:cs="新宋体"/>
          <w:color w:val="auto"/>
          <w:highlight w:val="none"/>
        </w:rPr>
        <w:t>www.ccgp.gov.cn</w:t>
      </w:r>
      <w:r>
        <w:rPr>
          <w:rFonts w:hint="eastAsia" w:ascii="新宋体" w:hAnsi="新宋体" w:eastAsia="新宋体" w:cs="新宋体"/>
          <w:color w:val="auto"/>
          <w:szCs w:val="21"/>
          <w:highlight w:val="none"/>
        </w:rPr>
        <w:fldChar w:fldCharType="end"/>
      </w:r>
      <w:r>
        <w:rPr>
          <w:rFonts w:hint="eastAsia" w:ascii="新宋体" w:hAnsi="新宋体" w:eastAsia="新宋体" w:cs="新宋体"/>
          <w:color w:val="auto"/>
          <w:szCs w:val="21"/>
          <w:highlight w:val="none"/>
        </w:rPr>
        <w:t>)链接入口。</w:t>
      </w:r>
    </w:p>
    <w:p w14:paraId="709F0914">
      <w:pPr>
        <w:snapToGrid w:val="0"/>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（2）信用查询截止时点：资格审查结束前。</w:t>
      </w:r>
    </w:p>
    <w:p w14:paraId="0B77887A">
      <w:pPr>
        <w:snapToGrid w:val="0"/>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查询记录和证据留存方式：在查询网站中直接打印查询记录，截图另存为电子文档作为评审资料保存。</w:t>
      </w:r>
    </w:p>
    <w:p w14:paraId="6CA73983">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C6F2E5D">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2.2资格审查标准为本磋商文件中载明对供应商资格要求的条件。资格审查采用合格制，凡符合磋商文件规定的供应商资格要求的响应文件均通过资格审查。</w:t>
      </w:r>
    </w:p>
    <w:p w14:paraId="430683B5">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2.3供应商有下列情形之一的，资格审查不通过，其响应文件按无效响应处理：</w:t>
      </w:r>
    </w:p>
    <w:p w14:paraId="7AADA07B">
      <w:pPr>
        <w:snapToGrid w:val="0"/>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（1）不具备磋商文件中规定的资格要求的；</w:t>
      </w:r>
    </w:p>
    <w:p w14:paraId="05F51708">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（2）响应文件未提供任一项“供应商须知前附表”资格证明文件规定的“必须提供”的文件资料的；</w:t>
      </w:r>
    </w:p>
    <w:p w14:paraId="3B38795A">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（3）响应文件提供的资格证明文件出现任一项不符合“供应商须知前附表”资格证明文件规定的“必须提供”的文件资料要求或者无效的。</w:t>
      </w:r>
    </w:p>
    <w:p w14:paraId="371F799B">
      <w:pPr>
        <w:spacing w:line="360" w:lineRule="auto"/>
        <w:ind w:firstLine="420" w:firstLineChars="200"/>
        <w:rPr>
          <w:rFonts w:hint="eastAsia" w:ascii="新宋体" w:hAnsi="新宋体" w:eastAsia="新宋体" w:cs="新宋体"/>
          <w:color w:val="auto"/>
          <w:szCs w:val="21"/>
          <w:highlight w:val="none"/>
        </w:rPr>
      </w:pPr>
      <w:bookmarkStart w:id="54" w:name="_Hlk68601553"/>
      <w:r>
        <w:rPr>
          <w:rFonts w:hint="eastAsia" w:ascii="新宋体" w:hAnsi="新宋体" w:eastAsia="新宋体" w:cs="新宋体"/>
          <w:color w:val="auto"/>
          <w:szCs w:val="21"/>
          <w:highlight w:val="none"/>
        </w:rPr>
        <w:t>（4）同一合同项下的不同供应商，单位负责人为同一人或者存在直接控股、管理关系的；为本项目提供过整体设计、规范编制或者项目管理、监理、检测等服务的。</w:t>
      </w:r>
      <w:bookmarkEnd w:id="54"/>
    </w:p>
    <w:p w14:paraId="1CD12616">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2.4通过资格审查的合格供应商不足3家的，不得进入符合性审查环节，采购人或者采购代理机构应当重新开展采购活动。</w:t>
      </w:r>
    </w:p>
    <w:p w14:paraId="0DAB7238">
      <w:pPr>
        <w:spacing w:line="360" w:lineRule="auto"/>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3.符合性审查</w:t>
      </w:r>
    </w:p>
    <w:p w14:paraId="4FACA4CC">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3.1由磋商小组对通过资格审查的合格供应商的响应文件的响应报价、商务、技术等实质性要求进行符合性审查，以确定其是否满足磋商文件的实质性要求。</w:t>
      </w:r>
    </w:p>
    <w:p w14:paraId="52415A48">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561C81F">
      <w:pPr>
        <w:spacing w:line="360" w:lineRule="auto"/>
        <w:ind w:firstLine="420" w:firstLineChars="200"/>
        <w:rPr>
          <w:rFonts w:hint="eastAsia" w:ascii="新宋体" w:hAnsi="新宋体" w:eastAsia="新宋体" w:cs="新宋体"/>
          <w:color w:val="auto"/>
          <w:spacing w:val="-6"/>
          <w:szCs w:val="21"/>
          <w:highlight w:val="none"/>
        </w:rPr>
      </w:pPr>
      <w:r>
        <w:rPr>
          <w:rFonts w:hint="eastAsia" w:ascii="新宋体" w:hAnsi="新宋体" w:eastAsia="新宋体" w:cs="新宋体"/>
          <w:color w:val="auto"/>
          <w:szCs w:val="21"/>
          <w:highlight w:val="none"/>
        </w:rPr>
        <w:t>3.3磋商小组要求供应商澄清、说明或者更正响应文件应当以电子澄清函形式作出。供应商的澄清、说明或者更正应当</w:t>
      </w:r>
      <w:r>
        <w:rPr>
          <w:rFonts w:hint="eastAsia" w:ascii="新宋体" w:hAnsi="新宋体" w:eastAsia="新宋体" w:cs="新宋体"/>
          <w:color w:val="auto"/>
          <w:szCs w:val="21"/>
          <w:highlight w:val="none"/>
          <w:lang w:eastAsia="zh-CN"/>
        </w:rPr>
        <w:t>以</w:t>
      </w:r>
      <w:r>
        <w:rPr>
          <w:rFonts w:hint="eastAsia" w:ascii="新宋体" w:hAnsi="新宋体" w:eastAsia="新宋体" w:cs="新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新宋体" w:hAnsi="新宋体" w:eastAsia="新宋体" w:cs="新宋体"/>
          <w:color w:val="auto"/>
          <w:spacing w:val="-6"/>
          <w:szCs w:val="21"/>
          <w:highlight w:val="none"/>
        </w:rPr>
        <w:t>。供应商为自然人的，必须由本人签字并附身份证明。</w:t>
      </w:r>
    </w:p>
    <w:p w14:paraId="64450C9D">
      <w:pPr>
        <w:spacing w:line="360" w:lineRule="auto"/>
        <w:ind w:firstLine="396"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pacing w:val="-6"/>
          <w:szCs w:val="21"/>
          <w:highlight w:val="none"/>
        </w:rPr>
        <w:t>3.4</w:t>
      </w:r>
      <w:r>
        <w:rPr>
          <w:rFonts w:hint="eastAsia" w:ascii="新宋体" w:hAnsi="新宋体" w:eastAsia="新宋体" w:cs="新宋体"/>
          <w:color w:val="auto"/>
          <w:szCs w:val="21"/>
          <w:highlight w:val="none"/>
        </w:rPr>
        <w:t xml:space="preserve">首次响应文件报价出现前后不一致的，按照下列规定修正： </w:t>
      </w:r>
    </w:p>
    <w:p w14:paraId="285DFC59">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（1）响应文件中报价表内容与响应文件中</w:t>
      </w:r>
      <w:r>
        <w:rPr>
          <w:rFonts w:hint="eastAsia" w:ascii="新宋体" w:hAnsi="新宋体" w:eastAsia="新宋体" w:cs="新宋体"/>
          <w:color w:val="auto"/>
          <w:szCs w:val="21"/>
          <w:highlight w:val="none"/>
          <w:lang w:eastAsia="zh-CN"/>
        </w:rPr>
        <w:t>响应</w:t>
      </w:r>
      <w:r>
        <w:rPr>
          <w:rFonts w:hint="eastAsia" w:ascii="新宋体" w:hAnsi="新宋体" w:eastAsia="新宋体" w:cs="新宋体"/>
          <w:color w:val="auto"/>
          <w:szCs w:val="21"/>
          <w:highlight w:val="none"/>
        </w:rPr>
        <w:t>内容不一致的，以报价表为准；</w:t>
      </w:r>
    </w:p>
    <w:p w14:paraId="64281864">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（2）大写金额和小写金额不一致的，以大写金额为准；</w:t>
      </w:r>
    </w:p>
    <w:p w14:paraId="12844FA4">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（3）单价金额小数点或者百分比有明显错位的，以报价表的总价为准，并修改单价；</w:t>
      </w:r>
    </w:p>
    <w:p w14:paraId="29D8F68D">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（4）总价金额与按单价汇总金额不一致的，以单价金额计算结果为准。</w:t>
      </w:r>
    </w:p>
    <w:p w14:paraId="15598025">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同时出现两种以上不一致的，按照以上（1）</w:t>
      </w:r>
      <w:r>
        <w:rPr>
          <w:rFonts w:hint="eastAsia" w:ascii="新宋体" w:hAnsi="新宋体" w:eastAsia="新宋体" w:cs="新宋体"/>
          <w:color w:val="auto"/>
          <w:szCs w:val="21"/>
          <w:highlight w:val="none"/>
          <w:lang w:eastAsia="zh-CN"/>
        </w:rPr>
        <w:t>－</w:t>
      </w:r>
      <w:r>
        <w:rPr>
          <w:rFonts w:hint="eastAsia" w:ascii="新宋体" w:hAnsi="新宋体" w:eastAsia="新宋体" w:cs="新宋体"/>
          <w:color w:val="auto"/>
          <w:szCs w:val="21"/>
          <w:highlight w:val="none"/>
        </w:rPr>
        <w:t>（4）规定的顺序逐条进行修正。修正后的报价经供应商确认后产生约束力，供应商不确认的，其响应文件按无效响应处理。</w:t>
      </w:r>
    </w:p>
    <w:p w14:paraId="46A29D2D">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3.5商务技术、报价评审</w:t>
      </w:r>
    </w:p>
    <w:p w14:paraId="392FDEB2">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在评审时，如发现下列情形之一的，将被视为响应文件无效处理：</w:t>
      </w:r>
    </w:p>
    <w:p w14:paraId="7E19F829">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（1）商务技术评审</w:t>
      </w:r>
    </w:p>
    <w:p w14:paraId="5A96DBD1">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1）响应文件未按磋商文件要求签署、盖章；</w:t>
      </w:r>
    </w:p>
    <w:p w14:paraId="398E7C58">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 xml:space="preserve">2）委托代理人未能出具有效身份证明或者出具的身份证明与授权委托书中的信息不符； </w:t>
      </w:r>
    </w:p>
    <w:p w14:paraId="406A408A">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DC794BE">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4）商务条款中标“▲”的条款发生负偏离的或者允许负偏离的条款数超过“供应商须知前附表”规定项数的或者标明实质性的要求发生负偏离；</w:t>
      </w:r>
    </w:p>
    <w:p w14:paraId="14BDDF04">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5）未对竞标有效期作出响应或者响应文件承诺的竞标有效期不满足磋商文件要求；</w:t>
      </w:r>
    </w:p>
    <w:p w14:paraId="5CA3B7E8">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6）响应文件的实质性内容未使用中文表述、使用计量单位不符合磋商文件要求；</w:t>
      </w:r>
    </w:p>
    <w:p w14:paraId="6AA3AFC9">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7）响应文件中的文件资料因填写不齐全或者内容虚假或者出现其他情形而导致被磋商小组认定无效；</w:t>
      </w:r>
    </w:p>
    <w:p w14:paraId="31761AEA">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8）响应文件含有采购人不能接受的附加条件；</w:t>
      </w:r>
    </w:p>
    <w:p w14:paraId="3DB7F72E">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9）属于“供应商须知正文”第7.5条情形；</w:t>
      </w:r>
    </w:p>
    <w:p w14:paraId="738E93CF">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10）技术需求允许负偏离的条款数超过“供应商须知前附表”规定项数；</w:t>
      </w:r>
    </w:p>
    <w:p w14:paraId="1F3AAB2F">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11）虚假竞标，或者出现其他情形而导致被磋商小组认定无效；</w:t>
      </w:r>
    </w:p>
    <w:p w14:paraId="10562B71">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12）竞标技术方案不明确，磋商文件未允许但响应文件中存在一个或者一个以上备选（替代）竞标方案；</w:t>
      </w:r>
    </w:p>
    <w:p w14:paraId="35879020">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13）响应文件标注的项目名称或者项目编号与竞争性磋商文件标注的项目名称或者项目编号不一致的；</w:t>
      </w:r>
    </w:p>
    <w:p w14:paraId="658220BE">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14）未响应磋商文件实质性要求；</w:t>
      </w:r>
    </w:p>
    <w:p w14:paraId="5B975925">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15）</w:t>
      </w:r>
      <w:r>
        <w:rPr>
          <w:rFonts w:hint="eastAsia" w:ascii="新宋体" w:hAnsi="新宋体" w:eastAsia="新宋体" w:cs="新宋体"/>
          <w:color w:val="auto"/>
          <w:szCs w:val="21"/>
          <w:highlight w:val="none"/>
          <w:lang w:eastAsia="zh-CN"/>
        </w:rPr>
        <w:t>法律法规</w:t>
      </w:r>
      <w:r>
        <w:rPr>
          <w:rFonts w:hint="eastAsia" w:ascii="新宋体" w:hAnsi="新宋体" w:eastAsia="新宋体" w:cs="新宋体"/>
          <w:color w:val="auto"/>
          <w:szCs w:val="21"/>
          <w:highlight w:val="none"/>
        </w:rPr>
        <w:t>和磋商文件规定的其他无效情形。</w:t>
      </w:r>
    </w:p>
    <w:p w14:paraId="25AA85DC">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（2）报价评审</w:t>
      </w:r>
    </w:p>
    <w:p w14:paraId="0FE4A358">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 响应文件未提供“供应商须知前附表” 报价文件中规定的“响应报价表”；</w:t>
      </w:r>
    </w:p>
    <w:p w14:paraId="31A88DEC">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2）未采用人民币报价或者未按照磋商文件标明的币种报价；</w:t>
      </w:r>
    </w:p>
    <w:p w14:paraId="157172BD">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F0F8EAE">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08B6B2D8">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229095F9">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6）响应文件响应的标的数量及单位与竞争性磋商采购文件要求实质性不一致的。</w:t>
      </w:r>
    </w:p>
    <w:p w14:paraId="7559892A">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0C4317D">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B33B5F8">
      <w:pPr>
        <w:ind w:firstLine="482" w:firstLineChars="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4.磋商程序</w:t>
      </w:r>
    </w:p>
    <w:p w14:paraId="3E29D29C">
      <w:pPr>
        <w:spacing w:line="360" w:lineRule="auto"/>
        <w:ind w:firstLine="420" w:firstLineChars="200"/>
        <w:rPr>
          <w:rFonts w:hint="eastAsia" w:ascii="新宋体" w:hAnsi="新宋体" w:eastAsia="新宋体" w:cs="新宋体"/>
          <w:color w:val="auto"/>
          <w:kern w:val="0"/>
          <w:szCs w:val="21"/>
          <w:highlight w:val="none"/>
        </w:rPr>
      </w:pPr>
      <w:r>
        <w:rPr>
          <w:rFonts w:hint="eastAsia" w:ascii="新宋体" w:hAnsi="新宋体" w:eastAsia="新宋体" w:cs="新宋体"/>
          <w:color w:val="auto"/>
          <w:kern w:val="0"/>
          <w:szCs w:val="21"/>
          <w:highlight w:val="none"/>
        </w:rPr>
        <w:t>4.1磋商小组按照“供应商须知前附表”</w:t>
      </w:r>
      <w:r>
        <w:rPr>
          <w:rFonts w:hint="eastAsia" w:ascii="新宋体" w:hAnsi="新宋体" w:eastAsia="新宋体" w:cs="新宋体"/>
          <w:color w:val="auto"/>
          <w:szCs w:val="21"/>
          <w:highlight w:val="none"/>
        </w:rPr>
        <w:t xml:space="preserve"> </w:t>
      </w:r>
      <w:r>
        <w:rPr>
          <w:rFonts w:hint="eastAsia" w:ascii="新宋体" w:hAnsi="新宋体" w:eastAsia="新宋体" w:cs="新宋体"/>
          <w:color w:val="auto"/>
          <w:kern w:val="0"/>
          <w:szCs w:val="21"/>
          <w:highlight w:val="none"/>
        </w:rPr>
        <w:t>确定的</w:t>
      </w:r>
      <w:r>
        <w:rPr>
          <w:rFonts w:hint="eastAsia" w:ascii="新宋体" w:hAnsi="新宋体" w:eastAsia="新宋体" w:cs="新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C8E17D1">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9E6C1C4">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4.3对磋商文件作出的实质性变动是磋商文件的有效组成部分，由磋商小组及时以电子澄清函形式同时通知所有参加磋商的供应商。</w:t>
      </w:r>
    </w:p>
    <w:p w14:paraId="72B036CE">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1F972F0">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4.5磋商中，</w:t>
      </w:r>
      <w:r>
        <w:rPr>
          <w:rFonts w:hint="eastAsia" w:ascii="新宋体" w:hAnsi="新宋体" w:eastAsia="新宋体" w:cs="新宋体"/>
          <w:color w:val="auto"/>
          <w:spacing w:val="-6"/>
          <w:szCs w:val="21"/>
          <w:highlight w:val="none"/>
        </w:rPr>
        <w:t>磋商的任何一方不得透露与磋商有关的其他供应商的技术资料、价格和其他信息。</w:t>
      </w:r>
    </w:p>
    <w:p w14:paraId="439F6F68">
      <w:pPr>
        <w:widowControl/>
        <w:tabs>
          <w:tab w:val="left" w:pos="540"/>
        </w:tabs>
        <w:spacing w:line="360" w:lineRule="auto"/>
        <w:ind w:firstLine="420" w:firstLineChars="200"/>
        <w:jc w:val="left"/>
        <w:rPr>
          <w:rFonts w:hint="eastAsia" w:ascii="新宋体" w:hAnsi="新宋体" w:eastAsia="新宋体" w:cs="新宋体"/>
          <w:b/>
          <w:color w:val="auto"/>
          <w:highlight w:val="none"/>
        </w:rPr>
      </w:pPr>
      <w:r>
        <w:rPr>
          <w:rFonts w:hint="eastAsia" w:ascii="新宋体" w:hAnsi="新宋体" w:eastAsia="新宋体" w:cs="新宋体"/>
          <w:color w:val="auto"/>
          <w:szCs w:val="21"/>
          <w:highlight w:val="none"/>
        </w:rPr>
        <w:t>4.6磋商小组应对磋商过程和重要磋商内容进行记录，作为评标报告一部分，磋商小组在记录上签字确认。</w:t>
      </w:r>
      <w:r>
        <w:rPr>
          <w:rFonts w:hint="eastAsia" w:ascii="新宋体" w:hAnsi="新宋体" w:eastAsia="新宋体" w:cs="新宋体"/>
          <w:b/>
          <w:color w:val="auto"/>
          <w:highlight w:val="none"/>
        </w:rPr>
        <w:t>主要内容包括：</w:t>
      </w:r>
    </w:p>
    <w:p w14:paraId="04A85F4D">
      <w:pPr>
        <w:pStyle w:val="30"/>
        <w:spacing w:before="0"/>
        <w:ind w:firstLine="396"/>
        <w:rPr>
          <w:rFonts w:hint="eastAsia" w:ascii="新宋体" w:hAnsi="新宋体" w:eastAsia="新宋体" w:cs="新宋体"/>
          <w:color w:val="auto"/>
          <w:spacing w:val="-6"/>
          <w:kern w:val="2"/>
          <w:sz w:val="21"/>
          <w:szCs w:val="21"/>
          <w:highlight w:val="none"/>
        </w:rPr>
      </w:pPr>
      <w:r>
        <w:rPr>
          <w:rFonts w:hint="eastAsia" w:ascii="新宋体" w:hAnsi="新宋体" w:eastAsia="新宋体" w:cs="新宋体"/>
          <w:color w:val="auto"/>
          <w:spacing w:val="-6"/>
          <w:kern w:val="2"/>
          <w:sz w:val="21"/>
          <w:szCs w:val="21"/>
          <w:highlight w:val="none"/>
        </w:rPr>
        <w:t>（1）按照相关规定进行公示的，公示情况说明；</w:t>
      </w:r>
    </w:p>
    <w:p w14:paraId="1F62B45E">
      <w:pPr>
        <w:pStyle w:val="30"/>
        <w:spacing w:before="0"/>
        <w:ind w:firstLine="396"/>
        <w:rPr>
          <w:rFonts w:hint="eastAsia" w:ascii="新宋体" w:hAnsi="新宋体" w:eastAsia="新宋体" w:cs="新宋体"/>
          <w:color w:val="auto"/>
          <w:spacing w:val="-6"/>
          <w:kern w:val="2"/>
          <w:sz w:val="21"/>
          <w:szCs w:val="21"/>
          <w:highlight w:val="none"/>
        </w:rPr>
      </w:pPr>
      <w:r>
        <w:rPr>
          <w:rFonts w:hint="eastAsia" w:ascii="新宋体" w:hAnsi="新宋体" w:eastAsia="新宋体" w:cs="新宋体"/>
          <w:color w:val="auto"/>
          <w:spacing w:val="-6"/>
          <w:kern w:val="2"/>
          <w:sz w:val="21"/>
          <w:szCs w:val="21"/>
          <w:highlight w:val="none"/>
        </w:rPr>
        <w:t>（2）磋商日期和地点，磋商人员名单；</w:t>
      </w:r>
    </w:p>
    <w:p w14:paraId="507FA0C7">
      <w:pPr>
        <w:pStyle w:val="30"/>
        <w:spacing w:before="0"/>
        <w:ind w:firstLine="396"/>
        <w:rPr>
          <w:rFonts w:hint="eastAsia" w:ascii="新宋体" w:hAnsi="新宋体" w:eastAsia="新宋体" w:cs="新宋体"/>
          <w:color w:val="auto"/>
          <w:spacing w:val="-6"/>
          <w:kern w:val="2"/>
          <w:sz w:val="21"/>
          <w:szCs w:val="21"/>
          <w:highlight w:val="none"/>
        </w:rPr>
      </w:pPr>
      <w:r>
        <w:rPr>
          <w:rFonts w:hint="eastAsia" w:ascii="新宋体" w:hAnsi="新宋体" w:eastAsia="新宋体" w:cs="新宋体"/>
          <w:color w:val="auto"/>
          <w:spacing w:val="-6"/>
          <w:kern w:val="2"/>
          <w:sz w:val="21"/>
          <w:szCs w:val="21"/>
          <w:highlight w:val="none"/>
        </w:rPr>
        <w:t>（3）合同主要条款及价格商定情况。</w:t>
      </w:r>
    </w:p>
    <w:p w14:paraId="7BFB300A">
      <w:pPr>
        <w:widowControl/>
        <w:tabs>
          <w:tab w:val="left" w:pos="540"/>
        </w:tabs>
        <w:spacing w:line="360" w:lineRule="auto"/>
        <w:ind w:firstLine="420" w:firstLineChars="200"/>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4.7磋商过程中重新提交的响应文件，供应商可以在开启前补充、修改。</w:t>
      </w:r>
    </w:p>
    <w:p w14:paraId="5CA691CF">
      <w:pPr>
        <w:tabs>
          <w:tab w:val="left" w:pos="2835"/>
        </w:tabs>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4.8对磋商过程提交的响应文件进行有效性、完整性和响应程度审查，通过审查的合格供应商不足3家的，采购人或者采购代理机构应当重新开展采购活动。</w:t>
      </w:r>
    </w:p>
    <w:p w14:paraId="131463B5">
      <w:pPr>
        <w:ind w:firstLine="200"/>
        <w:rPr>
          <w:rFonts w:hint="eastAsia" w:ascii="新宋体" w:hAnsi="新宋体" w:eastAsia="新宋体" w:cs="新宋体"/>
          <w:color w:val="auto"/>
          <w:szCs w:val="21"/>
          <w:highlight w:val="none"/>
        </w:rPr>
      </w:pPr>
      <w:r>
        <w:rPr>
          <w:rFonts w:hint="eastAsia" w:ascii="新宋体" w:hAnsi="新宋体" w:eastAsia="新宋体" w:cs="新宋体"/>
          <w:b/>
          <w:bCs/>
          <w:color w:val="auto"/>
          <w:sz w:val="24"/>
          <w:highlight w:val="none"/>
        </w:rPr>
        <w:t>5. 最后报价</w:t>
      </w:r>
    </w:p>
    <w:p w14:paraId="3A3FABA2">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51016E48">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9C13290">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F30CC0F">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5.4已经提交响应文件的供应商，在提交最后报价之前，可以根据磋商情况退出磋商，退出磋商的供应商的响应文件按无效响应处理。</w:t>
      </w:r>
    </w:p>
    <w:p w14:paraId="0167B235">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5.5供应商未在规定时间内提交最后报价的，视同退出磋商。</w:t>
      </w:r>
    </w:p>
    <w:p w14:paraId="3D2DCA8F">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5.6磋商小组收齐某一分标最后报价后统一开启，磋商小组对最后报价进行有效性、完整性和响应程度的审查。</w:t>
      </w:r>
    </w:p>
    <w:p w14:paraId="75E06EDF">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 xml:space="preserve">5.7最终响应文件的报价出现前后不一致的，按照本章第3.4条的规定修正。 </w:t>
      </w:r>
    </w:p>
    <w:p w14:paraId="6F25DF94">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5.8修正后的最终报价出现下列情形的，按无效响应处理：</w:t>
      </w:r>
    </w:p>
    <w:p w14:paraId="13A55063">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（1）供应商不确认的（全流程电子化评标采取在线确认）；</w:t>
      </w:r>
    </w:p>
    <w:p w14:paraId="39679CA4">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（2）经供应商确认修正后的响应报价（包含首次报价、最后报价）超过所竞标分标规定的采购预算金额或者最高限价的（如本项目公布了最高限价）；</w:t>
      </w:r>
    </w:p>
    <w:p w14:paraId="6DB5D48C">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（3）经供应商确认修正后的响应报价（包含首次报价、最后报价）超过分项采购预算金额或者最高限价的（如本项目公布了最高限价）。</w:t>
      </w:r>
    </w:p>
    <w:p w14:paraId="3C8D66DC">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5.9经供应商确认修正后的最后报价作为评审及签订合同的依据。</w:t>
      </w:r>
    </w:p>
    <w:p w14:paraId="6DF8D5DF">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5.10供应商出现最后报价按无效响应处理或者响应文件按无效处理时</w:t>
      </w:r>
      <w:r>
        <w:rPr>
          <w:rFonts w:hint="eastAsia" w:ascii="新宋体" w:hAnsi="新宋体" w:eastAsia="新宋体" w:cs="新宋体"/>
          <w:color w:val="auto"/>
          <w:sz w:val="22"/>
          <w:szCs w:val="22"/>
          <w:highlight w:val="none"/>
        </w:rPr>
        <w:t>，磋商小组应当告知有关供应商</w:t>
      </w:r>
      <w:r>
        <w:rPr>
          <w:rFonts w:hint="eastAsia" w:ascii="新宋体" w:hAnsi="新宋体" w:eastAsia="新宋体" w:cs="新宋体"/>
          <w:color w:val="auto"/>
          <w:szCs w:val="21"/>
          <w:highlight w:val="none"/>
        </w:rPr>
        <w:t>。</w:t>
      </w:r>
    </w:p>
    <w:p w14:paraId="484C928F">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5.11最后报价结束后，磋商小组不得再与供应商进行任何形式的商谈。</w:t>
      </w:r>
    </w:p>
    <w:p w14:paraId="350936C7">
      <w:pPr>
        <w:ind w:firstLine="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6.比较与评价</w:t>
      </w:r>
    </w:p>
    <w:p w14:paraId="55CEF99E">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6.1评审方法：综合评分法。</w:t>
      </w:r>
    </w:p>
    <w:p w14:paraId="24EFCEC7">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6.2经磋商确定最终采购需求和提交最后报价的供应商后，由磋商小组采用综合评分法对提交最后报价的供应商的响应文件和最后报价进行综合评分。</w:t>
      </w:r>
    </w:p>
    <w:p w14:paraId="7F43F0D3">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6.3评审时，磋商小组各成员应当独立对每个有效响应的文件进行评价、打分，然后汇总每个供应商每项评分因素的得分。</w:t>
      </w:r>
    </w:p>
    <w:p w14:paraId="75EB0559">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F3BF741">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（2）磋商小组按照磋商文件中规定的评审标准计算各供应商的报价得分。项目评审过程中，不得去掉最后报价中的最高报价和最低报价。</w:t>
      </w:r>
    </w:p>
    <w:p w14:paraId="1E5B8782">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（3）各供应商的得分为磋商小组所有成员的有效评分的算术平均数。</w:t>
      </w:r>
    </w:p>
    <w:p w14:paraId="0E370773">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71733FF4">
      <w:pPr>
        <w:spacing w:line="360" w:lineRule="auto"/>
        <w:ind w:firstLine="420" w:firstLineChars="200"/>
        <w:rPr>
          <w:rFonts w:hint="eastAsia" w:ascii="新宋体" w:hAnsi="新宋体" w:eastAsia="新宋体" w:cs="新宋体"/>
          <w:color w:val="auto"/>
          <w:kern w:val="0"/>
          <w:szCs w:val="21"/>
          <w:highlight w:val="none"/>
        </w:rPr>
      </w:pPr>
      <w:r>
        <w:rPr>
          <w:rFonts w:hint="eastAsia" w:ascii="新宋体" w:hAnsi="新宋体" w:eastAsia="新宋体" w:cs="新宋体"/>
          <w:color w:val="auto"/>
          <w:szCs w:val="21"/>
          <w:highlight w:val="none"/>
        </w:rPr>
        <w:t>6.5由磋商小组根据综合评分情况，按照评审得分由高到低顺序推荐3名以上成交候选供应商，并编写评</w:t>
      </w:r>
      <w:r>
        <w:rPr>
          <w:rFonts w:hint="eastAsia" w:ascii="新宋体" w:hAnsi="新宋体" w:eastAsia="新宋体" w:cs="新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6F681160">
      <w:pPr>
        <w:spacing w:line="360" w:lineRule="auto"/>
        <w:ind w:firstLine="420" w:firstLineChars="200"/>
        <w:rPr>
          <w:rFonts w:hint="eastAsia" w:ascii="新宋体" w:hAnsi="新宋体" w:eastAsia="新宋体" w:cs="新宋体"/>
          <w:color w:val="auto"/>
          <w:kern w:val="0"/>
          <w:szCs w:val="21"/>
          <w:highlight w:val="none"/>
        </w:rPr>
      </w:pPr>
      <w:r>
        <w:rPr>
          <w:rFonts w:hint="eastAsia" w:ascii="新宋体" w:hAnsi="新宋体" w:eastAsia="新宋体" w:cs="新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6C45BC5">
      <w:pPr>
        <w:spacing w:line="360" w:lineRule="auto"/>
        <w:ind w:firstLine="200"/>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7.评审复核</w:t>
      </w:r>
    </w:p>
    <w:p w14:paraId="3388206F">
      <w:pPr>
        <w:spacing w:line="360" w:lineRule="auto"/>
        <w:ind w:firstLine="420" w:firstLineChars="20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7.1评审报告签署前，评审委员会要对评审结果进行复核，复核意见要体现在评审报告中。</w:t>
      </w:r>
    </w:p>
    <w:p w14:paraId="24A28975">
      <w:pPr>
        <w:widowControl/>
        <w:spacing w:line="360" w:lineRule="auto"/>
        <w:ind w:firstLine="420" w:firstLineChars="200"/>
        <w:jc w:val="left"/>
        <w:rPr>
          <w:rFonts w:hint="eastAsia" w:ascii="新宋体" w:hAnsi="新宋体" w:eastAsia="新宋体" w:cs="新宋体"/>
          <w:color w:val="auto"/>
          <w:kern w:val="0"/>
          <w:szCs w:val="21"/>
          <w:highlight w:val="none"/>
        </w:rPr>
      </w:pPr>
      <w:r>
        <w:rPr>
          <w:rFonts w:hint="eastAsia" w:ascii="新宋体" w:hAnsi="新宋体" w:eastAsia="新宋体" w:cs="新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6A400334">
      <w:pPr>
        <w:spacing w:line="360" w:lineRule="auto"/>
        <w:ind w:firstLine="200"/>
        <w:outlineLvl w:val="2"/>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8.评审标准</w:t>
      </w:r>
    </w:p>
    <w:p w14:paraId="447D2948">
      <w:pPr>
        <w:spacing w:line="360" w:lineRule="auto"/>
        <w:ind w:firstLine="422" w:firstLineChars="200"/>
        <w:rPr>
          <w:rFonts w:hint="eastAsia" w:ascii="新宋体" w:hAnsi="新宋体" w:eastAsia="新宋体" w:cs="新宋体"/>
          <w:bCs/>
          <w:color w:val="auto"/>
          <w:szCs w:val="21"/>
          <w:highlight w:val="none"/>
        </w:rPr>
      </w:pPr>
      <w:r>
        <w:rPr>
          <w:rFonts w:hint="eastAsia" w:ascii="新宋体" w:hAnsi="新宋体" w:eastAsia="新宋体" w:cs="新宋体"/>
          <w:b/>
          <w:color w:val="auto"/>
          <w:highlight w:val="none"/>
        </w:rPr>
        <w:t>8.</w:t>
      </w:r>
      <w:r>
        <w:rPr>
          <w:rFonts w:hint="eastAsia" w:ascii="新宋体" w:hAnsi="新宋体" w:eastAsia="新宋体" w:cs="新宋体"/>
          <w:bCs/>
          <w:color w:val="auto"/>
          <w:szCs w:val="21"/>
          <w:highlight w:val="none"/>
        </w:rPr>
        <w:t>1评审依据：磋商小组将以磋商响应文件为评审依据，对供应商的报价、技术、商务等方面内容按百分制打分。（计分方法按四舍五入取至百分位）</w:t>
      </w:r>
    </w:p>
    <w:p w14:paraId="779DB524">
      <w:pPr>
        <w:spacing w:line="360" w:lineRule="auto"/>
        <w:ind w:firstLine="420" w:firstLineChars="200"/>
        <w:rPr>
          <w:rFonts w:hint="eastAsia" w:ascii="新宋体" w:hAnsi="新宋体" w:eastAsia="新宋体" w:cs="新宋体"/>
          <w:bCs/>
          <w:color w:val="auto"/>
          <w:szCs w:val="21"/>
          <w:highlight w:val="none"/>
        </w:rPr>
        <w:sectPr>
          <w:pgSz w:w="11910" w:h="16840"/>
          <w:pgMar w:top="1440" w:right="1080" w:bottom="1440" w:left="1080" w:header="720" w:footer="1020" w:gutter="0"/>
          <w:pgNumType w:start="1"/>
          <w:cols w:space="720" w:num="1"/>
        </w:sectPr>
      </w:pPr>
      <w:r>
        <w:rPr>
          <w:rFonts w:hint="eastAsia" w:ascii="新宋体" w:hAnsi="新宋体" w:eastAsia="新宋体" w:cs="新宋体"/>
          <w:bCs/>
          <w:color w:val="auto"/>
          <w:szCs w:val="21"/>
          <w:highlight w:val="none"/>
        </w:rPr>
        <w:t xml:space="preserve">总得分=  1+2+3 </w:t>
      </w:r>
    </w:p>
    <w:tbl>
      <w:tblPr>
        <w:tblStyle w:val="24"/>
        <w:tblW w:w="4880" w:type="pct"/>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267"/>
        <w:gridCol w:w="6858"/>
        <w:gridCol w:w="899"/>
      </w:tblGrid>
      <w:tr w14:paraId="29D1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61" w:type="pct"/>
            <w:noWrap w:val="0"/>
            <w:vAlign w:val="top"/>
          </w:tcPr>
          <w:p w14:paraId="21BA834A">
            <w:pPr>
              <w:spacing w:line="360" w:lineRule="auto"/>
              <w:jc w:val="center"/>
              <w:rPr>
                <w:rFonts w:hint="eastAsia" w:ascii="新宋体" w:hAnsi="新宋体" w:eastAsia="新宋体" w:cs="新宋体"/>
                <w:b/>
                <w:color w:val="auto"/>
                <w:szCs w:val="21"/>
                <w:highlight w:val="none"/>
              </w:rPr>
            </w:pPr>
            <w:bookmarkStart w:id="55" w:name="PO_TDCUS_ITEM_SM_TABLE_1"/>
            <w:r>
              <w:rPr>
                <w:rFonts w:hint="eastAsia" w:ascii="新宋体" w:hAnsi="新宋体" w:eastAsia="新宋体" w:cs="新宋体"/>
                <w:b/>
                <w:color w:val="auto"/>
                <w:szCs w:val="21"/>
                <w:highlight w:val="none"/>
              </w:rPr>
              <w:t>序号</w:t>
            </w:r>
          </w:p>
        </w:tc>
        <w:tc>
          <w:tcPr>
            <w:tcW w:w="651" w:type="pct"/>
            <w:noWrap w:val="0"/>
            <w:vAlign w:val="top"/>
          </w:tcPr>
          <w:p w14:paraId="0C69DF26">
            <w:pPr>
              <w:spacing w:line="360" w:lineRule="auto"/>
              <w:jc w:val="center"/>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评分类型</w:t>
            </w:r>
          </w:p>
        </w:tc>
        <w:tc>
          <w:tcPr>
            <w:tcW w:w="3524" w:type="pct"/>
            <w:noWrap w:val="0"/>
            <w:vAlign w:val="top"/>
          </w:tcPr>
          <w:p w14:paraId="55B90606">
            <w:pPr>
              <w:spacing w:line="360" w:lineRule="auto"/>
              <w:jc w:val="center"/>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评分标准</w:t>
            </w:r>
          </w:p>
        </w:tc>
        <w:tc>
          <w:tcPr>
            <w:tcW w:w="462" w:type="pct"/>
            <w:noWrap w:val="0"/>
            <w:vAlign w:val="top"/>
          </w:tcPr>
          <w:p w14:paraId="665E1C62">
            <w:pPr>
              <w:spacing w:line="360" w:lineRule="auto"/>
              <w:jc w:val="center"/>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备注</w:t>
            </w:r>
          </w:p>
        </w:tc>
      </w:tr>
      <w:tr w14:paraId="2626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noWrap w:val="0"/>
            <w:vAlign w:val="center"/>
          </w:tcPr>
          <w:p w14:paraId="2D8F8D9E">
            <w:pPr>
              <w:spacing w:line="360" w:lineRule="auto"/>
              <w:jc w:val="center"/>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1</w:t>
            </w:r>
          </w:p>
        </w:tc>
        <w:tc>
          <w:tcPr>
            <w:tcW w:w="651" w:type="pct"/>
            <w:noWrap w:val="0"/>
            <w:vAlign w:val="center"/>
          </w:tcPr>
          <w:p w14:paraId="39194220">
            <w:pPr>
              <w:spacing w:line="360" w:lineRule="auto"/>
              <w:jc w:val="center"/>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报价</w:t>
            </w:r>
            <w:r>
              <w:rPr>
                <w:rFonts w:hint="eastAsia" w:ascii="新宋体" w:hAnsi="新宋体" w:eastAsia="新宋体" w:cs="新宋体"/>
                <w:b/>
                <w:color w:val="auto"/>
                <w:szCs w:val="21"/>
                <w:highlight w:val="none"/>
                <w:lang w:val="en-US" w:eastAsia="zh-CN"/>
              </w:rPr>
              <w:t>分</w:t>
            </w:r>
            <w:r>
              <w:rPr>
                <w:rFonts w:hint="eastAsia" w:ascii="新宋体" w:hAnsi="新宋体" w:eastAsia="新宋体" w:cs="新宋体"/>
                <w:b/>
                <w:color w:val="auto"/>
                <w:szCs w:val="21"/>
                <w:highlight w:val="none"/>
              </w:rPr>
              <w:t>（满分10分）</w:t>
            </w:r>
          </w:p>
        </w:tc>
        <w:tc>
          <w:tcPr>
            <w:tcW w:w="3524" w:type="pct"/>
            <w:noWrap w:val="0"/>
            <w:vAlign w:val="top"/>
          </w:tcPr>
          <w:p w14:paraId="0F91C072">
            <w:pPr>
              <w:spacing w:line="320" w:lineRule="exact"/>
              <w:rPr>
                <w:rFonts w:hint="eastAsia"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(最低报价/投标报价)*最大分值</w:t>
            </w:r>
          </w:p>
          <w:p w14:paraId="15955002">
            <w:pPr>
              <w:spacing w:line="320" w:lineRule="exact"/>
              <w:rPr>
                <w:rFonts w:hint="eastAsia"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（1）本项目专门面向中小企业采购，不再执行价格评审优惠的扶持政策。</w:t>
            </w:r>
          </w:p>
          <w:p w14:paraId="13C083DF">
            <w:pPr>
              <w:spacing w:line="320" w:lineRule="exact"/>
              <w:rPr>
                <w:rFonts w:hint="eastAsia"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（2）以进入比较与评价环节的最低的评审报价为基准价，基准价得分为10分。</w:t>
            </w:r>
          </w:p>
          <w:p w14:paraId="75F705AB">
            <w:pPr>
              <w:spacing w:line="320" w:lineRule="exact"/>
              <w:rPr>
                <w:rFonts w:hint="eastAsia"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（3）价格分计算公式：</w:t>
            </w:r>
          </w:p>
          <w:p w14:paraId="4A3D5253">
            <w:pPr>
              <w:spacing w:line="320" w:lineRule="exact"/>
              <w:rPr>
                <w:rFonts w:hint="eastAsia"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报价得分=（基准价/最后报价）×10分</w:t>
            </w:r>
          </w:p>
        </w:tc>
        <w:tc>
          <w:tcPr>
            <w:tcW w:w="462" w:type="pct"/>
            <w:noWrap w:val="0"/>
            <w:vAlign w:val="center"/>
          </w:tcPr>
          <w:p w14:paraId="6821501D">
            <w:pPr>
              <w:spacing w:line="360" w:lineRule="auto"/>
              <w:jc w:val="center"/>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客观分</w:t>
            </w:r>
          </w:p>
        </w:tc>
      </w:tr>
      <w:tr w14:paraId="1DCB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361" w:type="pct"/>
            <w:vMerge w:val="restart"/>
            <w:noWrap w:val="0"/>
            <w:vAlign w:val="center"/>
          </w:tcPr>
          <w:p w14:paraId="2522CCAE">
            <w:pPr>
              <w:spacing w:line="360" w:lineRule="auto"/>
              <w:jc w:val="center"/>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2</w:t>
            </w:r>
          </w:p>
          <w:p w14:paraId="10A02159">
            <w:pPr>
              <w:spacing w:line="360" w:lineRule="auto"/>
              <w:jc w:val="center"/>
              <w:rPr>
                <w:rFonts w:hint="eastAsia" w:ascii="新宋体" w:hAnsi="新宋体" w:eastAsia="新宋体" w:cs="新宋体"/>
                <w:b/>
                <w:color w:val="auto"/>
                <w:szCs w:val="21"/>
                <w:highlight w:val="none"/>
              </w:rPr>
            </w:pPr>
          </w:p>
        </w:tc>
        <w:tc>
          <w:tcPr>
            <w:tcW w:w="651" w:type="pct"/>
            <w:vMerge w:val="restart"/>
            <w:noWrap w:val="0"/>
            <w:vAlign w:val="center"/>
          </w:tcPr>
          <w:p w14:paraId="77CF0509">
            <w:pPr>
              <w:spacing w:line="360" w:lineRule="auto"/>
              <w:jc w:val="center"/>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技术分（满分</w:t>
            </w:r>
            <w:r>
              <w:rPr>
                <w:rFonts w:hint="eastAsia" w:ascii="新宋体" w:hAnsi="新宋体" w:eastAsia="新宋体" w:cs="新宋体"/>
                <w:b/>
                <w:color w:val="auto"/>
                <w:szCs w:val="21"/>
                <w:highlight w:val="none"/>
                <w:lang w:val="en-US" w:eastAsia="zh-CN"/>
              </w:rPr>
              <w:t>60</w:t>
            </w:r>
            <w:r>
              <w:rPr>
                <w:rFonts w:hint="eastAsia" w:ascii="新宋体" w:hAnsi="新宋体" w:eastAsia="新宋体" w:cs="新宋体"/>
                <w:b/>
                <w:color w:val="auto"/>
                <w:szCs w:val="21"/>
                <w:highlight w:val="none"/>
              </w:rPr>
              <w:t>分）</w:t>
            </w:r>
          </w:p>
        </w:tc>
        <w:tc>
          <w:tcPr>
            <w:tcW w:w="3524" w:type="pct"/>
            <w:noWrap w:val="0"/>
            <w:vAlign w:val="top"/>
          </w:tcPr>
          <w:p w14:paraId="64F0B048">
            <w:pPr>
              <w:pStyle w:val="31"/>
              <w:spacing w:line="320" w:lineRule="exact"/>
              <w:jc w:val="left"/>
              <w:rPr>
                <w:rFonts w:hint="eastAsia" w:ascii="新宋体" w:hAnsi="新宋体" w:eastAsia="新宋体" w:cs="新宋体"/>
                <w:b/>
                <w:bCs/>
                <w:color w:val="auto"/>
                <w:sz w:val="21"/>
                <w:highlight w:val="none"/>
                <w:lang w:eastAsia="zh-CN"/>
              </w:rPr>
            </w:pPr>
            <w:r>
              <w:rPr>
                <w:rFonts w:hint="eastAsia" w:ascii="新宋体" w:hAnsi="新宋体" w:eastAsia="新宋体" w:cs="新宋体"/>
                <w:b/>
                <w:bCs/>
                <w:color w:val="auto"/>
                <w:sz w:val="21"/>
                <w:highlight w:val="none"/>
                <w:lang w:eastAsia="zh-CN"/>
              </w:rPr>
              <w:t>（1）施工机械设备情况</w:t>
            </w:r>
            <w:r>
              <w:rPr>
                <w:rFonts w:hint="eastAsia" w:ascii="新宋体" w:hAnsi="新宋体" w:eastAsia="新宋体" w:cs="新宋体"/>
                <w:b/>
                <w:color w:val="auto"/>
                <w:sz w:val="21"/>
                <w:highlight w:val="none"/>
              </w:rPr>
              <w:t>（满分</w:t>
            </w:r>
            <w:r>
              <w:rPr>
                <w:rFonts w:hint="eastAsia" w:ascii="新宋体" w:hAnsi="新宋体" w:eastAsia="新宋体" w:cs="新宋体"/>
                <w:b/>
                <w:bCs/>
                <w:color w:val="auto"/>
                <w:sz w:val="21"/>
                <w:highlight w:val="none"/>
                <w:lang w:val="en-US" w:eastAsia="zh-CN"/>
              </w:rPr>
              <w:t>8</w:t>
            </w:r>
            <w:r>
              <w:rPr>
                <w:rFonts w:hint="eastAsia" w:ascii="新宋体" w:hAnsi="新宋体" w:eastAsia="新宋体" w:cs="新宋体"/>
                <w:b/>
                <w:bCs/>
                <w:color w:val="auto"/>
                <w:sz w:val="21"/>
                <w:highlight w:val="none"/>
              </w:rPr>
              <w:t>分</w:t>
            </w:r>
            <w:r>
              <w:rPr>
                <w:rFonts w:hint="eastAsia" w:ascii="新宋体" w:hAnsi="新宋体" w:eastAsia="新宋体" w:cs="新宋体"/>
                <w:b/>
                <w:bCs/>
                <w:color w:val="auto"/>
                <w:sz w:val="21"/>
                <w:highlight w:val="none"/>
                <w:lang w:eastAsia="zh-CN"/>
              </w:rPr>
              <w:t>）</w:t>
            </w:r>
          </w:p>
          <w:p w14:paraId="4DC5CD91">
            <w:pPr>
              <w:pStyle w:val="16"/>
              <w:spacing w:line="320" w:lineRule="exact"/>
              <w:ind w:firstLine="420" w:firstLineChars="200"/>
              <w:rPr>
                <w:rFonts w:hint="eastAsia" w:ascii="新宋体" w:hAnsi="新宋体" w:eastAsia="新宋体" w:cs="新宋体"/>
                <w:bCs/>
                <w:color w:val="auto"/>
                <w:sz w:val="21"/>
                <w:highlight w:val="none"/>
              </w:rPr>
            </w:pPr>
            <w:r>
              <w:rPr>
                <w:rFonts w:hint="eastAsia" w:ascii="新宋体" w:hAnsi="新宋体" w:eastAsia="新宋体" w:cs="新宋体"/>
                <w:bCs/>
                <w:color w:val="auto"/>
                <w:sz w:val="21"/>
                <w:highlight w:val="none"/>
              </w:rPr>
              <w:t>由评标委员会在打分前根据供应商提供的拟投入施工机械设备情况，在相应档次内独立打分。</w:t>
            </w:r>
          </w:p>
          <w:p w14:paraId="0FA85E9C">
            <w:pPr>
              <w:pStyle w:val="31"/>
              <w:spacing w:line="320" w:lineRule="exact"/>
              <w:ind w:firstLine="424"/>
              <w:jc w:val="left"/>
              <w:rPr>
                <w:rFonts w:hint="eastAsia" w:ascii="新宋体" w:hAnsi="新宋体" w:eastAsia="新宋体" w:cs="新宋体"/>
                <w:bCs/>
                <w:color w:val="auto"/>
                <w:sz w:val="21"/>
                <w:highlight w:val="none"/>
                <w:lang w:eastAsia="zh-CN"/>
              </w:rPr>
            </w:pPr>
            <w:r>
              <w:rPr>
                <w:rFonts w:hint="eastAsia" w:ascii="新宋体" w:hAnsi="新宋体" w:eastAsia="新宋体" w:cs="新宋体"/>
                <w:b/>
                <w:bCs/>
                <w:color w:val="auto"/>
                <w:sz w:val="21"/>
                <w:szCs w:val="24"/>
                <w:highlight w:val="none"/>
              </w:rPr>
              <w:t>差（</w:t>
            </w:r>
            <w:r>
              <w:rPr>
                <w:rFonts w:hint="eastAsia" w:ascii="新宋体" w:hAnsi="新宋体" w:eastAsia="新宋体" w:cs="新宋体"/>
                <w:b/>
                <w:bCs/>
                <w:color w:val="auto"/>
                <w:sz w:val="21"/>
                <w:szCs w:val="24"/>
                <w:highlight w:val="none"/>
                <w:lang w:eastAsia="zh-CN"/>
              </w:rPr>
              <w:t>1</w:t>
            </w:r>
            <w:r>
              <w:rPr>
                <w:rFonts w:hint="eastAsia" w:ascii="新宋体" w:hAnsi="新宋体" w:eastAsia="新宋体" w:cs="新宋体"/>
                <w:b/>
                <w:bCs/>
                <w:color w:val="auto"/>
                <w:sz w:val="21"/>
                <w:szCs w:val="24"/>
                <w:highlight w:val="none"/>
              </w:rPr>
              <w:t>分）：</w:t>
            </w:r>
            <w:r>
              <w:rPr>
                <w:rFonts w:hint="eastAsia" w:ascii="新宋体" w:hAnsi="新宋体" w:eastAsia="新宋体" w:cs="新宋体"/>
                <w:color w:val="auto"/>
                <w:sz w:val="21"/>
                <w:szCs w:val="24"/>
                <w:highlight w:val="none"/>
              </w:rPr>
              <w:t>投入的施工机械、设备、机具组织计划差，投入计划与进度计划不呼应，不能满足施工需要</w:t>
            </w:r>
            <w:r>
              <w:rPr>
                <w:rFonts w:hint="eastAsia" w:ascii="新宋体" w:hAnsi="新宋体" w:eastAsia="新宋体" w:cs="新宋体"/>
                <w:bCs/>
                <w:color w:val="auto"/>
                <w:sz w:val="21"/>
                <w:highlight w:val="none"/>
              </w:rPr>
              <w:t>。</w:t>
            </w:r>
          </w:p>
          <w:p w14:paraId="25C0C3AD">
            <w:pPr>
              <w:pStyle w:val="31"/>
              <w:spacing w:line="320" w:lineRule="exact"/>
              <w:ind w:firstLine="424"/>
              <w:jc w:val="left"/>
              <w:rPr>
                <w:rFonts w:hint="eastAsia" w:ascii="新宋体" w:hAnsi="新宋体" w:eastAsia="新宋体" w:cs="新宋体"/>
                <w:color w:val="auto"/>
                <w:sz w:val="21"/>
                <w:szCs w:val="24"/>
                <w:highlight w:val="none"/>
              </w:rPr>
            </w:pPr>
            <w:r>
              <w:rPr>
                <w:rFonts w:hint="eastAsia" w:ascii="新宋体" w:hAnsi="新宋体" w:eastAsia="新宋体" w:cs="新宋体"/>
                <w:b/>
                <w:bCs/>
                <w:color w:val="auto"/>
                <w:sz w:val="21"/>
                <w:szCs w:val="24"/>
                <w:highlight w:val="none"/>
              </w:rPr>
              <w:t>中（</w:t>
            </w:r>
            <w:r>
              <w:rPr>
                <w:rFonts w:hint="eastAsia" w:ascii="新宋体" w:hAnsi="新宋体" w:eastAsia="新宋体" w:cs="新宋体"/>
                <w:b/>
                <w:bCs/>
                <w:color w:val="auto"/>
                <w:sz w:val="21"/>
                <w:szCs w:val="24"/>
                <w:highlight w:val="none"/>
                <w:lang w:val="en-US" w:eastAsia="zh-CN"/>
              </w:rPr>
              <w:t>3</w:t>
            </w:r>
            <w:r>
              <w:rPr>
                <w:rFonts w:hint="eastAsia" w:ascii="新宋体" w:hAnsi="新宋体" w:eastAsia="新宋体" w:cs="新宋体"/>
                <w:b/>
                <w:bCs/>
                <w:color w:val="auto"/>
                <w:sz w:val="21"/>
                <w:szCs w:val="24"/>
                <w:highlight w:val="none"/>
              </w:rPr>
              <w:t>分）：</w:t>
            </w:r>
            <w:r>
              <w:rPr>
                <w:rFonts w:hint="eastAsia" w:ascii="新宋体" w:hAnsi="新宋体" w:eastAsia="新宋体" w:cs="新宋体"/>
                <w:color w:val="auto"/>
                <w:sz w:val="21"/>
                <w:szCs w:val="24"/>
                <w:highlight w:val="none"/>
              </w:rPr>
              <w:t>投入的施工机械、设备、机具有组织计划，设备数量、选型配置、进场投入计划与进度计划呼应，基本满足施工需要。</w:t>
            </w:r>
          </w:p>
          <w:p w14:paraId="41047C3C">
            <w:pPr>
              <w:pStyle w:val="31"/>
              <w:spacing w:line="320" w:lineRule="exact"/>
              <w:ind w:firstLine="424"/>
              <w:jc w:val="left"/>
              <w:rPr>
                <w:rFonts w:hint="eastAsia" w:ascii="新宋体" w:hAnsi="新宋体" w:eastAsia="新宋体" w:cs="新宋体"/>
                <w:color w:val="auto"/>
                <w:sz w:val="21"/>
                <w:szCs w:val="24"/>
                <w:highlight w:val="none"/>
              </w:rPr>
            </w:pPr>
            <w:r>
              <w:rPr>
                <w:rFonts w:hint="eastAsia" w:ascii="新宋体" w:hAnsi="新宋体" w:eastAsia="新宋体" w:cs="新宋体"/>
                <w:b/>
                <w:bCs/>
                <w:color w:val="auto"/>
                <w:sz w:val="21"/>
                <w:szCs w:val="24"/>
                <w:highlight w:val="none"/>
              </w:rPr>
              <w:t>良（</w:t>
            </w:r>
            <w:r>
              <w:rPr>
                <w:rFonts w:hint="eastAsia" w:ascii="新宋体" w:hAnsi="新宋体" w:eastAsia="新宋体" w:cs="新宋体"/>
                <w:b/>
                <w:bCs/>
                <w:color w:val="auto"/>
                <w:sz w:val="21"/>
                <w:szCs w:val="24"/>
                <w:highlight w:val="none"/>
                <w:lang w:val="en-US" w:eastAsia="zh-CN"/>
              </w:rPr>
              <w:t>5</w:t>
            </w:r>
            <w:r>
              <w:rPr>
                <w:rFonts w:hint="eastAsia" w:ascii="新宋体" w:hAnsi="新宋体" w:eastAsia="新宋体" w:cs="新宋体"/>
                <w:b/>
                <w:bCs/>
                <w:color w:val="auto"/>
                <w:sz w:val="21"/>
                <w:szCs w:val="24"/>
                <w:highlight w:val="none"/>
              </w:rPr>
              <w:t>分）：</w:t>
            </w:r>
            <w:r>
              <w:rPr>
                <w:rFonts w:hint="eastAsia" w:ascii="新宋体" w:hAnsi="新宋体" w:eastAsia="新宋体" w:cs="新宋体"/>
                <w:color w:val="auto"/>
                <w:sz w:val="21"/>
                <w:szCs w:val="24"/>
                <w:highlight w:val="none"/>
              </w:rPr>
              <w:t>投入的施工机械、设备、机具有详细的组织计划，设备数量、选型配置、进场投入计划与进度计划呼应，满足施工需要。</w:t>
            </w:r>
          </w:p>
          <w:p w14:paraId="5E22516F">
            <w:pPr>
              <w:pStyle w:val="31"/>
              <w:spacing w:line="320" w:lineRule="exact"/>
              <w:ind w:firstLine="424"/>
              <w:jc w:val="left"/>
              <w:rPr>
                <w:rFonts w:hint="eastAsia" w:ascii="新宋体" w:hAnsi="新宋体" w:eastAsia="新宋体" w:cs="新宋体"/>
                <w:bCs/>
                <w:color w:val="auto"/>
                <w:highlight w:val="none"/>
                <w:lang w:eastAsia="zh-CN"/>
              </w:rPr>
            </w:pPr>
            <w:r>
              <w:rPr>
                <w:rFonts w:hint="eastAsia" w:ascii="新宋体" w:hAnsi="新宋体" w:eastAsia="新宋体" w:cs="新宋体"/>
                <w:b/>
                <w:bCs/>
                <w:color w:val="auto"/>
                <w:sz w:val="21"/>
                <w:szCs w:val="24"/>
                <w:highlight w:val="none"/>
              </w:rPr>
              <w:t>优（</w:t>
            </w:r>
            <w:r>
              <w:rPr>
                <w:rFonts w:hint="eastAsia" w:ascii="新宋体" w:hAnsi="新宋体" w:eastAsia="新宋体" w:cs="新宋体"/>
                <w:b/>
                <w:bCs/>
                <w:color w:val="auto"/>
                <w:sz w:val="21"/>
                <w:szCs w:val="24"/>
                <w:highlight w:val="none"/>
                <w:lang w:val="en-US" w:eastAsia="zh-CN"/>
              </w:rPr>
              <w:t>8</w:t>
            </w:r>
            <w:r>
              <w:rPr>
                <w:rFonts w:hint="eastAsia" w:ascii="新宋体" w:hAnsi="新宋体" w:eastAsia="新宋体" w:cs="新宋体"/>
                <w:b/>
                <w:bCs/>
                <w:color w:val="auto"/>
                <w:sz w:val="21"/>
                <w:szCs w:val="24"/>
                <w:highlight w:val="none"/>
              </w:rPr>
              <w:t>分）：</w:t>
            </w:r>
            <w:r>
              <w:rPr>
                <w:rFonts w:hint="eastAsia" w:ascii="新宋体" w:hAnsi="新宋体" w:eastAsia="新宋体" w:cs="新宋体"/>
                <w:color w:val="auto"/>
                <w:sz w:val="21"/>
                <w:szCs w:val="24"/>
                <w:highlight w:val="none"/>
              </w:rPr>
              <w:t>投入的施工机械、设备、机具有详细的组织计划且计划周密，设备数量、选型配置、进场时间安排合理，满足施工需要。</w:t>
            </w:r>
          </w:p>
        </w:tc>
        <w:tc>
          <w:tcPr>
            <w:tcW w:w="462" w:type="pct"/>
            <w:noWrap w:val="0"/>
            <w:vAlign w:val="center"/>
          </w:tcPr>
          <w:p w14:paraId="019624F4">
            <w:pPr>
              <w:spacing w:line="360" w:lineRule="auto"/>
              <w:jc w:val="center"/>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主观分</w:t>
            </w:r>
          </w:p>
        </w:tc>
      </w:tr>
      <w:tr w14:paraId="6858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Merge w:val="continue"/>
            <w:noWrap w:val="0"/>
            <w:vAlign w:val="top"/>
          </w:tcPr>
          <w:p w14:paraId="77E2A674">
            <w:pPr>
              <w:spacing w:line="360" w:lineRule="auto"/>
              <w:rPr>
                <w:rFonts w:hint="eastAsia" w:ascii="新宋体" w:hAnsi="新宋体" w:eastAsia="新宋体" w:cs="新宋体"/>
                <w:b/>
                <w:color w:val="auto"/>
                <w:szCs w:val="21"/>
                <w:highlight w:val="none"/>
              </w:rPr>
            </w:pPr>
          </w:p>
        </w:tc>
        <w:tc>
          <w:tcPr>
            <w:tcW w:w="651" w:type="pct"/>
            <w:vMerge w:val="continue"/>
            <w:noWrap w:val="0"/>
            <w:vAlign w:val="top"/>
          </w:tcPr>
          <w:p w14:paraId="057B4756">
            <w:pPr>
              <w:spacing w:line="360" w:lineRule="auto"/>
              <w:rPr>
                <w:rFonts w:hint="eastAsia" w:ascii="新宋体" w:hAnsi="新宋体" w:eastAsia="新宋体" w:cs="新宋体"/>
                <w:b/>
                <w:color w:val="auto"/>
                <w:szCs w:val="21"/>
                <w:highlight w:val="none"/>
              </w:rPr>
            </w:pPr>
          </w:p>
        </w:tc>
        <w:tc>
          <w:tcPr>
            <w:tcW w:w="3524" w:type="pct"/>
            <w:noWrap w:val="0"/>
            <w:vAlign w:val="top"/>
          </w:tcPr>
          <w:p w14:paraId="0A86C6C9">
            <w:pPr>
              <w:pStyle w:val="31"/>
              <w:spacing w:line="320" w:lineRule="exact"/>
              <w:jc w:val="left"/>
              <w:rPr>
                <w:rFonts w:hint="eastAsia" w:ascii="新宋体" w:hAnsi="新宋体" w:eastAsia="新宋体" w:cs="新宋体"/>
                <w:b/>
                <w:bCs/>
                <w:color w:val="auto"/>
                <w:sz w:val="21"/>
                <w:highlight w:val="none"/>
                <w:lang w:eastAsia="zh-CN"/>
              </w:rPr>
            </w:pPr>
            <w:r>
              <w:rPr>
                <w:rFonts w:hint="eastAsia" w:ascii="新宋体" w:hAnsi="新宋体" w:eastAsia="新宋体" w:cs="新宋体"/>
                <w:b/>
                <w:bCs/>
                <w:color w:val="auto"/>
                <w:sz w:val="21"/>
                <w:highlight w:val="none"/>
                <w:lang w:eastAsia="zh-CN"/>
              </w:rPr>
              <w:t>（2）劳动力安排计划</w:t>
            </w:r>
            <w:r>
              <w:rPr>
                <w:rFonts w:hint="eastAsia" w:ascii="新宋体" w:hAnsi="新宋体" w:eastAsia="新宋体" w:cs="新宋体"/>
                <w:b/>
                <w:color w:val="auto"/>
                <w:sz w:val="21"/>
                <w:highlight w:val="none"/>
              </w:rPr>
              <w:t>（满分</w:t>
            </w:r>
            <w:r>
              <w:rPr>
                <w:rFonts w:hint="eastAsia" w:ascii="新宋体" w:hAnsi="新宋体" w:eastAsia="新宋体" w:cs="新宋体"/>
                <w:b/>
                <w:bCs/>
                <w:color w:val="auto"/>
                <w:sz w:val="21"/>
                <w:highlight w:val="none"/>
                <w:lang w:val="en-US" w:eastAsia="zh-CN"/>
              </w:rPr>
              <w:t>8</w:t>
            </w:r>
            <w:r>
              <w:rPr>
                <w:rFonts w:hint="eastAsia" w:ascii="新宋体" w:hAnsi="新宋体" w:eastAsia="新宋体" w:cs="新宋体"/>
                <w:b/>
                <w:bCs/>
                <w:color w:val="auto"/>
                <w:sz w:val="21"/>
                <w:highlight w:val="none"/>
              </w:rPr>
              <w:t>分</w:t>
            </w:r>
            <w:r>
              <w:rPr>
                <w:rFonts w:hint="eastAsia" w:ascii="新宋体" w:hAnsi="新宋体" w:eastAsia="新宋体" w:cs="新宋体"/>
                <w:b/>
                <w:bCs/>
                <w:color w:val="auto"/>
                <w:sz w:val="21"/>
                <w:highlight w:val="none"/>
                <w:lang w:eastAsia="zh-CN"/>
              </w:rPr>
              <w:t>）</w:t>
            </w:r>
          </w:p>
          <w:p w14:paraId="0338AE41">
            <w:pPr>
              <w:pStyle w:val="16"/>
              <w:spacing w:line="320" w:lineRule="exact"/>
              <w:ind w:firstLine="420" w:firstLineChars="200"/>
              <w:rPr>
                <w:rFonts w:hint="eastAsia" w:ascii="新宋体" w:hAnsi="新宋体" w:eastAsia="新宋体" w:cs="新宋体"/>
                <w:bCs/>
                <w:color w:val="auto"/>
                <w:sz w:val="21"/>
                <w:highlight w:val="none"/>
              </w:rPr>
            </w:pPr>
            <w:r>
              <w:rPr>
                <w:rFonts w:hint="eastAsia" w:ascii="新宋体" w:hAnsi="新宋体" w:eastAsia="新宋体" w:cs="新宋体"/>
                <w:bCs/>
                <w:color w:val="auto"/>
                <w:sz w:val="21"/>
                <w:highlight w:val="none"/>
              </w:rPr>
              <w:t>由评标委员会在打分前根据供应商提供的劳动力安排计划，在相应档次内独立打分。</w:t>
            </w:r>
          </w:p>
          <w:p w14:paraId="18C242DD">
            <w:pPr>
              <w:pStyle w:val="31"/>
              <w:spacing w:line="320" w:lineRule="exact"/>
              <w:ind w:firstLine="424"/>
              <w:jc w:val="left"/>
              <w:rPr>
                <w:rFonts w:hint="eastAsia" w:ascii="新宋体" w:hAnsi="新宋体" w:eastAsia="新宋体" w:cs="新宋体"/>
                <w:bCs/>
                <w:color w:val="auto"/>
                <w:sz w:val="21"/>
                <w:highlight w:val="none"/>
                <w:lang w:eastAsia="zh-CN"/>
              </w:rPr>
            </w:pPr>
            <w:r>
              <w:rPr>
                <w:rFonts w:hint="eastAsia" w:ascii="新宋体" w:hAnsi="新宋体" w:eastAsia="新宋体" w:cs="新宋体"/>
                <w:b/>
                <w:bCs/>
                <w:color w:val="auto"/>
                <w:sz w:val="21"/>
                <w:szCs w:val="24"/>
                <w:highlight w:val="none"/>
              </w:rPr>
              <w:t>差（</w:t>
            </w:r>
            <w:r>
              <w:rPr>
                <w:rFonts w:hint="eastAsia" w:ascii="新宋体" w:hAnsi="新宋体" w:eastAsia="新宋体" w:cs="新宋体"/>
                <w:b/>
                <w:bCs/>
                <w:color w:val="auto"/>
                <w:sz w:val="21"/>
                <w:szCs w:val="24"/>
                <w:highlight w:val="none"/>
                <w:lang w:eastAsia="zh-CN"/>
              </w:rPr>
              <w:t>1</w:t>
            </w:r>
            <w:r>
              <w:rPr>
                <w:rFonts w:hint="eastAsia" w:ascii="新宋体" w:hAnsi="新宋体" w:eastAsia="新宋体" w:cs="新宋体"/>
                <w:b/>
                <w:bCs/>
                <w:color w:val="auto"/>
                <w:sz w:val="21"/>
                <w:szCs w:val="24"/>
                <w:highlight w:val="none"/>
              </w:rPr>
              <w:t>分）：</w:t>
            </w:r>
            <w:r>
              <w:rPr>
                <w:rFonts w:hint="eastAsia" w:ascii="新宋体" w:hAnsi="新宋体" w:eastAsia="新宋体" w:cs="新宋体"/>
                <w:color w:val="auto"/>
                <w:sz w:val="21"/>
                <w:szCs w:val="24"/>
                <w:highlight w:val="none"/>
              </w:rPr>
              <w:t>各主要施工工序劳动力安排计划不全，无各工种劳动力安排计划或计划不全，劳动力 投入不合理，不能满足施工需要</w:t>
            </w:r>
            <w:r>
              <w:rPr>
                <w:rFonts w:hint="eastAsia" w:ascii="新宋体" w:hAnsi="新宋体" w:eastAsia="新宋体" w:cs="新宋体"/>
                <w:bCs/>
                <w:color w:val="auto"/>
                <w:sz w:val="21"/>
                <w:highlight w:val="none"/>
              </w:rPr>
              <w:t>。</w:t>
            </w:r>
          </w:p>
          <w:p w14:paraId="46AD4DBA">
            <w:pPr>
              <w:pStyle w:val="31"/>
              <w:spacing w:line="320" w:lineRule="exact"/>
              <w:ind w:firstLine="424"/>
              <w:jc w:val="left"/>
              <w:rPr>
                <w:rFonts w:hint="eastAsia" w:ascii="新宋体" w:hAnsi="新宋体" w:eastAsia="新宋体" w:cs="新宋体"/>
                <w:color w:val="auto"/>
                <w:sz w:val="21"/>
                <w:szCs w:val="24"/>
                <w:highlight w:val="none"/>
              </w:rPr>
            </w:pPr>
            <w:r>
              <w:rPr>
                <w:rFonts w:hint="eastAsia" w:ascii="新宋体" w:hAnsi="新宋体" w:eastAsia="新宋体" w:cs="新宋体"/>
                <w:b/>
                <w:bCs/>
                <w:color w:val="auto"/>
                <w:sz w:val="21"/>
                <w:szCs w:val="24"/>
                <w:highlight w:val="none"/>
              </w:rPr>
              <w:t>中（</w:t>
            </w:r>
            <w:r>
              <w:rPr>
                <w:rFonts w:hint="eastAsia" w:ascii="新宋体" w:hAnsi="新宋体" w:eastAsia="新宋体" w:cs="新宋体"/>
                <w:b/>
                <w:bCs/>
                <w:color w:val="auto"/>
                <w:sz w:val="21"/>
                <w:szCs w:val="24"/>
                <w:highlight w:val="none"/>
                <w:lang w:val="en-US" w:eastAsia="zh-CN"/>
              </w:rPr>
              <w:t>3</w:t>
            </w:r>
            <w:r>
              <w:rPr>
                <w:rFonts w:hint="eastAsia" w:ascii="新宋体" w:hAnsi="新宋体" w:eastAsia="新宋体" w:cs="新宋体"/>
                <w:b/>
                <w:bCs/>
                <w:color w:val="auto"/>
                <w:sz w:val="21"/>
                <w:szCs w:val="24"/>
                <w:highlight w:val="none"/>
              </w:rPr>
              <w:t>分）：</w:t>
            </w:r>
            <w:r>
              <w:rPr>
                <w:rFonts w:hint="eastAsia" w:ascii="新宋体" w:hAnsi="新宋体" w:eastAsia="新宋体" w:cs="新宋体"/>
                <w:color w:val="auto"/>
                <w:sz w:val="21"/>
                <w:szCs w:val="24"/>
                <w:highlight w:val="none"/>
              </w:rPr>
              <w:t>各主要施工工序应有劳动力安排计划，有各工种劳动力安排计划，劳动力投入基本合理，基本满足施工需要。</w:t>
            </w:r>
          </w:p>
          <w:p w14:paraId="184AE3D5">
            <w:pPr>
              <w:pStyle w:val="31"/>
              <w:spacing w:line="320" w:lineRule="exact"/>
              <w:ind w:firstLine="424"/>
              <w:jc w:val="left"/>
              <w:rPr>
                <w:rFonts w:hint="eastAsia" w:ascii="新宋体" w:hAnsi="新宋体" w:eastAsia="新宋体" w:cs="新宋体"/>
                <w:color w:val="auto"/>
                <w:sz w:val="21"/>
                <w:szCs w:val="24"/>
                <w:highlight w:val="none"/>
              </w:rPr>
            </w:pPr>
            <w:r>
              <w:rPr>
                <w:rFonts w:hint="eastAsia" w:ascii="新宋体" w:hAnsi="新宋体" w:eastAsia="新宋体" w:cs="新宋体"/>
                <w:b/>
                <w:bCs/>
                <w:color w:val="auto"/>
                <w:sz w:val="21"/>
                <w:szCs w:val="24"/>
                <w:highlight w:val="none"/>
              </w:rPr>
              <w:t>良（</w:t>
            </w:r>
            <w:r>
              <w:rPr>
                <w:rFonts w:hint="eastAsia" w:ascii="新宋体" w:hAnsi="新宋体" w:eastAsia="新宋体" w:cs="新宋体"/>
                <w:b/>
                <w:bCs/>
                <w:color w:val="auto"/>
                <w:sz w:val="21"/>
                <w:szCs w:val="24"/>
                <w:highlight w:val="none"/>
                <w:lang w:val="en-US" w:eastAsia="zh-CN"/>
              </w:rPr>
              <w:t>5</w:t>
            </w:r>
            <w:r>
              <w:rPr>
                <w:rFonts w:hint="eastAsia" w:ascii="新宋体" w:hAnsi="新宋体" w:eastAsia="新宋体" w:cs="新宋体"/>
                <w:b/>
                <w:bCs/>
                <w:color w:val="auto"/>
                <w:sz w:val="21"/>
                <w:szCs w:val="24"/>
                <w:highlight w:val="none"/>
              </w:rPr>
              <w:t>分）：</w:t>
            </w:r>
            <w:r>
              <w:rPr>
                <w:rFonts w:hint="eastAsia" w:ascii="新宋体" w:hAnsi="新宋体" w:eastAsia="新宋体" w:cs="新宋体"/>
                <w:color w:val="auto"/>
                <w:sz w:val="21"/>
                <w:szCs w:val="24"/>
                <w:highlight w:val="none"/>
              </w:rPr>
              <w:t>各主要施工工序有详细的劳动力安排计划，有各工种劳动力安排计划，劳动力投入合理，满足施工需要。</w:t>
            </w:r>
          </w:p>
          <w:p w14:paraId="7984B20B">
            <w:pPr>
              <w:spacing w:line="320" w:lineRule="exact"/>
              <w:ind w:firstLine="422" w:firstLineChars="200"/>
              <w:rPr>
                <w:rFonts w:hint="eastAsia" w:ascii="新宋体" w:hAnsi="新宋体" w:eastAsia="新宋体" w:cs="新宋体"/>
                <w:bCs/>
                <w:color w:val="auto"/>
                <w:szCs w:val="21"/>
                <w:highlight w:val="none"/>
              </w:rPr>
            </w:pPr>
            <w:r>
              <w:rPr>
                <w:rFonts w:hint="eastAsia" w:ascii="新宋体" w:hAnsi="新宋体" w:eastAsia="新宋体" w:cs="新宋体"/>
                <w:b/>
                <w:bCs/>
                <w:color w:val="auto"/>
                <w:highlight w:val="none"/>
              </w:rPr>
              <w:t>优（</w:t>
            </w:r>
            <w:r>
              <w:rPr>
                <w:rFonts w:hint="eastAsia" w:ascii="新宋体" w:hAnsi="新宋体" w:eastAsia="新宋体" w:cs="新宋体"/>
                <w:b/>
                <w:bCs/>
                <w:color w:val="auto"/>
                <w:highlight w:val="none"/>
                <w:lang w:val="en-US" w:eastAsia="zh-CN"/>
              </w:rPr>
              <w:t>8</w:t>
            </w:r>
            <w:r>
              <w:rPr>
                <w:rFonts w:hint="eastAsia" w:ascii="新宋体" w:hAnsi="新宋体" w:eastAsia="新宋体" w:cs="新宋体"/>
                <w:b/>
                <w:bCs/>
                <w:color w:val="auto"/>
                <w:highlight w:val="none"/>
              </w:rPr>
              <w:t>分）：</w:t>
            </w:r>
            <w:r>
              <w:rPr>
                <w:rFonts w:hint="eastAsia" w:ascii="新宋体" w:hAnsi="新宋体" w:eastAsia="新宋体" w:cs="新宋体"/>
                <w:color w:val="auto"/>
                <w:highlight w:val="none"/>
              </w:rPr>
              <w:t>各主要施工工序有详细周密的劳 动力安排计划，各工种劳动力安排计划齐全，劳动力投入与进度计划呼应合理，满足施工需要。</w:t>
            </w:r>
          </w:p>
        </w:tc>
        <w:tc>
          <w:tcPr>
            <w:tcW w:w="462" w:type="pct"/>
            <w:noWrap w:val="0"/>
            <w:vAlign w:val="center"/>
          </w:tcPr>
          <w:p w14:paraId="4C59D2DE">
            <w:pPr>
              <w:spacing w:line="360" w:lineRule="auto"/>
              <w:jc w:val="center"/>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主观分</w:t>
            </w:r>
          </w:p>
        </w:tc>
      </w:tr>
      <w:tr w14:paraId="7DBE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Merge w:val="continue"/>
            <w:noWrap w:val="0"/>
            <w:vAlign w:val="top"/>
          </w:tcPr>
          <w:p w14:paraId="38D83496">
            <w:pPr>
              <w:spacing w:line="360" w:lineRule="auto"/>
              <w:rPr>
                <w:rFonts w:hint="eastAsia" w:ascii="新宋体" w:hAnsi="新宋体" w:eastAsia="新宋体" w:cs="新宋体"/>
                <w:b/>
                <w:color w:val="auto"/>
                <w:szCs w:val="21"/>
                <w:highlight w:val="none"/>
              </w:rPr>
            </w:pPr>
          </w:p>
        </w:tc>
        <w:tc>
          <w:tcPr>
            <w:tcW w:w="651" w:type="pct"/>
            <w:vMerge w:val="continue"/>
            <w:noWrap w:val="0"/>
            <w:vAlign w:val="top"/>
          </w:tcPr>
          <w:p w14:paraId="3A8DDB93">
            <w:pPr>
              <w:spacing w:line="360" w:lineRule="auto"/>
              <w:rPr>
                <w:rFonts w:hint="eastAsia" w:ascii="新宋体" w:hAnsi="新宋体" w:eastAsia="新宋体" w:cs="新宋体"/>
                <w:b/>
                <w:color w:val="auto"/>
                <w:szCs w:val="21"/>
                <w:highlight w:val="none"/>
              </w:rPr>
            </w:pPr>
          </w:p>
        </w:tc>
        <w:tc>
          <w:tcPr>
            <w:tcW w:w="3524" w:type="pct"/>
            <w:noWrap w:val="0"/>
            <w:vAlign w:val="top"/>
          </w:tcPr>
          <w:p w14:paraId="6CCF444F">
            <w:pPr>
              <w:pStyle w:val="31"/>
              <w:spacing w:line="320" w:lineRule="exact"/>
              <w:jc w:val="left"/>
              <w:rPr>
                <w:rFonts w:hint="eastAsia" w:ascii="新宋体" w:hAnsi="新宋体" w:eastAsia="新宋体" w:cs="新宋体"/>
                <w:b/>
                <w:bCs/>
                <w:color w:val="auto"/>
                <w:sz w:val="21"/>
                <w:highlight w:val="none"/>
                <w:lang w:eastAsia="zh-CN"/>
              </w:rPr>
            </w:pPr>
            <w:r>
              <w:rPr>
                <w:rFonts w:hint="eastAsia" w:ascii="新宋体" w:hAnsi="新宋体" w:eastAsia="新宋体" w:cs="新宋体"/>
                <w:b/>
                <w:bCs/>
                <w:color w:val="auto"/>
                <w:sz w:val="21"/>
                <w:highlight w:val="none"/>
                <w:lang w:eastAsia="zh-CN"/>
              </w:rPr>
              <w:t>（3）确保工程质量的技术组织措施</w:t>
            </w:r>
            <w:r>
              <w:rPr>
                <w:rFonts w:hint="eastAsia" w:ascii="新宋体" w:hAnsi="新宋体" w:eastAsia="新宋体" w:cs="新宋体"/>
                <w:b/>
                <w:color w:val="auto"/>
                <w:sz w:val="21"/>
                <w:highlight w:val="none"/>
              </w:rPr>
              <w:t>（满分</w:t>
            </w:r>
            <w:r>
              <w:rPr>
                <w:rFonts w:hint="eastAsia" w:ascii="新宋体" w:hAnsi="新宋体" w:eastAsia="新宋体" w:cs="新宋体"/>
                <w:b/>
                <w:bCs/>
                <w:color w:val="auto"/>
                <w:sz w:val="21"/>
                <w:highlight w:val="none"/>
                <w:lang w:val="en-US" w:eastAsia="zh-CN"/>
              </w:rPr>
              <w:t>8</w:t>
            </w:r>
            <w:r>
              <w:rPr>
                <w:rFonts w:hint="eastAsia" w:ascii="新宋体" w:hAnsi="新宋体" w:eastAsia="新宋体" w:cs="新宋体"/>
                <w:b/>
                <w:bCs/>
                <w:color w:val="auto"/>
                <w:sz w:val="21"/>
                <w:highlight w:val="none"/>
              </w:rPr>
              <w:t>分</w:t>
            </w:r>
            <w:r>
              <w:rPr>
                <w:rFonts w:hint="eastAsia" w:ascii="新宋体" w:hAnsi="新宋体" w:eastAsia="新宋体" w:cs="新宋体"/>
                <w:b/>
                <w:bCs/>
                <w:color w:val="auto"/>
                <w:sz w:val="21"/>
                <w:highlight w:val="none"/>
                <w:lang w:eastAsia="zh-CN"/>
              </w:rPr>
              <w:t>）</w:t>
            </w:r>
          </w:p>
          <w:p w14:paraId="2CF7200E">
            <w:pPr>
              <w:pStyle w:val="16"/>
              <w:spacing w:line="320" w:lineRule="exact"/>
              <w:ind w:firstLine="420" w:firstLineChars="200"/>
              <w:rPr>
                <w:rFonts w:hint="eastAsia" w:ascii="新宋体" w:hAnsi="新宋体" w:eastAsia="新宋体" w:cs="新宋体"/>
                <w:color w:val="auto"/>
                <w:sz w:val="21"/>
                <w:szCs w:val="24"/>
                <w:highlight w:val="none"/>
              </w:rPr>
            </w:pPr>
            <w:r>
              <w:rPr>
                <w:rFonts w:hint="eastAsia" w:ascii="新宋体" w:hAnsi="新宋体" w:eastAsia="新宋体" w:cs="新宋体"/>
                <w:bCs/>
                <w:color w:val="auto"/>
                <w:sz w:val="21"/>
                <w:highlight w:val="none"/>
              </w:rPr>
              <w:t>由评标委员会在打分前根据供应商提供的工程质量技术组织措施，在相应档次内独立打分。</w:t>
            </w:r>
          </w:p>
          <w:p w14:paraId="5818DAC3">
            <w:pPr>
              <w:pStyle w:val="31"/>
              <w:spacing w:line="320" w:lineRule="exact"/>
              <w:ind w:firstLine="424"/>
              <w:jc w:val="left"/>
              <w:rPr>
                <w:rFonts w:hint="eastAsia" w:ascii="新宋体" w:hAnsi="新宋体" w:eastAsia="新宋体" w:cs="新宋体"/>
                <w:bCs/>
                <w:color w:val="auto"/>
                <w:sz w:val="21"/>
                <w:highlight w:val="none"/>
                <w:lang w:eastAsia="zh-CN"/>
              </w:rPr>
            </w:pPr>
            <w:r>
              <w:rPr>
                <w:rFonts w:hint="eastAsia" w:ascii="新宋体" w:hAnsi="新宋体" w:eastAsia="新宋体" w:cs="新宋体"/>
                <w:b/>
                <w:bCs/>
                <w:color w:val="auto"/>
                <w:sz w:val="21"/>
                <w:szCs w:val="24"/>
                <w:highlight w:val="none"/>
              </w:rPr>
              <w:t>差（</w:t>
            </w:r>
            <w:r>
              <w:rPr>
                <w:rFonts w:hint="eastAsia" w:ascii="新宋体" w:hAnsi="新宋体" w:eastAsia="新宋体" w:cs="新宋体"/>
                <w:b/>
                <w:bCs/>
                <w:color w:val="auto"/>
                <w:sz w:val="21"/>
                <w:szCs w:val="24"/>
                <w:highlight w:val="none"/>
                <w:lang w:eastAsia="zh-CN"/>
              </w:rPr>
              <w:t>1</w:t>
            </w:r>
            <w:r>
              <w:rPr>
                <w:rFonts w:hint="eastAsia" w:ascii="新宋体" w:hAnsi="新宋体" w:eastAsia="新宋体" w:cs="新宋体"/>
                <w:b/>
                <w:bCs/>
                <w:color w:val="auto"/>
                <w:sz w:val="21"/>
                <w:szCs w:val="24"/>
                <w:highlight w:val="none"/>
              </w:rPr>
              <w:t>分）：</w:t>
            </w:r>
            <w:r>
              <w:rPr>
                <w:rFonts w:hint="eastAsia" w:ascii="新宋体" w:hAnsi="新宋体" w:eastAsia="新宋体" w:cs="新宋体"/>
                <w:color w:val="auto"/>
                <w:sz w:val="21"/>
                <w:szCs w:val="24"/>
                <w:highlight w:val="none"/>
              </w:rPr>
              <w:t>质量技术管理班子人员配备不合理，制度不健全。质量技术保证措施和手段不可行，没有质量违约责任承诺</w:t>
            </w:r>
            <w:r>
              <w:rPr>
                <w:rFonts w:hint="eastAsia" w:ascii="新宋体" w:hAnsi="新宋体" w:eastAsia="新宋体" w:cs="新宋体"/>
                <w:bCs/>
                <w:color w:val="auto"/>
                <w:sz w:val="21"/>
                <w:highlight w:val="none"/>
              </w:rPr>
              <w:t>。</w:t>
            </w:r>
          </w:p>
          <w:p w14:paraId="3475B54E">
            <w:pPr>
              <w:pStyle w:val="31"/>
              <w:spacing w:line="320" w:lineRule="exact"/>
              <w:ind w:firstLine="424"/>
              <w:jc w:val="left"/>
              <w:rPr>
                <w:rFonts w:hint="eastAsia" w:ascii="新宋体" w:hAnsi="新宋体" w:eastAsia="新宋体" w:cs="新宋体"/>
                <w:color w:val="auto"/>
                <w:sz w:val="21"/>
                <w:szCs w:val="24"/>
                <w:highlight w:val="none"/>
              </w:rPr>
            </w:pPr>
            <w:r>
              <w:rPr>
                <w:rFonts w:hint="eastAsia" w:ascii="新宋体" w:hAnsi="新宋体" w:eastAsia="新宋体" w:cs="新宋体"/>
                <w:b/>
                <w:bCs/>
                <w:color w:val="auto"/>
                <w:sz w:val="21"/>
                <w:szCs w:val="24"/>
                <w:highlight w:val="none"/>
              </w:rPr>
              <w:t>中（</w:t>
            </w:r>
            <w:r>
              <w:rPr>
                <w:rFonts w:hint="eastAsia" w:ascii="新宋体" w:hAnsi="新宋体" w:eastAsia="新宋体" w:cs="新宋体"/>
                <w:b/>
                <w:bCs/>
                <w:color w:val="auto"/>
                <w:sz w:val="21"/>
                <w:szCs w:val="24"/>
                <w:highlight w:val="none"/>
                <w:lang w:val="en-US" w:eastAsia="zh-CN"/>
              </w:rPr>
              <w:t>3</w:t>
            </w:r>
            <w:r>
              <w:rPr>
                <w:rFonts w:hint="eastAsia" w:ascii="新宋体" w:hAnsi="新宋体" w:eastAsia="新宋体" w:cs="新宋体"/>
                <w:b/>
                <w:bCs/>
                <w:color w:val="auto"/>
                <w:sz w:val="21"/>
                <w:szCs w:val="24"/>
                <w:highlight w:val="none"/>
              </w:rPr>
              <w:t>分）：</w:t>
            </w:r>
            <w:r>
              <w:rPr>
                <w:rFonts w:hint="eastAsia" w:ascii="新宋体" w:hAnsi="新宋体" w:eastAsia="新宋体" w:cs="新宋体"/>
                <w:color w:val="auto"/>
                <w:sz w:val="21"/>
                <w:szCs w:val="24"/>
                <w:highlight w:val="none"/>
              </w:rPr>
              <w:t>质量技术管理班子人员配备基本合理，制度基本健全。主要工序有质量技术保证措施和手段，能有效保证技术质量，满足招标文件的质量要求。</w:t>
            </w:r>
          </w:p>
          <w:p w14:paraId="6C1FC735">
            <w:pPr>
              <w:pStyle w:val="31"/>
              <w:spacing w:line="320" w:lineRule="exact"/>
              <w:ind w:firstLine="424"/>
              <w:jc w:val="left"/>
              <w:rPr>
                <w:rFonts w:hint="eastAsia" w:ascii="新宋体" w:hAnsi="新宋体" w:eastAsia="新宋体" w:cs="新宋体"/>
                <w:color w:val="auto"/>
                <w:sz w:val="21"/>
                <w:szCs w:val="24"/>
                <w:highlight w:val="none"/>
              </w:rPr>
            </w:pPr>
            <w:r>
              <w:rPr>
                <w:rFonts w:hint="eastAsia" w:ascii="新宋体" w:hAnsi="新宋体" w:eastAsia="新宋体" w:cs="新宋体"/>
                <w:b/>
                <w:bCs/>
                <w:color w:val="auto"/>
                <w:sz w:val="21"/>
                <w:szCs w:val="24"/>
                <w:highlight w:val="none"/>
              </w:rPr>
              <w:t>良（</w:t>
            </w:r>
            <w:r>
              <w:rPr>
                <w:rFonts w:hint="eastAsia" w:ascii="新宋体" w:hAnsi="新宋体" w:eastAsia="新宋体" w:cs="新宋体"/>
                <w:b/>
                <w:bCs/>
                <w:color w:val="auto"/>
                <w:sz w:val="21"/>
                <w:szCs w:val="24"/>
                <w:highlight w:val="none"/>
                <w:lang w:val="en-US" w:eastAsia="zh-CN"/>
              </w:rPr>
              <w:t>5</w:t>
            </w:r>
            <w:r>
              <w:rPr>
                <w:rFonts w:hint="eastAsia" w:ascii="新宋体" w:hAnsi="新宋体" w:eastAsia="新宋体" w:cs="新宋体"/>
                <w:b/>
                <w:bCs/>
                <w:color w:val="auto"/>
                <w:sz w:val="21"/>
                <w:szCs w:val="24"/>
                <w:highlight w:val="none"/>
              </w:rPr>
              <w:t>分）：</w:t>
            </w:r>
            <w:r>
              <w:rPr>
                <w:rFonts w:hint="eastAsia" w:ascii="新宋体" w:hAnsi="新宋体" w:eastAsia="新宋体" w:cs="新宋体"/>
                <w:color w:val="auto"/>
                <w:sz w:val="21"/>
                <w:szCs w:val="24"/>
                <w:highlight w:val="none"/>
              </w:rPr>
              <w:t>有专门的质量技术管理班子和制度，且人员配备合理，制度健全。主要工序有质量技术保证措施和手段，</w:t>
            </w:r>
            <w:r>
              <w:rPr>
                <w:rFonts w:hint="eastAsia" w:ascii="新宋体" w:hAnsi="新宋体" w:eastAsia="新宋体" w:cs="新宋体"/>
                <w:color w:val="auto"/>
                <w:sz w:val="21"/>
                <w:szCs w:val="24"/>
                <w:highlight w:val="none"/>
                <w:lang w:eastAsia="zh-CN"/>
              </w:rPr>
              <w:t>质控</w:t>
            </w:r>
            <w:r>
              <w:rPr>
                <w:rFonts w:hint="eastAsia" w:ascii="新宋体" w:hAnsi="新宋体" w:eastAsia="新宋体" w:cs="新宋体"/>
                <w:color w:val="auto"/>
                <w:sz w:val="21"/>
                <w:szCs w:val="24"/>
                <w:highlight w:val="none"/>
              </w:rPr>
              <w:t>体系完整，能有效保证技术质量，达到承诺的质量标准。</w:t>
            </w:r>
          </w:p>
          <w:p w14:paraId="3D98E2CD">
            <w:pPr>
              <w:spacing w:line="320" w:lineRule="exact"/>
              <w:ind w:firstLine="422" w:firstLineChars="200"/>
              <w:rPr>
                <w:rFonts w:hint="eastAsia" w:ascii="新宋体" w:hAnsi="新宋体" w:eastAsia="新宋体" w:cs="新宋体"/>
                <w:bCs/>
                <w:color w:val="auto"/>
                <w:szCs w:val="21"/>
                <w:highlight w:val="none"/>
              </w:rPr>
            </w:pPr>
            <w:r>
              <w:rPr>
                <w:rFonts w:hint="eastAsia" w:ascii="新宋体" w:hAnsi="新宋体" w:eastAsia="新宋体" w:cs="新宋体"/>
                <w:b/>
                <w:bCs/>
                <w:color w:val="auto"/>
                <w:highlight w:val="none"/>
              </w:rPr>
              <w:t>优（</w:t>
            </w:r>
            <w:r>
              <w:rPr>
                <w:rFonts w:hint="eastAsia" w:ascii="新宋体" w:hAnsi="新宋体" w:eastAsia="新宋体" w:cs="新宋体"/>
                <w:b/>
                <w:bCs/>
                <w:color w:val="auto"/>
                <w:highlight w:val="none"/>
                <w:lang w:val="en-US" w:eastAsia="zh-CN"/>
              </w:rPr>
              <w:t>8</w:t>
            </w:r>
            <w:r>
              <w:rPr>
                <w:rFonts w:hint="eastAsia" w:ascii="新宋体" w:hAnsi="新宋体" w:eastAsia="新宋体" w:cs="新宋体"/>
                <w:b/>
                <w:bCs/>
                <w:color w:val="auto"/>
                <w:highlight w:val="none"/>
              </w:rPr>
              <w:t>分）：</w:t>
            </w:r>
            <w:r>
              <w:rPr>
                <w:rFonts w:hint="eastAsia" w:ascii="新宋体" w:hAnsi="新宋体" w:eastAsia="新宋体" w:cs="新宋体"/>
                <w:color w:val="auto"/>
                <w:highlight w:val="none"/>
              </w:rPr>
              <w:t>有专门的质量技术管理班子和制度，且人员配备合理，制度健全。主要工序有质量技术保证措施和手段，且先进、可行、具体，高于招标文件的质量要求及施工验收规范要求，达到承诺的质量标准。</w:t>
            </w:r>
          </w:p>
        </w:tc>
        <w:tc>
          <w:tcPr>
            <w:tcW w:w="462" w:type="pct"/>
            <w:noWrap w:val="0"/>
            <w:vAlign w:val="center"/>
          </w:tcPr>
          <w:p w14:paraId="4E434D32">
            <w:pPr>
              <w:spacing w:line="360" w:lineRule="auto"/>
              <w:jc w:val="center"/>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主观分</w:t>
            </w:r>
          </w:p>
        </w:tc>
      </w:tr>
      <w:tr w14:paraId="5198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Merge w:val="continue"/>
            <w:noWrap w:val="0"/>
            <w:vAlign w:val="top"/>
          </w:tcPr>
          <w:p w14:paraId="4809A1A8">
            <w:pPr>
              <w:spacing w:line="360" w:lineRule="auto"/>
              <w:rPr>
                <w:rFonts w:hint="eastAsia" w:ascii="新宋体" w:hAnsi="新宋体" w:eastAsia="新宋体" w:cs="新宋体"/>
                <w:b/>
                <w:color w:val="auto"/>
                <w:szCs w:val="21"/>
                <w:highlight w:val="none"/>
              </w:rPr>
            </w:pPr>
          </w:p>
        </w:tc>
        <w:tc>
          <w:tcPr>
            <w:tcW w:w="651" w:type="pct"/>
            <w:vMerge w:val="continue"/>
            <w:noWrap w:val="0"/>
            <w:vAlign w:val="top"/>
          </w:tcPr>
          <w:p w14:paraId="52E4610B">
            <w:pPr>
              <w:spacing w:line="360" w:lineRule="auto"/>
              <w:rPr>
                <w:rFonts w:hint="eastAsia" w:ascii="新宋体" w:hAnsi="新宋体" w:eastAsia="新宋体" w:cs="新宋体"/>
                <w:b/>
                <w:color w:val="auto"/>
                <w:szCs w:val="21"/>
                <w:highlight w:val="none"/>
              </w:rPr>
            </w:pPr>
          </w:p>
        </w:tc>
        <w:tc>
          <w:tcPr>
            <w:tcW w:w="3524" w:type="pct"/>
            <w:noWrap w:val="0"/>
            <w:vAlign w:val="top"/>
          </w:tcPr>
          <w:p w14:paraId="1FBD37BF">
            <w:pPr>
              <w:pStyle w:val="31"/>
              <w:spacing w:line="320" w:lineRule="exact"/>
              <w:jc w:val="left"/>
              <w:rPr>
                <w:rFonts w:hint="eastAsia" w:ascii="新宋体" w:hAnsi="新宋体" w:eastAsia="新宋体" w:cs="新宋体"/>
                <w:b/>
                <w:bCs/>
                <w:color w:val="auto"/>
                <w:sz w:val="21"/>
                <w:highlight w:val="none"/>
                <w:lang w:eastAsia="zh-CN"/>
              </w:rPr>
            </w:pPr>
            <w:r>
              <w:rPr>
                <w:rFonts w:hint="eastAsia" w:ascii="新宋体" w:hAnsi="新宋体" w:eastAsia="新宋体" w:cs="新宋体"/>
                <w:b/>
                <w:bCs/>
                <w:color w:val="auto"/>
                <w:sz w:val="21"/>
                <w:highlight w:val="none"/>
                <w:lang w:eastAsia="zh-CN"/>
              </w:rPr>
              <w:t>（4）确保安全生产的技术组织措施</w:t>
            </w:r>
            <w:r>
              <w:rPr>
                <w:rFonts w:hint="eastAsia" w:ascii="新宋体" w:hAnsi="新宋体" w:eastAsia="新宋体" w:cs="新宋体"/>
                <w:b/>
                <w:color w:val="auto"/>
                <w:sz w:val="21"/>
                <w:highlight w:val="none"/>
              </w:rPr>
              <w:t>（满分</w:t>
            </w:r>
            <w:r>
              <w:rPr>
                <w:rFonts w:hint="eastAsia" w:ascii="新宋体" w:hAnsi="新宋体" w:eastAsia="新宋体" w:cs="新宋体"/>
                <w:b/>
                <w:bCs/>
                <w:color w:val="auto"/>
                <w:sz w:val="21"/>
                <w:highlight w:val="none"/>
                <w:lang w:val="en-US" w:eastAsia="zh-CN"/>
              </w:rPr>
              <w:t>8</w:t>
            </w:r>
            <w:r>
              <w:rPr>
                <w:rFonts w:hint="eastAsia" w:ascii="新宋体" w:hAnsi="新宋体" w:eastAsia="新宋体" w:cs="新宋体"/>
                <w:b/>
                <w:bCs/>
                <w:color w:val="auto"/>
                <w:sz w:val="21"/>
                <w:highlight w:val="none"/>
              </w:rPr>
              <w:t>分</w:t>
            </w:r>
            <w:r>
              <w:rPr>
                <w:rFonts w:hint="eastAsia" w:ascii="新宋体" w:hAnsi="新宋体" w:eastAsia="新宋体" w:cs="新宋体"/>
                <w:b/>
                <w:bCs/>
                <w:color w:val="auto"/>
                <w:sz w:val="21"/>
                <w:highlight w:val="none"/>
                <w:lang w:eastAsia="zh-CN"/>
              </w:rPr>
              <w:t>）</w:t>
            </w:r>
          </w:p>
          <w:p w14:paraId="0034306D">
            <w:pPr>
              <w:pStyle w:val="16"/>
              <w:spacing w:line="320" w:lineRule="exact"/>
              <w:ind w:firstLine="420" w:firstLineChars="200"/>
              <w:rPr>
                <w:rFonts w:hint="eastAsia" w:ascii="新宋体" w:hAnsi="新宋体" w:eastAsia="新宋体" w:cs="新宋体"/>
                <w:bCs/>
                <w:color w:val="auto"/>
                <w:sz w:val="21"/>
                <w:highlight w:val="none"/>
              </w:rPr>
            </w:pPr>
            <w:r>
              <w:rPr>
                <w:rFonts w:hint="eastAsia" w:ascii="新宋体" w:hAnsi="新宋体" w:eastAsia="新宋体" w:cs="新宋体"/>
                <w:bCs/>
                <w:color w:val="auto"/>
                <w:sz w:val="21"/>
                <w:highlight w:val="none"/>
              </w:rPr>
              <w:t>由评标委员会在打分前根据供应商提供的安全生产技术组织措施，在相应档次内独立打分。</w:t>
            </w:r>
          </w:p>
          <w:p w14:paraId="2F7FC72A">
            <w:pPr>
              <w:pStyle w:val="31"/>
              <w:spacing w:line="320" w:lineRule="exact"/>
              <w:ind w:firstLine="424"/>
              <w:jc w:val="left"/>
              <w:rPr>
                <w:rFonts w:hint="eastAsia" w:ascii="新宋体" w:hAnsi="新宋体" w:eastAsia="新宋体" w:cs="新宋体"/>
                <w:bCs/>
                <w:color w:val="auto"/>
                <w:sz w:val="21"/>
                <w:highlight w:val="none"/>
                <w:lang w:eastAsia="zh-CN"/>
              </w:rPr>
            </w:pPr>
            <w:r>
              <w:rPr>
                <w:rFonts w:hint="eastAsia" w:ascii="新宋体" w:hAnsi="新宋体" w:eastAsia="新宋体" w:cs="新宋体"/>
                <w:b/>
                <w:bCs/>
                <w:color w:val="auto"/>
                <w:sz w:val="21"/>
                <w:szCs w:val="24"/>
                <w:highlight w:val="none"/>
              </w:rPr>
              <w:t>差（</w:t>
            </w:r>
            <w:r>
              <w:rPr>
                <w:rFonts w:hint="eastAsia" w:ascii="新宋体" w:hAnsi="新宋体" w:eastAsia="新宋体" w:cs="新宋体"/>
                <w:b/>
                <w:bCs/>
                <w:color w:val="auto"/>
                <w:sz w:val="21"/>
                <w:szCs w:val="24"/>
                <w:highlight w:val="none"/>
                <w:lang w:eastAsia="zh-CN"/>
              </w:rPr>
              <w:t>1</w:t>
            </w:r>
            <w:r>
              <w:rPr>
                <w:rFonts w:hint="eastAsia" w:ascii="新宋体" w:hAnsi="新宋体" w:eastAsia="新宋体" w:cs="新宋体"/>
                <w:b/>
                <w:bCs/>
                <w:color w:val="auto"/>
                <w:sz w:val="21"/>
                <w:szCs w:val="24"/>
                <w:highlight w:val="none"/>
              </w:rPr>
              <w:t>分）：</w:t>
            </w:r>
            <w:r>
              <w:rPr>
                <w:rFonts w:hint="eastAsia" w:ascii="新宋体" w:hAnsi="新宋体" w:eastAsia="新宋体" w:cs="新宋体"/>
                <w:color w:val="auto"/>
                <w:sz w:val="21"/>
                <w:szCs w:val="24"/>
                <w:highlight w:val="none"/>
              </w:rPr>
              <w:t>有配备满足项目要求的专职安全员，人员配备不合理，安全管理制度不健全，各道工序安全技术措施基本符合实际，不能满足有关安全技术标准要求。现场防火、应急救援、社会治安安全措施不合理</w:t>
            </w:r>
            <w:r>
              <w:rPr>
                <w:rFonts w:hint="eastAsia" w:ascii="新宋体" w:hAnsi="新宋体" w:eastAsia="新宋体" w:cs="新宋体"/>
                <w:bCs/>
                <w:color w:val="auto"/>
                <w:sz w:val="21"/>
                <w:highlight w:val="none"/>
              </w:rPr>
              <w:t>。</w:t>
            </w:r>
          </w:p>
          <w:p w14:paraId="2FD9511B">
            <w:pPr>
              <w:pStyle w:val="31"/>
              <w:spacing w:line="320" w:lineRule="exact"/>
              <w:ind w:firstLine="424"/>
              <w:jc w:val="left"/>
              <w:rPr>
                <w:rFonts w:hint="eastAsia" w:ascii="新宋体" w:hAnsi="新宋体" w:eastAsia="新宋体" w:cs="新宋体"/>
                <w:color w:val="auto"/>
                <w:sz w:val="21"/>
                <w:szCs w:val="24"/>
                <w:highlight w:val="none"/>
              </w:rPr>
            </w:pPr>
            <w:r>
              <w:rPr>
                <w:rFonts w:hint="eastAsia" w:ascii="新宋体" w:hAnsi="新宋体" w:eastAsia="新宋体" w:cs="新宋体"/>
                <w:b/>
                <w:bCs/>
                <w:color w:val="auto"/>
                <w:sz w:val="21"/>
                <w:szCs w:val="24"/>
                <w:highlight w:val="none"/>
              </w:rPr>
              <w:t>中（</w:t>
            </w:r>
            <w:r>
              <w:rPr>
                <w:rFonts w:hint="eastAsia" w:ascii="新宋体" w:hAnsi="新宋体" w:eastAsia="新宋体" w:cs="新宋体"/>
                <w:b/>
                <w:bCs/>
                <w:color w:val="auto"/>
                <w:sz w:val="21"/>
                <w:szCs w:val="24"/>
                <w:highlight w:val="none"/>
                <w:lang w:val="en-US" w:eastAsia="zh-CN"/>
              </w:rPr>
              <w:t>3</w:t>
            </w:r>
            <w:r>
              <w:rPr>
                <w:rFonts w:hint="eastAsia" w:ascii="新宋体" w:hAnsi="新宋体" w:eastAsia="新宋体" w:cs="新宋体"/>
                <w:b/>
                <w:bCs/>
                <w:color w:val="auto"/>
                <w:sz w:val="21"/>
                <w:szCs w:val="24"/>
                <w:highlight w:val="none"/>
              </w:rPr>
              <w:t>分）：</w:t>
            </w:r>
            <w:r>
              <w:rPr>
                <w:rFonts w:hint="eastAsia" w:ascii="新宋体" w:hAnsi="新宋体" w:eastAsia="新宋体" w:cs="新宋体"/>
                <w:color w:val="auto"/>
                <w:sz w:val="21"/>
                <w:szCs w:val="24"/>
                <w:highlight w:val="none"/>
              </w:rPr>
              <w:t>有配备满足项目要求的专职安全员，人员配备基本合理，安全管理制度基本健全，各道工序安全技术措施基本符合实际，基本满足有关安全技术标准要求。现场防火、应急救援、社会治安安全措施基本合理。</w:t>
            </w:r>
          </w:p>
          <w:p w14:paraId="615584E9">
            <w:pPr>
              <w:pStyle w:val="31"/>
              <w:spacing w:line="320" w:lineRule="exact"/>
              <w:ind w:firstLine="424"/>
              <w:jc w:val="left"/>
              <w:rPr>
                <w:rFonts w:hint="eastAsia" w:ascii="新宋体" w:hAnsi="新宋体" w:eastAsia="新宋体" w:cs="新宋体"/>
                <w:color w:val="auto"/>
                <w:sz w:val="21"/>
                <w:szCs w:val="24"/>
                <w:highlight w:val="none"/>
              </w:rPr>
            </w:pPr>
            <w:r>
              <w:rPr>
                <w:rFonts w:hint="eastAsia" w:ascii="新宋体" w:hAnsi="新宋体" w:eastAsia="新宋体" w:cs="新宋体"/>
                <w:b/>
                <w:bCs/>
                <w:color w:val="auto"/>
                <w:sz w:val="21"/>
                <w:szCs w:val="24"/>
                <w:highlight w:val="none"/>
              </w:rPr>
              <w:t>良（</w:t>
            </w:r>
            <w:r>
              <w:rPr>
                <w:rFonts w:hint="eastAsia" w:ascii="新宋体" w:hAnsi="新宋体" w:eastAsia="新宋体" w:cs="新宋体"/>
                <w:b/>
                <w:bCs/>
                <w:color w:val="auto"/>
                <w:sz w:val="21"/>
                <w:szCs w:val="24"/>
                <w:highlight w:val="none"/>
                <w:lang w:val="en-US" w:eastAsia="zh-CN"/>
              </w:rPr>
              <w:t>5</w:t>
            </w:r>
            <w:r>
              <w:rPr>
                <w:rFonts w:hint="eastAsia" w:ascii="新宋体" w:hAnsi="新宋体" w:eastAsia="新宋体" w:cs="新宋体"/>
                <w:b/>
                <w:bCs/>
                <w:color w:val="auto"/>
                <w:sz w:val="21"/>
                <w:szCs w:val="24"/>
                <w:highlight w:val="none"/>
              </w:rPr>
              <w:t>分）：</w:t>
            </w:r>
            <w:r>
              <w:rPr>
                <w:rFonts w:hint="eastAsia" w:ascii="新宋体" w:hAnsi="新宋体" w:eastAsia="新宋体" w:cs="新宋体"/>
                <w:color w:val="auto"/>
                <w:sz w:val="21"/>
                <w:szCs w:val="24"/>
                <w:highlight w:val="none"/>
              </w:rPr>
              <w:t>有配备满足项目要求的专职安全员，人员配备合理，有健全的安全管理制度，各道工序安全技术措施符合实际且满足有关安全技术标准要求。现场防火、应急救援、社会治安安全措施合理。</w:t>
            </w:r>
          </w:p>
          <w:p w14:paraId="23DA2BC3">
            <w:pPr>
              <w:pStyle w:val="31"/>
              <w:spacing w:line="320" w:lineRule="exact"/>
              <w:ind w:firstLine="424"/>
              <w:jc w:val="left"/>
              <w:rPr>
                <w:rFonts w:hint="eastAsia" w:ascii="新宋体" w:hAnsi="新宋体" w:eastAsia="新宋体" w:cs="新宋体"/>
                <w:bCs/>
                <w:color w:val="auto"/>
                <w:highlight w:val="none"/>
                <w:lang w:eastAsia="zh-CN"/>
              </w:rPr>
            </w:pPr>
            <w:r>
              <w:rPr>
                <w:rFonts w:hint="eastAsia" w:ascii="新宋体" w:hAnsi="新宋体" w:eastAsia="新宋体" w:cs="新宋体"/>
                <w:b/>
                <w:bCs/>
                <w:color w:val="auto"/>
                <w:sz w:val="21"/>
                <w:szCs w:val="24"/>
                <w:highlight w:val="none"/>
              </w:rPr>
              <w:t>优（</w:t>
            </w:r>
            <w:r>
              <w:rPr>
                <w:rFonts w:hint="eastAsia" w:ascii="新宋体" w:hAnsi="新宋体" w:eastAsia="新宋体" w:cs="新宋体"/>
                <w:b/>
                <w:bCs/>
                <w:color w:val="auto"/>
                <w:sz w:val="21"/>
                <w:szCs w:val="24"/>
                <w:highlight w:val="none"/>
                <w:lang w:val="en-US" w:eastAsia="zh-CN"/>
              </w:rPr>
              <w:t>8</w:t>
            </w:r>
            <w:r>
              <w:rPr>
                <w:rFonts w:hint="eastAsia" w:ascii="新宋体" w:hAnsi="新宋体" w:eastAsia="新宋体" w:cs="新宋体"/>
                <w:b/>
                <w:bCs/>
                <w:color w:val="auto"/>
                <w:sz w:val="21"/>
                <w:szCs w:val="24"/>
                <w:highlight w:val="none"/>
              </w:rPr>
              <w:t>分）：</w:t>
            </w:r>
            <w:r>
              <w:rPr>
                <w:rFonts w:hint="eastAsia" w:ascii="新宋体" w:hAnsi="新宋体" w:eastAsia="新宋体" w:cs="新宋体"/>
                <w:color w:val="auto"/>
                <w:sz w:val="21"/>
                <w:szCs w:val="24"/>
                <w:highlight w:val="none"/>
              </w:rPr>
              <w:t>有配备满足项目要求的专职安全员，人员配备合理。有健全的安全管理制度，各道工序安全技术措施针对性强，符合实际且高于国家有关安全技术标准要求。现场防火、应急救援、社会治安安全措施得力。</w:t>
            </w:r>
          </w:p>
        </w:tc>
        <w:tc>
          <w:tcPr>
            <w:tcW w:w="462" w:type="pct"/>
            <w:noWrap w:val="0"/>
            <w:vAlign w:val="center"/>
          </w:tcPr>
          <w:p w14:paraId="180531BB">
            <w:pPr>
              <w:spacing w:line="360" w:lineRule="auto"/>
              <w:jc w:val="center"/>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主观分</w:t>
            </w:r>
          </w:p>
        </w:tc>
      </w:tr>
      <w:tr w14:paraId="7C5E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Merge w:val="continue"/>
            <w:noWrap w:val="0"/>
            <w:vAlign w:val="top"/>
          </w:tcPr>
          <w:p w14:paraId="5EC037E2">
            <w:pPr>
              <w:spacing w:line="360" w:lineRule="auto"/>
              <w:rPr>
                <w:rFonts w:hint="eastAsia" w:ascii="新宋体" w:hAnsi="新宋体" w:eastAsia="新宋体" w:cs="新宋体"/>
                <w:b/>
                <w:color w:val="auto"/>
                <w:szCs w:val="21"/>
                <w:highlight w:val="none"/>
              </w:rPr>
            </w:pPr>
          </w:p>
        </w:tc>
        <w:tc>
          <w:tcPr>
            <w:tcW w:w="651" w:type="pct"/>
            <w:vMerge w:val="continue"/>
            <w:noWrap w:val="0"/>
            <w:vAlign w:val="top"/>
          </w:tcPr>
          <w:p w14:paraId="3136830D">
            <w:pPr>
              <w:spacing w:line="360" w:lineRule="auto"/>
              <w:rPr>
                <w:rFonts w:hint="eastAsia" w:ascii="新宋体" w:hAnsi="新宋体" w:eastAsia="新宋体" w:cs="新宋体"/>
                <w:b/>
                <w:color w:val="auto"/>
                <w:szCs w:val="21"/>
                <w:highlight w:val="none"/>
              </w:rPr>
            </w:pPr>
          </w:p>
        </w:tc>
        <w:tc>
          <w:tcPr>
            <w:tcW w:w="3524" w:type="pct"/>
            <w:noWrap w:val="0"/>
            <w:vAlign w:val="top"/>
          </w:tcPr>
          <w:p w14:paraId="1E961407">
            <w:pPr>
              <w:pStyle w:val="31"/>
              <w:spacing w:line="320" w:lineRule="exact"/>
              <w:jc w:val="left"/>
              <w:rPr>
                <w:rFonts w:hint="eastAsia" w:ascii="新宋体" w:hAnsi="新宋体" w:eastAsia="新宋体" w:cs="新宋体"/>
                <w:b/>
                <w:bCs/>
                <w:color w:val="auto"/>
                <w:sz w:val="21"/>
                <w:highlight w:val="none"/>
                <w:lang w:eastAsia="zh-CN"/>
              </w:rPr>
            </w:pPr>
            <w:r>
              <w:rPr>
                <w:rFonts w:hint="eastAsia" w:ascii="新宋体" w:hAnsi="新宋体" w:eastAsia="新宋体" w:cs="新宋体"/>
                <w:b/>
                <w:bCs/>
                <w:color w:val="auto"/>
                <w:sz w:val="21"/>
                <w:highlight w:val="none"/>
                <w:lang w:eastAsia="zh-CN"/>
              </w:rPr>
              <w:t>（5）确保工期的技术组织措施</w:t>
            </w:r>
            <w:r>
              <w:rPr>
                <w:rFonts w:hint="eastAsia" w:ascii="新宋体" w:hAnsi="新宋体" w:eastAsia="新宋体" w:cs="新宋体"/>
                <w:b/>
                <w:color w:val="auto"/>
                <w:sz w:val="21"/>
                <w:highlight w:val="none"/>
              </w:rPr>
              <w:t>（满分</w:t>
            </w:r>
            <w:r>
              <w:rPr>
                <w:rFonts w:hint="eastAsia" w:ascii="新宋体" w:hAnsi="新宋体" w:eastAsia="新宋体" w:cs="新宋体"/>
                <w:b/>
                <w:bCs/>
                <w:color w:val="auto"/>
                <w:sz w:val="21"/>
                <w:highlight w:val="none"/>
                <w:lang w:val="en-US" w:eastAsia="zh-CN"/>
              </w:rPr>
              <w:t>8</w:t>
            </w:r>
            <w:r>
              <w:rPr>
                <w:rFonts w:hint="eastAsia" w:ascii="新宋体" w:hAnsi="新宋体" w:eastAsia="新宋体" w:cs="新宋体"/>
                <w:b/>
                <w:bCs/>
                <w:color w:val="auto"/>
                <w:sz w:val="21"/>
                <w:highlight w:val="none"/>
              </w:rPr>
              <w:t>分</w:t>
            </w:r>
            <w:r>
              <w:rPr>
                <w:rFonts w:hint="eastAsia" w:ascii="新宋体" w:hAnsi="新宋体" w:eastAsia="新宋体" w:cs="新宋体"/>
                <w:b/>
                <w:bCs/>
                <w:color w:val="auto"/>
                <w:sz w:val="21"/>
                <w:highlight w:val="none"/>
                <w:lang w:eastAsia="zh-CN"/>
              </w:rPr>
              <w:t>）</w:t>
            </w:r>
          </w:p>
          <w:p w14:paraId="186543FD">
            <w:pPr>
              <w:pStyle w:val="16"/>
              <w:spacing w:line="320" w:lineRule="exact"/>
              <w:ind w:firstLine="420" w:firstLineChars="200"/>
              <w:rPr>
                <w:rFonts w:hint="eastAsia" w:ascii="新宋体" w:hAnsi="新宋体" w:eastAsia="新宋体" w:cs="新宋体"/>
                <w:bCs/>
                <w:color w:val="auto"/>
                <w:sz w:val="21"/>
                <w:highlight w:val="none"/>
              </w:rPr>
            </w:pPr>
            <w:r>
              <w:rPr>
                <w:rFonts w:hint="eastAsia" w:ascii="新宋体" w:hAnsi="新宋体" w:eastAsia="新宋体" w:cs="新宋体"/>
                <w:bCs/>
                <w:color w:val="auto"/>
                <w:sz w:val="21"/>
                <w:highlight w:val="none"/>
              </w:rPr>
              <w:t>由评标委员会在打分前根据供应商提供的工期技术组织措施，在相应档次内独立打分。</w:t>
            </w:r>
          </w:p>
          <w:p w14:paraId="09DA80CB">
            <w:pPr>
              <w:pStyle w:val="31"/>
              <w:spacing w:line="320" w:lineRule="exact"/>
              <w:ind w:firstLine="424"/>
              <w:jc w:val="left"/>
              <w:rPr>
                <w:rFonts w:hint="eastAsia" w:ascii="新宋体" w:hAnsi="新宋体" w:eastAsia="新宋体" w:cs="新宋体"/>
                <w:bCs/>
                <w:color w:val="auto"/>
                <w:sz w:val="21"/>
                <w:highlight w:val="none"/>
              </w:rPr>
            </w:pPr>
            <w:r>
              <w:rPr>
                <w:rFonts w:hint="eastAsia" w:ascii="新宋体" w:hAnsi="新宋体" w:eastAsia="新宋体" w:cs="新宋体"/>
                <w:b/>
                <w:bCs/>
                <w:color w:val="auto"/>
                <w:sz w:val="21"/>
                <w:szCs w:val="24"/>
                <w:highlight w:val="none"/>
              </w:rPr>
              <w:t>差（</w:t>
            </w:r>
            <w:r>
              <w:rPr>
                <w:rFonts w:hint="eastAsia" w:ascii="新宋体" w:hAnsi="新宋体" w:eastAsia="新宋体" w:cs="新宋体"/>
                <w:b/>
                <w:bCs/>
                <w:color w:val="auto"/>
                <w:sz w:val="21"/>
                <w:szCs w:val="24"/>
                <w:highlight w:val="none"/>
                <w:lang w:eastAsia="zh-CN"/>
              </w:rPr>
              <w:t>1</w:t>
            </w:r>
            <w:r>
              <w:rPr>
                <w:rFonts w:hint="eastAsia" w:ascii="新宋体" w:hAnsi="新宋体" w:eastAsia="新宋体" w:cs="新宋体"/>
                <w:b/>
                <w:bCs/>
                <w:color w:val="auto"/>
                <w:sz w:val="21"/>
                <w:szCs w:val="24"/>
                <w:highlight w:val="none"/>
              </w:rPr>
              <w:t>分）：</w:t>
            </w:r>
            <w:r>
              <w:rPr>
                <w:rFonts w:hint="eastAsia" w:ascii="新宋体" w:hAnsi="新宋体" w:eastAsia="新宋体" w:cs="新宋体"/>
                <w:color w:val="auto"/>
                <w:sz w:val="21"/>
                <w:szCs w:val="24"/>
                <w:highlight w:val="none"/>
              </w:rPr>
              <w:t>有保证工期的具体措施。各项计划图表编制不完善，安排不合理，不能满足本项目施工实际要求</w:t>
            </w:r>
            <w:r>
              <w:rPr>
                <w:rFonts w:hint="eastAsia" w:ascii="新宋体" w:hAnsi="新宋体" w:eastAsia="新宋体" w:cs="新宋体"/>
                <w:bCs/>
                <w:color w:val="auto"/>
                <w:sz w:val="21"/>
                <w:highlight w:val="none"/>
              </w:rPr>
              <w:t>。</w:t>
            </w:r>
          </w:p>
          <w:p w14:paraId="7DDC63D6">
            <w:pPr>
              <w:pStyle w:val="31"/>
              <w:spacing w:line="320" w:lineRule="exact"/>
              <w:ind w:firstLine="424"/>
              <w:jc w:val="left"/>
              <w:rPr>
                <w:rFonts w:hint="eastAsia" w:ascii="新宋体" w:hAnsi="新宋体" w:eastAsia="新宋体" w:cs="新宋体"/>
                <w:color w:val="auto"/>
                <w:sz w:val="21"/>
                <w:szCs w:val="24"/>
                <w:highlight w:val="none"/>
              </w:rPr>
            </w:pPr>
            <w:r>
              <w:rPr>
                <w:rFonts w:hint="eastAsia" w:ascii="新宋体" w:hAnsi="新宋体" w:eastAsia="新宋体" w:cs="新宋体"/>
                <w:b/>
                <w:bCs/>
                <w:color w:val="auto"/>
                <w:sz w:val="21"/>
                <w:szCs w:val="24"/>
                <w:highlight w:val="none"/>
              </w:rPr>
              <w:t>中（</w:t>
            </w:r>
            <w:r>
              <w:rPr>
                <w:rFonts w:hint="eastAsia" w:ascii="新宋体" w:hAnsi="新宋体" w:eastAsia="新宋体" w:cs="新宋体"/>
                <w:b/>
                <w:bCs/>
                <w:color w:val="auto"/>
                <w:sz w:val="21"/>
                <w:szCs w:val="24"/>
                <w:highlight w:val="none"/>
                <w:lang w:val="en-US" w:eastAsia="zh-CN"/>
              </w:rPr>
              <w:t>3</w:t>
            </w:r>
            <w:r>
              <w:rPr>
                <w:rFonts w:hint="eastAsia" w:ascii="新宋体" w:hAnsi="新宋体" w:eastAsia="新宋体" w:cs="新宋体"/>
                <w:b/>
                <w:bCs/>
                <w:color w:val="auto"/>
                <w:sz w:val="21"/>
                <w:szCs w:val="24"/>
                <w:highlight w:val="none"/>
              </w:rPr>
              <w:t>分）：</w:t>
            </w:r>
            <w:r>
              <w:rPr>
                <w:rFonts w:hint="eastAsia" w:ascii="新宋体" w:hAnsi="新宋体" w:eastAsia="新宋体" w:cs="新宋体"/>
                <w:color w:val="auto"/>
                <w:sz w:val="21"/>
                <w:szCs w:val="24"/>
                <w:highlight w:val="none"/>
              </w:rPr>
              <w:t>有保证工期的具体措施，措施基本得当。各项计划图表编制基本齐全，安排基本合理，基本符合本项目施工实际要求。</w:t>
            </w:r>
          </w:p>
          <w:p w14:paraId="1ABA8F4B">
            <w:pPr>
              <w:pStyle w:val="31"/>
              <w:spacing w:line="320" w:lineRule="exact"/>
              <w:ind w:firstLine="424"/>
              <w:jc w:val="left"/>
              <w:rPr>
                <w:rFonts w:hint="eastAsia" w:ascii="新宋体" w:hAnsi="新宋体" w:eastAsia="新宋体" w:cs="新宋体"/>
                <w:color w:val="auto"/>
                <w:sz w:val="21"/>
                <w:szCs w:val="24"/>
                <w:highlight w:val="none"/>
              </w:rPr>
            </w:pPr>
            <w:r>
              <w:rPr>
                <w:rFonts w:hint="eastAsia" w:ascii="新宋体" w:hAnsi="新宋体" w:eastAsia="新宋体" w:cs="新宋体"/>
                <w:b/>
                <w:bCs/>
                <w:color w:val="auto"/>
                <w:sz w:val="21"/>
                <w:szCs w:val="24"/>
                <w:highlight w:val="none"/>
              </w:rPr>
              <w:t>良（</w:t>
            </w:r>
            <w:r>
              <w:rPr>
                <w:rFonts w:hint="eastAsia" w:ascii="新宋体" w:hAnsi="新宋体" w:eastAsia="新宋体" w:cs="新宋体"/>
                <w:b/>
                <w:bCs/>
                <w:color w:val="auto"/>
                <w:sz w:val="21"/>
                <w:szCs w:val="24"/>
                <w:highlight w:val="none"/>
                <w:lang w:val="en-US" w:eastAsia="zh-CN"/>
              </w:rPr>
              <w:t>5</w:t>
            </w:r>
            <w:r>
              <w:rPr>
                <w:rFonts w:hint="eastAsia" w:ascii="新宋体" w:hAnsi="新宋体" w:eastAsia="新宋体" w:cs="新宋体"/>
                <w:b/>
                <w:bCs/>
                <w:color w:val="auto"/>
                <w:sz w:val="21"/>
                <w:szCs w:val="24"/>
                <w:highlight w:val="none"/>
              </w:rPr>
              <w:t>分）：</w:t>
            </w:r>
            <w:r>
              <w:rPr>
                <w:rFonts w:hint="eastAsia" w:ascii="新宋体" w:hAnsi="新宋体" w:eastAsia="新宋体" w:cs="新宋体"/>
                <w:color w:val="auto"/>
                <w:sz w:val="21"/>
                <w:szCs w:val="24"/>
                <w:highlight w:val="none"/>
              </w:rPr>
              <w:t>有保证工期的具体措施且措施得当。各项计划图表编制完善，安排较合理，符合本项目施工实际要求。</w:t>
            </w:r>
          </w:p>
          <w:p w14:paraId="14759576">
            <w:pPr>
              <w:spacing w:line="320" w:lineRule="exact"/>
              <w:ind w:firstLine="422" w:firstLineChars="200"/>
              <w:rPr>
                <w:rFonts w:hint="eastAsia" w:ascii="新宋体" w:hAnsi="新宋体" w:eastAsia="新宋体" w:cs="新宋体"/>
                <w:bCs/>
                <w:color w:val="auto"/>
                <w:szCs w:val="21"/>
                <w:highlight w:val="none"/>
              </w:rPr>
            </w:pPr>
            <w:r>
              <w:rPr>
                <w:rFonts w:hint="eastAsia" w:ascii="新宋体" w:hAnsi="新宋体" w:eastAsia="新宋体" w:cs="新宋体"/>
                <w:b/>
                <w:bCs/>
                <w:color w:val="auto"/>
                <w:highlight w:val="none"/>
              </w:rPr>
              <w:t>优（</w:t>
            </w:r>
            <w:r>
              <w:rPr>
                <w:rFonts w:hint="eastAsia" w:ascii="新宋体" w:hAnsi="新宋体" w:eastAsia="新宋体" w:cs="新宋体"/>
                <w:b/>
                <w:bCs/>
                <w:color w:val="auto"/>
                <w:highlight w:val="none"/>
                <w:lang w:val="en-US" w:eastAsia="zh-CN"/>
              </w:rPr>
              <w:t>8</w:t>
            </w:r>
            <w:r>
              <w:rPr>
                <w:rFonts w:hint="eastAsia" w:ascii="新宋体" w:hAnsi="新宋体" w:eastAsia="新宋体" w:cs="新宋体"/>
                <w:b/>
                <w:bCs/>
                <w:color w:val="auto"/>
                <w:highlight w:val="none"/>
              </w:rPr>
              <w:t>分）：</w:t>
            </w:r>
            <w:r>
              <w:rPr>
                <w:rFonts w:hint="eastAsia" w:ascii="新宋体" w:hAnsi="新宋体" w:eastAsia="新宋体" w:cs="新宋体"/>
                <w:color w:val="auto"/>
                <w:highlight w:val="none"/>
              </w:rPr>
              <w:t>有保证工期的具体措施且措施得力。各项计划图表编制详尽周密，安排科学合理，符合本项目施工实际要求。</w:t>
            </w:r>
          </w:p>
        </w:tc>
        <w:tc>
          <w:tcPr>
            <w:tcW w:w="462" w:type="pct"/>
            <w:noWrap w:val="0"/>
            <w:vAlign w:val="center"/>
          </w:tcPr>
          <w:p w14:paraId="2941DE5A">
            <w:pPr>
              <w:spacing w:line="360" w:lineRule="auto"/>
              <w:jc w:val="center"/>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主观分</w:t>
            </w:r>
          </w:p>
        </w:tc>
      </w:tr>
      <w:tr w14:paraId="13D3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Merge w:val="continue"/>
            <w:noWrap w:val="0"/>
            <w:vAlign w:val="top"/>
          </w:tcPr>
          <w:p w14:paraId="3A007A9E">
            <w:pPr>
              <w:spacing w:line="360" w:lineRule="auto"/>
              <w:rPr>
                <w:rFonts w:hint="eastAsia" w:ascii="新宋体" w:hAnsi="新宋体" w:eastAsia="新宋体" w:cs="新宋体"/>
                <w:b/>
                <w:color w:val="auto"/>
                <w:szCs w:val="21"/>
                <w:highlight w:val="none"/>
              </w:rPr>
            </w:pPr>
          </w:p>
        </w:tc>
        <w:tc>
          <w:tcPr>
            <w:tcW w:w="651" w:type="pct"/>
            <w:vMerge w:val="continue"/>
            <w:noWrap w:val="0"/>
            <w:vAlign w:val="top"/>
          </w:tcPr>
          <w:p w14:paraId="1976F953">
            <w:pPr>
              <w:spacing w:line="360" w:lineRule="auto"/>
              <w:rPr>
                <w:rFonts w:hint="eastAsia" w:ascii="新宋体" w:hAnsi="新宋体" w:eastAsia="新宋体" w:cs="新宋体"/>
                <w:b/>
                <w:color w:val="auto"/>
                <w:szCs w:val="21"/>
                <w:highlight w:val="none"/>
              </w:rPr>
            </w:pPr>
          </w:p>
        </w:tc>
        <w:tc>
          <w:tcPr>
            <w:tcW w:w="3524" w:type="pct"/>
            <w:noWrap w:val="0"/>
            <w:vAlign w:val="top"/>
          </w:tcPr>
          <w:p w14:paraId="07CD7D61">
            <w:pPr>
              <w:pStyle w:val="31"/>
              <w:spacing w:line="320" w:lineRule="exact"/>
              <w:jc w:val="left"/>
              <w:rPr>
                <w:rFonts w:hint="eastAsia" w:ascii="新宋体" w:hAnsi="新宋体" w:eastAsia="新宋体" w:cs="新宋体"/>
                <w:b/>
                <w:bCs/>
                <w:color w:val="auto"/>
                <w:sz w:val="21"/>
                <w:highlight w:val="none"/>
                <w:lang w:eastAsia="zh-CN"/>
              </w:rPr>
            </w:pPr>
            <w:r>
              <w:rPr>
                <w:rFonts w:hint="eastAsia" w:ascii="新宋体" w:hAnsi="新宋体" w:eastAsia="新宋体" w:cs="新宋体"/>
                <w:b/>
                <w:bCs/>
                <w:color w:val="auto"/>
                <w:sz w:val="21"/>
                <w:highlight w:val="none"/>
                <w:lang w:eastAsia="zh-CN"/>
              </w:rPr>
              <w:t>（6）确保文明施工的技术组织措施</w:t>
            </w:r>
            <w:r>
              <w:rPr>
                <w:rFonts w:hint="eastAsia" w:ascii="新宋体" w:hAnsi="新宋体" w:eastAsia="新宋体" w:cs="新宋体"/>
                <w:b/>
                <w:color w:val="auto"/>
                <w:sz w:val="21"/>
                <w:highlight w:val="none"/>
              </w:rPr>
              <w:t>（满分</w:t>
            </w:r>
            <w:r>
              <w:rPr>
                <w:rFonts w:hint="eastAsia" w:ascii="新宋体" w:hAnsi="新宋体" w:eastAsia="新宋体" w:cs="新宋体"/>
                <w:b/>
                <w:bCs/>
                <w:color w:val="auto"/>
                <w:sz w:val="21"/>
                <w:highlight w:val="none"/>
                <w:lang w:val="en-US" w:eastAsia="zh-CN"/>
              </w:rPr>
              <w:t>8</w:t>
            </w:r>
            <w:r>
              <w:rPr>
                <w:rFonts w:hint="eastAsia" w:ascii="新宋体" w:hAnsi="新宋体" w:eastAsia="新宋体" w:cs="新宋体"/>
                <w:b/>
                <w:bCs/>
                <w:color w:val="auto"/>
                <w:sz w:val="21"/>
                <w:highlight w:val="none"/>
              </w:rPr>
              <w:t>分</w:t>
            </w:r>
            <w:r>
              <w:rPr>
                <w:rFonts w:hint="eastAsia" w:ascii="新宋体" w:hAnsi="新宋体" w:eastAsia="新宋体" w:cs="新宋体"/>
                <w:b/>
                <w:bCs/>
                <w:color w:val="auto"/>
                <w:sz w:val="21"/>
                <w:highlight w:val="none"/>
                <w:lang w:eastAsia="zh-CN"/>
              </w:rPr>
              <w:t>）</w:t>
            </w:r>
          </w:p>
          <w:p w14:paraId="69C81B33">
            <w:pPr>
              <w:pStyle w:val="16"/>
              <w:spacing w:line="320" w:lineRule="exact"/>
              <w:ind w:firstLine="420" w:firstLineChars="200"/>
              <w:rPr>
                <w:rFonts w:hint="eastAsia" w:ascii="新宋体" w:hAnsi="新宋体" w:eastAsia="新宋体" w:cs="新宋体"/>
                <w:bCs/>
                <w:color w:val="auto"/>
                <w:sz w:val="21"/>
                <w:highlight w:val="none"/>
              </w:rPr>
            </w:pPr>
            <w:r>
              <w:rPr>
                <w:rFonts w:hint="eastAsia" w:ascii="新宋体" w:hAnsi="新宋体" w:eastAsia="新宋体" w:cs="新宋体"/>
                <w:bCs/>
                <w:color w:val="auto"/>
                <w:sz w:val="21"/>
                <w:highlight w:val="none"/>
              </w:rPr>
              <w:t>由评标委员会在打分前根据供应商提供的文明施工技术组织措施，在相应档次内独立打分。</w:t>
            </w:r>
          </w:p>
          <w:p w14:paraId="24C9DEF6">
            <w:pPr>
              <w:pStyle w:val="31"/>
              <w:spacing w:line="320" w:lineRule="exact"/>
              <w:ind w:firstLine="424"/>
              <w:jc w:val="left"/>
              <w:rPr>
                <w:rFonts w:hint="eastAsia" w:ascii="新宋体" w:hAnsi="新宋体" w:eastAsia="新宋体" w:cs="新宋体"/>
                <w:bCs/>
                <w:color w:val="auto"/>
                <w:sz w:val="21"/>
                <w:highlight w:val="none"/>
              </w:rPr>
            </w:pPr>
            <w:r>
              <w:rPr>
                <w:rFonts w:hint="eastAsia" w:ascii="新宋体" w:hAnsi="新宋体" w:eastAsia="新宋体" w:cs="新宋体"/>
                <w:b/>
                <w:bCs/>
                <w:color w:val="auto"/>
                <w:sz w:val="21"/>
                <w:szCs w:val="24"/>
                <w:highlight w:val="none"/>
              </w:rPr>
              <w:t>差（</w:t>
            </w:r>
            <w:r>
              <w:rPr>
                <w:rFonts w:hint="eastAsia" w:ascii="新宋体" w:hAnsi="新宋体" w:eastAsia="新宋体" w:cs="新宋体"/>
                <w:b/>
                <w:bCs/>
                <w:color w:val="auto"/>
                <w:sz w:val="21"/>
                <w:szCs w:val="24"/>
                <w:highlight w:val="none"/>
                <w:lang w:eastAsia="zh-CN"/>
              </w:rPr>
              <w:t>1</w:t>
            </w:r>
            <w:r>
              <w:rPr>
                <w:rFonts w:hint="eastAsia" w:ascii="新宋体" w:hAnsi="新宋体" w:eastAsia="新宋体" w:cs="新宋体"/>
                <w:b/>
                <w:bCs/>
                <w:color w:val="auto"/>
                <w:sz w:val="21"/>
                <w:szCs w:val="24"/>
                <w:highlight w:val="none"/>
              </w:rPr>
              <w:t>分）：</w:t>
            </w:r>
            <w:r>
              <w:rPr>
                <w:rFonts w:hint="eastAsia" w:ascii="新宋体" w:hAnsi="新宋体" w:eastAsia="新宋体" w:cs="新宋体"/>
                <w:color w:val="auto"/>
                <w:sz w:val="21"/>
                <w:szCs w:val="24"/>
                <w:highlight w:val="none"/>
              </w:rPr>
              <w:t>现场文明施工、环境保护措施和内容与《建筑施工安全生产检查标准</w:t>
            </w:r>
            <w:r>
              <w:rPr>
                <w:rFonts w:hint="eastAsia" w:ascii="新宋体" w:hAnsi="新宋体" w:eastAsia="新宋体" w:cs="新宋体"/>
                <w:color w:val="auto"/>
                <w:sz w:val="21"/>
                <w:szCs w:val="24"/>
                <w:highlight w:val="none"/>
                <w:lang w:eastAsia="zh-CN"/>
              </w:rPr>
              <w:t>》和《</w:t>
            </w:r>
            <w:r>
              <w:rPr>
                <w:rFonts w:hint="eastAsia" w:ascii="新宋体" w:hAnsi="新宋体" w:eastAsia="新宋体" w:cs="新宋体"/>
                <w:color w:val="auto"/>
                <w:sz w:val="21"/>
                <w:szCs w:val="24"/>
                <w:highlight w:val="none"/>
              </w:rPr>
              <w:t>广西壮族自治区建筑工程文明施工导则》的要求偏差大，无现场文明施工目标的承诺</w:t>
            </w:r>
            <w:r>
              <w:rPr>
                <w:rFonts w:hint="eastAsia" w:ascii="新宋体" w:hAnsi="新宋体" w:eastAsia="新宋体" w:cs="新宋体"/>
                <w:bCs/>
                <w:color w:val="auto"/>
                <w:sz w:val="21"/>
                <w:highlight w:val="none"/>
              </w:rPr>
              <w:t>。</w:t>
            </w:r>
          </w:p>
          <w:p w14:paraId="0B6F87C9">
            <w:pPr>
              <w:pStyle w:val="31"/>
              <w:spacing w:line="320" w:lineRule="exact"/>
              <w:ind w:firstLine="424"/>
              <w:jc w:val="left"/>
              <w:rPr>
                <w:rFonts w:hint="eastAsia" w:ascii="新宋体" w:hAnsi="新宋体" w:eastAsia="新宋体" w:cs="新宋体"/>
                <w:color w:val="auto"/>
                <w:sz w:val="21"/>
                <w:szCs w:val="24"/>
                <w:highlight w:val="none"/>
              </w:rPr>
            </w:pPr>
            <w:r>
              <w:rPr>
                <w:rFonts w:hint="eastAsia" w:ascii="新宋体" w:hAnsi="新宋体" w:eastAsia="新宋体" w:cs="新宋体"/>
                <w:b/>
                <w:bCs/>
                <w:color w:val="auto"/>
                <w:sz w:val="21"/>
                <w:szCs w:val="24"/>
                <w:highlight w:val="none"/>
              </w:rPr>
              <w:t>中（</w:t>
            </w:r>
            <w:r>
              <w:rPr>
                <w:rFonts w:hint="eastAsia" w:ascii="新宋体" w:hAnsi="新宋体" w:eastAsia="新宋体" w:cs="新宋体"/>
                <w:b/>
                <w:bCs/>
                <w:color w:val="auto"/>
                <w:sz w:val="21"/>
                <w:szCs w:val="24"/>
                <w:highlight w:val="none"/>
                <w:lang w:val="en-US" w:eastAsia="zh-CN"/>
              </w:rPr>
              <w:t>3</w:t>
            </w:r>
            <w:r>
              <w:rPr>
                <w:rFonts w:hint="eastAsia" w:ascii="新宋体" w:hAnsi="新宋体" w:eastAsia="新宋体" w:cs="新宋体"/>
                <w:b/>
                <w:bCs/>
                <w:color w:val="auto"/>
                <w:sz w:val="21"/>
                <w:szCs w:val="24"/>
                <w:highlight w:val="none"/>
              </w:rPr>
              <w:t>分）：</w:t>
            </w:r>
            <w:r>
              <w:rPr>
                <w:rFonts w:hint="eastAsia" w:ascii="新宋体" w:hAnsi="新宋体" w:eastAsia="新宋体" w:cs="新宋体"/>
                <w:color w:val="auto"/>
                <w:sz w:val="21"/>
                <w:szCs w:val="24"/>
                <w:highlight w:val="none"/>
              </w:rPr>
              <w:t>现场文明施工、环境保护措施和内容基本达到《建筑施工安全生产检查标准</w:t>
            </w:r>
            <w:r>
              <w:rPr>
                <w:rFonts w:hint="eastAsia" w:ascii="新宋体" w:hAnsi="新宋体" w:eastAsia="新宋体" w:cs="新宋体"/>
                <w:color w:val="auto"/>
                <w:sz w:val="21"/>
                <w:szCs w:val="24"/>
                <w:highlight w:val="none"/>
                <w:lang w:eastAsia="zh-CN"/>
              </w:rPr>
              <w:t>》《</w:t>
            </w:r>
            <w:r>
              <w:rPr>
                <w:rFonts w:hint="eastAsia" w:ascii="新宋体" w:hAnsi="新宋体" w:eastAsia="新宋体" w:cs="新宋体"/>
                <w:color w:val="auto"/>
                <w:sz w:val="21"/>
                <w:szCs w:val="24"/>
                <w:highlight w:val="none"/>
              </w:rPr>
              <w:t>广西壮族自治区建筑工程文明施工导则》；有具体实现现场文明施工目标的承诺，而且各项措施基本周全、具体、有效的。</w:t>
            </w:r>
          </w:p>
          <w:p w14:paraId="51A4E1C6">
            <w:pPr>
              <w:pStyle w:val="31"/>
              <w:spacing w:line="320" w:lineRule="exact"/>
              <w:ind w:firstLine="424"/>
              <w:jc w:val="left"/>
              <w:rPr>
                <w:rFonts w:hint="eastAsia" w:ascii="新宋体" w:hAnsi="新宋体" w:eastAsia="新宋体" w:cs="新宋体"/>
                <w:color w:val="auto"/>
                <w:sz w:val="21"/>
                <w:szCs w:val="24"/>
                <w:highlight w:val="none"/>
              </w:rPr>
            </w:pPr>
            <w:r>
              <w:rPr>
                <w:rFonts w:hint="eastAsia" w:ascii="新宋体" w:hAnsi="新宋体" w:eastAsia="新宋体" w:cs="新宋体"/>
                <w:b/>
                <w:bCs/>
                <w:color w:val="auto"/>
                <w:sz w:val="21"/>
                <w:szCs w:val="24"/>
                <w:highlight w:val="none"/>
              </w:rPr>
              <w:t>良（</w:t>
            </w:r>
            <w:r>
              <w:rPr>
                <w:rFonts w:hint="eastAsia" w:ascii="新宋体" w:hAnsi="新宋体" w:eastAsia="新宋体" w:cs="新宋体"/>
                <w:b/>
                <w:bCs/>
                <w:color w:val="auto"/>
                <w:sz w:val="21"/>
                <w:szCs w:val="24"/>
                <w:highlight w:val="none"/>
                <w:lang w:val="en-US" w:eastAsia="zh-CN"/>
              </w:rPr>
              <w:t>5</w:t>
            </w:r>
            <w:r>
              <w:rPr>
                <w:rFonts w:hint="eastAsia" w:ascii="新宋体" w:hAnsi="新宋体" w:eastAsia="新宋体" w:cs="新宋体"/>
                <w:b/>
                <w:bCs/>
                <w:color w:val="auto"/>
                <w:sz w:val="21"/>
                <w:szCs w:val="24"/>
                <w:highlight w:val="none"/>
              </w:rPr>
              <w:t>分）：</w:t>
            </w:r>
            <w:r>
              <w:rPr>
                <w:rFonts w:hint="eastAsia" w:ascii="新宋体" w:hAnsi="新宋体" w:eastAsia="新宋体" w:cs="新宋体"/>
                <w:color w:val="auto"/>
                <w:sz w:val="21"/>
                <w:szCs w:val="24"/>
                <w:highlight w:val="none"/>
              </w:rPr>
              <w:t>现场文明施工、环境保护措施和内容达到《建筑施工安全生产检查标准</w:t>
            </w:r>
            <w:r>
              <w:rPr>
                <w:rFonts w:hint="eastAsia" w:ascii="新宋体" w:hAnsi="新宋体" w:eastAsia="新宋体" w:cs="新宋体"/>
                <w:color w:val="auto"/>
                <w:sz w:val="21"/>
                <w:szCs w:val="24"/>
                <w:highlight w:val="none"/>
                <w:lang w:eastAsia="zh-CN"/>
              </w:rPr>
              <w:t>》《</w:t>
            </w:r>
            <w:r>
              <w:rPr>
                <w:rFonts w:hint="eastAsia" w:ascii="新宋体" w:hAnsi="新宋体" w:eastAsia="新宋体" w:cs="新宋体"/>
                <w:color w:val="auto"/>
                <w:sz w:val="21"/>
                <w:szCs w:val="24"/>
                <w:highlight w:val="none"/>
              </w:rPr>
              <w:t>广西壮族自治区建筑工程文明施工导则》；承诺创建市级文明工地和标准化工地，而且各项措施周全、具体、有效的。</w:t>
            </w:r>
          </w:p>
          <w:p w14:paraId="5A7CEE5D">
            <w:pPr>
              <w:pStyle w:val="31"/>
              <w:spacing w:line="320" w:lineRule="exact"/>
              <w:ind w:firstLine="424"/>
              <w:jc w:val="left"/>
              <w:rPr>
                <w:rFonts w:hint="eastAsia" w:ascii="新宋体" w:hAnsi="新宋体" w:eastAsia="新宋体" w:cs="新宋体"/>
                <w:bCs/>
                <w:color w:val="auto"/>
                <w:highlight w:val="none"/>
                <w:lang w:eastAsia="zh-CN"/>
              </w:rPr>
            </w:pPr>
            <w:r>
              <w:rPr>
                <w:rFonts w:hint="eastAsia" w:ascii="新宋体" w:hAnsi="新宋体" w:eastAsia="新宋体" w:cs="新宋体"/>
                <w:b/>
                <w:bCs/>
                <w:color w:val="auto"/>
                <w:sz w:val="21"/>
                <w:szCs w:val="24"/>
                <w:highlight w:val="none"/>
              </w:rPr>
              <w:t>优（</w:t>
            </w:r>
            <w:r>
              <w:rPr>
                <w:rFonts w:hint="eastAsia" w:ascii="新宋体" w:hAnsi="新宋体" w:eastAsia="新宋体" w:cs="新宋体"/>
                <w:b/>
                <w:bCs/>
                <w:color w:val="auto"/>
                <w:sz w:val="21"/>
                <w:szCs w:val="24"/>
                <w:highlight w:val="none"/>
                <w:lang w:val="en-US" w:eastAsia="zh-CN"/>
              </w:rPr>
              <w:t>8</w:t>
            </w:r>
            <w:r>
              <w:rPr>
                <w:rFonts w:hint="eastAsia" w:ascii="新宋体" w:hAnsi="新宋体" w:eastAsia="新宋体" w:cs="新宋体"/>
                <w:b/>
                <w:bCs/>
                <w:color w:val="auto"/>
                <w:sz w:val="21"/>
                <w:szCs w:val="24"/>
                <w:highlight w:val="none"/>
              </w:rPr>
              <w:t>分）：</w:t>
            </w:r>
            <w:r>
              <w:rPr>
                <w:rFonts w:hint="eastAsia" w:ascii="新宋体" w:hAnsi="新宋体" w:eastAsia="新宋体" w:cs="新宋体"/>
                <w:color w:val="auto"/>
                <w:sz w:val="21"/>
                <w:szCs w:val="24"/>
                <w:highlight w:val="none"/>
              </w:rPr>
              <w:t>现场文明施工、环境保护措施和内容达到《建筑施工安全生产检查标准</w:t>
            </w:r>
            <w:r>
              <w:rPr>
                <w:rFonts w:hint="eastAsia" w:ascii="新宋体" w:hAnsi="新宋体" w:eastAsia="新宋体" w:cs="新宋体"/>
                <w:color w:val="auto"/>
                <w:sz w:val="21"/>
                <w:szCs w:val="24"/>
                <w:highlight w:val="none"/>
                <w:lang w:eastAsia="zh-CN"/>
              </w:rPr>
              <w:t>》《</w:t>
            </w:r>
            <w:r>
              <w:rPr>
                <w:rFonts w:hint="eastAsia" w:ascii="新宋体" w:hAnsi="新宋体" w:eastAsia="新宋体" w:cs="新宋体"/>
                <w:color w:val="auto"/>
                <w:sz w:val="21"/>
                <w:szCs w:val="24"/>
                <w:highlight w:val="none"/>
              </w:rPr>
              <w:t>广西壮族自治区建筑工程文明施工导则》要求；承诺创建自治区级及以上文明工地和标准化工地，而且各项措施周全、具体、有效的。</w:t>
            </w:r>
          </w:p>
        </w:tc>
        <w:tc>
          <w:tcPr>
            <w:tcW w:w="462" w:type="pct"/>
            <w:noWrap w:val="0"/>
            <w:vAlign w:val="center"/>
          </w:tcPr>
          <w:p w14:paraId="5303C755">
            <w:pPr>
              <w:spacing w:line="360" w:lineRule="auto"/>
              <w:jc w:val="center"/>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主观分</w:t>
            </w:r>
          </w:p>
        </w:tc>
      </w:tr>
      <w:tr w14:paraId="6FD2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Merge w:val="continue"/>
            <w:noWrap w:val="0"/>
            <w:vAlign w:val="top"/>
          </w:tcPr>
          <w:p w14:paraId="3DC8F947">
            <w:pPr>
              <w:spacing w:line="360" w:lineRule="auto"/>
              <w:rPr>
                <w:rFonts w:hint="eastAsia" w:ascii="新宋体" w:hAnsi="新宋体" w:eastAsia="新宋体" w:cs="新宋体"/>
                <w:b/>
                <w:color w:val="auto"/>
                <w:szCs w:val="21"/>
                <w:highlight w:val="none"/>
              </w:rPr>
            </w:pPr>
          </w:p>
        </w:tc>
        <w:tc>
          <w:tcPr>
            <w:tcW w:w="651" w:type="pct"/>
            <w:vMerge w:val="continue"/>
            <w:noWrap w:val="0"/>
            <w:vAlign w:val="top"/>
          </w:tcPr>
          <w:p w14:paraId="351A9C28">
            <w:pPr>
              <w:spacing w:line="360" w:lineRule="auto"/>
              <w:rPr>
                <w:rFonts w:hint="eastAsia" w:ascii="新宋体" w:hAnsi="新宋体" w:eastAsia="新宋体" w:cs="新宋体"/>
                <w:b/>
                <w:color w:val="auto"/>
                <w:szCs w:val="21"/>
                <w:highlight w:val="none"/>
              </w:rPr>
            </w:pPr>
          </w:p>
        </w:tc>
        <w:tc>
          <w:tcPr>
            <w:tcW w:w="3524" w:type="pct"/>
            <w:noWrap w:val="0"/>
            <w:vAlign w:val="top"/>
          </w:tcPr>
          <w:p w14:paraId="2D375A3B">
            <w:pPr>
              <w:pStyle w:val="31"/>
              <w:spacing w:line="320" w:lineRule="exact"/>
              <w:jc w:val="left"/>
              <w:rPr>
                <w:rFonts w:hint="eastAsia" w:ascii="新宋体" w:hAnsi="新宋体" w:eastAsia="新宋体" w:cs="新宋体"/>
                <w:b/>
                <w:bCs/>
                <w:color w:val="auto"/>
                <w:sz w:val="21"/>
                <w:highlight w:val="none"/>
                <w:lang w:eastAsia="zh-CN"/>
              </w:rPr>
            </w:pPr>
            <w:r>
              <w:rPr>
                <w:rFonts w:hint="eastAsia" w:ascii="新宋体" w:hAnsi="新宋体" w:eastAsia="新宋体" w:cs="新宋体"/>
                <w:b/>
                <w:bCs/>
                <w:color w:val="auto"/>
                <w:sz w:val="21"/>
                <w:highlight w:val="none"/>
                <w:lang w:eastAsia="zh-CN"/>
              </w:rPr>
              <w:t>（7）工程施工的重点和难点及保证措施</w:t>
            </w:r>
            <w:r>
              <w:rPr>
                <w:rFonts w:hint="eastAsia" w:ascii="新宋体" w:hAnsi="新宋体" w:eastAsia="新宋体" w:cs="新宋体"/>
                <w:b/>
                <w:color w:val="auto"/>
                <w:sz w:val="21"/>
                <w:highlight w:val="none"/>
              </w:rPr>
              <w:t>（满分</w:t>
            </w:r>
            <w:r>
              <w:rPr>
                <w:rFonts w:hint="eastAsia" w:ascii="新宋体" w:hAnsi="新宋体" w:eastAsia="新宋体" w:cs="新宋体"/>
                <w:b/>
                <w:bCs/>
                <w:color w:val="auto"/>
                <w:sz w:val="21"/>
                <w:highlight w:val="none"/>
                <w:lang w:val="en-US" w:eastAsia="zh-CN"/>
              </w:rPr>
              <w:t>7</w:t>
            </w:r>
            <w:r>
              <w:rPr>
                <w:rFonts w:hint="eastAsia" w:ascii="新宋体" w:hAnsi="新宋体" w:eastAsia="新宋体" w:cs="新宋体"/>
                <w:b/>
                <w:bCs/>
                <w:color w:val="auto"/>
                <w:sz w:val="21"/>
                <w:highlight w:val="none"/>
              </w:rPr>
              <w:t>分</w:t>
            </w:r>
            <w:r>
              <w:rPr>
                <w:rFonts w:hint="eastAsia" w:ascii="新宋体" w:hAnsi="新宋体" w:eastAsia="新宋体" w:cs="新宋体"/>
                <w:b/>
                <w:bCs/>
                <w:color w:val="auto"/>
                <w:sz w:val="21"/>
                <w:highlight w:val="none"/>
                <w:lang w:eastAsia="zh-CN"/>
              </w:rPr>
              <w:t>）</w:t>
            </w:r>
          </w:p>
          <w:p w14:paraId="265FC4E2">
            <w:pPr>
              <w:pStyle w:val="16"/>
              <w:spacing w:line="320" w:lineRule="exact"/>
              <w:ind w:firstLine="420" w:firstLineChars="200"/>
              <w:rPr>
                <w:rFonts w:hint="eastAsia" w:ascii="新宋体" w:hAnsi="新宋体" w:eastAsia="新宋体" w:cs="新宋体"/>
                <w:bCs/>
                <w:color w:val="auto"/>
                <w:sz w:val="21"/>
                <w:highlight w:val="none"/>
              </w:rPr>
            </w:pPr>
            <w:r>
              <w:rPr>
                <w:rFonts w:hint="eastAsia" w:ascii="新宋体" w:hAnsi="新宋体" w:eastAsia="新宋体" w:cs="新宋体"/>
                <w:bCs/>
                <w:color w:val="auto"/>
                <w:sz w:val="21"/>
                <w:highlight w:val="none"/>
              </w:rPr>
              <w:t>由评标委员会在打分前根据供应商提供的工程施工重点和难点及保证措施，在相应档次内独立打分。</w:t>
            </w:r>
          </w:p>
          <w:p w14:paraId="58EDFCB8">
            <w:pPr>
              <w:pStyle w:val="31"/>
              <w:spacing w:line="320" w:lineRule="exact"/>
              <w:ind w:firstLine="424"/>
              <w:jc w:val="left"/>
              <w:rPr>
                <w:rFonts w:hint="eastAsia" w:ascii="新宋体" w:hAnsi="新宋体" w:eastAsia="新宋体" w:cs="新宋体"/>
                <w:bCs/>
                <w:color w:val="auto"/>
                <w:sz w:val="21"/>
                <w:highlight w:val="none"/>
              </w:rPr>
            </w:pPr>
            <w:r>
              <w:rPr>
                <w:rFonts w:hint="eastAsia" w:ascii="新宋体" w:hAnsi="新宋体" w:eastAsia="新宋体" w:cs="新宋体"/>
                <w:b/>
                <w:bCs/>
                <w:color w:val="auto"/>
                <w:sz w:val="21"/>
                <w:szCs w:val="24"/>
                <w:highlight w:val="none"/>
              </w:rPr>
              <w:t>差（</w:t>
            </w:r>
            <w:r>
              <w:rPr>
                <w:rFonts w:hint="eastAsia" w:ascii="新宋体" w:hAnsi="新宋体" w:eastAsia="新宋体" w:cs="新宋体"/>
                <w:b/>
                <w:bCs/>
                <w:color w:val="auto"/>
                <w:sz w:val="21"/>
                <w:szCs w:val="24"/>
                <w:highlight w:val="none"/>
                <w:lang w:eastAsia="zh-CN"/>
              </w:rPr>
              <w:t>1</w:t>
            </w:r>
            <w:r>
              <w:rPr>
                <w:rFonts w:hint="eastAsia" w:ascii="新宋体" w:hAnsi="新宋体" w:eastAsia="新宋体" w:cs="新宋体"/>
                <w:b/>
                <w:bCs/>
                <w:color w:val="auto"/>
                <w:sz w:val="21"/>
                <w:szCs w:val="24"/>
                <w:highlight w:val="none"/>
              </w:rPr>
              <w:t>分）：</w:t>
            </w:r>
            <w:r>
              <w:rPr>
                <w:rFonts w:hint="eastAsia" w:ascii="新宋体" w:hAnsi="新宋体" w:eastAsia="新宋体" w:cs="新宋体"/>
                <w:color w:val="auto"/>
                <w:sz w:val="21"/>
                <w:szCs w:val="24"/>
                <w:highlight w:val="none"/>
              </w:rPr>
              <w:t>未针对该项目的难点、重点进行分析，未考虑各部分施工如何相互交叉和衔接，施工质量效果和设计</w:t>
            </w:r>
            <w:r>
              <w:rPr>
                <w:rFonts w:hint="eastAsia" w:ascii="新宋体" w:hAnsi="新宋体" w:eastAsia="新宋体" w:cs="新宋体"/>
                <w:color w:val="auto"/>
                <w:sz w:val="21"/>
                <w:szCs w:val="24"/>
                <w:highlight w:val="none"/>
                <w:lang w:eastAsia="zh-CN"/>
              </w:rPr>
              <w:t>效果</w:t>
            </w:r>
            <w:r>
              <w:rPr>
                <w:rFonts w:hint="eastAsia" w:ascii="新宋体" w:hAnsi="新宋体" w:eastAsia="新宋体" w:cs="新宋体"/>
                <w:color w:val="auto"/>
                <w:sz w:val="21"/>
                <w:szCs w:val="24"/>
                <w:highlight w:val="none"/>
              </w:rPr>
              <w:t>无法统一</w:t>
            </w:r>
            <w:r>
              <w:rPr>
                <w:rFonts w:hint="eastAsia" w:ascii="新宋体" w:hAnsi="新宋体" w:eastAsia="新宋体" w:cs="新宋体"/>
                <w:bCs/>
                <w:color w:val="auto"/>
                <w:sz w:val="21"/>
                <w:highlight w:val="none"/>
              </w:rPr>
              <w:t>。</w:t>
            </w:r>
          </w:p>
          <w:p w14:paraId="59B0AB62">
            <w:pPr>
              <w:pStyle w:val="31"/>
              <w:spacing w:line="320" w:lineRule="exact"/>
              <w:ind w:firstLine="424"/>
              <w:jc w:val="left"/>
              <w:rPr>
                <w:rFonts w:hint="eastAsia" w:ascii="新宋体" w:hAnsi="新宋体" w:eastAsia="新宋体" w:cs="新宋体"/>
                <w:color w:val="auto"/>
                <w:sz w:val="21"/>
                <w:szCs w:val="24"/>
                <w:highlight w:val="none"/>
              </w:rPr>
            </w:pPr>
            <w:r>
              <w:rPr>
                <w:rFonts w:hint="eastAsia" w:ascii="新宋体" w:hAnsi="新宋体" w:eastAsia="新宋体" w:cs="新宋体"/>
                <w:b/>
                <w:bCs/>
                <w:color w:val="auto"/>
                <w:sz w:val="21"/>
                <w:szCs w:val="24"/>
                <w:highlight w:val="none"/>
              </w:rPr>
              <w:t>中（</w:t>
            </w:r>
            <w:r>
              <w:rPr>
                <w:rFonts w:hint="eastAsia" w:ascii="新宋体" w:hAnsi="新宋体" w:eastAsia="新宋体" w:cs="新宋体"/>
                <w:b/>
                <w:bCs/>
                <w:color w:val="auto"/>
                <w:sz w:val="21"/>
                <w:szCs w:val="24"/>
                <w:highlight w:val="none"/>
                <w:lang w:val="en-US" w:eastAsia="zh-CN"/>
              </w:rPr>
              <w:t>3</w:t>
            </w:r>
            <w:r>
              <w:rPr>
                <w:rFonts w:hint="eastAsia" w:ascii="新宋体" w:hAnsi="新宋体" w:eastAsia="新宋体" w:cs="新宋体"/>
                <w:b/>
                <w:bCs/>
                <w:color w:val="auto"/>
                <w:sz w:val="21"/>
                <w:szCs w:val="24"/>
                <w:highlight w:val="none"/>
              </w:rPr>
              <w:t>分）：</w:t>
            </w:r>
            <w:r>
              <w:rPr>
                <w:rFonts w:hint="eastAsia" w:ascii="新宋体" w:hAnsi="新宋体" w:eastAsia="新宋体" w:cs="新宋体"/>
                <w:color w:val="auto"/>
                <w:sz w:val="21"/>
                <w:szCs w:val="24"/>
                <w:highlight w:val="none"/>
              </w:rPr>
              <w:t>针对该项目的难点、重点分析不具体，各部分施工如何相互交叉和衔接不合理，施工质量效果和设计效果有较大差距。</w:t>
            </w:r>
          </w:p>
          <w:p w14:paraId="6727AA24">
            <w:pPr>
              <w:pStyle w:val="31"/>
              <w:spacing w:line="320" w:lineRule="exact"/>
              <w:ind w:firstLine="424"/>
              <w:jc w:val="left"/>
              <w:rPr>
                <w:rFonts w:hint="eastAsia" w:ascii="新宋体" w:hAnsi="新宋体" w:eastAsia="新宋体" w:cs="新宋体"/>
                <w:color w:val="auto"/>
                <w:sz w:val="21"/>
                <w:szCs w:val="24"/>
                <w:highlight w:val="none"/>
              </w:rPr>
            </w:pPr>
            <w:r>
              <w:rPr>
                <w:rFonts w:hint="eastAsia" w:ascii="新宋体" w:hAnsi="新宋体" w:eastAsia="新宋体" w:cs="新宋体"/>
                <w:b/>
                <w:bCs/>
                <w:color w:val="auto"/>
                <w:sz w:val="21"/>
                <w:szCs w:val="24"/>
                <w:highlight w:val="none"/>
              </w:rPr>
              <w:t>良（</w:t>
            </w:r>
            <w:r>
              <w:rPr>
                <w:rFonts w:hint="eastAsia" w:ascii="新宋体" w:hAnsi="新宋体" w:eastAsia="新宋体" w:cs="新宋体"/>
                <w:b/>
                <w:bCs/>
                <w:color w:val="auto"/>
                <w:sz w:val="21"/>
                <w:szCs w:val="24"/>
                <w:highlight w:val="none"/>
                <w:lang w:val="en-US" w:eastAsia="zh-CN"/>
              </w:rPr>
              <w:t>5</w:t>
            </w:r>
            <w:r>
              <w:rPr>
                <w:rFonts w:hint="eastAsia" w:ascii="新宋体" w:hAnsi="新宋体" w:eastAsia="新宋体" w:cs="新宋体"/>
                <w:b/>
                <w:bCs/>
                <w:color w:val="auto"/>
                <w:sz w:val="21"/>
                <w:szCs w:val="24"/>
                <w:highlight w:val="none"/>
              </w:rPr>
              <w:t>分）：</w:t>
            </w:r>
            <w:r>
              <w:rPr>
                <w:rFonts w:hint="eastAsia" w:ascii="新宋体" w:hAnsi="新宋体" w:eastAsia="新宋体" w:cs="新宋体"/>
                <w:color w:val="auto"/>
                <w:sz w:val="21"/>
                <w:szCs w:val="24"/>
                <w:highlight w:val="none"/>
              </w:rPr>
              <w:t>针对该项目的难点、重点分析简单，未重点考虑各部分施工如何相互交叉和衔接，施工质量效果基本达到设计效果。</w:t>
            </w:r>
          </w:p>
          <w:p w14:paraId="4FC5672F">
            <w:pPr>
              <w:spacing w:line="320" w:lineRule="exact"/>
              <w:ind w:firstLine="422" w:firstLineChars="200"/>
              <w:rPr>
                <w:rFonts w:hint="eastAsia" w:ascii="新宋体" w:hAnsi="新宋体" w:eastAsia="新宋体" w:cs="新宋体"/>
                <w:bCs/>
                <w:color w:val="auto"/>
                <w:szCs w:val="21"/>
                <w:highlight w:val="none"/>
              </w:rPr>
            </w:pPr>
            <w:r>
              <w:rPr>
                <w:rFonts w:hint="eastAsia" w:ascii="新宋体" w:hAnsi="新宋体" w:eastAsia="新宋体" w:cs="新宋体"/>
                <w:b/>
                <w:bCs/>
                <w:color w:val="auto"/>
                <w:highlight w:val="none"/>
              </w:rPr>
              <w:t>优（</w:t>
            </w:r>
            <w:r>
              <w:rPr>
                <w:rFonts w:hint="eastAsia" w:ascii="新宋体" w:hAnsi="新宋体" w:eastAsia="新宋体" w:cs="新宋体"/>
                <w:b/>
                <w:bCs/>
                <w:color w:val="auto"/>
                <w:highlight w:val="none"/>
                <w:lang w:val="en-US" w:eastAsia="zh-CN"/>
              </w:rPr>
              <w:t>7</w:t>
            </w:r>
            <w:r>
              <w:rPr>
                <w:rFonts w:hint="eastAsia" w:ascii="新宋体" w:hAnsi="新宋体" w:eastAsia="新宋体" w:cs="新宋体"/>
                <w:b/>
                <w:bCs/>
                <w:color w:val="auto"/>
                <w:highlight w:val="none"/>
              </w:rPr>
              <w:t>分）：</w:t>
            </w:r>
            <w:r>
              <w:rPr>
                <w:rFonts w:hint="eastAsia" w:ascii="新宋体" w:hAnsi="新宋体" w:eastAsia="新宋体" w:cs="新宋体"/>
                <w:color w:val="auto"/>
                <w:highlight w:val="none"/>
              </w:rPr>
              <w:t>针对该项目的难点、重点详细分析，重点考虑各部分施工如何相互交叉和衔接，以保证施工质量效果和设计效果的完美统一。</w:t>
            </w:r>
          </w:p>
        </w:tc>
        <w:tc>
          <w:tcPr>
            <w:tcW w:w="462" w:type="pct"/>
            <w:noWrap w:val="0"/>
            <w:vAlign w:val="center"/>
          </w:tcPr>
          <w:p w14:paraId="021B17D6">
            <w:pPr>
              <w:spacing w:line="360" w:lineRule="auto"/>
              <w:jc w:val="center"/>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主观分</w:t>
            </w:r>
          </w:p>
        </w:tc>
      </w:tr>
      <w:tr w14:paraId="5C44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Merge w:val="continue"/>
            <w:noWrap w:val="0"/>
            <w:vAlign w:val="top"/>
          </w:tcPr>
          <w:p w14:paraId="06200D44">
            <w:pPr>
              <w:spacing w:line="360" w:lineRule="auto"/>
              <w:rPr>
                <w:rFonts w:hint="eastAsia" w:ascii="新宋体" w:hAnsi="新宋体" w:eastAsia="新宋体" w:cs="新宋体"/>
                <w:b/>
                <w:color w:val="auto"/>
                <w:szCs w:val="21"/>
                <w:highlight w:val="none"/>
              </w:rPr>
            </w:pPr>
          </w:p>
        </w:tc>
        <w:tc>
          <w:tcPr>
            <w:tcW w:w="651" w:type="pct"/>
            <w:vMerge w:val="continue"/>
            <w:noWrap w:val="0"/>
            <w:vAlign w:val="top"/>
          </w:tcPr>
          <w:p w14:paraId="16FA6405">
            <w:pPr>
              <w:spacing w:line="360" w:lineRule="auto"/>
              <w:rPr>
                <w:rFonts w:hint="eastAsia" w:ascii="新宋体" w:hAnsi="新宋体" w:eastAsia="新宋体" w:cs="新宋体"/>
                <w:b/>
                <w:color w:val="auto"/>
                <w:szCs w:val="21"/>
                <w:highlight w:val="none"/>
              </w:rPr>
            </w:pPr>
          </w:p>
        </w:tc>
        <w:tc>
          <w:tcPr>
            <w:tcW w:w="3524" w:type="pct"/>
            <w:noWrap w:val="0"/>
            <w:vAlign w:val="top"/>
          </w:tcPr>
          <w:p w14:paraId="0B1A84DD">
            <w:pPr>
              <w:pStyle w:val="31"/>
              <w:spacing w:line="320" w:lineRule="exact"/>
              <w:jc w:val="left"/>
              <w:rPr>
                <w:rFonts w:hint="eastAsia" w:ascii="新宋体" w:hAnsi="新宋体" w:eastAsia="新宋体" w:cs="新宋体"/>
                <w:b/>
                <w:bCs/>
                <w:color w:val="auto"/>
                <w:sz w:val="21"/>
                <w:highlight w:val="none"/>
                <w:lang w:eastAsia="zh-CN"/>
              </w:rPr>
            </w:pPr>
            <w:r>
              <w:rPr>
                <w:rFonts w:hint="eastAsia" w:ascii="新宋体" w:hAnsi="新宋体" w:eastAsia="新宋体" w:cs="新宋体"/>
                <w:b/>
                <w:bCs/>
                <w:color w:val="auto"/>
                <w:sz w:val="21"/>
                <w:highlight w:val="none"/>
                <w:lang w:eastAsia="zh-CN"/>
              </w:rPr>
              <w:t>（8）施工总平面布置图</w:t>
            </w:r>
            <w:r>
              <w:rPr>
                <w:rFonts w:hint="eastAsia" w:ascii="新宋体" w:hAnsi="新宋体" w:eastAsia="新宋体" w:cs="新宋体"/>
                <w:b/>
                <w:color w:val="auto"/>
                <w:sz w:val="21"/>
                <w:highlight w:val="none"/>
              </w:rPr>
              <w:t>（满分</w:t>
            </w:r>
            <w:r>
              <w:rPr>
                <w:rFonts w:hint="eastAsia" w:ascii="新宋体" w:hAnsi="新宋体" w:eastAsia="新宋体" w:cs="新宋体"/>
                <w:b/>
                <w:bCs/>
                <w:color w:val="auto"/>
                <w:sz w:val="21"/>
                <w:highlight w:val="none"/>
                <w:lang w:eastAsia="zh-CN"/>
              </w:rPr>
              <w:t>5</w:t>
            </w:r>
            <w:r>
              <w:rPr>
                <w:rFonts w:hint="eastAsia" w:ascii="新宋体" w:hAnsi="新宋体" w:eastAsia="新宋体" w:cs="新宋体"/>
                <w:b/>
                <w:bCs/>
                <w:color w:val="auto"/>
                <w:sz w:val="21"/>
                <w:highlight w:val="none"/>
              </w:rPr>
              <w:t>分</w:t>
            </w:r>
            <w:r>
              <w:rPr>
                <w:rFonts w:hint="eastAsia" w:ascii="新宋体" w:hAnsi="新宋体" w:eastAsia="新宋体" w:cs="新宋体"/>
                <w:b/>
                <w:bCs/>
                <w:color w:val="auto"/>
                <w:sz w:val="21"/>
                <w:highlight w:val="none"/>
                <w:lang w:eastAsia="zh-CN"/>
              </w:rPr>
              <w:t>）</w:t>
            </w:r>
          </w:p>
          <w:p w14:paraId="1ABBB5B8">
            <w:pPr>
              <w:pStyle w:val="16"/>
              <w:spacing w:line="320" w:lineRule="exact"/>
              <w:ind w:firstLine="420" w:firstLineChars="200"/>
              <w:rPr>
                <w:rFonts w:hint="eastAsia" w:ascii="新宋体" w:hAnsi="新宋体" w:eastAsia="新宋体" w:cs="新宋体"/>
                <w:bCs/>
                <w:color w:val="auto"/>
                <w:sz w:val="21"/>
                <w:highlight w:val="none"/>
              </w:rPr>
            </w:pPr>
            <w:r>
              <w:rPr>
                <w:rFonts w:hint="eastAsia" w:ascii="新宋体" w:hAnsi="新宋体" w:eastAsia="新宋体" w:cs="新宋体"/>
                <w:bCs/>
                <w:color w:val="auto"/>
                <w:sz w:val="21"/>
                <w:highlight w:val="none"/>
              </w:rPr>
              <w:t>由评标委员会在打分前根据供应商提供的本工程监理重点难点分析及措施，在相应档次内独立打分。</w:t>
            </w:r>
          </w:p>
          <w:p w14:paraId="77608792">
            <w:pPr>
              <w:spacing w:line="320" w:lineRule="exact"/>
              <w:ind w:left="420" w:leftChars="200"/>
              <w:rPr>
                <w:rFonts w:hint="eastAsia" w:ascii="新宋体" w:hAnsi="新宋体" w:eastAsia="新宋体" w:cs="新宋体"/>
                <w:bCs/>
                <w:color w:val="auto"/>
                <w:szCs w:val="21"/>
                <w:highlight w:val="none"/>
              </w:rPr>
            </w:pPr>
            <w:r>
              <w:rPr>
                <w:rFonts w:hint="eastAsia" w:ascii="新宋体" w:hAnsi="新宋体" w:eastAsia="新宋体" w:cs="新宋体"/>
                <w:b/>
                <w:bCs/>
                <w:color w:val="auto"/>
                <w:highlight w:val="none"/>
              </w:rPr>
              <w:t>差（1分）：</w:t>
            </w:r>
            <w:r>
              <w:rPr>
                <w:rFonts w:hint="eastAsia" w:ascii="新宋体" w:hAnsi="新宋体" w:eastAsia="新宋体" w:cs="新宋体"/>
                <w:color w:val="auto"/>
                <w:highlight w:val="none"/>
              </w:rPr>
              <w:t>总体布置不合理，不符合安全、文明生产要求。</w:t>
            </w:r>
          </w:p>
          <w:p w14:paraId="6E8CB80E">
            <w:pPr>
              <w:spacing w:line="320" w:lineRule="exact"/>
              <w:ind w:left="420" w:leftChars="200"/>
              <w:rPr>
                <w:rFonts w:hint="eastAsia" w:ascii="新宋体" w:hAnsi="新宋体" w:eastAsia="新宋体" w:cs="新宋体"/>
                <w:color w:val="auto"/>
                <w:highlight w:val="none"/>
              </w:rPr>
            </w:pPr>
            <w:r>
              <w:rPr>
                <w:rFonts w:hint="eastAsia" w:ascii="新宋体" w:hAnsi="新宋体" w:eastAsia="新宋体" w:cs="新宋体"/>
                <w:b/>
                <w:bCs/>
                <w:color w:val="auto"/>
                <w:highlight w:val="none"/>
              </w:rPr>
              <w:t>中（2分）：</w:t>
            </w:r>
            <w:r>
              <w:rPr>
                <w:rFonts w:hint="eastAsia" w:ascii="新宋体" w:hAnsi="新宋体" w:eastAsia="新宋体" w:cs="新宋体"/>
                <w:color w:val="auto"/>
                <w:highlight w:val="none"/>
              </w:rPr>
              <w:t>总体布置基本合理，基本满足施工需要。</w:t>
            </w:r>
          </w:p>
          <w:p w14:paraId="4DA6F47F">
            <w:pPr>
              <w:spacing w:line="320" w:lineRule="exact"/>
              <w:ind w:left="420" w:leftChars="200"/>
              <w:rPr>
                <w:rFonts w:hint="eastAsia" w:ascii="新宋体" w:hAnsi="新宋体" w:eastAsia="新宋体" w:cs="新宋体"/>
                <w:color w:val="auto"/>
                <w:highlight w:val="none"/>
              </w:rPr>
            </w:pPr>
            <w:r>
              <w:rPr>
                <w:rFonts w:hint="eastAsia" w:ascii="新宋体" w:hAnsi="新宋体" w:eastAsia="新宋体" w:cs="新宋体"/>
                <w:b/>
                <w:bCs/>
                <w:color w:val="auto"/>
                <w:highlight w:val="none"/>
              </w:rPr>
              <w:t>良（3分）：</w:t>
            </w:r>
            <w:r>
              <w:rPr>
                <w:rFonts w:hint="eastAsia" w:ascii="新宋体" w:hAnsi="新宋体" w:eastAsia="新宋体" w:cs="新宋体"/>
                <w:color w:val="auto"/>
                <w:highlight w:val="none"/>
              </w:rPr>
              <w:t>总体布置合理，能满足施工需要，基本符合安全、文明生产要求。</w:t>
            </w:r>
          </w:p>
          <w:p w14:paraId="60B02D1E">
            <w:pPr>
              <w:spacing w:line="320" w:lineRule="exact"/>
              <w:ind w:firstLine="422" w:firstLineChars="200"/>
              <w:rPr>
                <w:rFonts w:hint="eastAsia" w:ascii="新宋体" w:hAnsi="新宋体" w:eastAsia="新宋体" w:cs="新宋体"/>
                <w:bCs/>
                <w:color w:val="auto"/>
                <w:szCs w:val="21"/>
                <w:highlight w:val="none"/>
              </w:rPr>
            </w:pPr>
            <w:r>
              <w:rPr>
                <w:rFonts w:hint="eastAsia" w:ascii="新宋体" w:hAnsi="新宋体" w:eastAsia="新宋体" w:cs="新宋体"/>
                <w:b/>
                <w:bCs/>
                <w:color w:val="auto"/>
                <w:highlight w:val="none"/>
              </w:rPr>
              <w:t>优（5分）：</w:t>
            </w:r>
            <w:r>
              <w:rPr>
                <w:rFonts w:hint="eastAsia" w:ascii="新宋体" w:hAnsi="新宋体" w:eastAsia="新宋体" w:cs="新宋体"/>
                <w:color w:val="auto"/>
                <w:highlight w:val="none"/>
              </w:rPr>
              <w:t>总体布置有针对性、合理，较好满足施工需要，符合安全、文明生产要求。</w:t>
            </w:r>
          </w:p>
        </w:tc>
        <w:tc>
          <w:tcPr>
            <w:tcW w:w="462" w:type="pct"/>
            <w:noWrap w:val="0"/>
            <w:vAlign w:val="center"/>
          </w:tcPr>
          <w:p w14:paraId="639F249B">
            <w:pPr>
              <w:spacing w:line="360" w:lineRule="auto"/>
              <w:jc w:val="center"/>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主观分</w:t>
            </w:r>
          </w:p>
        </w:tc>
      </w:tr>
      <w:tr w14:paraId="25C6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61" w:type="pct"/>
            <w:vMerge w:val="restart"/>
            <w:noWrap w:val="0"/>
            <w:vAlign w:val="center"/>
          </w:tcPr>
          <w:p w14:paraId="1C470DA6">
            <w:pPr>
              <w:spacing w:line="360" w:lineRule="auto"/>
              <w:jc w:val="center"/>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3</w:t>
            </w:r>
          </w:p>
        </w:tc>
        <w:tc>
          <w:tcPr>
            <w:tcW w:w="651" w:type="pct"/>
            <w:vMerge w:val="restart"/>
            <w:noWrap w:val="0"/>
            <w:vAlign w:val="center"/>
          </w:tcPr>
          <w:p w14:paraId="4B13C590">
            <w:pPr>
              <w:spacing w:line="360" w:lineRule="auto"/>
              <w:jc w:val="center"/>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商务分（满分</w:t>
            </w:r>
            <w:r>
              <w:rPr>
                <w:rFonts w:hint="eastAsia" w:ascii="新宋体" w:hAnsi="新宋体" w:eastAsia="新宋体" w:cs="新宋体"/>
                <w:b/>
                <w:color w:val="auto"/>
                <w:szCs w:val="21"/>
                <w:highlight w:val="none"/>
                <w:lang w:val="en-US" w:eastAsia="zh-CN"/>
              </w:rPr>
              <w:t>30</w:t>
            </w:r>
            <w:r>
              <w:rPr>
                <w:rFonts w:hint="eastAsia" w:ascii="新宋体" w:hAnsi="新宋体" w:eastAsia="新宋体" w:cs="新宋体"/>
                <w:b/>
                <w:color w:val="auto"/>
                <w:szCs w:val="21"/>
                <w:highlight w:val="none"/>
              </w:rPr>
              <w:t>分）</w:t>
            </w:r>
          </w:p>
        </w:tc>
        <w:tc>
          <w:tcPr>
            <w:tcW w:w="3524" w:type="pct"/>
            <w:noWrap w:val="0"/>
            <w:vAlign w:val="top"/>
          </w:tcPr>
          <w:p w14:paraId="0DA36A61">
            <w:pPr>
              <w:shd w:val="clear" w:color="auto" w:fill="FFFFFF"/>
              <w:spacing w:line="320" w:lineRule="exact"/>
              <w:rPr>
                <w:rFonts w:hint="eastAsia"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（1）业绩分（满分10分）</w:t>
            </w:r>
          </w:p>
          <w:p w14:paraId="39455E45">
            <w:pPr>
              <w:shd w:val="clear" w:color="auto" w:fill="FFFFFF"/>
              <w:spacing w:line="320" w:lineRule="exact"/>
              <w:ind w:firstLine="411" w:firstLineChars="196"/>
              <w:rPr>
                <w:rFonts w:hint="eastAsia"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2023年1月1日以来承接过</w:t>
            </w:r>
            <w:r>
              <w:rPr>
                <w:rFonts w:hint="eastAsia" w:ascii="新宋体" w:hAnsi="新宋体" w:eastAsia="新宋体" w:cs="新宋体"/>
                <w:bCs/>
                <w:color w:val="auto"/>
                <w:szCs w:val="21"/>
                <w:highlight w:val="none"/>
                <w:lang w:val="en-US" w:eastAsia="zh-CN"/>
              </w:rPr>
              <w:t>公路</w:t>
            </w:r>
            <w:r>
              <w:rPr>
                <w:rFonts w:hint="eastAsia" w:ascii="新宋体" w:hAnsi="新宋体" w:eastAsia="新宋体" w:cs="新宋体"/>
                <w:bCs/>
                <w:color w:val="auto"/>
                <w:szCs w:val="21"/>
                <w:highlight w:val="none"/>
              </w:rPr>
              <w:t>工程项目的，每个得</w:t>
            </w:r>
            <w:r>
              <w:rPr>
                <w:rFonts w:hint="eastAsia" w:ascii="新宋体" w:hAnsi="新宋体" w:eastAsia="新宋体" w:cs="新宋体"/>
                <w:bCs/>
                <w:color w:val="auto"/>
                <w:szCs w:val="21"/>
                <w:highlight w:val="none"/>
                <w:lang w:val="en-US" w:eastAsia="zh-CN"/>
              </w:rPr>
              <w:t>5</w:t>
            </w:r>
            <w:r>
              <w:rPr>
                <w:rFonts w:hint="eastAsia" w:ascii="新宋体" w:hAnsi="新宋体" w:eastAsia="新宋体" w:cs="新宋体"/>
                <w:bCs/>
                <w:color w:val="auto"/>
                <w:szCs w:val="21"/>
                <w:highlight w:val="none"/>
              </w:rPr>
              <w:t>分，满分10分。（以供应商提供中标（成交）通知书或合同等复印件为准，否则不得分。）</w:t>
            </w:r>
          </w:p>
        </w:tc>
        <w:tc>
          <w:tcPr>
            <w:tcW w:w="462" w:type="pct"/>
            <w:noWrap w:val="0"/>
            <w:vAlign w:val="center"/>
          </w:tcPr>
          <w:p w14:paraId="7D9E3F27">
            <w:pPr>
              <w:spacing w:line="360" w:lineRule="auto"/>
              <w:jc w:val="center"/>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客观分</w:t>
            </w:r>
          </w:p>
        </w:tc>
      </w:tr>
      <w:tr w14:paraId="157A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61" w:type="pct"/>
            <w:vMerge w:val="continue"/>
            <w:noWrap w:val="0"/>
            <w:vAlign w:val="center"/>
          </w:tcPr>
          <w:p w14:paraId="76F282A5">
            <w:pPr>
              <w:spacing w:line="360" w:lineRule="auto"/>
              <w:jc w:val="center"/>
              <w:rPr>
                <w:rFonts w:hint="eastAsia" w:ascii="新宋体" w:hAnsi="新宋体" w:eastAsia="新宋体" w:cs="新宋体"/>
                <w:b/>
                <w:color w:val="auto"/>
                <w:szCs w:val="21"/>
                <w:highlight w:val="none"/>
              </w:rPr>
            </w:pPr>
          </w:p>
        </w:tc>
        <w:tc>
          <w:tcPr>
            <w:tcW w:w="651" w:type="pct"/>
            <w:vMerge w:val="continue"/>
            <w:noWrap w:val="0"/>
            <w:vAlign w:val="center"/>
          </w:tcPr>
          <w:p w14:paraId="3FDA678D">
            <w:pPr>
              <w:spacing w:line="360" w:lineRule="auto"/>
              <w:jc w:val="center"/>
              <w:rPr>
                <w:rFonts w:hint="eastAsia" w:ascii="新宋体" w:hAnsi="新宋体" w:eastAsia="新宋体" w:cs="新宋体"/>
                <w:b/>
                <w:color w:val="auto"/>
                <w:szCs w:val="21"/>
                <w:highlight w:val="none"/>
              </w:rPr>
            </w:pPr>
          </w:p>
        </w:tc>
        <w:tc>
          <w:tcPr>
            <w:tcW w:w="3524" w:type="pct"/>
            <w:noWrap w:val="0"/>
            <w:vAlign w:val="top"/>
          </w:tcPr>
          <w:p w14:paraId="3CF6D053">
            <w:pPr>
              <w:shd w:val="clear" w:color="auto" w:fill="FFFFFF"/>
              <w:spacing w:line="320" w:lineRule="exact"/>
              <w:rPr>
                <w:rFonts w:hint="eastAsia"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w:t>
            </w:r>
            <w:r>
              <w:rPr>
                <w:rFonts w:hint="eastAsia" w:ascii="新宋体" w:hAnsi="新宋体" w:eastAsia="新宋体" w:cs="新宋体"/>
                <w:b/>
                <w:bCs/>
                <w:color w:val="auto"/>
                <w:szCs w:val="21"/>
                <w:highlight w:val="none"/>
                <w:lang w:val="en-US" w:eastAsia="zh-CN"/>
              </w:rPr>
              <w:t>2</w:t>
            </w:r>
            <w:r>
              <w:rPr>
                <w:rFonts w:hint="eastAsia" w:ascii="新宋体" w:hAnsi="新宋体" w:eastAsia="新宋体" w:cs="新宋体"/>
                <w:b/>
                <w:bCs/>
                <w:color w:val="auto"/>
                <w:szCs w:val="21"/>
                <w:highlight w:val="none"/>
              </w:rPr>
              <w:t>）项目经理任职资格（满分10分）</w:t>
            </w:r>
          </w:p>
          <w:p w14:paraId="0182E16A">
            <w:pPr>
              <w:shd w:val="clear" w:color="auto" w:fill="FFFFFF"/>
              <w:spacing w:line="320" w:lineRule="exact"/>
              <w:ind w:firstLine="411" w:firstLineChars="196"/>
              <w:rPr>
                <w:rFonts w:hint="eastAsia" w:ascii="新宋体" w:hAnsi="新宋体" w:eastAsia="新宋体" w:cs="新宋体"/>
                <w:bCs/>
                <w:color w:val="auto"/>
                <w:kern w:val="2"/>
                <w:sz w:val="21"/>
                <w:szCs w:val="21"/>
                <w:highlight w:val="none"/>
                <w:lang w:val="en-US" w:eastAsia="zh-CN" w:bidi="ar-SA"/>
              </w:rPr>
            </w:pPr>
            <w:r>
              <w:rPr>
                <w:rFonts w:hint="eastAsia" w:ascii="新宋体" w:hAnsi="新宋体" w:eastAsia="新宋体" w:cs="新宋体"/>
                <w:color w:val="auto"/>
                <w:szCs w:val="21"/>
                <w:highlight w:val="none"/>
              </w:rPr>
              <w:t>项目经理职称：具有助理工程师职称的得5分；具有工程师（含）以上职称的得10分。</w:t>
            </w:r>
          </w:p>
        </w:tc>
        <w:tc>
          <w:tcPr>
            <w:tcW w:w="462" w:type="pct"/>
            <w:noWrap w:val="0"/>
            <w:vAlign w:val="center"/>
          </w:tcPr>
          <w:p w14:paraId="04B75D57">
            <w:pPr>
              <w:spacing w:line="360" w:lineRule="auto"/>
              <w:jc w:val="center"/>
              <w:rPr>
                <w:rFonts w:hint="eastAsia" w:ascii="新宋体" w:hAnsi="新宋体" w:eastAsia="新宋体" w:cs="新宋体"/>
                <w:b/>
                <w:color w:val="auto"/>
                <w:kern w:val="2"/>
                <w:sz w:val="21"/>
                <w:szCs w:val="21"/>
                <w:highlight w:val="none"/>
                <w:lang w:val="en-US" w:eastAsia="zh-CN" w:bidi="ar-SA"/>
              </w:rPr>
            </w:pPr>
            <w:r>
              <w:rPr>
                <w:rFonts w:hint="eastAsia" w:ascii="新宋体" w:hAnsi="新宋体" w:eastAsia="新宋体" w:cs="新宋体"/>
                <w:b/>
                <w:color w:val="auto"/>
                <w:szCs w:val="21"/>
                <w:highlight w:val="none"/>
              </w:rPr>
              <w:t>客观分</w:t>
            </w:r>
          </w:p>
        </w:tc>
      </w:tr>
      <w:tr w14:paraId="2F11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vMerge w:val="continue"/>
            <w:noWrap w:val="0"/>
            <w:vAlign w:val="top"/>
          </w:tcPr>
          <w:p w14:paraId="2DA02290">
            <w:pPr>
              <w:spacing w:line="360" w:lineRule="auto"/>
              <w:rPr>
                <w:rFonts w:hint="eastAsia" w:ascii="新宋体" w:hAnsi="新宋体" w:eastAsia="新宋体" w:cs="新宋体"/>
                <w:bCs/>
                <w:color w:val="auto"/>
                <w:szCs w:val="21"/>
                <w:highlight w:val="none"/>
              </w:rPr>
            </w:pPr>
          </w:p>
        </w:tc>
        <w:tc>
          <w:tcPr>
            <w:tcW w:w="651" w:type="pct"/>
            <w:vMerge w:val="continue"/>
            <w:noWrap w:val="0"/>
            <w:vAlign w:val="top"/>
          </w:tcPr>
          <w:p w14:paraId="47E68C46">
            <w:pPr>
              <w:spacing w:line="360" w:lineRule="auto"/>
              <w:rPr>
                <w:rFonts w:hint="eastAsia" w:ascii="新宋体" w:hAnsi="新宋体" w:eastAsia="新宋体" w:cs="新宋体"/>
                <w:bCs/>
                <w:color w:val="auto"/>
                <w:szCs w:val="21"/>
                <w:highlight w:val="none"/>
              </w:rPr>
            </w:pPr>
          </w:p>
        </w:tc>
        <w:tc>
          <w:tcPr>
            <w:tcW w:w="3524" w:type="pct"/>
            <w:noWrap w:val="0"/>
            <w:vAlign w:val="top"/>
          </w:tcPr>
          <w:p w14:paraId="5FB3620B">
            <w:pPr>
              <w:shd w:val="clear" w:color="auto" w:fill="FFFFFF"/>
              <w:spacing w:line="320" w:lineRule="exact"/>
              <w:rPr>
                <w:rFonts w:hint="eastAsia"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w:t>
            </w:r>
            <w:r>
              <w:rPr>
                <w:rFonts w:hint="eastAsia" w:ascii="新宋体" w:hAnsi="新宋体" w:eastAsia="新宋体" w:cs="新宋体"/>
                <w:b/>
                <w:bCs/>
                <w:color w:val="auto"/>
                <w:szCs w:val="21"/>
                <w:highlight w:val="none"/>
                <w:lang w:val="en-US" w:eastAsia="zh-CN"/>
              </w:rPr>
              <w:t>3</w:t>
            </w:r>
            <w:r>
              <w:rPr>
                <w:rFonts w:hint="eastAsia" w:ascii="新宋体" w:hAnsi="新宋体" w:eastAsia="新宋体" w:cs="新宋体"/>
                <w:b/>
                <w:bCs/>
                <w:color w:val="auto"/>
                <w:szCs w:val="21"/>
                <w:highlight w:val="none"/>
              </w:rPr>
              <w:t>）其他主要人员（满分10分）</w:t>
            </w:r>
          </w:p>
          <w:p w14:paraId="70406364">
            <w:pPr>
              <w:shd w:val="clear" w:color="auto" w:fill="FFFFFF"/>
              <w:spacing w:line="320" w:lineRule="exact"/>
              <w:ind w:firstLine="411" w:firstLineChars="196"/>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人员齐备、专业配套，拟派驻本项目的技术负责人应有中级（含）以上职称，安全员、施工员、质量员、材料员应具有相应岗位资格证书。</w:t>
            </w:r>
          </w:p>
          <w:p w14:paraId="5D9F19D4">
            <w:pPr>
              <w:pStyle w:val="31"/>
              <w:spacing w:line="320" w:lineRule="exact"/>
              <w:ind w:firstLine="422" w:firstLineChars="200"/>
              <w:jc w:val="left"/>
              <w:rPr>
                <w:rFonts w:hint="eastAsia" w:ascii="新宋体" w:hAnsi="新宋体" w:eastAsia="新宋体" w:cs="新宋体"/>
                <w:color w:val="auto"/>
                <w:sz w:val="21"/>
                <w:szCs w:val="24"/>
                <w:highlight w:val="none"/>
              </w:rPr>
            </w:pPr>
            <w:r>
              <w:rPr>
                <w:rFonts w:hint="eastAsia" w:ascii="新宋体" w:hAnsi="新宋体" w:eastAsia="新宋体" w:cs="新宋体"/>
                <w:b/>
                <w:bCs/>
                <w:color w:val="auto"/>
                <w:sz w:val="21"/>
                <w:szCs w:val="24"/>
                <w:highlight w:val="none"/>
              </w:rPr>
              <w:t>差（</w:t>
            </w:r>
            <w:r>
              <w:rPr>
                <w:rFonts w:hint="eastAsia" w:ascii="新宋体" w:hAnsi="新宋体" w:eastAsia="新宋体" w:cs="新宋体"/>
                <w:b/>
                <w:bCs/>
                <w:color w:val="auto"/>
                <w:sz w:val="21"/>
                <w:szCs w:val="24"/>
                <w:highlight w:val="none"/>
                <w:lang w:eastAsia="zh-CN"/>
              </w:rPr>
              <w:t>1</w:t>
            </w:r>
            <w:r>
              <w:rPr>
                <w:rFonts w:hint="eastAsia" w:ascii="新宋体" w:hAnsi="新宋体" w:eastAsia="新宋体" w:cs="新宋体"/>
                <w:b/>
                <w:bCs/>
                <w:color w:val="auto"/>
                <w:sz w:val="21"/>
                <w:szCs w:val="24"/>
                <w:highlight w:val="none"/>
              </w:rPr>
              <w:t>分）</w:t>
            </w:r>
            <w:r>
              <w:rPr>
                <w:rFonts w:hint="eastAsia" w:ascii="新宋体" w:hAnsi="新宋体" w:eastAsia="新宋体" w:cs="新宋体"/>
                <w:b/>
                <w:bCs/>
                <w:color w:val="auto"/>
                <w:sz w:val="21"/>
                <w:szCs w:val="24"/>
                <w:highlight w:val="none"/>
                <w:lang w:eastAsia="zh-CN"/>
              </w:rPr>
              <w:t>：</w:t>
            </w:r>
            <w:r>
              <w:rPr>
                <w:rFonts w:hint="eastAsia" w:ascii="新宋体" w:hAnsi="新宋体" w:eastAsia="新宋体" w:cs="新宋体"/>
                <w:color w:val="auto"/>
                <w:sz w:val="21"/>
                <w:szCs w:val="24"/>
                <w:highlight w:val="none"/>
              </w:rPr>
              <w:t>不满足施工需要，管理人员配备不齐全。</w:t>
            </w:r>
          </w:p>
          <w:p w14:paraId="78E4DDF8">
            <w:pPr>
              <w:pStyle w:val="31"/>
              <w:spacing w:line="320" w:lineRule="exact"/>
              <w:ind w:firstLine="413" w:firstLineChars="196"/>
              <w:jc w:val="left"/>
              <w:rPr>
                <w:rFonts w:hint="eastAsia" w:ascii="新宋体" w:hAnsi="新宋体" w:eastAsia="新宋体" w:cs="新宋体"/>
                <w:color w:val="auto"/>
                <w:sz w:val="21"/>
                <w:szCs w:val="24"/>
                <w:highlight w:val="none"/>
              </w:rPr>
            </w:pPr>
            <w:r>
              <w:rPr>
                <w:rFonts w:hint="eastAsia" w:ascii="新宋体" w:hAnsi="新宋体" w:eastAsia="新宋体" w:cs="新宋体"/>
                <w:b/>
                <w:bCs/>
                <w:color w:val="auto"/>
                <w:sz w:val="21"/>
                <w:szCs w:val="24"/>
                <w:highlight w:val="none"/>
              </w:rPr>
              <w:t>中（</w:t>
            </w:r>
            <w:r>
              <w:rPr>
                <w:rFonts w:hint="eastAsia" w:ascii="新宋体" w:hAnsi="新宋体" w:eastAsia="新宋体" w:cs="新宋体"/>
                <w:b/>
                <w:bCs/>
                <w:color w:val="auto"/>
                <w:sz w:val="21"/>
                <w:szCs w:val="24"/>
                <w:highlight w:val="none"/>
                <w:lang w:eastAsia="zh-CN"/>
              </w:rPr>
              <w:t>4</w:t>
            </w:r>
            <w:r>
              <w:rPr>
                <w:rFonts w:hint="eastAsia" w:ascii="新宋体" w:hAnsi="新宋体" w:eastAsia="新宋体" w:cs="新宋体"/>
                <w:b/>
                <w:bCs/>
                <w:color w:val="auto"/>
                <w:sz w:val="21"/>
                <w:szCs w:val="24"/>
                <w:highlight w:val="none"/>
              </w:rPr>
              <w:t>分）</w:t>
            </w:r>
            <w:r>
              <w:rPr>
                <w:rFonts w:hint="eastAsia" w:ascii="新宋体" w:hAnsi="新宋体" w:eastAsia="新宋体" w:cs="新宋体"/>
                <w:b/>
                <w:bCs/>
                <w:color w:val="auto"/>
                <w:sz w:val="21"/>
                <w:szCs w:val="24"/>
                <w:highlight w:val="none"/>
                <w:lang w:eastAsia="zh-CN"/>
              </w:rPr>
              <w:t>：</w:t>
            </w:r>
            <w:r>
              <w:rPr>
                <w:rFonts w:hint="eastAsia" w:ascii="新宋体" w:hAnsi="新宋体" w:eastAsia="新宋体" w:cs="新宋体"/>
                <w:color w:val="auto"/>
                <w:sz w:val="21"/>
                <w:szCs w:val="24"/>
                <w:highlight w:val="none"/>
              </w:rPr>
              <w:t>基本满足施工需要，管理人员配备齐全。</w:t>
            </w:r>
          </w:p>
          <w:p w14:paraId="6D351F53">
            <w:pPr>
              <w:pStyle w:val="31"/>
              <w:spacing w:line="320" w:lineRule="exact"/>
              <w:ind w:firstLine="413" w:firstLineChars="196"/>
              <w:jc w:val="left"/>
              <w:rPr>
                <w:rFonts w:hint="eastAsia" w:ascii="新宋体" w:hAnsi="新宋体" w:eastAsia="新宋体" w:cs="新宋体"/>
                <w:color w:val="auto"/>
                <w:sz w:val="21"/>
                <w:szCs w:val="24"/>
                <w:highlight w:val="none"/>
              </w:rPr>
            </w:pPr>
            <w:r>
              <w:rPr>
                <w:rFonts w:hint="eastAsia" w:ascii="新宋体" w:hAnsi="新宋体" w:eastAsia="新宋体" w:cs="新宋体"/>
                <w:b/>
                <w:bCs/>
                <w:color w:val="auto"/>
                <w:sz w:val="21"/>
                <w:szCs w:val="24"/>
                <w:highlight w:val="none"/>
              </w:rPr>
              <w:t>良（</w:t>
            </w:r>
            <w:r>
              <w:rPr>
                <w:rFonts w:hint="eastAsia" w:ascii="新宋体" w:hAnsi="新宋体" w:eastAsia="新宋体" w:cs="新宋体"/>
                <w:b/>
                <w:bCs/>
                <w:color w:val="auto"/>
                <w:sz w:val="21"/>
                <w:szCs w:val="24"/>
                <w:highlight w:val="none"/>
                <w:lang w:eastAsia="zh-CN"/>
              </w:rPr>
              <w:t>7</w:t>
            </w:r>
            <w:r>
              <w:rPr>
                <w:rFonts w:hint="eastAsia" w:ascii="新宋体" w:hAnsi="新宋体" w:eastAsia="新宋体" w:cs="新宋体"/>
                <w:b/>
                <w:bCs/>
                <w:color w:val="auto"/>
                <w:sz w:val="21"/>
                <w:szCs w:val="24"/>
                <w:highlight w:val="none"/>
              </w:rPr>
              <w:t>分）：</w:t>
            </w:r>
            <w:r>
              <w:rPr>
                <w:rFonts w:hint="eastAsia" w:ascii="新宋体" w:hAnsi="新宋体" w:eastAsia="新宋体" w:cs="新宋体"/>
                <w:color w:val="auto"/>
                <w:sz w:val="21"/>
                <w:szCs w:val="24"/>
                <w:highlight w:val="none"/>
              </w:rPr>
              <w:t>满足施工需要，管理人员配备齐全。</w:t>
            </w:r>
          </w:p>
          <w:p w14:paraId="1704F6A7">
            <w:pPr>
              <w:pStyle w:val="31"/>
              <w:spacing w:line="320" w:lineRule="exact"/>
              <w:ind w:firstLine="413" w:firstLineChars="196"/>
              <w:jc w:val="left"/>
              <w:rPr>
                <w:rFonts w:hint="eastAsia" w:ascii="新宋体" w:hAnsi="新宋体" w:eastAsia="新宋体" w:cs="新宋体"/>
                <w:bCs/>
                <w:color w:val="auto"/>
                <w:highlight w:val="none"/>
                <w:lang w:eastAsia="zh-CN"/>
              </w:rPr>
            </w:pPr>
            <w:r>
              <w:rPr>
                <w:rFonts w:hint="eastAsia" w:ascii="新宋体" w:hAnsi="新宋体" w:eastAsia="新宋体" w:cs="新宋体"/>
                <w:b/>
                <w:bCs/>
                <w:color w:val="auto"/>
                <w:sz w:val="21"/>
                <w:szCs w:val="24"/>
                <w:highlight w:val="none"/>
              </w:rPr>
              <w:t>优（10分）：</w:t>
            </w:r>
            <w:r>
              <w:rPr>
                <w:rFonts w:hint="eastAsia" w:ascii="新宋体" w:hAnsi="新宋体" w:eastAsia="新宋体" w:cs="新宋体"/>
                <w:color w:val="auto"/>
                <w:sz w:val="21"/>
                <w:szCs w:val="24"/>
                <w:highlight w:val="none"/>
              </w:rPr>
              <w:t>完全满足施工需要，有一定的人员储备，管理人员配备齐全且经验及综合素质优秀。</w:t>
            </w:r>
          </w:p>
        </w:tc>
        <w:tc>
          <w:tcPr>
            <w:tcW w:w="462" w:type="pct"/>
            <w:noWrap w:val="0"/>
            <w:vAlign w:val="center"/>
          </w:tcPr>
          <w:p w14:paraId="64BD309F">
            <w:pPr>
              <w:spacing w:line="360" w:lineRule="auto"/>
              <w:jc w:val="center"/>
              <w:rPr>
                <w:rFonts w:hint="eastAsia" w:ascii="新宋体" w:hAnsi="新宋体" w:eastAsia="新宋体" w:cs="新宋体"/>
                <w:b/>
                <w:color w:val="auto"/>
                <w:szCs w:val="21"/>
                <w:highlight w:val="none"/>
              </w:rPr>
            </w:pPr>
            <w:r>
              <w:rPr>
                <w:rFonts w:hint="eastAsia" w:ascii="新宋体" w:hAnsi="新宋体" w:eastAsia="新宋体" w:cs="新宋体"/>
                <w:b/>
                <w:color w:val="auto"/>
                <w:szCs w:val="21"/>
                <w:highlight w:val="none"/>
              </w:rPr>
              <w:t>客观分</w:t>
            </w:r>
          </w:p>
        </w:tc>
      </w:tr>
      <w:bookmarkEnd w:id="55"/>
    </w:tbl>
    <w:p w14:paraId="5FA26801">
      <w:pPr>
        <w:pStyle w:val="16"/>
        <w:spacing w:line="360" w:lineRule="auto"/>
        <w:ind w:firstLine="420" w:firstLineChars="200"/>
        <w:rPr>
          <w:rFonts w:hint="eastAsia" w:ascii="新宋体" w:hAnsi="新宋体" w:eastAsia="新宋体" w:cs="新宋体"/>
          <w:color w:val="auto"/>
          <w:kern w:val="2"/>
          <w:sz w:val="21"/>
          <w:szCs w:val="24"/>
          <w:highlight w:val="none"/>
        </w:rPr>
      </w:pPr>
      <w:r>
        <w:rPr>
          <w:rFonts w:hint="eastAsia" w:ascii="新宋体" w:hAnsi="新宋体" w:eastAsia="新宋体" w:cs="新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758D63CE">
      <w:pPr>
        <w:spacing w:line="360" w:lineRule="auto"/>
        <w:ind w:firstLine="420" w:firstLineChars="200"/>
        <w:rPr>
          <w:rFonts w:hint="eastAsia" w:ascii="新宋体" w:hAnsi="新宋体" w:eastAsia="新宋体" w:cs="新宋体"/>
          <w:color w:val="auto"/>
          <w:highlight w:val="none"/>
        </w:rPr>
      </w:pPr>
      <w:bookmarkStart w:id="56" w:name="_Toc80205935"/>
      <w:r>
        <w:rPr>
          <w:rFonts w:hint="eastAsia" w:ascii="新宋体" w:hAnsi="新宋体" w:eastAsia="新宋体" w:cs="新宋体"/>
          <w:color w:val="auto"/>
          <w:highlight w:val="none"/>
        </w:rPr>
        <w:t>8.3终止竞争性磋商采购活动</w:t>
      </w:r>
    </w:p>
    <w:p w14:paraId="7919405C">
      <w:pPr>
        <w:spacing w:line="360" w:lineRule="auto"/>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1E6FA07">
      <w:pPr>
        <w:pStyle w:val="3"/>
        <w:spacing w:before="0" w:after="0" w:line="360" w:lineRule="auto"/>
        <w:ind w:firstLine="643" w:firstLineChars="200"/>
        <w:jc w:val="center"/>
        <w:rPr>
          <w:rFonts w:hint="eastAsia" w:ascii="新宋体" w:hAnsi="新宋体" w:eastAsia="新宋体" w:cs="新宋体"/>
          <w:bCs w:val="0"/>
          <w:color w:val="auto"/>
          <w:highlight w:val="none"/>
        </w:rPr>
      </w:pPr>
      <w:bookmarkStart w:id="57" w:name="_Toc10742"/>
      <w:r>
        <w:rPr>
          <w:rFonts w:hint="eastAsia" w:ascii="新宋体" w:hAnsi="新宋体" w:eastAsia="新宋体" w:cs="新宋体"/>
          <w:bCs w:val="0"/>
          <w:color w:val="auto"/>
          <w:highlight w:val="none"/>
        </w:rPr>
        <w:t>第二节 评标报告</w:t>
      </w:r>
      <w:bookmarkEnd w:id="56"/>
      <w:bookmarkEnd w:id="57"/>
    </w:p>
    <w:p w14:paraId="1FC8CAA5">
      <w:pPr>
        <w:spacing w:line="360" w:lineRule="auto"/>
        <w:ind w:firstLine="480" w:firstLineChars="200"/>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1.成交标准</w:t>
      </w:r>
    </w:p>
    <w:p w14:paraId="5BB3AB1B">
      <w:pPr>
        <w:spacing w:line="360" w:lineRule="auto"/>
        <w:ind w:firstLine="420" w:firstLineChars="200"/>
        <w:rPr>
          <w:rFonts w:hint="eastAsia" w:ascii="新宋体" w:hAnsi="新宋体" w:eastAsia="新宋体" w:cs="新宋体"/>
          <w:color w:val="auto"/>
          <w:sz w:val="24"/>
          <w:highlight w:val="none"/>
        </w:rPr>
      </w:pPr>
      <w:r>
        <w:rPr>
          <w:rFonts w:hint="eastAsia" w:ascii="新宋体" w:hAnsi="新宋体" w:eastAsia="新宋体" w:cs="新宋体"/>
          <w:bCs/>
          <w:color w:val="auto"/>
          <w:szCs w:val="21"/>
          <w:highlight w:val="none"/>
        </w:rPr>
        <w:t>由磋商小组根据综合评分情况，按照评审得分由高到低顺序推荐3名以上成交候选供应商</w:t>
      </w:r>
      <w:r>
        <w:rPr>
          <w:rFonts w:hint="eastAsia" w:ascii="新宋体" w:hAnsi="新宋体" w:eastAsia="新宋体" w:cs="新宋体"/>
          <w:color w:val="auto"/>
          <w:highlight w:val="none"/>
        </w:rPr>
        <w:t>,并在线编写电子评审报告</w:t>
      </w:r>
      <w:r>
        <w:rPr>
          <w:rFonts w:hint="eastAsia" w:ascii="新宋体" w:hAnsi="新宋体" w:eastAsia="新宋体" w:cs="新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546B6330">
      <w:pPr>
        <w:spacing w:line="360" w:lineRule="auto"/>
        <w:ind w:firstLine="480" w:firstLineChars="200"/>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2.评标争议事项处理</w:t>
      </w:r>
    </w:p>
    <w:p w14:paraId="64BB71E2">
      <w:pPr>
        <w:pStyle w:val="30"/>
        <w:spacing w:before="0"/>
        <w:ind w:firstLine="420"/>
        <w:rPr>
          <w:rFonts w:hint="eastAsia" w:ascii="新宋体" w:hAnsi="新宋体" w:eastAsia="新宋体" w:cs="新宋体"/>
          <w:color w:val="auto"/>
          <w:kern w:val="2"/>
          <w:sz w:val="21"/>
          <w:szCs w:val="24"/>
          <w:highlight w:val="none"/>
        </w:rPr>
      </w:pPr>
      <w:r>
        <w:rPr>
          <w:rFonts w:hint="eastAsia" w:ascii="新宋体" w:hAnsi="新宋体" w:eastAsia="新宋体" w:cs="新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F8F5507">
      <w:pPr>
        <w:pStyle w:val="3"/>
        <w:spacing w:before="0" w:after="0" w:line="360" w:lineRule="auto"/>
        <w:ind w:firstLine="643" w:firstLineChars="200"/>
        <w:jc w:val="center"/>
        <w:rPr>
          <w:rFonts w:hint="eastAsia" w:ascii="新宋体" w:hAnsi="新宋体" w:eastAsia="新宋体" w:cs="新宋体"/>
          <w:bCs w:val="0"/>
          <w:color w:val="auto"/>
          <w:highlight w:val="none"/>
        </w:rPr>
      </w:pPr>
      <w:bookmarkStart w:id="58" w:name="_Toc80205936"/>
      <w:bookmarkStart w:id="59" w:name="_Toc11559"/>
      <w:r>
        <w:rPr>
          <w:rFonts w:hint="eastAsia" w:ascii="新宋体" w:hAnsi="新宋体" w:eastAsia="新宋体" w:cs="新宋体"/>
          <w:bCs w:val="0"/>
          <w:color w:val="auto"/>
          <w:highlight w:val="none"/>
        </w:rPr>
        <w:t>第三节 评审过程的保密与录像</w:t>
      </w:r>
      <w:bookmarkEnd w:id="58"/>
      <w:bookmarkEnd w:id="59"/>
    </w:p>
    <w:p w14:paraId="0166721B">
      <w:pPr>
        <w:spacing w:line="360" w:lineRule="auto"/>
        <w:ind w:firstLine="480" w:firstLineChars="200"/>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1.保密。</w:t>
      </w:r>
    </w:p>
    <w:p w14:paraId="48B84FCF">
      <w:pPr>
        <w:widowControl/>
        <w:spacing w:line="360" w:lineRule="auto"/>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3013CAA">
      <w:pPr>
        <w:widowControl/>
        <w:spacing w:line="360" w:lineRule="auto"/>
        <w:ind w:firstLine="480" w:firstLineChars="200"/>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2.录音录像。</w:t>
      </w:r>
    </w:p>
    <w:p w14:paraId="24E930B9">
      <w:pPr>
        <w:spacing w:line="360" w:lineRule="auto"/>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采购代理机构对评审工作现场及操作屏幕进行全过程录音录像，录音录像资料作为采购项目文件随其他文件一并存档。</w:t>
      </w:r>
    </w:p>
    <w:p w14:paraId="704AEF4F">
      <w:pPr>
        <w:spacing w:line="400" w:lineRule="exact"/>
        <w:ind w:firstLine="420" w:firstLineChars="200"/>
        <w:rPr>
          <w:rFonts w:hint="eastAsia" w:ascii="新宋体" w:hAnsi="新宋体" w:eastAsia="新宋体" w:cs="新宋体"/>
          <w:color w:val="auto"/>
          <w:highlight w:val="none"/>
        </w:rPr>
      </w:pPr>
    </w:p>
    <w:p w14:paraId="26F18D3D">
      <w:pPr>
        <w:spacing w:line="400" w:lineRule="exact"/>
        <w:ind w:firstLine="420" w:firstLineChars="200"/>
        <w:rPr>
          <w:rFonts w:hint="eastAsia" w:ascii="新宋体" w:hAnsi="新宋体" w:eastAsia="新宋体" w:cs="新宋体"/>
          <w:color w:val="auto"/>
          <w:highlight w:val="none"/>
        </w:rPr>
      </w:pPr>
    </w:p>
    <w:p w14:paraId="371C68A0">
      <w:pPr>
        <w:rPr>
          <w:rFonts w:hint="eastAsia" w:ascii="新宋体" w:hAnsi="新宋体" w:eastAsia="新宋体" w:cs="新宋体"/>
          <w:color w:val="auto"/>
          <w:highlight w:val="none"/>
        </w:rPr>
      </w:pPr>
    </w:p>
    <w:p w14:paraId="5F85A378">
      <w:pPr>
        <w:jc w:val="center"/>
        <w:rPr>
          <w:rFonts w:hint="eastAsia" w:ascii="新宋体" w:hAnsi="新宋体" w:eastAsia="新宋体" w:cs="新宋体"/>
          <w:color w:val="auto"/>
          <w:highlight w:val="none"/>
        </w:rPr>
      </w:pPr>
      <w:r>
        <w:rPr>
          <w:rFonts w:hint="eastAsia" w:ascii="新宋体" w:hAnsi="新宋体" w:eastAsia="新宋体" w:cs="新宋体"/>
          <w:b/>
          <w:bCs/>
          <w:color w:val="auto"/>
          <w:highlight w:val="none"/>
        </w:rPr>
        <w:br w:type="page"/>
      </w:r>
    </w:p>
    <w:p w14:paraId="75F4732C">
      <w:pPr>
        <w:jc w:val="center"/>
        <w:rPr>
          <w:rFonts w:hint="eastAsia" w:ascii="新宋体" w:hAnsi="新宋体" w:eastAsia="新宋体" w:cs="新宋体"/>
          <w:color w:val="auto"/>
          <w:highlight w:val="none"/>
        </w:rPr>
      </w:pPr>
    </w:p>
    <w:p w14:paraId="7BFE143D">
      <w:pPr>
        <w:jc w:val="center"/>
        <w:rPr>
          <w:rFonts w:hint="eastAsia" w:ascii="新宋体" w:hAnsi="新宋体" w:eastAsia="新宋体" w:cs="新宋体"/>
          <w:color w:val="auto"/>
          <w:highlight w:val="none"/>
        </w:rPr>
      </w:pPr>
    </w:p>
    <w:p w14:paraId="56949E86">
      <w:pPr>
        <w:jc w:val="center"/>
        <w:rPr>
          <w:rFonts w:hint="eastAsia" w:ascii="新宋体" w:hAnsi="新宋体" w:eastAsia="新宋体" w:cs="新宋体"/>
          <w:color w:val="auto"/>
          <w:highlight w:val="none"/>
        </w:rPr>
      </w:pPr>
    </w:p>
    <w:p w14:paraId="01346E49">
      <w:pPr>
        <w:jc w:val="center"/>
        <w:rPr>
          <w:rFonts w:hint="eastAsia" w:ascii="新宋体" w:hAnsi="新宋体" w:eastAsia="新宋体" w:cs="新宋体"/>
          <w:color w:val="auto"/>
          <w:highlight w:val="none"/>
        </w:rPr>
      </w:pPr>
    </w:p>
    <w:p w14:paraId="28AA16D9">
      <w:pPr>
        <w:jc w:val="center"/>
        <w:rPr>
          <w:rFonts w:hint="eastAsia" w:ascii="新宋体" w:hAnsi="新宋体" w:eastAsia="新宋体" w:cs="新宋体"/>
          <w:color w:val="auto"/>
          <w:highlight w:val="none"/>
        </w:rPr>
      </w:pPr>
    </w:p>
    <w:p w14:paraId="0B544ACD">
      <w:pPr>
        <w:pStyle w:val="2"/>
        <w:jc w:val="center"/>
        <w:rPr>
          <w:rFonts w:hint="eastAsia" w:ascii="新宋体" w:hAnsi="新宋体" w:eastAsia="新宋体" w:cs="新宋体"/>
          <w:color w:val="auto"/>
          <w:highlight w:val="none"/>
        </w:rPr>
      </w:pPr>
      <w:bookmarkStart w:id="60" w:name="_Toc26555"/>
      <w:r>
        <w:rPr>
          <w:rFonts w:hint="eastAsia" w:ascii="新宋体" w:hAnsi="新宋体" w:eastAsia="新宋体" w:cs="新宋体"/>
          <w:color w:val="auto"/>
          <w:highlight w:val="none"/>
        </w:rPr>
        <w:t>第五章 响应文件格式</w:t>
      </w:r>
      <w:bookmarkEnd w:id="60"/>
    </w:p>
    <w:p w14:paraId="31A564F6">
      <w:pPr>
        <w:widowControl/>
        <w:spacing w:line="576" w:lineRule="auto"/>
        <w:jc w:val="left"/>
        <w:rPr>
          <w:rFonts w:hint="eastAsia" w:ascii="新宋体" w:hAnsi="新宋体" w:eastAsia="新宋体" w:cs="新宋体"/>
          <w:b/>
          <w:bCs/>
          <w:color w:val="auto"/>
          <w:kern w:val="44"/>
          <w:sz w:val="44"/>
          <w:szCs w:val="44"/>
          <w:highlight w:val="none"/>
        </w:rPr>
        <w:sectPr>
          <w:pgSz w:w="11910" w:h="16840"/>
          <w:pgMar w:top="1440" w:right="1080" w:bottom="1440" w:left="1080" w:header="720" w:footer="1020" w:gutter="0"/>
          <w:pgNumType w:start="1"/>
          <w:cols w:space="720" w:num="1"/>
        </w:sectPr>
      </w:pPr>
    </w:p>
    <w:p w14:paraId="2CB8841E">
      <w:pPr>
        <w:pStyle w:val="3"/>
        <w:jc w:val="center"/>
        <w:rPr>
          <w:rFonts w:hint="eastAsia" w:ascii="新宋体" w:hAnsi="新宋体" w:eastAsia="新宋体" w:cs="新宋体"/>
          <w:b w:val="0"/>
          <w:color w:val="auto"/>
          <w:highlight w:val="none"/>
        </w:rPr>
      </w:pPr>
      <w:bookmarkStart w:id="61" w:name="_Toc80205938"/>
      <w:bookmarkStart w:id="62" w:name="_Toc4278"/>
      <w:r>
        <w:rPr>
          <w:rFonts w:hint="eastAsia" w:ascii="新宋体" w:hAnsi="新宋体" w:eastAsia="新宋体" w:cs="新宋体"/>
          <w:b w:val="0"/>
          <w:color w:val="auto"/>
          <w:highlight w:val="none"/>
        </w:rPr>
        <w:t>第一节 封面格式</w:t>
      </w:r>
      <w:bookmarkEnd w:id="61"/>
      <w:bookmarkEnd w:id="62"/>
    </w:p>
    <w:p w14:paraId="7BD6CCC4">
      <w:pPr>
        <w:snapToGrid w:val="0"/>
        <w:spacing w:before="120" w:beforeLines="50" w:after="50"/>
        <w:rPr>
          <w:rFonts w:hint="eastAsia" w:ascii="新宋体" w:hAnsi="新宋体" w:eastAsia="新宋体" w:cs="新宋体"/>
          <w:color w:val="auto"/>
          <w:sz w:val="24"/>
          <w:szCs w:val="20"/>
          <w:highlight w:val="none"/>
        </w:rPr>
      </w:pPr>
    </w:p>
    <w:p w14:paraId="03C171E0">
      <w:pPr>
        <w:snapToGrid w:val="0"/>
        <w:spacing w:before="120" w:beforeLines="50" w:after="50"/>
        <w:jc w:val="center"/>
        <w:rPr>
          <w:rFonts w:hint="eastAsia" w:ascii="新宋体" w:hAnsi="新宋体" w:eastAsia="新宋体" w:cs="新宋体"/>
          <w:bCs/>
          <w:color w:val="auto"/>
          <w:sz w:val="24"/>
          <w:szCs w:val="20"/>
          <w:highlight w:val="none"/>
        </w:rPr>
      </w:pPr>
    </w:p>
    <w:p w14:paraId="75A0E6D0">
      <w:pPr>
        <w:snapToGrid w:val="0"/>
        <w:spacing w:before="120" w:beforeLines="50" w:after="50"/>
        <w:jc w:val="center"/>
        <w:rPr>
          <w:rFonts w:hint="eastAsia" w:ascii="新宋体" w:hAnsi="新宋体" w:eastAsia="新宋体" w:cs="新宋体"/>
          <w:bCs/>
          <w:color w:val="auto"/>
          <w:sz w:val="44"/>
          <w:szCs w:val="44"/>
          <w:highlight w:val="none"/>
        </w:rPr>
      </w:pPr>
      <w:r>
        <w:rPr>
          <w:rFonts w:hint="eastAsia" w:ascii="新宋体" w:hAnsi="新宋体" w:eastAsia="新宋体" w:cs="新宋体"/>
          <w:bCs/>
          <w:color w:val="auto"/>
          <w:sz w:val="44"/>
          <w:szCs w:val="44"/>
          <w:highlight w:val="none"/>
        </w:rPr>
        <w:t>响  应  文  件</w:t>
      </w:r>
    </w:p>
    <w:p w14:paraId="036F7AEB">
      <w:pPr>
        <w:snapToGrid w:val="0"/>
        <w:spacing w:before="120" w:beforeLines="50" w:after="50"/>
        <w:rPr>
          <w:rFonts w:hint="eastAsia" w:ascii="新宋体" w:hAnsi="新宋体" w:eastAsia="新宋体" w:cs="新宋体"/>
          <w:bCs/>
          <w:color w:val="auto"/>
          <w:sz w:val="24"/>
          <w:szCs w:val="20"/>
          <w:highlight w:val="none"/>
        </w:rPr>
      </w:pPr>
    </w:p>
    <w:p w14:paraId="0B750C10">
      <w:pPr>
        <w:snapToGrid w:val="0"/>
        <w:spacing w:before="120" w:beforeLines="50" w:after="50"/>
        <w:rPr>
          <w:rFonts w:hint="eastAsia" w:ascii="新宋体" w:hAnsi="新宋体" w:eastAsia="新宋体" w:cs="新宋体"/>
          <w:bCs/>
          <w:color w:val="auto"/>
          <w:sz w:val="24"/>
          <w:szCs w:val="20"/>
          <w:highlight w:val="none"/>
        </w:rPr>
      </w:pPr>
    </w:p>
    <w:p w14:paraId="116D5386">
      <w:pPr>
        <w:snapToGrid w:val="0"/>
        <w:spacing w:before="120" w:beforeLines="50" w:after="50"/>
        <w:rPr>
          <w:rFonts w:hint="eastAsia" w:ascii="新宋体" w:hAnsi="新宋体" w:eastAsia="新宋体" w:cs="新宋体"/>
          <w:bCs/>
          <w:color w:val="auto"/>
          <w:sz w:val="32"/>
          <w:szCs w:val="32"/>
          <w:highlight w:val="none"/>
        </w:rPr>
      </w:pPr>
    </w:p>
    <w:p w14:paraId="4B62B5EB">
      <w:pPr>
        <w:snapToGrid w:val="0"/>
        <w:spacing w:before="120" w:beforeLines="50" w:after="50"/>
        <w:rPr>
          <w:rFonts w:hint="eastAsia" w:ascii="新宋体" w:hAnsi="新宋体" w:eastAsia="新宋体" w:cs="新宋体"/>
          <w:bCs/>
          <w:color w:val="auto"/>
          <w:sz w:val="32"/>
          <w:szCs w:val="32"/>
          <w:highlight w:val="none"/>
          <w:lang w:eastAsia="zh-CN"/>
        </w:rPr>
      </w:pPr>
      <w:r>
        <w:rPr>
          <w:rFonts w:hint="eastAsia" w:ascii="新宋体" w:hAnsi="新宋体" w:eastAsia="新宋体" w:cs="新宋体"/>
          <w:bCs/>
          <w:color w:val="auto"/>
          <w:sz w:val="32"/>
          <w:szCs w:val="32"/>
          <w:highlight w:val="none"/>
        </w:rPr>
        <w:t>项目名称：</w:t>
      </w:r>
      <w:r>
        <w:rPr>
          <w:rFonts w:hint="eastAsia" w:ascii="新宋体" w:hAnsi="新宋体" w:eastAsia="新宋体" w:cs="新宋体"/>
          <w:bCs/>
          <w:color w:val="auto"/>
          <w:sz w:val="32"/>
          <w:szCs w:val="32"/>
          <w:highlight w:val="none"/>
          <w:lang w:eastAsia="zh-CN"/>
        </w:rPr>
        <w:t>邕宁区蒲庙镇良勇村那维坡产业道路硬化项目</w:t>
      </w:r>
    </w:p>
    <w:p w14:paraId="738D8F9F">
      <w:pPr>
        <w:snapToGrid w:val="0"/>
        <w:spacing w:before="120" w:beforeLines="50" w:after="50"/>
        <w:ind w:firstLine="480" w:firstLineChars="150"/>
        <w:rPr>
          <w:rFonts w:hint="eastAsia" w:ascii="新宋体" w:hAnsi="新宋体" w:eastAsia="新宋体" w:cs="新宋体"/>
          <w:bCs/>
          <w:color w:val="auto"/>
          <w:sz w:val="32"/>
          <w:szCs w:val="32"/>
          <w:highlight w:val="none"/>
        </w:rPr>
      </w:pPr>
    </w:p>
    <w:p w14:paraId="7CA43679">
      <w:pPr>
        <w:snapToGrid w:val="0"/>
        <w:spacing w:before="120" w:beforeLines="50" w:after="50"/>
        <w:rPr>
          <w:rFonts w:hint="eastAsia" w:ascii="新宋体" w:hAnsi="新宋体" w:eastAsia="新宋体" w:cs="新宋体"/>
          <w:bCs/>
          <w:color w:val="auto"/>
          <w:sz w:val="32"/>
          <w:szCs w:val="32"/>
          <w:highlight w:val="none"/>
        </w:rPr>
      </w:pPr>
      <w:r>
        <w:rPr>
          <w:rFonts w:hint="eastAsia" w:ascii="新宋体" w:hAnsi="新宋体" w:eastAsia="新宋体" w:cs="新宋体"/>
          <w:bCs/>
          <w:color w:val="auto"/>
          <w:sz w:val="32"/>
          <w:szCs w:val="32"/>
          <w:highlight w:val="none"/>
        </w:rPr>
        <w:t>项目编号：</w:t>
      </w:r>
    </w:p>
    <w:p w14:paraId="625DBE6C">
      <w:pPr>
        <w:snapToGrid w:val="0"/>
        <w:spacing w:before="120" w:beforeLines="50" w:after="50"/>
        <w:ind w:firstLine="480" w:firstLineChars="150"/>
        <w:rPr>
          <w:rFonts w:hint="eastAsia" w:ascii="新宋体" w:hAnsi="新宋体" w:eastAsia="新宋体" w:cs="新宋体"/>
          <w:bCs/>
          <w:color w:val="auto"/>
          <w:sz w:val="32"/>
          <w:szCs w:val="32"/>
          <w:highlight w:val="none"/>
        </w:rPr>
      </w:pPr>
    </w:p>
    <w:p w14:paraId="3D918B30">
      <w:pPr>
        <w:snapToGrid w:val="0"/>
        <w:spacing w:before="120" w:beforeLines="50" w:after="50"/>
        <w:rPr>
          <w:rFonts w:hint="eastAsia" w:ascii="新宋体" w:hAnsi="新宋体" w:eastAsia="新宋体" w:cs="新宋体"/>
          <w:bCs/>
          <w:color w:val="auto"/>
          <w:sz w:val="32"/>
          <w:szCs w:val="32"/>
          <w:highlight w:val="none"/>
        </w:rPr>
      </w:pPr>
      <w:r>
        <w:rPr>
          <w:rFonts w:hint="eastAsia" w:ascii="新宋体" w:hAnsi="新宋体" w:eastAsia="新宋体" w:cs="新宋体"/>
          <w:bCs/>
          <w:color w:val="auto"/>
          <w:sz w:val="32"/>
          <w:szCs w:val="32"/>
          <w:highlight w:val="none"/>
        </w:rPr>
        <w:t>供应商名称：</w:t>
      </w:r>
    </w:p>
    <w:p w14:paraId="01D8003F">
      <w:pPr>
        <w:snapToGrid w:val="0"/>
        <w:spacing w:before="120" w:beforeLines="50" w:after="50"/>
        <w:rPr>
          <w:rFonts w:hint="eastAsia" w:ascii="新宋体" w:hAnsi="新宋体" w:eastAsia="新宋体" w:cs="新宋体"/>
          <w:bCs/>
          <w:color w:val="auto"/>
          <w:sz w:val="32"/>
          <w:szCs w:val="32"/>
          <w:highlight w:val="none"/>
        </w:rPr>
      </w:pPr>
    </w:p>
    <w:p w14:paraId="036CF01B">
      <w:pPr>
        <w:snapToGrid w:val="0"/>
        <w:spacing w:before="120" w:beforeLines="50" w:after="50"/>
        <w:ind w:firstLine="480" w:firstLineChars="150"/>
        <w:jc w:val="center"/>
        <w:rPr>
          <w:rFonts w:hint="eastAsia" w:ascii="新宋体" w:hAnsi="新宋体" w:eastAsia="新宋体" w:cs="新宋体"/>
          <w:bCs/>
          <w:color w:val="auto"/>
          <w:sz w:val="32"/>
          <w:szCs w:val="32"/>
          <w:highlight w:val="none"/>
        </w:rPr>
      </w:pPr>
      <w:r>
        <w:rPr>
          <w:rFonts w:hint="eastAsia" w:ascii="新宋体" w:hAnsi="新宋体" w:eastAsia="新宋体" w:cs="新宋体"/>
          <w:bCs/>
          <w:color w:val="auto"/>
          <w:sz w:val="32"/>
          <w:szCs w:val="32"/>
          <w:highlight w:val="none"/>
        </w:rPr>
        <w:t>首次响应文件提交截止时间前不得解密</w:t>
      </w:r>
    </w:p>
    <w:p w14:paraId="60C4C62B">
      <w:pPr>
        <w:snapToGrid w:val="0"/>
        <w:spacing w:before="120" w:beforeLines="50" w:after="50"/>
        <w:ind w:firstLine="5440" w:firstLineChars="1700"/>
        <w:jc w:val="center"/>
        <w:rPr>
          <w:rFonts w:hint="eastAsia" w:ascii="新宋体" w:hAnsi="新宋体" w:eastAsia="新宋体" w:cs="新宋体"/>
          <w:bCs/>
          <w:color w:val="auto"/>
          <w:sz w:val="32"/>
          <w:szCs w:val="32"/>
          <w:highlight w:val="none"/>
        </w:rPr>
      </w:pPr>
    </w:p>
    <w:p w14:paraId="421C103A">
      <w:pPr>
        <w:snapToGrid w:val="0"/>
        <w:spacing w:before="120" w:beforeLines="50" w:after="50"/>
        <w:ind w:firstLine="645"/>
        <w:jc w:val="center"/>
        <w:rPr>
          <w:rFonts w:hint="eastAsia" w:ascii="新宋体" w:hAnsi="新宋体" w:eastAsia="新宋体" w:cs="新宋体"/>
          <w:bCs/>
          <w:color w:val="auto"/>
          <w:sz w:val="32"/>
          <w:szCs w:val="32"/>
          <w:highlight w:val="none"/>
        </w:rPr>
      </w:pPr>
      <w:r>
        <w:rPr>
          <w:rFonts w:hint="eastAsia" w:ascii="新宋体" w:hAnsi="新宋体" w:eastAsia="新宋体" w:cs="新宋体"/>
          <w:bCs/>
          <w:color w:val="auto"/>
          <w:sz w:val="32"/>
          <w:szCs w:val="32"/>
          <w:highlight w:val="none"/>
        </w:rPr>
        <w:t>年    月    日</w:t>
      </w:r>
    </w:p>
    <w:p w14:paraId="0A3EE898">
      <w:pPr>
        <w:widowControl/>
        <w:jc w:val="left"/>
        <w:rPr>
          <w:rFonts w:hint="eastAsia" w:ascii="新宋体" w:hAnsi="新宋体" w:eastAsia="新宋体" w:cs="新宋体"/>
          <w:color w:val="auto"/>
          <w:highlight w:val="none"/>
        </w:rPr>
        <w:sectPr>
          <w:pgSz w:w="11910" w:h="16840"/>
          <w:pgMar w:top="1340" w:right="1500" w:bottom="280" w:left="1680" w:header="720" w:footer="720" w:gutter="0"/>
          <w:cols w:space="720" w:num="1"/>
        </w:sectPr>
      </w:pPr>
    </w:p>
    <w:p w14:paraId="180DEEC0">
      <w:pPr>
        <w:pStyle w:val="3"/>
        <w:jc w:val="center"/>
        <w:rPr>
          <w:rFonts w:hint="eastAsia" w:ascii="新宋体" w:hAnsi="新宋体" w:eastAsia="新宋体" w:cs="新宋体"/>
          <w:bCs w:val="0"/>
          <w:color w:val="auto"/>
          <w:highlight w:val="none"/>
        </w:rPr>
      </w:pPr>
      <w:bookmarkStart w:id="63" w:name="_Toc23561"/>
      <w:bookmarkStart w:id="64" w:name="_Toc80205939"/>
      <w:r>
        <w:rPr>
          <w:rFonts w:hint="eastAsia" w:ascii="新宋体" w:hAnsi="新宋体" w:eastAsia="新宋体" w:cs="新宋体"/>
          <w:bCs w:val="0"/>
          <w:color w:val="auto"/>
          <w:highlight w:val="none"/>
        </w:rPr>
        <w:t>第二节 资格证明文件格式</w:t>
      </w:r>
      <w:bookmarkEnd w:id="63"/>
      <w:bookmarkEnd w:id="64"/>
    </w:p>
    <w:p w14:paraId="62AA7DB1">
      <w:pPr>
        <w:snapToGrid w:val="0"/>
        <w:spacing w:before="120" w:beforeLines="50" w:after="50"/>
        <w:rPr>
          <w:rFonts w:hint="eastAsia" w:ascii="新宋体" w:hAnsi="新宋体" w:eastAsia="新宋体" w:cs="新宋体"/>
          <w:bCs/>
          <w:color w:val="auto"/>
          <w:sz w:val="32"/>
          <w:szCs w:val="20"/>
          <w:highlight w:val="none"/>
        </w:rPr>
      </w:pPr>
      <w:r>
        <w:rPr>
          <w:rFonts w:hint="eastAsia" w:ascii="新宋体" w:hAnsi="新宋体" w:eastAsia="新宋体" w:cs="新宋体"/>
          <w:color w:val="auto"/>
          <w:sz w:val="24"/>
          <w:highlight w:val="none"/>
        </w:rPr>
        <w:t xml:space="preserve">                                                    </w:t>
      </w:r>
      <w:r>
        <w:rPr>
          <w:rFonts w:hint="eastAsia" w:ascii="新宋体" w:hAnsi="新宋体" w:eastAsia="新宋体" w:cs="新宋体"/>
          <w:bCs/>
          <w:color w:val="auto"/>
          <w:highlight w:val="none"/>
        </w:rPr>
        <w:t>全流程电子文件</w:t>
      </w:r>
    </w:p>
    <w:p w14:paraId="7DE884F9">
      <w:pPr>
        <w:snapToGrid w:val="0"/>
        <w:spacing w:before="120" w:beforeLines="50" w:after="50"/>
        <w:rPr>
          <w:rFonts w:hint="eastAsia" w:ascii="新宋体" w:hAnsi="新宋体" w:eastAsia="新宋体" w:cs="新宋体"/>
          <w:color w:val="auto"/>
          <w:sz w:val="24"/>
          <w:szCs w:val="20"/>
          <w:highlight w:val="none"/>
        </w:rPr>
      </w:pPr>
    </w:p>
    <w:p w14:paraId="789A9232">
      <w:pPr>
        <w:snapToGrid w:val="0"/>
        <w:spacing w:before="120" w:beforeLines="50" w:after="50"/>
        <w:rPr>
          <w:rFonts w:hint="eastAsia" w:ascii="新宋体" w:hAnsi="新宋体" w:eastAsia="新宋体" w:cs="新宋体"/>
          <w:color w:val="auto"/>
          <w:sz w:val="24"/>
          <w:szCs w:val="20"/>
          <w:highlight w:val="none"/>
        </w:rPr>
      </w:pPr>
    </w:p>
    <w:p w14:paraId="4BF46565">
      <w:pPr>
        <w:snapToGrid w:val="0"/>
        <w:spacing w:before="120" w:beforeLines="50" w:after="50"/>
        <w:jc w:val="center"/>
        <w:rPr>
          <w:rFonts w:hint="eastAsia" w:ascii="新宋体" w:hAnsi="新宋体" w:eastAsia="新宋体" w:cs="新宋体"/>
          <w:bCs/>
          <w:color w:val="auto"/>
          <w:sz w:val="44"/>
          <w:szCs w:val="44"/>
          <w:highlight w:val="none"/>
        </w:rPr>
      </w:pPr>
      <w:r>
        <w:rPr>
          <w:rFonts w:hint="eastAsia" w:ascii="新宋体" w:hAnsi="新宋体" w:eastAsia="新宋体" w:cs="新宋体"/>
          <w:bCs/>
          <w:color w:val="auto"/>
          <w:sz w:val="44"/>
          <w:szCs w:val="44"/>
          <w:highlight w:val="none"/>
        </w:rPr>
        <w:t>资  格  证  明  文  件（封面）</w:t>
      </w:r>
    </w:p>
    <w:p w14:paraId="6C149068">
      <w:pPr>
        <w:snapToGrid w:val="0"/>
        <w:spacing w:before="120" w:beforeLines="50" w:after="50"/>
        <w:rPr>
          <w:rFonts w:hint="eastAsia" w:ascii="新宋体" w:hAnsi="新宋体" w:eastAsia="新宋体" w:cs="新宋体"/>
          <w:bCs/>
          <w:color w:val="auto"/>
          <w:sz w:val="24"/>
          <w:szCs w:val="20"/>
          <w:highlight w:val="none"/>
        </w:rPr>
      </w:pPr>
    </w:p>
    <w:p w14:paraId="10B756A5">
      <w:pPr>
        <w:snapToGrid w:val="0"/>
        <w:spacing w:before="120" w:beforeLines="50" w:after="50"/>
        <w:rPr>
          <w:rFonts w:hint="eastAsia" w:ascii="新宋体" w:hAnsi="新宋体" w:eastAsia="新宋体" w:cs="新宋体"/>
          <w:bCs/>
          <w:color w:val="auto"/>
          <w:sz w:val="24"/>
          <w:szCs w:val="20"/>
          <w:highlight w:val="none"/>
        </w:rPr>
      </w:pPr>
    </w:p>
    <w:p w14:paraId="714F9F1B">
      <w:pPr>
        <w:snapToGrid w:val="0"/>
        <w:spacing w:before="120" w:beforeLines="50" w:after="50"/>
        <w:rPr>
          <w:rFonts w:hint="eastAsia" w:ascii="新宋体" w:hAnsi="新宋体" w:eastAsia="新宋体" w:cs="新宋体"/>
          <w:bCs/>
          <w:color w:val="auto"/>
          <w:sz w:val="24"/>
          <w:szCs w:val="20"/>
          <w:highlight w:val="none"/>
        </w:rPr>
      </w:pPr>
    </w:p>
    <w:p w14:paraId="49F90BA9">
      <w:pPr>
        <w:snapToGrid w:val="0"/>
        <w:spacing w:before="120" w:beforeLines="50" w:after="50"/>
        <w:rPr>
          <w:rFonts w:hint="eastAsia" w:ascii="新宋体" w:hAnsi="新宋体" w:eastAsia="新宋体" w:cs="新宋体"/>
          <w:bCs/>
          <w:color w:val="auto"/>
          <w:sz w:val="24"/>
          <w:szCs w:val="20"/>
          <w:highlight w:val="none"/>
        </w:rPr>
      </w:pPr>
    </w:p>
    <w:p w14:paraId="7D5654BC">
      <w:pPr>
        <w:snapToGrid w:val="0"/>
        <w:spacing w:before="120" w:beforeLines="50" w:after="50"/>
        <w:rPr>
          <w:rFonts w:hint="eastAsia" w:ascii="新宋体" w:hAnsi="新宋体" w:eastAsia="新宋体" w:cs="新宋体"/>
          <w:bCs/>
          <w:color w:val="auto"/>
          <w:sz w:val="24"/>
          <w:szCs w:val="20"/>
          <w:highlight w:val="none"/>
        </w:rPr>
      </w:pPr>
    </w:p>
    <w:p w14:paraId="3BE70E27">
      <w:pPr>
        <w:snapToGrid w:val="0"/>
        <w:spacing w:before="120" w:beforeLines="50" w:after="50"/>
        <w:rPr>
          <w:rFonts w:hint="eastAsia" w:ascii="新宋体" w:hAnsi="新宋体" w:eastAsia="新宋体" w:cs="新宋体"/>
          <w:bCs/>
          <w:color w:val="auto"/>
          <w:sz w:val="32"/>
          <w:szCs w:val="32"/>
          <w:highlight w:val="none"/>
          <w:lang w:eastAsia="zh-CN"/>
        </w:rPr>
      </w:pPr>
      <w:r>
        <w:rPr>
          <w:rFonts w:hint="eastAsia" w:ascii="新宋体" w:hAnsi="新宋体" w:eastAsia="新宋体" w:cs="新宋体"/>
          <w:bCs/>
          <w:color w:val="auto"/>
          <w:sz w:val="32"/>
          <w:szCs w:val="32"/>
          <w:highlight w:val="none"/>
        </w:rPr>
        <w:t>项目名称：</w:t>
      </w:r>
      <w:r>
        <w:rPr>
          <w:rFonts w:hint="eastAsia" w:ascii="新宋体" w:hAnsi="新宋体" w:eastAsia="新宋体" w:cs="新宋体"/>
          <w:bCs/>
          <w:color w:val="auto"/>
          <w:sz w:val="32"/>
          <w:szCs w:val="32"/>
          <w:highlight w:val="none"/>
          <w:lang w:eastAsia="zh-CN"/>
        </w:rPr>
        <w:t>邕宁区蒲庙镇良勇村那维坡产业道路硬化项目</w:t>
      </w:r>
    </w:p>
    <w:p w14:paraId="23BD2537">
      <w:pPr>
        <w:snapToGrid w:val="0"/>
        <w:spacing w:before="120" w:beforeLines="50" w:after="50"/>
        <w:ind w:firstLine="720" w:firstLineChars="225"/>
        <w:rPr>
          <w:rFonts w:hint="eastAsia" w:ascii="新宋体" w:hAnsi="新宋体" w:eastAsia="新宋体" w:cs="新宋体"/>
          <w:bCs/>
          <w:color w:val="auto"/>
          <w:sz w:val="32"/>
          <w:szCs w:val="32"/>
          <w:highlight w:val="none"/>
        </w:rPr>
      </w:pPr>
    </w:p>
    <w:p w14:paraId="6CD6469D">
      <w:pPr>
        <w:snapToGrid w:val="0"/>
        <w:spacing w:before="120" w:beforeLines="50" w:after="50"/>
        <w:rPr>
          <w:rFonts w:hint="eastAsia" w:ascii="新宋体" w:hAnsi="新宋体" w:eastAsia="新宋体" w:cs="新宋体"/>
          <w:bCs/>
          <w:color w:val="auto"/>
          <w:sz w:val="32"/>
          <w:szCs w:val="32"/>
          <w:highlight w:val="none"/>
        </w:rPr>
      </w:pPr>
      <w:r>
        <w:rPr>
          <w:rFonts w:hint="eastAsia" w:ascii="新宋体" w:hAnsi="新宋体" w:eastAsia="新宋体" w:cs="新宋体"/>
          <w:bCs/>
          <w:color w:val="auto"/>
          <w:sz w:val="32"/>
          <w:szCs w:val="32"/>
          <w:highlight w:val="none"/>
        </w:rPr>
        <w:t>项目编号：</w:t>
      </w:r>
    </w:p>
    <w:p w14:paraId="7E32286B">
      <w:pPr>
        <w:snapToGrid w:val="0"/>
        <w:spacing w:before="120" w:beforeLines="50" w:after="50"/>
        <w:ind w:firstLine="720" w:firstLineChars="225"/>
        <w:rPr>
          <w:rFonts w:hint="eastAsia" w:ascii="新宋体" w:hAnsi="新宋体" w:eastAsia="新宋体" w:cs="新宋体"/>
          <w:bCs/>
          <w:color w:val="auto"/>
          <w:sz w:val="32"/>
          <w:szCs w:val="32"/>
          <w:highlight w:val="none"/>
        </w:rPr>
      </w:pPr>
      <w:r>
        <w:rPr>
          <w:rFonts w:hint="eastAsia" w:ascii="新宋体" w:hAnsi="新宋体" w:eastAsia="新宋体" w:cs="新宋体"/>
          <w:bCs/>
          <w:color w:val="auto"/>
          <w:sz w:val="32"/>
          <w:szCs w:val="32"/>
          <w:highlight w:val="none"/>
        </w:rPr>
        <w:t xml:space="preserve"> </w:t>
      </w:r>
    </w:p>
    <w:p w14:paraId="0285B5BE">
      <w:pPr>
        <w:snapToGrid w:val="0"/>
        <w:spacing w:before="120" w:beforeLines="50" w:after="50"/>
        <w:ind w:firstLine="720" w:firstLineChars="225"/>
        <w:rPr>
          <w:rFonts w:hint="eastAsia" w:ascii="新宋体" w:hAnsi="新宋体" w:eastAsia="新宋体" w:cs="新宋体"/>
          <w:bCs/>
          <w:color w:val="auto"/>
          <w:sz w:val="32"/>
          <w:szCs w:val="32"/>
          <w:highlight w:val="none"/>
        </w:rPr>
      </w:pPr>
    </w:p>
    <w:p w14:paraId="346085A0">
      <w:pPr>
        <w:pStyle w:val="7"/>
        <w:snapToGrid w:val="0"/>
        <w:spacing w:before="50" w:after="50"/>
        <w:ind w:firstLine="0"/>
        <w:rPr>
          <w:rFonts w:hint="eastAsia" w:ascii="新宋体" w:hAnsi="新宋体" w:eastAsia="新宋体" w:cs="新宋体"/>
          <w:bCs/>
          <w:color w:val="auto"/>
          <w:sz w:val="32"/>
          <w:szCs w:val="32"/>
          <w:highlight w:val="none"/>
        </w:rPr>
      </w:pPr>
      <w:r>
        <w:rPr>
          <w:rFonts w:hint="eastAsia" w:ascii="新宋体" w:hAnsi="新宋体" w:eastAsia="新宋体" w:cs="新宋体"/>
          <w:bCs/>
          <w:color w:val="auto"/>
          <w:sz w:val="32"/>
          <w:szCs w:val="32"/>
          <w:highlight w:val="none"/>
        </w:rPr>
        <w:t>供应商名称：</w:t>
      </w:r>
    </w:p>
    <w:p w14:paraId="507D0EFC">
      <w:pPr>
        <w:pStyle w:val="7"/>
        <w:snapToGrid w:val="0"/>
        <w:spacing w:before="50" w:after="50"/>
        <w:ind w:firstLine="720" w:firstLineChars="225"/>
        <w:rPr>
          <w:rFonts w:hint="eastAsia" w:ascii="新宋体" w:hAnsi="新宋体" w:eastAsia="新宋体" w:cs="新宋体"/>
          <w:bCs/>
          <w:color w:val="auto"/>
          <w:sz w:val="32"/>
          <w:szCs w:val="32"/>
          <w:highlight w:val="none"/>
        </w:rPr>
      </w:pPr>
    </w:p>
    <w:p w14:paraId="77A10771">
      <w:pPr>
        <w:pStyle w:val="7"/>
        <w:snapToGrid w:val="0"/>
        <w:spacing w:before="50" w:after="50"/>
        <w:ind w:firstLine="720" w:firstLineChars="225"/>
        <w:rPr>
          <w:rFonts w:hint="eastAsia" w:ascii="新宋体" w:hAnsi="新宋体" w:eastAsia="新宋体" w:cs="新宋体"/>
          <w:bCs/>
          <w:color w:val="auto"/>
          <w:sz w:val="32"/>
          <w:szCs w:val="32"/>
          <w:highlight w:val="none"/>
        </w:rPr>
      </w:pPr>
    </w:p>
    <w:p w14:paraId="1FA6383A">
      <w:pPr>
        <w:pStyle w:val="7"/>
        <w:snapToGrid w:val="0"/>
        <w:spacing w:before="50" w:after="50"/>
        <w:ind w:firstLine="720" w:firstLineChars="225"/>
        <w:rPr>
          <w:rFonts w:hint="eastAsia" w:ascii="新宋体" w:hAnsi="新宋体" w:eastAsia="新宋体" w:cs="新宋体"/>
          <w:bCs/>
          <w:color w:val="auto"/>
          <w:sz w:val="32"/>
          <w:szCs w:val="32"/>
          <w:highlight w:val="none"/>
        </w:rPr>
      </w:pPr>
    </w:p>
    <w:p w14:paraId="59EC914A">
      <w:pPr>
        <w:pStyle w:val="7"/>
        <w:snapToGrid w:val="0"/>
        <w:spacing w:before="50" w:after="50"/>
        <w:ind w:firstLine="1280" w:firstLineChars="400"/>
        <w:rPr>
          <w:rFonts w:hint="eastAsia" w:ascii="新宋体" w:hAnsi="新宋体" w:eastAsia="新宋体" w:cs="新宋体"/>
          <w:bCs/>
          <w:color w:val="auto"/>
          <w:sz w:val="32"/>
          <w:szCs w:val="32"/>
          <w:highlight w:val="none"/>
        </w:rPr>
      </w:pPr>
    </w:p>
    <w:p w14:paraId="32BE5DEE">
      <w:pPr>
        <w:snapToGrid w:val="0"/>
        <w:spacing w:before="120" w:beforeLines="50" w:after="50"/>
        <w:jc w:val="center"/>
        <w:rPr>
          <w:rFonts w:hint="eastAsia" w:ascii="新宋体" w:hAnsi="新宋体" w:eastAsia="新宋体" w:cs="新宋体"/>
          <w:color w:val="auto"/>
          <w:sz w:val="32"/>
          <w:szCs w:val="32"/>
          <w:highlight w:val="none"/>
        </w:rPr>
      </w:pPr>
      <w:r>
        <w:rPr>
          <w:rFonts w:hint="eastAsia" w:ascii="新宋体" w:hAnsi="新宋体" w:eastAsia="新宋体" w:cs="新宋体"/>
          <w:color w:val="auto"/>
          <w:sz w:val="32"/>
          <w:szCs w:val="32"/>
          <w:highlight w:val="none"/>
        </w:rPr>
        <w:t>年    月    日</w:t>
      </w:r>
    </w:p>
    <w:p w14:paraId="597E0E24">
      <w:pPr>
        <w:snapToGrid w:val="0"/>
        <w:spacing w:before="120" w:beforeLines="50" w:after="50" w:line="360" w:lineRule="auto"/>
        <w:jc w:val="center"/>
        <w:rPr>
          <w:rFonts w:hint="eastAsia" w:ascii="新宋体" w:hAnsi="新宋体" w:eastAsia="新宋体" w:cs="新宋体"/>
          <w:color w:val="auto"/>
          <w:kern w:val="0"/>
          <w:sz w:val="24"/>
          <w:highlight w:val="none"/>
        </w:rPr>
      </w:pPr>
      <w:r>
        <w:rPr>
          <w:rFonts w:hint="eastAsia" w:ascii="新宋体" w:hAnsi="新宋体" w:eastAsia="新宋体" w:cs="新宋体"/>
          <w:color w:val="auto"/>
          <w:sz w:val="24"/>
          <w:highlight w:val="none"/>
        </w:rPr>
        <w:br w:type="page"/>
      </w:r>
      <w:r>
        <w:rPr>
          <w:rFonts w:hint="eastAsia" w:ascii="新宋体" w:hAnsi="新宋体" w:eastAsia="新宋体" w:cs="新宋体"/>
          <w:b/>
          <w:color w:val="auto"/>
          <w:kern w:val="0"/>
          <w:sz w:val="36"/>
          <w:szCs w:val="36"/>
          <w:highlight w:val="none"/>
        </w:rPr>
        <w:t>资格证明文件目录</w:t>
      </w:r>
    </w:p>
    <w:p w14:paraId="683F1E94">
      <w:pPr>
        <w:snapToGrid w:val="0"/>
        <w:spacing w:line="360" w:lineRule="auto"/>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一、</w:t>
      </w:r>
      <w:r>
        <w:rPr>
          <w:rFonts w:hint="eastAsia" w:ascii="新宋体" w:hAnsi="新宋体" w:eastAsia="新宋体" w:cs="新宋体"/>
          <w:color w:val="auto"/>
          <w:sz w:val="24"/>
          <w:highlight w:val="none"/>
        </w:rPr>
        <w:t>营业执照(或事业法人登记证或其他工商等登记证明材料)复印件（供应商为自然人的，须提供</w:t>
      </w:r>
      <w:r>
        <w:rPr>
          <w:rFonts w:hint="eastAsia" w:ascii="新宋体" w:hAnsi="新宋体" w:eastAsia="新宋体" w:cs="新宋体"/>
          <w:color w:val="auto"/>
          <w:kern w:val="0"/>
          <w:sz w:val="24"/>
          <w:highlight w:val="none"/>
        </w:rPr>
        <w:t>自然人的身份证明</w:t>
      </w:r>
      <w:r>
        <w:rPr>
          <w:rFonts w:hint="eastAsia" w:ascii="新宋体" w:hAnsi="新宋体" w:eastAsia="新宋体" w:cs="新宋体"/>
          <w:color w:val="auto"/>
          <w:sz w:val="24"/>
          <w:highlight w:val="none"/>
        </w:rPr>
        <w:t>）</w:t>
      </w:r>
      <w:r>
        <w:rPr>
          <w:rFonts w:hint="eastAsia" w:ascii="新宋体" w:hAnsi="新宋体" w:eastAsia="新宋体" w:cs="新宋体"/>
          <w:color w:val="auto"/>
          <w:kern w:val="0"/>
          <w:sz w:val="24"/>
          <w:highlight w:val="none"/>
        </w:rPr>
        <w:t>…………………………………………（页码）</w:t>
      </w:r>
    </w:p>
    <w:p w14:paraId="591F8809">
      <w:pPr>
        <w:snapToGrid w:val="0"/>
        <w:spacing w:line="360" w:lineRule="auto"/>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二、符合参与政府采购活动的资格条件依法缴纳税收的材料………………（页码）</w:t>
      </w:r>
    </w:p>
    <w:p w14:paraId="67F788D0">
      <w:pPr>
        <w:snapToGrid w:val="0"/>
        <w:spacing w:line="360" w:lineRule="auto"/>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三、依法缴纳社会保障资金的材料……………………………………………（页码）</w:t>
      </w:r>
    </w:p>
    <w:p w14:paraId="3E17DC84">
      <w:pPr>
        <w:snapToGrid w:val="0"/>
        <w:spacing w:line="360" w:lineRule="auto"/>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四、财务状况报告方面的材料…………………………………………………（页码）</w:t>
      </w:r>
    </w:p>
    <w:p w14:paraId="3B102933">
      <w:pPr>
        <w:snapToGrid w:val="0"/>
        <w:spacing w:line="360" w:lineRule="auto"/>
        <w:rPr>
          <w:rFonts w:hint="eastAsia" w:ascii="新宋体" w:hAnsi="新宋体" w:eastAsia="新宋体" w:cs="新宋体"/>
          <w:color w:val="auto"/>
          <w:kern w:val="0"/>
          <w:sz w:val="24"/>
          <w:highlight w:val="none"/>
        </w:rPr>
      </w:pPr>
      <w:r>
        <w:rPr>
          <w:rFonts w:hint="eastAsia" w:ascii="新宋体" w:hAnsi="新宋体" w:eastAsia="新宋体" w:cs="新宋体"/>
          <w:color w:val="auto"/>
          <w:sz w:val="24"/>
          <w:highlight w:val="none"/>
        </w:rPr>
        <w:t>五、供应商直接控股股东信息、直接关联关系信息表</w:t>
      </w:r>
      <w:r>
        <w:rPr>
          <w:rFonts w:hint="eastAsia" w:ascii="新宋体" w:hAnsi="新宋体" w:eastAsia="新宋体" w:cs="新宋体"/>
          <w:color w:val="auto"/>
          <w:kern w:val="0"/>
          <w:sz w:val="24"/>
          <w:highlight w:val="none"/>
        </w:rPr>
        <w:t>………………………（页码）</w:t>
      </w:r>
    </w:p>
    <w:p w14:paraId="68149B94">
      <w:pPr>
        <w:snapToGrid w:val="0"/>
        <w:spacing w:line="360" w:lineRule="auto"/>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六、资格声明函…………………………………………………………………（页码）</w:t>
      </w:r>
    </w:p>
    <w:p w14:paraId="2467ADB4">
      <w:pPr>
        <w:snapToGrid w:val="0"/>
        <w:spacing w:line="360" w:lineRule="auto"/>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七、建设工程项目管理承诺书…………………………………………………（页码）</w:t>
      </w:r>
    </w:p>
    <w:p w14:paraId="57D572FF">
      <w:pPr>
        <w:snapToGrid w:val="0"/>
        <w:spacing w:line="360" w:lineRule="auto"/>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八、供应商根据竞争性磋商公告对应的特定资格要求提供企业资质证书、项目经理注册建造师执业资格（公路工程专业）………………………………………（页码）</w:t>
      </w:r>
    </w:p>
    <w:p w14:paraId="318538CB">
      <w:pPr>
        <w:snapToGrid w:val="0"/>
        <w:spacing w:line="360" w:lineRule="auto"/>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九、中小企业声明函……………………………………………………………（页码）</w:t>
      </w:r>
    </w:p>
    <w:p w14:paraId="1A6DC23B">
      <w:pPr>
        <w:snapToGrid w:val="0"/>
        <w:spacing w:line="360" w:lineRule="auto"/>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十、供应商认为需要提供的其他证明材料……………………………………（页码）</w:t>
      </w:r>
    </w:p>
    <w:p w14:paraId="6786DBBC">
      <w:pPr>
        <w:spacing w:line="360" w:lineRule="auto"/>
        <w:rPr>
          <w:rFonts w:hint="eastAsia" w:ascii="新宋体" w:hAnsi="新宋体" w:eastAsia="新宋体" w:cs="新宋体"/>
          <w:b/>
          <w:bCs/>
          <w:color w:val="auto"/>
          <w:sz w:val="24"/>
          <w:highlight w:val="none"/>
        </w:rPr>
      </w:pPr>
    </w:p>
    <w:p w14:paraId="5CA817FA">
      <w:pPr>
        <w:spacing w:line="360" w:lineRule="auto"/>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注：以上目录是编制供应商响应文件的基本格式要求，各供应商可根据自身情况进一步细化。</w:t>
      </w:r>
    </w:p>
    <w:p w14:paraId="0B185616">
      <w:pPr>
        <w:snapToGrid w:val="0"/>
        <w:spacing w:before="120" w:beforeLines="50" w:after="50" w:line="360" w:lineRule="auto"/>
        <w:ind w:left="142" w:firstLine="420" w:firstLineChars="200"/>
        <w:jc w:val="left"/>
        <w:rPr>
          <w:rFonts w:hint="eastAsia" w:ascii="新宋体" w:hAnsi="新宋体" w:eastAsia="新宋体" w:cs="新宋体"/>
          <w:color w:val="auto"/>
          <w:szCs w:val="21"/>
          <w:highlight w:val="none"/>
        </w:rPr>
      </w:pPr>
    </w:p>
    <w:p w14:paraId="074B07EE">
      <w:pPr>
        <w:spacing w:line="300" w:lineRule="auto"/>
        <w:rPr>
          <w:rFonts w:hint="eastAsia" w:ascii="新宋体" w:hAnsi="新宋体" w:eastAsia="新宋体" w:cs="新宋体"/>
          <w:color w:val="auto"/>
          <w:szCs w:val="21"/>
          <w:highlight w:val="none"/>
        </w:rPr>
      </w:pPr>
    </w:p>
    <w:p w14:paraId="54A0ABA7">
      <w:pPr>
        <w:spacing w:line="300" w:lineRule="auto"/>
        <w:rPr>
          <w:rFonts w:hint="eastAsia" w:ascii="新宋体" w:hAnsi="新宋体" w:eastAsia="新宋体" w:cs="新宋体"/>
          <w:color w:val="auto"/>
          <w:szCs w:val="21"/>
          <w:highlight w:val="none"/>
        </w:rPr>
      </w:pPr>
    </w:p>
    <w:p w14:paraId="70ACAB07">
      <w:pPr>
        <w:spacing w:line="300" w:lineRule="auto"/>
        <w:rPr>
          <w:rFonts w:hint="eastAsia" w:ascii="新宋体" w:hAnsi="新宋体" w:eastAsia="新宋体" w:cs="新宋体"/>
          <w:color w:val="auto"/>
          <w:szCs w:val="21"/>
          <w:highlight w:val="none"/>
        </w:rPr>
      </w:pPr>
    </w:p>
    <w:p w14:paraId="7CABFD6A">
      <w:pPr>
        <w:spacing w:line="300" w:lineRule="auto"/>
        <w:rPr>
          <w:rFonts w:hint="eastAsia" w:ascii="新宋体" w:hAnsi="新宋体" w:eastAsia="新宋体" w:cs="新宋体"/>
          <w:color w:val="auto"/>
          <w:szCs w:val="21"/>
          <w:highlight w:val="none"/>
        </w:rPr>
      </w:pPr>
    </w:p>
    <w:p w14:paraId="580E8F0F">
      <w:pPr>
        <w:spacing w:line="300" w:lineRule="auto"/>
        <w:rPr>
          <w:rFonts w:hint="eastAsia" w:ascii="新宋体" w:hAnsi="新宋体" w:eastAsia="新宋体" w:cs="新宋体"/>
          <w:color w:val="auto"/>
          <w:szCs w:val="21"/>
          <w:highlight w:val="none"/>
        </w:rPr>
      </w:pPr>
    </w:p>
    <w:p w14:paraId="27DFF4AE">
      <w:pPr>
        <w:spacing w:line="300" w:lineRule="auto"/>
        <w:rPr>
          <w:rFonts w:hint="eastAsia" w:ascii="新宋体" w:hAnsi="新宋体" w:eastAsia="新宋体" w:cs="新宋体"/>
          <w:color w:val="auto"/>
          <w:szCs w:val="21"/>
          <w:highlight w:val="none"/>
        </w:rPr>
      </w:pPr>
    </w:p>
    <w:p w14:paraId="1F1CC126">
      <w:pPr>
        <w:spacing w:line="300" w:lineRule="auto"/>
        <w:rPr>
          <w:rFonts w:hint="eastAsia" w:ascii="新宋体" w:hAnsi="新宋体" w:eastAsia="新宋体" w:cs="新宋体"/>
          <w:color w:val="auto"/>
          <w:szCs w:val="21"/>
          <w:highlight w:val="none"/>
        </w:rPr>
      </w:pPr>
    </w:p>
    <w:p w14:paraId="533AD038">
      <w:pPr>
        <w:spacing w:line="300" w:lineRule="auto"/>
        <w:rPr>
          <w:rFonts w:hint="eastAsia" w:ascii="新宋体" w:hAnsi="新宋体" w:eastAsia="新宋体" w:cs="新宋体"/>
          <w:color w:val="auto"/>
          <w:szCs w:val="21"/>
          <w:highlight w:val="none"/>
        </w:rPr>
      </w:pPr>
    </w:p>
    <w:p w14:paraId="7418A814">
      <w:pPr>
        <w:spacing w:line="300" w:lineRule="auto"/>
        <w:rPr>
          <w:rFonts w:hint="eastAsia" w:ascii="新宋体" w:hAnsi="新宋体" w:eastAsia="新宋体" w:cs="新宋体"/>
          <w:color w:val="auto"/>
          <w:szCs w:val="21"/>
          <w:highlight w:val="none"/>
        </w:rPr>
      </w:pPr>
    </w:p>
    <w:p w14:paraId="653C2166">
      <w:pPr>
        <w:pStyle w:val="16"/>
        <w:spacing w:line="360" w:lineRule="auto"/>
        <w:rPr>
          <w:rFonts w:hint="eastAsia" w:ascii="新宋体" w:hAnsi="新宋体" w:eastAsia="新宋体" w:cs="新宋体"/>
          <w:b/>
          <w:color w:val="auto"/>
          <w:sz w:val="30"/>
          <w:szCs w:val="30"/>
          <w:highlight w:val="none"/>
        </w:rPr>
      </w:pPr>
      <w:r>
        <w:rPr>
          <w:rFonts w:hint="eastAsia" w:ascii="新宋体" w:hAnsi="新宋体" w:eastAsia="新宋体" w:cs="新宋体"/>
          <w:color w:val="auto"/>
          <w:highlight w:val="none"/>
        </w:rPr>
        <w:br w:type="page"/>
      </w:r>
      <w:r>
        <w:rPr>
          <w:rFonts w:hint="eastAsia" w:ascii="新宋体" w:hAnsi="新宋体" w:eastAsia="新宋体" w:cs="新宋体"/>
          <w:b/>
          <w:color w:val="auto"/>
          <w:sz w:val="30"/>
          <w:szCs w:val="30"/>
          <w:highlight w:val="none"/>
        </w:rPr>
        <w:t>一、营业执照(或事业法人登记证或其他工商等登记证明材料)复印件（供应商为自然人的，提供自然人的身份证明）</w:t>
      </w:r>
    </w:p>
    <w:p w14:paraId="36C8C40B">
      <w:pPr>
        <w:pStyle w:val="16"/>
        <w:spacing w:line="360" w:lineRule="auto"/>
        <w:ind w:firstLine="602" w:firstLineChars="200"/>
        <w:rPr>
          <w:rFonts w:hint="eastAsia" w:ascii="新宋体" w:hAnsi="新宋体" w:eastAsia="新宋体" w:cs="新宋体"/>
          <w:b/>
          <w:color w:val="auto"/>
          <w:sz w:val="30"/>
          <w:szCs w:val="30"/>
          <w:highlight w:val="none"/>
        </w:rPr>
      </w:pPr>
    </w:p>
    <w:p w14:paraId="7268B226">
      <w:pPr>
        <w:autoSpaceDE w:val="0"/>
        <w:autoSpaceDN w:val="0"/>
        <w:spacing w:line="360" w:lineRule="auto"/>
        <w:ind w:left="4365" w:leftChars="1850" w:hanging="480" w:hangingChars="2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供应商名称（电子签章）：</w:t>
      </w:r>
    </w:p>
    <w:p w14:paraId="6FEDB250">
      <w:pPr>
        <w:autoSpaceDE w:val="0"/>
        <w:autoSpaceDN w:val="0"/>
        <w:spacing w:line="360" w:lineRule="auto"/>
        <w:ind w:firstLine="6120" w:firstLineChars="2550"/>
        <w:rPr>
          <w:rFonts w:hint="eastAsia" w:ascii="新宋体" w:hAnsi="新宋体" w:eastAsia="新宋体" w:cs="新宋体"/>
          <w:b/>
          <w:bCs/>
          <w:color w:val="auto"/>
          <w:sz w:val="24"/>
          <w:highlight w:val="none"/>
        </w:rPr>
      </w:pPr>
      <w:r>
        <w:rPr>
          <w:rFonts w:hint="eastAsia" w:ascii="新宋体" w:hAnsi="新宋体" w:eastAsia="新宋体" w:cs="新宋体"/>
          <w:color w:val="auto"/>
          <w:kern w:val="0"/>
          <w:sz w:val="24"/>
          <w:highlight w:val="none"/>
          <w:lang w:val="zh-CN"/>
        </w:rPr>
        <w:t>日期：  年  月   日</w:t>
      </w:r>
    </w:p>
    <w:p w14:paraId="25ED5F67">
      <w:pPr>
        <w:snapToGrid w:val="0"/>
        <w:spacing w:before="120" w:beforeLines="50" w:after="50"/>
        <w:rPr>
          <w:rFonts w:hint="eastAsia" w:ascii="新宋体" w:hAnsi="新宋体" w:eastAsia="新宋体" w:cs="新宋体"/>
          <w:color w:val="auto"/>
          <w:sz w:val="24"/>
          <w:szCs w:val="20"/>
          <w:highlight w:val="none"/>
        </w:rPr>
      </w:pPr>
    </w:p>
    <w:p w14:paraId="70DBB5BA">
      <w:pPr>
        <w:pStyle w:val="16"/>
        <w:numPr>
          <w:ilvl w:val="0"/>
          <w:numId w:val="1"/>
        </w:numPr>
        <w:spacing w:line="360" w:lineRule="auto"/>
        <w:rPr>
          <w:rFonts w:hint="eastAsia" w:ascii="新宋体" w:hAnsi="新宋体" w:eastAsia="新宋体" w:cs="新宋体"/>
          <w:b/>
          <w:color w:val="auto"/>
          <w:sz w:val="30"/>
          <w:szCs w:val="30"/>
          <w:highlight w:val="none"/>
        </w:rPr>
      </w:pPr>
      <w:r>
        <w:rPr>
          <w:rFonts w:hint="eastAsia" w:ascii="新宋体" w:hAnsi="新宋体" w:eastAsia="新宋体" w:cs="新宋体"/>
          <w:b/>
          <w:color w:val="auto"/>
          <w:sz w:val="30"/>
          <w:szCs w:val="30"/>
          <w:highlight w:val="none"/>
        </w:rPr>
        <w:t>符合参与政府采购活动的资格条件依法缴纳税收的材料</w:t>
      </w:r>
    </w:p>
    <w:p w14:paraId="569799B4">
      <w:pPr>
        <w:pStyle w:val="16"/>
        <w:spacing w:line="360" w:lineRule="auto"/>
        <w:rPr>
          <w:rFonts w:hint="eastAsia" w:ascii="新宋体" w:hAnsi="新宋体" w:eastAsia="新宋体" w:cs="新宋体"/>
          <w:b/>
          <w:color w:val="auto"/>
          <w:sz w:val="30"/>
          <w:szCs w:val="30"/>
          <w:highlight w:val="none"/>
        </w:rPr>
      </w:pPr>
    </w:p>
    <w:p w14:paraId="49CED40A">
      <w:pPr>
        <w:autoSpaceDE w:val="0"/>
        <w:autoSpaceDN w:val="0"/>
        <w:spacing w:line="360" w:lineRule="auto"/>
        <w:ind w:left="4365" w:leftChars="1850" w:hanging="480" w:hangingChars="2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供应商名称（电子签章）：</w:t>
      </w:r>
    </w:p>
    <w:p w14:paraId="521DC796">
      <w:pPr>
        <w:autoSpaceDE w:val="0"/>
        <w:autoSpaceDN w:val="0"/>
        <w:spacing w:line="360" w:lineRule="auto"/>
        <w:ind w:firstLine="6120" w:firstLineChars="2550"/>
        <w:rPr>
          <w:rFonts w:hint="eastAsia" w:ascii="新宋体" w:hAnsi="新宋体" w:eastAsia="新宋体" w:cs="新宋体"/>
          <w:b/>
          <w:bCs/>
          <w:color w:val="auto"/>
          <w:sz w:val="24"/>
          <w:highlight w:val="none"/>
        </w:rPr>
      </w:pPr>
      <w:r>
        <w:rPr>
          <w:rFonts w:hint="eastAsia" w:ascii="新宋体" w:hAnsi="新宋体" w:eastAsia="新宋体" w:cs="新宋体"/>
          <w:color w:val="auto"/>
          <w:kern w:val="0"/>
          <w:sz w:val="24"/>
          <w:highlight w:val="none"/>
          <w:lang w:val="zh-CN"/>
        </w:rPr>
        <w:t>日期：  年  月   日</w:t>
      </w:r>
    </w:p>
    <w:p w14:paraId="0F964448">
      <w:pPr>
        <w:pStyle w:val="16"/>
        <w:spacing w:line="360" w:lineRule="auto"/>
        <w:rPr>
          <w:rFonts w:hint="eastAsia" w:ascii="新宋体" w:hAnsi="新宋体" w:eastAsia="新宋体" w:cs="新宋体"/>
          <w:b/>
          <w:color w:val="auto"/>
          <w:sz w:val="30"/>
          <w:szCs w:val="30"/>
          <w:highlight w:val="none"/>
        </w:rPr>
      </w:pPr>
    </w:p>
    <w:p w14:paraId="63E272BD">
      <w:pPr>
        <w:pStyle w:val="16"/>
        <w:spacing w:line="360" w:lineRule="auto"/>
        <w:rPr>
          <w:rFonts w:hint="eastAsia" w:ascii="新宋体" w:hAnsi="新宋体" w:eastAsia="新宋体" w:cs="新宋体"/>
          <w:b/>
          <w:color w:val="auto"/>
          <w:sz w:val="30"/>
          <w:szCs w:val="30"/>
          <w:highlight w:val="none"/>
        </w:rPr>
      </w:pPr>
    </w:p>
    <w:p w14:paraId="0E8E6BEB">
      <w:pPr>
        <w:pStyle w:val="16"/>
        <w:spacing w:line="360" w:lineRule="auto"/>
        <w:rPr>
          <w:rFonts w:hint="eastAsia" w:ascii="新宋体" w:hAnsi="新宋体" w:eastAsia="新宋体" w:cs="新宋体"/>
          <w:b/>
          <w:color w:val="auto"/>
          <w:sz w:val="30"/>
          <w:szCs w:val="30"/>
          <w:highlight w:val="none"/>
        </w:rPr>
      </w:pPr>
    </w:p>
    <w:p w14:paraId="18B5FA58">
      <w:pPr>
        <w:pStyle w:val="16"/>
        <w:spacing w:line="360" w:lineRule="auto"/>
        <w:rPr>
          <w:rFonts w:hint="eastAsia" w:ascii="新宋体" w:hAnsi="新宋体" w:eastAsia="新宋体" w:cs="新宋体"/>
          <w:b/>
          <w:color w:val="auto"/>
          <w:sz w:val="30"/>
          <w:szCs w:val="30"/>
          <w:highlight w:val="none"/>
        </w:rPr>
      </w:pPr>
      <w:r>
        <w:rPr>
          <w:rFonts w:hint="eastAsia" w:ascii="新宋体" w:hAnsi="新宋体" w:eastAsia="新宋体" w:cs="新宋体"/>
          <w:b/>
          <w:color w:val="auto"/>
          <w:sz w:val="30"/>
          <w:szCs w:val="30"/>
          <w:highlight w:val="none"/>
        </w:rPr>
        <w:t>三、依法缴纳社会保障资金的材料</w:t>
      </w:r>
    </w:p>
    <w:p w14:paraId="00B7254E">
      <w:pPr>
        <w:spacing w:line="300" w:lineRule="auto"/>
        <w:rPr>
          <w:rFonts w:hint="eastAsia" w:ascii="新宋体" w:hAnsi="新宋体" w:eastAsia="新宋体" w:cs="新宋体"/>
          <w:color w:val="auto"/>
          <w:szCs w:val="21"/>
          <w:highlight w:val="none"/>
        </w:rPr>
      </w:pPr>
    </w:p>
    <w:p w14:paraId="226D5817">
      <w:pPr>
        <w:autoSpaceDE w:val="0"/>
        <w:autoSpaceDN w:val="0"/>
        <w:spacing w:line="360" w:lineRule="auto"/>
        <w:ind w:left="4365" w:leftChars="1850" w:hanging="480" w:hangingChars="2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供应商名称（电子签章）：</w:t>
      </w:r>
    </w:p>
    <w:p w14:paraId="026F83B4">
      <w:pPr>
        <w:autoSpaceDE w:val="0"/>
        <w:autoSpaceDN w:val="0"/>
        <w:spacing w:line="360" w:lineRule="auto"/>
        <w:ind w:firstLine="6120" w:firstLineChars="2550"/>
        <w:rPr>
          <w:rFonts w:hint="eastAsia" w:ascii="新宋体" w:hAnsi="新宋体" w:eastAsia="新宋体" w:cs="新宋体"/>
          <w:b/>
          <w:bCs/>
          <w:color w:val="auto"/>
          <w:sz w:val="24"/>
          <w:highlight w:val="none"/>
        </w:rPr>
      </w:pPr>
      <w:r>
        <w:rPr>
          <w:rFonts w:hint="eastAsia" w:ascii="新宋体" w:hAnsi="新宋体" w:eastAsia="新宋体" w:cs="新宋体"/>
          <w:color w:val="auto"/>
          <w:kern w:val="0"/>
          <w:sz w:val="24"/>
          <w:highlight w:val="none"/>
          <w:lang w:val="zh-CN"/>
        </w:rPr>
        <w:t>日期：  年  月   日</w:t>
      </w:r>
    </w:p>
    <w:p w14:paraId="60D7D1EC">
      <w:pPr>
        <w:spacing w:line="300" w:lineRule="auto"/>
        <w:rPr>
          <w:rFonts w:hint="eastAsia" w:ascii="新宋体" w:hAnsi="新宋体" w:eastAsia="新宋体" w:cs="新宋体"/>
          <w:b/>
          <w:color w:val="auto"/>
          <w:kern w:val="0"/>
          <w:sz w:val="30"/>
          <w:szCs w:val="30"/>
          <w:highlight w:val="none"/>
        </w:rPr>
      </w:pPr>
    </w:p>
    <w:p w14:paraId="2E4D3E80">
      <w:pPr>
        <w:spacing w:line="300" w:lineRule="auto"/>
        <w:rPr>
          <w:rFonts w:hint="eastAsia" w:ascii="新宋体" w:hAnsi="新宋体" w:eastAsia="新宋体" w:cs="新宋体"/>
          <w:b/>
          <w:color w:val="auto"/>
          <w:kern w:val="0"/>
          <w:sz w:val="30"/>
          <w:szCs w:val="30"/>
          <w:highlight w:val="none"/>
        </w:rPr>
      </w:pPr>
    </w:p>
    <w:p w14:paraId="56200A5C">
      <w:pPr>
        <w:spacing w:line="300" w:lineRule="auto"/>
        <w:rPr>
          <w:rFonts w:hint="eastAsia" w:ascii="新宋体" w:hAnsi="新宋体" w:eastAsia="新宋体" w:cs="新宋体"/>
          <w:b/>
          <w:color w:val="auto"/>
          <w:kern w:val="0"/>
          <w:sz w:val="30"/>
          <w:szCs w:val="30"/>
          <w:highlight w:val="none"/>
        </w:rPr>
      </w:pPr>
    </w:p>
    <w:p w14:paraId="70168480">
      <w:pPr>
        <w:spacing w:line="300" w:lineRule="auto"/>
        <w:rPr>
          <w:rFonts w:hint="eastAsia" w:ascii="新宋体" w:hAnsi="新宋体" w:eastAsia="新宋体" w:cs="新宋体"/>
          <w:b/>
          <w:color w:val="auto"/>
          <w:kern w:val="0"/>
          <w:sz w:val="30"/>
          <w:szCs w:val="30"/>
          <w:highlight w:val="none"/>
        </w:rPr>
      </w:pPr>
      <w:r>
        <w:rPr>
          <w:rFonts w:hint="eastAsia" w:ascii="新宋体" w:hAnsi="新宋体" w:eastAsia="新宋体" w:cs="新宋体"/>
          <w:b/>
          <w:color w:val="auto"/>
          <w:kern w:val="0"/>
          <w:sz w:val="30"/>
          <w:szCs w:val="30"/>
          <w:highlight w:val="none"/>
        </w:rPr>
        <w:t>四、财务状况报告方面的材料</w:t>
      </w:r>
    </w:p>
    <w:p w14:paraId="1349C16B">
      <w:pPr>
        <w:spacing w:line="300" w:lineRule="auto"/>
        <w:rPr>
          <w:rFonts w:hint="eastAsia" w:ascii="新宋体" w:hAnsi="新宋体" w:eastAsia="新宋体" w:cs="新宋体"/>
          <w:color w:val="auto"/>
          <w:szCs w:val="21"/>
          <w:highlight w:val="none"/>
        </w:rPr>
      </w:pPr>
    </w:p>
    <w:p w14:paraId="22448E55">
      <w:pPr>
        <w:autoSpaceDE w:val="0"/>
        <w:autoSpaceDN w:val="0"/>
        <w:spacing w:line="360" w:lineRule="auto"/>
        <w:ind w:left="4365" w:leftChars="1850" w:hanging="480" w:hangingChars="2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供应商名称（电子签章）：</w:t>
      </w:r>
    </w:p>
    <w:p w14:paraId="536E96B4">
      <w:pPr>
        <w:autoSpaceDE w:val="0"/>
        <w:autoSpaceDN w:val="0"/>
        <w:spacing w:line="360" w:lineRule="auto"/>
        <w:ind w:firstLine="6120" w:firstLineChars="2550"/>
        <w:rPr>
          <w:rFonts w:hint="eastAsia" w:ascii="新宋体" w:hAnsi="新宋体" w:eastAsia="新宋体" w:cs="新宋体"/>
          <w:b/>
          <w:bCs/>
          <w:color w:val="auto"/>
          <w:sz w:val="24"/>
          <w:highlight w:val="none"/>
        </w:rPr>
      </w:pPr>
      <w:r>
        <w:rPr>
          <w:rFonts w:hint="eastAsia" w:ascii="新宋体" w:hAnsi="新宋体" w:eastAsia="新宋体" w:cs="新宋体"/>
          <w:color w:val="auto"/>
          <w:kern w:val="0"/>
          <w:sz w:val="24"/>
          <w:highlight w:val="none"/>
          <w:lang w:val="zh-CN"/>
        </w:rPr>
        <w:t>日期：  年  月   日</w:t>
      </w:r>
    </w:p>
    <w:p w14:paraId="18F1F678">
      <w:pPr>
        <w:spacing w:line="320" w:lineRule="exact"/>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 xml:space="preserve"> </w:t>
      </w:r>
    </w:p>
    <w:p w14:paraId="6024A245">
      <w:pPr>
        <w:snapToGrid w:val="0"/>
        <w:spacing w:before="120" w:beforeLines="50" w:after="50" w:line="360" w:lineRule="auto"/>
        <w:jc w:val="center"/>
        <w:rPr>
          <w:rFonts w:hint="eastAsia" w:ascii="新宋体" w:hAnsi="新宋体" w:eastAsia="新宋体" w:cs="新宋体"/>
          <w:b/>
          <w:color w:val="auto"/>
          <w:sz w:val="24"/>
          <w:highlight w:val="none"/>
        </w:rPr>
      </w:pPr>
    </w:p>
    <w:p w14:paraId="33809598">
      <w:pPr>
        <w:pStyle w:val="17"/>
        <w:rPr>
          <w:rFonts w:hint="eastAsia" w:ascii="新宋体" w:hAnsi="新宋体" w:eastAsia="新宋体" w:cs="新宋体"/>
          <w:b/>
          <w:color w:val="auto"/>
          <w:sz w:val="24"/>
          <w:highlight w:val="none"/>
        </w:rPr>
      </w:pPr>
    </w:p>
    <w:p w14:paraId="5BE4331D">
      <w:pPr>
        <w:pStyle w:val="17"/>
        <w:rPr>
          <w:rFonts w:hint="eastAsia" w:ascii="新宋体" w:hAnsi="新宋体" w:eastAsia="新宋体" w:cs="新宋体"/>
          <w:b/>
          <w:color w:val="auto"/>
          <w:sz w:val="24"/>
          <w:highlight w:val="none"/>
        </w:rPr>
      </w:pPr>
    </w:p>
    <w:p w14:paraId="024B8B98">
      <w:pPr>
        <w:pStyle w:val="17"/>
        <w:rPr>
          <w:rFonts w:hint="eastAsia" w:ascii="新宋体" w:hAnsi="新宋体" w:eastAsia="新宋体" w:cs="新宋体"/>
          <w:b/>
          <w:color w:val="auto"/>
          <w:sz w:val="24"/>
          <w:highlight w:val="none"/>
        </w:rPr>
      </w:pPr>
    </w:p>
    <w:p w14:paraId="4731F093">
      <w:pPr>
        <w:pStyle w:val="17"/>
        <w:rPr>
          <w:rFonts w:hint="eastAsia" w:ascii="新宋体" w:hAnsi="新宋体" w:eastAsia="新宋体" w:cs="新宋体"/>
          <w:b/>
          <w:color w:val="auto"/>
          <w:sz w:val="24"/>
          <w:highlight w:val="none"/>
        </w:rPr>
      </w:pPr>
    </w:p>
    <w:p w14:paraId="4ABFC022">
      <w:pPr>
        <w:spacing w:line="360" w:lineRule="auto"/>
        <w:contextualSpacing/>
        <w:rPr>
          <w:rFonts w:hint="eastAsia" w:ascii="新宋体" w:hAnsi="新宋体" w:eastAsia="新宋体" w:cs="新宋体"/>
          <w:b/>
          <w:color w:val="auto"/>
          <w:kern w:val="0"/>
          <w:sz w:val="30"/>
          <w:szCs w:val="30"/>
          <w:highlight w:val="none"/>
        </w:rPr>
      </w:pPr>
      <w:r>
        <w:rPr>
          <w:rFonts w:hint="eastAsia" w:ascii="新宋体" w:hAnsi="新宋体" w:eastAsia="新宋体" w:cs="新宋体"/>
          <w:b/>
          <w:color w:val="auto"/>
          <w:kern w:val="0"/>
          <w:sz w:val="30"/>
          <w:szCs w:val="30"/>
          <w:highlight w:val="none"/>
        </w:rPr>
        <w:t>五、供应商直接控股股东信息、直接管理关系信息表</w:t>
      </w:r>
    </w:p>
    <w:p w14:paraId="7CF6DA32">
      <w:pPr>
        <w:spacing w:line="360" w:lineRule="auto"/>
        <w:contextualSpacing/>
        <w:jc w:val="center"/>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（1）</w:t>
      </w:r>
      <w:r>
        <w:rPr>
          <w:rFonts w:hint="eastAsia" w:ascii="新宋体" w:hAnsi="新宋体" w:eastAsia="新宋体" w:cs="新宋体"/>
          <w:b/>
          <w:color w:val="auto"/>
          <w:kern w:val="0"/>
          <w:sz w:val="28"/>
          <w:szCs w:val="28"/>
          <w:highlight w:val="none"/>
        </w:rPr>
        <w:t>直接控股股东信息表</w:t>
      </w:r>
    </w:p>
    <w:tbl>
      <w:tblPr>
        <w:tblStyle w:val="24"/>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2B755C6">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2F4DEE">
            <w:pPr>
              <w:widowControl/>
              <w:spacing w:line="360" w:lineRule="auto"/>
              <w:contextualSpacing/>
              <w:jc w:val="center"/>
              <w:rPr>
                <w:rFonts w:hint="eastAsia" w:ascii="新宋体" w:hAnsi="新宋体" w:eastAsia="新宋体" w:cs="新宋体"/>
                <w:b/>
                <w:bCs/>
                <w:color w:val="auto"/>
                <w:kern w:val="0"/>
                <w:sz w:val="24"/>
                <w:highlight w:val="none"/>
              </w:rPr>
            </w:pPr>
            <w:r>
              <w:rPr>
                <w:rFonts w:hint="eastAsia" w:ascii="新宋体" w:hAnsi="新宋体" w:eastAsia="新宋体" w:cs="新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173CFD">
            <w:pPr>
              <w:widowControl/>
              <w:spacing w:line="360" w:lineRule="auto"/>
              <w:contextualSpacing/>
              <w:jc w:val="center"/>
              <w:rPr>
                <w:rFonts w:hint="eastAsia" w:ascii="新宋体" w:hAnsi="新宋体" w:eastAsia="新宋体" w:cs="新宋体"/>
                <w:b/>
                <w:bCs/>
                <w:color w:val="auto"/>
                <w:kern w:val="0"/>
                <w:sz w:val="24"/>
                <w:highlight w:val="none"/>
              </w:rPr>
            </w:pPr>
            <w:r>
              <w:rPr>
                <w:rFonts w:hint="eastAsia" w:ascii="新宋体" w:hAnsi="新宋体" w:eastAsia="新宋体" w:cs="新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D5E1C0">
            <w:pPr>
              <w:widowControl/>
              <w:spacing w:line="360" w:lineRule="auto"/>
              <w:contextualSpacing/>
              <w:jc w:val="center"/>
              <w:rPr>
                <w:rFonts w:hint="eastAsia" w:ascii="新宋体" w:hAnsi="新宋体" w:eastAsia="新宋体" w:cs="新宋体"/>
                <w:b/>
                <w:bCs/>
                <w:color w:val="auto"/>
                <w:kern w:val="0"/>
                <w:sz w:val="24"/>
                <w:highlight w:val="none"/>
              </w:rPr>
            </w:pPr>
            <w:r>
              <w:rPr>
                <w:rFonts w:hint="eastAsia" w:ascii="新宋体" w:hAnsi="新宋体" w:eastAsia="新宋体" w:cs="新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29436A">
            <w:pPr>
              <w:widowControl/>
              <w:spacing w:line="360" w:lineRule="auto"/>
              <w:contextualSpacing/>
              <w:jc w:val="center"/>
              <w:rPr>
                <w:rFonts w:hint="eastAsia" w:ascii="新宋体" w:hAnsi="新宋体" w:eastAsia="新宋体" w:cs="新宋体"/>
                <w:b/>
                <w:bCs/>
                <w:color w:val="auto"/>
                <w:kern w:val="0"/>
                <w:sz w:val="24"/>
                <w:highlight w:val="none"/>
              </w:rPr>
            </w:pPr>
            <w:r>
              <w:rPr>
                <w:rFonts w:hint="eastAsia" w:ascii="新宋体" w:hAnsi="新宋体" w:eastAsia="新宋体" w:cs="新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041688">
            <w:pPr>
              <w:widowControl/>
              <w:spacing w:line="360" w:lineRule="auto"/>
              <w:contextualSpacing/>
              <w:jc w:val="center"/>
              <w:rPr>
                <w:rFonts w:hint="eastAsia" w:ascii="新宋体" w:hAnsi="新宋体" w:eastAsia="新宋体" w:cs="新宋体"/>
                <w:b/>
                <w:bCs/>
                <w:color w:val="auto"/>
                <w:kern w:val="0"/>
                <w:sz w:val="24"/>
                <w:highlight w:val="none"/>
              </w:rPr>
            </w:pPr>
            <w:r>
              <w:rPr>
                <w:rFonts w:hint="eastAsia" w:ascii="新宋体" w:hAnsi="新宋体" w:eastAsia="新宋体" w:cs="新宋体"/>
                <w:b/>
                <w:bCs/>
                <w:color w:val="auto"/>
                <w:kern w:val="0"/>
                <w:sz w:val="24"/>
                <w:highlight w:val="none"/>
              </w:rPr>
              <w:t>备注</w:t>
            </w:r>
          </w:p>
        </w:tc>
      </w:tr>
      <w:tr w14:paraId="7BFB1AC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33C3AC">
            <w:pPr>
              <w:widowControl/>
              <w:spacing w:line="360" w:lineRule="auto"/>
              <w:contextualSpacing/>
              <w:jc w:val="center"/>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9FB676">
            <w:pPr>
              <w:widowControl/>
              <w:spacing w:line="360" w:lineRule="auto"/>
              <w:contextualSpacing/>
              <w:jc w:val="center"/>
              <w:rPr>
                <w:rFonts w:hint="eastAsia" w:ascii="新宋体" w:hAnsi="新宋体" w:eastAsia="新宋体" w:cs="新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71CED4">
            <w:pPr>
              <w:widowControl/>
              <w:spacing w:line="360" w:lineRule="auto"/>
              <w:contextualSpacing/>
              <w:jc w:val="center"/>
              <w:rPr>
                <w:rFonts w:hint="eastAsia" w:ascii="新宋体" w:hAnsi="新宋体" w:eastAsia="新宋体" w:cs="新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4C3DC4">
            <w:pPr>
              <w:widowControl/>
              <w:spacing w:line="360" w:lineRule="auto"/>
              <w:contextualSpacing/>
              <w:jc w:val="center"/>
              <w:rPr>
                <w:rFonts w:hint="eastAsia" w:ascii="新宋体" w:hAnsi="新宋体" w:eastAsia="新宋体" w:cs="新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D17059">
            <w:pPr>
              <w:widowControl/>
              <w:spacing w:line="360" w:lineRule="auto"/>
              <w:contextualSpacing/>
              <w:jc w:val="center"/>
              <w:rPr>
                <w:rFonts w:hint="eastAsia" w:ascii="新宋体" w:hAnsi="新宋体" w:eastAsia="新宋体" w:cs="新宋体"/>
                <w:color w:val="auto"/>
                <w:kern w:val="0"/>
                <w:sz w:val="24"/>
                <w:highlight w:val="none"/>
              </w:rPr>
            </w:pPr>
          </w:p>
        </w:tc>
      </w:tr>
      <w:tr w14:paraId="000EEC4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B52222">
            <w:pPr>
              <w:widowControl/>
              <w:spacing w:line="360" w:lineRule="auto"/>
              <w:contextualSpacing/>
              <w:jc w:val="center"/>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1FC61B">
            <w:pPr>
              <w:widowControl/>
              <w:spacing w:line="360" w:lineRule="auto"/>
              <w:contextualSpacing/>
              <w:jc w:val="center"/>
              <w:rPr>
                <w:rFonts w:hint="eastAsia" w:ascii="新宋体" w:hAnsi="新宋体" w:eastAsia="新宋体" w:cs="新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6A4951">
            <w:pPr>
              <w:widowControl/>
              <w:spacing w:line="360" w:lineRule="auto"/>
              <w:contextualSpacing/>
              <w:jc w:val="center"/>
              <w:rPr>
                <w:rFonts w:hint="eastAsia" w:ascii="新宋体" w:hAnsi="新宋体" w:eastAsia="新宋体" w:cs="新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15A17A">
            <w:pPr>
              <w:widowControl/>
              <w:spacing w:line="360" w:lineRule="auto"/>
              <w:contextualSpacing/>
              <w:jc w:val="center"/>
              <w:rPr>
                <w:rFonts w:hint="eastAsia" w:ascii="新宋体" w:hAnsi="新宋体" w:eastAsia="新宋体" w:cs="新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7E3E17">
            <w:pPr>
              <w:widowControl/>
              <w:spacing w:line="360" w:lineRule="auto"/>
              <w:contextualSpacing/>
              <w:jc w:val="center"/>
              <w:rPr>
                <w:rFonts w:hint="eastAsia" w:ascii="新宋体" w:hAnsi="新宋体" w:eastAsia="新宋体" w:cs="新宋体"/>
                <w:color w:val="auto"/>
                <w:kern w:val="0"/>
                <w:sz w:val="24"/>
                <w:highlight w:val="none"/>
              </w:rPr>
            </w:pPr>
          </w:p>
        </w:tc>
      </w:tr>
      <w:tr w14:paraId="0168C0D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B6ECCA">
            <w:pPr>
              <w:widowControl/>
              <w:spacing w:line="360" w:lineRule="auto"/>
              <w:contextualSpacing/>
              <w:jc w:val="center"/>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2C310A">
            <w:pPr>
              <w:widowControl/>
              <w:spacing w:line="360" w:lineRule="auto"/>
              <w:contextualSpacing/>
              <w:jc w:val="center"/>
              <w:rPr>
                <w:rFonts w:hint="eastAsia" w:ascii="新宋体" w:hAnsi="新宋体" w:eastAsia="新宋体" w:cs="新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9775AE">
            <w:pPr>
              <w:widowControl/>
              <w:spacing w:line="360" w:lineRule="auto"/>
              <w:contextualSpacing/>
              <w:jc w:val="center"/>
              <w:rPr>
                <w:rFonts w:hint="eastAsia" w:ascii="新宋体" w:hAnsi="新宋体" w:eastAsia="新宋体" w:cs="新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1EE54B">
            <w:pPr>
              <w:widowControl/>
              <w:spacing w:line="360" w:lineRule="auto"/>
              <w:contextualSpacing/>
              <w:jc w:val="center"/>
              <w:rPr>
                <w:rFonts w:hint="eastAsia" w:ascii="新宋体" w:hAnsi="新宋体" w:eastAsia="新宋体" w:cs="新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0531C5">
            <w:pPr>
              <w:widowControl/>
              <w:spacing w:line="360" w:lineRule="auto"/>
              <w:contextualSpacing/>
              <w:jc w:val="center"/>
              <w:rPr>
                <w:rFonts w:hint="eastAsia" w:ascii="新宋体" w:hAnsi="新宋体" w:eastAsia="新宋体" w:cs="新宋体"/>
                <w:color w:val="auto"/>
                <w:kern w:val="0"/>
                <w:sz w:val="24"/>
                <w:highlight w:val="none"/>
              </w:rPr>
            </w:pPr>
          </w:p>
        </w:tc>
      </w:tr>
      <w:tr w14:paraId="2AFBDE2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717E34">
            <w:pPr>
              <w:widowControl/>
              <w:spacing w:line="360" w:lineRule="auto"/>
              <w:contextualSpacing/>
              <w:jc w:val="center"/>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8C9EED">
            <w:pPr>
              <w:widowControl/>
              <w:spacing w:line="360" w:lineRule="auto"/>
              <w:contextualSpacing/>
              <w:jc w:val="center"/>
              <w:rPr>
                <w:rFonts w:hint="eastAsia" w:ascii="新宋体" w:hAnsi="新宋体" w:eastAsia="新宋体" w:cs="新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9FE5A4">
            <w:pPr>
              <w:widowControl/>
              <w:spacing w:line="360" w:lineRule="auto"/>
              <w:contextualSpacing/>
              <w:jc w:val="center"/>
              <w:rPr>
                <w:rFonts w:hint="eastAsia" w:ascii="新宋体" w:hAnsi="新宋体" w:eastAsia="新宋体" w:cs="新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ACA9FF">
            <w:pPr>
              <w:widowControl/>
              <w:spacing w:line="360" w:lineRule="auto"/>
              <w:contextualSpacing/>
              <w:jc w:val="center"/>
              <w:rPr>
                <w:rFonts w:hint="eastAsia" w:ascii="新宋体" w:hAnsi="新宋体" w:eastAsia="新宋体" w:cs="新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E0B58B">
            <w:pPr>
              <w:widowControl/>
              <w:spacing w:line="360" w:lineRule="auto"/>
              <w:contextualSpacing/>
              <w:jc w:val="center"/>
              <w:rPr>
                <w:rFonts w:hint="eastAsia" w:ascii="新宋体" w:hAnsi="新宋体" w:eastAsia="新宋体" w:cs="新宋体"/>
                <w:color w:val="auto"/>
                <w:kern w:val="0"/>
                <w:sz w:val="24"/>
                <w:highlight w:val="none"/>
              </w:rPr>
            </w:pPr>
          </w:p>
        </w:tc>
      </w:tr>
    </w:tbl>
    <w:p w14:paraId="221E418F">
      <w:pPr>
        <w:spacing w:line="360" w:lineRule="auto"/>
        <w:contextualSpacing/>
        <w:jc w:val="left"/>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注：</w:t>
      </w:r>
    </w:p>
    <w:p w14:paraId="218AC327">
      <w:pPr>
        <w:spacing w:line="360" w:lineRule="auto"/>
        <w:ind w:firstLine="480" w:firstLineChars="200"/>
        <w:contextualSpacing/>
        <w:jc w:val="left"/>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7285D68">
      <w:pPr>
        <w:spacing w:line="360" w:lineRule="auto"/>
        <w:ind w:firstLine="480" w:firstLineChars="200"/>
        <w:contextualSpacing/>
        <w:jc w:val="left"/>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2.本表所指的控股关系仅限于直接控股关系，不包括间接的控股关系。公司实际控制人与公司之间的关系不属于本表所指的直接控股关系。</w:t>
      </w:r>
    </w:p>
    <w:p w14:paraId="2602A6DF">
      <w:pPr>
        <w:spacing w:line="360" w:lineRule="auto"/>
        <w:ind w:firstLine="480" w:firstLineChars="200"/>
        <w:contextualSpacing/>
        <w:jc w:val="left"/>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3.供应商不存在直接控股股东的，则填“无”。</w:t>
      </w:r>
    </w:p>
    <w:p w14:paraId="01BF3F2E">
      <w:pPr>
        <w:snapToGrid w:val="0"/>
        <w:spacing w:line="360" w:lineRule="auto"/>
        <w:jc w:val="left"/>
        <w:rPr>
          <w:rFonts w:hint="eastAsia" w:ascii="新宋体" w:hAnsi="新宋体" w:eastAsia="新宋体" w:cs="新宋体"/>
          <w:color w:val="auto"/>
          <w:sz w:val="24"/>
          <w:highlight w:val="none"/>
        </w:rPr>
      </w:pPr>
    </w:p>
    <w:p w14:paraId="0C386587">
      <w:pPr>
        <w:snapToGrid w:val="0"/>
        <w:spacing w:line="360" w:lineRule="auto"/>
        <w:jc w:val="left"/>
        <w:rPr>
          <w:rFonts w:hint="eastAsia" w:ascii="新宋体" w:hAnsi="新宋体" w:eastAsia="新宋体" w:cs="新宋体"/>
          <w:color w:val="auto"/>
          <w:sz w:val="24"/>
          <w:highlight w:val="none"/>
        </w:rPr>
      </w:pPr>
    </w:p>
    <w:p w14:paraId="43031538">
      <w:pPr>
        <w:snapToGrid w:val="0"/>
        <w:spacing w:line="360" w:lineRule="auto"/>
        <w:jc w:val="left"/>
        <w:rPr>
          <w:rFonts w:hint="eastAsia" w:ascii="新宋体" w:hAnsi="新宋体" w:eastAsia="新宋体" w:cs="新宋体"/>
          <w:color w:val="auto"/>
          <w:sz w:val="24"/>
          <w:highlight w:val="none"/>
        </w:rPr>
      </w:pPr>
    </w:p>
    <w:p w14:paraId="7C91A08A">
      <w:pPr>
        <w:autoSpaceDE w:val="0"/>
        <w:autoSpaceDN w:val="0"/>
        <w:spacing w:line="360" w:lineRule="auto"/>
        <w:ind w:left="4365" w:leftChars="1850" w:hanging="480" w:hangingChars="2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供应商名称（电子签章）：</w:t>
      </w:r>
    </w:p>
    <w:p w14:paraId="50359E42">
      <w:pPr>
        <w:autoSpaceDE w:val="0"/>
        <w:autoSpaceDN w:val="0"/>
        <w:spacing w:line="360" w:lineRule="auto"/>
        <w:ind w:firstLine="6120" w:firstLineChars="2550"/>
        <w:rPr>
          <w:rFonts w:hint="eastAsia" w:ascii="新宋体" w:hAnsi="新宋体" w:eastAsia="新宋体" w:cs="新宋体"/>
          <w:b/>
          <w:bCs/>
          <w:color w:val="auto"/>
          <w:sz w:val="24"/>
          <w:highlight w:val="none"/>
        </w:rPr>
      </w:pPr>
      <w:r>
        <w:rPr>
          <w:rFonts w:hint="eastAsia" w:ascii="新宋体" w:hAnsi="新宋体" w:eastAsia="新宋体" w:cs="新宋体"/>
          <w:color w:val="auto"/>
          <w:kern w:val="0"/>
          <w:sz w:val="24"/>
          <w:highlight w:val="none"/>
          <w:lang w:val="zh-CN"/>
        </w:rPr>
        <w:t>日期：  年  月   日</w:t>
      </w:r>
    </w:p>
    <w:p w14:paraId="089FFADD">
      <w:pPr>
        <w:snapToGrid w:val="0"/>
        <w:rPr>
          <w:rFonts w:hint="eastAsia" w:ascii="新宋体" w:hAnsi="新宋体" w:eastAsia="新宋体" w:cs="新宋体"/>
          <w:b/>
          <w:color w:val="auto"/>
          <w:kern w:val="0"/>
          <w:sz w:val="30"/>
          <w:szCs w:val="30"/>
          <w:highlight w:val="none"/>
        </w:rPr>
      </w:pPr>
    </w:p>
    <w:p w14:paraId="56EDBE01">
      <w:pPr>
        <w:pStyle w:val="17"/>
        <w:rPr>
          <w:rFonts w:hint="eastAsia" w:ascii="新宋体" w:hAnsi="新宋体" w:eastAsia="新宋体" w:cs="新宋体"/>
          <w:b/>
          <w:color w:val="auto"/>
          <w:sz w:val="30"/>
          <w:szCs w:val="30"/>
          <w:highlight w:val="none"/>
        </w:rPr>
      </w:pPr>
    </w:p>
    <w:p w14:paraId="2AD4E676">
      <w:pPr>
        <w:pStyle w:val="17"/>
        <w:rPr>
          <w:rFonts w:hint="eastAsia" w:ascii="新宋体" w:hAnsi="新宋体" w:eastAsia="新宋体" w:cs="新宋体"/>
          <w:b/>
          <w:color w:val="auto"/>
          <w:sz w:val="30"/>
          <w:szCs w:val="30"/>
          <w:highlight w:val="none"/>
        </w:rPr>
      </w:pPr>
    </w:p>
    <w:p w14:paraId="61265087">
      <w:pPr>
        <w:pStyle w:val="17"/>
        <w:rPr>
          <w:rFonts w:hint="eastAsia" w:ascii="新宋体" w:hAnsi="新宋体" w:eastAsia="新宋体" w:cs="新宋体"/>
          <w:b/>
          <w:color w:val="auto"/>
          <w:sz w:val="30"/>
          <w:szCs w:val="30"/>
          <w:highlight w:val="none"/>
        </w:rPr>
      </w:pPr>
    </w:p>
    <w:p w14:paraId="5B9E8753">
      <w:pPr>
        <w:pStyle w:val="17"/>
        <w:rPr>
          <w:rFonts w:hint="eastAsia" w:ascii="新宋体" w:hAnsi="新宋体" w:eastAsia="新宋体" w:cs="新宋体"/>
          <w:b/>
          <w:color w:val="auto"/>
          <w:sz w:val="30"/>
          <w:szCs w:val="30"/>
          <w:highlight w:val="none"/>
        </w:rPr>
      </w:pPr>
    </w:p>
    <w:p w14:paraId="2C2A0CB5">
      <w:pPr>
        <w:pStyle w:val="17"/>
        <w:rPr>
          <w:rFonts w:hint="eastAsia" w:ascii="新宋体" w:hAnsi="新宋体" w:eastAsia="新宋体" w:cs="新宋体"/>
          <w:b/>
          <w:color w:val="auto"/>
          <w:sz w:val="30"/>
          <w:szCs w:val="30"/>
          <w:highlight w:val="none"/>
        </w:rPr>
      </w:pPr>
    </w:p>
    <w:p w14:paraId="2FB9DEE2">
      <w:pPr>
        <w:pStyle w:val="17"/>
        <w:rPr>
          <w:rFonts w:hint="eastAsia" w:ascii="新宋体" w:hAnsi="新宋体" w:eastAsia="新宋体" w:cs="新宋体"/>
          <w:b/>
          <w:color w:val="auto"/>
          <w:sz w:val="30"/>
          <w:szCs w:val="30"/>
          <w:highlight w:val="none"/>
        </w:rPr>
      </w:pPr>
    </w:p>
    <w:p w14:paraId="58FCE7A3">
      <w:pPr>
        <w:rPr>
          <w:rFonts w:hint="eastAsia" w:ascii="新宋体" w:hAnsi="新宋体" w:eastAsia="新宋体" w:cs="新宋体"/>
          <w:b/>
          <w:color w:val="auto"/>
          <w:kern w:val="0"/>
          <w:sz w:val="30"/>
          <w:szCs w:val="30"/>
          <w:highlight w:val="none"/>
        </w:rPr>
      </w:pPr>
    </w:p>
    <w:p w14:paraId="2027FBB4">
      <w:pPr>
        <w:pStyle w:val="23"/>
        <w:ind w:firstLine="602"/>
        <w:rPr>
          <w:rFonts w:hint="eastAsia" w:ascii="新宋体" w:hAnsi="新宋体" w:eastAsia="新宋体" w:cs="新宋体"/>
          <w:b/>
          <w:color w:val="auto"/>
          <w:sz w:val="30"/>
          <w:szCs w:val="30"/>
          <w:highlight w:val="none"/>
        </w:rPr>
      </w:pPr>
    </w:p>
    <w:p w14:paraId="509EB1AD">
      <w:pPr>
        <w:snapToGrid w:val="0"/>
        <w:jc w:val="center"/>
        <w:rPr>
          <w:rFonts w:hint="eastAsia" w:ascii="新宋体" w:hAnsi="新宋体" w:eastAsia="新宋体" w:cs="新宋体"/>
          <w:b/>
          <w:color w:val="auto"/>
          <w:kern w:val="0"/>
          <w:sz w:val="28"/>
          <w:szCs w:val="28"/>
          <w:highlight w:val="none"/>
        </w:rPr>
      </w:pPr>
      <w:r>
        <w:rPr>
          <w:rFonts w:hint="eastAsia" w:ascii="新宋体" w:hAnsi="新宋体" w:eastAsia="新宋体" w:cs="新宋体"/>
          <w:b/>
          <w:color w:val="auto"/>
          <w:kern w:val="0"/>
          <w:sz w:val="30"/>
          <w:szCs w:val="30"/>
          <w:highlight w:val="none"/>
        </w:rPr>
        <w:br w:type="textWrapping"/>
      </w:r>
      <w:r>
        <w:rPr>
          <w:rFonts w:hint="eastAsia" w:ascii="新宋体" w:hAnsi="新宋体" w:eastAsia="新宋体" w:cs="新宋体"/>
          <w:b/>
          <w:color w:val="auto"/>
          <w:kern w:val="0"/>
          <w:sz w:val="28"/>
          <w:szCs w:val="28"/>
          <w:highlight w:val="none"/>
        </w:rPr>
        <w:t>（2）供应商直接管理关系信息表</w:t>
      </w:r>
    </w:p>
    <w:p w14:paraId="44763DE4">
      <w:pPr>
        <w:snapToGrid w:val="0"/>
        <w:spacing w:line="360" w:lineRule="auto"/>
        <w:jc w:val="center"/>
        <w:rPr>
          <w:rFonts w:hint="eastAsia" w:ascii="新宋体" w:hAnsi="新宋体" w:eastAsia="新宋体" w:cs="新宋体"/>
          <w:b/>
          <w:color w:val="auto"/>
          <w:sz w:val="24"/>
          <w:highlight w:val="none"/>
        </w:rPr>
      </w:pPr>
    </w:p>
    <w:tbl>
      <w:tblPr>
        <w:tblStyle w:val="24"/>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7D41E02">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2C1216">
            <w:pPr>
              <w:widowControl/>
              <w:spacing w:line="360" w:lineRule="auto"/>
              <w:contextualSpacing/>
              <w:jc w:val="center"/>
              <w:rPr>
                <w:rFonts w:hint="eastAsia" w:ascii="新宋体" w:hAnsi="新宋体" w:eastAsia="新宋体" w:cs="新宋体"/>
                <w:b/>
                <w:bCs/>
                <w:color w:val="auto"/>
                <w:kern w:val="0"/>
                <w:sz w:val="24"/>
                <w:highlight w:val="none"/>
              </w:rPr>
            </w:pPr>
            <w:r>
              <w:rPr>
                <w:rFonts w:hint="eastAsia" w:ascii="新宋体" w:hAnsi="新宋体" w:eastAsia="新宋体" w:cs="新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6A2572">
            <w:pPr>
              <w:widowControl/>
              <w:spacing w:line="360" w:lineRule="auto"/>
              <w:contextualSpacing/>
              <w:jc w:val="center"/>
              <w:rPr>
                <w:rFonts w:hint="eastAsia" w:ascii="新宋体" w:hAnsi="新宋体" w:eastAsia="新宋体" w:cs="新宋体"/>
                <w:b/>
                <w:bCs/>
                <w:color w:val="auto"/>
                <w:kern w:val="0"/>
                <w:sz w:val="24"/>
                <w:highlight w:val="none"/>
              </w:rPr>
            </w:pPr>
            <w:r>
              <w:rPr>
                <w:rFonts w:hint="eastAsia" w:ascii="新宋体" w:hAnsi="新宋体" w:eastAsia="新宋体" w:cs="新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52CE93">
            <w:pPr>
              <w:widowControl/>
              <w:spacing w:line="360" w:lineRule="auto"/>
              <w:contextualSpacing/>
              <w:jc w:val="center"/>
              <w:rPr>
                <w:rFonts w:hint="eastAsia" w:ascii="新宋体" w:hAnsi="新宋体" w:eastAsia="新宋体" w:cs="新宋体"/>
                <w:b/>
                <w:bCs/>
                <w:color w:val="auto"/>
                <w:kern w:val="0"/>
                <w:sz w:val="24"/>
                <w:highlight w:val="none"/>
              </w:rPr>
            </w:pPr>
            <w:r>
              <w:rPr>
                <w:rFonts w:hint="eastAsia" w:ascii="新宋体" w:hAnsi="新宋体" w:eastAsia="新宋体" w:cs="新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F19614">
            <w:pPr>
              <w:widowControl/>
              <w:spacing w:line="360" w:lineRule="auto"/>
              <w:contextualSpacing/>
              <w:jc w:val="center"/>
              <w:rPr>
                <w:rFonts w:hint="eastAsia" w:ascii="新宋体" w:hAnsi="新宋体" w:eastAsia="新宋体" w:cs="新宋体"/>
                <w:b/>
                <w:bCs/>
                <w:color w:val="auto"/>
                <w:kern w:val="0"/>
                <w:sz w:val="24"/>
                <w:highlight w:val="none"/>
              </w:rPr>
            </w:pPr>
            <w:r>
              <w:rPr>
                <w:rFonts w:hint="eastAsia" w:ascii="新宋体" w:hAnsi="新宋体" w:eastAsia="新宋体" w:cs="新宋体"/>
                <w:b/>
                <w:bCs/>
                <w:color w:val="auto"/>
                <w:kern w:val="0"/>
                <w:sz w:val="24"/>
                <w:highlight w:val="none"/>
              </w:rPr>
              <w:t>备注</w:t>
            </w:r>
          </w:p>
        </w:tc>
      </w:tr>
      <w:tr w14:paraId="0655888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945098">
            <w:pPr>
              <w:widowControl/>
              <w:spacing w:line="360" w:lineRule="auto"/>
              <w:contextualSpacing/>
              <w:jc w:val="center"/>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1A5DFB">
            <w:pPr>
              <w:widowControl/>
              <w:spacing w:line="360" w:lineRule="auto"/>
              <w:contextualSpacing/>
              <w:jc w:val="center"/>
              <w:rPr>
                <w:rFonts w:hint="eastAsia" w:ascii="新宋体" w:hAnsi="新宋体" w:eastAsia="新宋体" w:cs="新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F46454">
            <w:pPr>
              <w:widowControl/>
              <w:spacing w:line="360" w:lineRule="auto"/>
              <w:contextualSpacing/>
              <w:jc w:val="center"/>
              <w:rPr>
                <w:rFonts w:hint="eastAsia" w:ascii="新宋体" w:hAnsi="新宋体" w:eastAsia="新宋体" w:cs="新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E011B0">
            <w:pPr>
              <w:widowControl/>
              <w:spacing w:line="360" w:lineRule="auto"/>
              <w:contextualSpacing/>
              <w:jc w:val="center"/>
              <w:rPr>
                <w:rFonts w:hint="eastAsia" w:ascii="新宋体" w:hAnsi="新宋体" w:eastAsia="新宋体" w:cs="新宋体"/>
                <w:color w:val="auto"/>
                <w:kern w:val="0"/>
                <w:sz w:val="24"/>
                <w:highlight w:val="none"/>
              </w:rPr>
            </w:pPr>
          </w:p>
        </w:tc>
      </w:tr>
      <w:tr w14:paraId="10540F5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958315">
            <w:pPr>
              <w:widowControl/>
              <w:spacing w:line="360" w:lineRule="auto"/>
              <w:contextualSpacing/>
              <w:jc w:val="center"/>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8BC7A8">
            <w:pPr>
              <w:widowControl/>
              <w:spacing w:line="360" w:lineRule="auto"/>
              <w:contextualSpacing/>
              <w:jc w:val="center"/>
              <w:rPr>
                <w:rFonts w:hint="eastAsia" w:ascii="新宋体" w:hAnsi="新宋体" w:eastAsia="新宋体" w:cs="新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09C918">
            <w:pPr>
              <w:widowControl/>
              <w:spacing w:line="360" w:lineRule="auto"/>
              <w:contextualSpacing/>
              <w:jc w:val="center"/>
              <w:rPr>
                <w:rFonts w:hint="eastAsia" w:ascii="新宋体" w:hAnsi="新宋体" w:eastAsia="新宋体" w:cs="新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5A1E9E">
            <w:pPr>
              <w:widowControl/>
              <w:spacing w:line="360" w:lineRule="auto"/>
              <w:contextualSpacing/>
              <w:jc w:val="center"/>
              <w:rPr>
                <w:rFonts w:hint="eastAsia" w:ascii="新宋体" w:hAnsi="新宋体" w:eastAsia="新宋体" w:cs="新宋体"/>
                <w:color w:val="auto"/>
                <w:kern w:val="0"/>
                <w:sz w:val="24"/>
                <w:highlight w:val="none"/>
              </w:rPr>
            </w:pPr>
          </w:p>
        </w:tc>
      </w:tr>
      <w:tr w14:paraId="44E5B3E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04281B">
            <w:pPr>
              <w:widowControl/>
              <w:spacing w:line="360" w:lineRule="auto"/>
              <w:contextualSpacing/>
              <w:jc w:val="center"/>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8E66D">
            <w:pPr>
              <w:widowControl/>
              <w:spacing w:line="360" w:lineRule="auto"/>
              <w:contextualSpacing/>
              <w:jc w:val="center"/>
              <w:rPr>
                <w:rFonts w:hint="eastAsia" w:ascii="新宋体" w:hAnsi="新宋体" w:eastAsia="新宋体" w:cs="新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8322B9">
            <w:pPr>
              <w:widowControl/>
              <w:spacing w:line="360" w:lineRule="auto"/>
              <w:contextualSpacing/>
              <w:jc w:val="center"/>
              <w:rPr>
                <w:rFonts w:hint="eastAsia" w:ascii="新宋体" w:hAnsi="新宋体" w:eastAsia="新宋体" w:cs="新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4D7B80">
            <w:pPr>
              <w:widowControl/>
              <w:spacing w:line="360" w:lineRule="auto"/>
              <w:contextualSpacing/>
              <w:jc w:val="center"/>
              <w:rPr>
                <w:rFonts w:hint="eastAsia" w:ascii="新宋体" w:hAnsi="新宋体" w:eastAsia="新宋体" w:cs="新宋体"/>
                <w:color w:val="auto"/>
                <w:kern w:val="0"/>
                <w:sz w:val="24"/>
                <w:highlight w:val="none"/>
              </w:rPr>
            </w:pPr>
          </w:p>
        </w:tc>
      </w:tr>
      <w:tr w14:paraId="5C9617E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0F6280">
            <w:pPr>
              <w:widowControl/>
              <w:spacing w:line="360" w:lineRule="auto"/>
              <w:contextualSpacing/>
              <w:jc w:val="center"/>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A51834">
            <w:pPr>
              <w:widowControl/>
              <w:spacing w:line="360" w:lineRule="auto"/>
              <w:contextualSpacing/>
              <w:jc w:val="center"/>
              <w:rPr>
                <w:rFonts w:hint="eastAsia" w:ascii="新宋体" w:hAnsi="新宋体" w:eastAsia="新宋体" w:cs="新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04729C">
            <w:pPr>
              <w:widowControl/>
              <w:spacing w:line="360" w:lineRule="auto"/>
              <w:contextualSpacing/>
              <w:jc w:val="center"/>
              <w:rPr>
                <w:rFonts w:hint="eastAsia" w:ascii="新宋体" w:hAnsi="新宋体" w:eastAsia="新宋体" w:cs="新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EEF167">
            <w:pPr>
              <w:widowControl/>
              <w:spacing w:line="360" w:lineRule="auto"/>
              <w:contextualSpacing/>
              <w:jc w:val="center"/>
              <w:rPr>
                <w:rFonts w:hint="eastAsia" w:ascii="新宋体" w:hAnsi="新宋体" w:eastAsia="新宋体" w:cs="新宋体"/>
                <w:color w:val="auto"/>
                <w:kern w:val="0"/>
                <w:sz w:val="24"/>
                <w:highlight w:val="none"/>
              </w:rPr>
            </w:pPr>
          </w:p>
        </w:tc>
      </w:tr>
    </w:tbl>
    <w:p w14:paraId="23E49597">
      <w:pPr>
        <w:spacing w:line="360" w:lineRule="auto"/>
        <w:ind w:firstLine="480" w:firstLineChars="200"/>
        <w:contextualSpacing/>
        <w:jc w:val="left"/>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注：</w:t>
      </w:r>
    </w:p>
    <w:p w14:paraId="38638F96">
      <w:pPr>
        <w:spacing w:line="360" w:lineRule="auto"/>
        <w:ind w:firstLine="480" w:firstLineChars="200"/>
        <w:contextualSpacing/>
        <w:jc w:val="left"/>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1.管理关系：是指不具有出资持股关系的其他单位之间存在的管理与被管理关系，如一些上下级关系的事业单位和团体组织。</w:t>
      </w:r>
    </w:p>
    <w:p w14:paraId="2E0D81F0">
      <w:pPr>
        <w:spacing w:line="360" w:lineRule="auto"/>
        <w:ind w:firstLine="480" w:firstLineChars="200"/>
        <w:contextualSpacing/>
        <w:jc w:val="left"/>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2.本表所指的管理关系仅限于直接管理关系，不包括间接的管理关系。</w:t>
      </w:r>
    </w:p>
    <w:p w14:paraId="6CF59296">
      <w:pPr>
        <w:spacing w:line="360" w:lineRule="auto"/>
        <w:ind w:firstLine="480" w:firstLineChars="200"/>
        <w:contextualSpacing/>
        <w:jc w:val="left"/>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3.供应商不存在直接管理关系的，则填“无”。</w:t>
      </w:r>
    </w:p>
    <w:p w14:paraId="77E77E33">
      <w:pPr>
        <w:spacing w:line="360" w:lineRule="auto"/>
        <w:contextualSpacing/>
        <w:jc w:val="left"/>
        <w:rPr>
          <w:rFonts w:hint="eastAsia" w:ascii="新宋体" w:hAnsi="新宋体" w:eastAsia="新宋体" w:cs="新宋体"/>
          <w:color w:val="auto"/>
          <w:sz w:val="24"/>
          <w:highlight w:val="none"/>
        </w:rPr>
      </w:pPr>
    </w:p>
    <w:p w14:paraId="4A6D547B">
      <w:pPr>
        <w:autoSpaceDE w:val="0"/>
        <w:autoSpaceDN w:val="0"/>
        <w:spacing w:line="360" w:lineRule="auto"/>
        <w:ind w:left="4365" w:leftChars="1850" w:hanging="480" w:hangingChars="2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供应商名称（电子签章）：</w:t>
      </w:r>
    </w:p>
    <w:p w14:paraId="1BA8DAC8">
      <w:pPr>
        <w:autoSpaceDE w:val="0"/>
        <w:autoSpaceDN w:val="0"/>
        <w:spacing w:line="360" w:lineRule="auto"/>
        <w:ind w:firstLine="6120" w:firstLineChars="2550"/>
        <w:rPr>
          <w:rFonts w:hint="eastAsia" w:ascii="新宋体" w:hAnsi="新宋体" w:eastAsia="新宋体" w:cs="新宋体"/>
          <w:b/>
          <w:bCs/>
          <w:color w:val="auto"/>
          <w:sz w:val="24"/>
          <w:highlight w:val="none"/>
        </w:rPr>
      </w:pPr>
      <w:r>
        <w:rPr>
          <w:rFonts w:hint="eastAsia" w:ascii="新宋体" w:hAnsi="新宋体" w:eastAsia="新宋体" w:cs="新宋体"/>
          <w:color w:val="auto"/>
          <w:kern w:val="0"/>
          <w:sz w:val="24"/>
          <w:highlight w:val="none"/>
          <w:lang w:val="zh-CN"/>
        </w:rPr>
        <w:t>日期：  年  月   日</w:t>
      </w:r>
    </w:p>
    <w:p w14:paraId="6675236D">
      <w:pPr>
        <w:spacing w:line="360" w:lineRule="auto"/>
        <w:ind w:right="480" w:firstLine="240" w:firstLineChars="100"/>
        <w:contextualSpacing/>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4"/>
          <w:highlight w:val="none"/>
        </w:rPr>
        <w:t xml:space="preserve">                                  </w:t>
      </w:r>
    </w:p>
    <w:p w14:paraId="6FE90326">
      <w:pPr>
        <w:spacing w:line="320" w:lineRule="exact"/>
        <w:jc w:val="left"/>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br w:type="page"/>
      </w:r>
      <w:r>
        <w:rPr>
          <w:rFonts w:hint="eastAsia" w:ascii="新宋体" w:hAnsi="新宋体" w:eastAsia="新宋体" w:cs="新宋体"/>
          <w:b/>
          <w:color w:val="auto"/>
          <w:kern w:val="0"/>
          <w:sz w:val="30"/>
          <w:szCs w:val="30"/>
          <w:highlight w:val="none"/>
        </w:rPr>
        <w:t>六、资格声明函</w:t>
      </w:r>
    </w:p>
    <w:p w14:paraId="5893DF31">
      <w:pPr>
        <w:spacing w:line="320" w:lineRule="exact"/>
        <w:jc w:val="center"/>
        <w:rPr>
          <w:rFonts w:hint="eastAsia" w:ascii="新宋体" w:hAnsi="新宋体" w:eastAsia="新宋体" w:cs="新宋体"/>
          <w:b/>
          <w:color w:val="auto"/>
          <w:sz w:val="32"/>
          <w:szCs w:val="32"/>
          <w:highlight w:val="none"/>
        </w:rPr>
      </w:pPr>
    </w:p>
    <w:p w14:paraId="729DCF6F">
      <w:pPr>
        <w:spacing w:line="320" w:lineRule="exact"/>
        <w:jc w:val="center"/>
        <w:rPr>
          <w:rFonts w:hint="eastAsia" w:ascii="新宋体" w:hAnsi="新宋体" w:eastAsia="新宋体" w:cs="新宋体"/>
          <w:b/>
          <w:color w:val="auto"/>
          <w:sz w:val="32"/>
          <w:szCs w:val="32"/>
          <w:highlight w:val="none"/>
        </w:rPr>
      </w:pPr>
      <w:r>
        <w:rPr>
          <w:rFonts w:hint="eastAsia" w:ascii="新宋体" w:hAnsi="新宋体" w:eastAsia="新宋体" w:cs="新宋体"/>
          <w:b/>
          <w:color w:val="auto"/>
          <w:sz w:val="32"/>
          <w:szCs w:val="32"/>
          <w:highlight w:val="none"/>
        </w:rPr>
        <w:t>资格声明函</w:t>
      </w:r>
    </w:p>
    <w:p w14:paraId="512C3DA2">
      <w:pPr>
        <w:spacing w:line="320" w:lineRule="exact"/>
        <w:jc w:val="center"/>
        <w:rPr>
          <w:rFonts w:hint="eastAsia" w:ascii="新宋体" w:hAnsi="新宋体" w:eastAsia="新宋体" w:cs="新宋体"/>
          <w:color w:val="auto"/>
          <w:sz w:val="24"/>
          <w:szCs w:val="20"/>
          <w:highlight w:val="none"/>
        </w:rPr>
      </w:pPr>
    </w:p>
    <w:p w14:paraId="54B3296F">
      <w:pPr>
        <w:spacing w:line="360" w:lineRule="auto"/>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致：广西华义展工程项目管理有限公司</w:t>
      </w:r>
    </w:p>
    <w:p w14:paraId="4A3BEB29">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u w:val="single"/>
        </w:rPr>
        <w:t>（供应商名称）</w:t>
      </w:r>
      <w:r>
        <w:rPr>
          <w:rFonts w:hint="eastAsia" w:ascii="新宋体" w:hAnsi="新宋体" w:eastAsia="新宋体" w:cs="新宋体"/>
          <w:color w:val="auto"/>
          <w:sz w:val="24"/>
          <w:highlight w:val="none"/>
        </w:rPr>
        <w:t>系中华人民共和国合法供应商，经营地址</w:t>
      </w:r>
      <w:r>
        <w:rPr>
          <w:rFonts w:hint="eastAsia" w:ascii="新宋体" w:hAnsi="新宋体" w:eastAsia="新宋体" w:cs="新宋体"/>
          <w:color w:val="auto"/>
          <w:sz w:val="24"/>
          <w:highlight w:val="none"/>
          <w:u w:val="single"/>
        </w:rPr>
        <w:t xml:space="preserve">                  </w:t>
      </w:r>
      <w:r>
        <w:rPr>
          <w:rFonts w:hint="eastAsia" w:ascii="新宋体" w:hAnsi="新宋体" w:eastAsia="新宋体" w:cs="新宋体"/>
          <w:color w:val="auto"/>
          <w:sz w:val="24"/>
          <w:highlight w:val="none"/>
        </w:rPr>
        <w:t>。</w:t>
      </w:r>
    </w:p>
    <w:p w14:paraId="32C96D77">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我方愿意参加贵方组织的</w:t>
      </w:r>
      <w:r>
        <w:rPr>
          <w:rFonts w:hint="eastAsia" w:ascii="新宋体" w:hAnsi="新宋体" w:eastAsia="新宋体" w:cs="新宋体"/>
          <w:color w:val="auto"/>
          <w:sz w:val="24"/>
          <w:highlight w:val="none"/>
          <w:u w:val="single"/>
          <w:lang w:eastAsia="zh-CN"/>
        </w:rPr>
        <w:t>邕宁区蒲庙镇良勇村那维坡产业道路硬化项目</w:t>
      </w:r>
      <w:r>
        <w:rPr>
          <w:rFonts w:hint="eastAsia" w:ascii="新宋体" w:hAnsi="新宋体" w:eastAsia="新宋体" w:cs="新宋体"/>
          <w:color w:val="auto"/>
          <w:sz w:val="24"/>
          <w:highlight w:val="none"/>
        </w:rPr>
        <w:t>的竞标，为便于贵方公正、择优地确定成交供应商及其竞标产品和服务，我方就本次竞标有关事项郑重声明如下：</w:t>
      </w:r>
    </w:p>
    <w:p w14:paraId="2AF25B65">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1.我方向贵方提交的所有响应文件、资料都是准确的和真实的。</w:t>
      </w:r>
    </w:p>
    <w:p w14:paraId="6D37A1E6">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920104F">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3.在此，我方宣布同意如下：</w:t>
      </w:r>
    </w:p>
    <w:p w14:paraId="2AE7932E">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（1）将按磋商文件的约定履行合同责任和义务；</w:t>
      </w:r>
    </w:p>
    <w:p w14:paraId="7748120D">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（2）已详细审查全部磋商文件，包括澄清或者更正公告（如有）；</w:t>
      </w:r>
    </w:p>
    <w:p w14:paraId="1046046A">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（3）同意提供按照贵方可能要求的与磋商有关的一切数据或者资料；</w:t>
      </w:r>
    </w:p>
    <w:p w14:paraId="16C35CF2">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（4）响应磋商文件规定的竞标有效期。</w:t>
      </w:r>
    </w:p>
    <w:p w14:paraId="707790EC">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71CDEB66">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C0EDE27">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2E88665">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□我方本次响应文件</w:t>
      </w:r>
      <w:r>
        <w:rPr>
          <w:rFonts w:hint="eastAsia" w:ascii="新宋体" w:hAnsi="新宋体" w:eastAsia="新宋体" w:cs="新宋体"/>
          <w:color w:val="auto"/>
          <w:kern w:val="0"/>
          <w:sz w:val="24"/>
          <w:highlight w:val="none"/>
        </w:rPr>
        <w:t>内容中</w:t>
      </w:r>
      <w:r>
        <w:rPr>
          <w:rFonts w:hint="eastAsia" w:ascii="新宋体" w:hAnsi="新宋体" w:eastAsia="新宋体" w:cs="新宋体"/>
          <w:color w:val="auto"/>
          <w:sz w:val="24"/>
          <w:highlight w:val="none"/>
        </w:rPr>
        <w:t>未</w:t>
      </w:r>
      <w:r>
        <w:rPr>
          <w:rFonts w:hint="eastAsia" w:ascii="新宋体" w:hAnsi="新宋体" w:eastAsia="新宋体" w:cs="新宋体"/>
          <w:color w:val="auto"/>
          <w:kern w:val="0"/>
          <w:sz w:val="24"/>
          <w:highlight w:val="none"/>
        </w:rPr>
        <w:t>涉及商业秘密；</w:t>
      </w:r>
    </w:p>
    <w:p w14:paraId="0AC7A7CD">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□我方本次响应文件</w:t>
      </w:r>
      <w:r>
        <w:rPr>
          <w:rFonts w:hint="eastAsia" w:ascii="新宋体" w:hAnsi="新宋体" w:eastAsia="新宋体" w:cs="新宋体"/>
          <w:color w:val="auto"/>
          <w:kern w:val="0"/>
          <w:sz w:val="24"/>
          <w:highlight w:val="none"/>
        </w:rPr>
        <w:t>涉及商业秘密的内容有：</w:t>
      </w:r>
      <w:r>
        <w:rPr>
          <w:rFonts w:hint="eastAsia" w:ascii="新宋体" w:hAnsi="新宋体" w:eastAsia="新宋体" w:cs="新宋体"/>
          <w:color w:val="auto"/>
          <w:kern w:val="0"/>
          <w:sz w:val="24"/>
          <w:highlight w:val="none"/>
          <w:u w:val="single"/>
        </w:rPr>
        <w:t xml:space="preserve">                         </w:t>
      </w:r>
      <w:r>
        <w:rPr>
          <w:rFonts w:hint="eastAsia" w:ascii="新宋体" w:hAnsi="新宋体" w:eastAsia="新宋体" w:cs="新宋体"/>
          <w:color w:val="auto"/>
          <w:kern w:val="0"/>
          <w:sz w:val="24"/>
          <w:highlight w:val="none"/>
        </w:rPr>
        <w:t>；</w:t>
      </w:r>
    </w:p>
    <w:p w14:paraId="7CD15652">
      <w:pPr>
        <w:pStyle w:val="16"/>
        <w:spacing w:line="360" w:lineRule="auto"/>
        <w:ind w:firstLine="480" w:firstLineChars="200"/>
        <w:contextualSpacing/>
        <w:rPr>
          <w:rFonts w:hint="eastAsia" w:ascii="新宋体" w:hAnsi="新宋体" w:eastAsia="新宋体" w:cs="新宋体"/>
          <w:color w:val="auto"/>
          <w:sz w:val="24"/>
          <w:szCs w:val="24"/>
          <w:highlight w:val="none"/>
          <w:u w:val="single"/>
        </w:rPr>
      </w:pPr>
      <w:r>
        <w:rPr>
          <w:rFonts w:hint="eastAsia" w:ascii="新宋体" w:hAnsi="新宋体" w:eastAsia="新宋体" w:cs="新宋体"/>
          <w:color w:val="auto"/>
          <w:sz w:val="24"/>
          <w:szCs w:val="24"/>
          <w:highlight w:val="none"/>
        </w:rPr>
        <w:t>7.与本磋商有关的一切正式往来信函请寄：</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邮政编号：</w:t>
      </w:r>
      <w:r>
        <w:rPr>
          <w:rFonts w:hint="eastAsia" w:ascii="新宋体" w:hAnsi="新宋体" w:eastAsia="新宋体" w:cs="新宋体"/>
          <w:color w:val="auto"/>
          <w:sz w:val="24"/>
          <w:szCs w:val="24"/>
          <w:highlight w:val="none"/>
          <w:u w:val="single"/>
        </w:rPr>
        <w:t xml:space="preserve">        </w:t>
      </w:r>
    </w:p>
    <w:p w14:paraId="1CD3AA44">
      <w:pPr>
        <w:pStyle w:val="16"/>
        <w:spacing w:line="360" w:lineRule="auto"/>
        <w:ind w:firstLine="480" w:firstLineChars="200"/>
        <w:contextualSpacing/>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电话/传真：</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 xml:space="preserve"> 电子函件：</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 xml:space="preserve">    </w:t>
      </w:r>
    </w:p>
    <w:p w14:paraId="1BC3E692">
      <w:pPr>
        <w:pStyle w:val="14"/>
        <w:tabs>
          <w:tab w:val="left" w:pos="939"/>
        </w:tabs>
        <w:spacing w:line="360" w:lineRule="auto"/>
        <w:ind w:left="141" w:leftChars="67" w:firstLine="360" w:firstLineChars="15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开户银行：</w:t>
      </w:r>
      <w:r>
        <w:rPr>
          <w:rFonts w:hint="eastAsia" w:ascii="新宋体" w:hAnsi="新宋体" w:eastAsia="新宋体" w:cs="新宋体"/>
          <w:color w:val="auto"/>
          <w:sz w:val="24"/>
          <w:highlight w:val="none"/>
          <w:u w:val="single"/>
        </w:rPr>
        <w:t xml:space="preserve">                         </w:t>
      </w:r>
      <w:r>
        <w:rPr>
          <w:rFonts w:hint="eastAsia" w:ascii="新宋体" w:hAnsi="新宋体" w:eastAsia="新宋体" w:cs="新宋体"/>
          <w:color w:val="auto"/>
          <w:sz w:val="24"/>
          <w:highlight w:val="none"/>
        </w:rPr>
        <w:t xml:space="preserve">  </w:t>
      </w:r>
      <w:r>
        <w:rPr>
          <w:rFonts w:hint="eastAsia" w:ascii="新宋体" w:hAnsi="新宋体" w:eastAsia="新宋体" w:cs="新宋体"/>
          <w:color w:val="auto"/>
          <w:sz w:val="24"/>
          <w:highlight w:val="none"/>
          <w:lang w:eastAsia="zh-CN"/>
        </w:rPr>
        <w:t>账号</w:t>
      </w:r>
      <w:r>
        <w:rPr>
          <w:rFonts w:hint="eastAsia" w:ascii="新宋体" w:hAnsi="新宋体" w:eastAsia="新宋体" w:cs="新宋体"/>
          <w:color w:val="auto"/>
          <w:sz w:val="24"/>
          <w:highlight w:val="none"/>
        </w:rPr>
        <w:t>：</w:t>
      </w:r>
      <w:r>
        <w:rPr>
          <w:rFonts w:hint="eastAsia" w:ascii="新宋体" w:hAnsi="新宋体" w:eastAsia="新宋体" w:cs="新宋体"/>
          <w:color w:val="auto"/>
          <w:sz w:val="24"/>
          <w:highlight w:val="none"/>
          <w:u w:val="single"/>
        </w:rPr>
        <w:t xml:space="preserve">                               </w:t>
      </w:r>
    </w:p>
    <w:p w14:paraId="73D31178">
      <w:pPr>
        <w:pStyle w:val="14"/>
        <w:tabs>
          <w:tab w:val="left" w:pos="939"/>
        </w:tabs>
        <w:spacing w:line="360" w:lineRule="auto"/>
        <w:ind w:left="0" w:leftChars="0" w:firstLine="480" w:firstLineChars="20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8.以上事项如有虚假或者隐瞒，我方愿意承担一切后果，并不再寻求任何旨在减轻或者免除法律责任的辩解。</w:t>
      </w:r>
    </w:p>
    <w:p w14:paraId="08EF34D1">
      <w:pPr>
        <w:pStyle w:val="14"/>
        <w:tabs>
          <w:tab w:val="left" w:pos="939"/>
        </w:tabs>
        <w:spacing w:line="360" w:lineRule="auto"/>
        <w:ind w:left="141" w:leftChars="67" w:firstLine="360" w:firstLineChars="15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特此承诺。</w:t>
      </w:r>
    </w:p>
    <w:p w14:paraId="42258EDA">
      <w:pPr>
        <w:pStyle w:val="14"/>
        <w:tabs>
          <w:tab w:val="left" w:pos="939"/>
        </w:tabs>
        <w:spacing w:line="360" w:lineRule="auto"/>
        <w:ind w:left="0" w:leftChars="0" w:firstLine="480" w:firstLineChars="20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注：如为联合体竞标，盖章处须加盖联合体各方公章并由联合体各方法定代表人签署，否则其响应文件按无效响应处理。</w:t>
      </w:r>
    </w:p>
    <w:p w14:paraId="6420DEFC">
      <w:pPr>
        <w:pStyle w:val="14"/>
        <w:tabs>
          <w:tab w:val="left" w:pos="939"/>
        </w:tabs>
        <w:spacing w:line="360" w:lineRule="auto"/>
        <w:ind w:left="0" w:leftChars="0" w:firstLine="480" w:firstLineChars="200"/>
        <w:rPr>
          <w:rFonts w:hint="eastAsia" w:ascii="新宋体" w:hAnsi="新宋体" w:eastAsia="新宋体" w:cs="新宋体"/>
          <w:color w:val="auto"/>
          <w:sz w:val="24"/>
          <w:highlight w:val="none"/>
        </w:rPr>
      </w:pPr>
    </w:p>
    <w:p w14:paraId="715C97A6">
      <w:pPr>
        <w:autoSpaceDE w:val="0"/>
        <w:autoSpaceDN w:val="0"/>
        <w:spacing w:line="360" w:lineRule="auto"/>
        <w:ind w:left="4365" w:leftChars="1850" w:hanging="480" w:hangingChars="2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供应商名称（电子签章）：</w:t>
      </w:r>
    </w:p>
    <w:p w14:paraId="7A47D0F9">
      <w:pPr>
        <w:autoSpaceDE w:val="0"/>
        <w:autoSpaceDN w:val="0"/>
        <w:spacing w:line="360" w:lineRule="auto"/>
        <w:ind w:firstLine="6120" w:firstLineChars="2550"/>
        <w:rPr>
          <w:rFonts w:hint="eastAsia" w:ascii="新宋体" w:hAnsi="新宋体" w:eastAsia="新宋体" w:cs="新宋体"/>
          <w:color w:val="auto"/>
          <w:kern w:val="0"/>
          <w:sz w:val="24"/>
          <w:highlight w:val="none"/>
          <w:lang w:val="zh-CN"/>
        </w:rPr>
        <w:sectPr>
          <w:pgSz w:w="11910" w:h="16840"/>
          <w:pgMar w:top="1340" w:right="1500" w:bottom="280" w:left="1680" w:header="720" w:footer="720" w:gutter="0"/>
          <w:cols w:space="720" w:num="1"/>
        </w:sectPr>
      </w:pPr>
      <w:r>
        <w:rPr>
          <w:rFonts w:hint="eastAsia" w:ascii="新宋体" w:hAnsi="新宋体" w:eastAsia="新宋体" w:cs="新宋体"/>
          <w:color w:val="auto"/>
          <w:kern w:val="0"/>
          <w:sz w:val="24"/>
          <w:highlight w:val="none"/>
          <w:lang w:val="zh-CN"/>
        </w:rPr>
        <w:t>日期：  年  月   日</w:t>
      </w:r>
    </w:p>
    <w:p w14:paraId="3740A6B6">
      <w:pPr>
        <w:pStyle w:val="32"/>
        <w:spacing w:line="360" w:lineRule="auto"/>
        <w:ind w:firstLine="0" w:firstLineChars="0"/>
        <w:jc w:val="center"/>
        <w:rPr>
          <w:rFonts w:hint="eastAsia" w:ascii="新宋体" w:hAnsi="新宋体" w:eastAsia="新宋体" w:cs="新宋体"/>
          <w:b/>
          <w:color w:val="auto"/>
          <w:kern w:val="0"/>
          <w:sz w:val="30"/>
          <w:szCs w:val="30"/>
          <w:highlight w:val="none"/>
        </w:rPr>
      </w:pPr>
      <w:bookmarkStart w:id="65" w:name="_Toc80205940"/>
      <w:r>
        <w:rPr>
          <w:rFonts w:hint="eastAsia" w:ascii="新宋体" w:hAnsi="新宋体" w:eastAsia="新宋体" w:cs="新宋体"/>
          <w:b/>
          <w:color w:val="auto"/>
          <w:kern w:val="0"/>
          <w:sz w:val="30"/>
          <w:szCs w:val="30"/>
          <w:highlight w:val="none"/>
        </w:rPr>
        <w:t>七、建设工程项目管理承诺书</w:t>
      </w:r>
    </w:p>
    <w:p w14:paraId="72265586">
      <w:pPr>
        <w:spacing w:line="360" w:lineRule="auto"/>
        <w:rPr>
          <w:rFonts w:hint="eastAsia" w:ascii="新宋体" w:hAnsi="新宋体" w:eastAsia="新宋体" w:cs="新宋体"/>
          <w:color w:val="auto"/>
          <w:sz w:val="24"/>
          <w:highlight w:val="none"/>
        </w:rPr>
      </w:pPr>
    </w:p>
    <w:p w14:paraId="751DA49F">
      <w:pPr>
        <w:spacing w:line="5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致</w:t>
      </w:r>
      <w:r>
        <w:rPr>
          <w:rFonts w:hint="eastAsia" w:ascii="新宋体" w:hAnsi="新宋体" w:eastAsia="新宋体" w:cs="新宋体"/>
          <w:color w:val="auto"/>
          <w:szCs w:val="21"/>
          <w:highlight w:val="none"/>
          <w:u w:val="single"/>
        </w:rPr>
        <w:t xml:space="preserve">  （采购人名称）：</w:t>
      </w:r>
    </w:p>
    <w:p w14:paraId="6B8454C9">
      <w:pPr>
        <w:spacing w:line="520" w:lineRule="exact"/>
        <w:ind w:left="-10" w:firstLine="455" w:firstLineChars="217"/>
        <w:rPr>
          <w:rFonts w:hint="eastAsia" w:ascii="新宋体" w:hAnsi="新宋体" w:eastAsia="新宋体" w:cs="新宋体"/>
          <w:color w:val="auto"/>
          <w:highlight w:val="none"/>
        </w:rPr>
      </w:pPr>
      <w:r>
        <w:rPr>
          <w:rFonts w:hint="eastAsia" w:ascii="新宋体" w:hAnsi="新宋体" w:eastAsia="新宋体" w:cs="新宋体"/>
          <w:color w:val="auto"/>
          <w:highlight w:val="none"/>
        </w:rPr>
        <w:t>作为参与</w:t>
      </w:r>
      <w:r>
        <w:rPr>
          <w:rFonts w:hint="eastAsia" w:ascii="新宋体" w:hAnsi="新宋体" w:eastAsia="新宋体" w:cs="新宋体"/>
          <w:color w:val="auto"/>
          <w:highlight w:val="none"/>
          <w:u w:val="single"/>
        </w:rPr>
        <w:t xml:space="preserve">    （工程名称）   </w:t>
      </w:r>
      <w:r>
        <w:rPr>
          <w:rFonts w:hint="eastAsia" w:ascii="新宋体" w:hAnsi="新宋体" w:eastAsia="新宋体" w:cs="新宋体"/>
          <w:color w:val="auto"/>
          <w:highlight w:val="none"/>
        </w:rPr>
        <w:t>项目的投标方，根据国家、自治区相关文件规定，我方在此向采购人承诺：</w:t>
      </w:r>
    </w:p>
    <w:p w14:paraId="7C9AC8A5">
      <w:pPr>
        <w:spacing w:line="520" w:lineRule="exact"/>
        <w:ind w:left="-10" w:firstLine="455" w:firstLineChars="217"/>
        <w:rPr>
          <w:rFonts w:hint="eastAsia" w:ascii="新宋体" w:hAnsi="新宋体" w:eastAsia="新宋体" w:cs="新宋体"/>
          <w:color w:val="auto"/>
          <w:highlight w:val="none"/>
        </w:rPr>
      </w:pPr>
      <w:r>
        <w:rPr>
          <w:rFonts w:hint="eastAsia" w:ascii="新宋体" w:hAnsi="新宋体" w:eastAsia="新宋体" w:cs="新宋体"/>
          <w:color w:val="auto"/>
          <w:highlight w:val="none"/>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0B681159">
      <w:pPr>
        <w:spacing w:line="520" w:lineRule="exact"/>
        <w:ind w:left="-10" w:firstLine="455" w:firstLineChars="217"/>
        <w:rPr>
          <w:rFonts w:hint="eastAsia" w:ascii="新宋体" w:hAnsi="新宋体" w:eastAsia="新宋体" w:cs="新宋体"/>
          <w:color w:val="auto"/>
          <w:highlight w:val="none"/>
        </w:rPr>
      </w:pPr>
      <w:r>
        <w:rPr>
          <w:rFonts w:hint="eastAsia" w:ascii="新宋体" w:hAnsi="新宋体" w:eastAsia="新宋体" w:cs="新宋体"/>
          <w:color w:val="auto"/>
          <w:highlight w:val="none"/>
        </w:rPr>
        <w:t>2、一旦成交，我方保证在施工过程中，严格执行《广西壮族自治区建筑工程安全防护、文明施工措施费及使用管理细则》（桂建质</w:t>
      </w:r>
      <w:r>
        <w:rPr>
          <w:rFonts w:hint="eastAsia" w:ascii="新宋体" w:hAnsi="新宋体" w:eastAsia="新宋体" w:cs="新宋体"/>
          <w:color w:val="auto"/>
          <w:highlight w:val="none"/>
          <w:lang w:eastAsia="zh-CN"/>
        </w:rPr>
        <w:t>〔2015〕16号</w:t>
      </w:r>
      <w:r>
        <w:rPr>
          <w:rFonts w:hint="eastAsia" w:ascii="新宋体" w:hAnsi="新宋体" w:eastAsia="新宋体" w:cs="新宋体"/>
          <w:color w:val="auto"/>
          <w:highlight w:val="none"/>
        </w:rPr>
        <w:t>）的有关规定，确保建设工程各项安全防护、文明施工措施落实到位。如我方在该项目的承包中出现未按桂建质</w:t>
      </w:r>
      <w:r>
        <w:rPr>
          <w:rFonts w:hint="eastAsia" w:ascii="新宋体" w:hAnsi="新宋体" w:eastAsia="新宋体" w:cs="新宋体"/>
          <w:color w:val="auto"/>
          <w:highlight w:val="none"/>
          <w:lang w:eastAsia="zh-CN"/>
        </w:rPr>
        <w:t>〔2015〕16号</w:t>
      </w:r>
      <w:r>
        <w:rPr>
          <w:rFonts w:hint="eastAsia" w:ascii="新宋体" w:hAnsi="新宋体" w:eastAsia="新宋体" w:cs="新宋体"/>
          <w:color w:val="auto"/>
          <w:highlight w:val="none"/>
        </w:rPr>
        <w:t>文规定执行的情形，我方愿意按照相关规定接受建设单位及有关主管部门的处罚。</w:t>
      </w:r>
    </w:p>
    <w:p w14:paraId="4FD2BDBB">
      <w:pPr>
        <w:spacing w:line="520" w:lineRule="exact"/>
        <w:ind w:left="-2" w:leftChars="-1" w:firstLine="449" w:firstLineChars="214"/>
        <w:rPr>
          <w:rFonts w:hint="eastAsia" w:ascii="新宋体" w:hAnsi="新宋体" w:eastAsia="新宋体" w:cs="新宋体"/>
          <w:color w:val="auto"/>
          <w:highlight w:val="none"/>
        </w:rPr>
      </w:pPr>
      <w:r>
        <w:rPr>
          <w:rFonts w:hint="eastAsia" w:ascii="新宋体" w:hAnsi="新宋体" w:eastAsia="新宋体" w:cs="新宋体"/>
          <w:color w:val="auto"/>
          <w:highlight w:val="none"/>
        </w:rPr>
        <w:t>3、一旦成交，我方保证在施工过程中，严格执行散装水泥和预拌混凝土（或商品混凝土）管理的有关规定，确保建设工程按规定使用散装水泥和预拌混凝土。如我方在该项目的承包中出现未按规定执行的情形，我方愿意按照相关规定接受建设单位及有关主管部门的处罚。</w:t>
      </w:r>
    </w:p>
    <w:p w14:paraId="71E3BC38">
      <w:pPr>
        <w:spacing w:line="520" w:lineRule="exact"/>
        <w:ind w:left="-10" w:firstLine="455" w:firstLineChars="217"/>
        <w:rPr>
          <w:rFonts w:hint="eastAsia" w:ascii="新宋体" w:hAnsi="新宋体" w:eastAsia="新宋体" w:cs="新宋体"/>
          <w:color w:val="auto"/>
          <w:highlight w:val="none"/>
        </w:rPr>
      </w:pPr>
      <w:r>
        <w:rPr>
          <w:rFonts w:hint="eastAsia" w:ascii="新宋体" w:hAnsi="新宋体" w:eastAsia="新宋体" w:cs="新宋体"/>
          <w:color w:val="auto"/>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4C1CEA0D">
      <w:pPr>
        <w:spacing w:line="520" w:lineRule="exact"/>
        <w:ind w:left="-2" w:leftChars="-1" w:firstLine="449" w:firstLineChars="214"/>
        <w:rPr>
          <w:rFonts w:hint="eastAsia" w:ascii="新宋体" w:hAnsi="新宋体" w:eastAsia="新宋体" w:cs="新宋体"/>
          <w:color w:val="auto"/>
          <w:highlight w:val="none"/>
        </w:rPr>
      </w:pPr>
    </w:p>
    <w:p w14:paraId="7478E340">
      <w:pPr>
        <w:spacing w:line="360" w:lineRule="auto"/>
        <w:ind w:left="-10" w:firstLine="520" w:firstLineChars="217"/>
        <w:rPr>
          <w:rFonts w:hint="eastAsia" w:ascii="新宋体" w:hAnsi="新宋体" w:eastAsia="新宋体" w:cs="新宋体"/>
          <w:color w:val="auto"/>
          <w:sz w:val="24"/>
          <w:highlight w:val="none"/>
        </w:rPr>
      </w:pPr>
    </w:p>
    <w:p w14:paraId="4DABC7C6">
      <w:pPr>
        <w:pStyle w:val="14"/>
        <w:tabs>
          <w:tab w:val="left" w:pos="939"/>
        </w:tabs>
        <w:spacing w:line="360" w:lineRule="auto"/>
        <w:ind w:left="0" w:leftChars="0" w:firstLine="480" w:firstLineChars="20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 xml:space="preserve">                         </w:t>
      </w:r>
    </w:p>
    <w:p w14:paraId="1C30CE15">
      <w:pPr>
        <w:autoSpaceDE w:val="0"/>
        <w:autoSpaceDN w:val="0"/>
        <w:spacing w:line="360" w:lineRule="auto"/>
        <w:ind w:left="4365" w:leftChars="1850" w:hanging="480" w:hangingChars="2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供应商名称（电子签章）：</w:t>
      </w:r>
    </w:p>
    <w:p w14:paraId="72EE34FC">
      <w:pPr>
        <w:autoSpaceDE w:val="0"/>
        <w:autoSpaceDN w:val="0"/>
        <w:spacing w:line="360" w:lineRule="auto"/>
        <w:ind w:firstLine="6120" w:firstLineChars="2550"/>
        <w:rPr>
          <w:rFonts w:hint="eastAsia" w:ascii="新宋体" w:hAnsi="新宋体" w:eastAsia="新宋体" w:cs="新宋体"/>
          <w:color w:val="auto"/>
          <w:kern w:val="0"/>
          <w:sz w:val="24"/>
          <w:highlight w:val="none"/>
          <w:lang w:val="zh-CN"/>
        </w:rPr>
        <w:sectPr>
          <w:pgSz w:w="11910" w:h="16840"/>
          <w:pgMar w:top="1340" w:right="1500" w:bottom="280" w:left="1680" w:header="720" w:footer="720" w:gutter="0"/>
          <w:cols w:space="720" w:num="1"/>
        </w:sectPr>
      </w:pPr>
      <w:r>
        <w:rPr>
          <w:rFonts w:hint="eastAsia" w:ascii="新宋体" w:hAnsi="新宋体" w:eastAsia="新宋体" w:cs="新宋体"/>
          <w:color w:val="auto"/>
          <w:kern w:val="0"/>
          <w:sz w:val="24"/>
          <w:highlight w:val="none"/>
          <w:lang w:val="zh-CN"/>
        </w:rPr>
        <w:t>日期：  年  月   日</w:t>
      </w:r>
    </w:p>
    <w:p w14:paraId="14842CAD">
      <w:pPr>
        <w:pStyle w:val="32"/>
        <w:spacing w:line="360" w:lineRule="auto"/>
        <w:ind w:firstLine="0" w:firstLineChars="0"/>
        <w:rPr>
          <w:rFonts w:hint="eastAsia" w:ascii="新宋体" w:hAnsi="新宋体" w:eastAsia="新宋体" w:cs="新宋体"/>
          <w:b/>
          <w:color w:val="auto"/>
          <w:kern w:val="0"/>
          <w:sz w:val="30"/>
          <w:szCs w:val="30"/>
          <w:highlight w:val="none"/>
        </w:rPr>
      </w:pPr>
      <w:r>
        <w:rPr>
          <w:rFonts w:hint="eastAsia" w:ascii="新宋体" w:hAnsi="新宋体" w:eastAsia="新宋体" w:cs="新宋体"/>
          <w:b/>
          <w:color w:val="auto"/>
          <w:kern w:val="0"/>
          <w:sz w:val="30"/>
          <w:szCs w:val="30"/>
          <w:highlight w:val="none"/>
        </w:rPr>
        <w:t>八、供应商根据竞争性磋商公告对应的特定资格要求提供企业资质证书、项目经理注册建造师执业资格（公路工程专业）</w:t>
      </w:r>
    </w:p>
    <w:p w14:paraId="4552862A">
      <w:pPr>
        <w:snapToGrid w:val="0"/>
        <w:spacing w:line="360" w:lineRule="auto"/>
        <w:ind w:firstLine="5040" w:firstLineChars="21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供应商</w:t>
      </w:r>
      <w:r>
        <w:rPr>
          <w:rFonts w:hint="eastAsia" w:ascii="新宋体" w:hAnsi="新宋体" w:eastAsia="新宋体" w:cs="新宋体"/>
          <w:color w:val="auto"/>
          <w:kern w:val="0"/>
          <w:sz w:val="24"/>
          <w:highlight w:val="none"/>
          <w:lang w:val="zh-CN"/>
        </w:rPr>
        <w:t>名称(电子签章)：</w:t>
      </w:r>
    </w:p>
    <w:p w14:paraId="581676B5">
      <w:pPr>
        <w:snapToGrid w:val="0"/>
        <w:spacing w:line="360" w:lineRule="auto"/>
        <w:ind w:firstLine="5160" w:firstLineChars="2150"/>
        <w:rPr>
          <w:rFonts w:hint="eastAsia" w:ascii="新宋体" w:hAnsi="新宋体" w:eastAsia="新宋体" w:cs="新宋体"/>
          <w:color w:val="auto"/>
          <w:kern w:val="0"/>
          <w:sz w:val="24"/>
          <w:highlight w:val="none"/>
          <w:lang w:val="zh-CN"/>
        </w:rPr>
      </w:pPr>
      <w:r>
        <w:rPr>
          <w:rFonts w:hint="eastAsia" w:ascii="新宋体" w:hAnsi="新宋体" w:eastAsia="新宋体" w:cs="新宋体"/>
          <w:color w:val="auto"/>
          <w:kern w:val="0"/>
          <w:sz w:val="24"/>
          <w:highlight w:val="none"/>
          <w:lang w:val="zh-CN"/>
        </w:rPr>
        <w:t>日期</w:t>
      </w:r>
      <w:r>
        <w:rPr>
          <w:rFonts w:hint="eastAsia" w:ascii="新宋体" w:hAnsi="新宋体" w:eastAsia="新宋体" w:cs="新宋体"/>
          <w:color w:val="auto"/>
          <w:kern w:val="0"/>
          <w:sz w:val="24"/>
          <w:highlight w:val="none"/>
        </w:rPr>
        <w:t xml:space="preserve">：  年  </w:t>
      </w:r>
      <w:r>
        <w:rPr>
          <w:rFonts w:hint="eastAsia" w:ascii="新宋体" w:hAnsi="新宋体" w:eastAsia="新宋体" w:cs="新宋体"/>
          <w:color w:val="auto"/>
          <w:kern w:val="0"/>
          <w:sz w:val="24"/>
          <w:highlight w:val="none"/>
          <w:lang w:val="zh-CN"/>
        </w:rPr>
        <w:t>月</w:t>
      </w:r>
      <w:r>
        <w:rPr>
          <w:rFonts w:hint="eastAsia" w:ascii="新宋体" w:hAnsi="新宋体" w:eastAsia="新宋体" w:cs="新宋体"/>
          <w:color w:val="auto"/>
          <w:kern w:val="0"/>
          <w:sz w:val="24"/>
          <w:highlight w:val="none"/>
        </w:rPr>
        <w:t xml:space="preserve">   </w:t>
      </w:r>
      <w:r>
        <w:rPr>
          <w:rFonts w:hint="eastAsia" w:ascii="新宋体" w:hAnsi="新宋体" w:eastAsia="新宋体" w:cs="新宋体"/>
          <w:color w:val="auto"/>
          <w:kern w:val="0"/>
          <w:sz w:val="24"/>
          <w:highlight w:val="none"/>
          <w:lang w:val="zh-CN"/>
        </w:rPr>
        <w:t>日</w:t>
      </w:r>
    </w:p>
    <w:p w14:paraId="7249EB5D">
      <w:pPr>
        <w:pStyle w:val="32"/>
        <w:spacing w:line="360" w:lineRule="auto"/>
        <w:ind w:firstLine="0" w:firstLineChars="0"/>
        <w:rPr>
          <w:rFonts w:hint="eastAsia" w:ascii="新宋体" w:hAnsi="新宋体" w:eastAsia="新宋体" w:cs="新宋体"/>
          <w:b/>
          <w:color w:val="auto"/>
          <w:kern w:val="0"/>
          <w:sz w:val="30"/>
          <w:szCs w:val="30"/>
          <w:highlight w:val="none"/>
        </w:rPr>
      </w:pPr>
      <w:r>
        <w:rPr>
          <w:rFonts w:hint="eastAsia" w:ascii="新宋体" w:hAnsi="新宋体" w:eastAsia="新宋体" w:cs="新宋体"/>
          <w:b/>
          <w:color w:val="auto"/>
          <w:kern w:val="0"/>
          <w:sz w:val="30"/>
          <w:szCs w:val="30"/>
          <w:highlight w:val="none"/>
        </w:rPr>
        <w:t>九、中小企业声明函</w:t>
      </w:r>
    </w:p>
    <w:p w14:paraId="366211F7">
      <w:pPr>
        <w:spacing w:line="600" w:lineRule="exact"/>
        <w:rPr>
          <w:rFonts w:hint="eastAsia" w:ascii="新宋体" w:hAnsi="新宋体" w:eastAsia="新宋体" w:cs="新宋体"/>
          <w:b/>
          <w:bCs/>
          <w:color w:val="auto"/>
          <w:sz w:val="30"/>
          <w:szCs w:val="30"/>
          <w:highlight w:val="none"/>
        </w:rPr>
      </w:pPr>
    </w:p>
    <w:p w14:paraId="0CD80091">
      <w:pPr>
        <w:pStyle w:val="16"/>
        <w:jc w:val="center"/>
        <w:rPr>
          <w:rFonts w:hint="eastAsia" w:ascii="新宋体" w:hAnsi="新宋体" w:eastAsia="新宋体" w:cs="新宋体"/>
          <w:b/>
          <w:color w:val="auto"/>
          <w:sz w:val="30"/>
          <w:szCs w:val="30"/>
          <w:highlight w:val="none"/>
        </w:rPr>
      </w:pPr>
      <w:r>
        <w:rPr>
          <w:rFonts w:hint="eastAsia" w:ascii="新宋体" w:hAnsi="新宋体" w:eastAsia="新宋体" w:cs="新宋体"/>
          <w:b/>
          <w:color w:val="auto"/>
          <w:sz w:val="30"/>
          <w:szCs w:val="30"/>
          <w:highlight w:val="none"/>
        </w:rPr>
        <w:t>中小企业声明函</w:t>
      </w:r>
    </w:p>
    <w:p w14:paraId="2D39D29B">
      <w:pPr>
        <w:pStyle w:val="12"/>
        <w:ind w:firstLine="739"/>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说明：</w:t>
      </w:r>
    </w:p>
    <w:p w14:paraId="64FD44C3">
      <w:pPr>
        <w:pStyle w:val="12"/>
        <w:ind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1、本声明函主要供参加政府采购活动的中小企业填写，非中小企业无需填写。</w:t>
      </w:r>
    </w:p>
    <w:p w14:paraId="4B5141B3">
      <w:pPr>
        <w:pStyle w:val="12"/>
        <w:ind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2、小型、微型企业提供中型企业提供的服务的，视同为中型企业。</w:t>
      </w:r>
    </w:p>
    <w:p w14:paraId="3037AC08">
      <w:pPr>
        <w:pStyle w:val="12"/>
        <w:ind w:firstLine="420" w:firstLineChars="200"/>
        <w:rPr>
          <w:rFonts w:hint="eastAsia" w:ascii="新宋体" w:hAnsi="新宋体" w:eastAsia="新宋体" w:cs="新宋体"/>
          <w:color w:val="auto"/>
          <w:sz w:val="21"/>
          <w:szCs w:val="21"/>
          <w:highlight w:val="none"/>
        </w:rPr>
      </w:pPr>
    </w:p>
    <w:p w14:paraId="5168D905">
      <w:pPr>
        <w:pStyle w:val="10"/>
        <w:spacing w:line="500" w:lineRule="exact"/>
        <w:ind w:right="142"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本公司（联合体）郑重声明，根据《政府采购促进中小企业发展管理办法》（财库﹝2020﹞46号）的规定，本公司（联合体）参加</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的</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采购活动，服务全部由符合政策要求的中小企业承接。相关企业（含联合体中的中小企业、签订分包意向协议的中小企业）的具体情况如下：</w:t>
      </w:r>
    </w:p>
    <w:p w14:paraId="135E34BF">
      <w:pPr>
        <w:tabs>
          <w:tab w:val="left" w:pos="1384"/>
          <w:tab w:val="left" w:pos="4562"/>
          <w:tab w:val="left" w:pos="6803"/>
        </w:tabs>
        <w:spacing w:before="13" w:line="500" w:lineRule="exact"/>
        <w:ind w:right="142" w:firstLine="600" w:firstLineChars="286"/>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w:t>
      </w:r>
      <w:r>
        <w:rPr>
          <w:rFonts w:hint="eastAsia" w:ascii="新宋体" w:hAnsi="新宋体" w:eastAsia="新宋体" w:cs="新宋体"/>
          <w:color w:val="auto"/>
          <w:szCs w:val="21"/>
          <w:highlight w:val="none"/>
          <w:u w:val="single"/>
        </w:rPr>
        <w:t>（标的名称）</w:t>
      </w:r>
      <w:r>
        <w:rPr>
          <w:rFonts w:hint="eastAsia" w:ascii="新宋体" w:hAnsi="新宋体" w:eastAsia="新宋体" w:cs="新宋体"/>
          <w:color w:val="auto"/>
          <w:szCs w:val="21"/>
          <w:highlight w:val="none"/>
        </w:rPr>
        <w:t>，属于</w:t>
      </w:r>
      <w:r>
        <w:rPr>
          <w:rFonts w:hint="eastAsia" w:ascii="新宋体" w:hAnsi="新宋体" w:eastAsia="新宋体" w:cs="新宋体"/>
          <w:color w:val="auto"/>
          <w:szCs w:val="21"/>
          <w:highlight w:val="none"/>
          <w:u w:val="single"/>
        </w:rPr>
        <w:t>（采购文件中明确的所属行业）</w:t>
      </w:r>
      <w:r>
        <w:rPr>
          <w:rFonts w:hint="eastAsia" w:ascii="新宋体" w:hAnsi="新宋体" w:eastAsia="新宋体" w:cs="新宋体"/>
          <w:color w:val="auto"/>
          <w:szCs w:val="21"/>
          <w:highlight w:val="none"/>
        </w:rPr>
        <w:t>；承接企业为</w:t>
      </w:r>
      <w:r>
        <w:rPr>
          <w:rFonts w:hint="eastAsia" w:ascii="新宋体" w:hAnsi="新宋体" w:eastAsia="新宋体" w:cs="新宋体"/>
          <w:color w:val="auto"/>
          <w:szCs w:val="21"/>
          <w:highlight w:val="none"/>
          <w:u w:val="single"/>
        </w:rPr>
        <w:t>（企业名称）</w:t>
      </w:r>
      <w:r>
        <w:rPr>
          <w:rFonts w:hint="eastAsia" w:ascii="新宋体" w:hAnsi="新宋体" w:eastAsia="新宋体" w:cs="新宋体"/>
          <w:color w:val="auto"/>
          <w:szCs w:val="21"/>
          <w:highlight w:val="none"/>
        </w:rPr>
        <w:t>，从业人员</w:t>
      </w:r>
      <w:r>
        <w:rPr>
          <w:rFonts w:hint="eastAsia" w:ascii="新宋体" w:hAnsi="新宋体" w:eastAsia="新宋体" w:cs="新宋体"/>
          <w:color w:val="auto"/>
          <w:szCs w:val="21"/>
          <w:highlight w:val="none"/>
          <w:u w:val="single"/>
        </w:rPr>
        <w:t xml:space="preserve">      </w:t>
      </w:r>
      <w:r>
        <w:rPr>
          <w:rFonts w:hint="eastAsia" w:ascii="新宋体" w:hAnsi="新宋体" w:eastAsia="新宋体" w:cs="新宋体"/>
          <w:color w:val="auto"/>
          <w:szCs w:val="21"/>
          <w:highlight w:val="none"/>
        </w:rPr>
        <w:t>人，营业收入为</w:t>
      </w:r>
      <w:r>
        <w:rPr>
          <w:rFonts w:hint="eastAsia" w:ascii="新宋体" w:hAnsi="新宋体" w:eastAsia="新宋体" w:cs="新宋体"/>
          <w:color w:val="auto"/>
          <w:szCs w:val="21"/>
          <w:highlight w:val="none"/>
          <w:u w:val="single"/>
        </w:rPr>
        <w:t xml:space="preserve">      </w:t>
      </w:r>
      <w:r>
        <w:rPr>
          <w:rFonts w:hint="eastAsia" w:ascii="新宋体" w:hAnsi="新宋体" w:eastAsia="新宋体" w:cs="新宋体"/>
          <w:color w:val="auto"/>
          <w:szCs w:val="21"/>
          <w:highlight w:val="none"/>
        </w:rPr>
        <w:t>万元，资产总额为</w:t>
      </w:r>
      <w:r>
        <w:rPr>
          <w:rFonts w:hint="eastAsia" w:ascii="新宋体" w:hAnsi="新宋体" w:eastAsia="新宋体" w:cs="新宋体"/>
          <w:color w:val="auto"/>
          <w:szCs w:val="21"/>
          <w:highlight w:val="none"/>
          <w:u w:val="single"/>
        </w:rPr>
        <w:t xml:space="preserve">      </w:t>
      </w:r>
      <w:r>
        <w:rPr>
          <w:rFonts w:hint="eastAsia" w:ascii="新宋体" w:hAnsi="新宋体" w:eastAsia="新宋体" w:cs="新宋体"/>
          <w:color w:val="auto"/>
          <w:szCs w:val="21"/>
          <w:highlight w:val="none"/>
        </w:rPr>
        <w:t>万元，属于</w:t>
      </w:r>
      <w:r>
        <w:rPr>
          <w:rFonts w:hint="eastAsia" w:ascii="新宋体" w:hAnsi="新宋体" w:eastAsia="新宋体" w:cs="新宋体"/>
          <w:color w:val="auto"/>
          <w:szCs w:val="21"/>
          <w:highlight w:val="none"/>
          <w:u w:val="single"/>
        </w:rPr>
        <w:t>（中型企业、小型企业、微型企业）</w:t>
      </w:r>
      <w:r>
        <w:rPr>
          <w:rFonts w:hint="eastAsia" w:ascii="新宋体" w:hAnsi="新宋体" w:eastAsia="新宋体" w:cs="新宋体"/>
          <w:color w:val="auto"/>
          <w:szCs w:val="21"/>
          <w:highlight w:val="none"/>
        </w:rPr>
        <w:t>；</w:t>
      </w:r>
    </w:p>
    <w:p w14:paraId="097D09C2">
      <w:pPr>
        <w:tabs>
          <w:tab w:val="left" w:pos="1065"/>
          <w:tab w:val="left" w:pos="4262"/>
          <w:tab w:val="left" w:pos="6477"/>
        </w:tabs>
        <w:spacing w:before="20" w:line="500" w:lineRule="exact"/>
        <w:ind w:right="84" w:firstLine="600" w:firstLineChars="286"/>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rPr>
        <w:t>2.</w:t>
      </w:r>
      <w:r>
        <w:rPr>
          <w:rFonts w:hint="eastAsia" w:ascii="新宋体" w:hAnsi="新宋体" w:eastAsia="新宋体" w:cs="新宋体"/>
          <w:color w:val="auto"/>
          <w:szCs w:val="21"/>
          <w:highlight w:val="none"/>
          <w:u w:val="single"/>
        </w:rPr>
        <w:t>（标的名称）</w:t>
      </w:r>
      <w:r>
        <w:rPr>
          <w:rFonts w:hint="eastAsia" w:ascii="新宋体" w:hAnsi="新宋体" w:eastAsia="新宋体" w:cs="新宋体"/>
          <w:color w:val="auto"/>
          <w:szCs w:val="21"/>
          <w:highlight w:val="none"/>
        </w:rPr>
        <w:t>，属于</w:t>
      </w:r>
      <w:r>
        <w:rPr>
          <w:rFonts w:hint="eastAsia" w:ascii="新宋体" w:hAnsi="新宋体" w:eastAsia="新宋体" w:cs="新宋体"/>
          <w:color w:val="auto"/>
          <w:szCs w:val="21"/>
          <w:highlight w:val="none"/>
          <w:u w:val="single"/>
        </w:rPr>
        <w:t>（采购文件中明确的所属行业）</w:t>
      </w:r>
      <w:r>
        <w:rPr>
          <w:rFonts w:hint="eastAsia" w:ascii="新宋体" w:hAnsi="新宋体" w:eastAsia="新宋体" w:cs="新宋体"/>
          <w:color w:val="auto"/>
          <w:szCs w:val="21"/>
          <w:highlight w:val="none"/>
        </w:rPr>
        <w:t>；承接企业为</w:t>
      </w:r>
      <w:r>
        <w:rPr>
          <w:rFonts w:hint="eastAsia" w:ascii="新宋体" w:hAnsi="新宋体" w:eastAsia="新宋体" w:cs="新宋体"/>
          <w:color w:val="auto"/>
          <w:szCs w:val="21"/>
          <w:highlight w:val="none"/>
          <w:u w:val="single"/>
        </w:rPr>
        <w:t>（企业名称）</w:t>
      </w:r>
      <w:r>
        <w:rPr>
          <w:rFonts w:hint="eastAsia" w:ascii="新宋体" w:hAnsi="新宋体" w:eastAsia="新宋体" w:cs="新宋体"/>
          <w:color w:val="auto"/>
          <w:szCs w:val="21"/>
          <w:highlight w:val="none"/>
        </w:rPr>
        <w:t>，从业人员</w:t>
      </w:r>
      <w:r>
        <w:rPr>
          <w:rFonts w:hint="eastAsia" w:ascii="新宋体" w:hAnsi="新宋体" w:eastAsia="新宋体" w:cs="新宋体"/>
          <w:color w:val="auto"/>
          <w:szCs w:val="21"/>
          <w:highlight w:val="none"/>
          <w:u w:val="single"/>
        </w:rPr>
        <w:t xml:space="preserve">      </w:t>
      </w:r>
      <w:r>
        <w:rPr>
          <w:rFonts w:hint="eastAsia" w:ascii="新宋体" w:hAnsi="新宋体" w:eastAsia="新宋体" w:cs="新宋体"/>
          <w:color w:val="auto"/>
          <w:szCs w:val="21"/>
          <w:highlight w:val="none"/>
        </w:rPr>
        <w:t>人，营业收入为</w:t>
      </w:r>
      <w:r>
        <w:rPr>
          <w:rFonts w:hint="eastAsia" w:ascii="新宋体" w:hAnsi="新宋体" w:eastAsia="新宋体" w:cs="新宋体"/>
          <w:color w:val="auto"/>
          <w:szCs w:val="21"/>
          <w:highlight w:val="none"/>
          <w:u w:val="single"/>
        </w:rPr>
        <w:t xml:space="preserve">      </w:t>
      </w:r>
      <w:r>
        <w:rPr>
          <w:rFonts w:hint="eastAsia" w:ascii="新宋体" w:hAnsi="新宋体" w:eastAsia="新宋体" w:cs="新宋体"/>
          <w:color w:val="auto"/>
          <w:szCs w:val="21"/>
          <w:highlight w:val="none"/>
        </w:rPr>
        <w:t>万元，资产总额为</w:t>
      </w:r>
      <w:r>
        <w:rPr>
          <w:rFonts w:hint="eastAsia" w:ascii="新宋体" w:hAnsi="新宋体" w:eastAsia="新宋体" w:cs="新宋体"/>
          <w:color w:val="auto"/>
          <w:szCs w:val="21"/>
          <w:highlight w:val="none"/>
          <w:u w:val="single"/>
        </w:rPr>
        <w:t xml:space="preserve">      </w:t>
      </w:r>
      <w:r>
        <w:rPr>
          <w:rFonts w:hint="eastAsia" w:ascii="新宋体" w:hAnsi="新宋体" w:eastAsia="新宋体" w:cs="新宋体"/>
          <w:color w:val="auto"/>
          <w:szCs w:val="21"/>
          <w:highlight w:val="none"/>
        </w:rPr>
        <w:t>万元，属于</w:t>
      </w:r>
      <w:r>
        <w:rPr>
          <w:rFonts w:hint="eastAsia" w:ascii="新宋体" w:hAnsi="新宋体" w:eastAsia="新宋体" w:cs="新宋体"/>
          <w:color w:val="auto"/>
          <w:szCs w:val="21"/>
          <w:highlight w:val="none"/>
          <w:u w:val="single"/>
        </w:rPr>
        <w:t>（中型企业、小型企业、微型企业）</w:t>
      </w:r>
      <w:r>
        <w:rPr>
          <w:rFonts w:hint="eastAsia" w:ascii="新宋体" w:hAnsi="新宋体" w:eastAsia="新宋体" w:cs="新宋体"/>
          <w:color w:val="auto"/>
          <w:szCs w:val="21"/>
          <w:highlight w:val="none"/>
        </w:rPr>
        <w:t>；</w:t>
      </w:r>
    </w:p>
    <w:p w14:paraId="4BDDEFBC">
      <w:pPr>
        <w:pStyle w:val="10"/>
        <w:spacing w:before="34" w:line="500" w:lineRule="exact"/>
        <w:ind w:right="142"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以上企业，不属于大企业的分支机构，不存在控股股东为大企业的情形，也不存在与大企业的负责人为同一人的情形。</w:t>
      </w:r>
    </w:p>
    <w:p w14:paraId="1078C6AA">
      <w:pPr>
        <w:pStyle w:val="10"/>
        <w:spacing w:before="34" w:line="500" w:lineRule="exact"/>
        <w:ind w:right="142"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本企业对上述声明内容的真实性负责。如有虚假，将依法承担相应责任。</w:t>
      </w:r>
    </w:p>
    <w:p w14:paraId="0E94D568">
      <w:pPr>
        <w:snapToGrid w:val="0"/>
        <w:spacing w:line="360" w:lineRule="auto"/>
        <w:ind w:firstLine="5040" w:firstLineChars="21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供应商</w:t>
      </w:r>
      <w:r>
        <w:rPr>
          <w:rFonts w:hint="eastAsia" w:ascii="新宋体" w:hAnsi="新宋体" w:eastAsia="新宋体" w:cs="新宋体"/>
          <w:color w:val="auto"/>
          <w:kern w:val="0"/>
          <w:sz w:val="24"/>
          <w:highlight w:val="none"/>
          <w:lang w:val="zh-CN"/>
        </w:rPr>
        <w:t>名称(电子签章)：</w:t>
      </w:r>
    </w:p>
    <w:p w14:paraId="68634802">
      <w:pPr>
        <w:snapToGrid w:val="0"/>
        <w:spacing w:line="360" w:lineRule="auto"/>
        <w:ind w:firstLine="5160" w:firstLineChars="2150"/>
        <w:rPr>
          <w:rFonts w:hint="eastAsia" w:ascii="新宋体" w:hAnsi="新宋体" w:eastAsia="新宋体" w:cs="新宋体"/>
          <w:color w:val="auto"/>
          <w:kern w:val="0"/>
          <w:sz w:val="24"/>
          <w:highlight w:val="none"/>
          <w:lang w:val="zh-CN"/>
        </w:rPr>
      </w:pPr>
      <w:r>
        <w:rPr>
          <w:rFonts w:hint="eastAsia" w:ascii="新宋体" w:hAnsi="新宋体" w:eastAsia="新宋体" w:cs="新宋体"/>
          <w:color w:val="auto"/>
          <w:kern w:val="0"/>
          <w:sz w:val="24"/>
          <w:highlight w:val="none"/>
          <w:lang w:val="zh-CN"/>
        </w:rPr>
        <w:t>日期</w:t>
      </w:r>
      <w:r>
        <w:rPr>
          <w:rFonts w:hint="eastAsia" w:ascii="新宋体" w:hAnsi="新宋体" w:eastAsia="新宋体" w:cs="新宋体"/>
          <w:color w:val="auto"/>
          <w:kern w:val="0"/>
          <w:sz w:val="24"/>
          <w:highlight w:val="none"/>
        </w:rPr>
        <w:t xml:space="preserve">：  年  </w:t>
      </w:r>
      <w:r>
        <w:rPr>
          <w:rFonts w:hint="eastAsia" w:ascii="新宋体" w:hAnsi="新宋体" w:eastAsia="新宋体" w:cs="新宋体"/>
          <w:color w:val="auto"/>
          <w:kern w:val="0"/>
          <w:sz w:val="24"/>
          <w:highlight w:val="none"/>
          <w:lang w:val="zh-CN"/>
        </w:rPr>
        <w:t>月</w:t>
      </w:r>
      <w:r>
        <w:rPr>
          <w:rFonts w:hint="eastAsia" w:ascii="新宋体" w:hAnsi="新宋体" w:eastAsia="新宋体" w:cs="新宋体"/>
          <w:color w:val="auto"/>
          <w:kern w:val="0"/>
          <w:sz w:val="24"/>
          <w:highlight w:val="none"/>
        </w:rPr>
        <w:t xml:space="preserve">   </w:t>
      </w:r>
      <w:r>
        <w:rPr>
          <w:rFonts w:hint="eastAsia" w:ascii="新宋体" w:hAnsi="新宋体" w:eastAsia="新宋体" w:cs="新宋体"/>
          <w:color w:val="auto"/>
          <w:kern w:val="0"/>
          <w:sz w:val="24"/>
          <w:highlight w:val="none"/>
          <w:lang w:val="zh-CN"/>
        </w:rPr>
        <w:t>日</w:t>
      </w:r>
    </w:p>
    <w:p w14:paraId="0F139BCA">
      <w:pPr>
        <w:snapToGrid w:val="0"/>
        <w:spacing w:before="50" w:after="120" w:afterLines="50" w:line="360" w:lineRule="auto"/>
        <w:jc w:val="left"/>
        <w:rPr>
          <w:rFonts w:hint="eastAsia" w:ascii="新宋体" w:hAnsi="新宋体" w:eastAsia="新宋体" w:cs="新宋体"/>
          <w:color w:val="auto"/>
          <w:sz w:val="20"/>
          <w:highlight w:val="none"/>
        </w:rPr>
      </w:pPr>
      <w:r>
        <w:rPr>
          <w:rFonts w:hint="eastAsia" w:ascii="新宋体" w:hAnsi="新宋体" w:eastAsia="新宋体" w:cs="新宋体"/>
          <w:color w:val="auto"/>
          <w:sz w:val="20"/>
          <w:highlight w:val="none"/>
        </w:rPr>
        <w:t>注：</w:t>
      </w:r>
    </w:p>
    <w:p w14:paraId="1016C0F7">
      <w:pPr>
        <w:numPr>
          <w:ilvl w:val="0"/>
          <w:numId w:val="2"/>
        </w:numPr>
        <w:snapToGrid w:val="0"/>
        <w:spacing w:before="50" w:after="120" w:afterLines="50" w:line="360" w:lineRule="auto"/>
        <w:jc w:val="left"/>
        <w:rPr>
          <w:rFonts w:hint="eastAsia" w:ascii="新宋体" w:hAnsi="新宋体" w:eastAsia="新宋体" w:cs="新宋体"/>
          <w:color w:val="auto"/>
          <w:sz w:val="20"/>
          <w:highlight w:val="none"/>
        </w:rPr>
      </w:pPr>
      <w:r>
        <w:rPr>
          <w:rFonts w:hint="eastAsia" w:ascii="新宋体" w:hAnsi="新宋体" w:eastAsia="新宋体" w:cs="新宋体"/>
          <w:color w:val="auto"/>
          <w:sz w:val="20"/>
          <w:highlight w:val="none"/>
        </w:rPr>
        <w:t>从业人员、营业收入、资产总额填报上一年度数据，无上一年度数据的新成立企业可不填报。</w:t>
      </w:r>
    </w:p>
    <w:p w14:paraId="39F2C3E6">
      <w:pPr>
        <w:snapToGrid w:val="0"/>
        <w:spacing w:before="50" w:after="120" w:afterLines="50" w:line="360" w:lineRule="auto"/>
        <w:ind w:firstLine="300" w:firstLineChars="150"/>
        <w:jc w:val="left"/>
        <w:rPr>
          <w:rFonts w:hint="eastAsia" w:ascii="新宋体" w:hAnsi="新宋体" w:eastAsia="新宋体" w:cs="新宋体"/>
          <w:color w:val="auto"/>
          <w:sz w:val="20"/>
          <w:highlight w:val="none"/>
        </w:rPr>
      </w:pPr>
      <w:r>
        <w:rPr>
          <w:rFonts w:hint="eastAsia" w:ascii="新宋体" w:hAnsi="新宋体" w:eastAsia="新宋体" w:cs="新宋体"/>
          <w:color w:val="auto"/>
          <w:sz w:val="20"/>
          <w:highlight w:val="none"/>
        </w:rPr>
        <w:t>2、请根据自己的真实情况出具《中小企业声明函》。依法享受中小企业优惠政策的，采购人或者采购代理机构在公告中标结果时，同时公告其《中小企业声明函》，接受社会监督。</w:t>
      </w:r>
    </w:p>
    <w:p w14:paraId="0A4DE917">
      <w:pPr>
        <w:pStyle w:val="32"/>
        <w:spacing w:line="360" w:lineRule="auto"/>
        <w:ind w:firstLine="0" w:firstLineChars="0"/>
        <w:jc w:val="left"/>
        <w:rPr>
          <w:rFonts w:hint="eastAsia" w:ascii="新宋体" w:hAnsi="新宋体" w:eastAsia="新宋体" w:cs="新宋体"/>
          <w:b/>
          <w:color w:val="auto"/>
          <w:kern w:val="0"/>
          <w:sz w:val="30"/>
          <w:szCs w:val="30"/>
          <w:highlight w:val="none"/>
        </w:rPr>
      </w:pPr>
      <w:r>
        <w:rPr>
          <w:rFonts w:hint="eastAsia" w:ascii="新宋体" w:hAnsi="新宋体" w:eastAsia="新宋体" w:cs="新宋体"/>
          <w:b/>
          <w:color w:val="auto"/>
          <w:kern w:val="0"/>
          <w:sz w:val="30"/>
          <w:szCs w:val="30"/>
          <w:highlight w:val="none"/>
        </w:rPr>
        <w:t>十、供应商认为需要提供的其他证明材料</w:t>
      </w:r>
    </w:p>
    <w:p w14:paraId="56B07A28">
      <w:pPr>
        <w:pStyle w:val="32"/>
        <w:spacing w:line="360" w:lineRule="auto"/>
        <w:ind w:firstLine="0" w:firstLineChars="0"/>
        <w:jc w:val="center"/>
        <w:rPr>
          <w:rFonts w:hint="eastAsia" w:ascii="新宋体" w:hAnsi="新宋体" w:eastAsia="新宋体" w:cs="新宋体"/>
          <w:b/>
          <w:color w:val="auto"/>
          <w:kern w:val="0"/>
          <w:sz w:val="30"/>
          <w:szCs w:val="30"/>
          <w:highlight w:val="none"/>
          <w:lang w:val="zh-CN"/>
        </w:rPr>
      </w:pPr>
    </w:p>
    <w:p w14:paraId="40EC3606">
      <w:pPr>
        <w:pStyle w:val="32"/>
        <w:spacing w:line="360" w:lineRule="auto"/>
        <w:ind w:firstLine="0" w:firstLineChars="0"/>
        <w:jc w:val="center"/>
        <w:rPr>
          <w:rFonts w:hint="eastAsia" w:ascii="新宋体" w:hAnsi="新宋体" w:eastAsia="新宋体" w:cs="新宋体"/>
          <w:b/>
          <w:color w:val="auto"/>
          <w:kern w:val="0"/>
          <w:sz w:val="30"/>
          <w:szCs w:val="30"/>
          <w:highlight w:val="none"/>
          <w:lang w:val="zh-CN"/>
        </w:rPr>
      </w:pPr>
    </w:p>
    <w:p w14:paraId="59D67B50">
      <w:pPr>
        <w:autoSpaceDE w:val="0"/>
        <w:autoSpaceDN w:val="0"/>
        <w:spacing w:line="360" w:lineRule="auto"/>
        <w:ind w:firstLine="6120" w:firstLineChars="2550"/>
        <w:rPr>
          <w:rFonts w:hint="eastAsia" w:ascii="新宋体" w:hAnsi="新宋体" w:eastAsia="新宋体" w:cs="新宋体"/>
          <w:color w:val="auto"/>
          <w:kern w:val="0"/>
          <w:sz w:val="24"/>
          <w:highlight w:val="none"/>
          <w:lang w:val="zh-CN"/>
        </w:rPr>
      </w:pPr>
    </w:p>
    <w:p w14:paraId="5A1C3FC3">
      <w:pPr>
        <w:autoSpaceDE w:val="0"/>
        <w:autoSpaceDN w:val="0"/>
        <w:spacing w:line="360" w:lineRule="auto"/>
        <w:ind w:firstLine="6120" w:firstLineChars="2550"/>
        <w:rPr>
          <w:rFonts w:hint="eastAsia" w:ascii="新宋体" w:hAnsi="新宋体" w:eastAsia="新宋体" w:cs="新宋体"/>
          <w:color w:val="auto"/>
          <w:kern w:val="0"/>
          <w:sz w:val="24"/>
          <w:highlight w:val="none"/>
          <w:lang w:val="zh-CN"/>
        </w:rPr>
      </w:pPr>
    </w:p>
    <w:p w14:paraId="439E6D91">
      <w:pPr>
        <w:autoSpaceDE w:val="0"/>
        <w:autoSpaceDN w:val="0"/>
        <w:spacing w:line="360" w:lineRule="auto"/>
        <w:ind w:firstLine="6120" w:firstLineChars="2550"/>
        <w:rPr>
          <w:rFonts w:hint="eastAsia" w:ascii="新宋体" w:hAnsi="新宋体" w:eastAsia="新宋体" w:cs="新宋体"/>
          <w:color w:val="auto"/>
          <w:kern w:val="0"/>
          <w:sz w:val="24"/>
          <w:highlight w:val="none"/>
          <w:lang w:val="zh-CN"/>
        </w:rPr>
      </w:pPr>
    </w:p>
    <w:p w14:paraId="12F26DBD">
      <w:pPr>
        <w:pStyle w:val="17"/>
        <w:rPr>
          <w:rFonts w:hint="eastAsia" w:ascii="新宋体" w:hAnsi="新宋体" w:eastAsia="新宋体" w:cs="新宋体"/>
          <w:color w:val="auto"/>
          <w:sz w:val="24"/>
          <w:highlight w:val="none"/>
          <w:lang w:val="zh-CN"/>
        </w:rPr>
      </w:pPr>
    </w:p>
    <w:p w14:paraId="5DA0D999">
      <w:pPr>
        <w:pStyle w:val="17"/>
        <w:rPr>
          <w:rFonts w:hint="eastAsia" w:ascii="新宋体" w:hAnsi="新宋体" w:eastAsia="新宋体" w:cs="新宋体"/>
          <w:color w:val="auto"/>
          <w:sz w:val="24"/>
          <w:highlight w:val="none"/>
          <w:lang w:val="zh-CN"/>
        </w:rPr>
      </w:pPr>
    </w:p>
    <w:p w14:paraId="0C1A0717">
      <w:pPr>
        <w:pStyle w:val="17"/>
        <w:rPr>
          <w:rFonts w:hint="eastAsia" w:ascii="新宋体" w:hAnsi="新宋体" w:eastAsia="新宋体" w:cs="新宋体"/>
          <w:color w:val="auto"/>
          <w:sz w:val="24"/>
          <w:highlight w:val="none"/>
          <w:lang w:val="zh-CN"/>
        </w:rPr>
      </w:pPr>
    </w:p>
    <w:p w14:paraId="15A45D13">
      <w:pPr>
        <w:pStyle w:val="17"/>
        <w:rPr>
          <w:rFonts w:hint="eastAsia" w:ascii="新宋体" w:hAnsi="新宋体" w:eastAsia="新宋体" w:cs="新宋体"/>
          <w:color w:val="auto"/>
          <w:sz w:val="24"/>
          <w:highlight w:val="none"/>
          <w:lang w:val="zh-CN"/>
        </w:rPr>
      </w:pPr>
    </w:p>
    <w:p w14:paraId="36246841">
      <w:pPr>
        <w:pStyle w:val="17"/>
        <w:rPr>
          <w:rFonts w:hint="eastAsia" w:ascii="新宋体" w:hAnsi="新宋体" w:eastAsia="新宋体" w:cs="新宋体"/>
          <w:color w:val="auto"/>
          <w:sz w:val="24"/>
          <w:highlight w:val="none"/>
          <w:lang w:val="zh-CN"/>
        </w:rPr>
      </w:pPr>
    </w:p>
    <w:p w14:paraId="7824F909">
      <w:pPr>
        <w:pStyle w:val="17"/>
        <w:rPr>
          <w:rFonts w:hint="eastAsia" w:ascii="新宋体" w:hAnsi="新宋体" w:eastAsia="新宋体" w:cs="新宋体"/>
          <w:color w:val="auto"/>
          <w:sz w:val="24"/>
          <w:highlight w:val="none"/>
          <w:lang w:val="zh-CN"/>
        </w:rPr>
      </w:pPr>
    </w:p>
    <w:p w14:paraId="48132605">
      <w:pPr>
        <w:pStyle w:val="17"/>
        <w:rPr>
          <w:rFonts w:hint="eastAsia" w:ascii="新宋体" w:hAnsi="新宋体" w:eastAsia="新宋体" w:cs="新宋体"/>
          <w:color w:val="auto"/>
          <w:sz w:val="24"/>
          <w:highlight w:val="none"/>
          <w:lang w:val="zh-CN"/>
        </w:rPr>
      </w:pPr>
    </w:p>
    <w:p w14:paraId="1C3F9242">
      <w:pPr>
        <w:pStyle w:val="23"/>
        <w:ind w:firstLine="0" w:firstLineChars="0"/>
        <w:rPr>
          <w:rFonts w:hint="eastAsia" w:ascii="新宋体" w:hAnsi="新宋体" w:eastAsia="新宋体" w:cs="新宋体"/>
          <w:color w:val="auto"/>
          <w:sz w:val="24"/>
          <w:highlight w:val="none"/>
          <w:lang w:val="zh-CN"/>
        </w:rPr>
      </w:pPr>
    </w:p>
    <w:p w14:paraId="2141507D">
      <w:pPr>
        <w:pStyle w:val="23"/>
        <w:ind w:firstLine="0" w:firstLineChars="0"/>
        <w:rPr>
          <w:rFonts w:hint="eastAsia" w:ascii="新宋体" w:hAnsi="新宋体" w:eastAsia="新宋体" w:cs="新宋体"/>
          <w:color w:val="auto"/>
          <w:sz w:val="24"/>
          <w:highlight w:val="none"/>
          <w:lang w:val="zh-CN"/>
        </w:rPr>
      </w:pPr>
    </w:p>
    <w:p w14:paraId="48138A52">
      <w:pPr>
        <w:pStyle w:val="23"/>
        <w:ind w:firstLine="480"/>
        <w:rPr>
          <w:rFonts w:hint="eastAsia" w:ascii="新宋体" w:hAnsi="新宋体" w:eastAsia="新宋体" w:cs="新宋体"/>
          <w:color w:val="auto"/>
          <w:sz w:val="24"/>
          <w:highlight w:val="none"/>
          <w:lang w:val="zh-CN"/>
        </w:rPr>
      </w:pPr>
    </w:p>
    <w:p w14:paraId="75A9F7D6">
      <w:pPr>
        <w:pStyle w:val="23"/>
        <w:ind w:firstLine="480"/>
        <w:rPr>
          <w:rFonts w:hint="eastAsia" w:ascii="新宋体" w:hAnsi="新宋体" w:eastAsia="新宋体" w:cs="新宋体"/>
          <w:color w:val="auto"/>
          <w:sz w:val="24"/>
          <w:highlight w:val="none"/>
          <w:lang w:val="zh-CN"/>
        </w:rPr>
      </w:pPr>
    </w:p>
    <w:p w14:paraId="204A9B27">
      <w:pPr>
        <w:pStyle w:val="3"/>
        <w:jc w:val="center"/>
        <w:rPr>
          <w:rFonts w:hint="eastAsia" w:ascii="新宋体" w:hAnsi="新宋体" w:eastAsia="新宋体" w:cs="新宋体"/>
          <w:color w:val="auto"/>
          <w:highlight w:val="none"/>
        </w:rPr>
        <w:sectPr>
          <w:pgSz w:w="11910" w:h="16840"/>
          <w:pgMar w:top="1340" w:right="1500" w:bottom="280" w:left="1680" w:header="720" w:footer="720" w:gutter="0"/>
          <w:cols w:space="720" w:num="1"/>
        </w:sectPr>
      </w:pPr>
      <w:bookmarkStart w:id="66" w:name="_Toc30197"/>
    </w:p>
    <w:p w14:paraId="4EBC32E7">
      <w:pPr>
        <w:pStyle w:val="3"/>
        <w:jc w:val="center"/>
        <w:rPr>
          <w:rFonts w:hint="eastAsia" w:ascii="新宋体" w:hAnsi="新宋体" w:eastAsia="新宋体" w:cs="新宋体"/>
          <w:color w:val="auto"/>
          <w:highlight w:val="none"/>
        </w:rPr>
      </w:pPr>
      <w:r>
        <w:rPr>
          <w:rFonts w:hint="eastAsia" w:ascii="新宋体" w:hAnsi="新宋体" w:eastAsia="新宋体" w:cs="新宋体"/>
          <w:color w:val="auto"/>
          <w:highlight w:val="none"/>
        </w:rPr>
        <w:t>第三节 商务技术文件格式</w:t>
      </w:r>
      <w:bookmarkEnd w:id="65"/>
      <w:bookmarkEnd w:id="66"/>
    </w:p>
    <w:p w14:paraId="5E7AA035">
      <w:pPr>
        <w:snapToGrid w:val="0"/>
        <w:spacing w:before="120" w:beforeLines="50" w:after="50"/>
        <w:rPr>
          <w:rFonts w:hint="eastAsia" w:ascii="新宋体" w:hAnsi="新宋体" w:eastAsia="新宋体" w:cs="新宋体"/>
          <w:bCs/>
          <w:color w:val="auto"/>
          <w:sz w:val="32"/>
          <w:szCs w:val="20"/>
          <w:highlight w:val="none"/>
        </w:rPr>
      </w:pPr>
      <w:r>
        <w:rPr>
          <w:rFonts w:hint="eastAsia" w:ascii="新宋体" w:hAnsi="新宋体" w:eastAsia="新宋体" w:cs="新宋体"/>
          <w:color w:val="auto"/>
          <w:sz w:val="24"/>
          <w:highlight w:val="none"/>
        </w:rPr>
        <w:t xml:space="preserve">                                                    </w:t>
      </w:r>
      <w:r>
        <w:rPr>
          <w:rFonts w:hint="eastAsia" w:ascii="新宋体" w:hAnsi="新宋体" w:eastAsia="新宋体" w:cs="新宋体"/>
          <w:bCs/>
          <w:color w:val="auto"/>
          <w:highlight w:val="none"/>
        </w:rPr>
        <w:t>全流程电子文件</w:t>
      </w:r>
    </w:p>
    <w:p w14:paraId="13E7F4C5">
      <w:pPr>
        <w:snapToGrid w:val="0"/>
        <w:spacing w:before="120" w:beforeLines="50" w:after="50"/>
        <w:rPr>
          <w:rFonts w:hint="eastAsia" w:ascii="新宋体" w:hAnsi="新宋体" w:eastAsia="新宋体" w:cs="新宋体"/>
          <w:color w:val="auto"/>
          <w:sz w:val="24"/>
          <w:szCs w:val="20"/>
          <w:highlight w:val="none"/>
        </w:rPr>
      </w:pPr>
    </w:p>
    <w:p w14:paraId="60F9EE5D">
      <w:pPr>
        <w:snapToGrid w:val="0"/>
        <w:spacing w:before="120" w:beforeLines="50" w:after="50"/>
        <w:rPr>
          <w:rFonts w:hint="eastAsia" w:ascii="新宋体" w:hAnsi="新宋体" w:eastAsia="新宋体" w:cs="新宋体"/>
          <w:color w:val="auto"/>
          <w:sz w:val="24"/>
          <w:szCs w:val="20"/>
          <w:highlight w:val="none"/>
        </w:rPr>
      </w:pPr>
    </w:p>
    <w:p w14:paraId="15416160">
      <w:pPr>
        <w:snapToGrid w:val="0"/>
        <w:spacing w:before="120" w:beforeLines="50" w:after="50"/>
        <w:rPr>
          <w:rFonts w:hint="eastAsia" w:ascii="新宋体" w:hAnsi="新宋体" w:eastAsia="新宋体" w:cs="新宋体"/>
          <w:color w:val="auto"/>
          <w:sz w:val="24"/>
          <w:szCs w:val="20"/>
          <w:highlight w:val="none"/>
        </w:rPr>
      </w:pPr>
    </w:p>
    <w:p w14:paraId="3801DCB8">
      <w:pPr>
        <w:snapToGrid w:val="0"/>
        <w:spacing w:before="120" w:beforeLines="50" w:after="50"/>
        <w:jc w:val="center"/>
        <w:rPr>
          <w:rFonts w:hint="eastAsia" w:ascii="新宋体" w:hAnsi="新宋体" w:eastAsia="新宋体" w:cs="新宋体"/>
          <w:bCs/>
          <w:color w:val="auto"/>
          <w:sz w:val="44"/>
          <w:szCs w:val="44"/>
          <w:highlight w:val="none"/>
        </w:rPr>
      </w:pPr>
      <w:r>
        <w:rPr>
          <w:rFonts w:hint="eastAsia" w:ascii="新宋体" w:hAnsi="新宋体" w:eastAsia="新宋体" w:cs="新宋体"/>
          <w:bCs/>
          <w:color w:val="auto"/>
          <w:sz w:val="44"/>
          <w:szCs w:val="44"/>
          <w:highlight w:val="none"/>
        </w:rPr>
        <w:t>商  务  技  术  文  件（封面）</w:t>
      </w:r>
    </w:p>
    <w:p w14:paraId="16617394">
      <w:pPr>
        <w:snapToGrid w:val="0"/>
        <w:spacing w:before="120" w:beforeLines="50" w:after="50"/>
        <w:rPr>
          <w:rFonts w:hint="eastAsia" w:ascii="新宋体" w:hAnsi="新宋体" w:eastAsia="新宋体" w:cs="新宋体"/>
          <w:bCs/>
          <w:color w:val="auto"/>
          <w:sz w:val="24"/>
          <w:szCs w:val="20"/>
          <w:highlight w:val="none"/>
        </w:rPr>
      </w:pPr>
    </w:p>
    <w:p w14:paraId="7F7B6353">
      <w:pPr>
        <w:snapToGrid w:val="0"/>
        <w:spacing w:before="120" w:beforeLines="50" w:after="50"/>
        <w:rPr>
          <w:rFonts w:hint="eastAsia" w:ascii="新宋体" w:hAnsi="新宋体" w:eastAsia="新宋体" w:cs="新宋体"/>
          <w:bCs/>
          <w:color w:val="auto"/>
          <w:sz w:val="24"/>
          <w:szCs w:val="20"/>
          <w:highlight w:val="none"/>
        </w:rPr>
      </w:pPr>
    </w:p>
    <w:p w14:paraId="5E3984C0">
      <w:pPr>
        <w:snapToGrid w:val="0"/>
        <w:spacing w:before="120" w:beforeLines="50" w:after="50"/>
        <w:rPr>
          <w:rFonts w:hint="eastAsia" w:ascii="新宋体" w:hAnsi="新宋体" w:eastAsia="新宋体" w:cs="新宋体"/>
          <w:bCs/>
          <w:color w:val="auto"/>
          <w:sz w:val="24"/>
          <w:szCs w:val="20"/>
          <w:highlight w:val="none"/>
        </w:rPr>
      </w:pPr>
    </w:p>
    <w:p w14:paraId="02905C09">
      <w:pPr>
        <w:snapToGrid w:val="0"/>
        <w:spacing w:before="120" w:beforeLines="50" w:after="50"/>
        <w:rPr>
          <w:rFonts w:hint="eastAsia" w:ascii="新宋体" w:hAnsi="新宋体" w:eastAsia="新宋体" w:cs="新宋体"/>
          <w:bCs/>
          <w:color w:val="auto"/>
          <w:sz w:val="24"/>
          <w:szCs w:val="20"/>
          <w:highlight w:val="none"/>
        </w:rPr>
      </w:pPr>
    </w:p>
    <w:p w14:paraId="329290AF">
      <w:pPr>
        <w:pStyle w:val="17"/>
        <w:rPr>
          <w:rFonts w:hint="eastAsia" w:ascii="新宋体" w:hAnsi="新宋体" w:eastAsia="新宋体" w:cs="新宋体"/>
          <w:bCs/>
          <w:color w:val="auto"/>
          <w:sz w:val="24"/>
          <w:szCs w:val="20"/>
          <w:highlight w:val="none"/>
        </w:rPr>
      </w:pPr>
    </w:p>
    <w:p w14:paraId="13CF90D0">
      <w:pPr>
        <w:pStyle w:val="17"/>
        <w:rPr>
          <w:rFonts w:hint="eastAsia" w:ascii="新宋体" w:hAnsi="新宋体" w:eastAsia="新宋体" w:cs="新宋体"/>
          <w:bCs/>
          <w:color w:val="auto"/>
          <w:sz w:val="24"/>
          <w:szCs w:val="20"/>
          <w:highlight w:val="none"/>
        </w:rPr>
      </w:pPr>
    </w:p>
    <w:p w14:paraId="6D4F427E">
      <w:pPr>
        <w:pStyle w:val="17"/>
        <w:rPr>
          <w:rFonts w:hint="eastAsia" w:ascii="新宋体" w:hAnsi="新宋体" w:eastAsia="新宋体" w:cs="新宋体"/>
          <w:bCs/>
          <w:color w:val="auto"/>
          <w:sz w:val="24"/>
          <w:szCs w:val="20"/>
          <w:highlight w:val="none"/>
        </w:rPr>
      </w:pPr>
    </w:p>
    <w:p w14:paraId="60993A70">
      <w:pPr>
        <w:pStyle w:val="17"/>
        <w:rPr>
          <w:rFonts w:hint="eastAsia" w:ascii="新宋体" w:hAnsi="新宋体" w:eastAsia="新宋体" w:cs="新宋体"/>
          <w:bCs/>
          <w:color w:val="auto"/>
          <w:sz w:val="24"/>
          <w:szCs w:val="20"/>
          <w:highlight w:val="none"/>
        </w:rPr>
      </w:pPr>
    </w:p>
    <w:p w14:paraId="7985D921">
      <w:pPr>
        <w:pStyle w:val="17"/>
        <w:rPr>
          <w:rFonts w:hint="eastAsia" w:ascii="新宋体" w:hAnsi="新宋体" w:eastAsia="新宋体" w:cs="新宋体"/>
          <w:bCs/>
          <w:color w:val="auto"/>
          <w:sz w:val="24"/>
          <w:szCs w:val="20"/>
          <w:highlight w:val="none"/>
        </w:rPr>
      </w:pPr>
    </w:p>
    <w:p w14:paraId="08C72721">
      <w:pPr>
        <w:pStyle w:val="17"/>
        <w:rPr>
          <w:rFonts w:hint="eastAsia" w:ascii="新宋体" w:hAnsi="新宋体" w:eastAsia="新宋体" w:cs="新宋体"/>
          <w:bCs/>
          <w:color w:val="auto"/>
          <w:sz w:val="24"/>
          <w:szCs w:val="20"/>
          <w:highlight w:val="none"/>
        </w:rPr>
      </w:pPr>
    </w:p>
    <w:p w14:paraId="5981FA17">
      <w:pPr>
        <w:pStyle w:val="17"/>
        <w:rPr>
          <w:rFonts w:hint="eastAsia" w:ascii="新宋体" w:hAnsi="新宋体" w:eastAsia="新宋体" w:cs="新宋体"/>
          <w:bCs/>
          <w:color w:val="auto"/>
          <w:sz w:val="24"/>
          <w:szCs w:val="20"/>
          <w:highlight w:val="none"/>
        </w:rPr>
      </w:pPr>
    </w:p>
    <w:p w14:paraId="30737E4F">
      <w:pPr>
        <w:snapToGrid w:val="0"/>
        <w:spacing w:before="120" w:beforeLines="50" w:after="50"/>
        <w:rPr>
          <w:rFonts w:hint="eastAsia" w:ascii="新宋体" w:hAnsi="新宋体" w:eastAsia="新宋体" w:cs="新宋体"/>
          <w:bCs/>
          <w:color w:val="auto"/>
          <w:sz w:val="24"/>
          <w:szCs w:val="20"/>
          <w:highlight w:val="none"/>
        </w:rPr>
      </w:pPr>
    </w:p>
    <w:p w14:paraId="588F227C">
      <w:pPr>
        <w:snapToGrid w:val="0"/>
        <w:spacing w:before="120" w:beforeLines="50" w:after="50"/>
        <w:ind w:firstLine="600" w:firstLineChars="200"/>
        <w:rPr>
          <w:rFonts w:hint="eastAsia" w:ascii="新宋体" w:hAnsi="新宋体" w:eastAsia="新宋体" w:cs="新宋体"/>
          <w:bCs/>
          <w:color w:val="auto"/>
          <w:sz w:val="30"/>
          <w:szCs w:val="30"/>
          <w:highlight w:val="none"/>
          <w:lang w:eastAsia="zh-CN"/>
        </w:rPr>
      </w:pPr>
      <w:r>
        <w:rPr>
          <w:rFonts w:hint="eastAsia" w:ascii="新宋体" w:hAnsi="新宋体" w:eastAsia="新宋体" w:cs="新宋体"/>
          <w:bCs/>
          <w:color w:val="auto"/>
          <w:sz w:val="30"/>
          <w:szCs w:val="30"/>
          <w:highlight w:val="none"/>
        </w:rPr>
        <w:t>项目名称：</w:t>
      </w:r>
      <w:r>
        <w:rPr>
          <w:rFonts w:hint="eastAsia" w:ascii="新宋体" w:hAnsi="新宋体" w:eastAsia="新宋体" w:cs="新宋体"/>
          <w:bCs/>
          <w:color w:val="auto"/>
          <w:sz w:val="30"/>
          <w:szCs w:val="30"/>
          <w:highlight w:val="none"/>
          <w:lang w:eastAsia="zh-CN"/>
        </w:rPr>
        <w:t>邕宁区蒲庙镇良勇村那维坡产业道路硬化项目</w:t>
      </w:r>
    </w:p>
    <w:p w14:paraId="7FA7A1D8">
      <w:pPr>
        <w:snapToGrid w:val="0"/>
        <w:spacing w:before="120" w:beforeLines="50" w:after="50"/>
        <w:ind w:firstLine="600" w:firstLineChars="200"/>
        <w:rPr>
          <w:rFonts w:hint="eastAsia" w:ascii="新宋体" w:hAnsi="新宋体" w:eastAsia="新宋体" w:cs="新宋体"/>
          <w:bCs/>
          <w:color w:val="auto"/>
          <w:sz w:val="30"/>
          <w:szCs w:val="30"/>
          <w:highlight w:val="none"/>
        </w:rPr>
      </w:pPr>
    </w:p>
    <w:p w14:paraId="6BA254C6">
      <w:pPr>
        <w:snapToGrid w:val="0"/>
        <w:spacing w:before="120" w:beforeLines="50" w:after="50"/>
        <w:ind w:firstLine="600" w:firstLineChars="200"/>
        <w:rPr>
          <w:rFonts w:hint="eastAsia" w:ascii="新宋体" w:hAnsi="新宋体" w:eastAsia="新宋体" w:cs="新宋体"/>
          <w:bCs/>
          <w:color w:val="auto"/>
          <w:sz w:val="30"/>
          <w:szCs w:val="30"/>
          <w:highlight w:val="none"/>
        </w:rPr>
      </w:pPr>
      <w:r>
        <w:rPr>
          <w:rFonts w:hint="eastAsia" w:ascii="新宋体" w:hAnsi="新宋体" w:eastAsia="新宋体" w:cs="新宋体"/>
          <w:bCs/>
          <w:color w:val="auto"/>
          <w:sz w:val="30"/>
          <w:szCs w:val="30"/>
          <w:highlight w:val="none"/>
        </w:rPr>
        <w:t>项目编号：</w:t>
      </w:r>
    </w:p>
    <w:p w14:paraId="249D510D">
      <w:pPr>
        <w:snapToGrid w:val="0"/>
        <w:spacing w:before="120" w:beforeLines="50" w:after="50"/>
        <w:ind w:firstLine="600" w:firstLineChars="200"/>
        <w:rPr>
          <w:rFonts w:hint="eastAsia" w:ascii="新宋体" w:hAnsi="新宋体" w:eastAsia="新宋体" w:cs="新宋体"/>
          <w:bCs/>
          <w:color w:val="auto"/>
          <w:sz w:val="30"/>
          <w:szCs w:val="30"/>
          <w:highlight w:val="none"/>
        </w:rPr>
      </w:pPr>
      <w:r>
        <w:rPr>
          <w:rFonts w:hint="eastAsia" w:ascii="新宋体" w:hAnsi="新宋体" w:eastAsia="新宋体" w:cs="新宋体"/>
          <w:bCs/>
          <w:color w:val="auto"/>
          <w:sz w:val="30"/>
          <w:szCs w:val="30"/>
          <w:highlight w:val="none"/>
        </w:rPr>
        <w:t xml:space="preserve"> </w:t>
      </w:r>
    </w:p>
    <w:p w14:paraId="4782F9F7">
      <w:pPr>
        <w:snapToGrid w:val="0"/>
        <w:spacing w:before="120" w:beforeLines="50" w:after="50"/>
        <w:ind w:firstLine="600" w:firstLineChars="200"/>
        <w:rPr>
          <w:rFonts w:hint="eastAsia" w:ascii="新宋体" w:hAnsi="新宋体" w:eastAsia="新宋体" w:cs="新宋体"/>
          <w:bCs/>
          <w:color w:val="auto"/>
          <w:sz w:val="30"/>
          <w:szCs w:val="30"/>
          <w:highlight w:val="none"/>
        </w:rPr>
      </w:pPr>
      <w:r>
        <w:rPr>
          <w:rFonts w:hint="eastAsia" w:ascii="新宋体" w:hAnsi="新宋体" w:eastAsia="新宋体" w:cs="新宋体"/>
          <w:bCs/>
          <w:color w:val="auto"/>
          <w:sz w:val="30"/>
          <w:szCs w:val="30"/>
          <w:highlight w:val="none"/>
        </w:rPr>
        <w:t>供应商名称：</w:t>
      </w:r>
    </w:p>
    <w:p w14:paraId="721AC4C2">
      <w:pPr>
        <w:snapToGrid w:val="0"/>
        <w:spacing w:before="120" w:beforeLines="50" w:after="50"/>
        <w:ind w:firstLine="600" w:firstLineChars="200"/>
        <w:rPr>
          <w:rFonts w:hint="eastAsia" w:ascii="新宋体" w:hAnsi="新宋体" w:eastAsia="新宋体" w:cs="新宋体"/>
          <w:bCs/>
          <w:color w:val="auto"/>
          <w:sz w:val="30"/>
          <w:szCs w:val="30"/>
          <w:highlight w:val="none"/>
        </w:rPr>
      </w:pPr>
    </w:p>
    <w:p w14:paraId="261FA110">
      <w:pPr>
        <w:snapToGrid w:val="0"/>
        <w:spacing w:before="120" w:beforeLines="50" w:after="50"/>
        <w:ind w:firstLine="600" w:firstLineChars="200"/>
        <w:rPr>
          <w:rFonts w:hint="eastAsia" w:ascii="新宋体" w:hAnsi="新宋体" w:eastAsia="新宋体" w:cs="新宋体"/>
          <w:bCs/>
          <w:color w:val="auto"/>
          <w:sz w:val="30"/>
          <w:szCs w:val="30"/>
          <w:highlight w:val="none"/>
        </w:rPr>
      </w:pPr>
    </w:p>
    <w:p w14:paraId="773A689E">
      <w:pPr>
        <w:snapToGrid w:val="0"/>
        <w:spacing w:before="120" w:beforeLines="50" w:after="50"/>
        <w:ind w:firstLine="600" w:firstLineChars="200"/>
        <w:rPr>
          <w:rFonts w:hint="eastAsia" w:ascii="新宋体" w:hAnsi="新宋体" w:eastAsia="新宋体" w:cs="新宋体"/>
          <w:bCs/>
          <w:color w:val="auto"/>
          <w:sz w:val="30"/>
          <w:szCs w:val="30"/>
          <w:highlight w:val="none"/>
        </w:rPr>
      </w:pPr>
    </w:p>
    <w:p w14:paraId="217CB898">
      <w:pPr>
        <w:snapToGrid w:val="0"/>
        <w:spacing w:before="120" w:beforeLines="50" w:after="50"/>
        <w:ind w:firstLine="4800" w:firstLineChars="1600"/>
        <w:rPr>
          <w:rFonts w:hint="eastAsia" w:ascii="新宋体" w:hAnsi="新宋体" w:eastAsia="新宋体" w:cs="新宋体"/>
          <w:bCs/>
          <w:color w:val="auto"/>
          <w:sz w:val="30"/>
          <w:szCs w:val="30"/>
          <w:highlight w:val="none"/>
        </w:rPr>
      </w:pPr>
      <w:r>
        <w:rPr>
          <w:rFonts w:hint="eastAsia" w:ascii="新宋体" w:hAnsi="新宋体" w:eastAsia="新宋体" w:cs="新宋体"/>
          <w:bCs/>
          <w:color w:val="auto"/>
          <w:sz w:val="30"/>
          <w:szCs w:val="30"/>
          <w:highlight w:val="none"/>
        </w:rPr>
        <w:t>年    月    日</w:t>
      </w:r>
    </w:p>
    <w:p w14:paraId="13B9FD1A">
      <w:pPr>
        <w:snapToGrid w:val="0"/>
        <w:spacing w:before="120" w:beforeLines="50" w:after="50" w:line="360" w:lineRule="auto"/>
        <w:ind w:left="142" w:firstLine="643" w:firstLineChars="200"/>
        <w:jc w:val="left"/>
        <w:rPr>
          <w:rFonts w:hint="eastAsia" w:ascii="新宋体" w:hAnsi="新宋体" w:eastAsia="新宋体" w:cs="新宋体"/>
          <w:b/>
          <w:bCs/>
          <w:color w:val="auto"/>
          <w:sz w:val="32"/>
          <w:szCs w:val="32"/>
          <w:highlight w:val="none"/>
        </w:rPr>
        <w:sectPr>
          <w:pgSz w:w="11910" w:h="16840"/>
          <w:pgMar w:top="1340" w:right="1500" w:bottom="280" w:left="1680" w:header="720" w:footer="720" w:gutter="0"/>
          <w:cols w:space="720" w:num="1"/>
        </w:sectPr>
      </w:pPr>
    </w:p>
    <w:p w14:paraId="103222F1">
      <w:pPr>
        <w:jc w:val="center"/>
        <w:rPr>
          <w:rFonts w:hint="eastAsia" w:ascii="新宋体" w:hAnsi="新宋体" w:eastAsia="新宋体" w:cs="新宋体"/>
          <w:b/>
          <w:color w:val="auto"/>
          <w:kern w:val="0"/>
          <w:sz w:val="28"/>
          <w:szCs w:val="28"/>
          <w:highlight w:val="none"/>
        </w:rPr>
      </w:pPr>
      <w:r>
        <w:rPr>
          <w:rFonts w:hint="eastAsia" w:ascii="新宋体" w:hAnsi="新宋体" w:eastAsia="新宋体" w:cs="新宋体"/>
          <w:b/>
          <w:color w:val="auto"/>
          <w:kern w:val="0"/>
          <w:sz w:val="28"/>
          <w:szCs w:val="28"/>
          <w:highlight w:val="none"/>
        </w:rPr>
        <w:t>商务技术文件目录</w:t>
      </w:r>
    </w:p>
    <w:p w14:paraId="76E1513B">
      <w:pPr>
        <w:jc w:val="center"/>
        <w:rPr>
          <w:rFonts w:hint="eastAsia" w:ascii="新宋体" w:hAnsi="新宋体" w:eastAsia="新宋体" w:cs="新宋体"/>
          <w:b/>
          <w:color w:val="auto"/>
          <w:kern w:val="0"/>
          <w:sz w:val="28"/>
          <w:szCs w:val="28"/>
          <w:highlight w:val="none"/>
        </w:rPr>
      </w:pPr>
    </w:p>
    <w:p w14:paraId="2CCEC580">
      <w:pPr>
        <w:pStyle w:val="34"/>
        <w:spacing w:line="360" w:lineRule="auto"/>
        <w:ind w:left="0" w:firstLine="0" w:firstLineChars="0"/>
        <w:rPr>
          <w:rFonts w:hint="eastAsia" w:ascii="新宋体" w:hAnsi="新宋体" w:eastAsia="新宋体" w:cs="新宋体"/>
          <w:color w:val="auto"/>
          <w:highlight w:val="none"/>
        </w:rPr>
      </w:pPr>
      <w:r>
        <w:rPr>
          <w:rFonts w:hint="eastAsia" w:ascii="新宋体" w:hAnsi="新宋体" w:eastAsia="新宋体" w:cs="新宋体"/>
          <w:color w:val="auto"/>
          <w:highlight w:val="none"/>
        </w:rPr>
        <w:t>一、无串标行为承诺函………………………………………………………（页码）</w:t>
      </w:r>
    </w:p>
    <w:p w14:paraId="79E2A2B3">
      <w:pPr>
        <w:pStyle w:val="34"/>
        <w:spacing w:line="360" w:lineRule="auto"/>
        <w:ind w:left="0" w:firstLine="0" w:firstLineChars="0"/>
        <w:rPr>
          <w:rFonts w:hint="eastAsia" w:ascii="新宋体" w:hAnsi="新宋体" w:eastAsia="新宋体" w:cs="新宋体"/>
          <w:color w:val="auto"/>
          <w:highlight w:val="none"/>
        </w:rPr>
      </w:pPr>
      <w:r>
        <w:rPr>
          <w:rFonts w:hint="eastAsia" w:ascii="新宋体" w:hAnsi="新宋体" w:eastAsia="新宋体" w:cs="新宋体"/>
          <w:color w:val="auto"/>
          <w:highlight w:val="none"/>
        </w:rPr>
        <w:t>二、法定代表人身份证明及法定代表人有效身份证正反面复印件………（页码）</w:t>
      </w:r>
    </w:p>
    <w:p w14:paraId="5CED60D8">
      <w:pPr>
        <w:pStyle w:val="34"/>
        <w:spacing w:line="360" w:lineRule="auto"/>
        <w:ind w:left="0" w:firstLine="0" w:firstLineChars="0"/>
        <w:rPr>
          <w:rFonts w:hint="eastAsia" w:ascii="新宋体" w:hAnsi="新宋体" w:eastAsia="新宋体" w:cs="新宋体"/>
          <w:color w:val="auto"/>
          <w:highlight w:val="none"/>
        </w:rPr>
      </w:pPr>
      <w:r>
        <w:rPr>
          <w:rFonts w:hint="eastAsia" w:ascii="新宋体" w:hAnsi="新宋体" w:eastAsia="新宋体" w:cs="新宋体"/>
          <w:color w:val="auto"/>
          <w:highlight w:val="none"/>
        </w:rPr>
        <w:t>三、法定代表人授权委托书（如有委托时）………………………………（页码）</w:t>
      </w:r>
    </w:p>
    <w:p w14:paraId="3A9B8667">
      <w:pPr>
        <w:pStyle w:val="34"/>
        <w:spacing w:line="360" w:lineRule="auto"/>
        <w:ind w:left="0" w:firstLine="0" w:firstLineChars="0"/>
        <w:rPr>
          <w:rFonts w:hint="eastAsia" w:ascii="新宋体" w:hAnsi="新宋体" w:eastAsia="新宋体" w:cs="新宋体"/>
          <w:color w:val="auto"/>
          <w:highlight w:val="none"/>
        </w:rPr>
      </w:pPr>
      <w:r>
        <w:rPr>
          <w:rFonts w:hint="eastAsia" w:ascii="新宋体" w:hAnsi="新宋体" w:eastAsia="新宋体" w:cs="新宋体"/>
          <w:color w:val="auto"/>
          <w:highlight w:val="none"/>
        </w:rPr>
        <w:t>四、商务条款偏离表</w:t>
      </w:r>
      <w:r>
        <w:rPr>
          <w:rFonts w:hint="eastAsia" w:ascii="新宋体" w:hAnsi="新宋体" w:eastAsia="新宋体" w:cs="新宋体"/>
          <w:color w:val="auto"/>
          <w:highlight w:val="none"/>
          <w:lang w:val="zh-CN"/>
        </w:rPr>
        <w:t>………………………………</w:t>
      </w:r>
      <w:r>
        <w:rPr>
          <w:rFonts w:hint="eastAsia" w:ascii="新宋体" w:hAnsi="新宋体" w:eastAsia="新宋体" w:cs="新宋体"/>
          <w:color w:val="auto"/>
          <w:highlight w:val="none"/>
        </w:rPr>
        <w:t>…………………………（页码）</w:t>
      </w:r>
    </w:p>
    <w:p w14:paraId="53773D62">
      <w:pPr>
        <w:pStyle w:val="34"/>
        <w:spacing w:line="360" w:lineRule="auto"/>
        <w:ind w:left="0" w:firstLine="0" w:firstLineChars="0"/>
        <w:rPr>
          <w:rFonts w:hint="eastAsia" w:ascii="新宋体" w:hAnsi="新宋体" w:eastAsia="新宋体" w:cs="新宋体"/>
          <w:color w:val="auto"/>
          <w:highlight w:val="none"/>
        </w:rPr>
      </w:pPr>
      <w:bookmarkStart w:id="67" w:name="OLE_LINK6"/>
      <w:bookmarkStart w:id="68" w:name="OLE_LINK5"/>
      <w:bookmarkStart w:id="69" w:name="OLE_LINK7"/>
      <w:r>
        <w:rPr>
          <w:rFonts w:hint="eastAsia" w:ascii="新宋体" w:hAnsi="新宋体" w:eastAsia="新宋体" w:cs="新宋体"/>
          <w:color w:val="auto"/>
          <w:highlight w:val="none"/>
        </w:rPr>
        <w:t>五、竞标人情况介绍</w:t>
      </w:r>
      <w:r>
        <w:rPr>
          <w:rFonts w:hint="eastAsia" w:ascii="新宋体" w:hAnsi="新宋体" w:eastAsia="新宋体" w:cs="新宋体"/>
          <w:color w:val="auto"/>
          <w:highlight w:val="none"/>
          <w:lang w:val="zh-CN"/>
        </w:rPr>
        <w:t>………………………………</w:t>
      </w:r>
      <w:r>
        <w:rPr>
          <w:rFonts w:hint="eastAsia" w:ascii="新宋体" w:hAnsi="新宋体" w:eastAsia="新宋体" w:cs="新宋体"/>
          <w:color w:val="auto"/>
          <w:highlight w:val="none"/>
        </w:rPr>
        <w:t>…………………………（页码）</w:t>
      </w:r>
    </w:p>
    <w:bookmarkEnd w:id="67"/>
    <w:bookmarkEnd w:id="68"/>
    <w:bookmarkEnd w:id="69"/>
    <w:p w14:paraId="5103252F">
      <w:pPr>
        <w:snapToGrid w:val="0"/>
        <w:spacing w:line="360" w:lineRule="auto"/>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六、农民工工资保障金的交纳与使用承诺书</w:t>
      </w:r>
      <w:r>
        <w:rPr>
          <w:rFonts w:hint="eastAsia" w:ascii="新宋体" w:hAnsi="新宋体" w:eastAsia="新宋体" w:cs="新宋体"/>
          <w:color w:val="auto"/>
          <w:highlight w:val="none"/>
          <w:lang w:val="zh-CN"/>
        </w:rPr>
        <w:t>……</w:t>
      </w:r>
      <w:r>
        <w:rPr>
          <w:rFonts w:hint="eastAsia" w:ascii="新宋体" w:hAnsi="新宋体" w:eastAsia="新宋体" w:cs="新宋体"/>
          <w:color w:val="auto"/>
          <w:highlight w:val="none"/>
        </w:rPr>
        <w:t>………………………………（页码）</w:t>
      </w:r>
    </w:p>
    <w:p w14:paraId="08F7649B">
      <w:pPr>
        <w:snapToGrid w:val="0"/>
        <w:spacing w:line="360" w:lineRule="auto"/>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七、供应商类似业绩的证明文件（如有要求）</w:t>
      </w:r>
      <w:r>
        <w:rPr>
          <w:rFonts w:hint="eastAsia" w:ascii="新宋体" w:hAnsi="新宋体" w:eastAsia="新宋体" w:cs="新宋体"/>
          <w:color w:val="auto"/>
          <w:sz w:val="24"/>
          <w:highlight w:val="none"/>
          <w:lang w:val="zh-CN"/>
        </w:rPr>
        <w:t>……………………………</w:t>
      </w:r>
      <w:r>
        <w:rPr>
          <w:rFonts w:hint="eastAsia" w:ascii="新宋体" w:hAnsi="新宋体" w:eastAsia="新宋体" w:cs="新宋体"/>
          <w:color w:val="auto"/>
          <w:sz w:val="24"/>
          <w:highlight w:val="none"/>
        </w:rPr>
        <w:t>（页码）</w:t>
      </w:r>
    </w:p>
    <w:p w14:paraId="0BCFDFD2">
      <w:pPr>
        <w:snapToGrid w:val="0"/>
        <w:spacing w:line="360" w:lineRule="auto"/>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八、竞标技术偏离表</w:t>
      </w:r>
      <w:r>
        <w:rPr>
          <w:rFonts w:hint="eastAsia" w:ascii="新宋体" w:hAnsi="新宋体" w:eastAsia="新宋体" w:cs="新宋体"/>
          <w:color w:val="auto"/>
          <w:sz w:val="24"/>
          <w:highlight w:val="none"/>
          <w:lang w:val="zh-CN"/>
        </w:rPr>
        <w:t>………………………………</w:t>
      </w:r>
      <w:r>
        <w:rPr>
          <w:rFonts w:hint="eastAsia" w:ascii="新宋体" w:hAnsi="新宋体" w:eastAsia="新宋体" w:cs="新宋体"/>
          <w:color w:val="auto"/>
          <w:sz w:val="24"/>
          <w:highlight w:val="none"/>
        </w:rPr>
        <w:t>…………………………（页码）</w:t>
      </w:r>
    </w:p>
    <w:p w14:paraId="025CC3AC">
      <w:pPr>
        <w:pStyle w:val="34"/>
        <w:spacing w:line="360" w:lineRule="auto"/>
        <w:ind w:left="0" w:firstLine="0" w:firstLineChars="0"/>
        <w:rPr>
          <w:rFonts w:hint="eastAsia" w:ascii="新宋体" w:hAnsi="新宋体" w:eastAsia="新宋体" w:cs="新宋体"/>
          <w:color w:val="auto"/>
          <w:highlight w:val="none"/>
        </w:rPr>
      </w:pPr>
      <w:r>
        <w:rPr>
          <w:rFonts w:hint="eastAsia" w:ascii="新宋体" w:hAnsi="新宋体" w:eastAsia="新宋体" w:cs="新宋体"/>
          <w:color w:val="auto"/>
          <w:highlight w:val="none"/>
        </w:rPr>
        <w:t>九、施工组织设计或施工方案………………………………………………（页码）</w:t>
      </w:r>
    </w:p>
    <w:p w14:paraId="53FEBE46">
      <w:pPr>
        <w:pStyle w:val="34"/>
        <w:spacing w:line="360" w:lineRule="auto"/>
        <w:ind w:left="0" w:firstLine="0" w:firstLineChars="0"/>
        <w:rPr>
          <w:rFonts w:hint="eastAsia" w:ascii="新宋体" w:hAnsi="新宋体" w:eastAsia="新宋体" w:cs="新宋体"/>
          <w:color w:val="auto"/>
          <w:highlight w:val="none"/>
        </w:rPr>
      </w:pPr>
      <w:r>
        <w:rPr>
          <w:rFonts w:hint="eastAsia" w:ascii="新宋体" w:hAnsi="新宋体" w:eastAsia="新宋体" w:cs="新宋体"/>
          <w:color w:val="auto"/>
          <w:highlight w:val="none"/>
        </w:rPr>
        <w:t>十、项目管理机构配备情况…………………………………………………（页码）</w:t>
      </w:r>
    </w:p>
    <w:p w14:paraId="227BC2B8">
      <w:pPr>
        <w:spacing w:line="360" w:lineRule="auto"/>
        <w:rPr>
          <w:rFonts w:hint="eastAsia" w:ascii="新宋体" w:hAnsi="新宋体" w:eastAsia="新宋体" w:cs="新宋体"/>
          <w:b/>
          <w:bCs/>
          <w:color w:val="auto"/>
          <w:sz w:val="24"/>
          <w:highlight w:val="none"/>
        </w:rPr>
      </w:pPr>
    </w:p>
    <w:p w14:paraId="131D70D1">
      <w:pPr>
        <w:spacing w:line="360" w:lineRule="auto"/>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注：以上目录是基本格式要求，各供应商可根据自身情况进一步向下增加内容或细化。</w:t>
      </w:r>
    </w:p>
    <w:p w14:paraId="798FF277">
      <w:pPr>
        <w:spacing w:line="400" w:lineRule="exact"/>
        <w:rPr>
          <w:rFonts w:hint="eastAsia" w:ascii="新宋体" w:hAnsi="新宋体" w:eastAsia="新宋体" w:cs="新宋体"/>
          <w:color w:val="auto"/>
          <w:sz w:val="32"/>
          <w:szCs w:val="32"/>
          <w:highlight w:val="none"/>
        </w:rPr>
      </w:pPr>
    </w:p>
    <w:p w14:paraId="00361B68">
      <w:pPr>
        <w:spacing w:line="520" w:lineRule="exact"/>
        <w:ind w:firstLine="880" w:firstLineChars="200"/>
        <w:rPr>
          <w:rFonts w:hint="eastAsia" w:ascii="新宋体" w:hAnsi="新宋体" w:eastAsia="新宋体" w:cs="新宋体"/>
          <w:color w:val="auto"/>
          <w:sz w:val="44"/>
          <w:szCs w:val="44"/>
          <w:highlight w:val="none"/>
        </w:rPr>
      </w:pPr>
      <w:r>
        <w:rPr>
          <w:rFonts w:hint="eastAsia" w:ascii="新宋体" w:hAnsi="新宋体" w:eastAsia="新宋体" w:cs="新宋体"/>
          <w:color w:val="auto"/>
          <w:sz w:val="44"/>
          <w:szCs w:val="44"/>
          <w:highlight w:val="none"/>
        </w:rPr>
        <w:br w:type="page"/>
      </w:r>
      <w:r>
        <w:rPr>
          <w:rFonts w:hint="eastAsia" w:ascii="新宋体" w:hAnsi="新宋体" w:eastAsia="新宋体" w:cs="新宋体"/>
          <w:b/>
          <w:color w:val="auto"/>
          <w:sz w:val="30"/>
          <w:szCs w:val="30"/>
          <w:highlight w:val="none"/>
        </w:rPr>
        <w:t>一、无串标行为承诺函</w:t>
      </w:r>
    </w:p>
    <w:p w14:paraId="14495EBA">
      <w:pPr>
        <w:spacing w:line="520" w:lineRule="exact"/>
        <w:jc w:val="center"/>
        <w:rPr>
          <w:rFonts w:hint="eastAsia" w:ascii="新宋体" w:hAnsi="新宋体" w:eastAsia="新宋体" w:cs="新宋体"/>
          <w:color w:val="auto"/>
          <w:sz w:val="44"/>
          <w:szCs w:val="44"/>
          <w:highlight w:val="none"/>
        </w:rPr>
      </w:pPr>
    </w:p>
    <w:p w14:paraId="0112F36F">
      <w:pPr>
        <w:spacing w:line="520" w:lineRule="exact"/>
        <w:jc w:val="center"/>
        <w:rPr>
          <w:rFonts w:hint="eastAsia" w:ascii="新宋体" w:hAnsi="新宋体" w:eastAsia="新宋体" w:cs="新宋体"/>
          <w:color w:val="auto"/>
          <w:sz w:val="32"/>
          <w:szCs w:val="32"/>
          <w:highlight w:val="none"/>
        </w:rPr>
      </w:pPr>
      <w:r>
        <w:rPr>
          <w:rFonts w:hint="eastAsia" w:ascii="新宋体" w:hAnsi="新宋体" w:eastAsia="新宋体" w:cs="新宋体"/>
          <w:color w:val="auto"/>
          <w:sz w:val="44"/>
          <w:szCs w:val="44"/>
          <w:highlight w:val="none"/>
        </w:rPr>
        <w:t>无串通竞标行为的承诺函</w:t>
      </w:r>
    </w:p>
    <w:p w14:paraId="341A30CD">
      <w:pPr>
        <w:spacing w:line="520" w:lineRule="exact"/>
        <w:ind w:firstLine="640" w:firstLineChars="200"/>
        <w:rPr>
          <w:rFonts w:hint="eastAsia" w:ascii="新宋体" w:hAnsi="新宋体" w:eastAsia="新宋体" w:cs="新宋体"/>
          <w:color w:val="auto"/>
          <w:sz w:val="32"/>
          <w:szCs w:val="32"/>
          <w:highlight w:val="none"/>
        </w:rPr>
      </w:pPr>
    </w:p>
    <w:p w14:paraId="47A2ED22">
      <w:pPr>
        <w:spacing w:line="360" w:lineRule="auto"/>
        <w:ind w:firstLine="482" w:firstLineChars="200"/>
        <w:contextualSpacing/>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一、我方承诺无下列相互串通竞标的情形：</w:t>
      </w:r>
    </w:p>
    <w:p w14:paraId="3DA620DE">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 xml:space="preserve">1.不同供应商的响应文件由同一单位或者个人编制； </w:t>
      </w:r>
    </w:p>
    <w:p w14:paraId="1318F892">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2.不同供应商委托同一单位或者个人办理竞标事宜；</w:t>
      </w:r>
    </w:p>
    <w:p w14:paraId="115415A5">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3.不同供应商的响应文件载明的项目管理员为同一个人；</w:t>
      </w:r>
    </w:p>
    <w:p w14:paraId="6E71C72D">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4.不</w:t>
      </w:r>
      <w:r>
        <w:rPr>
          <w:rFonts w:hint="eastAsia" w:ascii="新宋体" w:hAnsi="新宋体" w:eastAsia="新宋体" w:cs="新宋体"/>
          <w:color w:val="auto"/>
          <w:spacing w:val="-6"/>
          <w:sz w:val="24"/>
          <w:highlight w:val="none"/>
        </w:rPr>
        <w:t>同供应商的响应文件异常一致或者响应报价呈规律性差异；</w:t>
      </w:r>
    </w:p>
    <w:p w14:paraId="11D63985">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5.不同供应商的响应文件相互混装；</w:t>
      </w:r>
    </w:p>
    <w:p w14:paraId="5007763A">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6.不同供应商的磋商保证金从同一单位或者个人账户转出。</w:t>
      </w:r>
    </w:p>
    <w:p w14:paraId="7869B07F">
      <w:pPr>
        <w:spacing w:line="360" w:lineRule="auto"/>
        <w:ind w:firstLine="482" w:firstLineChars="200"/>
        <w:contextualSpacing/>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二、我方承诺无下列恶意串通的情形：</w:t>
      </w:r>
    </w:p>
    <w:p w14:paraId="51E582D3">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1.供应商直接或者间接从采购人或者采购代理机构处获得其他供应商的相关信息并修改其响应文件；</w:t>
      </w:r>
    </w:p>
    <w:p w14:paraId="0B4177E2">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2.供应商按照采购人或者采购代理机构的授意撤换、修改响应文件；</w:t>
      </w:r>
    </w:p>
    <w:p w14:paraId="68BA1833">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3.供</w:t>
      </w:r>
      <w:r>
        <w:rPr>
          <w:rFonts w:hint="eastAsia" w:ascii="新宋体" w:hAnsi="新宋体" w:eastAsia="新宋体" w:cs="新宋体"/>
          <w:color w:val="auto"/>
          <w:spacing w:val="-6"/>
          <w:sz w:val="24"/>
          <w:highlight w:val="none"/>
        </w:rPr>
        <w:t>应商之间协商报价、技术方案等响应文件的实质性内容；</w:t>
      </w:r>
    </w:p>
    <w:p w14:paraId="2C44CCC6">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4.属于同一集团、协会、商会等组织成员的供应商按照该组织要求协同参加政府采购活动；</w:t>
      </w:r>
    </w:p>
    <w:p w14:paraId="32912AC0">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3FEB2917">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6.供应商之间商定部分供应商放弃参加政府采购活动或者放弃成交；</w:t>
      </w:r>
    </w:p>
    <w:p w14:paraId="3D1E3F52">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7.供应商与采购人或者采购代理机构之间、供应商相互之间，为</w:t>
      </w:r>
      <w:r>
        <w:rPr>
          <w:rFonts w:hint="eastAsia" w:ascii="新宋体" w:hAnsi="新宋体" w:eastAsia="新宋体" w:cs="新宋体"/>
          <w:color w:val="auto"/>
          <w:spacing w:val="-6"/>
          <w:sz w:val="24"/>
          <w:highlight w:val="none"/>
        </w:rPr>
        <w:t>谋求特定供应商成交或者排斥其他供应商的其他串通行为。</w:t>
      </w:r>
    </w:p>
    <w:p w14:paraId="68AA0A28">
      <w:pPr>
        <w:spacing w:line="360" w:lineRule="auto"/>
        <w:ind w:firstLine="480" w:firstLineChars="200"/>
        <w:contextualSpacing/>
        <w:rPr>
          <w:rFonts w:hint="eastAsia" w:ascii="新宋体" w:hAnsi="新宋体" w:eastAsia="新宋体" w:cs="新宋体"/>
          <w:color w:val="auto"/>
          <w:sz w:val="24"/>
          <w:highlight w:val="none"/>
        </w:rPr>
      </w:pPr>
    </w:p>
    <w:p w14:paraId="79B3F0CA">
      <w:pPr>
        <w:spacing w:line="360" w:lineRule="auto"/>
        <w:ind w:firstLine="482" w:firstLineChars="200"/>
        <w:contextualSpacing/>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以上情形一经核查属实，我方愿意承担一切后果，并不再寻求任何旨在减轻或者免除法律责任的辩解。</w:t>
      </w:r>
    </w:p>
    <w:p w14:paraId="0D1C418D">
      <w:pPr>
        <w:autoSpaceDE w:val="0"/>
        <w:autoSpaceDN w:val="0"/>
        <w:spacing w:line="360" w:lineRule="auto"/>
        <w:ind w:left="4335" w:leftChars="1950" w:hanging="240" w:hangingChars="1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供应商名称（电子签章）：</w:t>
      </w:r>
    </w:p>
    <w:p w14:paraId="2A48D952">
      <w:pPr>
        <w:spacing w:line="520" w:lineRule="exact"/>
        <w:ind w:left="239" w:leftChars="114" w:firstLine="6120" w:firstLineChars="2550"/>
        <w:jc w:val="left"/>
        <w:rPr>
          <w:rFonts w:hint="eastAsia" w:ascii="新宋体" w:hAnsi="新宋体" w:eastAsia="新宋体" w:cs="新宋体"/>
          <w:bCs/>
          <w:color w:val="auto"/>
          <w:sz w:val="44"/>
          <w:szCs w:val="44"/>
          <w:highlight w:val="none"/>
        </w:rPr>
      </w:pPr>
      <w:r>
        <w:rPr>
          <w:rFonts w:hint="eastAsia" w:ascii="新宋体" w:hAnsi="新宋体" w:eastAsia="新宋体" w:cs="新宋体"/>
          <w:color w:val="auto"/>
          <w:kern w:val="0"/>
          <w:sz w:val="24"/>
          <w:highlight w:val="none"/>
          <w:lang w:val="zh-CN"/>
        </w:rPr>
        <w:t xml:space="preserve">日期：  年  月   日   </w:t>
      </w:r>
      <w:r>
        <w:rPr>
          <w:rFonts w:hint="eastAsia" w:ascii="新宋体" w:hAnsi="新宋体" w:eastAsia="新宋体" w:cs="新宋体"/>
          <w:b/>
          <w:bCs/>
          <w:color w:val="auto"/>
          <w:sz w:val="32"/>
          <w:szCs w:val="32"/>
          <w:highlight w:val="none"/>
        </w:rPr>
        <w:br w:type="page"/>
      </w:r>
      <w:r>
        <w:rPr>
          <w:rFonts w:hint="eastAsia" w:ascii="新宋体" w:hAnsi="新宋体" w:eastAsia="新宋体" w:cs="新宋体"/>
          <w:b/>
          <w:color w:val="auto"/>
          <w:sz w:val="30"/>
          <w:szCs w:val="30"/>
          <w:highlight w:val="none"/>
        </w:rPr>
        <w:t>二、法定代表人身份证明及法定代表人有效身份证正反面复印件</w:t>
      </w:r>
    </w:p>
    <w:p w14:paraId="46489DBA">
      <w:pPr>
        <w:spacing w:line="520" w:lineRule="exact"/>
        <w:jc w:val="center"/>
        <w:rPr>
          <w:rFonts w:hint="eastAsia" w:ascii="新宋体" w:hAnsi="新宋体" w:eastAsia="新宋体" w:cs="新宋体"/>
          <w:color w:val="auto"/>
          <w:sz w:val="32"/>
          <w:szCs w:val="32"/>
          <w:highlight w:val="none"/>
        </w:rPr>
      </w:pPr>
      <w:r>
        <w:rPr>
          <w:rFonts w:hint="eastAsia" w:ascii="新宋体" w:hAnsi="新宋体" w:eastAsia="新宋体" w:cs="新宋体"/>
          <w:bCs/>
          <w:color w:val="auto"/>
          <w:sz w:val="44"/>
          <w:szCs w:val="44"/>
          <w:highlight w:val="none"/>
        </w:rPr>
        <w:t>法定代表人证明书</w:t>
      </w:r>
    </w:p>
    <w:p w14:paraId="78DCB62F">
      <w:pPr>
        <w:spacing w:line="360" w:lineRule="auto"/>
        <w:ind w:left="540"/>
        <w:contextualSpacing/>
        <w:rPr>
          <w:rFonts w:hint="eastAsia" w:ascii="新宋体" w:hAnsi="新宋体" w:eastAsia="新宋体" w:cs="新宋体"/>
          <w:color w:val="auto"/>
          <w:sz w:val="32"/>
          <w:szCs w:val="32"/>
          <w:highlight w:val="none"/>
        </w:rPr>
      </w:pPr>
    </w:p>
    <w:p w14:paraId="6B876B54">
      <w:pPr>
        <w:spacing w:line="360" w:lineRule="auto"/>
        <w:ind w:left="54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供应商名称：</w:t>
      </w:r>
      <w:r>
        <w:rPr>
          <w:rFonts w:hint="eastAsia" w:ascii="新宋体" w:hAnsi="新宋体" w:eastAsia="新宋体" w:cs="新宋体"/>
          <w:color w:val="auto"/>
          <w:sz w:val="24"/>
          <w:highlight w:val="none"/>
          <w:u w:val="single"/>
        </w:rPr>
        <w:t xml:space="preserve">                                                        </w:t>
      </w:r>
    </w:p>
    <w:p w14:paraId="77ADA4AC">
      <w:pPr>
        <w:spacing w:line="360" w:lineRule="auto"/>
        <w:ind w:left="54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地    址：</w:t>
      </w:r>
      <w:r>
        <w:rPr>
          <w:rFonts w:hint="eastAsia" w:ascii="新宋体" w:hAnsi="新宋体" w:eastAsia="新宋体" w:cs="新宋体"/>
          <w:color w:val="auto"/>
          <w:sz w:val="24"/>
          <w:highlight w:val="none"/>
          <w:u w:val="single"/>
        </w:rPr>
        <w:t xml:space="preserve">                                                        </w:t>
      </w:r>
    </w:p>
    <w:p w14:paraId="26E2A143">
      <w:pPr>
        <w:spacing w:line="360" w:lineRule="auto"/>
        <w:ind w:left="54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姓    名：</w:t>
      </w:r>
      <w:r>
        <w:rPr>
          <w:rFonts w:hint="eastAsia" w:ascii="新宋体" w:hAnsi="新宋体" w:eastAsia="新宋体" w:cs="新宋体"/>
          <w:color w:val="auto"/>
          <w:sz w:val="24"/>
          <w:highlight w:val="none"/>
          <w:u w:val="single"/>
        </w:rPr>
        <w:t xml:space="preserve">                </w:t>
      </w:r>
      <w:r>
        <w:rPr>
          <w:rFonts w:hint="eastAsia" w:ascii="新宋体" w:hAnsi="新宋体" w:eastAsia="新宋体" w:cs="新宋体"/>
          <w:color w:val="auto"/>
          <w:sz w:val="24"/>
          <w:highlight w:val="none"/>
        </w:rPr>
        <w:t>性     别：</w:t>
      </w:r>
      <w:r>
        <w:rPr>
          <w:rFonts w:hint="eastAsia" w:ascii="新宋体" w:hAnsi="新宋体" w:eastAsia="新宋体" w:cs="新宋体"/>
          <w:color w:val="auto"/>
          <w:sz w:val="24"/>
          <w:highlight w:val="none"/>
          <w:u w:val="single"/>
        </w:rPr>
        <w:t xml:space="preserve">                </w:t>
      </w:r>
    </w:p>
    <w:p w14:paraId="73395EAF">
      <w:pPr>
        <w:spacing w:line="360" w:lineRule="auto"/>
        <w:ind w:left="540"/>
        <w:contextualSpacing/>
        <w:rPr>
          <w:rFonts w:hint="eastAsia" w:ascii="新宋体" w:hAnsi="新宋体" w:eastAsia="新宋体" w:cs="新宋体"/>
          <w:color w:val="auto"/>
          <w:sz w:val="24"/>
          <w:highlight w:val="none"/>
          <w:u w:val="single"/>
        </w:rPr>
      </w:pPr>
      <w:r>
        <w:rPr>
          <w:rFonts w:hint="eastAsia" w:ascii="新宋体" w:hAnsi="新宋体" w:eastAsia="新宋体" w:cs="新宋体"/>
          <w:color w:val="auto"/>
          <w:sz w:val="24"/>
          <w:highlight w:val="none"/>
        </w:rPr>
        <w:t>年    龄：</w:t>
      </w:r>
      <w:r>
        <w:rPr>
          <w:rFonts w:hint="eastAsia" w:ascii="新宋体" w:hAnsi="新宋体" w:eastAsia="新宋体" w:cs="新宋体"/>
          <w:color w:val="auto"/>
          <w:sz w:val="24"/>
          <w:highlight w:val="none"/>
          <w:u w:val="single"/>
        </w:rPr>
        <w:t xml:space="preserve">                </w:t>
      </w:r>
      <w:r>
        <w:rPr>
          <w:rFonts w:hint="eastAsia" w:ascii="新宋体" w:hAnsi="新宋体" w:eastAsia="新宋体" w:cs="新宋体"/>
          <w:color w:val="auto"/>
          <w:sz w:val="24"/>
          <w:highlight w:val="none"/>
        </w:rPr>
        <w:t>职     务：</w:t>
      </w:r>
      <w:r>
        <w:rPr>
          <w:rFonts w:hint="eastAsia" w:ascii="新宋体" w:hAnsi="新宋体" w:eastAsia="新宋体" w:cs="新宋体"/>
          <w:color w:val="auto"/>
          <w:sz w:val="24"/>
          <w:highlight w:val="none"/>
          <w:u w:val="single"/>
        </w:rPr>
        <w:t xml:space="preserve">                </w:t>
      </w:r>
    </w:p>
    <w:p w14:paraId="375E7293">
      <w:pPr>
        <w:spacing w:line="360" w:lineRule="auto"/>
        <w:ind w:left="54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身份证号码：</w:t>
      </w:r>
      <w:r>
        <w:rPr>
          <w:rFonts w:hint="eastAsia" w:ascii="新宋体" w:hAnsi="新宋体" w:eastAsia="新宋体" w:cs="新宋体"/>
          <w:color w:val="auto"/>
          <w:sz w:val="24"/>
          <w:highlight w:val="none"/>
          <w:u w:val="single"/>
        </w:rPr>
        <w:t xml:space="preserve">                                        </w:t>
      </w:r>
    </w:p>
    <w:p w14:paraId="253BD231">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系</w:t>
      </w:r>
      <w:r>
        <w:rPr>
          <w:rFonts w:hint="eastAsia" w:ascii="新宋体" w:hAnsi="新宋体" w:eastAsia="新宋体" w:cs="新宋体"/>
          <w:color w:val="auto"/>
          <w:sz w:val="24"/>
          <w:highlight w:val="none"/>
          <w:u w:val="single"/>
        </w:rPr>
        <w:t>（供应商名称）</w:t>
      </w:r>
      <w:r>
        <w:rPr>
          <w:rFonts w:hint="eastAsia" w:ascii="新宋体" w:hAnsi="新宋体" w:eastAsia="新宋体" w:cs="新宋体"/>
          <w:color w:val="auto"/>
          <w:sz w:val="24"/>
          <w:highlight w:val="none"/>
        </w:rPr>
        <w:t>的法定代表人。</w:t>
      </w:r>
    </w:p>
    <w:p w14:paraId="35CFB98D">
      <w:pPr>
        <w:spacing w:line="360" w:lineRule="auto"/>
        <w:ind w:left="54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特此证明。</w:t>
      </w:r>
    </w:p>
    <w:p w14:paraId="16520759">
      <w:pPr>
        <w:spacing w:line="360" w:lineRule="auto"/>
        <w:ind w:left="540"/>
        <w:contextualSpacing/>
        <w:rPr>
          <w:rFonts w:hint="eastAsia" w:ascii="新宋体" w:hAnsi="新宋体" w:eastAsia="新宋体" w:cs="新宋体"/>
          <w:color w:val="auto"/>
          <w:sz w:val="24"/>
          <w:highlight w:val="none"/>
        </w:rPr>
      </w:pPr>
    </w:p>
    <w:p w14:paraId="05239357">
      <w:pPr>
        <w:spacing w:line="360" w:lineRule="auto"/>
        <w:ind w:left="540"/>
        <w:contextualSpacing/>
        <w:rPr>
          <w:rFonts w:hint="eastAsia" w:ascii="新宋体" w:hAnsi="新宋体" w:eastAsia="新宋体" w:cs="新宋体"/>
          <w:color w:val="auto"/>
          <w:sz w:val="24"/>
          <w:highlight w:val="none"/>
        </w:rPr>
      </w:pPr>
    </w:p>
    <w:p w14:paraId="00F6E2B5">
      <w:pPr>
        <w:spacing w:line="360" w:lineRule="auto"/>
        <w:ind w:left="540"/>
        <w:contextualSpacing/>
        <w:rPr>
          <w:rFonts w:hint="eastAsia" w:ascii="新宋体" w:hAnsi="新宋体" w:eastAsia="新宋体" w:cs="新宋体"/>
          <w:color w:val="auto"/>
          <w:sz w:val="24"/>
          <w:highlight w:val="none"/>
        </w:rPr>
      </w:pPr>
    </w:p>
    <w:p w14:paraId="5BDBA6D2">
      <w:pPr>
        <w:spacing w:line="360" w:lineRule="auto"/>
        <w:ind w:left="54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附件：法定代表人有效身份证正反面复印件</w:t>
      </w:r>
    </w:p>
    <w:p w14:paraId="021642F1">
      <w:pPr>
        <w:spacing w:line="360" w:lineRule="auto"/>
        <w:ind w:left="540"/>
        <w:contextualSpacing/>
        <w:rPr>
          <w:rFonts w:hint="eastAsia" w:ascii="新宋体" w:hAnsi="新宋体" w:eastAsia="新宋体" w:cs="新宋体"/>
          <w:color w:val="auto"/>
          <w:sz w:val="24"/>
          <w:highlight w:val="none"/>
        </w:rPr>
      </w:pPr>
    </w:p>
    <w:p w14:paraId="380B69FC">
      <w:pPr>
        <w:autoSpaceDE w:val="0"/>
        <w:autoSpaceDN w:val="0"/>
        <w:spacing w:line="360" w:lineRule="auto"/>
        <w:ind w:left="4335" w:leftChars="1950" w:hanging="240" w:hangingChars="1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供应商名称（电子签章）：</w:t>
      </w:r>
    </w:p>
    <w:p w14:paraId="3BB44716">
      <w:pPr>
        <w:spacing w:line="360" w:lineRule="auto"/>
        <w:contextualSpacing/>
        <w:jc w:val="center"/>
        <w:rPr>
          <w:rFonts w:hint="eastAsia" w:ascii="新宋体" w:hAnsi="新宋体" w:eastAsia="新宋体" w:cs="新宋体"/>
          <w:b/>
          <w:color w:val="auto"/>
          <w:sz w:val="24"/>
          <w:highlight w:val="none"/>
        </w:rPr>
      </w:pPr>
      <w:r>
        <w:rPr>
          <w:rFonts w:hint="eastAsia" w:ascii="新宋体" w:hAnsi="新宋体" w:eastAsia="新宋体" w:cs="新宋体"/>
          <w:color w:val="auto"/>
          <w:kern w:val="0"/>
          <w:sz w:val="24"/>
          <w:highlight w:val="none"/>
          <w:lang w:val="zh-CN"/>
        </w:rPr>
        <w:t xml:space="preserve">                                                   日期：  年  月   日</w:t>
      </w:r>
    </w:p>
    <w:p w14:paraId="235FFCA5">
      <w:pPr>
        <w:spacing w:line="360" w:lineRule="auto"/>
        <w:contextualSpacing/>
        <w:jc w:val="left"/>
        <w:rPr>
          <w:rFonts w:hint="eastAsia" w:ascii="新宋体" w:hAnsi="新宋体" w:eastAsia="新宋体" w:cs="新宋体"/>
          <w:color w:val="auto"/>
          <w:sz w:val="24"/>
          <w:highlight w:val="none"/>
        </w:rPr>
      </w:pPr>
    </w:p>
    <w:p w14:paraId="35B0F0DB">
      <w:pPr>
        <w:spacing w:line="360" w:lineRule="auto"/>
        <w:contextualSpacing/>
        <w:jc w:val="left"/>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注：1.自然人竞标的无需提供，联合体竞标的只需牵头人出具。</w:t>
      </w:r>
    </w:p>
    <w:p w14:paraId="036A8E21">
      <w:pPr>
        <w:spacing w:line="360" w:lineRule="auto"/>
        <w:ind w:firstLine="480" w:firstLineChars="200"/>
        <w:contextualSpacing/>
        <w:jc w:val="left"/>
        <w:rPr>
          <w:rFonts w:hint="eastAsia" w:ascii="新宋体" w:hAnsi="新宋体" w:eastAsia="新宋体" w:cs="新宋体"/>
          <w:color w:val="auto"/>
          <w:sz w:val="24"/>
          <w:highlight w:val="none"/>
        </w:rPr>
        <w:sectPr>
          <w:pgSz w:w="11910" w:h="16840"/>
          <w:pgMar w:top="1340" w:right="1500" w:bottom="280" w:left="1680" w:header="720" w:footer="720" w:gutter="0"/>
          <w:cols w:space="720" w:num="1"/>
        </w:sectPr>
      </w:pPr>
      <w:r>
        <w:rPr>
          <w:rFonts w:hint="eastAsia" w:ascii="新宋体" w:hAnsi="新宋体" w:eastAsia="新宋体" w:cs="新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4"/>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2214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4AFC9812">
            <w:pPr>
              <w:spacing w:line="360" w:lineRule="auto"/>
              <w:rPr>
                <w:rFonts w:hint="eastAsia" w:ascii="新宋体" w:hAnsi="新宋体" w:eastAsia="新宋体" w:cs="新宋体"/>
                <w:b/>
                <w:color w:val="auto"/>
                <w:sz w:val="24"/>
                <w:highlight w:val="none"/>
              </w:rPr>
            </w:pPr>
          </w:p>
          <w:p w14:paraId="5EC13D87">
            <w:pPr>
              <w:spacing w:line="360" w:lineRule="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法定代</w:t>
            </w:r>
            <w:r>
              <w:rPr>
                <w:rFonts w:hint="eastAsia" w:ascii="新宋体" w:hAnsi="新宋体" w:eastAsia="新宋体" w:cs="新宋体"/>
                <w:b/>
                <w:color w:val="auto"/>
                <w:sz w:val="24"/>
                <w:highlight w:val="none"/>
                <w:lang w:eastAsia="zh-CN"/>
              </w:rPr>
              <w:t>表人</w:t>
            </w:r>
            <w:r>
              <w:rPr>
                <w:rFonts w:hint="eastAsia" w:ascii="新宋体" w:hAnsi="新宋体" w:eastAsia="新宋体" w:cs="新宋体"/>
                <w:b/>
                <w:color w:val="auto"/>
                <w:sz w:val="24"/>
                <w:highlight w:val="none"/>
              </w:rPr>
              <w:t>身份证复印件</w:t>
            </w:r>
            <w:r>
              <w:rPr>
                <w:rFonts w:hint="eastAsia" w:ascii="新宋体" w:hAnsi="新宋体" w:eastAsia="新宋体" w:cs="新宋体"/>
                <w:b/>
                <w:color w:val="auto"/>
                <w:sz w:val="24"/>
                <w:highlight w:val="none"/>
                <w:lang w:eastAsia="zh-CN"/>
              </w:rPr>
              <w:t>粘贴</w:t>
            </w:r>
            <w:r>
              <w:rPr>
                <w:rFonts w:hint="eastAsia" w:ascii="新宋体" w:hAnsi="新宋体" w:eastAsia="新宋体" w:cs="新宋体"/>
                <w:b/>
                <w:color w:val="auto"/>
                <w:sz w:val="24"/>
                <w:highlight w:val="none"/>
              </w:rPr>
              <w:t>处（正、反面）</w:t>
            </w:r>
          </w:p>
        </w:tc>
      </w:tr>
    </w:tbl>
    <w:p w14:paraId="45A6E1C0">
      <w:pPr>
        <w:spacing w:line="360" w:lineRule="auto"/>
        <w:ind w:firstLine="482" w:firstLineChars="200"/>
        <w:contextualSpacing/>
        <w:jc w:val="left"/>
        <w:rPr>
          <w:rFonts w:hint="eastAsia" w:ascii="新宋体" w:hAnsi="新宋体" w:eastAsia="新宋体" w:cs="新宋体"/>
          <w:b/>
          <w:color w:val="auto"/>
          <w:sz w:val="32"/>
          <w:szCs w:val="32"/>
          <w:highlight w:val="none"/>
        </w:rPr>
      </w:pPr>
      <w:r>
        <w:rPr>
          <w:rFonts w:hint="eastAsia" w:ascii="新宋体" w:hAnsi="新宋体" w:eastAsia="新宋体" w:cs="新宋体"/>
          <w:b/>
          <w:color w:val="auto"/>
          <w:sz w:val="24"/>
          <w:highlight w:val="none"/>
        </w:rPr>
        <w:t>附件：</w:t>
      </w:r>
    </w:p>
    <w:p w14:paraId="735512AD">
      <w:pPr>
        <w:adjustRightInd w:val="0"/>
        <w:snapToGrid w:val="0"/>
        <w:spacing w:line="300" w:lineRule="auto"/>
        <w:jc w:val="left"/>
        <w:rPr>
          <w:rFonts w:hint="eastAsia" w:ascii="新宋体" w:hAnsi="新宋体" w:eastAsia="新宋体" w:cs="新宋体"/>
          <w:b/>
          <w:color w:val="auto"/>
          <w:szCs w:val="21"/>
          <w:highlight w:val="none"/>
        </w:rPr>
      </w:pPr>
    </w:p>
    <w:p w14:paraId="47BFF782">
      <w:pPr>
        <w:spacing w:line="520" w:lineRule="exact"/>
        <w:ind w:firstLine="880"/>
        <w:jc w:val="left"/>
        <w:rPr>
          <w:rFonts w:hint="eastAsia" w:ascii="新宋体" w:hAnsi="新宋体" w:eastAsia="新宋体" w:cs="新宋体"/>
          <w:bCs/>
          <w:color w:val="auto"/>
          <w:sz w:val="44"/>
          <w:szCs w:val="44"/>
          <w:highlight w:val="none"/>
        </w:rPr>
      </w:pPr>
      <w:r>
        <w:rPr>
          <w:rFonts w:hint="eastAsia" w:ascii="新宋体" w:hAnsi="新宋体" w:eastAsia="新宋体" w:cs="新宋体"/>
          <w:color w:val="auto"/>
          <w:sz w:val="44"/>
          <w:szCs w:val="44"/>
          <w:highlight w:val="none"/>
        </w:rPr>
        <w:br w:type="page"/>
      </w:r>
      <w:r>
        <w:rPr>
          <w:rFonts w:hint="eastAsia" w:ascii="新宋体" w:hAnsi="新宋体" w:eastAsia="新宋体" w:cs="新宋体"/>
          <w:b/>
          <w:color w:val="auto"/>
          <w:sz w:val="30"/>
          <w:szCs w:val="30"/>
          <w:highlight w:val="none"/>
        </w:rPr>
        <w:t>三、法定代表人授权委托书</w:t>
      </w:r>
    </w:p>
    <w:p w14:paraId="40360820">
      <w:pPr>
        <w:spacing w:line="500" w:lineRule="exact"/>
        <w:jc w:val="center"/>
        <w:rPr>
          <w:rFonts w:hint="eastAsia" w:ascii="新宋体" w:hAnsi="新宋体" w:eastAsia="新宋体" w:cs="新宋体"/>
          <w:color w:val="auto"/>
          <w:sz w:val="44"/>
          <w:szCs w:val="44"/>
          <w:highlight w:val="none"/>
        </w:rPr>
      </w:pPr>
    </w:p>
    <w:p w14:paraId="5E70EB05">
      <w:pPr>
        <w:spacing w:line="520" w:lineRule="exact"/>
        <w:jc w:val="center"/>
        <w:rPr>
          <w:rFonts w:hint="eastAsia" w:ascii="新宋体" w:hAnsi="新宋体" w:eastAsia="新宋体" w:cs="新宋体"/>
          <w:color w:val="auto"/>
          <w:sz w:val="32"/>
          <w:szCs w:val="32"/>
          <w:highlight w:val="none"/>
        </w:rPr>
      </w:pPr>
      <w:r>
        <w:rPr>
          <w:rFonts w:hint="eastAsia" w:ascii="新宋体" w:hAnsi="新宋体" w:eastAsia="新宋体" w:cs="新宋体"/>
          <w:color w:val="auto"/>
          <w:sz w:val="32"/>
          <w:szCs w:val="32"/>
          <w:highlight w:val="none"/>
        </w:rPr>
        <w:t>授权委托书（非联合体竞标格式）</w:t>
      </w:r>
    </w:p>
    <w:p w14:paraId="39F9655E">
      <w:pPr>
        <w:spacing w:line="520" w:lineRule="exact"/>
        <w:jc w:val="center"/>
        <w:rPr>
          <w:rFonts w:hint="eastAsia" w:ascii="新宋体" w:hAnsi="新宋体" w:eastAsia="新宋体" w:cs="新宋体"/>
          <w:color w:val="auto"/>
          <w:sz w:val="32"/>
          <w:szCs w:val="32"/>
          <w:highlight w:val="none"/>
        </w:rPr>
      </w:pPr>
      <w:r>
        <w:rPr>
          <w:rFonts w:hint="eastAsia" w:ascii="新宋体" w:hAnsi="新宋体" w:eastAsia="新宋体" w:cs="新宋体"/>
          <w:color w:val="auto"/>
          <w:sz w:val="32"/>
          <w:szCs w:val="32"/>
          <w:highlight w:val="none"/>
        </w:rPr>
        <w:t>（如有委托时）</w:t>
      </w:r>
    </w:p>
    <w:p w14:paraId="645B6D5A">
      <w:pPr>
        <w:spacing w:line="520" w:lineRule="exact"/>
        <w:rPr>
          <w:rFonts w:hint="eastAsia" w:ascii="新宋体" w:hAnsi="新宋体" w:eastAsia="新宋体" w:cs="新宋体"/>
          <w:color w:val="auto"/>
          <w:sz w:val="32"/>
          <w:szCs w:val="32"/>
          <w:highlight w:val="none"/>
        </w:rPr>
      </w:pPr>
    </w:p>
    <w:p w14:paraId="30CC5362">
      <w:pPr>
        <w:spacing w:line="360" w:lineRule="auto"/>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致：广西华义展工程项目管理有限公司</w:t>
      </w:r>
    </w:p>
    <w:p w14:paraId="4ABEB4E0">
      <w:pPr>
        <w:spacing w:line="360" w:lineRule="auto"/>
        <w:ind w:firstLine="480" w:firstLineChars="20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我</w:t>
      </w:r>
      <w:r>
        <w:rPr>
          <w:rFonts w:hint="eastAsia" w:ascii="新宋体" w:hAnsi="新宋体" w:eastAsia="新宋体" w:cs="新宋体"/>
          <w:color w:val="auto"/>
          <w:sz w:val="24"/>
          <w:highlight w:val="none"/>
          <w:u w:val="single"/>
        </w:rPr>
        <w:t xml:space="preserve">  （姓名）  </w:t>
      </w:r>
      <w:r>
        <w:rPr>
          <w:rFonts w:hint="eastAsia" w:ascii="新宋体" w:hAnsi="新宋体" w:eastAsia="新宋体" w:cs="新宋体"/>
          <w:color w:val="auto"/>
          <w:sz w:val="24"/>
          <w:highlight w:val="none"/>
        </w:rPr>
        <w:t>系</w:t>
      </w:r>
      <w:r>
        <w:rPr>
          <w:rFonts w:hint="eastAsia" w:ascii="新宋体" w:hAnsi="新宋体" w:eastAsia="新宋体" w:cs="新宋体"/>
          <w:color w:val="auto"/>
          <w:sz w:val="24"/>
          <w:highlight w:val="none"/>
          <w:u w:val="single"/>
        </w:rPr>
        <w:t xml:space="preserve">  （供应商名称）  </w:t>
      </w:r>
      <w:r>
        <w:rPr>
          <w:rFonts w:hint="eastAsia" w:ascii="新宋体" w:hAnsi="新宋体" w:eastAsia="新宋体" w:cs="新宋体"/>
          <w:color w:val="auto"/>
          <w:sz w:val="24"/>
          <w:highlight w:val="none"/>
        </w:rPr>
        <w:t>的（</w:t>
      </w:r>
      <w:r>
        <w:rPr>
          <w:rFonts w:hint="eastAsia" w:ascii="新宋体" w:hAnsi="新宋体" w:eastAsia="新宋体" w:cs="新宋体"/>
          <w:color w:val="auto"/>
          <w:sz w:val="24"/>
          <w:highlight w:val="none"/>
          <w:u w:val="single"/>
        </w:rPr>
        <w:t>□法定代表人/□负责人/□自然人本人</w:t>
      </w:r>
      <w:r>
        <w:rPr>
          <w:rFonts w:hint="eastAsia" w:ascii="新宋体" w:hAnsi="新宋体" w:eastAsia="新宋体" w:cs="新宋体"/>
          <w:color w:val="auto"/>
          <w:sz w:val="24"/>
          <w:highlight w:val="none"/>
        </w:rPr>
        <w:t>），现授权</w:t>
      </w:r>
      <w:r>
        <w:rPr>
          <w:rFonts w:hint="eastAsia" w:ascii="新宋体" w:hAnsi="新宋体" w:eastAsia="新宋体" w:cs="新宋体"/>
          <w:color w:val="auto"/>
          <w:sz w:val="24"/>
          <w:highlight w:val="none"/>
          <w:u w:val="single"/>
        </w:rPr>
        <w:t xml:space="preserve"> （姓名） </w:t>
      </w:r>
      <w:r>
        <w:rPr>
          <w:rFonts w:hint="eastAsia" w:ascii="新宋体" w:hAnsi="新宋体" w:eastAsia="新宋体" w:cs="新宋体"/>
          <w:color w:val="auto"/>
          <w:sz w:val="24"/>
          <w:highlight w:val="none"/>
        </w:rPr>
        <w:t>以我方的名义参加</w:t>
      </w:r>
      <w:r>
        <w:rPr>
          <w:rFonts w:hint="eastAsia" w:ascii="新宋体" w:hAnsi="新宋体" w:eastAsia="新宋体" w:cs="新宋体"/>
          <w:color w:val="auto"/>
          <w:sz w:val="24"/>
          <w:highlight w:val="none"/>
          <w:u w:val="single"/>
          <w:lang w:eastAsia="zh-CN"/>
        </w:rPr>
        <w:t>邕宁区蒲庙镇良勇村那维坡产业道路硬化项目</w:t>
      </w:r>
      <w:r>
        <w:rPr>
          <w:rFonts w:hint="eastAsia" w:ascii="新宋体" w:hAnsi="新宋体" w:eastAsia="新宋体" w:cs="新宋体"/>
          <w:color w:val="auto"/>
          <w:sz w:val="24"/>
          <w:highlight w:val="none"/>
          <w:u w:val="single"/>
        </w:rPr>
        <w:t xml:space="preserve"> </w:t>
      </w:r>
      <w:r>
        <w:rPr>
          <w:rFonts w:hint="eastAsia" w:ascii="新宋体" w:hAnsi="新宋体" w:eastAsia="新宋体" w:cs="新宋体"/>
          <w:color w:val="auto"/>
          <w:sz w:val="24"/>
          <w:highlight w:val="none"/>
        </w:rPr>
        <w:t>项目的竞标活动，并代表我方全权办理针对上述项目的所有采购程序和环节的具体事务和签署相关文件。</w:t>
      </w:r>
    </w:p>
    <w:p w14:paraId="5105AFC6">
      <w:pPr>
        <w:spacing w:line="360" w:lineRule="auto"/>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 xml:space="preserve">    我方对委托代理人的签字事项负全部责任。</w:t>
      </w:r>
    </w:p>
    <w:p w14:paraId="01D714B4">
      <w:pPr>
        <w:spacing w:line="360" w:lineRule="auto"/>
        <w:ind w:firstLine="480" w:firstLineChars="20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本授权书自签署之日起生效，在撤销授权的书面通知以前，本授权书一直有效。委托代理人在授权书有效期内签署的所有文件不因授权的撤销而失效。</w:t>
      </w:r>
    </w:p>
    <w:p w14:paraId="1A54D9B8">
      <w:pPr>
        <w:spacing w:line="360" w:lineRule="auto"/>
        <w:ind w:firstLine="480" w:firstLineChars="20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委托代理人无转委托权，特此委托。</w:t>
      </w:r>
    </w:p>
    <w:p w14:paraId="644F1B37">
      <w:pPr>
        <w:spacing w:line="360" w:lineRule="auto"/>
        <w:ind w:firstLine="480" w:firstLineChars="20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附：法定代表人身份证明书及委托代理人有效身份证正反面复印件</w:t>
      </w:r>
    </w:p>
    <w:p w14:paraId="1F215088">
      <w:pPr>
        <w:spacing w:line="360" w:lineRule="auto"/>
        <w:rPr>
          <w:rFonts w:hint="eastAsia" w:ascii="新宋体" w:hAnsi="新宋体" w:eastAsia="新宋体" w:cs="新宋体"/>
          <w:color w:val="auto"/>
          <w:sz w:val="24"/>
          <w:highlight w:val="none"/>
        </w:rPr>
      </w:pPr>
    </w:p>
    <w:p w14:paraId="1844889E">
      <w:pPr>
        <w:spacing w:line="360" w:lineRule="auto"/>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 xml:space="preserve">委托代理人（签字）：         法定代表人（签字或盖章）：                    </w:t>
      </w:r>
    </w:p>
    <w:p w14:paraId="03DD53FB">
      <w:pPr>
        <w:spacing w:line="360" w:lineRule="auto"/>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 xml:space="preserve">委托代理人身份证号码：                              </w:t>
      </w:r>
    </w:p>
    <w:p w14:paraId="73768525">
      <w:pPr>
        <w:spacing w:line="360" w:lineRule="auto"/>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 xml:space="preserve">                                </w:t>
      </w:r>
    </w:p>
    <w:p w14:paraId="67578BA8">
      <w:pPr>
        <w:spacing w:line="360" w:lineRule="auto"/>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 xml:space="preserve">                         </w:t>
      </w:r>
      <w:r>
        <w:rPr>
          <w:rFonts w:hint="eastAsia" w:ascii="新宋体" w:hAnsi="新宋体" w:eastAsia="新宋体" w:cs="新宋体"/>
          <w:color w:val="auto"/>
          <w:kern w:val="0"/>
          <w:sz w:val="24"/>
          <w:highlight w:val="none"/>
        </w:rPr>
        <w:t>供应商名称（电子签章）：</w:t>
      </w:r>
    </w:p>
    <w:p w14:paraId="4F87800D">
      <w:pPr>
        <w:spacing w:line="360" w:lineRule="auto"/>
        <w:contextualSpacing/>
        <w:jc w:val="center"/>
        <w:rPr>
          <w:rFonts w:hint="eastAsia" w:ascii="新宋体" w:hAnsi="新宋体" w:eastAsia="新宋体" w:cs="新宋体"/>
          <w:b/>
          <w:color w:val="auto"/>
          <w:sz w:val="24"/>
          <w:highlight w:val="none"/>
        </w:rPr>
      </w:pPr>
      <w:r>
        <w:rPr>
          <w:rFonts w:hint="eastAsia" w:ascii="新宋体" w:hAnsi="新宋体" w:eastAsia="新宋体" w:cs="新宋体"/>
          <w:color w:val="auto"/>
          <w:kern w:val="0"/>
          <w:sz w:val="24"/>
          <w:highlight w:val="none"/>
          <w:lang w:val="zh-CN"/>
        </w:rPr>
        <w:t xml:space="preserve">                                                   日期：  年  月   日</w:t>
      </w:r>
    </w:p>
    <w:p w14:paraId="459D6B62">
      <w:pPr>
        <w:spacing w:line="360" w:lineRule="auto"/>
        <w:rPr>
          <w:rFonts w:hint="eastAsia" w:ascii="新宋体" w:hAnsi="新宋体" w:eastAsia="新宋体" w:cs="新宋体"/>
          <w:color w:val="auto"/>
          <w:sz w:val="24"/>
          <w:highlight w:val="none"/>
        </w:rPr>
      </w:pPr>
    </w:p>
    <w:p w14:paraId="12F25F9A">
      <w:pPr>
        <w:spacing w:line="360" w:lineRule="auto"/>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注：1.法定代表人必须在授权委托书上亲笔签字或盖章，委托代理人必须在授权委托书上亲笔签字，</w:t>
      </w:r>
      <w:r>
        <w:rPr>
          <w:rFonts w:hint="eastAsia" w:ascii="新宋体" w:hAnsi="新宋体" w:eastAsia="新宋体" w:cs="新宋体"/>
          <w:b/>
          <w:color w:val="auto"/>
          <w:sz w:val="24"/>
          <w:highlight w:val="none"/>
        </w:rPr>
        <w:t>否则其响应文件按无效响应处理。</w:t>
      </w:r>
    </w:p>
    <w:p w14:paraId="37E22251">
      <w:pPr>
        <w:spacing w:line="360" w:lineRule="auto"/>
        <w:ind w:firstLine="480" w:firstLineChars="200"/>
        <w:jc w:val="left"/>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EE9CEAD">
      <w:pPr>
        <w:spacing w:line="360" w:lineRule="auto"/>
        <w:ind w:firstLine="480" w:firstLineChars="200"/>
        <w:jc w:val="left"/>
        <w:rPr>
          <w:rFonts w:hint="eastAsia" w:ascii="新宋体" w:hAnsi="新宋体" w:eastAsia="新宋体" w:cs="新宋体"/>
          <w:color w:val="auto"/>
          <w:szCs w:val="21"/>
          <w:highlight w:val="none"/>
        </w:rPr>
      </w:pPr>
      <w:r>
        <w:rPr>
          <w:rFonts w:hint="eastAsia" w:ascii="新宋体" w:hAnsi="新宋体" w:eastAsia="新宋体" w:cs="新宋体"/>
          <w:color w:val="auto"/>
          <w:sz w:val="24"/>
          <w:highlight w:val="none"/>
        </w:rPr>
        <w:t>3.法人、其他组织竞标时“我方”是指“我单位”，自然人竞标时“我方”是指“本人”。</w:t>
      </w:r>
    </w:p>
    <w:p w14:paraId="670CE3BB">
      <w:pPr>
        <w:snapToGrid w:val="0"/>
        <w:spacing w:line="360" w:lineRule="auto"/>
        <w:rPr>
          <w:rFonts w:hint="eastAsia" w:ascii="新宋体" w:hAnsi="新宋体" w:eastAsia="新宋体" w:cs="新宋体"/>
          <w:b/>
          <w:bCs/>
          <w:color w:val="auto"/>
          <w:sz w:val="32"/>
          <w:szCs w:val="32"/>
          <w:highlight w:val="none"/>
        </w:rPr>
      </w:pPr>
      <w:r>
        <w:rPr>
          <w:rFonts w:hint="eastAsia" w:ascii="新宋体" w:hAnsi="新宋体" w:eastAsia="新宋体" w:cs="新宋体"/>
          <w:color w:val="auto"/>
          <w:szCs w:val="21"/>
          <w:highlight w:val="none"/>
        </w:rPr>
        <w:br w:type="page"/>
      </w:r>
      <w:r>
        <w:rPr>
          <w:rFonts w:hint="eastAsia" w:ascii="新宋体" w:hAnsi="新宋体" w:eastAsia="新宋体" w:cs="新宋体"/>
          <w:b/>
          <w:color w:val="auto"/>
          <w:sz w:val="30"/>
          <w:szCs w:val="30"/>
          <w:highlight w:val="none"/>
        </w:rPr>
        <w:t>四、商务条款偏离表</w:t>
      </w:r>
    </w:p>
    <w:p w14:paraId="7DB92DE2">
      <w:pPr>
        <w:spacing w:line="500" w:lineRule="exact"/>
        <w:jc w:val="center"/>
        <w:rPr>
          <w:rFonts w:hint="eastAsia" w:ascii="新宋体" w:hAnsi="新宋体" w:eastAsia="新宋体" w:cs="新宋体"/>
          <w:bCs/>
          <w:color w:val="auto"/>
          <w:sz w:val="44"/>
          <w:szCs w:val="44"/>
          <w:highlight w:val="none"/>
        </w:rPr>
      </w:pPr>
      <w:r>
        <w:rPr>
          <w:rFonts w:hint="eastAsia" w:ascii="新宋体" w:hAnsi="新宋体" w:eastAsia="新宋体" w:cs="新宋体"/>
          <w:bCs/>
          <w:color w:val="auto"/>
          <w:sz w:val="44"/>
          <w:szCs w:val="44"/>
          <w:highlight w:val="none"/>
        </w:rPr>
        <w:t>商务条款偏离表（格式）</w:t>
      </w:r>
    </w:p>
    <w:tbl>
      <w:tblPr>
        <w:tblStyle w:val="24"/>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2589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C9B31EA">
            <w:pPr>
              <w:spacing w:line="340" w:lineRule="exact"/>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8D89F8A">
            <w:pPr>
              <w:spacing w:line="340" w:lineRule="exact"/>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75CFB275">
            <w:pPr>
              <w:spacing w:line="340" w:lineRule="exact"/>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1F2AE58">
            <w:pPr>
              <w:spacing w:line="340" w:lineRule="exact"/>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偏离说明</w:t>
            </w:r>
          </w:p>
        </w:tc>
      </w:tr>
      <w:tr w14:paraId="4E57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8C99A82">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88B0788">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  ……</w:t>
            </w:r>
          </w:p>
          <w:p w14:paraId="6CF9C201">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  ……</w:t>
            </w:r>
          </w:p>
          <w:p w14:paraId="5388B879">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  ……</w:t>
            </w:r>
          </w:p>
          <w:p w14:paraId="1836F5E0">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8FF74A7">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  ……</w:t>
            </w:r>
          </w:p>
          <w:p w14:paraId="7123222D">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  ……</w:t>
            </w:r>
          </w:p>
          <w:p w14:paraId="65474DFD">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  ……</w:t>
            </w:r>
          </w:p>
          <w:p w14:paraId="6280E9E0">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11227B8">
            <w:pPr>
              <w:spacing w:line="300" w:lineRule="exact"/>
              <w:rPr>
                <w:rFonts w:hint="eastAsia" w:ascii="新宋体" w:hAnsi="新宋体" w:eastAsia="新宋体" w:cs="新宋体"/>
                <w:color w:val="auto"/>
                <w:szCs w:val="21"/>
                <w:highlight w:val="none"/>
              </w:rPr>
            </w:pPr>
          </w:p>
        </w:tc>
      </w:tr>
      <w:tr w14:paraId="04F6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F59E1E6">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F73D4FF">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  ……</w:t>
            </w:r>
          </w:p>
          <w:p w14:paraId="34ED81AC">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  ……</w:t>
            </w:r>
          </w:p>
          <w:p w14:paraId="1DD6AA81">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  ……</w:t>
            </w:r>
          </w:p>
          <w:p w14:paraId="5E80598A">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99E4AE3">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  ……</w:t>
            </w:r>
          </w:p>
          <w:p w14:paraId="67ECA60D">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  ……</w:t>
            </w:r>
          </w:p>
          <w:p w14:paraId="1C2FB854">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  ……</w:t>
            </w:r>
          </w:p>
          <w:p w14:paraId="15E4C976">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D4B2793">
            <w:pPr>
              <w:spacing w:line="300" w:lineRule="exact"/>
              <w:rPr>
                <w:rFonts w:hint="eastAsia" w:ascii="新宋体" w:hAnsi="新宋体" w:eastAsia="新宋体" w:cs="新宋体"/>
                <w:color w:val="auto"/>
                <w:szCs w:val="21"/>
                <w:highlight w:val="none"/>
              </w:rPr>
            </w:pPr>
          </w:p>
        </w:tc>
      </w:tr>
      <w:tr w14:paraId="6F21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65DDF03">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D13B30C">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  ……</w:t>
            </w:r>
          </w:p>
          <w:p w14:paraId="62772052">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  ……</w:t>
            </w:r>
          </w:p>
          <w:p w14:paraId="21F5C5FD">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  ……</w:t>
            </w:r>
          </w:p>
          <w:p w14:paraId="1FD70538">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D097D23">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  ……</w:t>
            </w:r>
          </w:p>
          <w:p w14:paraId="32C17BEF">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  ……</w:t>
            </w:r>
          </w:p>
          <w:p w14:paraId="74DD3126">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  ……</w:t>
            </w:r>
          </w:p>
          <w:p w14:paraId="5DA76D4C">
            <w:pPr>
              <w:spacing w:line="3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22FAECA">
            <w:pPr>
              <w:spacing w:line="300" w:lineRule="exact"/>
              <w:rPr>
                <w:rFonts w:hint="eastAsia" w:ascii="新宋体" w:hAnsi="新宋体" w:eastAsia="新宋体" w:cs="新宋体"/>
                <w:color w:val="auto"/>
                <w:szCs w:val="21"/>
                <w:highlight w:val="none"/>
              </w:rPr>
            </w:pPr>
          </w:p>
        </w:tc>
      </w:tr>
    </w:tbl>
    <w:p w14:paraId="00925530">
      <w:pPr>
        <w:pStyle w:val="12"/>
        <w:spacing w:line="400" w:lineRule="exact"/>
        <w:ind w:firstLine="0" w:firstLineChars="0"/>
        <w:contextualSpacing/>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注：</w:t>
      </w:r>
    </w:p>
    <w:p w14:paraId="202F852D">
      <w:pPr>
        <w:pStyle w:val="12"/>
        <w:spacing w:line="400" w:lineRule="exact"/>
        <w:ind w:firstLine="0" w:firstLineChars="0"/>
        <w:contextualSpacing/>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1.说明：应对照磋商“第二章 采购需求”中的商务条款逐条作出明确响应，并作出偏离说明。</w:t>
      </w:r>
    </w:p>
    <w:p w14:paraId="2C964245">
      <w:pPr>
        <w:pStyle w:val="12"/>
        <w:spacing w:line="400" w:lineRule="exact"/>
        <w:ind w:firstLine="0" w:firstLineChars="0"/>
        <w:contextualSpacing/>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2.供应商应根据自身的承诺，对照磋商要求，在“偏离说明”中注明“正偏离</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sz w:val="24"/>
          <w:szCs w:val="24"/>
          <w:highlight w:val="none"/>
        </w:rPr>
        <w:t>负偏离”或者“无偏离”。既不属于“正偏离”也不属于“负偏离”即为“无偏离”。当响应文件的商务内容低于竞争性磋商采购文件要求时，竞标人应当如实写明“负偏离”，否则视为虚假应标</w:t>
      </w:r>
    </w:p>
    <w:p w14:paraId="33B916FE">
      <w:pPr>
        <w:spacing w:line="400" w:lineRule="exact"/>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3.表格内容均需按要求填写并盖章，不得留空，否则按竞标无效处理。</w:t>
      </w:r>
    </w:p>
    <w:p w14:paraId="7328EF62">
      <w:pPr>
        <w:pStyle w:val="16"/>
        <w:spacing w:line="400" w:lineRule="exact"/>
        <w:contextualSpacing/>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A77F35D">
      <w:pPr>
        <w:spacing w:line="360" w:lineRule="auto"/>
        <w:ind w:right="-817" w:rightChars="-389"/>
        <w:contextualSpacing/>
        <w:rPr>
          <w:rFonts w:hint="eastAsia" w:ascii="新宋体" w:hAnsi="新宋体" w:eastAsia="新宋体" w:cs="新宋体"/>
          <w:color w:val="auto"/>
          <w:sz w:val="24"/>
          <w:highlight w:val="none"/>
        </w:rPr>
      </w:pPr>
    </w:p>
    <w:p w14:paraId="63AD2A07">
      <w:pPr>
        <w:spacing w:line="360" w:lineRule="auto"/>
        <w:ind w:firstLine="3840" w:firstLineChars="1600"/>
        <w:rPr>
          <w:rFonts w:hint="eastAsia" w:ascii="新宋体" w:hAnsi="新宋体" w:eastAsia="新宋体" w:cs="新宋体"/>
          <w:color w:val="auto"/>
          <w:sz w:val="24"/>
          <w:highlight w:val="none"/>
        </w:rPr>
      </w:pPr>
      <w:r>
        <w:rPr>
          <w:rFonts w:hint="eastAsia" w:ascii="新宋体" w:hAnsi="新宋体" w:eastAsia="新宋体" w:cs="新宋体"/>
          <w:color w:val="auto"/>
          <w:kern w:val="0"/>
          <w:sz w:val="24"/>
          <w:highlight w:val="none"/>
        </w:rPr>
        <w:t>供应商名称（电子签章）：</w:t>
      </w:r>
    </w:p>
    <w:p w14:paraId="7B643FE0">
      <w:pPr>
        <w:spacing w:line="360" w:lineRule="auto"/>
        <w:contextualSpacing/>
        <w:jc w:val="center"/>
        <w:rPr>
          <w:rFonts w:hint="eastAsia" w:ascii="新宋体" w:hAnsi="新宋体" w:eastAsia="新宋体" w:cs="新宋体"/>
          <w:b/>
          <w:color w:val="auto"/>
          <w:sz w:val="24"/>
          <w:highlight w:val="none"/>
        </w:rPr>
      </w:pPr>
      <w:r>
        <w:rPr>
          <w:rFonts w:hint="eastAsia" w:ascii="新宋体" w:hAnsi="新宋体" w:eastAsia="新宋体" w:cs="新宋体"/>
          <w:color w:val="auto"/>
          <w:kern w:val="0"/>
          <w:sz w:val="24"/>
          <w:highlight w:val="none"/>
          <w:lang w:val="zh-CN"/>
        </w:rPr>
        <w:t xml:space="preserve">                                                   日期：  年  月   日</w:t>
      </w:r>
    </w:p>
    <w:p w14:paraId="041E2C1F">
      <w:pPr>
        <w:snapToGrid w:val="0"/>
        <w:spacing w:line="360" w:lineRule="auto"/>
        <w:ind w:firstLine="602" w:firstLineChars="200"/>
        <w:rPr>
          <w:rFonts w:hint="eastAsia" w:ascii="新宋体" w:hAnsi="新宋体" w:eastAsia="新宋体" w:cs="新宋体"/>
          <w:b/>
          <w:color w:val="auto"/>
          <w:sz w:val="30"/>
          <w:szCs w:val="30"/>
          <w:highlight w:val="none"/>
        </w:rPr>
      </w:pPr>
    </w:p>
    <w:p w14:paraId="5DBB0835">
      <w:pPr>
        <w:snapToGrid w:val="0"/>
        <w:spacing w:line="360" w:lineRule="auto"/>
        <w:ind w:firstLine="602" w:firstLineChars="200"/>
        <w:rPr>
          <w:rFonts w:hint="eastAsia" w:ascii="新宋体" w:hAnsi="新宋体" w:eastAsia="新宋体" w:cs="新宋体"/>
          <w:b/>
          <w:color w:val="auto"/>
          <w:sz w:val="30"/>
          <w:szCs w:val="30"/>
          <w:highlight w:val="none"/>
        </w:rPr>
      </w:pPr>
    </w:p>
    <w:p w14:paraId="4EFADFD1">
      <w:pPr>
        <w:pStyle w:val="17"/>
        <w:rPr>
          <w:rFonts w:hint="eastAsia" w:ascii="新宋体" w:hAnsi="新宋体" w:eastAsia="新宋体" w:cs="新宋体"/>
          <w:b/>
          <w:color w:val="auto"/>
          <w:sz w:val="30"/>
          <w:szCs w:val="30"/>
          <w:highlight w:val="none"/>
        </w:rPr>
      </w:pPr>
    </w:p>
    <w:p w14:paraId="38BD31BC">
      <w:pPr>
        <w:snapToGrid w:val="0"/>
        <w:spacing w:line="360" w:lineRule="auto"/>
        <w:rPr>
          <w:rFonts w:hint="eastAsia" w:ascii="新宋体" w:hAnsi="新宋体" w:eastAsia="新宋体" w:cs="新宋体"/>
          <w:b/>
          <w:color w:val="auto"/>
          <w:sz w:val="30"/>
          <w:szCs w:val="30"/>
          <w:highlight w:val="none"/>
        </w:rPr>
        <w:sectPr>
          <w:pgSz w:w="11910" w:h="16840"/>
          <w:pgMar w:top="1340" w:right="1500" w:bottom="280" w:left="1680" w:header="720" w:footer="720" w:gutter="0"/>
          <w:cols w:space="720" w:num="1"/>
        </w:sectPr>
      </w:pPr>
    </w:p>
    <w:p w14:paraId="0605C032">
      <w:pPr>
        <w:snapToGrid w:val="0"/>
        <w:spacing w:line="360" w:lineRule="auto"/>
        <w:rPr>
          <w:rFonts w:hint="eastAsia" w:ascii="新宋体" w:hAnsi="新宋体" w:eastAsia="新宋体" w:cs="新宋体"/>
          <w:b/>
          <w:color w:val="auto"/>
          <w:sz w:val="30"/>
          <w:szCs w:val="30"/>
          <w:highlight w:val="none"/>
        </w:rPr>
      </w:pPr>
      <w:r>
        <w:rPr>
          <w:rFonts w:hint="eastAsia" w:ascii="新宋体" w:hAnsi="新宋体" w:eastAsia="新宋体" w:cs="新宋体"/>
          <w:b/>
          <w:color w:val="auto"/>
          <w:sz w:val="30"/>
          <w:szCs w:val="30"/>
          <w:highlight w:val="none"/>
        </w:rPr>
        <w:t>五、竞标人情况介绍</w:t>
      </w:r>
    </w:p>
    <w:p w14:paraId="7628B7C3">
      <w:pPr>
        <w:snapToGrid w:val="0"/>
        <w:spacing w:line="360" w:lineRule="auto"/>
        <w:ind w:firstLine="602" w:firstLineChars="200"/>
        <w:rPr>
          <w:rFonts w:hint="eastAsia" w:ascii="新宋体" w:hAnsi="新宋体" w:eastAsia="新宋体" w:cs="新宋体"/>
          <w:b/>
          <w:color w:val="auto"/>
          <w:sz w:val="30"/>
          <w:szCs w:val="30"/>
          <w:highlight w:val="none"/>
        </w:rPr>
      </w:pPr>
    </w:p>
    <w:p w14:paraId="4D9D16F9">
      <w:pPr>
        <w:autoSpaceDE w:val="0"/>
        <w:autoSpaceDN w:val="0"/>
        <w:spacing w:line="360" w:lineRule="auto"/>
        <w:ind w:left="4335" w:leftChars="1950" w:hanging="240" w:hangingChars="1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供应商名称（电子签章）：</w:t>
      </w:r>
    </w:p>
    <w:p w14:paraId="5BDD7F4F">
      <w:pPr>
        <w:autoSpaceDE w:val="0"/>
        <w:autoSpaceDN w:val="0"/>
        <w:spacing w:line="360" w:lineRule="auto"/>
        <w:ind w:firstLine="6480" w:firstLineChars="2700"/>
        <w:rPr>
          <w:rFonts w:hint="eastAsia" w:ascii="新宋体" w:hAnsi="新宋体" w:eastAsia="新宋体" w:cs="新宋体"/>
          <w:b/>
          <w:bCs/>
          <w:color w:val="auto"/>
          <w:sz w:val="24"/>
          <w:highlight w:val="none"/>
        </w:rPr>
      </w:pPr>
      <w:r>
        <w:rPr>
          <w:rFonts w:hint="eastAsia" w:ascii="新宋体" w:hAnsi="新宋体" w:eastAsia="新宋体" w:cs="新宋体"/>
          <w:color w:val="auto"/>
          <w:kern w:val="0"/>
          <w:sz w:val="24"/>
          <w:highlight w:val="none"/>
          <w:lang w:val="zh-CN"/>
        </w:rPr>
        <w:t>日期：  年  月   日</w:t>
      </w:r>
    </w:p>
    <w:p w14:paraId="29D1838E">
      <w:pPr>
        <w:snapToGrid w:val="0"/>
        <w:spacing w:line="360" w:lineRule="auto"/>
        <w:rPr>
          <w:rFonts w:hint="eastAsia" w:ascii="新宋体" w:hAnsi="新宋体" w:eastAsia="新宋体" w:cs="新宋体"/>
          <w:b/>
          <w:color w:val="auto"/>
          <w:sz w:val="30"/>
          <w:szCs w:val="30"/>
          <w:highlight w:val="none"/>
        </w:rPr>
      </w:pPr>
      <w:r>
        <w:rPr>
          <w:rFonts w:hint="eastAsia" w:ascii="新宋体" w:hAnsi="新宋体" w:eastAsia="新宋体" w:cs="新宋体"/>
          <w:b/>
          <w:color w:val="auto"/>
          <w:sz w:val="30"/>
          <w:szCs w:val="30"/>
          <w:highlight w:val="none"/>
        </w:rPr>
        <w:t>六、农民工工资保障金的交纳与使用承诺书（格式）</w:t>
      </w:r>
    </w:p>
    <w:p w14:paraId="0023C465">
      <w:pPr>
        <w:widowControl/>
        <w:spacing w:line="480" w:lineRule="auto"/>
        <w:ind w:firstLine="480" w:firstLineChars="200"/>
        <w:jc w:val="left"/>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致</w:t>
      </w:r>
      <w:r>
        <w:rPr>
          <w:rFonts w:hint="eastAsia" w:ascii="新宋体" w:hAnsi="新宋体" w:eastAsia="新宋体" w:cs="新宋体"/>
          <w:color w:val="auto"/>
          <w:sz w:val="24"/>
          <w:highlight w:val="none"/>
          <w:lang w:eastAsia="zh-CN"/>
        </w:rPr>
        <w:t>：</w:t>
      </w:r>
      <w:r>
        <w:rPr>
          <w:rFonts w:hint="eastAsia" w:ascii="新宋体" w:hAnsi="新宋体" w:eastAsia="新宋体" w:cs="新宋体"/>
          <w:color w:val="auto"/>
          <w:sz w:val="24"/>
          <w:highlight w:val="none"/>
        </w:rPr>
        <w:t>(采购人名称)</w:t>
      </w:r>
    </w:p>
    <w:p w14:paraId="24876EBF">
      <w:pPr>
        <w:widowControl/>
        <w:spacing w:line="480" w:lineRule="auto"/>
        <w:ind w:firstLine="480" w:firstLineChars="200"/>
        <w:jc w:val="left"/>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lang w:eastAsia="zh-CN"/>
        </w:rPr>
        <w:t>根据</w:t>
      </w:r>
      <w:r>
        <w:rPr>
          <w:rFonts w:hint="eastAsia" w:ascii="新宋体" w:hAnsi="新宋体" w:eastAsia="新宋体" w:cs="新宋体"/>
          <w:color w:val="auto"/>
          <w:sz w:val="24"/>
          <w:highlight w:val="none"/>
        </w:rPr>
        <w:t>广西壮族自治区劳动和社会保障厅、广西壮族自治区建设厅桂劳社发(2009)50 号规定，我方在此向采购人承诺:</w:t>
      </w:r>
    </w:p>
    <w:p w14:paraId="164F92E7">
      <w:pPr>
        <w:widowControl/>
        <w:spacing w:line="480" w:lineRule="auto"/>
        <w:ind w:firstLine="480" w:firstLineChars="200"/>
        <w:jc w:val="left"/>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1.我方参与磋商的</w:t>
      </w:r>
      <w:r>
        <w:rPr>
          <w:rFonts w:hint="eastAsia" w:ascii="新宋体" w:hAnsi="新宋体" w:eastAsia="新宋体" w:cs="新宋体"/>
          <w:color w:val="auto"/>
          <w:sz w:val="24"/>
          <w:highlight w:val="none"/>
          <w:u w:val="single"/>
        </w:rPr>
        <w:t xml:space="preserve">       (工程名称)</w:t>
      </w:r>
      <w:r>
        <w:rPr>
          <w:rFonts w:hint="eastAsia" w:ascii="新宋体" w:hAnsi="新宋体" w:eastAsia="新宋体" w:cs="新宋体"/>
          <w:color w:val="auto"/>
          <w:sz w:val="24"/>
          <w:highlight w:val="none"/>
        </w:rPr>
        <w:t>项目，一旦成交，我方保证在收到成交通知书后7个工作日内，足额将农民工工资保障金转入当地建设行政管理部门</w:t>
      </w:r>
      <w:r>
        <w:rPr>
          <w:rFonts w:hint="eastAsia" w:ascii="新宋体" w:hAnsi="新宋体" w:eastAsia="新宋体" w:cs="新宋体"/>
          <w:color w:val="auto"/>
          <w:sz w:val="24"/>
          <w:highlight w:val="none"/>
          <w:lang w:eastAsia="zh-CN"/>
        </w:rPr>
        <w:t>指定的账户</w:t>
      </w:r>
      <w:r>
        <w:rPr>
          <w:rFonts w:hint="eastAsia" w:ascii="新宋体" w:hAnsi="新宋体" w:eastAsia="新宋体" w:cs="新宋体"/>
          <w:color w:val="auto"/>
          <w:sz w:val="24"/>
          <w:highlight w:val="none"/>
        </w:rPr>
        <w:t>，作为本项目农民工工资保障金。</w:t>
      </w:r>
    </w:p>
    <w:p w14:paraId="08BEF0D7">
      <w:pPr>
        <w:widowControl/>
        <w:spacing w:line="480" w:lineRule="auto"/>
        <w:ind w:firstLine="480" w:firstLineChars="200"/>
        <w:jc w:val="left"/>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2.如我方在承包的(工程名称)项目中出现拖欠农民工和工人工资情况的</w:t>
      </w:r>
      <w:r>
        <w:rPr>
          <w:rFonts w:hint="eastAsia" w:ascii="新宋体" w:hAnsi="新宋体" w:eastAsia="新宋体" w:cs="新宋体"/>
          <w:color w:val="auto"/>
          <w:sz w:val="24"/>
          <w:highlight w:val="none"/>
          <w:lang w:eastAsia="zh-CN"/>
        </w:rPr>
        <w:t>，由</w:t>
      </w:r>
      <w:r>
        <w:rPr>
          <w:rFonts w:hint="eastAsia" w:ascii="新宋体" w:hAnsi="新宋体" w:eastAsia="新宋体" w:cs="新宋体"/>
          <w:color w:val="auto"/>
          <w:sz w:val="24"/>
          <w:highlight w:val="none"/>
        </w:rPr>
        <w:t>当地建设行政管理部门从其农民工工资保障金中</w:t>
      </w:r>
      <w:r>
        <w:rPr>
          <w:rFonts w:hint="eastAsia" w:ascii="新宋体" w:hAnsi="新宋体" w:eastAsia="新宋体" w:cs="新宋体"/>
          <w:color w:val="auto"/>
          <w:sz w:val="24"/>
          <w:highlight w:val="none"/>
          <w:lang w:eastAsia="zh-CN"/>
        </w:rPr>
        <w:t>先行</w:t>
      </w:r>
      <w:r>
        <w:rPr>
          <w:rFonts w:hint="eastAsia" w:ascii="新宋体" w:hAnsi="新宋体" w:eastAsia="新宋体" w:cs="新宋体"/>
          <w:color w:val="auto"/>
          <w:sz w:val="24"/>
          <w:highlight w:val="none"/>
        </w:rPr>
        <w:t>划支。</w:t>
      </w:r>
    </w:p>
    <w:p w14:paraId="42AEF786">
      <w:pPr>
        <w:widowControl/>
        <w:spacing w:line="480" w:lineRule="auto"/>
        <w:ind w:firstLine="480" w:firstLineChars="200"/>
        <w:jc w:val="left"/>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3.如我方在成交后不按时、足额存入农民工工资保障金的，将被取消成交资格。</w:t>
      </w:r>
    </w:p>
    <w:p w14:paraId="54564F79">
      <w:pPr>
        <w:widowControl/>
        <w:spacing w:line="480" w:lineRule="auto"/>
        <w:ind w:firstLine="480" w:firstLineChars="200"/>
        <w:jc w:val="left"/>
        <w:rPr>
          <w:rFonts w:hint="eastAsia" w:ascii="新宋体" w:hAnsi="新宋体" w:eastAsia="新宋体" w:cs="新宋体"/>
          <w:color w:val="auto"/>
          <w:sz w:val="24"/>
          <w:highlight w:val="none"/>
        </w:rPr>
      </w:pPr>
    </w:p>
    <w:p w14:paraId="102A8340">
      <w:pPr>
        <w:widowControl/>
        <w:spacing w:line="480" w:lineRule="auto"/>
        <w:ind w:firstLine="5520" w:firstLineChars="2300"/>
        <w:jc w:val="left"/>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供应商名称（电子签章）：</w:t>
      </w:r>
    </w:p>
    <w:p w14:paraId="556D1B5B">
      <w:pPr>
        <w:autoSpaceDE w:val="0"/>
        <w:autoSpaceDN w:val="0"/>
        <w:spacing w:line="360" w:lineRule="auto"/>
        <w:ind w:firstLine="6000" w:firstLineChars="2500"/>
        <w:rPr>
          <w:rFonts w:hint="eastAsia" w:ascii="新宋体" w:hAnsi="新宋体" w:eastAsia="新宋体" w:cs="新宋体"/>
          <w:color w:val="auto"/>
          <w:kern w:val="0"/>
          <w:sz w:val="24"/>
          <w:highlight w:val="none"/>
          <w:lang w:val="zh-CN"/>
        </w:rPr>
      </w:pPr>
      <w:r>
        <w:rPr>
          <w:rFonts w:hint="eastAsia" w:ascii="新宋体" w:hAnsi="新宋体" w:eastAsia="新宋体" w:cs="新宋体"/>
          <w:color w:val="auto"/>
          <w:sz w:val="24"/>
          <w:highlight w:val="none"/>
        </w:rPr>
        <w:t>日期：年 月 日</w:t>
      </w:r>
    </w:p>
    <w:p w14:paraId="0068BBB8">
      <w:pPr>
        <w:autoSpaceDE w:val="0"/>
        <w:autoSpaceDN w:val="0"/>
        <w:spacing w:line="360" w:lineRule="auto"/>
        <w:ind w:firstLine="6120" w:firstLineChars="2550"/>
        <w:rPr>
          <w:rFonts w:hint="eastAsia" w:ascii="新宋体" w:hAnsi="新宋体" w:eastAsia="新宋体" w:cs="新宋体"/>
          <w:color w:val="auto"/>
          <w:kern w:val="0"/>
          <w:sz w:val="24"/>
          <w:highlight w:val="none"/>
          <w:lang w:val="zh-CN"/>
        </w:rPr>
      </w:pPr>
    </w:p>
    <w:p w14:paraId="7BAB7EEE">
      <w:pPr>
        <w:autoSpaceDE w:val="0"/>
        <w:autoSpaceDN w:val="0"/>
        <w:spacing w:line="360" w:lineRule="auto"/>
        <w:ind w:firstLine="6120" w:firstLineChars="2550"/>
        <w:rPr>
          <w:rFonts w:hint="eastAsia" w:ascii="新宋体" w:hAnsi="新宋体" w:eastAsia="新宋体" w:cs="新宋体"/>
          <w:color w:val="auto"/>
          <w:kern w:val="0"/>
          <w:sz w:val="24"/>
          <w:highlight w:val="none"/>
          <w:lang w:val="zh-CN"/>
        </w:rPr>
      </w:pPr>
    </w:p>
    <w:p w14:paraId="299303AA">
      <w:pPr>
        <w:pStyle w:val="17"/>
        <w:rPr>
          <w:rFonts w:hint="eastAsia" w:ascii="新宋体" w:hAnsi="新宋体" w:eastAsia="新宋体" w:cs="新宋体"/>
          <w:color w:val="auto"/>
          <w:sz w:val="24"/>
          <w:highlight w:val="none"/>
          <w:lang w:val="zh-CN"/>
        </w:rPr>
      </w:pPr>
    </w:p>
    <w:p w14:paraId="6C431A6F">
      <w:pPr>
        <w:pStyle w:val="17"/>
        <w:rPr>
          <w:rFonts w:hint="eastAsia" w:ascii="新宋体" w:hAnsi="新宋体" w:eastAsia="新宋体" w:cs="新宋体"/>
          <w:color w:val="auto"/>
          <w:sz w:val="24"/>
          <w:highlight w:val="none"/>
          <w:lang w:val="zh-CN"/>
        </w:rPr>
      </w:pPr>
    </w:p>
    <w:p w14:paraId="71B141A5">
      <w:pPr>
        <w:pStyle w:val="17"/>
        <w:rPr>
          <w:rFonts w:hint="eastAsia" w:ascii="新宋体" w:hAnsi="新宋体" w:eastAsia="新宋体" w:cs="新宋体"/>
          <w:color w:val="auto"/>
          <w:sz w:val="24"/>
          <w:highlight w:val="none"/>
          <w:lang w:val="zh-CN"/>
        </w:rPr>
      </w:pPr>
    </w:p>
    <w:p w14:paraId="2F29412F">
      <w:pPr>
        <w:pStyle w:val="17"/>
        <w:rPr>
          <w:rFonts w:hint="eastAsia" w:ascii="新宋体" w:hAnsi="新宋体" w:eastAsia="新宋体" w:cs="新宋体"/>
          <w:color w:val="auto"/>
          <w:sz w:val="24"/>
          <w:highlight w:val="none"/>
          <w:lang w:val="zh-CN"/>
        </w:rPr>
      </w:pPr>
    </w:p>
    <w:p w14:paraId="7FBE7AB8">
      <w:pPr>
        <w:pStyle w:val="17"/>
        <w:rPr>
          <w:rFonts w:hint="eastAsia" w:ascii="新宋体" w:hAnsi="新宋体" w:eastAsia="新宋体" w:cs="新宋体"/>
          <w:color w:val="auto"/>
          <w:sz w:val="24"/>
          <w:highlight w:val="none"/>
          <w:lang w:val="zh-CN"/>
        </w:rPr>
      </w:pPr>
    </w:p>
    <w:p w14:paraId="1572238B">
      <w:pPr>
        <w:pStyle w:val="17"/>
        <w:rPr>
          <w:rFonts w:hint="eastAsia" w:ascii="新宋体" w:hAnsi="新宋体" w:eastAsia="新宋体" w:cs="新宋体"/>
          <w:color w:val="auto"/>
          <w:sz w:val="24"/>
          <w:highlight w:val="none"/>
          <w:lang w:val="zh-CN"/>
        </w:rPr>
      </w:pPr>
    </w:p>
    <w:p w14:paraId="0A0986E9">
      <w:pPr>
        <w:pStyle w:val="17"/>
        <w:rPr>
          <w:rFonts w:hint="eastAsia" w:ascii="新宋体" w:hAnsi="新宋体" w:eastAsia="新宋体" w:cs="新宋体"/>
          <w:color w:val="auto"/>
          <w:sz w:val="24"/>
          <w:highlight w:val="none"/>
          <w:lang w:val="zh-CN"/>
        </w:rPr>
      </w:pPr>
    </w:p>
    <w:p w14:paraId="7A41C372">
      <w:pPr>
        <w:pStyle w:val="17"/>
        <w:rPr>
          <w:rFonts w:hint="eastAsia" w:ascii="新宋体" w:hAnsi="新宋体" w:eastAsia="新宋体" w:cs="新宋体"/>
          <w:color w:val="auto"/>
          <w:sz w:val="24"/>
          <w:highlight w:val="none"/>
          <w:lang w:val="zh-CN"/>
        </w:rPr>
      </w:pPr>
    </w:p>
    <w:p w14:paraId="4EA7AFD7">
      <w:pPr>
        <w:pStyle w:val="17"/>
        <w:rPr>
          <w:rFonts w:hint="eastAsia" w:ascii="新宋体" w:hAnsi="新宋体" w:eastAsia="新宋体" w:cs="新宋体"/>
          <w:color w:val="auto"/>
          <w:sz w:val="24"/>
          <w:highlight w:val="none"/>
          <w:lang w:val="zh-CN"/>
        </w:rPr>
      </w:pPr>
    </w:p>
    <w:p w14:paraId="3C3AA9EC">
      <w:pPr>
        <w:pStyle w:val="17"/>
        <w:rPr>
          <w:rFonts w:hint="eastAsia" w:ascii="新宋体" w:hAnsi="新宋体" w:eastAsia="新宋体" w:cs="新宋体"/>
          <w:color w:val="auto"/>
          <w:sz w:val="24"/>
          <w:highlight w:val="none"/>
          <w:lang w:val="zh-CN"/>
        </w:rPr>
      </w:pPr>
    </w:p>
    <w:p w14:paraId="263F2C8C">
      <w:pPr>
        <w:pStyle w:val="17"/>
        <w:rPr>
          <w:rFonts w:hint="eastAsia" w:ascii="新宋体" w:hAnsi="新宋体" w:eastAsia="新宋体" w:cs="新宋体"/>
          <w:color w:val="auto"/>
          <w:sz w:val="24"/>
          <w:highlight w:val="none"/>
          <w:lang w:val="zh-CN"/>
        </w:rPr>
      </w:pPr>
    </w:p>
    <w:p w14:paraId="2DBCED8F">
      <w:pPr>
        <w:snapToGrid w:val="0"/>
        <w:spacing w:before="120" w:beforeLines="50" w:after="50"/>
        <w:rPr>
          <w:rFonts w:hint="eastAsia" w:ascii="新宋体" w:hAnsi="新宋体" w:eastAsia="新宋体" w:cs="新宋体"/>
          <w:b/>
          <w:color w:val="auto"/>
          <w:sz w:val="30"/>
          <w:szCs w:val="30"/>
          <w:highlight w:val="none"/>
        </w:rPr>
      </w:pPr>
      <w:r>
        <w:rPr>
          <w:rFonts w:hint="eastAsia" w:ascii="新宋体" w:hAnsi="新宋体" w:eastAsia="新宋体" w:cs="新宋体"/>
          <w:b/>
          <w:bCs/>
          <w:color w:val="auto"/>
          <w:sz w:val="32"/>
          <w:szCs w:val="32"/>
          <w:highlight w:val="none"/>
        </w:rPr>
        <w:t>七</w:t>
      </w:r>
      <w:r>
        <w:rPr>
          <w:rFonts w:hint="eastAsia" w:ascii="新宋体" w:hAnsi="新宋体" w:eastAsia="新宋体" w:cs="新宋体"/>
          <w:b/>
          <w:bCs/>
          <w:color w:val="auto"/>
          <w:sz w:val="30"/>
          <w:szCs w:val="30"/>
          <w:highlight w:val="none"/>
        </w:rPr>
        <w:t>、</w:t>
      </w:r>
      <w:r>
        <w:rPr>
          <w:rFonts w:hint="eastAsia" w:ascii="新宋体" w:hAnsi="新宋体" w:eastAsia="新宋体" w:cs="新宋体"/>
          <w:b/>
          <w:color w:val="auto"/>
          <w:sz w:val="30"/>
          <w:szCs w:val="30"/>
          <w:highlight w:val="none"/>
        </w:rPr>
        <w:t>供应商类似的业绩证明文件</w:t>
      </w:r>
    </w:p>
    <w:p w14:paraId="2937E71D">
      <w:pPr>
        <w:pStyle w:val="20"/>
        <w:snapToGrid w:val="0"/>
        <w:ind w:left="480" w:hanging="480"/>
        <w:rPr>
          <w:rFonts w:hint="eastAsia" w:ascii="新宋体" w:hAnsi="新宋体" w:eastAsia="新宋体" w:cs="新宋体"/>
          <w:color w:val="auto"/>
          <w:sz w:val="24"/>
          <w:highlight w:val="none"/>
        </w:rPr>
      </w:pPr>
    </w:p>
    <w:tbl>
      <w:tblPr>
        <w:tblStyle w:val="24"/>
        <w:tblW w:w="92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9"/>
        <w:gridCol w:w="1679"/>
        <w:gridCol w:w="3444"/>
        <w:gridCol w:w="1522"/>
        <w:gridCol w:w="1522"/>
      </w:tblGrid>
      <w:tr w14:paraId="1F22BB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2" w:hRule="atLeast"/>
          <w:jc w:val="center"/>
        </w:trPr>
        <w:tc>
          <w:tcPr>
            <w:tcW w:w="1089" w:type="dxa"/>
            <w:tcBorders>
              <w:top w:val="single" w:color="auto" w:sz="4" w:space="0"/>
              <w:left w:val="single" w:color="auto" w:sz="4" w:space="0"/>
              <w:bottom w:val="single" w:color="auto" w:sz="4" w:space="0"/>
              <w:right w:val="single" w:color="auto" w:sz="4" w:space="0"/>
            </w:tcBorders>
            <w:noWrap w:val="0"/>
            <w:vAlign w:val="center"/>
          </w:tcPr>
          <w:p w14:paraId="48764B5D">
            <w:pPr>
              <w:bidi w:val="0"/>
              <w:jc w:val="center"/>
              <w:rPr>
                <w:rFonts w:hint="eastAsia"/>
                <w:color w:val="auto"/>
                <w:highlight w:val="none"/>
                <w:lang w:val="en-US" w:eastAsia="zh-CN"/>
              </w:rPr>
            </w:pPr>
            <w:r>
              <w:rPr>
                <w:rFonts w:hint="eastAsia"/>
                <w:color w:val="auto"/>
                <w:highlight w:val="none"/>
                <w:lang w:val="en-US" w:eastAsia="zh-CN"/>
              </w:rPr>
              <w:t>序号</w:t>
            </w:r>
          </w:p>
        </w:tc>
        <w:tc>
          <w:tcPr>
            <w:tcW w:w="1679" w:type="dxa"/>
            <w:tcBorders>
              <w:top w:val="single" w:color="auto" w:sz="4" w:space="0"/>
              <w:left w:val="single" w:color="auto" w:sz="4" w:space="0"/>
              <w:bottom w:val="single" w:color="auto" w:sz="4" w:space="0"/>
              <w:right w:val="single" w:color="auto" w:sz="4" w:space="0"/>
            </w:tcBorders>
            <w:noWrap w:val="0"/>
            <w:vAlign w:val="center"/>
          </w:tcPr>
          <w:p w14:paraId="648D0146">
            <w:pPr>
              <w:bidi w:val="0"/>
              <w:jc w:val="center"/>
              <w:rPr>
                <w:rFonts w:hint="eastAsia"/>
                <w:color w:val="auto"/>
                <w:highlight w:val="none"/>
              </w:rPr>
            </w:pPr>
            <w:r>
              <w:rPr>
                <w:rFonts w:hint="eastAsia"/>
                <w:color w:val="auto"/>
                <w:highlight w:val="none"/>
              </w:rPr>
              <w:t>采购人名称</w:t>
            </w:r>
          </w:p>
        </w:tc>
        <w:tc>
          <w:tcPr>
            <w:tcW w:w="3444" w:type="dxa"/>
            <w:tcBorders>
              <w:top w:val="single" w:color="auto" w:sz="4" w:space="0"/>
              <w:left w:val="single" w:color="auto" w:sz="4" w:space="0"/>
              <w:bottom w:val="single" w:color="auto" w:sz="4" w:space="0"/>
              <w:right w:val="single" w:color="auto" w:sz="4" w:space="0"/>
            </w:tcBorders>
            <w:noWrap w:val="0"/>
            <w:vAlign w:val="center"/>
          </w:tcPr>
          <w:p w14:paraId="5CD7262E">
            <w:pPr>
              <w:bidi w:val="0"/>
              <w:jc w:val="center"/>
              <w:rPr>
                <w:rFonts w:hint="eastAsia"/>
                <w:color w:val="auto"/>
                <w:highlight w:val="none"/>
              </w:rPr>
            </w:pPr>
            <w:r>
              <w:rPr>
                <w:rFonts w:hint="eastAsia"/>
                <w:color w:val="auto"/>
                <w:highlight w:val="none"/>
              </w:rPr>
              <w:t>项目名称</w:t>
            </w:r>
          </w:p>
        </w:tc>
        <w:tc>
          <w:tcPr>
            <w:tcW w:w="1522" w:type="dxa"/>
            <w:tcBorders>
              <w:top w:val="single" w:color="auto" w:sz="4" w:space="0"/>
              <w:left w:val="single" w:color="auto" w:sz="4" w:space="0"/>
              <w:bottom w:val="single" w:color="auto" w:sz="4" w:space="0"/>
              <w:right w:val="single" w:color="auto" w:sz="4" w:space="0"/>
            </w:tcBorders>
            <w:noWrap w:val="0"/>
            <w:vAlign w:val="center"/>
          </w:tcPr>
          <w:p w14:paraId="116D684E">
            <w:pPr>
              <w:bidi w:val="0"/>
              <w:jc w:val="center"/>
              <w:rPr>
                <w:rFonts w:hint="eastAsia"/>
                <w:color w:val="auto"/>
                <w:highlight w:val="none"/>
              </w:rPr>
            </w:pPr>
            <w:r>
              <w:rPr>
                <w:rFonts w:hint="eastAsia"/>
                <w:color w:val="auto"/>
                <w:highlight w:val="none"/>
              </w:rPr>
              <w:t>合同金额</w:t>
            </w:r>
          </w:p>
          <w:p w14:paraId="3DAF334A">
            <w:pPr>
              <w:bidi w:val="0"/>
              <w:jc w:val="center"/>
              <w:rPr>
                <w:rFonts w:hint="eastAsia"/>
                <w:color w:val="auto"/>
                <w:highlight w:val="none"/>
              </w:rPr>
            </w:pPr>
            <w:r>
              <w:rPr>
                <w:rFonts w:hint="eastAsia"/>
                <w:color w:val="auto"/>
                <w:highlight w:val="none"/>
              </w:rPr>
              <w:t>（万元）</w:t>
            </w:r>
          </w:p>
        </w:tc>
        <w:tc>
          <w:tcPr>
            <w:tcW w:w="1522" w:type="dxa"/>
            <w:tcBorders>
              <w:top w:val="single" w:color="auto" w:sz="4" w:space="0"/>
              <w:left w:val="single" w:color="auto" w:sz="4" w:space="0"/>
              <w:bottom w:val="single" w:color="auto" w:sz="4" w:space="0"/>
              <w:right w:val="single" w:color="auto" w:sz="4" w:space="0"/>
            </w:tcBorders>
            <w:noWrap w:val="0"/>
            <w:vAlign w:val="center"/>
          </w:tcPr>
          <w:p w14:paraId="620611E3">
            <w:pPr>
              <w:bidi w:val="0"/>
              <w:jc w:val="center"/>
              <w:rPr>
                <w:rFonts w:hint="default" w:eastAsia="宋体"/>
                <w:color w:val="auto"/>
                <w:highlight w:val="none"/>
                <w:lang w:val="en-US" w:eastAsia="zh-CN"/>
              </w:rPr>
            </w:pPr>
            <w:r>
              <w:rPr>
                <w:rFonts w:hint="eastAsia"/>
                <w:color w:val="auto"/>
                <w:highlight w:val="none"/>
                <w:lang w:val="en-US" w:eastAsia="zh-CN"/>
              </w:rPr>
              <w:t>合同签订时间</w:t>
            </w:r>
          </w:p>
        </w:tc>
      </w:tr>
      <w:tr w14:paraId="248977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089" w:type="dxa"/>
            <w:tcBorders>
              <w:top w:val="single" w:color="auto" w:sz="4" w:space="0"/>
              <w:left w:val="single" w:color="auto" w:sz="4" w:space="0"/>
              <w:bottom w:val="single" w:color="auto" w:sz="4" w:space="0"/>
              <w:right w:val="single" w:color="auto" w:sz="4" w:space="0"/>
            </w:tcBorders>
            <w:noWrap w:val="0"/>
            <w:vAlign w:val="top"/>
          </w:tcPr>
          <w:p w14:paraId="071A34DC">
            <w:pPr>
              <w:snapToGrid w:val="0"/>
              <w:spacing w:line="240" w:lineRule="exact"/>
              <w:jc w:val="left"/>
              <w:rPr>
                <w:rFonts w:hint="eastAsia" w:ascii="新宋体" w:hAnsi="新宋体" w:eastAsia="新宋体" w:cs="新宋体"/>
                <w:color w:val="auto"/>
                <w:sz w:val="24"/>
                <w:highlight w:val="none"/>
              </w:rPr>
            </w:pPr>
          </w:p>
        </w:tc>
        <w:tc>
          <w:tcPr>
            <w:tcW w:w="1679" w:type="dxa"/>
            <w:tcBorders>
              <w:top w:val="single" w:color="auto" w:sz="4" w:space="0"/>
              <w:left w:val="single" w:color="auto" w:sz="4" w:space="0"/>
              <w:bottom w:val="single" w:color="auto" w:sz="4" w:space="0"/>
              <w:right w:val="single" w:color="auto" w:sz="4" w:space="0"/>
            </w:tcBorders>
            <w:noWrap w:val="0"/>
            <w:vAlign w:val="top"/>
          </w:tcPr>
          <w:p w14:paraId="78882C62">
            <w:pPr>
              <w:snapToGrid w:val="0"/>
              <w:spacing w:line="240" w:lineRule="exact"/>
              <w:jc w:val="left"/>
              <w:rPr>
                <w:rFonts w:hint="eastAsia" w:ascii="新宋体" w:hAnsi="新宋体" w:eastAsia="新宋体" w:cs="新宋体"/>
                <w:color w:val="auto"/>
                <w:sz w:val="24"/>
                <w:highlight w:val="none"/>
              </w:rPr>
            </w:pPr>
          </w:p>
        </w:tc>
        <w:tc>
          <w:tcPr>
            <w:tcW w:w="3444" w:type="dxa"/>
            <w:tcBorders>
              <w:top w:val="single" w:color="auto" w:sz="4" w:space="0"/>
              <w:left w:val="single" w:color="auto" w:sz="4" w:space="0"/>
              <w:bottom w:val="single" w:color="auto" w:sz="4" w:space="0"/>
              <w:right w:val="single" w:color="auto" w:sz="4" w:space="0"/>
            </w:tcBorders>
            <w:noWrap w:val="0"/>
            <w:vAlign w:val="top"/>
          </w:tcPr>
          <w:p w14:paraId="610FE9EC">
            <w:pPr>
              <w:snapToGrid w:val="0"/>
              <w:spacing w:line="240" w:lineRule="exact"/>
              <w:jc w:val="left"/>
              <w:rPr>
                <w:rFonts w:hint="eastAsia" w:ascii="新宋体" w:hAnsi="新宋体" w:eastAsia="新宋体" w:cs="新宋体"/>
                <w:color w:val="auto"/>
                <w:sz w:val="24"/>
                <w:highlight w:val="none"/>
              </w:rPr>
            </w:pPr>
          </w:p>
        </w:tc>
        <w:tc>
          <w:tcPr>
            <w:tcW w:w="1522" w:type="dxa"/>
            <w:tcBorders>
              <w:top w:val="single" w:color="auto" w:sz="4" w:space="0"/>
              <w:left w:val="single" w:color="auto" w:sz="4" w:space="0"/>
              <w:bottom w:val="single" w:color="auto" w:sz="4" w:space="0"/>
              <w:right w:val="single" w:color="auto" w:sz="4" w:space="0"/>
            </w:tcBorders>
            <w:noWrap w:val="0"/>
            <w:vAlign w:val="top"/>
          </w:tcPr>
          <w:p w14:paraId="0B416BD7">
            <w:pPr>
              <w:snapToGrid w:val="0"/>
              <w:spacing w:line="240" w:lineRule="exact"/>
              <w:jc w:val="left"/>
              <w:rPr>
                <w:rFonts w:hint="eastAsia" w:ascii="新宋体" w:hAnsi="新宋体" w:eastAsia="新宋体" w:cs="新宋体"/>
                <w:color w:val="auto"/>
                <w:sz w:val="24"/>
                <w:highlight w:val="none"/>
              </w:rPr>
            </w:pPr>
          </w:p>
        </w:tc>
        <w:tc>
          <w:tcPr>
            <w:tcW w:w="1522" w:type="dxa"/>
            <w:tcBorders>
              <w:top w:val="single" w:color="auto" w:sz="4" w:space="0"/>
              <w:left w:val="single" w:color="auto" w:sz="4" w:space="0"/>
              <w:bottom w:val="single" w:color="auto" w:sz="4" w:space="0"/>
              <w:right w:val="single" w:color="auto" w:sz="4" w:space="0"/>
            </w:tcBorders>
            <w:noWrap w:val="0"/>
            <w:vAlign w:val="top"/>
          </w:tcPr>
          <w:p w14:paraId="6A7D6FC1">
            <w:pPr>
              <w:snapToGrid w:val="0"/>
              <w:spacing w:line="240" w:lineRule="exact"/>
              <w:jc w:val="left"/>
              <w:rPr>
                <w:rFonts w:hint="eastAsia" w:ascii="新宋体" w:hAnsi="新宋体" w:eastAsia="新宋体" w:cs="新宋体"/>
                <w:color w:val="auto"/>
                <w:sz w:val="24"/>
                <w:highlight w:val="none"/>
              </w:rPr>
            </w:pPr>
          </w:p>
        </w:tc>
      </w:tr>
      <w:tr w14:paraId="12306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9" w:type="dxa"/>
            <w:tcBorders>
              <w:top w:val="single" w:color="auto" w:sz="4" w:space="0"/>
              <w:left w:val="single" w:color="auto" w:sz="4" w:space="0"/>
              <w:bottom w:val="single" w:color="auto" w:sz="4" w:space="0"/>
              <w:right w:val="single" w:color="auto" w:sz="4" w:space="0"/>
            </w:tcBorders>
            <w:noWrap w:val="0"/>
            <w:vAlign w:val="top"/>
          </w:tcPr>
          <w:p w14:paraId="50940BBE">
            <w:pPr>
              <w:snapToGrid w:val="0"/>
              <w:spacing w:before="50" w:after="120" w:afterLines="50" w:line="400" w:lineRule="exact"/>
              <w:jc w:val="left"/>
              <w:rPr>
                <w:rFonts w:hint="eastAsia" w:ascii="新宋体" w:hAnsi="新宋体" w:eastAsia="新宋体" w:cs="新宋体"/>
                <w:color w:val="auto"/>
                <w:sz w:val="24"/>
                <w:highlight w:val="none"/>
              </w:rPr>
            </w:pPr>
          </w:p>
        </w:tc>
        <w:tc>
          <w:tcPr>
            <w:tcW w:w="1679" w:type="dxa"/>
            <w:tcBorders>
              <w:top w:val="single" w:color="auto" w:sz="4" w:space="0"/>
              <w:left w:val="single" w:color="auto" w:sz="4" w:space="0"/>
              <w:bottom w:val="single" w:color="auto" w:sz="4" w:space="0"/>
              <w:right w:val="single" w:color="auto" w:sz="4" w:space="0"/>
            </w:tcBorders>
            <w:noWrap w:val="0"/>
            <w:vAlign w:val="top"/>
          </w:tcPr>
          <w:p w14:paraId="0D8BFF81">
            <w:pPr>
              <w:snapToGrid w:val="0"/>
              <w:spacing w:before="50" w:after="120" w:afterLines="50" w:line="400" w:lineRule="exact"/>
              <w:jc w:val="left"/>
              <w:rPr>
                <w:rFonts w:hint="eastAsia" w:ascii="新宋体" w:hAnsi="新宋体" w:eastAsia="新宋体" w:cs="新宋体"/>
                <w:color w:val="auto"/>
                <w:sz w:val="24"/>
                <w:highlight w:val="none"/>
              </w:rPr>
            </w:pPr>
          </w:p>
        </w:tc>
        <w:tc>
          <w:tcPr>
            <w:tcW w:w="3444" w:type="dxa"/>
            <w:tcBorders>
              <w:top w:val="single" w:color="auto" w:sz="4" w:space="0"/>
              <w:left w:val="single" w:color="auto" w:sz="4" w:space="0"/>
              <w:bottom w:val="single" w:color="auto" w:sz="4" w:space="0"/>
              <w:right w:val="single" w:color="auto" w:sz="4" w:space="0"/>
            </w:tcBorders>
            <w:noWrap w:val="0"/>
            <w:vAlign w:val="top"/>
          </w:tcPr>
          <w:p w14:paraId="42181E55">
            <w:pPr>
              <w:snapToGrid w:val="0"/>
              <w:spacing w:before="50" w:after="120" w:afterLines="50" w:line="400" w:lineRule="exact"/>
              <w:jc w:val="left"/>
              <w:rPr>
                <w:rFonts w:hint="eastAsia" w:ascii="新宋体" w:hAnsi="新宋体" w:eastAsia="新宋体" w:cs="新宋体"/>
                <w:color w:val="auto"/>
                <w:sz w:val="24"/>
                <w:highlight w:val="none"/>
              </w:rPr>
            </w:pPr>
          </w:p>
        </w:tc>
        <w:tc>
          <w:tcPr>
            <w:tcW w:w="1522" w:type="dxa"/>
            <w:tcBorders>
              <w:top w:val="single" w:color="auto" w:sz="4" w:space="0"/>
              <w:left w:val="single" w:color="auto" w:sz="4" w:space="0"/>
              <w:bottom w:val="single" w:color="auto" w:sz="4" w:space="0"/>
              <w:right w:val="single" w:color="auto" w:sz="4" w:space="0"/>
            </w:tcBorders>
            <w:noWrap w:val="0"/>
            <w:vAlign w:val="top"/>
          </w:tcPr>
          <w:p w14:paraId="2B5BDA87">
            <w:pPr>
              <w:snapToGrid w:val="0"/>
              <w:spacing w:before="50" w:after="120" w:afterLines="50" w:line="400" w:lineRule="exact"/>
              <w:jc w:val="left"/>
              <w:rPr>
                <w:rFonts w:hint="eastAsia" w:ascii="新宋体" w:hAnsi="新宋体" w:eastAsia="新宋体" w:cs="新宋体"/>
                <w:color w:val="auto"/>
                <w:sz w:val="24"/>
                <w:highlight w:val="none"/>
              </w:rPr>
            </w:pPr>
          </w:p>
        </w:tc>
        <w:tc>
          <w:tcPr>
            <w:tcW w:w="1522" w:type="dxa"/>
            <w:tcBorders>
              <w:top w:val="single" w:color="auto" w:sz="4" w:space="0"/>
              <w:left w:val="single" w:color="auto" w:sz="4" w:space="0"/>
              <w:bottom w:val="single" w:color="auto" w:sz="4" w:space="0"/>
              <w:right w:val="single" w:color="auto" w:sz="4" w:space="0"/>
            </w:tcBorders>
            <w:noWrap w:val="0"/>
            <w:vAlign w:val="top"/>
          </w:tcPr>
          <w:p w14:paraId="59CBC598">
            <w:pPr>
              <w:snapToGrid w:val="0"/>
              <w:spacing w:before="50" w:after="120" w:afterLines="50" w:line="400" w:lineRule="exact"/>
              <w:jc w:val="left"/>
              <w:rPr>
                <w:rFonts w:hint="eastAsia" w:ascii="新宋体" w:hAnsi="新宋体" w:eastAsia="新宋体" w:cs="新宋体"/>
                <w:color w:val="auto"/>
                <w:sz w:val="24"/>
                <w:highlight w:val="none"/>
              </w:rPr>
            </w:pPr>
          </w:p>
        </w:tc>
      </w:tr>
      <w:tr w14:paraId="37FCD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089" w:type="dxa"/>
            <w:tcBorders>
              <w:top w:val="single" w:color="auto" w:sz="4" w:space="0"/>
              <w:left w:val="single" w:color="auto" w:sz="4" w:space="0"/>
              <w:bottom w:val="single" w:color="auto" w:sz="4" w:space="0"/>
              <w:right w:val="single" w:color="auto" w:sz="4" w:space="0"/>
            </w:tcBorders>
            <w:noWrap w:val="0"/>
            <w:vAlign w:val="top"/>
          </w:tcPr>
          <w:p w14:paraId="4A7DE605">
            <w:pPr>
              <w:snapToGrid w:val="0"/>
              <w:spacing w:before="50" w:after="120" w:afterLines="50" w:line="400" w:lineRule="exact"/>
              <w:jc w:val="left"/>
              <w:rPr>
                <w:rFonts w:hint="eastAsia" w:ascii="新宋体" w:hAnsi="新宋体" w:eastAsia="新宋体" w:cs="新宋体"/>
                <w:color w:val="auto"/>
                <w:sz w:val="24"/>
                <w:highlight w:val="none"/>
              </w:rPr>
            </w:pPr>
          </w:p>
        </w:tc>
        <w:tc>
          <w:tcPr>
            <w:tcW w:w="1679" w:type="dxa"/>
            <w:tcBorders>
              <w:top w:val="single" w:color="auto" w:sz="4" w:space="0"/>
              <w:left w:val="single" w:color="auto" w:sz="4" w:space="0"/>
              <w:bottom w:val="single" w:color="auto" w:sz="4" w:space="0"/>
              <w:right w:val="single" w:color="auto" w:sz="4" w:space="0"/>
            </w:tcBorders>
            <w:noWrap w:val="0"/>
            <w:vAlign w:val="top"/>
          </w:tcPr>
          <w:p w14:paraId="0BA477D6">
            <w:pPr>
              <w:snapToGrid w:val="0"/>
              <w:spacing w:before="50" w:after="120" w:afterLines="50" w:line="400" w:lineRule="exact"/>
              <w:jc w:val="left"/>
              <w:rPr>
                <w:rFonts w:hint="eastAsia" w:ascii="新宋体" w:hAnsi="新宋体" w:eastAsia="新宋体" w:cs="新宋体"/>
                <w:color w:val="auto"/>
                <w:sz w:val="24"/>
                <w:highlight w:val="none"/>
              </w:rPr>
            </w:pPr>
          </w:p>
        </w:tc>
        <w:tc>
          <w:tcPr>
            <w:tcW w:w="3444" w:type="dxa"/>
            <w:tcBorders>
              <w:top w:val="single" w:color="auto" w:sz="4" w:space="0"/>
              <w:left w:val="single" w:color="auto" w:sz="4" w:space="0"/>
              <w:bottom w:val="single" w:color="auto" w:sz="4" w:space="0"/>
              <w:right w:val="single" w:color="auto" w:sz="4" w:space="0"/>
            </w:tcBorders>
            <w:noWrap w:val="0"/>
            <w:vAlign w:val="top"/>
          </w:tcPr>
          <w:p w14:paraId="78B4CD5E">
            <w:pPr>
              <w:snapToGrid w:val="0"/>
              <w:spacing w:before="50" w:after="120" w:afterLines="50" w:line="400" w:lineRule="exact"/>
              <w:jc w:val="left"/>
              <w:rPr>
                <w:rFonts w:hint="eastAsia" w:ascii="新宋体" w:hAnsi="新宋体" w:eastAsia="新宋体" w:cs="新宋体"/>
                <w:color w:val="auto"/>
                <w:sz w:val="24"/>
                <w:highlight w:val="none"/>
              </w:rPr>
            </w:pPr>
          </w:p>
        </w:tc>
        <w:tc>
          <w:tcPr>
            <w:tcW w:w="1522" w:type="dxa"/>
            <w:tcBorders>
              <w:top w:val="single" w:color="auto" w:sz="4" w:space="0"/>
              <w:left w:val="single" w:color="auto" w:sz="4" w:space="0"/>
              <w:bottom w:val="single" w:color="auto" w:sz="4" w:space="0"/>
              <w:right w:val="single" w:color="auto" w:sz="4" w:space="0"/>
            </w:tcBorders>
            <w:noWrap w:val="0"/>
            <w:vAlign w:val="top"/>
          </w:tcPr>
          <w:p w14:paraId="018B141B">
            <w:pPr>
              <w:snapToGrid w:val="0"/>
              <w:spacing w:before="50" w:after="120" w:afterLines="50" w:line="400" w:lineRule="exact"/>
              <w:jc w:val="left"/>
              <w:rPr>
                <w:rFonts w:hint="eastAsia" w:ascii="新宋体" w:hAnsi="新宋体" w:eastAsia="新宋体" w:cs="新宋体"/>
                <w:color w:val="auto"/>
                <w:sz w:val="24"/>
                <w:highlight w:val="none"/>
              </w:rPr>
            </w:pPr>
          </w:p>
        </w:tc>
        <w:tc>
          <w:tcPr>
            <w:tcW w:w="1522" w:type="dxa"/>
            <w:tcBorders>
              <w:top w:val="single" w:color="auto" w:sz="4" w:space="0"/>
              <w:left w:val="single" w:color="auto" w:sz="4" w:space="0"/>
              <w:bottom w:val="single" w:color="auto" w:sz="4" w:space="0"/>
              <w:right w:val="single" w:color="auto" w:sz="4" w:space="0"/>
            </w:tcBorders>
            <w:noWrap w:val="0"/>
            <w:vAlign w:val="top"/>
          </w:tcPr>
          <w:p w14:paraId="442BB4F0">
            <w:pPr>
              <w:snapToGrid w:val="0"/>
              <w:spacing w:before="50" w:after="120" w:afterLines="50" w:line="400" w:lineRule="exact"/>
              <w:jc w:val="left"/>
              <w:rPr>
                <w:rFonts w:hint="eastAsia" w:ascii="新宋体" w:hAnsi="新宋体" w:eastAsia="新宋体" w:cs="新宋体"/>
                <w:color w:val="auto"/>
                <w:sz w:val="24"/>
                <w:highlight w:val="none"/>
              </w:rPr>
            </w:pPr>
          </w:p>
        </w:tc>
      </w:tr>
      <w:tr w14:paraId="4074B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9" w:type="dxa"/>
            <w:tcBorders>
              <w:top w:val="single" w:color="auto" w:sz="4" w:space="0"/>
              <w:left w:val="single" w:color="auto" w:sz="4" w:space="0"/>
              <w:bottom w:val="single" w:color="auto" w:sz="4" w:space="0"/>
              <w:right w:val="single" w:color="auto" w:sz="4" w:space="0"/>
            </w:tcBorders>
            <w:noWrap w:val="0"/>
            <w:vAlign w:val="top"/>
          </w:tcPr>
          <w:p w14:paraId="2E623D16">
            <w:pPr>
              <w:snapToGrid w:val="0"/>
              <w:spacing w:before="50" w:after="120" w:afterLines="50" w:line="400" w:lineRule="exact"/>
              <w:jc w:val="left"/>
              <w:rPr>
                <w:rFonts w:hint="eastAsia" w:ascii="新宋体" w:hAnsi="新宋体" w:eastAsia="新宋体" w:cs="新宋体"/>
                <w:color w:val="auto"/>
                <w:sz w:val="24"/>
                <w:highlight w:val="none"/>
              </w:rPr>
            </w:pPr>
          </w:p>
        </w:tc>
        <w:tc>
          <w:tcPr>
            <w:tcW w:w="1679" w:type="dxa"/>
            <w:tcBorders>
              <w:top w:val="single" w:color="auto" w:sz="4" w:space="0"/>
              <w:left w:val="single" w:color="auto" w:sz="4" w:space="0"/>
              <w:bottom w:val="single" w:color="auto" w:sz="4" w:space="0"/>
              <w:right w:val="single" w:color="auto" w:sz="4" w:space="0"/>
            </w:tcBorders>
            <w:noWrap w:val="0"/>
            <w:vAlign w:val="top"/>
          </w:tcPr>
          <w:p w14:paraId="393C8E60">
            <w:pPr>
              <w:snapToGrid w:val="0"/>
              <w:spacing w:before="50" w:after="120" w:afterLines="50" w:line="400" w:lineRule="exact"/>
              <w:jc w:val="left"/>
              <w:rPr>
                <w:rFonts w:hint="eastAsia" w:ascii="新宋体" w:hAnsi="新宋体" w:eastAsia="新宋体" w:cs="新宋体"/>
                <w:color w:val="auto"/>
                <w:sz w:val="24"/>
                <w:highlight w:val="none"/>
              </w:rPr>
            </w:pPr>
          </w:p>
        </w:tc>
        <w:tc>
          <w:tcPr>
            <w:tcW w:w="3444" w:type="dxa"/>
            <w:tcBorders>
              <w:top w:val="single" w:color="auto" w:sz="4" w:space="0"/>
              <w:left w:val="single" w:color="auto" w:sz="4" w:space="0"/>
              <w:bottom w:val="single" w:color="auto" w:sz="4" w:space="0"/>
              <w:right w:val="single" w:color="auto" w:sz="4" w:space="0"/>
            </w:tcBorders>
            <w:noWrap w:val="0"/>
            <w:vAlign w:val="top"/>
          </w:tcPr>
          <w:p w14:paraId="421947C7">
            <w:pPr>
              <w:snapToGrid w:val="0"/>
              <w:spacing w:before="50" w:after="120" w:afterLines="50" w:line="400" w:lineRule="exact"/>
              <w:jc w:val="left"/>
              <w:rPr>
                <w:rFonts w:hint="eastAsia" w:ascii="新宋体" w:hAnsi="新宋体" w:eastAsia="新宋体" w:cs="新宋体"/>
                <w:color w:val="auto"/>
                <w:sz w:val="24"/>
                <w:highlight w:val="none"/>
              </w:rPr>
            </w:pPr>
          </w:p>
        </w:tc>
        <w:tc>
          <w:tcPr>
            <w:tcW w:w="1522" w:type="dxa"/>
            <w:tcBorders>
              <w:top w:val="single" w:color="auto" w:sz="4" w:space="0"/>
              <w:left w:val="single" w:color="auto" w:sz="4" w:space="0"/>
              <w:bottom w:val="single" w:color="auto" w:sz="4" w:space="0"/>
              <w:right w:val="single" w:color="auto" w:sz="4" w:space="0"/>
            </w:tcBorders>
            <w:noWrap w:val="0"/>
            <w:vAlign w:val="top"/>
          </w:tcPr>
          <w:p w14:paraId="6CACBD42">
            <w:pPr>
              <w:snapToGrid w:val="0"/>
              <w:spacing w:before="50" w:after="120" w:afterLines="50" w:line="400" w:lineRule="exact"/>
              <w:jc w:val="left"/>
              <w:rPr>
                <w:rFonts w:hint="eastAsia" w:ascii="新宋体" w:hAnsi="新宋体" w:eastAsia="新宋体" w:cs="新宋体"/>
                <w:color w:val="auto"/>
                <w:sz w:val="24"/>
                <w:highlight w:val="none"/>
              </w:rPr>
            </w:pPr>
          </w:p>
        </w:tc>
        <w:tc>
          <w:tcPr>
            <w:tcW w:w="1522" w:type="dxa"/>
            <w:tcBorders>
              <w:top w:val="single" w:color="auto" w:sz="4" w:space="0"/>
              <w:left w:val="single" w:color="auto" w:sz="4" w:space="0"/>
              <w:bottom w:val="single" w:color="auto" w:sz="4" w:space="0"/>
              <w:right w:val="single" w:color="auto" w:sz="4" w:space="0"/>
            </w:tcBorders>
            <w:noWrap w:val="0"/>
            <w:vAlign w:val="top"/>
          </w:tcPr>
          <w:p w14:paraId="5A659700">
            <w:pPr>
              <w:snapToGrid w:val="0"/>
              <w:spacing w:before="50" w:after="120" w:afterLines="50" w:line="400" w:lineRule="exact"/>
              <w:jc w:val="left"/>
              <w:rPr>
                <w:rFonts w:hint="eastAsia" w:ascii="新宋体" w:hAnsi="新宋体" w:eastAsia="新宋体" w:cs="新宋体"/>
                <w:color w:val="auto"/>
                <w:sz w:val="24"/>
                <w:highlight w:val="none"/>
              </w:rPr>
            </w:pPr>
          </w:p>
        </w:tc>
      </w:tr>
      <w:tr w14:paraId="6C713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89" w:type="dxa"/>
            <w:tcBorders>
              <w:top w:val="single" w:color="auto" w:sz="4" w:space="0"/>
              <w:left w:val="single" w:color="auto" w:sz="4" w:space="0"/>
              <w:bottom w:val="single" w:color="auto" w:sz="4" w:space="0"/>
              <w:right w:val="single" w:color="auto" w:sz="4" w:space="0"/>
            </w:tcBorders>
            <w:noWrap w:val="0"/>
            <w:vAlign w:val="top"/>
          </w:tcPr>
          <w:p w14:paraId="310441DD">
            <w:pPr>
              <w:snapToGrid w:val="0"/>
              <w:spacing w:before="50" w:after="120" w:afterLines="50" w:line="400" w:lineRule="exact"/>
              <w:jc w:val="left"/>
              <w:rPr>
                <w:rFonts w:hint="eastAsia" w:ascii="新宋体" w:hAnsi="新宋体" w:eastAsia="新宋体" w:cs="新宋体"/>
                <w:color w:val="auto"/>
                <w:sz w:val="24"/>
                <w:highlight w:val="none"/>
              </w:rPr>
            </w:pPr>
          </w:p>
        </w:tc>
        <w:tc>
          <w:tcPr>
            <w:tcW w:w="1679" w:type="dxa"/>
            <w:tcBorders>
              <w:top w:val="single" w:color="auto" w:sz="4" w:space="0"/>
              <w:left w:val="single" w:color="auto" w:sz="4" w:space="0"/>
              <w:bottom w:val="single" w:color="auto" w:sz="4" w:space="0"/>
              <w:right w:val="single" w:color="auto" w:sz="4" w:space="0"/>
            </w:tcBorders>
            <w:noWrap w:val="0"/>
            <w:vAlign w:val="top"/>
          </w:tcPr>
          <w:p w14:paraId="53D77545">
            <w:pPr>
              <w:snapToGrid w:val="0"/>
              <w:spacing w:before="50" w:after="120" w:afterLines="50" w:line="400" w:lineRule="exact"/>
              <w:jc w:val="left"/>
              <w:rPr>
                <w:rFonts w:hint="eastAsia" w:ascii="新宋体" w:hAnsi="新宋体" w:eastAsia="新宋体" w:cs="新宋体"/>
                <w:color w:val="auto"/>
                <w:sz w:val="24"/>
                <w:highlight w:val="none"/>
              </w:rPr>
            </w:pPr>
          </w:p>
        </w:tc>
        <w:tc>
          <w:tcPr>
            <w:tcW w:w="3444" w:type="dxa"/>
            <w:tcBorders>
              <w:top w:val="single" w:color="auto" w:sz="4" w:space="0"/>
              <w:left w:val="single" w:color="auto" w:sz="4" w:space="0"/>
              <w:bottom w:val="single" w:color="auto" w:sz="4" w:space="0"/>
              <w:right w:val="single" w:color="auto" w:sz="4" w:space="0"/>
            </w:tcBorders>
            <w:noWrap w:val="0"/>
            <w:vAlign w:val="top"/>
          </w:tcPr>
          <w:p w14:paraId="32B35E89">
            <w:pPr>
              <w:snapToGrid w:val="0"/>
              <w:spacing w:before="50" w:after="120" w:afterLines="50" w:line="400" w:lineRule="exact"/>
              <w:jc w:val="left"/>
              <w:rPr>
                <w:rFonts w:hint="eastAsia" w:ascii="新宋体" w:hAnsi="新宋体" w:eastAsia="新宋体" w:cs="新宋体"/>
                <w:color w:val="auto"/>
                <w:sz w:val="24"/>
                <w:highlight w:val="none"/>
              </w:rPr>
            </w:pPr>
          </w:p>
        </w:tc>
        <w:tc>
          <w:tcPr>
            <w:tcW w:w="1522" w:type="dxa"/>
            <w:tcBorders>
              <w:top w:val="single" w:color="auto" w:sz="4" w:space="0"/>
              <w:left w:val="single" w:color="auto" w:sz="4" w:space="0"/>
              <w:bottom w:val="single" w:color="auto" w:sz="4" w:space="0"/>
              <w:right w:val="single" w:color="auto" w:sz="4" w:space="0"/>
            </w:tcBorders>
            <w:noWrap w:val="0"/>
            <w:vAlign w:val="top"/>
          </w:tcPr>
          <w:p w14:paraId="572B3262">
            <w:pPr>
              <w:snapToGrid w:val="0"/>
              <w:spacing w:before="50" w:after="120" w:afterLines="50" w:line="400" w:lineRule="exact"/>
              <w:jc w:val="left"/>
              <w:rPr>
                <w:rFonts w:hint="eastAsia" w:ascii="新宋体" w:hAnsi="新宋体" w:eastAsia="新宋体" w:cs="新宋体"/>
                <w:color w:val="auto"/>
                <w:sz w:val="24"/>
                <w:highlight w:val="none"/>
              </w:rPr>
            </w:pPr>
          </w:p>
        </w:tc>
        <w:tc>
          <w:tcPr>
            <w:tcW w:w="1522" w:type="dxa"/>
            <w:tcBorders>
              <w:top w:val="single" w:color="auto" w:sz="4" w:space="0"/>
              <w:left w:val="single" w:color="auto" w:sz="4" w:space="0"/>
              <w:bottom w:val="single" w:color="auto" w:sz="4" w:space="0"/>
              <w:right w:val="single" w:color="auto" w:sz="4" w:space="0"/>
            </w:tcBorders>
            <w:noWrap w:val="0"/>
            <w:vAlign w:val="top"/>
          </w:tcPr>
          <w:p w14:paraId="4E499B7F">
            <w:pPr>
              <w:snapToGrid w:val="0"/>
              <w:spacing w:before="50" w:after="120" w:afterLines="50" w:line="400" w:lineRule="exact"/>
              <w:jc w:val="left"/>
              <w:rPr>
                <w:rFonts w:hint="eastAsia" w:ascii="新宋体" w:hAnsi="新宋体" w:eastAsia="新宋体" w:cs="新宋体"/>
                <w:color w:val="auto"/>
                <w:sz w:val="24"/>
                <w:highlight w:val="none"/>
              </w:rPr>
            </w:pPr>
          </w:p>
        </w:tc>
      </w:tr>
    </w:tbl>
    <w:p w14:paraId="58F08BEB">
      <w:pPr>
        <w:pStyle w:val="20"/>
        <w:snapToGrid w:val="0"/>
        <w:ind w:left="480" w:hanging="480"/>
        <w:rPr>
          <w:rFonts w:hint="eastAsia" w:ascii="新宋体" w:hAnsi="新宋体" w:eastAsia="新宋体" w:cs="新宋体"/>
          <w:color w:val="auto"/>
          <w:sz w:val="24"/>
          <w:highlight w:val="none"/>
        </w:rPr>
      </w:pPr>
    </w:p>
    <w:p w14:paraId="5D47616C">
      <w:pPr>
        <w:pStyle w:val="20"/>
        <w:snapToGrid w:val="0"/>
        <w:ind w:left="480" w:hanging="480"/>
        <w:rPr>
          <w:rFonts w:hint="eastAsia" w:ascii="新宋体" w:hAnsi="新宋体" w:eastAsia="新宋体" w:cs="新宋体"/>
          <w:color w:val="auto"/>
          <w:sz w:val="24"/>
          <w:highlight w:val="none"/>
        </w:rPr>
      </w:pPr>
    </w:p>
    <w:p w14:paraId="5BA8F539">
      <w:pPr>
        <w:autoSpaceDE w:val="0"/>
        <w:autoSpaceDN w:val="0"/>
        <w:spacing w:line="360" w:lineRule="auto"/>
        <w:ind w:firstLine="120"/>
        <w:rPr>
          <w:rFonts w:hint="eastAsia" w:ascii="新宋体" w:hAnsi="新宋体" w:eastAsia="新宋体" w:cs="新宋体"/>
          <w:color w:val="auto"/>
          <w:sz w:val="24"/>
          <w:highlight w:val="none"/>
        </w:rPr>
      </w:pPr>
      <w:r>
        <w:rPr>
          <w:rFonts w:hint="eastAsia" w:ascii="新宋体" w:hAnsi="新宋体" w:eastAsia="新宋体" w:cs="新宋体"/>
          <w:b/>
          <w:color w:val="auto"/>
          <w:sz w:val="24"/>
          <w:highlight w:val="none"/>
        </w:rPr>
        <w:t>附表:相关项目业绩一览表（供应商同类项目合同复印件）</w:t>
      </w:r>
    </w:p>
    <w:p w14:paraId="18E03C16">
      <w:pPr>
        <w:pStyle w:val="16"/>
        <w:spacing w:line="360" w:lineRule="auto"/>
        <w:ind w:left="72"/>
        <w:rPr>
          <w:rFonts w:hint="eastAsia" w:ascii="新宋体" w:hAnsi="新宋体" w:eastAsia="新宋体" w:cs="新宋体"/>
          <w:color w:val="auto"/>
          <w:highlight w:val="none"/>
        </w:rPr>
      </w:pPr>
      <w:r>
        <w:rPr>
          <w:rFonts w:hint="eastAsia" w:ascii="新宋体" w:hAnsi="新宋体" w:eastAsia="新宋体" w:cs="新宋体"/>
          <w:color w:val="auto"/>
          <w:highlight w:val="none"/>
        </w:rPr>
        <w:t>注：供应商可按</w:t>
      </w:r>
      <w:r>
        <w:rPr>
          <w:rFonts w:hint="eastAsia" w:ascii="新宋体" w:hAnsi="新宋体" w:eastAsia="新宋体" w:cs="新宋体"/>
          <w:color w:val="auto"/>
          <w:highlight w:val="none"/>
          <w:lang w:eastAsia="zh-CN"/>
        </w:rPr>
        <w:t>上述</w:t>
      </w:r>
      <w:r>
        <w:rPr>
          <w:rFonts w:hint="eastAsia" w:ascii="新宋体" w:hAnsi="新宋体" w:eastAsia="新宋体" w:cs="新宋体"/>
          <w:color w:val="auto"/>
          <w:highlight w:val="none"/>
        </w:rPr>
        <w:t>格式自行编制，须随表提交相应的合同复印件。</w:t>
      </w:r>
    </w:p>
    <w:p w14:paraId="0B4DF8AA">
      <w:pPr>
        <w:snapToGrid w:val="0"/>
        <w:spacing w:line="360" w:lineRule="auto"/>
        <w:ind w:firstLine="4935" w:firstLineChars="2350"/>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 xml:space="preserve"> </w:t>
      </w:r>
    </w:p>
    <w:p w14:paraId="11F42FAD">
      <w:pPr>
        <w:snapToGrid w:val="0"/>
        <w:spacing w:line="360" w:lineRule="auto"/>
        <w:ind w:firstLine="4935" w:firstLineChars="2350"/>
        <w:rPr>
          <w:rFonts w:hint="eastAsia" w:ascii="新宋体" w:hAnsi="新宋体" w:eastAsia="新宋体" w:cs="新宋体"/>
          <w:color w:val="auto"/>
          <w:szCs w:val="21"/>
          <w:highlight w:val="none"/>
        </w:rPr>
      </w:pPr>
    </w:p>
    <w:p w14:paraId="12748DA3">
      <w:pPr>
        <w:snapToGrid w:val="0"/>
        <w:spacing w:line="360" w:lineRule="auto"/>
        <w:ind w:left="4410" w:leftChars="2100" w:firstLine="5670" w:firstLineChars="2700"/>
        <w:rPr>
          <w:rFonts w:hint="eastAsia" w:ascii="新宋体" w:hAnsi="新宋体" w:eastAsia="新宋体" w:cs="新宋体"/>
          <w:color w:val="auto"/>
          <w:kern w:val="0"/>
          <w:sz w:val="24"/>
          <w:highlight w:val="none"/>
        </w:rPr>
      </w:pPr>
      <w:r>
        <w:rPr>
          <w:rFonts w:hint="eastAsia" w:ascii="新宋体" w:hAnsi="新宋体" w:eastAsia="新宋体" w:cs="新宋体"/>
          <w:color w:val="auto"/>
          <w:szCs w:val="21"/>
          <w:highlight w:val="none"/>
        </w:rPr>
        <w:t xml:space="preserve"> </w:t>
      </w:r>
      <w:r>
        <w:rPr>
          <w:rFonts w:hint="eastAsia" w:ascii="新宋体" w:hAnsi="新宋体" w:eastAsia="新宋体" w:cs="新宋体"/>
          <w:color w:val="auto"/>
          <w:kern w:val="0"/>
          <w:sz w:val="24"/>
          <w:highlight w:val="none"/>
          <w:lang w:val="zh-CN"/>
        </w:rPr>
        <w:t>供应商名称(电子签章)：</w:t>
      </w:r>
    </w:p>
    <w:p w14:paraId="15BE96D0">
      <w:pPr>
        <w:snapToGrid w:val="0"/>
        <w:spacing w:line="360" w:lineRule="auto"/>
        <w:rPr>
          <w:rFonts w:hint="eastAsia" w:ascii="新宋体" w:hAnsi="新宋体" w:eastAsia="新宋体" w:cs="新宋体"/>
          <w:color w:val="auto"/>
          <w:kern w:val="0"/>
          <w:sz w:val="24"/>
          <w:highlight w:val="none"/>
          <w:lang w:val="zh-CN"/>
        </w:rPr>
        <w:sectPr>
          <w:pgSz w:w="11910" w:h="16840"/>
          <w:pgMar w:top="1340" w:right="1500" w:bottom="280" w:left="1680" w:header="720" w:footer="720" w:gutter="0"/>
          <w:cols w:space="720" w:num="1"/>
        </w:sectPr>
      </w:pPr>
      <w:r>
        <w:rPr>
          <w:rFonts w:hint="eastAsia" w:ascii="新宋体" w:hAnsi="新宋体" w:eastAsia="新宋体" w:cs="新宋体"/>
          <w:color w:val="auto"/>
          <w:kern w:val="0"/>
          <w:sz w:val="24"/>
          <w:highlight w:val="none"/>
          <w:lang w:val="zh-CN"/>
        </w:rPr>
        <w:t xml:space="preserve">     </w:t>
      </w:r>
      <w:r>
        <w:rPr>
          <w:rFonts w:hint="eastAsia" w:ascii="新宋体" w:hAnsi="新宋体" w:eastAsia="新宋体" w:cs="新宋体"/>
          <w:color w:val="auto"/>
          <w:kern w:val="0"/>
          <w:sz w:val="24"/>
          <w:highlight w:val="none"/>
        </w:rPr>
        <w:t xml:space="preserve">                                    </w:t>
      </w:r>
      <w:r>
        <w:rPr>
          <w:rFonts w:hint="eastAsia" w:ascii="新宋体" w:hAnsi="新宋体" w:eastAsia="新宋体" w:cs="新宋体"/>
          <w:color w:val="auto"/>
          <w:kern w:val="0"/>
          <w:sz w:val="24"/>
          <w:highlight w:val="none"/>
          <w:lang w:val="zh-CN"/>
        </w:rPr>
        <w:t xml:space="preserve">日期：  年  月   日              </w:t>
      </w:r>
    </w:p>
    <w:p w14:paraId="470A5DE1">
      <w:pPr>
        <w:snapToGrid w:val="0"/>
        <w:spacing w:line="360" w:lineRule="auto"/>
        <w:rPr>
          <w:rFonts w:hint="eastAsia" w:ascii="新宋体" w:hAnsi="新宋体" w:eastAsia="新宋体" w:cs="新宋体"/>
          <w:b/>
          <w:color w:val="auto"/>
          <w:sz w:val="30"/>
          <w:szCs w:val="30"/>
          <w:highlight w:val="none"/>
        </w:rPr>
      </w:pPr>
      <w:r>
        <w:rPr>
          <w:rFonts w:hint="eastAsia" w:ascii="新宋体" w:hAnsi="新宋体" w:eastAsia="新宋体" w:cs="新宋体"/>
          <w:b/>
          <w:color w:val="auto"/>
          <w:sz w:val="30"/>
          <w:szCs w:val="30"/>
          <w:highlight w:val="none"/>
        </w:rPr>
        <w:t>八、竞标技术偏离表</w:t>
      </w:r>
    </w:p>
    <w:p w14:paraId="403BEEA3">
      <w:pPr>
        <w:spacing w:line="500" w:lineRule="exact"/>
        <w:jc w:val="center"/>
        <w:rPr>
          <w:rFonts w:hint="eastAsia" w:ascii="新宋体" w:hAnsi="新宋体" w:eastAsia="新宋体" w:cs="新宋体"/>
          <w:color w:val="auto"/>
          <w:sz w:val="32"/>
          <w:szCs w:val="32"/>
          <w:highlight w:val="none"/>
        </w:rPr>
      </w:pPr>
    </w:p>
    <w:p w14:paraId="0C3A36C4">
      <w:pPr>
        <w:spacing w:line="500" w:lineRule="exact"/>
        <w:jc w:val="center"/>
        <w:rPr>
          <w:rFonts w:hint="eastAsia" w:ascii="新宋体" w:hAnsi="新宋体" w:eastAsia="新宋体" w:cs="新宋体"/>
          <w:bCs/>
          <w:color w:val="auto"/>
          <w:sz w:val="44"/>
          <w:szCs w:val="44"/>
          <w:highlight w:val="none"/>
        </w:rPr>
      </w:pPr>
      <w:r>
        <w:rPr>
          <w:rFonts w:hint="eastAsia" w:ascii="新宋体" w:hAnsi="新宋体" w:eastAsia="新宋体" w:cs="新宋体"/>
          <w:bCs/>
          <w:color w:val="auto"/>
          <w:sz w:val="44"/>
          <w:szCs w:val="44"/>
          <w:highlight w:val="none"/>
        </w:rPr>
        <w:t>竞标技术偏离表</w:t>
      </w:r>
    </w:p>
    <w:p w14:paraId="1D055712">
      <w:pPr>
        <w:spacing w:line="500" w:lineRule="exact"/>
        <w:jc w:val="center"/>
        <w:rPr>
          <w:rFonts w:hint="eastAsia" w:ascii="新宋体" w:hAnsi="新宋体" w:eastAsia="新宋体" w:cs="新宋体"/>
          <w:b/>
          <w:color w:val="auto"/>
          <w:sz w:val="32"/>
          <w:szCs w:val="32"/>
          <w:highlight w:val="none"/>
        </w:rPr>
      </w:pPr>
      <w:r>
        <w:rPr>
          <w:rFonts w:hint="eastAsia" w:ascii="新宋体" w:hAnsi="新宋体" w:eastAsia="新宋体" w:cs="新宋体"/>
          <w:bCs/>
          <w:color w:val="auto"/>
          <w:sz w:val="44"/>
          <w:szCs w:val="44"/>
          <w:highlight w:val="none"/>
        </w:rPr>
        <w:t>(注：按采购需求具体条款修改)</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7A62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2391AD9C">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257A8FD6">
            <w:pPr>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09473C0C">
            <w:pPr>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6A1DC62C">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偏离说明</w:t>
            </w:r>
          </w:p>
        </w:tc>
      </w:tr>
      <w:tr w14:paraId="7023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165C7F75">
            <w:pPr>
              <w:widowControl/>
              <w:jc w:val="left"/>
              <w:rPr>
                <w:rFonts w:hint="eastAsia" w:ascii="新宋体" w:hAnsi="新宋体" w:eastAsia="新宋体" w:cs="新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E73EE8F">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项目名称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8233B8A">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1379B866">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采购内容</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22E3E0F">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项目名称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502C813D">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FA5AEF9">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采购内容</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75B0C9E2">
            <w:pPr>
              <w:widowControl/>
              <w:jc w:val="left"/>
              <w:rPr>
                <w:rFonts w:hint="eastAsia" w:ascii="新宋体" w:hAnsi="新宋体" w:eastAsia="新宋体" w:cs="新宋体"/>
                <w:color w:val="auto"/>
                <w:szCs w:val="21"/>
                <w:highlight w:val="none"/>
              </w:rPr>
            </w:pPr>
          </w:p>
        </w:tc>
      </w:tr>
      <w:tr w14:paraId="5408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6689D726">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8BF1C41">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D3EB1D6">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570A8585">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  ……</w:t>
            </w:r>
          </w:p>
          <w:p w14:paraId="4113A8AF">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  ……</w:t>
            </w:r>
          </w:p>
          <w:p w14:paraId="28994916">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  ……</w:t>
            </w:r>
          </w:p>
          <w:p w14:paraId="6D8F9890">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4B34F3A">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4B82263E">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6B91212">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  ……</w:t>
            </w:r>
          </w:p>
          <w:p w14:paraId="2DF5380C">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  ……</w:t>
            </w:r>
          </w:p>
          <w:p w14:paraId="1303D1FB">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  ……</w:t>
            </w:r>
          </w:p>
          <w:p w14:paraId="5F0CB1F2">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CF7F7F8">
            <w:pPr>
              <w:rPr>
                <w:rFonts w:hint="eastAsia" w:ascii="新宋体" w:hAnsi="新宋体" w:eastAsia="新宋体" w:cs="新宋体"/>
                <w:color w:val="auto"/>
                <w:szCs w:val="21"/>
                <w:highlight w:val="none"/>
              </w:rPr>
            </w:pPr>
          </w:p>
        </w:tc>
      </w:tr>
      <w:tr w14:paraId="5B1A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3F1F7DA2">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834ACE7">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FA4680C">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75AAEA77">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  ……</w:t>
            </w:r>
          </w:p>
          <w:p w14:paraId="0AED20FA">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  ……</w:t>
            </w:r>
          </w:p>
          <w:p w14:paraId="2D7DC196">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  ……</w:t>
            </w:r>
          </w:p>
          <w:p w14:paraId="7816E111">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12C225B">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77410194">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688A394">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  ……</w:t>
            </w:r>
          </w:p>
          <w:p w14:paraId="4CF7FF7E">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2  ……</w:t>
            </w:r>
          </w:p>
          <w:p w14:paraId="1608608B">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3  ……</w:t>
            </w:r>
          </w:p>
          <w:p w14:paraId="6ED4B955">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86ACB0D">
            <w:pPr>
              <w:rPr>
                <w:rFonts w:hint="eastAsia" w:ascii="新宋体" w:hAnsi="新宋体" w:eastAsia="新宋体" w:cs="新宋体"/>
                <w:color w:val="auto"/>
                <w:szCs w:val="21"/>
                <w:highlight w:val="none"/>
              </w:rPr>
            </w:pPr>
          </w:p>
        </w:tc>
      </w:tr>
      <w:tr w14:paraId="7FEB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75B6EFB1">
            <w:pP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A704B30">
            <w:pPr>
              <w:rPr>
                <w:rFonts w:hint="eastAsia" w:ascii="新宋体" w:hAnsi="新宋体" w:eastAsia="新宋体" w:cs="新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4AB9AAAE">
            <w:pPr>
              <w:rPr>
                <w:rFonts w:hint="eastAsia" w:ascii="新宋体" w:hAnsi="新宋体" w:eastAsia="新宋体" w:cs="新宋体"/>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15360C3">
            <w:pPr>
              <w:rPr>
                <w:rFonts w:hint="eastAsia" w:ascii="新宋体" w:hAnsi="新宋体" w:eastAsia="新宋体" w:cs="新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7EABAD1">
            <w:pPr>
              <w:rPr>
                <w:rFonts w:hint="eastAsia" w:ascii="新宋体" w:hAnsi="新宋体" w:eastAsia="新宋体" w:cs="新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5027C5C1">
            <w:pPr>
              <w:rPr>
                <w:rFonts w:hint="eastAsia" w:ascii="新宋体" w:hAnsi="新宋体" w:eastAsia="新宋体" w:cs="新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F536FC9">
            <w:pPr>
              <w:rPr>
                <w:rFonts w:hint="eastAsia" w:ascii="新宋体" w:hAnsi="新宋体" w:eastAsia="新宋体" w:cs="新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C8FD146">
            <w:pPr>
              <w:rPr>
                <w:rFonts w:hint="eastAsia" w:ascii="新宋体" w:hAnsi="新宋体" w:eastAsia="新宋体" w:cs="新宋体"/>
                <w:color w:val="auto"/>
                <w:szCs w:val="21"/>
                <w:highlight w:val="none"/>
              </w:rPr>
            </w:pPr>
          </w:p>
        </w:tc>
      </w:tr>
    </w:tbl>
    <w:p w14:paraId="4C4F07D2">
      <w:pPr>
        <w:pStyle w:val="9"/>
        <w:spacing w:after="0" w:line="360" w:lineRule="auto"/>
        <w:contextualSpacing/>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注：</w:t>
      </w:r>
    </w:p>
    <w:p w14:paraId="66B1B1DA">
      <w:pPr>
        <w:pStyle w:val="9"/>
        <w:spacing w:after="0" w:line="360" w:lineRule="auto"/>
        <w:contextualSpacing/>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1.说明：应对照磋商文件“第二章”中“采购需求一览表”的采购内容条款逐条作出明确响应，并作出偏离说明。</w:t>
      </w:r>
    </w:p>
    <w:p w14:paraId="0D09E44C">
      <w:pPr>
        <w:pStyle w:val="12"/>
        <w:spacing w:line="400" w:lineRule="exact"/>
        <w:ind w:firstLine="0" w:firstLineChars="0"/>
        <w:contextualSpacing/>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2.供应商应根据自身的承诺，对照磋商要求，在“偏离说明”中注明“正偏离”、“负偏离”或者“无偏离”。既不属于“正偏离”也不属于“负偏离”即为“无偏离”。 当响应文件的商务内容低于竞争性磋商采购文件要求时，竞标人应当如实写明“负偏离”，否则视为虚假应标</w:t>
      </w:r>
    </w:p>
    <w:p w14:paraId="18BCEB38">
      <w:pPr>
        <w:spacing w:line="400" w:lineRule="exact"/>
        <w:rPr>
          <w:rFonts w:hint="eastAsia" w:ascii="新宋体" w:hAnsi="新宋体" w:eastAsia="新宋体" w:cs="新宋体"/>
          <w:color w:val="auto"/>
          <w:kern w:val="0"/>
          <w:szCs w:val="21"/>
          <w:highlight w:val="none"/>
        </w:rPr>
      </w:pPr>
      <w:r>
        <w:rPr>
          <w:rFonts w:hint="eastAsia" w:ascii="新宋体" w:hAnsi="新宋体" w:eastAsia="新宋体" w:cs="新宋体"/>
          <w:color w:val="auto"/>
          <w:kern w:val="0"/>
          <w:szCs w:val="21"/>
          <w:highlight w:val="none"/>
        </w:rPr>
        <w:t>3.表格内容均需按要求填写并盖章，不得留空，否则按竞标无效处理。</w:t>
      </w:r>
    </w:p>
    <w:p w14:paraId="1FC2D480">
      <w:pPr>
        <w:pStyle w:val="16"/>
        <w:spacing w:line="400" w:lineRule="exact"/>
        <w:contextualSpacing/>
        <w:rPr>
          <w:rFonts w:hint="eastAsia" w:ascii="新宋体" w:hAnsi="新宋体" w:eastAsia="新宋体" w:cs="新宋体"/>
          <w:color w:val="auto"/>
          <w:sz w:val="21"/>
          <w:highlight w:val="none"/>
        </w:rPr>
      </w:pPr>
      <w:r>
        <w:rPr>
          <w:rFonts w:hint="eastAsia" w:ascii="新宋体" w:hAnsi="新宋体" w:eastAsia="新宋体" w:cs="新宋体"/>
          <w:color w:val="auto"/>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76C1CB17">
      <w:pPr>
        <w:pStyle w:val="12"/>
        <w:spacing w:line="360" w:lineRule="auto"/>
        <w:ind w:firstLine="0" w:firstLineChars="0"/>
        <w:contextualSpacing/>
        <w:rPr>
          <w:rFonts w:hint="eastAsia" w:ascii="新宋体" w:hAnsi="新宋体" w:eastAsia="新宋体" w:cs="新宋体"/>
          <w:b/>
          <w:color w:val="auto"/>
          <w:sz w:val="30"/>
          <w:szCs w:val="30"/>
          <w:highlight w:val="none"/>
        </w:rPr>
      </w:pPr>
      <w:r>
        <w:rPr>
          <w:rFonts w:hint="eastAsia" w:ascii="新宋体" w:hAnsi="新宋体" w:eastAsia="新宋体" w:cs="新宋体"/>
          <w:color w:val="auto"/>
          <w:sz w:val="21"/>
          <w:szCs w:val="21"/>
          <w:highlight w:val="none"/>
        </w:rPr>
        <w:t>5. 如技术偏离表中的竞标响应与佐证材料不一致的，以佐证材料为准。</w:t>
      </w:r>
    </w:p>
    <w:p w14:paraId="4BF9E7C8">
      <w:pPr>
        <w:autoSpaceDE w:val="0"/>
        <w:autoSpaceDN w:val="0"/>
        <w:spacing w:line="360" w:lineRule="auto"/>
        <w:ind w:left="4335" w:leftChars="1950" w:hanging="240" w:hangingChars="1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供应商名称（电子签章）：</w:t>
      </w:r>
    </w:p>
    <w:p w14:paraId="484765BC">
      <w:pPr>
        <w:spacing w:line="500" w:lineRule="exact"/>
        <w:jc w:val="center"/>
        <w:rPr>
          <w:rFonts w:hint="eastAsia" w:ascii="新宋体" w:hAnsi="新宋体" w:eastAsia="新宋体" w:cs="新宋体"/>
          <w:color w:val="auto"/>
          <w:sz w:val="32"/>
          <w:szCs w:val="32"/>
          <w:highlight w:val="none"/>
        </w:rPr>
        <w:sectPr>
          <w:pgSz w:w="11910" w:h="16840"/>
          <w:pgMar w:top="1340" w:right="1500" w:bottom="280" w:left="1680" w:header="720" w:footer="720" w:gutter="0"/>
          <w:cols w:space="720" w:num="1"/>
        </w:sectPr>
      </w:pPr>
      <w:r>
        <w:rPr>
          <w:rFonts w:hint="eastAsia" w:ascii="新宋体" w:hAnsi="新宋体" w:eastAsia="新宋体" w:cs="新宋体"/>
          <w:color w:val="auto"/>
          <w:kern w:val="0"/>
          <w:sz w:val="24"/>
          <w:highlight w:val="none"/>
        </w:rPr>
        <w:t xml:space="preserve">                           </w:t>
      </w:r>
      <w:r>
        <w:rPr>
          <w:rFonts w:hint="eastAsia" w:ascii="新宋体" w:hAnsi="新宋体" w:eastAsia="新宋体" w:cs="新宋体"/>
          <w:color w:val="auto"/>
          <w:kern w:val="0"/>
          <w:sz w:val="24"/>
          <w:highlight w:val="none"/>
          <w:lang w:val="zh-CN"/>
        </w:rPr>
        <w:t xml:space="preserve">日期：  年  月   日                                             </w:t>
      </w:r>
    </w:p>
    <w:p w14:paraId="18EED686">
      <w:pPr>
        <w:snapToGrid w:val="0"/>
        <w:spacing w:line="360" w:lineRule="auto"/>
        <w:rPr>
          <w:rFonts w:hint="eastAsia" w:ascii="新宋体" w:hAnsi="新宋体" w:eastAsia="新宋体" w:cs="新宋体"/>
          <w:b/>
          <w:color w:val="auto"/>
          <w:sz w:val="30"/>
          <w:szCs w:val="30"/>
          <w:highlight w:val="none"/>
          <w:lang w:val="zh-CN"/>
        </w:rPr>
      </w:pPr>
      <w:r>
        <w:rPr>
          <w:rFonts w:hint="eastAsia" w:ascii="新宋体" w:hAnsi="新宋体" w:eastAsia="新宋体" w:cs="新宋体"/>
          <w:b/>
          <w:color w:val="auto"/>
          <w:sz w:val="30"/>
          <w:szCs w:val="30"/>
          <w:highlight w:val="none"/>
        </w:rPr>
        <w:t>九、</w:t>
      </w:r>
      <w:r>
        <w:rPr>
          <w:rFonts w:hint="eastAsia" w:ascii="新宋体" w:hAnsi="新宋体" w:eastAsia="新宋体" w:cs="新宋体"/>
          <w:b/>
          <w:color w:val="auto"/>
          <w:sz w:val="30"/>
          <w:szCs w:val="30"/>
          <w:highlight w:val="none"/>
          <w:lang w:val="zh-CN"/>
        </w:rPr>
        <w:t>施工组织设计或施工方案（必须提供，否则作无效投标处理）</w:t>
      </w:r>
    </w:p>
    <w:p w14:paraId="14C23E41">
      <w:pPr>
        <w:autoSpaceDE w:val="0"/>
        <w:autoSpaceDN w:val="0"/>
        <w:adjustRightInd w:val="0"/>
        <w:spacing w:line="360" w:lineRule="auto"/>
        <w:ind w:firstLine="567"/>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1、磋商人应编制递交完整的施工组织设计，编制具体要求是：编制时应采用文字并结合图表阐述说明各分部分项工程的施工方法；主要材料、施工机械设备、劳动力、采购、运输、使用、计划安排；结合招标工程特点提出切实可行的工程质量、安全生产、文明施工、工程进度技术组织措施，同时</w:t>
      </w:r>
      <w:r>
        <w:rPr>
          <w:rFonts w:hint="eastAsia" w:ascii="新宋体" w:hAnsi="新宋体" w:eastAsia="新宋体" w:cs="新宋体"/>
          <w:color w:val="auto"/>
          <w:sz w:val="24"/>
          <w:highlight w:val="none"/>
          <w:lang w:eastAsia="zh-CN"/>
        </w:rPr>
        <w:t>对</w:t>
      </w:r>
      <w:r>
        <w:rPr>
          <w:rFonts w:hint="eastAsia" w:ascii="新宋体" w:hAnsi="新宋体" w:eastAsia="新宋体" w:cs="新宋体"/>
          <w:color w:val="auto"/>
          <w:sz w:val="24"/>
          <w:highlight w:val="none"/>
        </w:rPr>
        <w:t>关键工序、复杂环节重点提出相应技术措施，如雨季施工技术措施、减少扰民</w:t>
      </w:r>
      <w:r>
        <w:rPr>
          <w:rFonts w:hint="eastAsia" w:ascii="新宋体" w:hAnsi="新宋体" w:eastAsia="新宋体" w:cs="新宋体"/>
          <w:color w:val="auto"/>
          <w:sz w:val="24"/>
          <w:highlight w:val="none"/>
          <w:lang w:eastAsia="zh-CN"/>
        </w:rPr>
        <w:t>噪声</w:t>
      </w:r>
      <w:r>
        <w:rPr>
          <w:rFonts w:hint="eastAsia" w:ascii="新宋体" w:hAnsi="新宋体" w:eastAsia="新宋体" w:cs="新宋体"/>
          <w:color w:val="auto"/>
          <w:sz w:val="24"/>
          <w:highlight w:val="none"/>
        </w:rPr>
        <w:t>、降低环境污染技术措施等。</w:t>
      </w:r>
    </w:p>
    <w:p w14:paraId="677492A0">
      <w:pPr>
        <w:autoSpaceDE w:val="0"/>
        <w:autoSpaceDN w:val="0"/>
        <w:adjustRightInd w:val="0"/>
        <w:spacing w:line="360" w:lineRule="auto"/>
        <w:ind w:firstLine="567"/>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2、施工组织设计除采用文字表述外应附下列图表，图表及格式要求附后。</w:t>
      </w:r>
    </w:p>
    <w:p w14:paraId="7AE6CB58">
      <w:pPr>
        <w:autoSpaceDE w:val="0"/>
        <w:autoSpaceDN w:val="0"/>
        <w:adjustRightInd w:val="0"/>
        <w:spacing w:line="360" w:lineRule="auto"/>
        <w:ind w:firstLine="567"/>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（1）拟投入的主要施工机械设备表（附表1）；</w:t>
      </w:r>
    </w:p>
    <w:p w14:paraId="0BDAEA29">
      <w:pPr>
        <w:autoSpaceDE w:val="0"/>
        <w:autoSpaceDN w:val="0"/>
        <w:adjustRightInd w:val="0"/>
        <w:spacing w:line="360" w:lineRule="auto"/>
        <w:ind w:firstLine="567"/>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（2）劳动力计划表（附表2）；</w:t>
      </w:r>
    </w:p>
    <w:p w14:paraId="4EA96B11">
      <w:pPr>
        <w:autoSpaceDE w:val="0"/>
        <w:autoSpaceDN w:val="0"/>
        <w:adjustRightInd w:val="0"/>
        <w:spacing w:line="360" w:lineRule="auto"/>
        <w:ind w:firstLine="567"/>
        <w:rPr>
          <w:rFonts w:hint="eastAsia" w:ascii="新宋体" w:hAnsi="新宋体" w:eastAsia="新宋体" w:cs="新宋体"/>
          <w:color w:val="auto"/>
          <w:sz w:val="24"/>
          <w:highlight w:val="none"/>
        </w:rPr>
      </w:pPr>
    </w:p>
    <w:p w14:paraId="344DD92A">
      <w:pPr>
        <w:autoSpaceDE w:val="0"/>
        <w:autoSpaceDN w:val="0"/>
        <w:adjustRightInd w:val="0"/>
        <w:spacing w:line="360" w:lineRule="auto"/>
        <w:ind w:firstLine="567"/>
        <w:rPr>
          <w:rFonts w:hint="eastAsia" w:ascii="新宋体" w:hAnsi="新宋体" w:eastAsia="新宋体" w:cs="新宋体"/>
          <w:color w:val="auto"/>
          <w:sz w:val="24"/>
          <w:highlight w:val="none"/>
        </w:rPr>
      </w:pPr>
    </w:p>
    <w:p w14:paraId="4BEF4590">
      <w:pPr>
        <w:autoSpaceDE w:val="0"/>
        <w:autoSpaceDN w:val="0"/>
        <w:adjustRightInd w:val="0"/>
        <w:spacing w:line="360" w:lineRule="auto"/>
        <w:ind w:firstLine="567"/>
        <w:rPr>
          <w:rFonts w:hint="eastAsia" w:ascii="新宋体" w:hAnsi="新宋体" w:eastAsia="新宋体" w:cs="新宋体"/>
          <w:color w:val="auto"/>
          <w:sz w:val="24"/>
          <w:highlight w:val="none"/>
        </w:rPr>
      </w:pPr>
    </w:p>
    <w:p w14:paraId="2690C460">
      <w:pPr>
        <w:autoSpaceDE w:val="0"/>
        <w:autoSpaceDN w:val="0"/>
        <w:adjustRightInd w:val="0"/>
        <w:spacing w:line="360" w:lineRule="auto"/>
        <w:ind w:firstLine="567"/>
        <w:rPr>
          <w:rFonts w:hint="eastAsia" w:ascii="新宋体" w:hAnsi="新宋体" w:eastAsia="新宋体" w:cs="新宋体"/>
          <w:color w:val="auto"/>
          <w:sz w:val="24"/>
          <w:highlight w:val="none"/>
        </w:rPr>
      </w:pPr>
    </w:p>
    <w:p w14:paraId="2F8AD1F4">
      <w:pPr>
        <w:autoSpaceDE w:val="0"/>
        <w:autoSpaceDN w:val="0"/>
        <w:adjustRightInd w:val="0"/>
        <w:spacing w:line="360" w:lineRule="auto"/>
        <w:ind w:firstLine="567"/>
        <w:rPr>
          <w:rFonts w:hint="eastAsia" w:ascii="新宋体" w:hAnsi="新宋体" w:eastAsia="新宋体" w:cs="新宋体"/>
          <w:color w:val="auto"/>
          <w:sz w:val="24"/>
          <w:highlight w:val="none"/>
        </w:rPr>
      </w:pPr>
    </w:p>
    <w:p w14:paraId="1B10A97D">
      <w:pPr>
        <w:autoSpaceDE w:val="0"/>
        <w:autoSpaceDN w:val="0"/>
        <w:adjustRightInd w:val="0"/>
        <w:spacing w:line="360" w:lineRule="auto"/>
        <w:ind w:firstLine="567"/>
        <w:rPr>
          <w:rFonts w:hint="eastAsia" w:ascii="新宋体" w:hAnsi="新宋体" w:eastAsia="新宋体" w:cs="新宋体"/>
          <w:color w:val="auto"/>
          <w:sz w:val="24"/>
          <w:highlight w:val="none"/>
        </w:rPr>
      </w:pPr>
    </w:p>
    <w:p w14:paraId="60CF0FFA">
      <w:pPr>
        <w:autoSpaceDE w:val="0"/>
        <w:autoSpaceDN w:val="0"/>
        <w:adjustRightInd w:val="0"/>
        <w:spacing w:line="360" w:lineRule="auto"/>
        <w:ind w:firstLine="567"/>
        <w:rPr>
          <w:rFonts w:hint="eastAsia" w:ascii="新宋体" w:hAnsi="新宋体" w:eastAsia="新宋体" w:cs="新宋体"/>
          <w:color w:val="auto"/>
          <w:sz w:val="24"/>
          <w:highlight w:val="none"/>
        </w:rPr>
      </w:pPr>
    </w:p>
    <w:p w14:paraId="46E62D04">
      <w:pPr>
        <w:autoSpaceDE w:val="0"/>
        <w:autoSpaceDN w:val="0"/>
        <w:adjustRightInd w:val="0"/>
        <w:spacing w:line="360" w:lineRule="auto"/>
        <w:ind w:firstLine="567"/>
        <w:rPr>
          <w:rFonts w:hint="eastAsia" w:ascii="新宋体" w:hAnsi="新宋体" w:eastAsia="新宋体" w:cs="新宋体"/>
          <w:color w:val="auto"/>
          <w:sz w:val="24"/>
          <w:highlight w:val="none"/>
        </w:rPr>
      </w:pPr>
    </w:p>
    <w:p w14:paraId="318DD53E">
      <w:pPr>
        <w:autoSpaceDE w:val="0"/>
        <w:autoSpaceDN w:val="0"/>
        <w:adjustRightInd w:val="0"/>
        <w:spacing w:line="360" w:lineRule="auto"/>
        <w:rPr>
          <w:rFonts w:hint="eastAsia" w:ascii="新宋体" w:hAnsi="新宋体" w:eastAsia="新宋体" w:cs="新宋体"/>
          <w:color w:val="auto"/>
          <w:sz w:val="24"/>
          <w:highlight w:val="none"/>
        </w:rPr>
      </w:pPr>
    </w:p>
    <w:p w14:paraId="7B15B002">
      <w:pPr>
        <w:autoSpaceDE w:val="0"/>
        <w:autoSpaceDN w:val="0"/>
        <w:adjustRightInd w:val="0"/>
        <w:spacing w:line="360" w:lineRule="auto"/>
        <w:rPr>
          <w:rFonts w:hint="eastAsia" w:ascii="新宋体" w:hAnsi="新宋体" w:eastAsia="新宋体" w:cs="新宋体"/>
          <w:color w:val="auto"/>
          <w:sz w:val="24"/>
          <w:highlight w:val="none"/>
        </w:rPr>
      </w:pPr>
    </w:p>
    <w:p w14:paraId="293CDD14">
      <w:pPr>
        <w:autoSpaceDE w:val="0"/>
        <w:autoSpaceDN w:val="0"/>
        <w:adjustRightInd w:val="0"/>
        <w:spacing w:line="360" w:lineRule="auto"/>
        <w:rPr>
          <w:rFonts w:hint="eastAsia" w:ascii="新宋体" w:hAnsi="新宋体" w:eastAsia="新宋体" w:cs="新宋体"/>
          <w:color w:val="auto"/>
          <w:sz w:val="24"/>
          <w:highlight w:val="none"/>
        </w:rPr>
      </w:pPr>
    </w:p>
    <w:p w14:paraId="13EFE522">
      <w:pPr>
        <w:autoSpaceDE w:val="0"/>
        <w:autoSpaceDN w:val="0"/>
        <w:adjustRightInd w:val="0"/>
        <w:spacing w:line="360" w:lineRule="auto"/>
        <w:rPr>
          <w:rFonts w:hint="eastAsia" w:ascii="新宋体" w:hAnsi="新宋体" w:eastAsia="新宋体" w:cs="新宋体"/>
          <w:color w:val="auto"/>
          <w:sz w:val="24"/>
          <w:highlight w:val="none"/>
        </w:rPr>
      </w:pPr>
    </w:p>
    <w:p w14:paraId="38BA95B2">
      <w:pPr>
        <w:spacing w:line="360" w:lineRule="auto"/>
        <w:jc w:val="center"/>
        <w:rPr>
          <w:rFonts w:hint="eastAsia" w:ascii="新宋体" w:hAnsi="新宋体" w:eastAsia="新宋体" w:cs="新宋体"/>
          <w:color w:val="auto"/>
          <w:highlight w:val="none"/>
        </w:rPr>
      </w:pPr>
      <w:r>
        <w:rPr>
          <w:rFonts w:hint="eastAsia" w:ascii="新宋体" w:hAnsi="新宋体" w:eastAsia="新宋体" w:cs="新宋体"/>
          <w:color w:val="auto"/>
          <w:highlight w:val="none"/>
        </w:rPr>
        <w:br w:type="page"/>
      </w:r>
      <w:r>
        <w:rPr>
          <w:rFonts w:hint="eastAsia" w:ascii="新宋体" w:hAnsi="新宋体" w:eastAsia="新宋体" w:cs="新宋体"/>
          <w:b/>
          <w:bCs/>
          <w:color w:val="auto"/>
          <w:highlight w:val="none"/>
        </w:rPr>
        <w:t>拟投入的主要施工机械设备表（附表1）</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992"/>
        <w:gridCol w:w="993"/>
        <w:gridCol w:w="992"/>
        <w:gridCol w:w="993"/>
        <w:gridCol w:w="992"/>
        <w:gridCol w:w="993"/>
        <w:gridCol w:w="992"/>
        <w:gridCol w:w="993"/>
      </w:tblGrid>
      <w:tr w14:paraId="454F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796916D6">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序号</w:t>
            </w:r>
          </w:p>
        </w:tc>
        <w:tc>
          <w:tcPr>
            <w:tcW w:w="992" w:type="dxa"/>
            <w:noWrap w:val="0"/>
            <w:vAlign w:val="center"/>
          </w:tcPr>
          <w:p w14:paraId="1619A0AC">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机械设备名称</w:t>
            </w:r>
          </w:p>
        </w:tc>
        <w:tc>
          <w:tcPr>
            <w:tcW w:w="993" w:type="dxa"/>
            <w:noWrap w:val="0"/>
            <w:vAlign w:val="center"/>
          </w:tcPr>
          <w:p w14:paraId="15073727">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型号</w:t>
            </w:r>
          </w:p>
          <w:p w14:paraId="30175445">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规格</w:t>
            </w:r>
          </w:p>
        </w:tc>
        <w:tc>
          <w:tcPr>
            <w:tcW w:w="992" w:type="dxa"/>
            <w:noWrap w:val="0"/>
            <w:vAlign w:val="center"/>
          </w:tcPr>
          <w:p w14:paraId="3ADF893A">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数量</w:t>
            </w:r>
          </w:p>
        </w:tc>
        <w:tc>
          <w:tcPr>
            <w:tcW w:w="993" w:type="dxa"/>
            <w:noWrap w:val="0"/>
            <w:vAlign w:val="center"/>
          </w:tcPr>
          <w:p w14:paraId="6365AE32">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国别</w:t>
            </w:r>
          </w:p>
          <w:p w14:paraId="3DDF1EFD">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产地</w:t>
            </w:r>
          </w:p>
        </w:tc>
        <w:tc>
          <w:tcPr>
            <w:tcW w:w="992" w:type="dxa"/>
            <w:noWrap w:val="0"/>
            <w:vAlign w:val="center"/>
          </w:tcPr>
          <w:p w14:paraId="1A5C1693">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制造</w:t>
            </w:r>
          </w:p>
          <w:p w14:paraId="000E74CF">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年份</w:t>
            </w:r>
          </w:p>
        </w:tc>
        <w:tc>
          <w:tcPr>
            <w:tcW w:w="993" w:type="dxa"/>
            <w:noWrap w:val="0"/>
            <w:vAlign w:val="center"/>
          </w:tcPr>
          <w:p w14:paraId="05178425">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额定</w:t>
            </w:r>
          </w:p>
          <w:p w14:paraId="4C113990">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功率</w:t>
            </w:r>
          </w:p>
          <w:p w14:paraId="491CB6D9">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w:t>
            </w:r>
            <w:r>
              <w:rPr>
                <w:rFonts w:hint="eastAsia" w:ascii="新宋体" w:hAnsi="新宋体" w:eastAsia="新宋体" w:cs="新宋体"/>
                <w:color w:val="auto"/>
                <w:sz w:val="24"/>
                <w:highlight w:val="none"/>
                <w:lang w:eastAsia="zh-CN"/>
              </w:rPr>
              <w:t>kW</w:t>
            </w:r>
            <w:r>
              <w:rPr>
                <w:rFonts w:hint="eastAsia" w:ascii="新宋体" w:hAnsi="新宋体" w:eastAsia="新宋体" w:cs="新宋体"/>
                <w:color w:val="auto"/>
                <w:sz w:val="24"/>
                <w:highlight w:val="none"/>
              </w:rPr>
              <w:t>)</w:t>
            </w:r>
          </w:p>
        </w:tc>
        <w:tc>
          <w:tcPr>
            <w:tcW w:w="992" w:type="dxa"/>
            <w:noWrap w:val="0"/>
            <w:vAlign w:val="center"/>
          </w:tcPr>
          <w:p w14:paraId="1E50720A">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生产</w:t>
            </w:r>
          </w:p>
          <w:p w14:paraId="68B0E076">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能力</w:t>
            </w:r>
          </w:p>
        </w:tc>
        <w:tc>
          <w:tcPr>
            <w:tcW w:w="993" w:type="dxa"/>
            <w:noWrap w:val="0"/>
            <w:vAlign w:val="center"/>
          </w:tcPr>
          <w:p w14:paraId="2991DE97">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备注</w:t>
            </w:r>
          </w:p>
        </w:tc>
      </w:tr>
      <w:tr w14:paraId="38EE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992" w:type="dxa"/>
            <w:noWrap w:val="0"/>
            <w:vAlign w:val="top"/>
          </w:tcPr>
          <w:p w14:paraId="41AC492D">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493D6AD4">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14D06813">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47E48AFC">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1CDE8BC5">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532D2C1E">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09E271AE">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25EE3BF2">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09CBD192">
            <w:pPr>
              <w:autoSpaceDE w:val="0"/>
              <w:autoSpaceDN w:val="0"/>
              <w:adjustRightInd w:val="0"/>
              <w:spacing w:line="360" w:lineRule="auto"/>
              <w:ind w:firstLine="567"/>
              <w:rPr>
                <w:rFonts w:hint="eastAsia" w:ascii="新宋体" w:hAnsi="新宋体" w:eastAsia="新宋体" w:cs="新宋体"/>
                <w:color w:val="auto"/>
                <w:highlight w:val="none"/>
              </w:rPr>
            </w:pPr>
          </w:p>
        </w:tc>
      </w:tr>
      <w:tr w14:paraId="5551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15879C3B">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3ACC823D">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5A3819EC">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0C77CBB0">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574F3C5F">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5CE91F37">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26206BD9">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1DAF70E0">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26D6D7E6">
            <w:pPr>
              <w:autoSpaceDE w:val="0"/>
              <w:autoSpaceDN w:val="0"/>
              <w:adjustRightInd w:val="0"/>
              <w:spacing w:line="360" w:lineRule="auto"/>
              <w:ind w:firstLine="567"/>
              <w:rPr>
                <w:rFonts w:hint="eastAsia" w:ascii="新宋体" w:hAnsi="新宋体" w:eastAsia="新宋体" w:cs="新宋体"/>
                <w:color w:val="auto"/>
                <w:highlight w:val="none"/>
              </w:rPr>
            </w:pPr>
          </w:p>
        </w:tc>
      </w:tr>
      <w:tr w14:paraId="294A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234599F4">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38284AA5">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0518014D">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4E522FB9">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5C2C3398">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65EEF099">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22C31E48">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6DD91F09">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0115B145">
            <w:pPr>
              <w:autoSpaceDE w:val="0"/>
              <w:autoSpaceDN w:val="0"/>
              <w:adjustRightInd w:val="0"/>
              <w:spacing w:line="360" w:lineRule="auto"/>
              <w:ind w:firstLine="567"/>
              <w:rPr>
                <w:rFonts w:hint="eastAsia" w:ascii="新宋体" w:hAnsi="新宋体" w:eastAsia="新宋体" w:cs="新宋体"/>
                <w:color w:val="auto"/>
                <w:highlight w:val="none"/>
              </w:rPr>
            </w:pPr>
          </w:p>
        </w:tc>
      </w:tr>
      <w:tr w14:paraId="515A5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37781C3D">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7AD7F7F6">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48BDD13F">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7ED59853">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22E73837">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5341E0F5">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6C349C46">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64CEC8C1">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474521E1">
            <w:pPr>
              <w:autoSpaceDE w:val="0"/>
              <w:autoSpaceDN w:val="0"/>
              <w:adjustRightInd w:val="0"/>
              <w:spacing w:line="360" w:lineRule="auto"/>
              <w:ind w:firstLine="567"/>
              <w:rPr>
                <w:rFonts w:hint="eastAsia" w:ascii="新宋体" w:hAnsi="新宋体" w:eastAsia="新宋体" w:cs="新宋体"/>
                <w:color w:val="auto"/>
                <w:highlight w:val="none"/>
              </w:rPr>
            </w:pPr>
          </w:p>
        </w:tc>
      </w:tr>
      <w:tr w14:paraId="648E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74775F9D">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46512CEA">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738B4E20">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725E105D">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188B38F5">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103643A5">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4E91D80B">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5DC166B3">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2927EEE8">
            <w:pPr>
              <w:autoSpaceDE w:val="0"/>
              <w:autoSpaceDN w:val="0"/>
              <w:adjustRightInd w:val="0"/>
              <w:spacing w:line="360" w:lineRule="auto"/>
              <w:ind w:firstLine="567"/>
              <w:rPr>
                <w:rFonts w:hint="eastAsia" w:ascii="新宋体" w:hAnsi="新宋体" w:eastAsia="新宋体" w:cs="新宋体"/>
                <w:color w:val="auto"/>
                <w:highlight w:val="none"/>
              </w:rPr>
            </w:pPr>
          </w:p>
        </w:tc>
      </w:tr>
      <w:tr w14:paraId="4816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4E803F3E">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6CE1C42E">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1909FE06">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1443FEB4">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0EFF39CD">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0303418F">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71694C88">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3556C641">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163B6911">
            <w:pPr>
              <w:autoSpaceDE w:val="0"/>
              <w:autoSpaceDN w:val="0"/>
              <w:adjustRightInd w:val="0"/>
              <w:spacing w:line="360" w:lineRule="auto"/>
              <w:ind w:firstLine="567"/>
              <w:rPr>
                <w:rFonts w:hint="eastAsia" w:ascii="新宋体" w:hAnsi="新宋体" w:eastAsia="新宋体" w:cs="新宋体"/>
                <w:color w:val="auto"/>
                <w:highlight w:val="none"/>
              </w:rPr>
            </w:pPr>
          </w:p>
        </w:tc>
      </w:tr>
      <w:tr w14:paraId="081F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758905B8">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0C44408C">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12DE4A7A">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7B3C4BF6">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10A203DE">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4196AEB3">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552ABDE8">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3755AE0F">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7AEFD057">
            <w:pPr>
              <w:autoSpaceDE w:val="0"/>
              <w:autoSpaceDN w:val="0"/>
              <w:adjustRightInd w:val="0"/>
              <w:spacing w:line="360" w:lineRule="auto"/>
              <w:ind w:firstLine="567"/>
              <w:rPr>
                <w:rFonts w:hint="eastAsia" w:ascii="新宋体" w:hAnsi="新宋体" w:eastAsia="新宋体" w:cs="新宋体"/>
                <w:color w:val="auto"/>
                <w:highlight w:val="none"/>
              </w:rPr>
            </w:pPr>
          </w:p>
        </w:tc>
      </w:tr>
      <w:tr w14:paraId="2F65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56FDB874">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0F488C2E">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3D23BA95">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0CA1D3E4">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011E3E0A">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7B0AD21D">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14FF5199">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482903E1">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367B6C8E">
            <w:pPr>
              <w:autoSpaceDE w:val="0"/>
              <w:autoSpaceDN w:val="0"/>
              <w:adjustRightInd w:val="0"/>
              <w:spacing w:line="360" w:lineRule="auto"/>
              <w:ind w:firstLine="567"/>
              <w:rPr>
                <w:rFonts w:hint="eastAsia" w:ascii="新宋体" w:hAnsi="新宋体" w:eastAsia="新宋体" w:cs="新宋体"/>
                <w:color w:val="auto"/>
                <w:highlight w:val="none"/>
              </w:rPr>
            </w:pPr>
          </w:p>
        </w:tc>
      </w:tr>
      <w:tr w14:paraId="5588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6983BEAE">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79E63942">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1634832F">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2ADAC616">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7B32F507">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1295C35A">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65285585">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5BA49985">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216B40B3">
            <w:pPr>
              <w:autoSpaceDE w:val="0"/>
              <w:autoSpaceDN w:val="0"/>
              <w:adjustRightInd w:val="0"/>
              <w:spacing w:line="360" w:lineRule="auto"/>
              <w:ind w:firstLine="567"/>
              <w:rPr>
                <w:rFonts w:hint="eastAsia" w:ascii="新宋体" w:hAnsi="新宋体" w:eastAsia="新宋体" w:cs="新宋体"/>
                <w:color w:val="auto"/>
                <w:highlight w:val="none"/>
              </w:rPr>
            </w:pPr>
          </w:p>
        </w:tc>
      </w:tr>
      <w:tr w14:paraId="419C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77376E9E">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77E52B0C">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48A07214">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50D7D700">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224DE500">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5E3B56AD">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76D8871D">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600F311A">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3D8CFA05">
            <w:pPr>
              <w:autoSpaceDE w:val="0"/>
              <w:autoSpaceDN w:val="0"/>
              <w:adjustRightInd w:val="0"/>
              <w:spacing w:line="360" w:lineRule="auto"/>
              <w:ind w:firstLine="567"/>
              <w:rPr>
                <w:rFonts w:hint="eastAsia" w:ascii="新宋体" w:hAnsi="新宋体" w:eastAsia="新宋体" w:cs="新宋体"/>
                <w:color w:val="auto"/>
                <w:highlight w:val="none"/>
              </w:rPr>
            </w:pPr>
          </w:p>
        </w:tc>
      </w:tr>
      <w:tr w14:paraId="0AFE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1C0F011D">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72418ED6">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1E4418CD">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52D03CFC">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5DE7E9C8">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4A18FDF2">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56A81200">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4601DD0E">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6E750F02">
            <w:pPr>
              <w:autoSpaceDE w:val="0"/>
              <w:autoSpaceDN w:val="0"/>
              <w:adjustRightInd w:val="0"/>
              <w:spacing w:line="360" w:lineRule="auto"/>
              <w:ind w:firstLine="567"/>
              <w:rPr>
                <w:rFonts w:hint="eastAsia" w:ascii="新宋体" w:hAnsi="新宋体" w:eastAsia="新宋体" w:cs="新宋体"/>
                <w:color w:val="auto"/>
                <w:highlight w:val="none"/>
              </w:rPr>
            </w:pPr>
          </w:p>
        </w:tc>
      </w:tr>
      <w:tr w14:paraId="6E26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646C9F36">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7AA3C383">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26A14066">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417C6FAB">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04E85995">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1B1391D9">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3A2E84BB">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22F857F8">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3EE56240">
            <w:pPr>
              <w:autoSpaceDE w:val="0"/>
              <w:autoSpaceDN w:val="0"/>
              <w:adjustRightInd w:val="0"/>
              <w:spacing w:line="360" w:lineRule="auto"/>
              <w:ind w:firstLine="567"/>
              <w:rPr>
                <w:rFonts w:hint="eastAsia" w:ascii="新宋体" w:hAnsi="新宋体" w:eastAsia="新宋体" w:cs="新宋体"/>
                <w:color w:val="auto"/>
                <w:highlight w:val="none"/>
              </w:rPr>
            </w:pPr>
          </w:p>
        </w:tc>
      </w:tr>
      <w:tr w14:paraId="79C0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0D2013BF">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3613BC28">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669F2427">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266D45A5">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27473C60">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4A8D9280">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0E5D72F6">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2" w:type="dxa"/>
            <w:noWrap w:val="0"/>
            <w:vAlign w:val="top"/>
          </w:tcPr>
          <w:p w14:paraId="4C8FD303">
            <w:pPr>
              <w:autoSpaceDE w:val="0"/>
              <w:autoSpaceDN w:val="0"/>
              <w:adjustRightInd w:val="0"/>
              <w:spacing w:line="360" w:lineRule="auto"/>
              <w:ind w:firstLine="567"/>
              <w:rPr>
                <w:rFonts w:hint="eastAsia" w:ascii="新宋体" w:hAnsi="新宋体" w:eastAsia="新宋体" w:cs="新宋体"/>
                <w:color w:val="auto"/>
                <w:highlight w:val="none"/>
              </w:rPr>
            </w:pPr>
          </w:p>
        </w:tc>
        <w:tc>
          <w:tcPr>
            <w:tcW w:w="993" w:type="dxa"/>
            <w:noWrap w:val="0"/>
            <w:vAlign w:val="top"/>
          </w:tcPr>
          <w:p w14:paraId="2307E90D">
            <w:pPr>
              <w:autoSpaceDE w:val="0"/>
              <w:autoSpaceDN w:val="0"/>
              <w:adjustRightInd w:val="0"/>
              <w:spacing w:line="360" w:lineRule="auto"/>
              <w:ind w:firstLine="567"/>
              <w:rPr>
                <w:rFonts w:hint="eastAsia" w:ascii="新宋体" w:hAnsi="新宋体" w:eastAsia="新宋体" w:cs="新宋体"/>
                <w:color w:val="auto"/>
                <w:highlight w:val="none"/>
              </w:rPr>
            </w:pPr>
          </w:p>
        </w:tc>
      </w:tr>
    </w:tbl>
    <w:p w14:paraId="694ED436">
      <w:pPr>
        <w:autoSpaceDE w:val="0"/>
        <w:autoSpaceDN w:val="0"/>
        <w:spacing w:line="360" w:lineRule="auto"/>
        <w:ind w:left="4335" w:leftChars="1950" w:hanging="240" w:hangingChars="1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供应商名称（电子签章）：</w:t>
      </w:r>
    </w:p>
    <w:p w14:paraId="5096BCA4">
      <w:pPr>
        <w:autoSpaceDE w:val="0"/>
        <w:autoSpaceDN w:val="0"/>
        <w:spacing w:line="360" w:lineRule="auto"/>
        <w:ind w:firstLine="6480" w:firstLineChars="2700"/>
        <w:rPr>
          <w:rFonts w:hint="eastAsia" w:ascii="新宋体" w:hAnsi="新宋体" w:eastAsia="新宋体" w:cs="新宋体"/>
          <w:color w:val="auto"/>
          <w:kern w:val="0"/>
          <w:sz w:val="24"/>
          <w:highlight w:val="none"/>
          <w:lang w:val="zh-CN"/>
        </w:rPr>
      </w:pPr>
      <w:r>
        <w:rPr>
          <w:rFonts w:hint="eastAsia" w:ascii="新宋体" w:hAnsi="新宋体" w:eastAsia="新宋体" w:cs="新宋体"/>
          <w:color w:val="auto"/>
          <w:kern w:val="0"/>
          <w:sz w:val="24"/>
          <w:highlight w:val="none"/>
          <w:lang w:val="zh-CN"/>
        </w:rPr>
        <w:t>日期：  年  月   日</w:t>
      </w:r>
    </w:p>
    <w:p w14:paraId="387ACF35">
      <w:pPr>
        <w:autoSpaceDE w:val="0"/>
        <w:autoSpaceDN w:val="0"/>
        <w:spacing w:line="360" w:lineRule="auto"/>
        <w:ind w:firstLine="6505" w:firstLineChars="2700"/>
        <w:rPr>
          <w:rFonts w:hint="eastAsia" w:ascii="新宋体" w:hAnsi="新宋体" w:eastAsia="新宋体" w:cs="新宋体"/>
          <w:b/>
          <w:bCs/>
          <w:color w:val="auto"/>
          <w:sz w:val="24"/>
          <w:highlight w:val="none"/>
        </w:rPr>
        <w:sectPr>
          <w:pgSz w:w="11910" w:h="16840"/>
          <w:pgMar w:top="1340" w:right="1500" w:bottom="280" w:left="1680" w:header="720" w:footer="720" w:gutter="0"/>
          <w:cols w:space="720" w:num="1"/>
        </w:sectPr>
      </w:pPr>
    </w:p>
    <w:p w14:paraId="22829515">
      <w:pPr>
        <w:spacing w:line="360" w:lineRule="auto"/>
        <w:jc w:val="center"/>
        <w:rPr>
          <w:rFonts w:hint="eastAsia" w:ascii="新宋体" w:hAnsi="新宋体" w:eastAsia="新宋体" w:cs="新宋体"/>
          <w:b/>
          <w:bCs/>
          <w:color w:val="auto"/>
          <w:highlight w:val="none"/>
        </w:rPr>
      </w:pPr>
      <w:r>
        <w:rPr>
          <w:rFonts w:hint="eastAsia" w:ascii="新宋体" w:hAnsi="新宋体" w:eastAsia="新宋体" w:cs="新宋体"/>
          <w:b/>
          <w:bCs/>
          <w:color w:val="auto"/>
          <w:highlight w:val="none"/>
        </w:rPr>
        <w:t>劳动力计划表（附表2）</w:t>
      </w:r>
    </w:p>
    <w:p w14:paraId="419E0B55">
      <w:pPr>
        <w:autoSpaceDE w:val="0"/>
        <w:autoSpaceDN w:val="0"/>
        <w:adjustRightInd w:val="0"/>
        <w:spacing w:line="360" w:lineRule="auto"/>
        <w:ind w:firstLine="6480" w:firstLineChars="2700"/>
        <w:rPr>
          <w:rFonts w:hint="eastAsia" w:ascii="新宋体" w:hAnsi="新宋体" w:eastAsia="新宋体" w:cs="新宋体"/>
          <w:color w:val="auto"/>
          <w:sz w:val="24"/>
          <w:highlight w:val="none"/>
          <w:u w:val="single"/>
        </w:rPr>
      </w:pPr>
      <w:r>
        <w:rPr>
          <w:rFonts w:hint="eastAsia" w:ascii="新宋体" w:hAnsi="新宋体" w:eastAsia="新宋体" w:cs="新宋体"/>
          <w:color w:val="auto"/>
          <w:sz w:val="24"/>
          <w:highlight w:val="none"/>
        </w:rPr>
        <w:t>单位：人</w:t>
      </w:r>
      <w:r>
        <w:rPr>
          <w:rFonts w:hint="eastAsia" w:ascii="新宋体" w:hAnsi="新宋体" w:eastAsia="新宋体" w:cs="新宋体"/>
          <w:color w:val="auto"/>
          <w:sz w:val="24"/>
          <w:highlight w:val="none"/>
          <w:u w:val="single"/>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885"/>
        <w:gridCol w:w="886"/>
        <w:gridCol w:w="885"/>
        <w:gridCol w:w="886"/>
        <w:gridCol w:w="885"/>
        <w:gridCol w:w="886"/>
        <w:gridCol w:w="885"/>
        <w:gridCol w:w="886"/>
      </w:tblGrid>
      <w:tr w14:paraId="1994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1540" w:type="dxa"/>
            <w:vMerge w:val="restart"/>
            <w:noWrap w:val="0"/>
            <w:vAlign w:val="center"/>
          </w:tcPr>
          <w:p w14:paraId="46D9D69D">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工种级别</w:t>
            </w:r>
          </w:p>
        </w:tc>
        <w:tc>
          <w:tcPr>
            <w:tcW w:w="7084" w:type="dxa"/>
            <w:gridSpan w:val="8"/>
            <w:noWrap w:val="0"/>
            <w:vAlign w:val="center"/>
          </w:tcPr>
          <w:p w14:paraId="5E83E715">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按工程施工阶段投入劳动力情况</w:t>
            </w:r>
          </w:p>
        </w:tc>
      </w:tr>
      <w:tr w14:paraId="2AD8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540" w:type="dxa"/>
            <w:vMerge w:val="continue"/>
            <w:noWrap w:val="0"/>
            <w:vAlign w:val="center"/>
          </w:tcPr>
          <w:p w14:paraId="538103D6">
            <w:pPr>
              <w:autoSpaceDE w:val="0"/>
              <w:autoSpaceDN w:val="0"/>
              <w:adjustRightInd w:val="0"/>
              <w:spacing w:line="360" w:lineRule="auto"/>
              <w:ind w:firstLine="567"/>
              <w:jc w:val="center"/>
              <w:rPr>
                <w:rFonts w:hint="eastAsia" w:ascii="新宋体" w:hAnsi="新宋体" w:eastAsia="新宋体" w:cs="新宋体"/>
                <w:color w:val="auto"/>
                <w:highlight w:val="none"/>
              </w:rPr>
            </w:pPr>
          </w:p>
        </w:tc>
        <w:tc>
          <w:tcPr>
            <w:tcW w:w="885" w:type="dxa"/>
            <w:noWrap w:val="0"/>
            <w:vAlign w:val="center"/>
          </w:tcPr>
          <w:p w14:paraId="08584097">
            <w:pPr>
              <w:autoSpaceDE w:val="0"/>
              <w:autoSpaceDN w:val="0"/>
              <w:adjustRightInd w:val="0"/>
              <w:spacing w:line="360" w:lineRule="auto"/>
              <w:ind w:firstLine="567"/>
              <w:jc w:val="center"/>
              <w:rPr>
                <w:rFonts w:hint="eastAsia" w:ascii="新宋体" w:hAnsi="新宋体" w:eastAsia="新宋体" w:cs="新宋体"/>
                <w:color w:val="auto"/>
                <w:highlight w:val="none"/>
              </w:rPr>
            </w:pPr>
          </w:p>
        </w:tc>
        <w:tc>
          <w:tcPr>
            <w:tcW w:w="886" w:type="dxa"/>
            <w:noWrap w:val="0"/>
            <w:vAlign w:val="center"/>
          </w:tcPr>
          <w:p w14:paraId="3FC35335">
            <w:pPr>
              <w:autoSpaceDE w:val="0"/>
              <w:autoSpaceDN w:val="0"/>
              <w:adjustRightInd w:val="0"/>
              <w:spacing w:line="360" w:lineRule="auto"/>
              <w:ind w:firstLine="567"/>
              <w:jc w:val="center"/>
              <w:rPr>
                <w:rFonts w:hint="eastAsia" w:ascii="新宋体" w:hAnsi="新宋体" w:eastAsia="新宋体" w:cs="新宋体"/>
                <w:color w:val="auto"/>
                <w:highlight w:val="none"/>
              </w:rPr>
            </w:pPr>
          </w:p>
        </w:tc>
        <w:tc>
          <w:tcPr>
            <w:tcW w:w="885" w:type="dxa"/>
            <w:noWrap w:val="0"/>
            <w:vAlign w:val="center"/>
          </w:tcPr>
          <w:p w14:paraId="113AB367">
            <w:pPr>
              <w:autoSpaceDE w:val="0"/>
              <w:autoSpaceDN w:val="0"/>
              <w:adjustRightInd w:val="0"/>
              <w:spacing w:line="360" w:lineRule="auto"/>
              <w:ind w:firstLine="567"/>
              <w:jc w:val="center"/>
              <w:rPr>
                <w:rFonts w:hint="eastAsia" w:ascii="新宋体" w:hAnsi="新宋体" w:eastAsia="新宋体" w:cs="新宋体"/>
                <w:color w:val="auto"/>
                <w:highlight w:val="none"/>
              </w:rPr>
            </w:pPr>
          </w:p>
        </w:tc>
        <w:tc>
          <w:tcPr>
            <w:tcW w:w="886" w:type="dxa"/>
            <w:noWrap w:val="0"/>
            <w:vAlign w:val="center"/>
          </w:tcPr>
          <w:p w14:paraId="091CD848">
            <w:pPr>
              <w:autoSpaceDE w:val="0"/>
              <w:autoSpaceDN w:val="0"/>
              <w:adjustRightInd w:val="0"/>
              <w:spacing w:line="360" w:lineRule="auto"/>
              <w:ind w:firstLine="567"/>
              <w:jc w:val="center"/>
              <w:rPr>
                <w:rFonts w:hint="eastAsia" w:ascii="新宋体" w:hAnsi="新宋体" w:eastAsia="新宋体" w:cs="新宋体"/>
                <w:color w:val="auto"/>
                <w:highlight w:val="none"/>
              </w:rPr>
            </w:pPr>
          </w:p>
        </w:tc>
        <w:tc>
          <w:tcPr>
            <w:tcW w:w="885" w:type="dxa"/>
            <w:noWrap w:val="0"/>
            <w:vAlign w:val="top"/>
          </w:tcPr>
          <w:p w14:paraId="53DB604A">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443D0C44">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66727004">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4DBBAD7E">
            <w:pPr>
              <w:autoSpaceDE w:val="0"/>
              <w:autoSpaceDN w:val="0"/>
              <w:adjustRightInd w:val="0"/>
              <w:spacing w:line="360" w:lineRule="auto"/>
              <w:ind w:firstLine="567"/>
              <w:rPr>
                <w:rFonts w:hint="eastAsia" w:ascii="新宋体" w:hAnsi="新宋体" w:eastAsia="新宋体" w:cs="新宋体"/>
                <w:color w:val="auto"/>
                <w:highlight w:val="none"/>
              </w:rPr>
            </w:pPr>
          </w:p>
        </w:tc>
      </w:tr>
      <w:tr w14:paraId="62EB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145F8C69">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5EE7B16C">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3C862DCF">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248C5CB6">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2D98C465">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452232DD">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78021A54">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06A7C159">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054965A6">
            <w:pPr>
              <w:autoSpaceDE w:val="0"/>
              <w:autoSpaceDN w:val="0"/>
              <w:adjustRightInd w:val="0"/>
              <w:spacing w:line="360" w:lineRule="auto"/>
              <w:ind w:firstLine="567"/>
              <w:rPr>
                <w:rFonts w:hint="eastAsia" w:ascii="新宋体" w:hAnsi="新宋体" w:eastAsia="新宋体" w:cs="新宋体"/>
                <w:color w:val="auto"/>
                <w:highlight w:val="none"/>
              </w:rPr>
            </w:pPr>
          </w:p>
        </w:tc>
      </w:tr>
      <w:tr w14:paraId="5FB6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5FDDD3A7">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55197270">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5B6A0553">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42F5722F">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0C24F9D1">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34B33F52">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438D0147">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0078CC56">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0789587F">
            <w:pPr>
              <w:autoSpaceDE w:val="0"/>
              <w:autoSpaceDN w:val="0"/>
              <w:adjustRightInd w:val="0"/>
              <w:spacing w:line="360" w:lineRule="auto"/>
              <w:ind w:firstLine="567"/>
              <w:rPr>
                <w:rFonts w:hint="eastAsia" w:ascii="新宋体" w:hAnsi="新宋体" w:eastAsia="新宋体" w:cs="新宋体"/>
                <w:color w:val="auto"/>
                <w:highlight w:val="none"/>
              </w:rPr>
            </w:pPr>
          </w:p>
        </w:tc>
      </w:tr>
      <w:tr w14:paraId="3A81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6799F6C7">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5DCCD5A3">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31DC7C64">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6A396A77">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330B01A8">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46078F67">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24D61B02">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46DF69E2">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2B6DF27B">
            <w:pPr>
              <w:autoSpaceDE w:val="0"/>
              <w:autoSpaceDN w:val="0"/>
              <w:adjustRightInd w:val="0"/>
              <w:spacing w:line="360" w:lineRule="auto"/>
              <w:ind w:firstLine="567"/>
              <w:rPr>
                <w:rFonts w:hint="eastAsia" w:ascii="新宋体" w:hAnsi="新宋体" w:eastAsia="新宋体" w:cs="新宋体"/>
                <w:color w:val="auto"/>
                <w:highlight w:val="none"/>
              </w:rPr>
            </w:pPr>
          </w:p>
        </w:tc>
      </w:tr>
      <w:tr w14:paraId="54B0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49A0A60B">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5891092E">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542AE687">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74EDA4E8">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2567F143">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1A7F335B">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385BD8D8">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49ED4BAA">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2F849109">
            <w:pPr>
              <w:autoSpaceDE w:val="0"/>
              <w:autoSpaceDN w:val="0"/>
              <w:adjustRightInd w:val="0"/>
              <w:spacing w:line="360" w:lineRule="auto"/>
              <w:ind w:firstLine="567"/>
              <w:rPr>
                <w:rFonts w:hint="eastAsia" w:ascii="新宋体" w:hAnsi="新宋体" w:eastAsia="新宋体" w:cs="新宋体"/>
                <w:color w:val="auto"/>
                <w:highlight w:val="none"/>
              </w:rPr>
            </w:pPr>
          </w:p>
        </w:tc>
      </w:tr>
      <w:tr w14:paraId="772F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1E655548">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2B46A358">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18805ED4">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308B7311">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3775275D">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7A9AAB92">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00C1A2B2">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3DF368B5">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15672452">
            <w:pPr>
              <w:autoSpaceDE w:val="0"/>
              <w:autoSpaceDN w:val="0"/>
              <w:adjustRightInd w:val="0"/>
              <w:spacing w:line="360" w:lineRule="auto"/>
              <w:ind w:firstLine="567"/>
              <w:rPr>
                <w:rFonts w:hint="eastAsia" w:ascii="新宋体" w:hAnsi="新宋体" w:eastAsia="新宋体" w:cs="新宋体"/>
                <w:color w:val="auto"/>
                <w:highlight w:val="none"/>
              </w:rPr>
            </w:pPr>
          </w:p>
        </w:tc>
      </w:tr>
      <w:tr w14:paraId="75F7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21706143">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539DA031">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187F0345">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14DADA92">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3CBDC55C">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6F7E385C">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346FDD9C">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494C85EB">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2416FEF7">
            <w:pPr>
              <w:autoSpaceDE w:val="0"/>
              <w:autoSpaceDN w:val="0"/>
              <w:adjustRightInd w:val="0"/>
              <w:spacing w:line="360" w:lineRule="auto"/>
              <w:ind w:firstLine="567"/>
              <w:rPr>
                <w:rFonts w:hint="eastAsia" w:ascii="新宋体" w:hAnsi="新宋体" w:eastAsia="新宋体" w:cs="新宋体"/>
                <w:color w:val="auto"/>
                <w:highlight w:val="none"/>
              </w:rPr>
            </w:pPr>
          </w:p>
        </w:tc>
      </w:tr>
      <w:tr w14:paraId="2173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00E520A1">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55398974">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0CB91F8D">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71EEC496">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46EE6452">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6BF00936">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7DF36FCC">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28509394">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7A5B8305">
            <w:pPr>
              <w:autoSpaceDE w:val="0"/>
              <w:autoSpaceDN w:val="0"/>
              <w:adjustRightInd w:val="0"/>
              <w:spacing w:line="360" w:lineRule="auto"/>
              <w:ind w:firstLine="567"/>
              <w:rPr>
                <w:rFonts w:hint="eastAsia" w:ascii="新宋体" w:hAnsi="新宋体" w:eastAsia="新宋体" w:cs="新宋体"/>
                <w:color w:val="auto"/>
                <w:highlight w:val="none"/>
              </w:rPr>
            </w:pPr>
          </w:p>
        </w:tc>
      </w:tr>
      <w:tr w14:paraId="31F5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0D48F47B">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0A825023">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40BAEABC">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1D907090">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14DFDA63">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462A2332">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4E2B390C">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6171BD1A">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26704DD7">
            <w:pPr>
              <w:autoSpaceDE w:val="0"/>
              <w:autoSpaceDN w:val="0"/>
              <w:adjustRightInd w:val="0"/>
              <w:spacing w:line="360" w:lineRule="auto"/>
              <w:ind w:firstLine="567"/>
              <w:rPr>
                <w:rFonts w:hint="eastAsia" w:ascii="新宋体" w:hAnsi="新宋体" w:eastAsia="新宋体" w:cs="新宋体"/>
                <w:color w:val="auto"/>
                <w:highlight w:val="none"/>
              </w:rPr>
            </w:pPr>
          </w:p>
        </w:tc>
      </w:tr>
      <w:tr w14:paraId="143D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0209157E">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0127B589">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5F8568A5">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034B8B1E">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0CEFEDAE">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3A97D615">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059DE1B2">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7009BDE3">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54470CFC">
            <w:pPr>
              <w:autoSpaceDE w:val="0"/>
              <w:autoSpaceDN w:val="0"/>
              <w:adjustRightInd w:val="0"/>
              <w:spacing w:line="360" w:lineRule="auto"/>
              <w:ind w:firstLine="567"/>
              <w:rPr>
                <w:rFonts w:hint="eastAsia" w:ascii="新宋体" w:hAnsi="新宋体" w:eastAsia="新宋体" w:cs="新宋体"/>
                <w:color w:val="auto"/>
                <w:highlight w:val="none"/>
              </w:rPr>
            </w:pPr>
          </w:p>
        </w:tc>
      </w:tr>
      <w:tr w14:paraId="1893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65BE488D">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622F671F">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42F20B81">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4E9100BA">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4424B580">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1E891E70">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5907F1C1">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22E6D12C">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10D175E9">
            <w:pPr>
              <w:autoSpaceDE w:val="0"/>
              <w:autoSpaceDN w:val="0"/>
              <w:adjustRightInd w:val="0"/>
              <w:spacing w:line="360" w:lineRule="auto"/>
              <w:ind w:firstLine="567"/>
              <w:rPr>
                <w:rFonts w:hint="eastAsia" w:ascii="新宋体" w:hAnsi="新宋体" w:eastAsia="新宋体" w:cs="新宋体"/>
                <w:color w:val="auto"/>
                <w:highlight w:val="none"/>
              </w:rPr>
            </w:pPr>
          </w:p>
        </w:tc>
      </w:tr>
      <w:tr w14:paraId="390F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0342FE59">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3EEF81CE">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1D84039D">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3B658E66">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033F0A9D">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7A4BD9FC">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676DF6CA">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50214557">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57E52744">
            <w:pPr>
              <w:autoSpaceDE w:val="0"/>
              <w:autoSpaceDN w:val="0"/>
              <w:adjustRightInd w:val="0"/>
              <w:spacing w:line="360" w:lineRule="auto"/>
              <w:ind w:firstLine="567"/>
              <w:rPr>
                <w:rFonts w:hint="eastAsia" w:ascii="新宋体" w:hAnsi="新宋体" w:eastAsia="新宋体" w:cs="新宋体"/>
                <w:color w:val="auto"/>
                <w:highlight w:val="none"/>
              </w:rPr>
            </w:pPr>
          </w:p>
        </w:tc>
      </w:tr>
      <w:tr w14:paraId="3A02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4263F075">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6E170B23">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2A675784">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6234276F">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433A5547">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70D752A1">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25904D50">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5" w:type="dxa"/>
            <w:noWrap w:val="0"/>
            <w:vAlign w:val="top"/>
          </w:tcPr>
          <w:p w14:paraId="2CE1D6A9">
            <w:pPr>
              <w:autoSpaceDE w:val="0"/>
              <w:autoSpaceDN w:val="0"/>
              <w:adjustRightInd w:val="0"/>
              <w:spacing w:line="360" w:lineRule="auto"/>
              <w:ind w:firstLine="567"/>
              <w:rPr>
                <w:rFonts w:hint="eastAsia" w:ascii="新宋体" w:hAnsi="新宋体" w:eastAsia="新宋体" w:cs="新宋体"/>
                <w:color w:val="auto"/>
                <w:highlight w:val="none"/>
              </w:rPr>
            </w:pPr>
          </w:p>
        </w:tc>
        <w:tc>
          <w:tcPr>
            <w:tcW w:w="886" w:type="dxa"/>
            <w:noWrap w:val="0"/>
            <w:vAlign w:val="top"/>
          </w:tcPr>
          <w:p w14:paraId="7F4B81CF">
            <w:pPr>
              <w:autoSpaceDE w:val="0"/>
              <w:autoSpaceDN w:val="0"/>
              <w:adjustRightInd w:val="0"/>
              <w:spacing w:line="360" w:lineRule="auto"/>
              <w:ind w:firstLine="567"/>
              <w:rPr>
                <w:rFonts w:hint="eastAsia" w:ascii="新宋体" w:hAnsi="新宋体" w:eastAsia="新宋体" w:cs="新宋体"/>
                <w:color w:val="auto"/>
                <w:highlight w:val="none"/>
              </w:rPr>
            </w:pPr>
          </w:p>
        </w:tc>
      </w:tr>
    </w:tbl>
    <w:p w14:paraId="029BCBEC">
      <w:pPr>
        <w:autoSpaceDE w:val="0"/>
        <w:autoSpaceDN w:val="0"/>
        <w:adjustRightInd w:val="0"/>
        <w:spacing w:line="360" w:lineRule="auto"/>
        <w:ind w:firstLine="567"/>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注：竞标人应按所列格式提交包括分包人在内的估计的劳动力计划表。</w:t>
      </w:r>
    </w:p>
    <w:p w14:paraId="644E65F0">
      <w:pPr>
        <w:autoSpaceDE w:val="0"/>
        <w:autoSpaceDN w:val="0"/>
        <w:adjustRightInd w:val="0"/>
        <w:spacing w:line="360" w:lineRule="auto"/>
        <w:ind w:firstLine="567"/>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 xml:space="preserve">    本计划表是以每班八小时工作制为基础的。</w:t>
      </w:r>
      <w:r>
        <w:rPr>
          <w:rFonts w:hint="eastAsia" w:ascii="新宋体" w:hAnsi="新宋体" w:eastAsia="新宋体" w:cs="新宋体"/>
          <w:b/>
          <w:bCs/>
          <w:color w:val="auto"/>
          <w:sz w:val="52"/>
          <w:highlight w:val="none"/>
        </w:rPr>
        <w:t xml:space="preserve"> </w:t>
      </w:r>
    </w:p>
    <w:p w14:paraId="7C302455">
      <w:pPr>
        <w:autoSpaceDE w:val="0"/>
        <w:autoSpaceDN w:val="0"/>
        <w:spacing w:line="360" w:lineRule="auto"/>
        <w:ind w:left="4335" w:leftChars="1950" w:hanging="240" w:hangingChars="1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供应商名称（电子签章）：</w:t>
      </w:r>
    </w:p>
    <w:p w14:paraId="4D899A00">
      <w:pPr>
        <w:autoSpaceDE w:val="0"/>
        <w:autoSpaceDN w:val="0"/>
        <w:spacing w:line="360" w:lineRule="auto"/>
        <w:ind w:firstLine="6480" w:firstLineChars="2700"/>
        <w:rPr>
          <w:rFonts w:hint="eastAsia" w:ascii="新宋体" w:hAnsi="新宋体" w:eastAsia="新宋体" w:cs="新宋体"/>
          <w:color w:val="auto"/>
          <w:kern w:val="0"/>
          <w:sz w:val="24"/>
          <w:highlight w:val="none"/>
          <w:lang w:val="zh-CN"/>
        </w:rPr>
      </w:pPr>
      <w:r>
        <w:rPr>
          <w:rFonts w:hint="eastAsia" w:ascii="新宋体" w:hAnsi="新宋体" w:eastAsia="新宋体" w:cs="新宋体"/>
          <w:color w:val="auto"/>
          <w:kern w:val="0"/>
          <w:sz w:val="24"/>
          <w:highlight w:val="none"/>
          <w:lang w:val="zh-CN"/>
        </w:rPr>
        <w:t>日期：  年  月   日</w:t>
      </w:r>
    </w:p>
    <w:p w14:paraId="01A7F04E">
      <w:pPr>
        <w:autoSpaceDE w:val="0"/>
        <w:autoSpaceDN w:val="0"/>
        <w:spacing w:line="360" w:lineRule="auto"/>
        <w:ind w:firstLine="6505" w:firstLineChars="2700"/>
        <w:rPr>
          <w:rFonts w:hint="eastAsia" w:ascii="新宋体" w:hAnsi="新宋体" w:eastAsia="新宋体" w:cs="新宋体"/>
          <w:b/>
          <w:bCs/>
          <w:color w:val="auto"/>
          <w:sz w:val="24"/>
          <w:highlight w:val="none"/>
        </w:rPr>
        <w:sectPr>
          <w:pgSz w:w="11910" w:h="16840"/>
          <w:pgMar w:top="1340" w:right="1500" w:bottom="280" w:left="1680" w:header="720" w:footer="720" w:gutter="0"/>
          <w:cols w:space="720" w:num="1"/>
        </w:sectPr>
      </w:pPr>
    </w:p>
    <w:p w14:paraId="31452405">
      <w:pPr>
        <w:spacing w:line="360" w:lineRule="auto"/>
        <w:jc w:val="center"/>
        <w:rPr>
          <w:rFonts w:hint="eastAsia" w:ascii="新宋体" w:hAnsi="新宋体" w:eastAsia="新宋体" w:cs="新宋体"/>
          <w:b/>
          <w:bCs/>
          <w:color w:val="auto"/>
          <w:sz w:val="30"/>
          <w:szCs w:val="30"/>
          <w:highlight w:val="none"/>
          <w:lang w:val="zh-CN"/>
        </w:rPr>
      </w:pPr>
      <w:bookmarkStart w:id="70" w:name="_Toc202756562"/>
      <w:bookmarkStart w:id="71" w:name="_Toc205197563"/>
      <w:bookmarkStart w:id="72" w:name="_Toc202756645"/>
      <w:bookmarkStart w:id="73" w:name="_Toc192305147"/>
      <w:r>
        <w:rPr>
          <w:rFonts w:hint="eastAsia" w:ascii="新宋体" w:hAnsi="新宋体" w:eastAsia="新宋体" w:cs="新宋体"/>
          <w:b/>
          <w:bCs/>
          <w:color w:val="auto"/>
          <w:sz w:val="30"/>
          <w:szCs w:val="30"/>
          <w:highlight w:val="none"/>
        </w:rPr>
        <w:t>十</w:t>
      </w:r>
      <w:r>
        <w:rPr>
          <w:rFonts w:hint="eastAsia" w:ascii="新宋体" w:hAnsi="新宋体" w:eastAsia="新宋体" w:cs="新宋体"/>
          <w:b/>
          <w:bCs/>
          <w:color w:val="auto"/>
          <w:sz w:val="30"/>
          <w:szCs w:val="30"/>
          <w:highlight w:val="none"/>
          <w:lang w:val="zh-CN"/>
        </w:rPr>
        <w:t>、</w:t>
      </w:r>
      <w:r>
        <w:rPr>
          <w:rFonts w:hint="eastAsia" w:ascii="新宋体" w:hAnsi="新宋体" w:eastAsia="新宋体" w:cs="新宋体"/>
          <w:b/>
          <w:bCs/>
          <w:color w:val="auto"/>
          <w:sz w:val="30"/>
          <w:szCs w:val="30"/>
          <w:highlight w:val="none"/>
        </w:rPr>
        <w:t>项目管理机构</w:t>
      </w:r>
      <w:r>
        <w:rPr>
          <w:rFonts w:hint="eastAsia" w:ascii="新宋体" w:hAnsi="新宋体" w:eastAsia="新宋体" w:cs="新宋体"/>
          <w:b/>
          <w:bCs/>
          <w:color w:val="auto"/>
          <w:sz w:val="30"/>
          <w:szCs w:val="30"/>
          <w:highlight w:val="none"/>
          <w:lang w:val="zh-CN"/>
        </w:rPr>
        <w:t>配备情况</w:t>
      </w:r>
      <w:bookmarkEnd w:id="70"/>
      <w:bookmarkEnd w:id="71"/>
      <w:bookmarkEnd w:id="72"/>
      <w:bookmarkEnd w:id="73"/>
    </w:p>
    <w:p w14:paraId="3D810A5B">
      <w:pPr>
        <w:overflowPunct w:val="0"/>
        <w:autoSpaceDE w:val="0"/>
        <w:autoSpaceDN w:val="0"/>
        <w:adjustRightInd w:val="0"/>
        <w:spacing w:line="360" w:lineRule="auto"/>
        <w:ind w:firstLine="567"/>
        <w:rPr>
          <w:rFonts w:hint="eastAsia" w:ascii="新宋体" w:hAnsi="新宋体" w:eastAsia="新宋体" w:cs="新宋体"/>
          <w:color w:val="auto"/>
          <w:sz w:val="24"/>
          <w:highlight w:val="none"/>
        </w:rPr>
      </w:pPr>
    </w:p>
    <w:p w14:paraId="245AB1C3">
      <w:pPr>
        <w:overflowPunct w:val="0"/>
        <w:autoSpaceDE w:val="0"/>
        <w:autoSpaceDN w:val="0"/>
        <w:adjustRightInd w:val="0"/>
        <w:spacing w:line="360" w:lineRule="auto"/>
        <w:ind w:firstLine="567"/>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10.1、项目管理班子配备情况表；</w:t>
      </w:r>
    </w:p>
    <w:p w14:paraId="6A724545">
      <w:pPr>
        <w:overflowPunct w:val="0"/>
        <w:autoSpaceDE w:val="0"/>
        <w:autoSpaceDN w:val="0"/>
        <w:adjustRightInd w:val="0"/>
        <w:spacing w:line="360" w:lineRule="auto"/>
        <w:ind w:firstLine="567"/>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10.2、项目负责人简历表；</w:t>
      </w:r>
    </w:p>
    <w:p w14:paraId="51C0F4B7">
      <w:pPr>
        <w:overflowPunct w:val="0"/>
        <w:autoSpaceDE w:val="0"/>
        <w:autoSpaceDN w:val="0"/>
        <w:adjustRightInd w:val="0"/>
        <w:spacing w:line="360" w:lineRule="auto"/>
        <w:ind w:firstLine="567"/>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10.3、项目技术负责人简历表；</w:t>
      </w:r>
    </w:p>
    <w:p w14:paraId="76D891DA">
      <w:pPr>
        <w:autoSpaceDE w:val="0"/>
        <w:autoSpaceDN w:val="0"/>
        <w:adjustRightInd w:val="0"/>
        <w:spacing w:line="360" w:lineRule="auto"/>
        <w:jc w:val="center"/>
        <w:rPr>
          <w:rFonts w:hint="eastAsia" w:ascii="新宋体" w:hAnsi="新宋体" w:eastAsia="新宋体" w:cs="新宋体"/>
          <w:b/>
          <w:bCs/>
          <w:color w:val="auto"/>
          <w:sz w:val="52"/>
          <w:highlight w:val="none"/>
        </w:rPr>
      </w:pPr>
    </w:p>
    <w:p w14:paraId="7A165D79">
      <w:pPr>
        <w:autoSpaceDE w:val="0"/>
        <w:autoSpaceDN w:val="0"/>
        <w:adjustRightInd w:val="0"/>
        <w:spacing w:line="360" w:lineRule="auto"/>
        <w:jc w:val="center"/>
        <w:rPr>
          <w:rFonts w:hint="eastAsia" w:ascii="新宋体" w:hAnsi="新宋体" w:eastAsia="新宋体" w:cs="新宋体"/>
          <w:b/>
          <w:bCs/>
          <w:color w:val="auto"/>
          <w:sz w:val="52"/>
          <w:highlight w:val="none"/>
        </w:rPr>
      </w:pPr>
    </w:p>
    <w:p w14:paraId="1D1AC220">
      <w:pPr>
        <w:spacing w:line="360" w:lineRule="auto"/>
        <w:jc w:val="center"/>
        <w:rPr>
          <w:rFonts w:hint="eastAsia" w:ascii="新宋体" w:hAnsi="新宋体" w:eastAsia="新宋体" w:cs="新宋体"/>
          <w:color w:val="auto"/>
          <w:highlight w:val="none"/>
        </w:rPr>
      </w:pPr>
      <w:r>
        <w:rPr>
          <w:rFonts w:hint="eastAsia" w:ascii="新宋体" w:hAnsi="新宋体" w:eastAsia="新宋体" w:cs="新宋体"/>
          <w:color w:val="auto"/>
          <w:highlight w:val="none"/>
        </w:rPr>
        <w:br w:type="page"/>
      </w:r>
      <w:r>
        <w:rPr>
          <w:rFonts w:hint="eastAsia" w:ascii="新宋体" w:hAnsi="新宋体" w:eastAsia="新宋体" w:cs="新宋体"/>
          <w:b/>
          <w:bCs/>
          <w:color w:val="auto"/>
          <w:sz w:val="28"/>
          <w:szCs w:val="28"/>
          <w:highlight w:val="none"/>
        </w:rPr>
        <w:t>10.1、项目管理班子配备情况表</w:t>
      </w:r>
    </w:p>
    <w:p w14:paraId="768004E6">
      <w:pPr>
        <w:autoSpaceDE w:val="0"/>
        <w:autoSpaceDN w:val="0"/>
        <w:adjustRightInd w:val="0"/>
        <w:spacing w:line="360" w:lineRule="auto"/>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项目名称：</w:t>
      </w:r>
    </w:p>
    <w:tbl>
      <w:tblPr>
        <w:tblStyle w:val="24"/>
        <w:tblW w:w="9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874"/>
        <w:gridCol w:w="700"/>
        <w:gridCol w:w="1231"/>
        <w:gridCol w:w="745"/>
        <w:gridCol w:w="898"/>
        <w:gridCol w:w="874"/>
        <w:gridCol w:w="1593"/>
        <w:gridCol w:w="996"/>
        <w:gridCol w:w="1292"/>
      </w:tblGrid>
      <w:tr w14:paraId="670E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19" w:type="dxa"/>
            <w:vMerge w:val="restart"/>
            <w:noWrap w:val="0"/>
            <w:vAlign w:val="center"/>
          </w:tcPr>
          <w:p w14:paraId="11D23FA4">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职务</w:t>
            </w:r>
          </w:p>
        </w:tc>
        <w:tc>
          <w:tcPr>
            <w:tcW w:w="874" w:type="dxa"/>
            <w:vMerge w:val="restart"/>
            <w:noWrap w:val="0"/>
            <w:vAlign w:val="center"/>
          </w:tcPr>
          <w:p w14:paraId="2048268D">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姓名</w:t>
            </w:r>
          </w:p>
        </w:tc>
        <w:tc>
          <w:tcPr>
            <w:tcW w:w="700" w:type="dxa"/>
            <w:vMerge w:val="restart"/>
            <w:noWrap w:val="0"/>
            <w:vAlign w:val="center"/>
          </w:tcPr>
          <w:p w14:paraId="7E28323C">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职称</w:t>
            </w:r>
          </w:p>
        </w:tc>
        <w:tc>
          <w:tcPr>
            <w:tcW w:w="5341" w:type="dxa"/>
            <w:gridSpan w:val="5"/>
            <w:noWrap w:val="0"/>
            <w:vAlign w:val="center"/>
          </w:tcPr>
          <w:p w14:paraId="2611E274">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上岗资格证明</w:t>
            </w:r>
          </w:p>
        </w:tc>
        <w:tc>
          <w:tcPr>
            <w:tcW w:w="2288" w:type="dxa"/>
            <w:gridSpan w:val="2"/>
            <w:noWrap w:val="0"/>
            <w:vAlign w:val="center"/>
          </w:tcPr>
          <w:p w14:paraId="0A12DF2B">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以承担在建</w:t>
            </w:r>
          </w:p>
          <w:p w14:paraId="11B12EC8">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工程情况</w:t>
            </w:r>
          </w:p>
        </w:tc>
      </w:tr>
      <w:tr w14:paraId="392F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vMerge w:val="continue"/>
            <w:noWrap w:val="0"/>
            <w:vAlign w:val="center"/>
          </w:tcPr>
          <w:p w14:paraId="2B20C416">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74" w:type="dxa"/>
            <w:vMerge w:val="continue"/>
            <w:noWrap w:val="0"/>
            <w:vAlign w:val="center"/>
          </w:tcPr>
          <w:p w14:paraId="0CFFCCEB">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700" w:type="dxa"/>
            <w:vMerge w:val="continue"/>
            <w:noWrap w:val="0"/>
            <w:vAlign w:val="center"/>
          </w:tcPr>
          <w:p w14:paraId="401A6F0E">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231" w:type="dxa"/>
            <w:noWrap w:val="0"/>
            <w:vAlign w:val="center"/>
          </w:tcPr>
          <w:p w14:paraId="59864136">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证书名称</w:t>
            </w:r>
          </w:p>
        </w:tc>
        <w:tc>
          <w:tcPr>
            <w:tcW w:w="745" w:type="dxa"/>
            <w:noWrap w:val="0"/>
            <w:vAlign w:val="center"/>
          </w:tcPr>
          <w:p w14:paraId="2C35B3DA">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级别</w:t>
            </w:r>
          </w:p>
        </w:tc>
        <w:tc>
          <w:tcPr>
            <w:tcW w:w="898" w:type="dxa"/>
            <w:noWrap w:val="0"/>
            <w:vAlign w:val="center"/>
          </w:tcPr>
          <w:p w14:paraId="55C7E985">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证号</w:t>
            </w:r>
          </w:p>
        </w:tc>
        <w:tc>
          <w:tcPr>
            <w:tcW w:w="874" w:type="dxa"/>
            <w:noWrap w:val="0"/>
            <w:vAlign w:val="center"/>
          </w:tcPr>
          <w:p w14:paraId="635B3168">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专业</w:t>
            </w:r>
          </w:p>
        </w:tc>
        <w:tc>
          <w:tcPr>
            <w:tcW w:w="1593" w:type="dxa"/>
            <w:noWrap w:val="0"/>
            <w:vAlign w:val="center"/>
          </w:tcPr>
          <w:p w14:paraId="7B8E04A5">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原服务单位</w:t>
            </w:r>
          </w:p>
        </w:tc>
        <w:tc>
          <w:tcPr>
            <w:tcW w:w="996" w:type="dxa"/>
            <w:noWrap w:val="0"/>
            <w:vAlign w:val="center"/>
          </w:tcPr>
          <w:p w14:paraId="09C35866">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项目数</w:t>
            </w:r>
          </w:p>
        </w:tc>
        <w:tc>
          <w:tcPr>
            <w:tcW w:w="1292" w:type="dxa"/>
            <w:noWrap w:val="0"/>
            <w:vAlign w:val="center"/>
          </w:tcPr>
          <w:p w14:paraId="4D3A4971">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项目名称</w:t>
            </w:r>
          </w:p>
        </w:tc>
      </w:tr>
      <w:tr w14:paraId="2EAD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1D812742">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74" w:type="dxa"/>
            <w:noWrap w:val="0"/>
            <w:vAlign w:val="center"/>
          </w:tcPr>
          <w:p w14:paraId="48A2CD81">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700" w:type="dxa"/>
            <w:noWrap w:val="0"/>
            <w:vAlign w:val="center"/>
          </w:tcPr>
          <w:p w14:paraId="432AAD15">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231" w:type="dxa"/>
            <w:noWrap w:val="0"/>
            <w:vAlign w:val="center"/>
          </w:tcPr>
          <w:p w14:paraId="14BF45C7">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745" w:type="dxa"/>
            <w:noWrap w:val="0"/>
            <w:vAlign w:val="center"/>
          </w:tcPr>
          <w:p w14:paraId="1DB84ED9">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98" w:type="dxa"/>
            <w:noWrap w:val="0"/>
            <w:vAlign w:val="center"/>
          </w:tcPr>
          <w:p w14:paraId="6D995B43">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74" w:type="dxa"/>
            <w:noWrap w:val="0"/>
            <w:vAlign w:val="center"/>
          </w:tcPr>
          <w:p w14:paraId="3218A24E">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593" w:type="dxa"/>
            <w:noWrap w:val="0"/>
            <w:vAlign w:val="center"/>
          </w:tcPr>
          <w:p w14:paraId="110FC4D9">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996" w:type="dxa"/>
            <w:noWrap w:val="0"/>
            <w:vAlign w:val="center"/>
          </w:tcPr>
          <w:p w14:paraId="6C31CF97">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292" w:type="dxa"/>
            <w:noWrap w:val="0"/>
            <w:vAlign w:val="center"/>
          </w:tcPr>
          <w:p w14:paraId="58740144">
            <w:pPr>
              <w:autoSpaceDE w:val="0"/>
              <w:autoSpaceDN w:val="0"/>
              <w:adjustRightInd w:val="0"/>
              <w:spacing w:line="360" w:lineRule="auto"/>
              <w:jc w:val="center"/>
              <w:rPr>
                <w:rFonts w:hint="eastAsia" w:ascii="新宋体" w:hAnsi="新宋体" w:eastAsia="新宋体" w:cs="新宋体"/>
                <w:color w:val="auto"/>
                <w:sz w:val="24"/>
                <w:highlight w:val="none"/>
              </w:rPr>
            </w:pPr>
          </w:p>
        </w:tc>
      </w:tr>
      <w:tr w14:paraId="439C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0909099D">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74" w:type="dxa"/>
            <w:noWrap w:val="0"/>
            <w:vAlign w:val="center"/>
          </w:tcPr>
          <w:p w14:paraId="1801453B">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700" w:type="dxa"/>
            <w:noWrap w:val="0"/>
            <w:vAlign w:val="center"/>
          </w:tcPr>
          <w:p w14:paraId="3246AE07">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231" w:type="dxa"/>
            <w:noWrap w:val="0"/>
            <w:vAlign w:val="center"/>
          </w:tcPr>
          <w:p w14:paraId="0452B3E6">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745" w:type="dxa"/>
            <w:noWrap w:val="0"/>
            <w:vAlign w:val="center"/>
          </w:tcPr>
          <w:p w14:paraId="67296FD1">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98" w:type="dxa"/>
            <w:noWrap w:val="0"/>
            <w:vAlign w:val="center"/>
          </w:tcPr>
          <w:p w14:paraId="7A5B939E">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74" w:type="dxa"/>
            <w:noWrap w:val="0"/>
            <w:vAlign w:val="center"/>
          </w:tcPr>
          <w:p w14:paraId="584FFFC3">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593" w:type="dxa"/>
            <w:noWrap w:val="0"/>
            <w:vAlign w:val="center"/>
          </w:tcPr>
          <w:p w14:paraId="28E6D038">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996" w:type="dxa"/>
            <w:noWrap w:val="0"/>
            <w:vAlign w:val="center"/>
          </w:tcPr>
          <w:p w14:paraId="498B234E">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292" w:type="dxa"/>
            <w:noWrap w:val="0"/>
            <w:vAlign w:val="center"/>
          </w:tcPr>
          <w:p w14:paraId="7FD75095">
            <w:pPr>
              <w:autoSpaceDE w:val="0"/>
              <w:autoSpaceDN w:val="0"/>
              <w:adjustRightInd w:val="0"/>
              <w:spacing w:line="360" w:lineRule="auto"/>
              <w:jc w:val="center"/>
              <w:rPr>
                <w:rFonts w:hint="eastAsia" w:ascii="新宋体" w:hAnsi="新宋体" w:eastAsia="新宋体" w:cs="新宋体"/>
                <w:color w:val="auto"/>
                <w:sz w:val="24"/>
                <w:highlight w:val="none"/>
              </w:rPr>
            </w:pPr>
          </w:p>
        </w:tc>
      </w:tr>
      <w:tr w14:paraId="2829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01D2F60B">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74" w:type="dxa"/>
            <w:noWrap w:val="0"/>
            <w:vAlign w:val="center"/>
          </w:tcPr>
          <w:p w14:paraId="09BC7EC7">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700" w:type="dxa"/>
            <w:noWrap w:val="0"/>
            <w:vAlign w:val="center"/>
          </w:tcPr>
          <w:p w14:paraId="61A7BB8A">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231" w:type="dxa"/>
            <w:noWrap w:val="0"/>
            <w:vAlign w:val="center"/>
          </w:tcPr>
          <w:p w14:paraId="4BCD7F86">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745" w:type="dxa"/>
            <w:noWrap w:val="0"/>
            <w:vAlign w:val="center"/>
          </w:tcPr>
          <w:p w14:paraId="273CB504">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98" w:type="dxa"/>
            <w:noWrap w:val="0"/>
            <w:vAlign w:val="center"/>
          </w:tcPr>
          <w:p w14:paraId="5B3E9EBA">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74" w:type="dxa"/>
            <w:noWrap w:val="0"/>
            <w:vAlign w:val="center"/>
          </w:tcPr>
          <w:p w14:paraId="354979C9">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593" w:type="dxa"/>
            <w:noWrap w:val="0"/>
            <w:vAlign w:val="center"/>
          </w:tcPr>
          <w:p w14:paraId="3E6F1456">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996" w:type="dxa"/>
            <w:noWrap w:val="0"/>
            <w:vAlign w:val="center"/>
          </w:tcPr>
          <w:p w14:paraId="47367165">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292" w:type="dxa"/>
            <w:noWrap w:val="0"/>
            <w:vAlign w:val="center"/>
          </w:tcPr>
          <w:p w14:paraId="73FBD0A6">
            <w:pPr>
              <w:autoSpaceDE w:val="0"/>
              <w:autoSpaceDN w:val="0"/>
              <w:adjustRightInd w:val="0"/>
              <w:spacing w:line="360" w:lineRule="auto"/>
              <w:jc w:val="center"/>
              <w:rPr>
                <w:rFonts w:hint="eastAsia" w:ascii="新宋体" w:hAnsi="新宋体" w:eastAsia="新宋体" w:cs="新宋体"/>
                <w:color w:val="auto"/>
                <w:sz w:val="24"/>
                <w:highlight w:val="none"/>
              </w:rPr>
            </w:pPr>
          </w:p>
        </w:tc>
      </w:tr>
      <w:tr w14:paraId="57F1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7CD0FBC5">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74" w:type="dxa"/>
            <w:noWrap w:val="0"/>
            <w:vAlign w:val="center"/>
          </w:tcPr>
          <w:p w14:paraId="2759CD83">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700" w:type="dxa"/>
            <w:noWrap w:val="0"/>
            <w:vAlign w:val="center"/>
          </w:tcPr>
          <w:p w14:paraId="378948EF">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231" w:type="dxa"/>
            <w:noWrap w:val="0"/>
            <w:vAlign w:val="center"/>
          </w:tcPr>
          <w:p w14:paraId="46B67891">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745" w:type="dxa"/>
            <w:noWrap w:val="0"/>
            <w:vAlign w:val="center"/>
          </w:tcPr>
          <w:p w14:paraId="4554C6C6">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98" w:type="dxa"/>
            <w:noWrap w:val="0"/>
            <w:vAlign w:val="center"/>
          </w:tcPr>
          <w:p w14:paraId="6357EC1C">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74" w:type="dxa"/>
            <w:noWrap w:val="0"/>
            <w:vAlign w:val="center"/>
          </w:tcPr>
          <w:p w14:paraId="502982F1">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593" w:type="dxa"/>
            <w:noWrap w:val="0"/>
            <w:vAlign w:val="center"/>
          </w:tcPr>
          <w:p w14:paraId="003B71B8">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996" w:type="dxa"/>
            <w:noWrap w:val="0"/>
            <w:vAlign w:val="center"/>
          </w:tcPr>
          <w:p w14:paraId="6BD28DA8">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292" w:type="dxa"/>
            <w:noWrap w:val="0"/>
            <w:vAlign w:val="center"/>
          </w:tcPr>
          <w:p w14:paraId="12AC2ACD">
            <w:pPr>
              <w:autoSpaceDE w:val="0"/>
              <w:autoSpaceDN w:val="0"/>
              <w:adjustRightInd w:val="0"/>
              <w:spacing w:line="360" w:lineRule="auto"/>
              <w:jc w:val="center"/>
              <w:rPr>
                <w:rFonts w:hint="eastAsia" w:ascii="新宋体" w:hAnsi="新宋体" w:eastAsia="新宋体" w:cs="新宋体"/>
                <w:color w:val="auto"/>
                <w:sz w:val="24"/>
                <w:highlight w:val="none"/>
              </w:rPr>
            </w:pPr>
          </w:p>
        </w:tc>
      </w:tr>
      <w:tr w14:paraId="4015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27F86F50">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74" w:type="dxa"/>
            <w:noWrap w:val="0"/>
            <w:vAlign w:val="center"/>
          </w:tcPr>
          <w:p w14:paraId="5F7F7583">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700" w:type="dxa"/>
            <w:noWrap w:val="0"/>
            <w:vAlign w:val="center"/>
          </w:tcPr>
          <w:p w14:paraId="4DC11EAB">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231" w:type="dxa"/>
            <w:noWrap w:val="0"/>
            <w:vAlign w:val="center"/>
          </w:tcPr>
          <w:p w14:paraId="6130ECED">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745" w:type="dxa"/>
            <w:noWrap w:val="0"/>
            <w:vAlign w:val="center"/>
          </w:tcPr>
          <w:p w14:paraId="70B1112D">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98" w:type="dxa"/>
            <w:noWrap w:val="0"/>
            <w:vAlign w:val="center"/>
          </w:tcPr>
          <w:p w14:paraId="0AB7655A">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74" w:type="dxa"/>
            <w:noWrap w:val="0"/>
            <w:vAlign w:val="center"/>
          </w:tcPr>
          <w:p w14:paraId="27733DD0">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593" w:type="dxa"/>
            <w:noWrap w:val="0"/>
            <w:vAlign w:val="center"/>
          </w:tcPr>
          <w:p w14:paraId="3700978A">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996" w:type="dxa"/>
            <w:noWrap w:val="0"/>
            <w:vAlign w:val="center"/>
          </w:tcPr>
          <w:p w14:paraId="0ABA5DFA">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292" w:type="dxa"/>
            <w:noWrap w:val="0"/>
            <w:vAlign w:val="center"/>
          </w:tcPr>
          <w:p w14:paraId="4A7AAC64">
            <w:pPr>
              <w:autoSpaceDE w:val="0"/>
              <w:autoSpaceDN w:val="0"/>
              <w:adjustRightInd w:val="0"/>
              <w:spacing w:line="360" w:lineRule="auto"/>
              <w:jc w:val="center"/>
              <w:rPr>
                <w:rFonts w:hint="eastAsia" w:ascii="新宋体" w:hAnsi="新宋体" w:eastAsia="新宋体" w:cs="新宋体"/>
                <w:color w:val="auto"/>
                <w:sz w:val="24"/>
                <w:highlight w:val="none"/>
              </w:rPr>
            </w:pPr>
          </w:p>
        </w:tc>
      </w:tr>
      <w:tr w14:paraId="622D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4095156C">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74" w:type="dxa"/>
            <w:noWrap w:val="0"/>
            <w:vAlign w:val="center"/>
          </w:tcPr>
          <w:p w14:paraId="3B817A6E">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700" w:type="dxa"/>
            <w:noWrap w:val="0"/>
            <w:vAlign w:val="center"/>
          </w:tcPr>
          <w:p w14:paraId="5A31CDFA">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231" w:type="dxa"/>
            <w:noWrap w:val="0"/>
            <w:vAlign w:val="center"/>
          </w:tcPr>
          <w:p w14:paraId="3666A8F3">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745" w:type="dxa"/>
            <w:noWrap w:val="0"/>
            <w:vAlign w:val="center"/>
          </w:tcPr>
          <w:p w14:paraId="4A5DE78B">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98" w:type="dxa"/>
            <w:noWrap w:val="0"/>
            <w:vAlign w:val="center"/>
          </w:tcPr>
          <w:p w14:paraId="51391136">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74" w:type="dxa"/>
            <w:noWrap w:val="0"/>
            <w:vAlign w:val="center"/>
          </w:tcPr>
          <w:p w14:paraId="21DF83E7">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593" w:type="dxa"/>
            <w:noWrap w:val="0"/>
            <w:vAlign w:val="center"/>
          </w:tcPr>
          <w:p w14:paraId="6A4FC146">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996" w:type="dxa"/>
            <w:noWrap w:val="0"/>
            <w:vAlign w:val="center"/>
          </w:tcPr>
          <w:p w14:paraId="6AA8F273">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292" w:type="dxa"/>
            <w:noWrap w:val="0"/>
            <w:vAlign w:val="center"/>
          </w:tcPr>
          <w:p w14:paraId="2996AF20">
            <w:pPr>
              <w:autoSpaceDE w:val="0"/>
              <w:autoSpaceDN w:val="0"/>
              <w:adjustRightInd w:val="0"/>
              <w:spacing w:line="360" w:lineRule="auto"/>
              <w:jc w:val="center"/>
              <w:rPr>
                <w:rFonts w:hint="eastAsia" w:ascii="新宋体" w:hAnsi="新宋体" w:eastAsia="新宋体" w:cs="新宋体"/>
                <w:color w:val="auto"/>
                <w:sz w:val="24"/>
                <w:highlight w:val="none"/>
              </w:rPr>
            </w:pPr>
          </w:p>
        </w:tc>
      </w:tr>
      <w:tr w14:paraId="140D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321EB216">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74" w:type="dxa"/>
            <w:noWrap w:val="0"/>
            <w:vAlign w:val="center"/>
          </w:tcPr>
          <w:p w14:paraId="3A8FF2DB">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700" w:type="dxa"/>
            <w:noWrap w:val="0"/>
            <w:vAlign w:val="center"/>
          </w:tcPr>
          <w:p w14:paraId="664F7A40">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231" w:type="dxa"/>
            <w:noWrap w:val="0"/>
            <w:vAlign w:val="center"/>
          </w:tcPr>
          <w:p w14:paraId="5B306F2F">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745" w:type="dxa"/>
            <w:noWrap w:val="0"/>
            <w:vAlign w:val="center"/>
          </w:tcPr>
          <w:p w14:paraId="67270E23">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98" w:type="dxa"/>
            <w:noWrap w:val="0"/>
            <w:vAlign w:val="center"/>
          </w:tcPr>
          <w:p w14:paraId="3B6B0C64">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74" w:type="dxa"/>
            <w:noWrap w:val="0"/>
            <w:vAlign w:val="center"/>
          </w:tcPr>
          <w:p w14:paraId="6EFB7708">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593" w:type="dxa"/>
            <w:noWrap w:val="0"/>
            <w:vAlign w:val="center"/>
          </w:tcPr>
          <w:p w14:paraId="134CF99C">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996" w:type="dxa"/>
            <w:noWrap w:val="0"/>
            <w:vAlign w:val="center"/>
          </w:tcPr>
          <w:p w14:paraId="0C80C0F9">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292" w:type="dxa"/>
            <w:noWrap w:val="0"/>
            <w:vAlign w:val="center"/>
          </w:tcPr>
          <w:p w14:paraId="4B1398B8">
            <w:pPr>
              <w:autoSpaceDE w:val="0"/>
              <w:autoSpaceDN w:val="0"/>
              <w:adjustRightInd w:val="0"/>
              <w:spacing w:line="360" w:lineRule="auto"/>
              <w:jc w:val="center"/>
              <w:rPr>
                <w:rFonts w:hint="eastAsia" w:ascii="新宋体" w:hAnsi="新宋体" w:eastAsia="新宋体" w:cs="新宋体"/>
                <w:color w:val="auto"/>
                <w:sz w:val="24"/>
                <w:highlight w:val="none"/>
              </w:rPr>
            </w:pPr>
          </w:p>
        </w:tc>
      </w:tr>
      <w:tr w14:paraId="395E2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042CD2D8">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74" w:type="dxa"/>
            <w:noWrap w:val="0"/>
            <w:vAlign w:val="center"/>
          </w:tcPr>
          <w:p w14:paraId="76ECB82D">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700" w:type="dxa"/>
            <w:noWrap w:val="0"/>
            <w:vAlign w:val="center"/>
          </w:tcPr>
          <w:p w14:paraId="1FCA28BA">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231" w:type="dxa"/>
            <w:noWrap w:val="0"/>
            <w:vAlign w:val="center"/>
          </w:tcPr>
          <w:p w14:paraId="2FEBE7BE">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745" w:type="dxa"/>
            <w:noWrap w:val="0"/>
            <w:vAlign w:val="center"/>
          </w:tcPr>
          <w:p w14:paraId="32FE1C49">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98" w:type="dxa"/>
            <w:noWrap w:val="0"/>
            <w:vAlign w:val="center"/>
          </w:tcPr>
          <w:p w14:paraId="137DC857">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74" w:type="dxa"/>
            <w:noWrap w:val="0"/>
            <w:vAlign w:val="center"/>
          </w:tcPr>
          <w:p w14:paraId="4D007D44">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593" w:type="dxa"/>
            <w:noWrap w:val="0"/>
            <w:vAlign w:val="center"/>
          </w:tcPr>
          <w:p w14:paraId="2D8D048A">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996" w:type="dxa"/>
            <w:noWrap w:val="0"/>
            <w:vAlign w:val="center"/>
          </w:tcPr>
          <w:p w14:paraId="1807A831">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292" w:type="dxa"/>
            <w:noWrap w:val="0"/>
            <w:vAlign w:val="center"/>
          </w:tcPr>
          <w:p w14:paraId="24565D3D">
            <w:pPr>
              <w:autoSpaceDE w:val="0"/>
              <w:autoSpaceDN w:val="0"/>
              <w:adjustRightInd w:val="0"/>
              <w:spacing w:line="360" w:lineRule="auto"/>
              <w:jc w:val="center"/>
              <w:rPr>
                <w:rFonts w:hint="eastAsia" w:ascii="新宋体" w:hAnsi="新宋体" w:eastAsia="新宋体" w:cs="新宋体"/>
                <w:color w:val="auto"/>
                <w:sz w:val="24"/>
                <w:highlight w:val="none"/>
              </w:rPr>
            </w:pPr>
          </w:p>
        </w:tc>
      </w:tr>
      <w:tr w14:paraId="0530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0E3919DE">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74" w:type="dxa"/>
            <w:noWrap w:val="0"/>
            <w:vAlign w:val="center"/>
          </w:tcPr>
          <w:p w14:paraId="75C14E81">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700" w:type="dxa"/>
            <w:noWrap w:val="0"/>
            <w:vAlign w:val="center"/>
          </w:tcPr>
          <w:p w14:paraId="31DA86D8">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231" w:type="dxa"/>
            <w:noWrap w:val="0"/>
            <w:vAlign w:val="center"/>
          </w:tcPr>
          <w:p w14:paraId="7F39FEE2">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745" w:type="dxa"/>
            <w:noWrap w:val="0"/>
            <w:vAlign w:val="center"/>
          </w:tcPr>
          <w:p w14:paraId="0FAE734A">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98" w:type="dxa"/>
            <w:noWrap w:val="0"/>
            <w:vAlign w:val="center"/>
          </w:tcPr>
          <w:p w14:paraId="0333366E">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74" w:type="dxa"/>
            <w:noWrap w:val="0"/>
            <w:vAlign w:val="center"/>
          </w:tcPr>
          <w:p w14:paraId="2D6FC3B5">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593" w:type="dxa"/>
            <w:noWrap w:val="0"/>
            <w:vAlign w:val="center"/>
          </w:tcPr>
          <w:p w14:paraId="5E7EFAE5">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996" w:type="dxa"/>
            <w:noWrap w:val="0"/>
            <w:vAlign w:val="center"/>
          </w:tcPr>
          <w:p w14:paraId="4B9B2540">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292" w:type="dxa"/>
            <w:noWrap w:val="0"/>
            <w:vAlign w:val="center"/>
          </w:tcPr>
          <w:p w14:paraId="49C5102D">
            <w:pPr>
              <w:autoSpaceDE w:val="0"/>
              <w:autoSpaceDN w:val="0"/>
              <w:adjustRightInd w:val="0"/>
              <w:spacing w:line="360" w:lineRule="auto"/>
              <w:jc w:val="center"/>
              <w:rPr>
                <w:rFonts w:hint="eastAsia" w:ascii="新宋体" w:hAnsi="新宋体" w:eastAsia="新宋体" w:cs="新宋体"/>
                <w:color w:val="auto"/>
                <w:sz w:val="24"/>
                <w:highlight w:val="none"/>
              </w:rPr>
            </w:pPr>
          </w:p>
        </w:tc>
      </w:tr>
      <w:tr w14:paraId="52A7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346FC22C">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74" w:type="dxa"/>
            <w:noWrap w:val="0"/>
            <w:vAlign w:val="center"/>
          </w:tcPr>
          <w:p w14:paraId="31A8D954">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700" w:type="dxa"/>
            <w:noWrap w:val="0"/>
            <w:vAlign w:val="center"/>
          </w:tcPr>
          <w:p w14:paraId="3F54F770">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231" w:type="dxa"/>
            <w:noWrap w:val="0"/>
            <w:vAlign w:val="center"/>
          </w:tcPr>
          <w:p w14:paraId="4EE00CEF">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745" w:type="dxa"/>
            <w:noWrap w:val="0"/>
            <w:vAlign w:val="center"/>
          </w:tcPr>
          <w:p w14:paraId="18EF31EC">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98" w:type="dxa"/>
            <w:noWrap w:val="0"/>
            <w:vAlign w:val="center"/>
          </w:tcPr>
          <w:p w14:paraId="623DD1CB">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74" w:type="dxa"/>
            <w:noWrap w:val="0"/>
            <w:vAlign w:val="center"/>
          </w:tcPr>
          <w:p w14:paraId="6ABA6646">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593" w:type="dxa"/>
            <w:noWrap w:val="0"/>
            <w:vAlign w:val="center"/>
          </w:tcPr>
          <w:p w14:paraId="7BD3E77A">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996" w:type="dxa"/>
            <w:noWrap w:val="0"/>
            <w:vAlign w:val="center"/>
          </w:tcPr>
          <w:p w14:paraId="056323C3">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292" w:type="dxa"/>
            <w:noWrap w:val="0"/>
            <w:vAlign w:val="center"/>
          </w:tcPr>
          <w:p w14:paraId="2622A25D">
            <w:pPr>
              <w:autoSpaceDE w:val="0"/>
              <w:autoSpaceDN w:val="0"/>
              <w:adjustRightInd w:val="0"/>
              <w:spacing w:line="360" w:lineRule="auto"/>
              <w:jc w:val="center"/>
              <w:rPr>
                <w:rFonts w:hint="eastAsia" w:ascii="新宋体" w:hAnsi="新宋体" w:eastAsia="新宋体" w:cs="新宋体"/>
                <w:color w:val="auto"/>
                <w:sz w:val="24"/>
                <w:highlight w:val="none"/>
              </w:rPr>
            </w:pPr>
          </w:p>
        </w:tc>
      </w:tr>
      <w:tr w14:paraId="77CF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06F0E0AD">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74" w:type="dxa"/>
            <w:noWrap w:val="0"/>
            <w:vAlign w:val="center"/>
          </w:tcPr>
          <w:p w14:paraId="07804D21">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700" w:type="dxa"/>
            <w:noWrap w:val="0"/>
            <w:vAlign w:val="center"/>
          </w:tcPr>
          <w:p w14:paraId="7F625F5D">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231" w:type="dxa"/>
            <w:noWrap w:val="0"/>
            <w:vAlign w:val="center"/>
          </w:tcPr>
          <w:p w14:paraId="72894775">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745" w:type="dxa"/>
            <w:noWrap w:val="0"/>
            <w:vAlign w:val="center"/>
          </w:tcPr>
          <w:p w14:paraId="3C17B2FA">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98" w:type="dxa"/>
            <w:noWrap w:val="0"/>
            <w:vAlign w:val="center"/>
          </w:tcPr>
          <w:p w14:paraId="18285C95">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74" w:type="dxa"/>
            <w:noWrap w:val="0"/>
            <w:vAlign w:val="center"/>
          </w:tcPr>
          <w:p w14:paraId="48B64D52">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593" w:type="dxa"/>
            <w:noWrap w:val="0"/>
            <w:vAlign w:val="center"/>
          </w:tcPr>
          <w:p w14:paraId="657F4307">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996" w:type="dxa"/>
            <w:noWrap w:val="0"/>
            <w:vAlign w:val="center"/>
          </w:tcPr>
          <w:p w14:paraId="70C1F42A">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292" w:type="dxa"/>
            <w:noWrap w:val="0"/>
            <w:vAlign w:val="center"/>
          </w:tcPr>
          <w:p w14:paraId="11E385FE">
            <w:pPr>
              <w:autoSpaceDE w:val="0"/>
              <w:autoSpaceDN w:val="0"/>
              <w:adjustRightInd w:val="0"/>
              <w:spacing w:line="360" w:lineRule="auto"/>
              <w:jc w:val="center"/>
              <w:rPr>
                <w:rFonts w:hint="eastAsia" w:ascii="新宋体" w:hAnsi="新宋体" w:eastAsia="新宋体" w:cs="新宋体"/>
                <w:color w:val="auto"/>
                <w:sz w:val="24"/>
                <w:highlight w:val="none"/>
              </w:rPr>
            </w:pPr>
          </w:p>
        </w:tc>
      </w:tr>
      <w:tr w14:paraId="0304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922" w:type="dxa"/>
            <w:gridSpan w:val="10"/>
            <w:noWrap w:val="0"/>
            <w:vAlign w:val="center"/>
          </w:tcPr>
          <w:p w14:paraId="44D155A1">
            <w:pPr>
              <w:autoSpaceDE w:val="0"/>
              <w:autoSpaceDN w:val="0"/>
              <w:adjustRightInd w:val="0"/>
              <w:spacing w:line="360" w:lineRule="auto"/>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本工程一旦我单位成交，将实行项目经理负责制，并配备上述项目管理班子。上述填报内容真实，若不真实，愿按有关规定接受处理。项目管理班子机构设置、职责分工等情况另附资料说明。</w:t>
            </w:r>
          </w:p>
        </w:tc>
      </w:tr>
    </w:tbl>
    <w:p w14:paraId="7EDF65AF">
      <w:pPr>
        <w:autoSpaceDE w:val="0"/>
        <w:autoSpaceDN w:val="0"/>
        <w:spacing w:line="360" w:lineRule="auto"/>
        <w:ind w:hanging="2"/>
        <w:rPr>
          <w:rFonts w:hint="eastAsia" w:ascii="新宋体" w:hAnsi="新宋体" w:eastAsia="新宋体" w:cs="新宋体"/>
          <w:b/>
          <w:bCs/>
          <w:color w:val="auto"/>
          <w:kern w:val="0"/>
          <w:sz w:val="24"/>
          <w:highlight w:val="none"/>
        </w:rPr>
      </w:pPr>
      <w:r>
        <w:rPr>
          <w:rFonts w:hint="eastAsia" w:ascii="新宋体" w:hAnsi="新宋体" w:eastAsia="新宋体" w:cs="新宋体"/>
          <w:b/>
          <w:bCs/>
          <w:color w:val="auto"/>
          <w:kern w:val="0"/>
          <w:sz w:val="24"/>
          <w:highlight w:val="none"/>
        </w:rPr>
        <w:t>【备注：附以上各岗位人员资格证件等相关证明材料复印件】</w:t>
      </w:r>
    </w:p>
    <w:p w14:paraId="7E2FDBE3">
      <w:pPr>
        <w:autoSpaceDE w:val="0"/>
        <w:autoSpaceDN w:val="0"/>
        <w:spacing w:line="360" w:lineRule="auto"/>
        <w:ind w:firstLine="6096"/>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供应商名称（电子签章）：</w:t>
      </w:r>
    </w:p>
    <w:p w14:paraId="2645A3C1">
      <w:pPr>
        <w:autoSpaceDE w:val="0"/>
        <w:autoSpaceDN w:val="0"/>
        <w:spacing w:line="360" w:lineRule="auto"/>
        <w:ind w:firstLine="6480" w:firstLineChars="2700"/>
        <w:rPr>
          <w:rFonts w:hint="eastAsia" w:ascii="新宋体" w:hAnsi="新宋体" w:eastAsia="新宋体" w:cs="新宋体"/>
          <w:color w:val="auto"/>
          <w:kern w:val="0"/>
          <w:sz w:val="24"/>
          <w:highlight w:val="none"/>
          <w:lang w:val="zh-CN"/>
        </w:rPr>
      </w:pPr>
      <w:r>
        <w:rPr>
          <w:rFonts w:hint="eastAsia" w:ascii="新宋体" w:hAnsi="新宋体" w:eastAsia="新宋体" w:cs="新宋体"/>
          <w:color w:val="auto"/>
          <w:kern w:val="0"/>
          <w:sz w:val="24"/>
          <w:highlight w:val="none"/>
          <w:lang w:val="zh-CN"/>
        </w:rPr>
        <w:t>日期：  年  月   日</w:t>
      </w:r>
    </w:p>
    <w:p w14:paraId="7637DBED">
      <w:pPr>
        <w:autoSpaceDE w:val="0"/>
        <w:autoSpaceDN w:val="0"/>
        <w:spacing w:line="360" w:lineRule="auto"/>
        <w:ind w:firstLine="6505" w:firstLineChars="2700"/>
        <w:rPr>
          <w:rFonts w:hint="eastAsia" w:ascii="新宋体" w:hAnsi="新宋体" w:eastAsia="新宋体" w:cs="新宋体"/>
          <w:b/>
          <w:bCs/>
          <w:color w:val="auto"/>
          <w:sz w:val="24"/>
          <w:highlight w:val="none"/>
        </w:rPr>
        <w:sectPr>
          <w:pgSz w:w="11910" w:h="16840"/>
          <w:pgMar w:top="1440" w:right="1080" w:bottom="1440" w:left="1080" w:header="720" w:footer="720" w:gutter="0"/>
          <w:cols w:space="720" w:num="1"/>
        </w:sectPr>
      </w:pPr>
    </w:p>
    <w:p w14:paraId="01237E81">
      <w:pPr>
        <w:spacing w:line="360" w:lineRule="auto"/>
        <w:jc w:val="center"/>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10.2、项目经理简历表</w:t>
      </w:r>
    </w:p>
    <w:tbl>
      <w:tblPr>
        <w:tblStyle w:val="2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701"/>
        <w:gridCol w:w="774"/>
        <w:gridCol w:w="766"/>
        <w:gridCol w:w="626"/>
        <w:gridCol w:w="770"/>
        <w:gridCol w:w="535"/>
        <w:gridCol w:w="1149"/>
        <w:gridCol w:w="1386"/>
        <w:gridCol w:w="885"/>
        <w:gridCol w:w="903"/>
      </w:tblGrid>
      <w:tr w14:paraId="569B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93" w:type="dxa"/>
            <w:noWrap w:val="0"/>
            <w:vAlign w:val="center"/>
          </w:tcPr>
          <w:p w14:paraId="1A5F2AC4">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姓名</w:t>
            </w:r>
          </w:p>
        </w:tc>
        <w:tc>
          <w:tcPr>
            <w:tcW w:w="1475" w:type="dxa"/>
            <w:gridSpan w:val="2"/>
            <w:noWrap w:val="0"/>
            <w:vAlign w:val="center"/>
          </w:tcPr>
          <w:p w14:paraId="6400E5C7">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392" w:type="dxa"/>
            <w:gridSpan w:val="2"/>
            <w:noWrap w:val="0"/>
            <w:vAlign w:val="center"/>
          </w:tcPr>
          <w:p w14:paraId="025FCB1D">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性别</w:t>
            </w:r>
          </w:p>
        </w:tc>
        <w:tc>
          <w:tcPr>
            <w:tcW w:w="2454" w:type="dxa"/>
            <w:gridSpan w:val="3"/>
            <w:noWrap w:val="0"/>
            <w:vAlign w:val="center"/>
          </w:tcPr>
          <w:p w14:paraId="58B7ECC4">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386" w:type="dxa"/>
            <w:noWrap w:val="0"/>
            <w:vAlign w:val="center"/>
          </w:tcPr>
          <w:p w14:paraId="41C4EB29">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年龄</w:t>
            </w:r>
          </w:p>
        </w:tc>
        <w:tc>
          <w:tcPr>
            <w:tcW w:w="1788" w:type="dxa"/>
            <w:gridSpan w:val="2"/>
            <w:noWrap w:val="0"/>
            <w:vAlign w:val="center"/>
          </w:tcPr>
          <w:p w14:paraId="5E397532">
            <w:pPr>
              <w:autoSpaceDE w:val="0"/>
              <w:autoSpaceDN w:val="0"/>
              <w:adjustRightInd w:val="0"/>
              <w:spacing w:line="360" w:lineRule="auto"/>
              <w:jc w:val="center"/>
              <w:rPr>
                <w:rFonts w:hint="eastAsia" w:ascii="新宋体" w:hAnsi="新宋体" w:eastAsia="新宋体" w:cs="新宋体"/>
                <w:color w:val="auto"/>
                <w:sz w:val="24"/>
                <w:highlight w:val="none"/>
              </w:rPr>
            </w:pPr>
          </w:p>
        </w:tc>
      </w:tr>
      <w:tr w14:paraId="3EFD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93" w:type="dxa"/>
            <w:noWrap w:val="0"/>
            <w:vAlign w:val="center"/>
          </w:tcPr>
          <w:p w14:paraId="1057CEC7">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职务</w:t>
            </w:r>
          </w:p>
        </w:tc>
        <w:tc>
          <w:tcPr>
            <w:tcW w:w="1475" w:type="dxa"/>
            <w:gridSpan w:val="2"/>
            <w:noWrap w:val="0"/>
            <w:vAlign w:val="center"/>
          </w:tcPr>
          <w:p w14:paraId="09559249">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392" w:type="dxa"/>
            <w:gridSpan w:val="2"/>
            <w:noWrap w:val="0"/>
            <w:vAlign w:val="center"/>
          </w:tcPr>
          <w:p w14:paraId="6AB57598">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职称</w:t>
            </w:r>
          </w:p>
        </w:tc>
        <w:tc>
          <w:tcPr>
            <w:tcW w:w="1305" w:type="dxa"/>
            <w:gridSpan w:val="2"/>
            <w:noWrap w:val="0"/>
            <w:vAlign w:val="center"/>
          </w:tcPr>
          <w:p w14:paraId="05C91CB5">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149" w:type="dxa"/>
            <w:noWrap w:val="0"/>
            <w:vAlign w:val="center"/>
          </w:tcPr>
          <w:p w14:paraId="1E184A9C">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学历</w:t>
            </w:r>
          </w:p>
        </w:tc>
        <w:tc>
          <w:tcPr>
            <w:tcW w:w="1386" w:type="dxa"/>
            <w:noWrap w:val="0"/>
            <w:vAlign w:val="center"/>
          </w:tcPr>
          <w:p w14:paraId="09FC7977">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885" w:type="dxa"/>
            <w:noWrap w:val="0"/>
            <w:vAlign w:val="center"/>
          </w:tcPr>
          <w:p w14:paraId="36C9E2CF">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专业</w:t>
            </w:r>
          </w:p>
        </w:tc>
        <w:tc>
          <w:tcPr>
            <w:tcW w:w="903" w:type="dxa"/>
            <w:noWrap w:val="0"/>
            <w:vAlign w:val="center"/>
          </w:tcPr>
          <w:p w14:paraId="01182780">
            <w:pPr>
              <w:autoSpaceDE w:val="0"/>
              <w:autoSpaceDN w:val="0"/>
              <w:adjustRightInd w:val="0"/>
              <w:spacing w:line="360" w:lineRule="auto"/>
              <w:jc w:val="center"/>
              <w:rPr>
                <w:rFonts w:hint="eastAsia" w:ascii="新宋体" w:hAnsi="新宋体" w:eastAsia="新宋体" w:cs="新宋体"/>
                <w:color w:val="auto"/>
                <w:sz w:val="24"/>
                <w:highlight w:val="none"/>
              </w:rPr>
            </w:pPr>
          </w:p>
        </w:tc>
      </w:tr>
      <w:tr w14:paraId="4C9A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68" w:type="dxa"/>
            <w:gridSpan w:val="3"/>
            <w:noWrap w:val="0"/>
            <w:vAlign w:val="center"/>
          </w:tcPr>
          <w:p w14:paraId="0F25C3F4">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参加工作时间</w:t>
            </w:r>
          </w:p>
        </w:tc>
        <w:tc>
          <w:tcPr>
            <w:tcW w:w="2697" w:type="dxa"/>
            <w:gridSpan w:val="4"/>
            <w:noWrap w:val="0"/>
            <w:vAlign w:val="center"/>
          </w:tcPr>
          <w:p w14:paraId="2E288FC4">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2535" w:type="dxa"/>
            <w:gridSpan w:val="2"/>
            <w:noWrap w:val="0"/>
            <w:vAlign w:val="center"/>
          </w:tcPr>
          <w:p w14:paraId="32772002">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从事项目经理年限</w:t>
            </w:r>
          </w:p>
        </w:tc>
        <w:tc>
          <w:tcPr>
            <w:tcW w:w="1788" w:type="dxa"/>
            <w:gridSpan w:val="2"/>
            <w:noWrap w:val="0"/>
            <w:vAlign w:val="center"/>
          </w:tcPr>
          <w:p w14:paraId="60D8E3CE">
            <w:pPr>
              <w:autoSpaceDE w:val="0"/>
              <w:autoSpaceDN w:val="0"/>
              <w:adjustRightInd w:val="0"/>
              <w:spacing w:line="360" w:lineRule="auto"/>
              <w:jc w:val="center"/>
              <w:rPr>
                <w:rFonts w:hint="eastAsia" w:ascii="新宋体" w:hAnsi="新宋体" w:eastAsia="新宋体" w:cs="新宋体"/>
                <w:color w:val="auto"/>
                <w:sz w:val="24"/>
                <w:highlight w:val="none"/>
              </w:rPr>
            </w:pPr>
          </w:p>
        </w:tc>
      </w:tr>
      <w:tr w14:paraId="05C1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3660" w:type="dxa"/>
            <w:gridSpan w:val="5"/>
            <w:noWrap w:val="0"/>
            <w:vAlign w:val="center"/>
          </w:tcPr>
          <w:p w14:paraId="63C5826C">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项目经理资格证书编号及级别</w:t>
            </w:r>
          </w:p>
        </w:tc>
        <w:tc>
          <w:tcPr>
            <w:tcW w:w="5628" w:type="dxa"/>
            <w:gridSpan w:val="6"/>
            <w:noWrap w:val="0"/>
            <w:vAlign w:val="center"/>
          </w:tcPr>
          <w:p w14:paraId="389E7EFB">
            <w:pPr>
              <w:autoSpaceDE w:val="0"/>
              <w:autoSpaceDN w:val="0"/>
              <w:adjustRightInd w:val="0"/>
              <w:spacing w:line="360" w:lineRule="auto"/>
              <w:jc w:val="center"/>
              <w:rPr>
                <w:rFonts w:hint="eastAsia" w:ascii="新宋体" w:hAnsi="新宋体" w:eastAsia="新宋体" w:cs="新宋体"/>
                <w:color w:val="auto"/>
                <w:sz w:val="24"/>
                <w:highlight w:val="none"/>
              </w:rPr>
            </w:pPr>
          </w:p>
        </w:tc>
      </w:tr>
      <w:tr w14:paraId="498D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9288" w:type="dxa"/>
            <w:gridSpan w:val="11"/>
            <w:noWrap w:val="0"/>
            <w:vAlign w:val="center"/>
          </w:tcPr>
          <w:p w14:paraId="37B571E9">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在建和已完工程项目情况</w:t>
            </w:r>
          </w:p>
        </w:tc>
      </w:tr>
      <w:tr w14:paraId="5B03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494" w:type="dxa"/>
            <w:gridSpan w:val="2"/>
            <w:noWrap w:val="0"/>
            <w:vAlign w:val="center"/>
          </w:tcPr>
          <w:p w14:paraId="158244BE">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建设单位</w:t>
            </w:r>
          </w:p>
        </w:tc>
        <w:tc>
          <w:tcPr>
            <w:tcW w:w="1540" w:type="dxa"/>
            <w:gridSpan w:val="2"/>
            <w:noWrap w:val="0"/>
            <w:vAlign w:val="center"/>
          </w:tcPr>
          <w:p w14:paraId="6CA92540">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项目名称</w:t>
            </w:r>
          </w:p>
        </w:tc>
        <w:tc>
          <w:tcPr>
            <w:tcW w:w="1396" w:type="dxa"/>
            <w:gridSpan w:val="2"/>
            <w:noWrap w:val="0"/>
            <w:vAlign w:val="center"/>
          </w:tcPr>
          <w:p w14:paraId="28E6DF93">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建设规模</w:t>
            </w:r>
          </w:p>
        </w:tc>
        <w:tc>
          <w:tcPr>
            <w:tcW w:w="1684" w:type="dxa"/>
            <w:gridSpan w:val="2"/>
            <w:noWrap w:val="0"/>
            <w:vAlign w:val="center"/>
          </w:tcPr>
          <w:p w14:paraId="72011054">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开、竣工</w:t>
            </w:r>
          </w:p>
          <w:p w14:paraId="143CCA97">
            <w:pPr>
              <w:autoSpaceDE w:val="0"/>
              <w:autoSpaceDN w:val="0"/>
              <w:adjustRightInd w:val="0"/>
              <w:spacing w:line="360" w:lineRule="auto"/>
              <w:ind w:firstLine="240" w:firstLineChars="100"/>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日期</w:t>
            </w:r>
          </w:p>
        </w:tc>
        <w:tc>
          <w:tcPr>
            <w:tcW w:w="1386" w:type="dxa"/>
            <w:noWrap w:val="0"/>
            <w:vAlign w:val="center"/>
          </w:tcPr>
          <w:p w14:paraId="7A7C5020">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在建或</w:t>
            </w:r>
          </w:p>
          <w:p w14:paraId="0BE6D8A2">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已完</w:t>
            </w:r>
          </w:p>
        </w:tc>
        <w:tc>
          <w:tcPr>
            <w:tcW w:w="1788" w:type="dxa"/>
            <w:gridSpan w:val="2"/>
            <w:noWrap w:val="0"/>
            <w:vAlign w:val="center"/>
          </w:tcPr>
          <w:p w14:paraId="44B81DE1">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工程质量</w:t>
            </w:r>
          </w:p>
        </w:tc>
      </w:tr>
      <w:tr w14:paraId="141A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740D3195">
            <w:pPr>
              <w:autoSpaceDE w:val="0"/>
              <w:autoSpaceDN w:val="0"/>
              <w:adjustRightInd w:val="0"/>
              <w:spacing w:line="360" w:lineRule="auto"/>
              <w:rPr>
                <w:rFonts w:hint="eastAsia" w:ascii="新宋体" w:hAnsi="新宋体" w:eastAsia="新宋体" w:cs="新宋体"/>
                <w:color w:val="auto"/>
                <w:highlight w:val="none"/>
              </w:rPr>
            </w:pPr>
          </w:p>
        </w:tc>
        <w:tc>
          <w:tcPr>
            <w:tcW w:w="1540" w:type="dxa"/>
            <w:gridSpan w:val="2"/>
            <w:noWrap w:val="0"/>
            <w:vAlign w:val="top"/>
          </w:tcPr>
          <w:p w14:paraId="01E6F154">
            <w:pPr>
              <w:autoSpaceDE w:val="0"/>
              <w:autoSpaceDN w:val="0"/>
              <w:adjustRightInd w:val="0"/>
              <w:spacing w:line="360" w:lineRule="auto"/>
              <w:rPr>
                <w:rFonts w:hint="eastAsia" w:ascii="新宋体" w:hAnsi="新宋体" w:eastAsia="新宋体" w:cs="新宋体"/>
                <w:color w:val="auto"/>
                <w:highlight w:val="none"/>
              </w:rPr>
            </w:pPr>
          </w:p>
        </w:tc>
        <w:tc>
          <w:tcPr>
            <w:tcW w:w="1396" w:type="dxa"/>
            <w:gridSpan w:val="2"/>
            <w:noWrap w:val="0"/>
            <w:vAlign w:val="top"/>
          </w:tcPr>
          <w:p w14:paraId="2D2BB0B4">
            <w:pPr>
              <w:autoSpaceDE w:val="0"/>
              <w:autoSpaceDN w:val="0"/>
              <w:adjustRightInd w:val="0"/>
              <w:spacing w:line="360" w:lineRule="auto"/>
              <w:rPr>
                <w:rFonts w:hint="eastAsia" w:ascii="新宋体" w:hAnsi="新宋体" w:eastAsia="新宋体" w:cs="新宋体"/>
                <w:color w:val="auto"/>
                <w:highlight w:val="none"/>
              </w:rPr>
            </w:pPr>
          </w:p>
        </w:tc>
        <w:tc>
          <w:tcPr>
            <w:tcW w:w="1684" w:type="dxa"/>
            <w:gridSpan w:val="2"/>
            <w:noWrap w:val="0"/>
            <w:vAlign w:val="top"/>
          </w:tcPr>
          <w:p w14:paraId="7D47A0AE">
            <w:pPr>
              <w:autoSpaceDE w:val="0"/>
              <w:autoSpaceDN w:val="0"/>
              <w:adjustRightInd w:val="0"/>
              <w:spacing w:line="360" w:lineRule="auto"/>
              <w:rPr>
                <w:rFonts w:hint="eastAsia" w:ascii="新宋体" w:hAnsi="新宋体" w:eastAsia="新宋体" w:cs="新宋体"/>
                <w:color w:val="auto"/>
                <w:highlight w:val="none"/>
              </w:rPr>
            </w:pPr>
          </w:p>
        </w:tc>
        <w:tc>
          <w:tcPr>
            <w:tcW w:w="1386" w:type="dxa"/>
            <w:noWrap w:val="0"/>
            <w:vAlign w:val="top"/>
          </w:tcPr>
          <w:p w14:paraId="1B0302CB">
            <w:pPr>
              <w:autoSpaceDE w:val="0"/>
              <w:autoSpaceDN w:val="0"/>
              <w:adjustRightInd w:val="0"/>
              <w:spacing w:line="360" w:lineRule="auto"/>
              <w:rPr>
                <w:rFonts w:hint="eastAsia" w:ascii="新宋体" w:hAnsi="新宋体" w:eastAsia="新宋体" w:cs="新宋体"/>
                <w:color w:val="auto"/>
                <w:highlight w:val="none"/>
              </w:rPr>
            </w:pPr>
          </w:p>
        </w:tc>
        <w:tc>
          <w:tcPr>
            <w:tcW w:w="1788" w:type="dxa"/>
            <w:gridSpan w:val="2"/>
            <w:noWrap w:val="0"/>
            <w:vAlign w:val="top"/>
          </w:tcPr>
          <w:p w14:paraId="6D52F941">
            <w:pPr>
              <w:autoSpaceDE w:val="0"/>
              <w:autoSpaceDN w:val="0"/>
              <w:adjustRightInd w:val="0"/>
              <w:spacing w:line="360" w:lineRule="auto"/>
              <w:rPr>
                <w:rFonts w:hint="eastAsia" w:ascii="新宋体" w:hAnsi="新宋体" w:eastAsia="新宋体" w:cs="新宋体"/>
                <w:color w:val="auto"/>
                <w:highlight w:val="none"/>
              </w:rPr>
            </w:pPr>
          </w:p>
        </w:tc>
      </w:tr>
      <w:tr w14:paraId="36B3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3322261F">
            <w:pPr>
              <w:autoSpaceDE w:val="0"/>
              <w:autoSpaceDN w:val="0"/>
              <w:adjustRightInd w:val="0"/>
              <w:spacing w:line="360" w:lineRule="auto"/>
              <w:rPr>
                <w:rFonts w:hint="eastAsia" w:ascii="新宋体" w:hAnsi="新宋体" w:eastAsia="新宋体" w:cs="新宋体"/>
                <w:color w:val="auto"/>
                <w:highlight w:val="none"/>
              </w:rPr>
            </w:pPr>
          </w:p>
        </w:tc>
        <w:tc>
          <w:tcPr>
            <w:tcW w:w="1540" w:type="dxa"/>
            <w:gridSpan w:val="2"/>
            <w:noWrap w:val="0"/>
            <w:vAlign w:val="top"/>
          </w:tcPr>
          <w:p w14:paraId="53136DB0">
            <w:pPr>
              <w:autoSpaceDE w:val="0"/>
              <w:autoSpaceDN w:val="0"/>
              <w:adjustRightInd w:val="0"/>
              <w:spacing w:line="360" w:lineRule="auto"/>
              <w:rPr>
                <w:rFonts w:hint="eastAsia" w:ascii="新宋体" w:hAnsi="新宋体" w:eastAsia="新宋体" w:cs="新宋体"/>
                <w:color w:val="auto"/>
                <w:highlight w:val="none"/>
              </w:rPr>
            </w:pPr>
          </w:p>
        </w:tc>
        <w:tc>
          <w:tcPr>
            <w:tcW w:w="1396" w:type="dxa"/>
            <w:gridSpan w:val="2"/>
            <w:noWrap w:val="0"/>
            <w:vAlign w:val="top"/>
          </w:tcPr>
          <w:p w14:paraId="0873B3F3">
            <w:pPr>
              <w:autoSpaceDE w:val="0"/>
              <w:autoSpaceDN w:val="0"/>
              <w:adjustRightInd w:val="0"/>
              <w:spacing w:line="360" w:lineRule="auto"/>
              <w:rPr>
                <w:rFonts w:hint="eastAsia" w:ascii="新宋体" w:hAnsi="新宋体" w:eastAsia="新宋体" w:cs="新宋体"/>
                <w:color w:val="auto"/>
                <w:highlight w:val="none"/>
              </w:rPr>
            </w:pPr>
          </w:p>
        </w:tc>
        <w:tc>
          <w:tcPr>
            <w:tcW w:w="1684" w:type="dxa"/>
            <w:gridSpan w:val="2"/>
            <w:noWrap w:val="0"/>
            <w:vAlign w:val="top"/>
          </w:tcPr>
          <w:p w14:paraId="147B3BE6">
            <w:pPr>
              <w:autoSpaceDE w:val="0"/>
              <w:autoSpaceDN w:val="0"/>
              <w:adjustRightInd w:val="0"/>
              <w:spacing w:line="360" w:lineRule="auto"/>
              <w:rPr>
                <w:rFonts w:hint="eastAsia" w:ascii="新宋体" w:hAnsi="新宋体" w:eastAsia="新宋体" w:cs="新宋体"/>
                <w:color w:val="auto"/>
                <w:highlight w:val="none"/>
              </w:rPr>
            </w:pPr>
          </w:p>
        </w:tc>
        <w:tc>
          <w:tcPr>
            <w:tcW w:w="1386" w:type="dxa"/>
            <w:noWrap w:val="0"/>
            <w:vAlign w:val="top"/>
          </w:tcPr>
          <w:p w14:paraId="7F380EC4">
            <w:pPr>
              <w:autoSpaceDE w:val="0"/>
              <w:autoSpaceDN w:val="0"/>
              <w:adjustRightInd w:val="0"/>
              <w:spacing w:line="360" w:lineRule="auto"/>
              <w:rPr>
                <w:rFonts w:hint="eastAsia" w:ascii="新宋体" w:hAnsi="新宋体" w:eastAsia="新宋体" w:cs="新宋体"/>
                <w:color w:val="auto"/>
                <w:highlight w:val="none"/>
              </w:rPr>
            </w:pPr>
          </w:p>
        </w:tc>
        <w:tc>
          <w:tcPr>
            <w:tcW w:w="1788" w:type="dxa"/>
            <w:gridSpan w:val="2"/>
            <w:noWrap w:val="0"/>
            <w:vAlign w:val="top"/>
          </w:tcPr>
          <w:p w14:paraId="03C0C7C0">
            <w:pPr>
              <w:autoSpaceDE w:val="0"/>
              <w:autoSpaceDN w:val="0"/>
              <w:adjustRightInd w:val="0"/>
              <w:spacing w:line="360" w:lineRule="auto"/>
              <w:rPr>
                <w:rFonts w:hint="eastAsia" w:ascii="新宋体" w:hAnsi="新宋体" w:eastAsia="新宋体" w:cs="新宋体"/>
                <w:color w:val="auto"/>
                <w:highlight w:val="none"/>
              </w:rPr>
            </w:pPr>
          </w:p>
        </w:tc>
      </w:tr>
      <w:tr w14:paraId="1994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5238A40C">
            <w:pPr>
              <w:autoSpaceDE w:val="0"/>
              <w:autoSpaceDN w:val="0"/>
              <w:adjustRightInd w:val="0"/>
              <w:spacing w:line="360" w:lineRule="auto"/>
              <w:rPr>
                <w:rFonts w:hint="eastAsia" w:ascii="新宋体" w:hAnsi="新宋体" w:eastAsia="新宋体" w:cs="新宋体"/>
                <w:color w:val="auto"/>
                <w:highlight w:val="none"/>
              </w:rPr>
            </w:pPr>
          </w:p>
        </w:tc>
        <w:tc>
          <w:tcPr>
            <w:tcW w:w="1540" w:type="dxa"/>
            <w:gridSpan w:val="2"/>
            <w:noWrap w:val="0"/>
            <w:vAlign w:val="top"/>
          </w:tcPr>
          <w:p w14:paraId="1A9D39B5">
            <w:pPr>
              <w:autoSpaceDE w:val="0"/>
              <w:autoSpaceDN w:val="0"/>
              <w:adjustRightInd w:val="0"/>
              <w:spacing w:line="360" w:lineRule="auto"/>
              <w:rPr>
                <w:rFonts w:hint="eastAsia" w:ascii="新宋体" w:hAnsi="新宋体" w:eastAsia="新宋体" w:cs="新宋体"/>
                <w:color w:val="auto"/>
                <w:highlight w:val="none"/>
              </w:rPr>
            </w:pPr>
          </w:p>
        </w:tc>
        <w:tc>
          <w:tcPr>
            <w:tcW w:w="1396" w:type="dxa"/>
            <w:gridSpan w:val="2"/>
            <w:noWrap w:val="0"/>
            <w:vAlign w:val="top"/>
          </w:tcPr>
          <w:p w14:paraId="2A3FBEEF">
            <w:pPr>
              <w:autoSpaceDE w:val="0"/>
              <w:autoSpaceDN w:val="0"/>
              <w:adjustRightInd w:val="0"/>
              <w:spacing w:line="360" w:lineRule="auto"/>
              <w:rPr>
                <w:rFonts w:hint="eastAsia" w:ascii="新宋体" w:hAnsi="新宋体" w:eastAsia="新宋体" w:cs="新宋体"/>
                <w:color w:val="auto"/>
                <w:highlight w:val="none"/>
              </w:rPr>
            </w:pPr>
          </w:p>
        </w:tc>
        <w:tc>
          <w:tcPr>
            <w:tcW w:w="1684" w:type="dxa"/>
            <w:gridSpan w:val="2"/>
            <w:noWrap w:val="0"/>
            <w:vAlign w:val="top"/>
          </w:tcPr>
          <w:p w14:paraId="1CAC8EC6">
            <w:pPr>
              <w:autoSpaceDE w:val="0"/>
              <w:autoSpaceDN w:val="0"/>
              <w:adjustRightInd w:val="0"/>
              <w:spacing w:line="360" w:lineRule="auto"/>
              <w:rPr>
                <w:rFonts w:hint="eastAsia" w:ascii="新宋体" w:hAnsi="新宋体" w:eastAsia="新宋体" w:cs="新宋体"/>
                <w:color w:val="auto"/>
                <w:highlight w:val="none"/>
              </w:rPr>
            </w:pPr>
          </w:p>
        </w:tc>
        <w:tc>
          <w:tcPr>
            <w:tcW w:w="1386" w:type="dxa"/>
            <w:noWrap w:val="0"/>
            <w:vAlign w:val="top"/>
          </w:tcPr>
          <w:p w14:paraId="1DA18E15">
            <w:pPr>
              <w:autoSpaceDE w:val="0"/>
              <w:autoSpaceDN w:val="0"/>
              <w:adjustRightInd w:val="0"/>
              <w:spacing w:line="360" w:lineRule="auto"/>
              <w:rPr>
                <w:rFonts w:hint="eastAsia" w:ascii="新宋体" w:hAnsi="新宋体" w:eastAsia="新宋体" w:cs="新宋体"/>
                <w:color w:val="auto"/>
                <w:highlight w:val="none"/>
              </w:rPr>
            </w:pPr>
          </w:p>
        </w:tc>
        <w:tc>
          <w:tcPr>
            <w:tcW w:w="1788" w:type="dxa"/>
            <w:gridSpan w:val="2"/>
            <w:noWrap w:val="0"/>
            <w:vAlign w:val="top"/>
          </w:tcPr>
          <w:p w14:paraId="7793A343">
            <w:pPr>
              <w:autoSpaceDE w:val="0"/>
              <w:autoSpaceDN w:val="0"/>
              <w:adjustRightInd w:val="0"/>
              <w:spacing w:line="360" w:lineRule="auto"/>
              <w:rPr>
                <w:rFonts w:hint="eastAsia" w:ascii="新宋体" w:hAnsi="新宋体" w:eastAsia="新宋体" w:cs="新宋体"/>
                <w:color w:val="auto"/>
                <w:highlight w:val="none"/>
              </w:rPr>
            </w:pPr>
          </w:p>
        </w:tc>
      </w:tr>
      <w:tr w14:paraId="677C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3881216C">
            <w:pPr>
              <w:autoSpaceDE w:val="0"/>
              <w:autoSpaceDN w:val="0"/>
              <w:adjustRightInd w:val="0"/>
              <w:spacing w:line="360" w:lineRule="auto"/>
              <w:rPr>
                <w:rFonts w:hint="eastAsia" w:ascii="新宋体" w:hAnsi="新宋体" w:eastAsia="新宋体" w:cs="新宋体"/>
                <w:color w:val="auto"/>
                <w:highlight w:val="none"/>
              </w:rPr>
            </w:pPr>
          </w:p>
        </w:tc>
        <w:tc>
          <w:tcPr>
            <w:tcW w:w="1540" w:type="dxa"/>
            <w:gridSpan w:val="2"/>
            <w:noWrap w:val="0"/>
            <w:vAlign w:val="top"/>
          </w:tcPr>
          <w:p w14:paraId="218C5FBB">
            <w:pPr>
              <w:autoSpaceDE w:val="0"/>
              <w:autoSpaceDN w:val="0"/>
              <w:adjustRightInd w:val="0"/>
              <w:spacing w:line="360" w:lineRule="auto"/>
              <w:rPr>
                <w:rFonts w:hint="eastAsia" w:ascii="新宋体" w:hAnsi="新宋体" w:eastAsia="新宋体" w:cs="新宋体"/>
                <w:color w:val="auto"/>
                <w:highlight w:val="none"/>
              </w:rPr>
            </w:pPr>
          </w:p>
        </w:tc>
        <w:tc>
          <w:tcPr>
            <w:tcW w:w="1396" w:type="dxa"/>
            <w:gridSpan w:val="2"/>
            <w:noWrap w:val="0"/>
            <w:vAlign w:val="top"/>
          </w:tcPr>
          <w:p w14:paraId="05973201">
            <w:pPr>
              <w:autoSpaceDE w:val="0"/>
              <w:autoSpaceDN w:val="0"/>
              <w:adjustRightInd w:val="0"/>
              <w:spacing w:line="360" w:lineRule="auto"/>
              <w:rPr>
                <w:rFonts w:hint="eastAsia" w:ascii="新宋体" w:hAnsi="新宋体" w:eastAsia="新宋体" w:cs="新宋体"/>
                <w:color w:val="auto"/>
                <w:highlight w:val="none"/>
              </w:rPr>
            </w:pPr>
          </w:p>
        </w:tc>
        <w:tc>
          <w:tcPr>
            <w:tcW w:w="1684" w:type="dxa"/>
            <w:gridSpan w:val="2"/>
            <w:noWrap w:val="0"/>
            <w:vAlign w:val="top"/>
          </w:tcPr>
          <w:p w14:paraId="1B76B507">
            <w:pPr>
              <w:autoSpaceDE w:val="0"/>
              <w:autoSpaceDN w:val="0"/>
              <w:adjustRightInd w:val="0"/>
              <w:spacing w:line="360" w:lineRule="auto"/>
              <w:rPr>
                <w:rFonts w:hint="eastAsia" w:ascii="新宋体" w:hAnsi="新宋体" w:eastAsia="新宋体" w:cs="新宋体"/>
                <w:color w:val="auto"/>
                <w:highlight w:val="none"/>
              </w:rPr>
            </w:pPr>
          </w:p>
        </w:tc>
        <w:tc>
          <w:tcPr>
            <w:tcW w:w="1386" w:type="dxa"/>
            <w:noWrap w:val="0"/>
            <w:vAlign w:val="top"/>
          </w:tcPr>
          <w:p w14:paraId="6E95BE22">
            <w:pPr>
              <w:autoSpaceDE w:val="0"/>
              <w:autoSpaceDN w:val="0"/>
              <w:adjustRightInd w:val="0"/>
              <w:spacing w:line="360" w:lineRule="auto"/>
              <w:rPr>
                <w:rFonts w:hint="eastAsia" w:ascii="新宋体" w:hAnsi="新宋体" w:eastAsia="新宋体" w:cs="新宋体"/>
                <w:color w:val="auto"/>
                <w:highlight w:val="none"/>
              </w:rPr>
            </w:pPr>
          </w:p>
        </w:tc>
        <w:tc>
          <w:tcPr>
            <w:tcW w:w="1788" w:type="dxa"/>
            <w:gridSpan w:val="2"/>
            <w:noWrap w:val="0"/>
            <w:vAlign w:val="top"/>
          </w:tcPr>
          <w:p w14:paraId="46C48C45">
            <w:pPr>
              <w:autoSpaceDE w:val="0"/>
              <w:autoSpaceDN w:val="0"/>
              <w:adjustRightInd w:val="0"/>
              <w:spacing w:line="360" w:lineRule="auto"/>
              <w:rPr>
                <w:rFonts w:hint="eastAsia" w:ascii="新宋体" w:hAnsi="新宋体" w:eastAsia="新宋体" w:cs="新宋体"/>
                <w:color w:val="auto"/>
                <w:highlight w:val="none"/>
              </w:rPr>
            </w:pPr>
          </w:p>
        </w:tc>
      </w:tr>
      <w:tr w14:paraId="1ED6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2D7AEFC0">
            <w:pPr>
              <w:autoSpaceDE w:val="0"/>
              <w:autoSpaceDN w:val="0"/>
              <w:adjustRightInd w:val="0"/>
              <w:spacing w:line="360" w:lineRule="auto"/>
              <w:rPr>
                <w:rFonts w:hint="eastAsia" w:ascii="新宋体" w:hAnsi="新宋体" w:eastAsia="新宋体" w:cs="新宋体"/>
                <w:color w:val="auto"/>
                <w:highlight w:val="none"/>
              </w:rPr>
            </w:pPr>
          </w:p>
        </w:tc>
        <w:tc>
          <w:tcPr>
            <w:tcW w:w="1540" w:type="dxa"/>
            <w:gridSpan w:val="2"/>
            <w:noWrap w:val="0"/>
            <w:vAlign w:val="top"/>
          </w:tcPr>
          <w:p w14:paraId="2EB8B670">
            <w:pPr>
              <w:autoSpaceDE w:val="0"/>
              <w:autoSpaceDN w:val="0"/>
              <w:adjustRightInd w:val="0"/>
              <w:spacing w:line="360" w:lineRule="auto"/>
              <w:rPr>
                <w:rFonts w:hint="eastAsia" w:ascii="新宋体" w:hAnsi="新宋体" w:eastAsia="新宋体" w:cs="新宋体"/>
                <w:color w:val="auto"/>
                <w:highlight w:val="none"/>
              </w:rPr>
            </w:pPr>
          </w:p>
        </w:tc>
        <w:tc>
          <w:tcPr>
            <w:tcW w:w="1396" w:type="dxa"/>
            <w:gridSpan w:val="2"/>
            <w:noWrap w:val="0"/>
            <w:vAlign w:val="top"/>
          </w:tcPr>
          <w:p w14:paraId="6023B722">
            <w:pPr>
              <w:autoSpaceDE w:val="0"/>
              <w:autoSpaceDN w:val="0"/>
              <w:adjustRightInd w:val="0"/>
              <w:spacing w:line="360" w:lineRule="auto"/>
              <w:rPr>
                <w:rFonts w:hint="eastAsia" w:ascii="新宋体" w:hAnsi="新宋体" w:eastAsia="新宋体" w:cs="新宋体"/>
                <w:color w:val="auto"/>
                <w:highlight w:val="none"/>
              </w:rPr>
            </w:pPr>
          </w:p>
        </w:tc>
        <w:tc>
          <w:tcPr>
            <w:tcW w:w="1684" w:type="dxa"/>
            <w:gridSpan w:val="2"/>
            <w:noWrap w:val="0"/>
            <w:vAlign w:val="top"/>
          </w:tcPr>
          <w:p w14:paraId="618E6765">
            <w:pPr>
              <w:autoSpaceDE w:val="0"/>
              <w:autoSpaceDN w:val="0"/>
              <w:adjustRightInd w:val="0"/>
              <w:spacing w:line="360" w:lineRule="auto"/>
              <w:rPr>
                <w:rFonts w:hint="eastAsia" w:ascii="新宋体" w:hAnsi="新宋体" w:eastAsia="新宋体" w:cs="新宋体"/>
                <w:color w:val="auto"/>
                <w:highlight w:val="none"/>
              </w:rPr>
            </w:pPr>
          </w:p>
        </w:tc>
        <w:tc>
          <w:tcPr>
            <w:tcW w:w="1386" w:type="dxa"/>
            <w:noWrap w:val="0"/>
            <w:vAlign w:val="top"/>
          </w:tcPr>
          <w:p w14:paraId="74275687">
            <w:pPr>
              <w:autoSpaceDE w:val="0"/>
              <w:autoSpaceDN w:val="0"/>
              <w:adjustRightInd w:val="0"/>
              <w:spacing w:line="360" w:lineRule="auto"/>
              <w:rPr>
                <w:rFonts w:hint="eastAsia" w:ascii="新宋体" w:hAnsi="新宋体" w:eastAsia="新宋体" w:cs="新宋体"/>
                <w:color w:val="auto"/>
                <w:highlight w:val="none"/>
              </w:rPr>
            </w:pPr>
          </w:p>
        </w:tc>
        <w:tc>
          <w:tcPr>
            <w:tcW w:w="1788" w:type="dxa"/>
            <w:gridSpan w:val="2"/>
            <w:noWrap w:val="0"/>
            <w:vAlign w:val="top"/>
          </w:tcPr>
          <w:p w14:paraId="54D5D988">
            <w:pPr>
              <w:autoSpaceDE w:val="0"/>
              <w:autoSpaceDN w:val="0"/>
              <w:adjustRightInd w:val="0"/>
              <w:spacing w:line="360" w:lineRule="auto"/>
              <w:rPr>
                <w:rFonts w:hint="eastAsia" w:ascii="新宋体" w:hAnsi="新宋体" w:eastAsia="新宋体" w:cs="新宋体"/>
                <w:color w:val="auto"/>
                <w:highlight w:val="none"/>
              </w:rPr>
            </w:pPr>
          </w:p>
        </w:tc>
      </w:tr>
      <w:tr w14:paraId="79BC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0292D7AA">
            <w:pPr>
              <w:autoSpaceDE w:val="0"/>
              <w:autoSpaceDN w:val="0"/>
              <w:adjustRightInd w:val="0"/>
              <w:spacing w:line="360" w:lineRule="auto"/>
              <w:rPr>
                <w:rFonts w:hint="eastAsia" w:ascii="新宋体" w:hAnsi="新宋体" w:eastAsia="新宋体" w:cs="新宋体"/>
                <w:color w:val="auto"/>
                <w:highlight w:val="none"/>
              </w:rPr>
            </w:pPr>
          </w:p>
        </w:tc>
        <w:tc>
          <w:tcPr>
            <w:tcW w:w="1540" w:type="dxa"/>
            <w:gridSpan w:val="2"/>
            <w:noWrap w:val="0"/>
            <w:vAlign w:val="top"/>
          </w:tcPr>
          <w:p w14:paraId="551F2621">
            <w:pPr>
              <w:autoSpaceDE w:val="0"/>
              <w:autoSpaceDN w:val="0"/>
              <w:adjustRightInd w:val="0"/>
              <w:spacing w:line="360" w:lineRule="auto"/>
              <w:rPr>
                <w:rFonts w:hint="eastAsia" w:ascii="新宋体" w:hAnsi="新宋体" w:eastAsia="新宋体" w:cs="新宋体"/>
                <w:color w:val="auto"/>
                <w:highlight w:val="none"/>
              </w:rPr>
            </w:pPr>
          </w:p>
        </w:tc>
        <w:tc>
          <w:tcPr>
            <w:tcW w:w="1396" w:type="dxa"/>
            <w:gridSpan w:val="2"/>
            <w:noWrap w:val="0"/>
            <w:vAlign w:val="top"/>
          </w:tcPr>
          <w:p w14:paraId="5A39BE83">
            <w:pPr>
              <w:autoSpaceDE w:val="0"/>
              <w:autoSpaceDN w:val="0"/>
              <w:adjustRightInd w:val="0"/>
              <w:spacing w:line="360" w:lineRule="auto"/>
              <w:rPr>
                <w:rFonts w:hint="eastAsia" w:ascii="新宋体" w:hAnsi="新宋体" w:eastAsia="新宋体" w:cs="新宋体"/>
                <w:color w:val="auto"/>
                <w:highlight w:val="none"/>
              </w:rPr>
            </w:pPr>
          </w:p>
        </w:tc>
        <w:tc>
          <w:tcPr>
            <w:tcW w:w="1684" w:type="dxa"/>
            <w:gridSpan w:val="2"/>
            <w:noWrap w:val="0"/>
            <w:vAlign w:val="top"/>
          </w:tcPr>
          <w:p w14:paraId="34EFDFEE">
            <w:pPr>
              <w:autoSpaceDE w:val="0"/>
              <w:autoSpaceDN w:val="0"/>
              <w:adjustRightInd w:val="0"/>
              <w:spacing w:line="360" w:lineRule="auto"/>
              <w:rPr>
                <w:rFonts w:hint="eastAsia" w:ascii="新宋体" w:hAnsi="新宋体" w:eastAsia="新宋体" w:cs="新宋体"/>
                <w:color w:val="auto"/>
                <w:highlight w:val="none"/>
              </w:rPr>
            </w:pPr>
          </w:p>
        </w:tc>
        <w:tc>
          <w:tcPr>
            <w:tcW w:w="1386" w:type="dxa"/>
            <w:noWrap w:val="0"/>
            <w:vAlign w:val="top"/>
          </w:tcPr>
          <w:p w14:paraId="49AAB276">
            <w:pPr>
              <w:autoSpaceDE w:val="0"/>
              <w:autoSpaceDN w:val="0"/>
              <w:adjustRightInd w:val="0"/>
              <w:spacing w:line="360" w:lineRule="auto"/>
              <w:rPr>
                <w:rFonts w:hint="eastAsia" w:ascii="新宋体" w:hAnsi="新宋体" w:eastAsia="新宋体" w:cs="新宋体"/>
                <w:color w:val="auto"/>
                <w:highlight w:val="none"/>
              </w:rPr>
            </w:pPr>
          </w:p>
        </w:tc>
        <w:tc>
          <w:tcPr>
            <w:tcW w:w="1788" w:type="dxa"/>
            <w:gridSpan w:val="2"/>
            <w:noWrap w:val="0"/>
            <w:vAlign w:val="top"/>
          </w:tcPr>
          <w:p w14:paraId="0F1E8BBD">
            <w:pPr>
              <w:autoSpaceDE w:val="0"/>
              <w:autoSpaceDN w:val="0"/>
              <w:adjustRightInd w:val="0"/>
              <w:spacing w:line="360" w:lineRule="auto"/>
              <w:rPr>
                <w:rFonts w:hint="eastAsia" w:ascii="新宋体" w:hAnsi="新宋体" w:eastAsia="新宋体" w:cs="新宋体"/>
                <w:color w:val="auto"/>
                <w:highlight w:val="none"/>
              </w:rPr>
            </w:pPr>
          </w:p>
        </w:tc>
      </w:tr>
      <w:tr w14:paraId="097E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22B9D243">
            <w:pPr>
              <w:autoSpaceDE w:val="0"/>
              <w:autoSpaceDN w:val="0"/>
              <w:adjustRightInd w:val="0"/>
              <w:spacing w:line="360" w:lineRule="auto"/>
              <w:rPr>
                <w:rFonts w:hint="eastAsia" w:ascii="新宋体" w:hAnsi="新宋体" w:eastAsia="新宋体" w:cs="新宋体"/>
                <w:color w:val="auto"/>
                <w:highlight w:val="none"/>
              </w:rPr>
            </w:pPr>
          </w:p>
        </w:tc>
        <w:tc>
          <w:tcPr>
            <w:tcW w:w="1540" w:type="dxa"/>
            <w:gridSpan w:val="2"/>
            <w:noWrap w:val="0"/>
            <w:vAlign w:val="top"/>
          </w:tcPr>
          <w:p w14:paraId="69E1559C">
            <w:pPr>
              <w:autoSpaceDE w:val="0"/>
              <w:autoSpaceDN w:val="0"/>
              <w:adjustRightInd w:val="0"/>
              <w:spacing w:line="360" w:lineRule="auto"/>
              <w:rPr>
                <w:rFonts w:hint="eastAsia" w:ascii="新宋体" w:hAnsi="新宋体" w:eastAsia="新宋体" w:cs="新宋体"/>
                <w:color w:val="auto"/>
                <w:highlight w:val="none"/>
              </w:rPr>
            </w:pPr>
          </w:p>
        </w:tc>
        <w:tc>
          <w:tcPr>
            <w:tcW w:w="1396" w:type="dxa"/>
            <w:gridSpan w:val="2"/>
            <w:noWrap w:val="0"/>
            <w:vAlign w:val="top"/>
          </w:tcPr>
          <w:p w14:paraId="68BDEE6B">
            <w:pPr>
              <w:autoSpaceDE w:val="0"/>
              <w:autoSpaceDN w:val="0"/>
              <w:adjustRightInd w:val="0"/>
              <w:spacing w:line="360" w:lineRule="auto"/>
              <w:rPr>
                <w:rFonts w:hint="eastAsia" w:ascii="新宋体" w:hAnsi="新宋体" w:eastAsia="新宋体" w:cs="新宋体"/>
                <w:color w:val="auto"/>
                <w:highlight w:val="none"/>
              </w:rPr>
            </w:pPr>
          </w:p>
        </w:tc>
        <w:tc>
          <w:tcPr>
            <w:tcW w:w="1684" w:type="dxa"/>
            <w:gridSpan w:val="2"/>
            <w:noWrap w:val="0"/>
            <w:vAlign w:val="top"/>
          </w:tcPr>
          <w:p w14:paraId="22C06584">
            <w:pPr>
              <w:autoSpaceDE w:val="0"/>
              <w:autoSpaceDN w:val="0"/>
              <w:adjustRightInd w:val="0"/>
              <w:spacing w:line="360" w:lineRule="auto"/>
              <w:rPr>
                <w:rFonts w:hint="eastAsia" w:ascii="新宋体" w:hAnsi="新宋体" w:eastAsia="新宋体" w:cs="新宋体"/>
                <w:color w:val="auto"/>
                <w:highlight w:val="none"/>
              </w:rPr>
            </w:pPr>
          </w:p>
        </w:tc>
        <w:tc>
          <w:tcPr>
            <w:tcW w:w="1386" w:type="dxa"/>
            <w:noWrap w:val="0"/>
            <w:vAlign w:val="top"/>
          </w:tcPr>
          <w:p w14:paraId="0A7D9960">
            <w:pPr>
              <w:autoSpaceDE w:val="0"/>
              <w:autoSpaceDN w:val="0"/>
              <w:adjustRightInd w:val="0"/>
              <w:spacing w:line="360" w:lineRule="auto"/>
              <w:rPr>
                <w:rFonts w:hint="eastAsia" w:ascii="新宋体" w:hAnsi="新宋体" w:eastAsia="新宋体" w:cs="新宋体"/>
                <w:color w:val="auto"/>
                <w:highlight w:val="none"/>
              </w:rPr>
            </w:pPr>
          </w:p>
        </w:tc>
        <w:tc>
          <w:tcPr>
            <w:tcW w:w="1788" w:type="dxa"/>
            <w:gridSpan w:val="2"/>
            <w:noWrap w:val="0"/>
            <w:vAlign w:val="top"/>
          </w:tcPr>
          <w:p w14:paraId="2A544C24">
            <w:pPr>
              <w:autoSpaceDE w:val="0"/>
              <w:autoSpaceDN w:val="0"/>
              <w:adjustRightInd w:val="0"/>
              <w:spacing w:line="360" w:lineRule="auto"/>
              <w:rPr>
                <w:rFonts w:hint="eastAsia" w:ascii="新宋体" w:hAnsi="新宋体" w:eastAsia="新宋体" w:cs="新宋体"/>
                <w:color w:val="auto"/>
                <w:highlight w:val="none"/>
              </w:rPr>
            </w:pPr>
          </w:p>
        </w:tc>
      </w:tr>
      <w:tr w14:paraId="6A35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2CDD99E8">
            <w:pPr>
              <w:autoSpaceDE w:val="0"/>
              <w:autoSpaceDN w:val="0"/>
              <w:adjustRightInd w:val="0"/>
              <w:spacing w:line="360" w:lineRule="auto"/>
              <w:rPr>
                <w:rFonts w:hint="eastAsia" w:ascii="新宋体" w:hAnsi="新宋体" w:eastAsia="新宋体" w:cs="新宋体"/>
                <w:color w:val="auto"/>
                <w:highlight w:val="none"/>
              </w:rPr>
            </w:pPr>
          </w:p>
        </w:tc>
        <w:tc>
          <w:tcPr>
            <w:tcW w:w="1540" w:type="dxa"/>
            <w:gridSpan w:val="2"/>
            <w:noWrap w:val="0"/>
            <w:vAlign w:val="top"/>
          </w:tcPr>
          <w:p w14:paraId="1E975F41">
            <w:pPr>
              <w:autoSpaceDE w:val="0"/>
              <w:autoSpaceDN w:val="0"/>
              <w:adjustRightInd w:val="0"/>
              <w:spacing w:line="360" w:lineRule="auto"/>
              <w:rPr>
                <w:rFonts w:hint="eastAsia" w:ascii="新宋体" w:hAnsi="新宋体" w:eastAsia="新宋体" w:cs="新宋体"/>
                <w:color w:val="auto"/>
                <w:highlight w:val="none"/>
              </w:rPr>
            </w:pPr>
          </w:p>
        </w:tc>
        <w:tc>
          <w:tcPr>
            <w:tcW w:w="1396" w:type="dxa"/>
            <w:gridSpan w:val="2"/>
            <w:noWrap w:val="0"/>
            <w:vAlign w:val="top"/>
          </w:tcPr>
          <w:p w14:paraId="5032E43F">
            <w:pPr>
              <w:autoSpaceDE w:val="0"/>
              <w:autoSpaceDN w:val="0"/>
              <w:adjustRightInd w:val="0"/>
              <w:spacing w:line="360" w:lineRule="auto"/>
              <w:rPr>
                <w:rFonts w:hint="eastAsia" w:ascii="新宋体" w:hAnsi="新宋体" w:eastAsia="新宋体" w:cs="新宋体"/>
                <w:color w:val="auto"/>
                <w:highlight w:val="none"/>
              </w:rPr>
            </w:pPr>
          </w:p>
        </w:tc>
        <w:tc>
          <w:tcPr>
            <w:tcW w:w="1684" w:type="dxa"/>
            <w:gridSpan w:val="2"/>
            <w:noWrap w:val="0"/>
            <w:vAlign w:val="top"/>
          </w:tcPr>
          <w:p w14:paraId="0B6DE94C">
            <w:pPr>
              <w:autoSpaceDE w:val="0"/>
              <w:autoSpaceDN w:val="0"/>
              <w:adjustRightInd w:val="0"/>
              <w:spacing w:line="360" w:lineRule="auto"/>
              <w:rPr>
                <w:rFonts w:hint="eastAsia" w:ascii="新宋体" w:hAnsi="新宋体" w:eastAsia="新宋体" w:cs="新宋体"/>
                <w:color w:val="auto"/>
                <w:highlight w:val="none"/>
              </w:rPr>
            </w:pPr>
          </w:p>
        </w:tc>
        <w:tc>
          <w:tcPr>
            <w:tcW w:w="1386" w:type="dxa"/>
            <w:noWrap w:val="0"/>
            <w:vAlign w:val="top"/>
          </w:tcPr>
          <w:p w14:paraId="1A63A849">
            <w:pPr>
              <w:autoSpaceDE w:val="0"/>
              <w:autoSpaceDN w:val="0"/>
              <w:adjustRightInd w:val="0"/>
              <w:spacing w:line="360" w:lineRule="auto"/>
              <w:rPr>
                <w:rFonts w:hint="eastAsia" w:ascii="新宋体" w:hAnsi="新宋体" w:eastAsia="新宋体" w:cs="新宋体"/>
                <w:color w:val="auto"/>
                <w:highlight w:val="none"/>
              </w:rPr>
            </w:pPr>
          </w:p>
        </w:tc>
        <w:tc>
          <w:tcPr>
            <w:tcW w:w="1788" w:type="dxa"/>
            <w:gridSpan w:val="2"/>
            <w:noWrap w:val="0"/>
            <w:vAlign w:val="top"/>
          </w:tcPr>
          <w:p w14:paraId="18B0520D">
            <w:pPr>
              <w:autoSpaceDE w:val="0"/>
              <w:autoSpaceDN w:val="0"/>
              <w:adjustRightInd w:val="0"/>
              <w:spacing w:line="360" w:lineRule="auto"/>
              <w:rPr>
                <w:rFonts w:hint="eastAsia" w:ascii="新宋体" w:hAnsi="新宋体" w:eastAsia="新宋体" w:cs="新宋体"/>
                <w:color w:val="auto"/>
                <w:highlight w:val="none"/>
              </w:rPr>
            </w:pPr>
          </w:p>
        </w:tc>
      </w:tr>
      <w:tr w14:paraId="705A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3A6D04CF">
            <w:pPr>
              <w:autoSpaceDE w:val="0"/>
              <w:autoSpaceDN w:val="0"/>
              <w:adjustRightInd w:val="0"/>
              <w:spacing w:line="360" w:lineRule="auto"/>
              <w:rPr>
                <w:rFonts w:hint="eastAsia" w:ascii="新宋体" w:hAnsi="新宋体" w:eastAsia="新宋体" w:cs="新宋体"/>
                <w:color w:val="auto"/>
                <w:highlight w:val="none"/>
              </w:rPr>
            </w:pPr>
          </w:p>
        </w:tc>
        <w:tc>
          <w:tcPr>
            <w:tcW w:w="1540" w:type="dxa"/>
            <w:gridSpan w:val="2"/>
            <w:noWrap w:val="0"/>
            <w:vAlign w:val="top"/>
          </w:tcPr>
          <w:p w14:paraId="5088C0D0">
            <w:pPr>
              <w:autoSpaceDE w:val="0"/>
              <w:autoSpaceDN w:val="0"/>
              <w:adjustRightInd w:val="0"/>
              <w:spacing w:line="360" w:lineRule="auto"/>
              <w:rPr>
                <w:rFonts w:hint="eastAsia" w:ascii="新宋体" w:hAnsi="新宋体" w:eastAsia="新宋体" w:cs="新宋体"/>
                <w:color w:val="auto"/>
                <w:highlight w:val="none"/>
              </w:rPr>
            </w:pPr>
          </w:p>
        </w:tc>
        <w:tc>
          <w:tcPr>
            <w:tcW w:w="1396" w:type="dxa"/>
            <w:gridSpan w:val="2"/>
            <w:noWrap w:val="0"/>
            <w:vAlign w:val="top"/>
          </w:tcPr>
          <w:p w14:paraId="2DFFE5CB">
            <w:pPr>
              <w:autoSpaceDE w:val="0"/>
              <w:autoSpaceDN w:val="0"/>
              <w:adjustRightInd w:val="0"/>
              <w:spacing w:line="360" w:lineRule="auto"/>
              <w:rPr>
                <w:rFonts w:hint="eastAsia" w:ascii="新宋体" w:hAnsi="新宋体" w:eastAsia="新宋体" w:cs="新宋体"/>
                <w:color w:val="auto"/>
                <w:highlight w:val="none"/>
              </w:rPr>
            </w:pPr>
          </w:p>
        </w:tc>
        <w:tc>
          <w:tcPr>
            <w:tcW w:w="1684" w:type="dxa"/>
            <w:gridSpan w:val="2"/>
            <w:noWrap w:val="0"/>
            <w:vAlign w:val="top"/>
          </w:tcPr>
          <w:p w14:paraId="292B80B1">
            <w:pPr>
              <w:autoSpaceDE w:val="0"/>
              <w:autoSpaceDN w:val="0"/>
              <w:adjustRightInd w:val="0"/>
              <w:spacing w:line="360" w:lineRule="auto"/>
              <w:rPr>
                <w:rFonts w:hint="eastAsia" w:ascii="新宋体" w:hAnsi="新宋体" w:eastAsia="新宋体" w:cs="新宋体"/>
                <w:color w:val="auto"/>
                <w:highlight w:val="none"/>
              </w:rPr>
            </w:pPr>
          </w:p>
        </w:tc>
        <w:tc>
          <w:tcPr>
            <w:tcW w:w="1386" w:type="dxa"/>
            <w:noWrap w:val="0"/>
            <w:vAlign w:val="top"/>
          </w:tcPr>
          <w:p w14:paraId="575C554A">
            <w:pPr>
              <w:autoSpaceDE w:val="0"/>
              <w:autoSpaceDN w:val="0"/>
              <w:adjustRightInd w:val="0"/>
              <w:spacing w:line="360" w:lineRule="auto"/>
              <w:rPr>
                <w:rFonts w:hint="eastAsia" w:ascii="新宋体" w:hAnsi="新宋体" w:eastAsia="新宋体" w:cs="新宋体"/>
                <w:color w:val="auto"/>
                <w:highlight w:val="none"/>
              </w:rPr>
            </w:pPr>
          </w:p>
        </w:tc>
        <w:tc>
          <w:tcPr>
            <w:tcW w:w="1788" w:type="dxa"/>
            <w:gridSpan w:val="2"/>
            <w:noWrap w:val="0"/>
            <w:vAlign w:val="top"/>
          </w:tcPr>
          <w:p w14:paraId="351962D1">
            <w:pPr>
              <w:autoSpaceDE w:val="0"/>
              <w:autoSpaceDN w:val="0"/>
              <w:adjustRightInd w:val="0"/>
              <w:spacing w:line="360" w:lineRule="auto"/>
              <w:rPr>
                <w:rFonts w:hint="eastAsia" w:ascii="新宋体" w:hAnsi="新宋体" w:eastAsia="新宋体" w:cs="新宋体"/>
                <w:color w:val="auto"/>
                <w:highlight w:val="none"/>
              </w:rPr>
            </w:pPr>
          </w:p>
        </w:tc>
      </w:tr>
    </w:tbl>
    <w:p w14:paraId="4BE59C73">
      <w:pPr>
        <w:spacing w:line="360" w:lineRule="auto"/>
        <w:jc w:val="center"/>
        <w:rPr>
          <w:rFonts w:hint="eastAsia" w:ascii="新宋体" w:hAnsi="新宋体" w:eastAsia="新宋体" w:cs="新宋体"/>
          <w:b/>
          <w:bCs/>
          <w:color w:val="auto"/>
          <w:sz w:val="28"/>
          <w:szCs w:val="28"/>
          <w:highlight w:val="none"/>
        </w:rPr>
      </w:pPr>
    </w:p>
    <w:p w14:paraId="6C9DF1B1">
      <w:pPr>
        <w:autoSpaceDE w:val="0"/>
        <w:autoSpaceDN w:val="0"/>
        <w:spacing w:line="360" w:lineRule="auto"/>
        <w:ind w:left="4335" w:leftChars="1950" w:hanging="240" w:hangingChars="1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供应商名称（电子签章）：</w:t>
      </w:r>
    </w:p>
    <w:p w14:paraId="4CF92328">
      <w:pPr>
        <w:autoSpaceDE w:val="0"/>
        <w:autoSpaceDN w:val="0"/>
        <w:spacing w:line="360" w:lineRule="auto"/>
        <w:ind w:firstLine="6480" w:firstLineChars="2700"/>
        <w:rPr>
          <w:rFonts w:hint="eastAsia" w:ascii="新宋体" w:hAnsi="新宋体" w:eastAsia="新宋体" w:cs="新宋体"/>
          <w:color w:val="auto"/>
          <w:kern w:val="0"/>
          <w:sz w:val="24"/>
          <w:highlight w:val="none"/>
          <w:lang w:val="zh-CN"/>
        </w:rPr>
      </w:pPr>
      <w:r>
        <w:rPr>
          <w:rFonts w:hint="eastAsia" w:ascii="新宋体" w:hAnsi="新宋体" w:eastAsia="新宋体" w:cs="新宋体"/>
          <w:color w:val="auto"/>
          <w:kern w:val="0"/>
          <w:sz w:val="24"/>
          <w:highlight w:val="none"/>
          <w:lang w:val="zh-CN"/>
        </w:rPr>
        <w:t>日期：  年  月   日</w:t>
      </w:r>
    </w:p>
    <w:p w14:paraId="41649015">
      <w:pPr>
        <w:autoSpaceDE w:val="0"/>
        <w:autoSpaceDN w:val="0"/>
        <w:spacing w:line="360" w:lineRule="auto"/>
        <w:ind w:firstLine="6505" w:firstLineChars="2700"/>
        <w:rPr>
          <w:rFonts w:hint="eastAsia" w:ascii="新宋体" w:hAnsi="新宋体" w:eastAsia="新宋体" w:cs="新宋体"/>
          <w:b/>
          <w:bCs/>
          <w:color w:val="auto"/>
          <w:sz w:val="24"/>
          <w:highlight w:val="none"/>
        </w:rPr>
        <w:sectPr>
          <w:pgSz w:w="11910" w:h="16840"/>
          <w:pgMar w:top="1340" w:right="1500" w:bottom="280" w:left="1680" w:header="720" w:footer="720" w:gutter="0"/>
          <w:cols w:space="720" w:num="1"/>
        </w:sectPr>
      </w:pPr>
    </w:p>
    <w:p w14:paraId="73819D54">
      <w:pPr>
        <w:spacing w:line="360" w:lineRule="auto"/>
        <w:jc w:val="center"/>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10.3、项目技术负责人简历表</w:t>
      </w:r>
    </w:p>
    <w:tbl>
      <w:tblPr>
        <w:tblStyle w:val="2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662"/>
        <w:gridCol w:w="1163"/>
        <w:gridCol w:w="348"/>
        <w:gridCol w:w="762"/>
        <w:gridCol w:w="450"/>
        <w:gridCol w:w="179"/>
        <w:gridCol w:w="81"/>
        <w:gridCol w:w="400"/>
        <w:gridCol w:w="1259"/>
        <w:gridCol w:w="1062"/>
        <w:gridCol w:w="466"/>
        <w:gridCol w:w="543"/>
        <w:gridCol w:w="1110"/>
      </w:tblGrid>
      <w:tr w14:paraId="37F3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3" w:type="dxa"/>
            <w:noWrap w:val="0"/>
            <w:vAlign w:val="center"/>
          </w:tcPr>
          <w:p w14:paraId="58518B4D">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姓名</w:t>
            </w:r>
          </w:p>
        </w:tc>
        <w:tc>
          <w:tcPr>
            <w:tcW w:w="1825" w:type="dxa"/>
            <w:gridSpan w:val="2"/>
            <w:noWrap w:val="0"/>
            <w:vAlign w:val="center"/>
          </w:tcPr>
          <w:p w14:paraId="5E1C6F61">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739" w:type="dxa"/>
            <w:gridSpan w:val="4"/>
            <w:noWrap w:val="0"/>
            <w:vAlign w:val="center"/>
          </w:tcPr>
          <w:p w14:paraId="6F176010">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性别</w:t>
            </w:r>
          </w:p>
        </w:tc>
        <w:tc>
          <w:tcPr>
            <w:tcW w:w="1740" w:type="dxa"/>
            <w:gridSpan w:val="3"/>
            <w:noWrap w:val="0"/>
            <w:vAlign w:val="center"/>
          </w:tcPr>
          <w:p w14:paraId="68702A09">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062" w:type="dxa"/>
            <w:noWrap w:val="0"/>
            <w:vAlign w:val="center"/>
          </w:tcPr>
          <w:p w14:paraId="2675207D">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年龄</w:t>
            </w:r>
          </w:p>
        </w:tc>
        <w:tc>
          <w:tcPr>
            <w:tcW w:w="2119" w:type="dxa"/>
            <w:gridSpan w:val="3"/>
            <w:noWrap w:val="0"/>
            <w:vAlign w:val="center"/>
          </w:tcPr>
          <w:p w14:paraId="4825D979">
            <w:pPr>
              <w:autoSpaceDE w:val="0"/>
              <w:autoSpaceDN w:val="0"/>
              <w:adjustRightInd w:val="0"/>
              <w:spacing w:line="360" w:lineRule="auto"/>
              <w:jc w:val="center"/>
              <w:rPr>
                <w:rFonts w:hint="eastAsia" w:ascii="新宋体" w:hAnsi="新宋体" w:eastAsia="新宋体" w:cs="新宋体"/>
                <w:color w:val="auto"/>
                <w:sz w:val="24"/>
                <w:highlight w:val="none"/>
              </w:rPr>
            </w:pPr>
          </w:p>
        </w:tc>
      </w:tr>
      <w:tr w14:paraId="5661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3" w:type="dxa"/>
            <w:noWrap w:val="0"/>
            <w:vAlign w:val="center"/>
          </w:tcPr>
          <w:p w14:paraId="31BDA22A">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职务</w:t>
            </w:r>
          </w:p>
        </w:tc>
        <w:tc>
          <w:tcPr>
            <w:tcW w:w="1825" w:type="dxa"/>
            <w:gridSpan w:val="2"/>
            <w:noWrap w:val="0"/>
            <w:vAlign w:val="center"/>
          </w:tcPr>
          <w:p w14:paraId="02D456B8">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110" w:type="dxa"/>
            <w:gridSpan w:val="2"/>
            <w:noWrap w:val="0"/>
            <w:vAlign w:val="center"/>
          </w:tcPr>
          <w:p w14:paraId="56B7C2EE">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职称</w:t>
            </w:r>
          </w:p>
        </w:tc>
        <w:tc>
          <w:tcPr>
            <w:tcW w:w="1110" w:type="dxa"/>
            <w:gridSpan w:val="4"/>
            <w:noWrap w:val="0"/>
            <w:vAlign w:val="center"/>
          </w:tcPr>
          <w:p w14:paraId="5919D8FB">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259" w:type="dxa"/>
            <w:noWrap w:val="0"/>
            <w:vAlign w:val="center"/>
          </w:tcPr>
          <w:p w14:paraId="5FAF244C">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学历</w:t>
            </w:r>
          </w:p>
        </w:tc>
        <w:tc>
          <w:tcPr>
            <w:tcW w:w="1062" w:type="dxa"/>
            <w:noWrap w:val="0"/>
            <w:vAlign w:val="center"/>
          </w:tcPr>
          <w:p w14:paraId="38E9FE01">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1009" w:type="dxa"/>
            <w:gridSpan w:val="2"/>
            <w:noWrap w:val="0"/>
            <w:vAlign w:val="center"/>
          </w:tcPr>
          <w:p w14:paraId="6F6F3966">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专业</w:t>
            </w:r>
          </w:p>
        </w:tc>
        <w:tc>
          <w:tcPr>
            <w:tcW w:w="1110" w:type="dxa"/>
            <w:noWrap w:val="0"/>
            <w:vAlign w:val="center"/>
          </w:tcPr>
          <w:p w14:paraId="186FBF05">
            <w:pPr>
              <w:autoSpaceDE w:val="0"/>
              <w:autoSpaceDN w:val="0"/>
              <w:adjustRightInd w:val="0"/>
              <w:spacing w:line="360" w:lineRule="auto"/>
              <w:jc w:val="center"/>
              <w:rPr>
                <w:rFonts w:hint="eastAsia" w:ascii="新宋体" w:hAnsi="新宋体" w:eastAsia="新宋体" w:cs="新宋体"/>
                <w:color w:val="auto"/>
                <w:sz w:val="24"/>
                <w:highlight w:val="none"/>
              </w:rPr>
            </w:pPr>
          </w:p>
        </w:tc>
      </w:tr>
      <w:tr w14:paraId="1481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628" w:type="dxa"/>
            <w:gridSpan w:val="3"/>
            <w:noWrap w:val="0"/>
            <w:vAlign w:val="center"/>
          </w:tcPr>
          <w:p w14:paraId="7BCDF66B">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参加工作时间</w:t>
            </w:r>
          </w:p>
        </w:tc>
        <w:tc>
          <w:tcPr>
            <w:tcW w:w="1560" w:type="dxa"/>
            <w:gridSpan w:val="3"/>
            <w:noWrap w:val="0"/>
            <w:vAlign w:val="center"/>
          </w:tcPr>
          <w:p w14:paraId="18CEF892">
            <w:pPr>
              <w:autoSpaceDE w:val="0"/>
              <w:autoSpaceDN w:val="0"/>
              <w:adjustRightInd w:val="0"/>
              <w:spacing w:line="360" w:lineRule="auto"/>
              <w:jc w:val="center"/>
              <w:rPr>
                <w:rFonts w:hint="eastAsia" w:ascii="新宋体" w:hAnsi="新宋体" w:eastAsia="新宋体" w:cs="新宋体"/>
                <w:color w:val="auto"/>
                <w:sz w:val="24"/>
                <w:highlight w:val="none"/>
              </w:rPr>
            </w:pPr>
          </w:p>
        </w:tc>
        <w:tc>
          <w:tcPr>
            <w:tcW w:w="2981" w:type="dxa"/>
            <w:gridSpan w:val="5"/>
            <w:noWrap w:val="0"/>
            <w:vAlign w:val="center"/>
          </w:tcPr>
          <w:p w14:paraId="6EA2D708">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从事技术负责人年限</w:t>
            </w:r>
          </w:p>
        </w:tc>
        <w:tc>
          <w:tcPr>
            <w:tcW w:w="2119" w:type="dxa"/>
            <w:gridSpan w:val="3"/>
            <w:noWrap w:val="0"/>
            <w:vAlign w:val="center"/>
          </w:tcPr>
          <w:p w14:paraId="46E87333">
            <w:pPr>
              <w:autoSpaceDE w:val="0"/>
              <w:autoSpaceDN w:val="0"/>
              <w:adjustRightInd w:val="0"/>
              <w:spacing w:line="360" w:lineRule="auto"/>
              <w:jc w:val="center"/>
              <w:rPr>
                <w:rFonts w:hint="eastAsia" w:ascii="新宋体" w:hAnsi="新宋体" w:eastAsia="新宋体" w:cs="新宋体"/>
                <w:color w:val="auto"/>
                <w:sz w:val="24"/>
                <w:highlight w:val="none"/>
              </w:rPr>
            </w:pPr>
          </w:p>
        </w:tc>
      </w:tr>
      <w:tr w14:paraId="2BDC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9288" w:type="dxa"/>
            <w:gridSpan w:val="14"/>
            <w:tcBorders>
              <w:bottom w:val="single" w:color="auto" w:sz="4" w:space="0"/>
            </w:tcBorders>
            <w:noWrap w:val="0"/>
            <w:vAlign w:val="center"/>
          </w:tcPr>
          <w:p w14:paraId="1C182631">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在建和已完工程项目情况</w:t>
            </w:r>
          </w:p>
        </w:tc>
      </w:tr>
      <w:tr w14:paraId="080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465" w:type="dxa"/>
            <w:gridSpan w:val="2"/>
            <w:noWrap w:val="0"/>
            <w:vAlign w:val="center"/>
          </w:tcPr>
          <w:p w14:paraId="790600C0">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建设单位</w:t>
            </w:r>
          </w:p>
        </w:tc>
        <w:tc>
          <w:tcPr>
            <w:tcW w:w="1511" w:type="dxa"/>
            <w:gridSpan w:val="2"/>
            <w:noWrap w:val="0"/>
            <w:vAlign w:val="center"/>
          </w:tcPr>
          <w:p w14:paraId="3264A0CB">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项目名称</w:t>
            </w:r>
          </w:p>
        </w:tc>
        <w:tc>
          <w:tcPr>
            <w:tcW w:w="1472" w:type="dxa"/>
            <w:gridSpan w:val="4"/>
            <w:noWrap w:val="0"/>
            <w:vAlign w:val="center"/>
          </w:tcPr>
          <w:p w14:paraId="24AF87E4">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建设规模</w:t>
            </w:r>
          </w:p>
        </w:tc>
        <w:tc>
          <w:tcPr>
            <w:tcW w:w="1659" w:type="dxa"/>
            <w:gridSpan w:val="2"/>
            <w:noWrap w:val="0"/>
            <w:vAlign w:val="center"/>
          </w:tcPr>
          <w:p w14:paraId="4CC01FF6">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开、竣工日期</w:t>
            </w:r>
          </w:p>
        </w:tc>
        <w:tc>
          <w:tcPr>
            <w:tcW w:w="1528" w:type="dxa"/>
            <w:gridSpan w:val="2"/>
            <w:noWrap w:val="0"/>
            <w:vAlign w:val="center"/>
          </w:tcPr>
          <w:p w14:paraId="11851089">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在建或已完</w:t>
            </w:r>
          </w:p>
        </w:tc>
        <w:tc>
          <w:tcPr>
            <w:tcW w:w="1653" w:type="dxa"/>
            <w:gridSpan w:val="2"/>
            <w:noWrap w:val="0"/>
            <w:vAlign w:val="center"/>
          </w:tcPr>
          <w:p w14:paraId="14CBA0FF">
            <w:pPr>
              <w:autoSpaceDE w:val="0"/>
              <w:autoSpaceDN w:val="0"/>
              <w:adjustRightIn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工程质量</w:t>
            </w:r>
          </w:p>
        </w:tc>
      </w:tr>
      <w:tr w14:paraId="2F1E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2AD341EE">
            <w:pPr>
              <w:autoSpaceDE w:val="0"/>
              <w:autoSpaceDN w:val="0"/>
              <w:adjustRightInd w:val="0"/>
              <w:spacing w:line="360" w:lineRule="auto"/>
              <w:rPr>
                <w:rFonts w:hint="eastAsia" w:ascii="新宋体" w:hAnsi="新宋体" w:eastAsia="新宋体" w:cs="新宋体"/>
                <w:color w:val="auto"/>
                <w:highlight w:val="none"/>
              </w:rPr>
            </w:pPr>
          </w:p>
        </w:tc>
        <w:tc>
          <w:tcPr>
            <w:tcW w:w="1511" w:type="dxa"/>
            <w:gridSpan w:val="2"/>
            <w:noWrap w:val="0"/>
            <w:vAlign w:val="center"/>
          </w:tcPr>
          <w:p w14:paraId="68704E91">
            <w:pPr>
              <w:autoSpaceDE w:val="0"/>
              <w:autoSpaceDN w:val="0"/>
              <w:adjustRightInd w:val="0"/>
              <w:spacing w:line="360" w:lineRule="auto"/>
              <w:rPr>
                <w:rFonts w:hint="eastAsia" w:ascii="新宋体" w:hAnsi="新宋体" w:eastAsia="新宋体" w:cs="新宋体"/>
                <w:color w:val="auto"/>
                <w:highlight w:val="none"/>
              </w:rPr>
            </w:pPr>
          </w:p>
        </w:tc>
        <w:tc>
          <w:tcPr>
            <w:tcW w:w="1472" w:type="dxa"/>
            <w:gridSpan w:val="4"/>
            <w:noWrap w:val="0"/>
            <w:vAlign w:val="center"/>
          </w:tcPr>
          <w:p w14:paraId="78FB1458">
            <w:pPr>
              <w:autoSpaceDE w:val="0"/>
              <w:autoSpaceDN w:val="0"/>
              <w:adjustRightInd w:val="0"/>
              <w:spacing w:line="360" w:lineRule="auto"/>
              <w:rPr>
                <w:rFonts w:hint="eastAsia" w:ascii="新宋体" w:hAnsi="新宋体" w:eastAsia="新宋体" w:cs="新宋体"/>
                <w:color w:val="auto"/>
                <w:highlight w:val="none"/>
              </w:rPr>
            </w:pPr>
          </w:p>
        </w:tc>
        <w:tc>
          <w:tcPr>
            <w:tcW w:w="1659" w:type="dxa"/>
            <w:gridSpan w:val="2"/>
            <w:noWrap w:val="0"/>
            <w:vAlign w:val="center"/>
          </w:tcPr>
          <w:p w14:paraId="3FB676A5">
            <w:pPr>
              <w:autoSpaceDE w:val="0"/>
              <w:autoSpaceDN w:val="0"/>
              <w:adjustRightInd w:val="0"/>
              <w:spacing w:line="360" w:lineRule="auto"/>
              <w:rPr>
                <w:rFonts w:hint="eastAsia" w:ascii="新宋体" w:hAnsi="新宋体" w:eastAsia="新宋体" w:cs="新宋体"/>
                <w:color w:val="auto"/>
                <w:highlight w:val="none"/>
              </w:rPr>
            </w:pPr>
          </w:p>
        </w:tc>
        <w:tc>
          <w:tcPr>
            <w:tcW w:w="1528" w:type="dxa"/>
            <w:gridSpan w:val="2"/>
            <w:noWrap w:val="0"/>
            <w:vAlign w:val="center"/>
          </w:tcPr>
          <w:p w14:paraId="46991E00">
            <w:pPr>
              <w:autoSpaceDE w:val="0"/>
              <w:autoSpaceDN w:val="0"/>
              <w:adjustRightInd w:val="0"/>
              <w:spacing w:line="360" w:lineRule="auto"/>
              <w:rPr>
                <w:rFonts w:hint="eastAsia" w:ascii="新宋体" w:hAnsi="新宋体" w:eastAsia="新宋体" w:cs="新宋体"/>
                <w:color w:val="auto"/>
                <w:highlight w:val="none"/>
              </w:rPr>
            </w:pPr>
          </w:p>
        </w:tc>
        <w:tc>
          <w:tcPr>
            <w:tcW w:w="1653" w:type="dxa"/>
            <w:gridSpan w:val="2"/>
            <w:noWrap w:val="0"/>
            <w:vAlign w:val="center"/>
          </w:tcPr>
          <w:p w14:paraId="17FBB667">
            <w:pPr>
              <w:autoSpaceDE w:val="0"/>
              <w:autoSpaceDN w:val="0"/>
              <w:adjustRightInd w:val="0"/>
              <w:spacing w:line="360" w:lineRule="auto"/>
              <w:rPr>
                <w:rFonts w:hint="eastAsia" w:ascii="新宋体" w:hAnsi="新宋体" w:eastAsia="新宋体" w:cs="新宋体"/>
                <w:color w:val="auto"/>
                <w:highlight w:val="none"/>
              </w:rPr>
            </w:pPr>
          </w:p>
        </w:tc>
      </w:tr>
      <w:tr w14:paraId="3163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18B9FA49">
            <w:pPr>
              <w:autoSpaceDE w:val="0"/>
              <w:autoSpaceDN w:val="0"/>
              <w:adjustRightInd w:val="0"/>
              <w:spacing w:line="360" w:lineRule="auto"/>
              <w:rPr>
                <w:rFonts w:hint="eastAsia" w:ascii="新宋体" w:hAnsi="新宋体" w:eastAsia="新宋体" w:cs="新宋体"/>
                <w:color w:val="auto"/>
                <w:highlight w:val="none"/>
              </w:rPr>
            </w:pPr>
          </w:p>
        </w:tc>
        <w:tc>
          <w:tcPr>
            <w:tcW w:w="1511" w:type="dxa"/>
            <w:gridSpan w:val="2"/>
            <w:noWrap w:val="0"/>
            <w:vAlign w:val="center"/>
          </w:tcPr>
          <w:p w14:paraId="0D7E8264">
            <w:pPr>
              <w:autoSpaceDE w:val="0"/>
              <w:autoSpaceDN w:val="0"/>
              <w:adjustRightInd w:val="0"/>
              <w:spacing w:line="360" w:lineRule="auto"/>
              <w:rPr>
                <w:rFonts w:hint="eastAsia" w:ascii="新宋体" w:hAnsi="新宋体" w:eastAsia="新宋体" w:cs="新宋体"/>
                <w:color w:val="auto"/>
                <w:highlight w:val="none"/>
              </w:rPr>
            </w:pPr>
          </w:p>
        </w:tc>
        <w:tc>
          <w:tcPr>
            <w:tcW w:w="1472" w:type="dxa"/>
            <w:gridSpan w:val="4"/>
            <w:noWrap w:val="0"/>
            <w:vAlign w:val="center"/>
          </w:tcPr>
          <w:p w14:paraId="48342C75">
            <w:pPr>
              <w:autoSpaceDE w:val="0"/>
              <w:autoSpaceDN w:val="0"/>
              <w:adjustRightInd w:val="0"/>
              <w:spacing w:line="360" w:lineRule="auto"/>
              <w:rPr>
                <w:rFonts w:hint="eastAsia" w:ascii="新宋体" w:hAnsi="新宋体" w:eastAsia="新宋体" w:cs="新宋体"/>
                <w:color w:val="auto"/>
                <w:highlight w:val="none"/>
              </w:rPr>
            </w:pPr>
          </w:p>
        </w:tc>
        <w:tc>
          <w:tcPr>
            <w:tcW w:w="1659" w:type="dxa"/>
            <w:gridSpan w:val="2"/>
            <w:noWrap w:val="0"/>
            <w:vAlign w:val="center"/>
          </w:tcPr>
          <w:p w14:paraId="6D876CD6">
            <w:pPr>
              <w:autoSpaceDE w:val="0"/>
              <w:autoSpaceDN w:val="0"/>
              <w:adjustRightInd w:val="0"/>
              <w:spacing w:line="360" w:lineRule="auto"/>
              <w:rPr>
                <w:rFonts w:hint="eastAsia" w:ascii="新宋体" w:hAnsi="新宋体" w:eastAsia="新宋体" w:cs="新宋体"/>
                <w:color w:val="auto"/>
                <w:highlight w:val="none"/>
              </w:rPr>
            </w:pPr>
          </w:p>
        </w:tc>
        <w:tc>
          <w:tcPr>
            <w:tcW w:w="1528" w:type="dxa"/>
            <w:gridSpan w:val="2"/>
            <w:noWrap w:val="0"/>
            <w:vAlign w:val="center"/>
          </w:tcPr>
          <w:p w14:paraId="42466058">
            <w:pPr>
              <w:autoSpaceDE w:val="0"/>
              <w:autoSpaceDN w:val="0"/>
              <w:adjustRightInd w:val="0"/>
              <w:spacing w:line="360" w:lineRule="auto"/>
              <w:rPr>
                <w:rFonts w:hint="eastAsia" w:ascii="新宋体" w:hAnsi="新宋体" w:eastAsia="新宋体" w:cs="新宋体"/>
                <w:color w:val="auto"/>
                <w:highlight w:val="none"/>
              </w:rPr>
            </w:pPr>
          </w:p>
        </w:tc>
        <w:tc>
          <w:tcPr>
            <w:tcW w:w="1653" w:type="dxa"/>
            <w:gridSpan w:val="2"/>
            <w:noWrap w:val="0"/>
            <w:vAlign w:val="center"/>
          </w:tcPr>
          <w:p w14:paraId="6B5DCA8F">
            <w:pPr>
              <w:autoSpaceDE w:val="0"/>
              <w:autoSpaceDN w:val="0"/>
              <w:adjustRightInd w:val="0"/>
              <w:spacing w:line="360" w:lineRule="auto"/>
              <w:rPr>
                <w:rFonts w:hint="eastAsia" w:ascii="新宋体" w:hAnsi="新宋体" w:eastAsia="新宋体" w:cs="新宋体"/>
                <w:color w:val="auto"/>
                <w:highlight w:val="none"/>
              </w:rPr>
            </w:pPr>
          </w:p>
        </w:tc>
      </w:tr>
      <w:tr w14:paraId="34FB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26D5BBCA">
            <w:pPr>
              <w:autoSpaceDE w:val="0"/>
              <w:autoSpaceDN w:val="0"/>
              <w:adjustRightInd w:val="0"/>
              <w:spacing w:line="360" w:lineRule="auto"/>
              <w:rPr>
                <w:rFonts w:hint="eastAsia" w:ascii="新宋体" w:hAnsi="新宋体" w:eastAsia="新宋体" w:cs="新宋体"/>
                <w:color w:val="auto"/>
                <w:highlight w:val="none"/>
              </w:rPr>
            </w:pPr>
          </w:p>
        </w:tc>
        <w:tc>
          <w:tcPr>
            <w:tcW w:w="1511" w:type="dxa"/>
            <w:gridSpan w:val="2"/>
            <w:noWrap w:val="0"/>
            <w:vAlign w:val="center"/>
          </w:tcPr>
          <w:p w14:paraId="426C3034">
            <w:pPr>
              <w:autoSpaceDE w:val="0"/>
              <w:autoSpaceDN w:val="0"/>
              <w:adjustRightInd w:val="0"/>
              <w:spacing w:line="360" w:lineRule="auto"/>
              <w:rPr>
                <w:rFonts w:hint="eastAsia" w:ascii="新宋体" w:hAnsi="新宋体" w:eastAsia="新宋体" w:cs="新宋体"/>
                <w:color w:val="auto"/>
                <w:highlight w:val="none"/>
              </w:rPr>
            </w:pPr>
          </w:p>
        </w:tc>
        <w:tc>
          <w:tcPr>
            <w:tcW w:w="1472" w:type="dxa"/>
            <w:gridSpan w:val="4"/>
            <w:noWrap w:val="0"/>
            <w:vAlign w:val="center"/>
          </w:tcPr>
          <w:p w14:paraId="1BC668CE">
            <w:pPr>
              <w:autoSpaceDE w:val="0"/>
              <w:autoSpaceDN w:val="0"/>
              <w:adjustRightInd w:val="0"/>
              <w:spacing w:line="360" w:lineRule="auto"/>
              <w:rPr>
                <w:rFonts w:hint="eastAsia" w:ascii="新宋体" w:hAnsi="新宋体" w:eastAsia="新宋体" w:cs="新宋体"/>
                <w:color w:val="auto"/>
                <w:highlight w:val="none"/>
              </w:rPr>
            </w:pPr>
          </w:p>
        </w:tc>
        <w:tc>
          <w:tcPr>
            <w:tcW w:w="1659" w:type="dxa"/>
            <w:gridSpan w:val="2"/>
            <w:noWrap w:val="0"/>
            <w:vAlign w:val="center"/>
          </w:tcPr>
          <w:p w14:paraId="5A86858D">
            <w:pPr>
              <w:autoSpaceDE w:val="0"/>
              <w:autoSpaceDN w:val="0"/>
              <w:adjustRightInd w:val="0"/>
              <w:spacing w:line="360" w:lineRule="auto"/>
              <w:rPr>
                <w:rFonts w:hint="eastAsia" w:ascii="新宋体" w:hAnsi="新宋体" w:eastAsia="新宋体" w:cs="新宋体"/>
                <w:color w:val="auto"/>
                <w:highlight w:val="none"/>
              </w:rPr>
            </w:pPr>
          </w:p>
        </w:tc>
        <w:tc>
          <w:tcPr>
            <w:tcW w:w="1528" w:type="dxa"/>
            <w:gridSpan w:val="2"/>
            <w:noWrap w:val="0"/>
            <w:vAlign w:val="center"/>
          </w:tcPr>
          <w:p w14:paraId="651702D1">
            <w:pPr>
              <w:autoSpaceDE w:val="0"/>
              <w:autoSpaceDN w:val="0"/>
              <w:adjustRightInd w:val="0"/>
              <w:spacing w:line="360" w:lineRule="auto"/>
              <w:rPr>
                <w:rFonts w:hint="eastAsia" w:ascii="新宋体" w:hAnsi="新宋体" w:eastAsia="新宋体" w:cs="新宋体"/>
                <w:color w:val="auto"/>
                <w:highlight w:val="none"/>
              </w:rPr>
            </w:pPr>
          </w:p>
        </w:tc>
        <w:tc>
          <w:tcPr>
            <w:tcW w:w="1653" w:type="dxa"/>
            <w:gridSpan w:val="2"/>
            <w:noWrap w:val="0"/>
            <w:vAlign w:val="center"/>
          </w:tcPr>
          <w:p w14:paraId="1143985D">
            <w:pPr>
              <w:autoSpaceDE w:val="0"/>
              <w:autoSpaceDN w:val="0"/>
              <w:adjustRightInd w:val="0"/>
              <w:spacing w:line="360" w:lineRule="auto"/>
              <w:rPr>
                <w:rFonts w:hint="eastAsia" w:ascii="新宋体" w:hAnsi="新宋体" w:eastAsia="新宋体" w:cs="新宋体"/>
                <w:color w:val="auto"/>
                <w:highlight w:val="none"/>
              </w:rPr>
            </w:pPr>
          </w:p>
        </w:tc>
      </w:tr>
      <w:tr w14:paraId="6474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47DAD9CE">
            <w:pPr>
              <w:autoSpaceDE w:val="0"/>
              <w:autoSpaceDN w:val="0"/>
              <w:adjustRightInd w:val="0"/>
              <w:spacing w:line="360" w:lineRule="auto"/>
              <w:rPr>
                <w:rFonts w:hint="eastAsia" w:ascii="新宋体" w:hAnsi="新宋体" w:eastAsia="新宋体" w:cs="新宋体"/>
                <w:color w:val="auto"/>
                <w:highlight w:val="none"/>
              </w:rPr>
            </w:pPr>
          </w:p>
        </w:tc>
        <w:tc>
          <w:tcPr>
            <w:tcW w:w="1511" w:type="dxa"/>
            <w:gridSpan w:val="2"/>
            <w:noWrap w:val="0"/>
            <w:vAlign w:val="center"/>
          </w:tcPr>
          <w:p w14:paraId="11876D48">
            <w:pPr>
              <w:autoSpaceDE w:val="0"/>
              <w:autoSpaceDN w:val="0"/>
              <w:adjustRightInd w:val="0"/>
              <w:spacing w:line="360" w:lineRule="auto"/>
              <w:rPr>
                <w:rFonts w:hint="eastAsia" w:ascii="新宋体" w:hAnsi="新宋体" w:eastAsia="新宋体" w:cs="新宋体"/>
                <w:color w:val="auto"/>
                <w:highlight w:val="none"/>
              </w:rPr>
            </w:pPr>
          </w:p>
        </w:tc>
        <w:tc>
          <w:tcPr>
            <w:tcW w:w="1472" w:type="dxa"/>
            <w:gridSpan w:val="4"/>
            <w:noWrap w:val="0"/>
            <w:vAlign w:val="center"/>
          </w:tcPr>
          <w:p w14:paraId="513270E8">
            <w:pPr>
              <w:autoSpaceDE w:val="0"/>
              <w:autoSpaceDN w:val="0"/>
              <w:adjustRightInd w:val="0"/>
              <w:spacing w:line="360" w:lineRule="auto"/>
              <w:rPr>
                <w:rFonts w:hint="eastAsia" w:ascii="新宋体" w:hAnsi="新宋体" w:eastAsia="新宋体" w:cs="新宋体"/>
                <w:color w:val="auto"/>
                <w:highlight w:val="none"/>
              </w:rPr>
            </w:pPr>
          </w:p>
        </w:tc>
        <w:tc>
          <w:tcPr>
            <w:tcW w:w="1659" w:type="dxa"/>
            <w:gridSpan w:val="2"/>
            <w:noWrap w:val="0"/>
            <w:vAlign w:val="center"/>
          </w:tcPr>
          <w:p w14:paraId="5A246FA5">
            <w:pPr>
              <w:autoSpaceDE w:val="0"/>
              <w:autoSpaceDN w:val="0"/>
              <w:adjustRightInd w:val="0"/>
              <w:spacing w:line="360" w:lineRule="auto"/>
              <w:rPr>
                <w:rFonts w:hint="eastAsia" w:ascii="新宋体" w:hAnsi="新宋体" w:eastAsia="新宋体" w:cs="新宋体"/>
                <w:color w:val="auto"/>
                <w:highlight w:val="none"/>
              </w:rPr>
            </w:pPr>
          </w:p>
        </w:tc>
        <w:tc>
          <w:tcPr>
            <w:tcW w:w="1528" w:type="dxa"/>
            <w:gridSpan w:val="2"/>
            <w:noWrap w:val="0"/>
            <w:vAlign w:val="center"/>
          </w:tcPr>
          <w:p w14:paraId="5E1225AB">
            <w:pPr>
              <w:autoSpaceDE w:val="0"/>
              <w:autoSpaceDN w:val="0"/>
              <w:adjustRightInd w:val="0"/>
              <w:spacing w:line="360" w:lineRule="auto"/>
              <w:rPr>
                <w:rFonts w:hint="eastAsia" w:ascii="新宋体" w:hAnsi="新宋体" w:eastAsia="新宋体" w:cs="新宋体"/>
                <w:color w:val="auto"/>
                <w:highlight w:val="none"/>
              </w:rPr>
            </w:pPr>
          </w:p>
        </w:tc>
        <w:tc>
          <w:tcPr>
            <w:tcW w:w="1653" w:type="dxa"/>
            <w:gridSpan w:val="2"/>
            <w:noWrap w:val="0"/>
            <w:vAlign w:val="center"/>
          </w:tcPr>
          <w:p w14:paraId="32BA92BF">
            <w:pPr>
              <w:autoSpaceDE w:val="0"/>
              <w:autoSpaceDN w:val="0"/>
              <w:adjustRightInd w:val="0"/>
              <w:spacing w:line="360" w:lineRule="auto"/>
              <w:rPr>
                <w:rFonts w:hint="eastAsia" w:ascii="新宋体" w:hAnsi="新宋体" w:eastAsia="新宋体" w:cs="新宋体"/>
                <w:color w:val="auto"/>
                <w:highlight w:val="none"/>
              </w:rPr>
            </w:pPr>
          </w:p>
        </w:tc>
      </w:tr>
      <w:tr w14:paraId="6E01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44FC3011">
            <w:pPr>
              <w:autoSpaceDE w:val="0"/>
              <w:autoSpaceDN w:val="0"/>
              <w:adjustRightInd w:val="0"/>
              <w:spacing w:line="360" w:lineRule="auto"/>
              <w:rPr>
                <w:rFonts w:hint="eastAsia" w:ascii="新宋体" w:hAnsi="新宋体" w:eastAsia="新宋体" w:cs="新宋体"/>
                <w:color w:val="auto"/>
                <w:highlight w:val="none"/>
              </w:rPr>
            </w:pPr>
          </w:p>
        </w:tc>
        <w:tc>
          <w:tcPr>
            <w:tcW w:w="1511" w:type="dxa"/>
            <w:gridSpan w:val="2"/>
            <w:noWrap w:val="0"/>
            <w:vAlign w:val="center"/>
          </w:tcPr>
          <w:p w14:paraId="09C7A486">
            <w:pPr>
              <w:autoSpaceDE w:val="0"/>
              <w:autoSpaceDN w:val="0"/>
              <w:adjustRightInd w:val="0"/>
              <w:spacing w:line="360" w:lineRule="auto"/>
              <w:rPr>
                <w:rFonts w:hint="eastAsia" w:ascii="新宋体" w:hAnsi="新宋体" w:eastAsia="新宋体" w:cs="新宋体"/>
                <w:color w:val="auto"/>
                <w:highlight w:val="none"/>
              </w:rPr>
            </w:pPr>
          </w:p>
        </w:tc>
        <w:tc>
          <w:tcPr>
            <w:tcW w:w="1472" w:type="dxa"/>
            <w:gridSpan w:val="4"/>
            <w:noWrap w:val="0"/>
            <w:vAlign w:val="center"/>
          </w:tcPr>
          <w:p w14:paraId="08C62D4B">
            <w:pPr>
              <w:autoSpaceDE w:val="0"/>
              <w:autoSpaceDN w:val="0"/>
              <w:adjustRightInd w:val="0"/>
              <w:spacing w:line="360" w:lineRule="auto"/>
              <w:rPr>
                <w:rFonts w:hint="eastAsia" w:ascii="新宋体" w:hAnsi="新宋体" w:eastAsia="新宋体" w:cs="新宋体"/>
                <w:color w:val="auto"/>
                <w:highlight w:val="none"/>
              </w:rPr>
            </w:pPr>
          </w:p>
        </w:tc>
        <w:tc>
          <w:tcPr>
            <w:tcW w:w="1659" w:type="dxa"/>
            <w:gridSpan w:val="2"/>
            <w:noWrap w:val="0"/>
            <w:vAlign w:val="center"/>
          </w:tcPr>
          <w:p w14:paraId="41052B33">
            <w:pPr>
              <w:autoSpaceDE w:val="0"/>
              <w:autoSpaceDN w:val="0"/>
              <w:adjustRightInd w:val="0"/>
              <w:spacing w:line="360" w:lineRule="auto"/>
              <w:rPr>
                <w:rFonts w:hint="eastAsia" w:ascii="新宋体" w:hAnsi="新宋体" w:eastAsia="新宋体" w:cs="新宋体"/>
                <w:color w:val="auto"/>
                <w:highlight w:val="none"/>
              </w:rPr>
            </w:pPr>
          </w:p>
        </w:tc>
        <w:tc>
          <w:tcPr>
            <w:tcW w:w="1528" w:type="dxa"/>
            <w:gridSpan w:val="2"/>
            <w:noWrap w:val="0"/>
            <w:vAlign w:val="center"/>
          </w:tcPr>
          <w:p w14:paraId="042A3802">
            <w:pPr>
              <w:autoSpaceDE w:val="0"/>
              <w:autoSpaceDN w:val="0"/>
              <w:adjustRightInd w:val="0"/>
              <w:spacing w:line="360" w:lineRule="auto"/>
              <w:rPr>
                <w:rFonts w:hint="eastAsia" w:ascii="新宋体" w:hAnsi="新宋体" w:eastAsia="新宋体" w:cs="新宋体"/>
                <w:color w:val="auto"/>
                <w:highlight w:val="none"/>
              </w:rPr>
            </w:pPr>
          </w:p>
        </w:tc>
        <w:tc>
          <w:tcPr>
            <w:tcW w:w="1653" w:type="dxa"/>
            <w:gridSpan w:val="2"/>
            <w:noWrap w:val="0"/>
            <w:vAlign w:val="center"/>
          </w:tcPr>
          <w:p w14:paraId="26B9B5E2">
            <w:pPr>
              <w:autoSpaceDE w:val="0"/>
              <w:autoSpaceDN w:val="0"/>
              <w:adjustRightInd w:val="0"/>
              <w:spacing w:line="360" w:lineRule="auto"/>
              <w:rPr>
                <w:rFonts w:hint="eastAsia" w:ascii="新宋体" w:hAnsi="新宋体" w:eastAsia="新宋体" w:cs="新宋体"/>
                <w:color w:val="auto"/>
                <w:highlight w:val="none"/>
              </w:rPr>
            </w:pPr>
          </w:p>
        </w:tc>
      </w:tr>
      <w:tr w14:paraId="32BB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2B216ABB">
            <w:pPr>
              <w:autoSpaceDE w:val="0"/>
              <w:autoSpaceDN w:val="0"/>
              <w:adjustRightInd w:val="0"/>
              <w:spacing w:line="360" w:lineRule="auto"/>
              <w:rPr>
                <w:rFonts w:hint="eastAsia" w:ascii="新宋体" w:hAnsi="新宋体" w:eastAsia="新宋体" w:cs="新宋体"/>
                <w:color w:val="auto"/>
                <w:highlight w:val="none"/>
              </w:rPr>
            </w:pPr>
          </w:p>
        </w:tc>
        <w:tc>
          <w:tcPr>
            <w:tcW w:w="1511" w:type="dxa"/>
            <w:gridSpan w:val="2"/>
            <w:noWrap w:val="0"/>
            <w:vAlign w:val="center"/>
          </w:tcPr>
          <w:p w14:paraId="71BA928A">
            <w:pPr>
              <w:autoSpaceDE w:val="0"/>
              <w:autoSpaceDN w:val="0"/>
              <w:adjustRightInd w:val="0"/>
              <w:spacing w:line="360" w:lineRule="auto"/>
              <w:rPr>
                <w:rFonts w:hint="eastAsia" w:ascii="新宋体" w:hAnsi="新宋体" w:eastAsia="新宋体" w:cs="新宋体"/>
                <w:color w:val="auto"/>
                <w:highlight w:val="none"/>
              </w:rPr>
            </w:pPr>
          </w:p>
        </w:tc>
        <w:tc>
          <w:tcPr>
            <w:tcW w:w="1472" w:type="dxa"/>
            <w:gridSpan w:val="4"/>
            <w:noWrap w:val="0"/>
            <w:vAlign w:val="center"/>
          </w:tcPr>
          <w:p w14:paraId="5E55D739">
            <w:pPr>
              <w:autoSpaceDE w:val="0"/>
              <w:autoSpaceDN w:val="0"/>
              <w:adjustRightInd w:val="0"/>
              <w:spacing w:line="360" w:lineRule="auto"/>
              <w:rPr>
                <w:rFonts w:hint="eastAsia" w:ascii="新宋体" w:hAnsi="新宋体" w:eastAsia="新宋体" w:cs="新宋体"/>
                <w:color w:val="auto"/>
                <w:highlight w:val="none"/>
              </w:rPr>
            </w:pPr>
          </w:p>
        </w:tc>
        <w:tc>
          <w:tcPr>
            <w:tcW w:w="1659" w:type="dxa"/>
            <w:gridSpan w:val="2"/>
            <w:noWrap w:val="0"/>
            <w:vAlign w:val="center"/>
          </w:tcPr>
          <w:p w14:paraId="7A41BB6A">
            <w:pPr>
              <w:autoSpaceDE w:val="0"/>
              <w:autoSpaceDN w:val="0"/>
              <w:adjustRightInd w:val="0"/>
              <w:spacing w:line="360" w:lineRule="auto"/>
              <w:rPr>
                <w:rFonts w:hint="eastAsia" w:ascii="新宋体" w:hAnsi="新宋体" w:eastAsia="新宋体" w:cs="新宋体"/>
                <w:color w:val="auto"/>
                <w:highlight w:val="none"/>
              </w:rPr>
            </w:pPr>
          </w:p>
        </w:tc>
        <w:tc>
          <w:tcPr>
            <w:tcW w:w="1528" w:type="dxa"/>
            <w:gridSpan w:val="2"/>
            <w:noWrap w:val="0"/>
            <w:vAlign w:val="center"/>
          </w:tcPr>
          <w:p w14:paraId="66F8B22B">
            <w:pPr>
              <w:autoSpaceDE w:val="0"/>
              <w:autoSpaceDN w:val="0"/>
              <w:adjustRightInd w:val="0"/>
              <w:spacing w:line="360" w:lineRule="auto"/>
              <w:rPr>
                <w:rFonts w:hint="eastAsia" w:ascii="新宋体" w:hAnsi="新宋体" w:eastAsia="新宋体" w:cs="新宋体"/>
                <w:color w:val="auto"/>
                <w:highlight w:val="none"/>
              </w:rPr>
            </w:pPr>
          </w:p>
        </w:tc>
        <w:tc>
          <w:tcPr>
            <w:tcW w:w="1653" w:type="dxa"/>
            <w:gridSpan w:val="2"/>
            <w:noWrap w:val="0"/>
            <w:vAlign w:val="center"/>
          </w:tcPr>
          <w:p w14:paraId="308A1FA0">
            <w:pPr>
              <w:autoSpaceDE w:val="0"/>
              <w:autoSpaceDN w:val="0"/>
              <w:adjustRightInd w:val="0"/>
              <w:spacing w:line="360" w:lineRule="auto"/>
              <w:rPr>
                <w:rFonts w:hint="eastAsia" w:ascii="新宋体" w:hAnsi="新宋体" w:eastAsia="新宋体" w:cs="新宋体"/>
                <w:color w:val="auto"/>
                <w:highlight w:val="none"/>
              </w:rPr>
            </w:pPr>
          </w:p>
        </w:tc>
      </w:tr>
      <w:tr w14:paraId="4B67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01A2EFB8">
            <w:pPr>
              <w:autoSpaceDE w:val="0"/>
              <w:autoSpaceDN w:val="0"/>
              <w:adjustRightInd w:val="0"/>
              <w:spacing w:line="360" w:lineRule="auto"/>
              <w:rPr>
                <w:rFonts w:hint="eastAsia" w:ascii="新宋体" w:hAnsi="新宋体" w:eastAsia="新宋体" w:cs="新宋体"/>
                <w:color w:val="auto"/>
                <w:highlight w:val="none"/>
              </w:rPr>
            </w:pPr>
          </w:p>
        </w:tc>
        <w:tc>
          <w:tcPr>
            <w:tcW w:w="1511" w:type="dxa"/>
            <w:gridSpan w:val="2"/>
            <w:noWrap w:val="0"/>
            <w:vAlign w:val="center"/>
          </w:tcPr>
          <w:p w14:paraId="7DC14733">
            <w:pPr>
              <w:autoSpaceDE w:val="0"/>
              <w:autoSpaceDN w:val="0"/>
              <w:adjustRightInd w:val="0"/>
              <w:spacing w:line="360" w:lineRule="auto"/>
              <w:rPr>
                <w:rFonts w:hint="eastAsia" w:ascii="新宋体" w:hAnsi="新宋体" w:eastAsia="新宋体" w:cs="新宋体"/>
                <w:color w:val="auto"/>
                <w:highlight w:val="none"/>
              </w:rPr>
            </w:pPr>
          </w:p>
        </w:tc>
        <w:tc>
          <w:tcPr>
            <w:tcW w:w="1472" w:type="dxa"/>
            <w:gridSpan w:val="4"/>
            <w:noWrap w:val="0"/>
            <w:vAlign w:val="center"/>
          </w:tcPr>
          <w:p w14:paraId="5F4DFA85">
            <w:pPr>
              <w:autoSpaceDE w:val="0"/>
              <w:autoSpaceDN w:val="0"/>
              <w:adjustRightInd w:val="0"/>
              <w:spacing w:line="360" w:lineRule="auto"/>
              <w:rPr>
                <w:rFonts w:hint="eastAsia" w:ascii="新宋体" w:hAnsi="新宋体" w:eastAsia="新宋体" w:cs="新宋体"/>
                <w:color w:val="auto"/>
                <w:highlight w:val="none"/>
              </w:rPr>
            </w:pPr>
          </w:p>
        </w:tc>
        <w:tc>
          <w:tcPr>
            <w:tcW w:w="1659" w:type="dxa"/>
            <w:gridSpan w:val="2"/>
            <w:noWrap w:val="0"/>
            <w:vAlign w:val="center"/>
          </w:tcPr>
          <w:p w14:paraId="615FDC56">
            <w:pPr>
              <w:autoSpaceDE w:val="0"/>
              <w:autoSpaceDN w:val="0"/>
              <w:adjustRightInd w:val="0"/>
              <w:spacing w:line="360" w:lineRule="auto"/>
              <w:rPr>
                <w:rFonts w:hint="eastAsia" w:ascii="新宋体" w:hAnsi="新宋体" w:eastAsia="新宋体" w:cs="新宋体"/>
                <w:color w:val="auto"/>
                <w:highlight w:val="none"/>
              </w:rPr>
            </w:pPr>
          </w:p>
        </w:tc>
        <w:tc>
          <w:tcPr>
            <w:tcW w:w="1528" w:type="dxa"/>
            <w:gridSpan w:val="2"/>
            <w:noWrap w:val="0"/>
            <w:vAlign w:val="center"/>
          </w:tcPr>
          <w:p w14:paraId="6896188F">
            <w:pPr>
              <w:autoSpaceDE w:val="0"/>
              <w:autoSpaceDN w:val="0"/>
              <w:adjustRightInd w:val="0"/>
              <w:spacing w:line="360" w:lineRule="auto"/>
              <w:rPr>
                <w:rFonts w:hint="eastAsia" w:ascii="新宋体" w:hAnsi="新宋体" w:eastAsia="新宋体" w:cs="新宋体"/>
                <w:color w:val="auto"/>
                <w:highlight w:val="none"/>
              </w:rPr>
            </w:pPr>
          </w:p>
        </w:tc>
        <w:tc>
          <w:tcPr>
            <w:tcW w:w="1653" w:type="dxa"/>
            <w:gridSpan w:val="2"/>
            <w:noWrap w:val="0"/>
            <w:vAlign w:val="center"/>
          </w:tcPr>
          <w:p w14:paraId="3BF25131">
            <w:pPr>
              <w:autoSpaceDE w:val="0"/>
              <w:autoSpaceDN w:val="0"/>
              <w:adjustRightInd w:val="0"/>
              <w:spacing w:line="360" w:lineRule="auto"/>
              <w:rPr>
                <w:rFonts w:hint="eastAsia" w:ascii="新宋体" w:hAnsi="新宋体" w:eastAsia="新宋体" w:cs="新宋体"/>
                <w:color w:val="auto"/>
                <w:highlight w:val="none"/>
              </w:rPr>
            </w:pPr>
          </w:p>
        </w:tc>
      </w:tr>
      <w:tr w14:paraId="6911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37FD2FBB">
            <w:pPr>
              <w:autoSpaceDE w:val="0"/>
              <w:autoSpaceDN w:val="0"/>
              <w:adjustRightInd w:val="0"/>
              <w:spacing w:line="360" w:lineRule="auto"/>
              <w:rPr>
                <w:rFonts w:hint="eastAsia" w:ascii="新宋体" w:hAnsi="新宋体" w:eastAsia="新宋体" w:cs="新宋体"/>
                <w:color w:val="auto"/>
                <w:highlight w:val="none"/>
              </w:rPr>
            </w:pPr>
          </w:p>
        </w:tc>
        <w:tc>
          <w:tcPr>
            <w:tcW w:w="1511" w:type="dxa"/>
            <w:gridSpan w:val="2"/>
            <w:noWrap w:val="0"/>
            <w:vAlign w:val="center"/>
          </w:tcPr>
          <w:p w14:paraId="76171BEA">
            <w:pPr>
              <w:autoSpaceDE w:val="0"/>
              <w:autoSpaceDN w:val="0"/>
              <w:adjustRightInd w:val="0"/>
              <w:spacing w:line="360" w:lineRule="auto"/>
              <w:rPr>
                <w:rFonts w:hint="eastAsia" w:ascii="新宋体" w:hAnsi="新宋体" w:eastAsia="新宋体" w:cs="新宋体"/>
                <w:color w:val="auto"/>
                <w:highlight w:val="none"/>
              </w:rPr>
            </w:pPr>
          </w:p>
        </w:tc>
        <w:tc>
          <w:tcPr>
            <w:tcW w:w="1472" w:type="dxa"/>
            <w:gridSpan w:val="4"/>
            <w:noWrap w:val="0"/>
            <w:vAlign w:val="center"/>
          </w:tcPr>
          <w:p w14:paraId="2F6C0BE1">
            <w:pPr>
              <w:autoSpaceDE w:val="0"/>
              <w:autoSpaceDN w:val="0"/>
              <w:adjustRightInd w:val="0"/>
              <w:spacing w:line="360" w:lineRule="auto"/>
              <w:rPr>
                <w:rFonts w:hint="eastAsia" w:ascii="新宋体" w:hAnsi="新宋体" w:eastAsia="新宋体" w:cs="新宋体"/>
                <w:color w:val="auto"/>
                <w:highlight w:val="none"/>
              </w:rPr>
            </w:pPr>
          </w:p>
        </w:tc>
        <w:tc>
          <w:tcPr>
            <w:tcW w:w="1659" w:type="dxa"/>
            <w:gridSpan w:val="2"/>
            <w:noWrap w:val="0"/>
            <w:vAlign w:val="center"/>
          </w:tcPr>
          <w:p w14:paraId="29C7BD0B">
            <w:pPr>
              <w:autoSpaceDE w:val="0"/>
              <w:autoSpaceDN w:val="0"/>
              <w:adjustRightInd w:val="0"/>
              <w:spacing w:line="360" w:lineRule="auto"/>
              <w:rPr>
                <w:rFonts w:hint="eastAsia" w:ascii="新宋体" w:hAnsi="新宋体" w:eastAsia="新宋体" w:cs="新宋体"/>
                <w:color w:val="auto"/>
                <w:highlight w:val="none"/>
              </w:rPr>
            </w:pPr>
          </w:p>
        </w:tc>
        <w:tc>
          <w:tcPr>
            <w:tcW w:w="1528" w:type="dxa"/>
            <w:gridSpan w:val="2"/>
            <w:noWrap w:val="0"/>
            <w:vAlign w:val="center"/>
          </w:tcPr>
          <w:p w14:paraId="010626BD">
            <w:pPr>
              <w:autoSpaceDE w:val="0"/>
              <w:autoSpaceDN w:val="0"/>
              <w:adjustRightInd w:val="0"/>
              <w:spacing w:line="360" w:lineRule="auto"/>
              <w:rPr>
                <w:rFonts w:hint="eastAsia" w:ascii="新宋体" w:hAnsi="新宋体" w:eastAsia="新宋体" w:cs="新宋体"/>
                <w:color w:val="auto"/>
                <w:highlight w:val="none"/>
              </w:rPr>
            </w:pPr>
          </w:p>
        </w:tc>
        <w:tc>
          <w:tcPr>
            <w:tcW w:w="1653" w:type="dxa"/>
            <w:gridSpan w:val="2"/>
            <w:noWrap w:val="0"/>
            <w:vAlign w:val="center"/>
          </w:tcPr>
          <w:p w14:paraId="31609436">
            <w:pPr>
              <w:autoSpaceDE w:val="0"/>
              <w:autoSpaceDN w:val="0"/>
              <w:adjustRightInd w:val="0"/>
              <w:spacing w:line="360" w:lineRule="auto"/>
              <w:rPr>
                <w:rFonts w:hint="eastAsia" w:ascii="新宋体" w:hAnsi="新宋体" w:eastAsia="新宋体" w:cs="新宋体"/>
                <w:color w:val="auto"/>
                <w:highlight w:val="none"/>
              </w:rPr>
            </w:pPr>
          </w:p>
        </w:tc>
      </w:tr>
      <w:tr w14:paraId="481D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5ECB5068">
            <w:pPr>
              <w:autoSpaceDE w:val="0"/>
              <w:autoSpaceDN w:val="0"/>
              <w:adjustRightInd w:val="0"/>
              <w:spacing w:line="360" w:lineRule="auto"/>
              <w:rPr>
                <w:rFonts w:hint="eastAsia" w:ascii="新宋体" w:hAnsi="新宋体" w:eastAsia="新宋体" w:cs="新宋体"/>
                <w:color w:val="auto"/>
                <w:highlight w:val="none"/>
              </w:rPr>
            </w:pPr>
          </w:p>
        </w:tc>
        <w:tc>
          <w:tcPr>
            <w:tcW w:w="1511" w:type="dxa"/>
            <w:gridSpan w:val="2"/>
            <w:noWrap w:val="0"/>
            <w:vAlign w:val="center"/>
          </w:tcPr>
          <w:p w14:paraId="26854B31">
            <w:pPr>
              <w:autoSpaceDE w:val="0"/>
              <w:autoSpaceDN w:val="0"/>
              <w:adjustRightInd w:val="0"/>
              <w:spacing w:line="360" w:lineRule="auto"/>
              <w:rPr>
                <w:rFonts w:hint="eastAsia" w:ascii="新宋体" w:hAnsi="新宋体" w:eastAsia="新宋体" w:cs="新宋体"/>
                <w:color w:val="auto"/>
                <w:highlight w:val="none"/>
              </w:rPr>
            </w:pPr>
          </w:p>
        </w:tc>
        <w:tc>
          <w:tcPr>
            <w:tcW w:w="1472" w:type="dxa"/>
            <w:gridSpan w:val="4"/>
            <w:noWrap w:val="0"/>
            <w:vAlign w:val="center"/>
          </w:tcPr>
          <w:p w14:paraId="22E01341">
            <w:pPr>
              <w:autoSpaceDE w:val="0"/>
              <w:autoSpaceDN w:val="0"/>
              <w:adjustRightInd w:val="0"/>
              <w:spacing w:line="360" w:lineRule="auto"/>
              <w:rPr>
                <w:rFonts w:hint="eastAsia" w:ascii="新宋体" w:hAnsi="新宋体" w:eastAsia="新宋体" w:cs="新宋体"/>
                <w:color w:val="auto"/>
                <w:highlight w:val="none"/>
              </w:rPr>
            </w:pPr>
          </w:p>
        </w:tc>
        <w:tc>
          <w:tcPr>
            <w:tcW w:w="1659" w:type="dxa"/>
            <w:gridSpan w:val="2"/>
            <w:noWrap w:val="0"/>
            <w:vAlign w:val="center"/>
          </w:tcPr>
          <w:p w14:paraId="12061480">
            <w:pPr>
              <w:autoSpaceDE w:val="0"/>
              <w:autoSpaceDN w:val="0"/>
              <w:adjustRightInd w:val="0"/>
              <w:spacing w:line="360" w:lineRule="auto"/>
              <w:rPr>
                <w:rFonts w:hint="eastAsia" w:ascii="新宋体" w:hAnsi="新宋体" w:eastAsia="新宋体" w:cs="新宋体"/>
                <w:color w:val="auto"/>
                <w:highlight w:val="none"/>
              </w:rPr>
            </w:pPr>
          </w:p>
        </w:tc>
        <w:tc>
          <w:tcPr>
            <w:tcW w:w="1528" w:type="dxa"/>
            <w:gridSpan w:val="2"/>
            <w:noWrap w:val="0"/>
            <w:vAlign w:val="center"/>
          </w:tcPr>
          <w:p w14:paraId="632EE5F1">
            <w:pPr>
              <w:autoSpaceDE w:val="0"/>
              <w:autoSpaceDN w:val="0"/>
              <w:adjustRightInd w:val="0"/>
              <w:spacing w:line="360" w:lineRule="auto"/>
              <w:rPr>
                <w:rFonts w:hint="eastAsia" w:ascii="新宋体" w:hAnsi="新宋体" w:eastAsia="新宋体" w:cs="新宋体"/>
                <w:color w:val="auto"/>
                <w:highlight w:val="none"/>
              </w:rPr>
            </w:pPr>
          </w:p>
        </w:tc>
        <w:tc>
          <w:tcPr>
            <w:tcW w:w="1653" w:type="dxa"/>
            <w:gridSpan w:val="2"/>
            <w:noWrap w:val="0"/>
            <w:vAlign w:val="center"/>
          </w:tcPr>
          <w:p w14:paraId="2B8B372C">
            <w:pPr>
              <w:autoSpaceDE w:val="0"/>
              <w:autoSpaceDN w:val="0"/>
              <w:adjustRightInd w:val="0"/>
              <w:spacing w:line="360" w:lineRule="auto"/>
              <w:rPr>
                <w:rFonts w:hint="eastAsia" w:ascii="新宋体" w:hAnsi="新宋体" w:eastAsia="新宋体" w:cs="新宋体"/>
                <w:color w:val="auto"/>
                <w:highlight w:val="none"/>
              </w:rPr>
            </w:pPr>
          </w:p>
        </w:tc>
      </w:tr>
    </w:tbl>
    <w:p w14:paraId="5E58AF33">
      <w:pPr>
        <w:autoSpaceDE w:val="0"/>
        <w:autoSpaceDN w:val="0"/>
        <w:adjustRightInd w:val="0"/>
        <w:spacing w:line="360" w:lineRule="auto"/>
        <w:rPr>
          <w:rFonts w:hint="eastAsia" w:ascii="新宋体" w:hAnsi="新宋体" w:eastAsia="新宋体" w:cs="新宋体"/>
          <w:b/>
          <w:bCs/>
          <w:color w:val="auto"/>
          <w:sz w:val="30"/>
          <w:highlight w:val="none"/>
        </w:rPr>
      </w:pPr>
      <w:r>
        <w:rPr>
          <w:rFonts w:hint="eastAsia" w:ascii="新宋体" w:hAnsi="新宋体" w:eastAsia="新宋体" w:cs="新宋体"/>
          <w:b/>
          <w:bCs/>
          <w:color w:val="auto"/>
          <w:sz w:val="24"/>
          <w:highlight w:val="none"/>
        </w:rPr>
        <w:t xml:space="preserve"> </w:t>
      </w:r>
    </w:p>
    <w:p w14:paraId="182B546F">
      <w:pPr>
        <w:autoSpaceDE w:val="0"/>
        <w:autoSpaceDN w:val="0"/>
        <w:spacing w:line="360" w:lineRule="auto"/>
        <w:ind w:left="4335" w:leftChars="1950" w:hanging="240" w:hangingChars="1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供应商名称（电子签章）：</w:t>
      </w:r>
    </w:p>
    <w:p w14:paraId="77AB255F">
      <w:pPr>
        <w:autoSpaceDE w:val="0"/>
        <w:autoSpaceDN w:val="0"/>
        <w:spacing w:line="360" w:lineRule="auto"/>
        <w:ind w:firstLine="6480" w:firstLineChars="2700"/>
        <w:rPr>
          <w:rFonts w:hint="eastAsia" w:ascii="新宋体" w:hAnsi="新宋体" w:eastAsia="新宋体" w:cs="新宋体"/>
          <w:color w:val="auto"/>
          <w:kern w:val="0"/>
          <w:sz w:val="24"/>
          <w:highlight w:val="none"/>
          <w:lang w:val="zh-CN"/>
        </w:rPr>
      </w:pPr>
      <w:r>
        <w:rPr>
          <w:rFonts w:hint="eastAsia" w:ascii="新宋体" w:hAnsi="新宋体" w:eastAsia="新宋体" w:cs="新宋体"/>
          <w:color w:val="auto"/>
          <w:kern w:val="0"/>
          <w:sz w:val="24"/>
          <w:highlight w:val="none"/>
          <w:lang w:val="zh-CN"/>
        </w:rPr>
        <w:t>日期：  年  月   日</w:t>
      </w:r>
    </w:p>
    <w:p w14:paraId="60202164">
      <w:pPr>
        <w:autoSpaceDE w:val="0"/>
        <w:autoSpaceDN w:val="0"/>
        <w:spacing w:line="360" w:lineRule="auto"/>
        <w:ind w:firstLine="6505" w:firstLineChars="2700"/>
        <w:rPr>
          <w:rFonts w:hint="eastAsia" w:ascii="新宋体" w:hAnsi="新宋体" w:eastAsia="新宋体" w:cs="新宋体"/>
          <w:b/>
          <w:bCs/>
          <w:color w:val="auto"/>
          <w:sz w:val="24"/>
          <w:highlight w:val="none"/>
        </w:rPr>
        <w:sectPr>
          <w:pgSz w:w="11910" w:h="16840"/>
          <w:pgMar w:top="1340" w:right="1500" w:bottom="280" w:left="1680" w:header="720" w:footer="720" w:gutter="0"/>
          <w:cols w:space="720" w:num="1"/>
        </w:sectPr>
      </w:pPr>
    </w:p>
    <w:p w14:paraId="2A063BDE">
      <w:pPr>
        <w:pStyle w:val="17"/>
        <w:rPr>
          <w:rFonts w:hint="eastAsia" w:ascii="新宋体" w:hAnsi="新宋体" w:eastAsia="新宋体" w:cs="新宋体"/>
          <w:color w:val="auto"/>
          <w:sz w:val="32"/>
          <w:szCs w:val="32"/>
          <w:highlight w:val="none"/>
        </w:rPr>
      </w:pPr>
    </w:p>
    <w:p w14:paraId="6401320A">
      <w:pPr>
        <w:pStyle w:val="3"/>
        <w:jc w:val="center"/>
        <w:rPr>
          <w:rFonts w:hint="eastAsia" w:ascii="新宋体" w:hAnsi="新宋体" w:eastAsia="新宋体" w:cs="新宋体"/>
          <w:color w:val="auto"/>
          <w:highlight w:val="none"/>
        </w:rPr>
      </w:pPr>
      <w:bookmarkStart w:id="74" w:name="_Toc80205941"/>
      <w:bookmarkStart w:id="75" w:name="_Toc2165"/>
      <w:r>
        <w:rPr>
          <w:rFonts w:hint="eastAsia" w:ascii="新宋体" w:hAnsi="新宋体" w:eastAsia="新宋体" w:cs="新宋体"/>
          <w:color w:val="auto"/>
          <w:highlight w:val="none"/>
        </w:rPr>
        <w:t>第四节 报价文件格式</w:t>
      </w:r>
      <w:bookmarkEnd w:id="74"/>
      <w:bookmarkEnd w:id="75"/>
    </w:p>
    <w:p w14:paraId="13C31076">
      <w:pPr>
        <w:snapToGrid w:val="0"/>
        <w:spacing w:before="165" w:beforeLines="50" w:after="50"/>
        <w:rPr>
          <w:rFonts w:hint="eastAsia" w:ascii="新宋体" w:hAnsi="新宋体" w:eastAsia="新宋体" w:cs="新宋体"/>
          <w:bCs/>
          <w:color w:val="auto"/>
          <w:sz w:val="32"/>
          <w:szCs w:val="20"/>
          <w:highlight w:val="none"/>
        </w:rPr>
      </w:pPr>
      <w:r>
        <w:rPr>
          <w:rFonts w:hint="eastAsia" w:ascii="新宋体" w:hAnsi="新宋体" w:eastAsia="新宋体" w:cs="新宋体"/>
          <w:color w:val="auto"/>
          <w:sz w:val="24"/>
          <w:highlight w:val="none"/>
        </w:rPr>
        <w:t xml:space="preserve">                                                    </w:t>
      </w:r>
      <w:r>
        <w:rPr>
          <w:rFonts w:hint="eastAsia" w:ascii="新宋体" w:hAnsi="新宋体" w:eastAsia="新宋体" w:cs="新宋体"/>
          <w:bCs/>
          <w:color w:val="auto"/>
          <w:highlight w:val="none"/>
        </w:rPr>
        <w:t>全流程电子文件</w:t>
      </w:r>
    </w:p>
    <w:p w14:paraId="1A8FA047">
      <w:pPr>
        <w:snapToGrid w:val="0"/>
        <w:spacing w:before="165" w:beforeLines="50" w:after="50"/>
        <w:rPr>
          <w:rFonts w:hint="eastAsia" w:ascii="新宋体" w:hAnsi="新宋体" w:eastAsia="新宋体" w:cs="新宋体"/>
          <w:color w:val="auto"/>
          <w:sz w:val="24"/>
          <w:szCs w:val="20"/>
          <w:highlight w:val="none"/>
        </w:rPr>
      </w:pPr>
    </w:p>
    <w:p w14:paraId="5F1F1A08">
      <w:pPr>
        <w:snapToGrid w:val="0"/>
        <w:spacing w:before="165" w:beforeLines="50" w:after="50"/>
        <w:rPr>
          <w:rFonts w:hint="eastAsia" w:ascii="新宋体" w:hAnsi="新宋体" w:eastAsia="新宋体" w:cs="新宋体"/>
          <w:color w:val="auto"/>
          <w:sz w:val="24"/>
          <w:szCs w:val="20"/>
          <w:highlight w:val="none"/>
        </w:rPr>
      </w:pPr>
    </w:p>
    <w:p w14:paraId="70E115C6">
      <w:pPr>
        <w:snapToGrid w:val="0"/>
        <w:spacing w:before="165" w:beforeLines="50" w:after="50"/>
        <w:rPr>
          <w:rFonts w:hint="eastAsia" w:ascii="新宋体" w:hAnsi="新宋体" w:eastAsia="新宋体" w:cs="新宋体"/>
          <w:color w:val="auto"/>
          <w:sz w:val="24"/>
          <w:szCs w:val="20"/>
          <w:highlight w:val="none"/>
        </w:rPr>
      </w:pPr>
    </w:p>
    <w:p w14:paraId="4546F506">
      <w:pPr>
        <w:snapToGrid w:val="0"/>
        <w:spacing w:before="165" w:beforeLines="50" w:after="50"/>
        <w:jc w:val="center"/>
        <w:rPr>
          <w:rFonts w:hint="eastAsia" w:ascii="新宋体" w:hAnsi="新宋体" w:eastAsia="新宋体" w:cs="新宋体"/>
          <w:bCs/>
          <w:color w:val="auto"/>
          <w:sz w:val="44"/>
          <w:szCs w:val="44"/>
          <w:highlight w:val="none"/>
        </w:rPr>
      </w:pPr>
      <w:r>
        <w:rPr>
          <w:rFonts w:hint="eastAsia" w:ascii="新宋体" w:hAnsi="新宋体" w:eastAsia="新宋体" w:cs="新宋体"/>
          <w:bCs/>
          <w:color w:val="auto"/>
          <w:sz w:val="44"/>
          <w:szCs w:val="44"/>
          <w:highlight w:val="none"/>
        </w:rPr>
        <w:t>报  价  文  件（封面）</w:t>
      </w:r>
    </w:p>
    <w:p w14:paraId="066B138F">
      <w:pPr>
        <w:snapToGrid w:val="0"/>
        <w:spacing w:before="165" w:beforeLines="50" w:after="50"/>
        <w:rPr>
          <w:rFonts w:hint="eastAsia" w:ascii="新宋体" w:hAnsi="新宋体" w:eastAsia="新宋体" w:cs="新宋体"/>
          <w:bCs/>
          <w:color w:val="auto"/>
          <w:sz w:val="24"/>
          <w:szCs w:val="20"/>
          <w:highlight w:val="none"/>
        </w:rPr>
      </w:pPr>
    </w:p>
    <w:p w14:paraId="071B3B45">
      <w:pPr>
        <w:snapToGrid w:val="0"/>
        <w:spacing w:before="165" w:beforeLines="50" w:after="50"/>
        <w:rPr>
          <w:rFonts w:hint="eastAsia" w:ascii="新宋体" w:hAnsi="新宋体" w:eastAsia="新宋体" w:cs="新宋体"/>
          <w:bCs/>
          <w:color w:val="auto"/>
          <w:sz w:val="24"/>
          <w:szCs w:val="20"/>
          <w:highlight w:val="none"/>
        </w:rPr>
      </w:pPr>
    </w:p>
    <w:p w14:paraId="57A0348C">
      <w:pPr>
        <w:snapToGrid w:val="0"/>
        <w:spacing w:before="165" w:beforeLines="50" w:after="50"/>
        <w:rPr>
          <w:rFonts w:hint="eastAsia" w:ascii="新宋体" w:hAnsi="新宋体" w:eastAsia="新宋体" w:cs="新宋体"/>
          <w:bCs/>
          <w:color w:val="auto"/>
          <w:sz w:val="24"/>
          <w:szCs w:val="20"/>
          <w:highlight w:val="none"/>
        </w:rPr>
      </w:pPr>
    </w:p>
    <w:p w14:paraId="79D40382">
      <w:pPr>
        <w:snapToGrid w:val="0"/>
        <w:spacing w:before="165" w:beforeLines="50" w:after="50"/>
        <w:rPr>
          <w:rFonts w:hint="eastAsia" w:ascii="新宋体" w:hAnsi="新宋体" w:eastAsia="新宋体" w:cs="新宋体"/>
          <w:bCs/>
          <w:color w:val="auto"/>
          <w:sz w:val="24"/>
          <w:szCs w:val="20"/>
          <w:highlight w:val="none"/>
        </w:rPr>
      </w:pPr>
    </w:p>
    <w:p w14:paraId="1A4B1EF0">
      <w:pPr>
        <w:snapToGrid w:val="0"/>
        <w:spacing w:before="165" w:beforeLines="50" w:after="50"/>
        <w:rPr>
          <w:rFonts w:hint="eastAsia" w:ascii="新宋体" w:hAnsi="新宋体" w:eastAsia="新宋体" w:cs="新宋体"/>
          <w:bCs/>
          <w:color w:val="auto"/>
          <w:sz w:val="24"/>
          <w:szCs w:val="20"/>
          <w:highlight w:val="none"/>
        </w:rPr>
      </w:pPr>
    </w:p>
    <w:p w14:paraId="1CC4FAA4">
      <w:pPr>
        <w:snapToGrid w:val="0"/>
        <w:spacing w:before="165" w:beforeLines="50" w:after="50"/>
        <w:ind w:firstLine="600" w:firstLineChars="200"/>
        <w:rPr>
          <w:rFonts w:hint="eastAsia" w:ascii="新宋体" w:hAnsi="新宋体" w:eastAsia="新宋体" w:cs="新宋体"/>
          <w:bCs/>
          <w:color w:val="auto"/>
          <w:sz w:val="30"/>
          <w:szCs w:val="30"/>
          <w:highlight w:val="none"/>
          <w:lang w:eastAsia="zh-CN"/>
        </w:rPr>
      </w:pPr>
      <w:r>
        <w:rPr>
          <w:rFonts w:hint="eastAsia" w:ascii="新宋体" w:hAnsi="新宋体" w:eastAsia="新宋体" w:cs="新宋体"/>
          <w:bCs/>
          <w:color w:val="auto"/>
          <w:sz w:val="30"/>
          <w:szCs w:val="30"/>
          <w:highlight w:val="none"/>
        </w:rPr>
        <w:t>项目名称：</w:t>
      </w:r>
      <w:r>
        <w:rPr>
          <w:rFonts w:hint="eastAsia" w:ascii="新宋体" w:hAnsi="新宋体" w:eastAsia="新宋体" w:cs="新宋体"/>
          <w:bCs/>
          <w:color w:val="auto"/>
          <w:sz w:val="30"/>
          <w:szCs w:val="30"/>
          <w:highlight w:val="none"/>
          <w:lang w:eastAsia="zh-CN"/>
        </w:rPr>
        <w:t>邕宁区蒲庙镇良勇村那维坡产业道路硬化项目</w:t>
      </w:r>
    </w:p>
    <w:p w14:paraId="4144C8FF">
      <w:pPr>
        <w:snapToGrid w:val="0"/>
        <w:spacing w:before="165" w:beforeLines="50" w:after="50"/>
        <w:ind w:firstLine="675" w:firstLineChars="225"/>
        <w:rPr>
          <w:rFonts w:hint="eastAsia" w:ascii="新宋体" w:hAnsi="新宋体" w:eastAsia="新宋体" w:cs="新宋体"/>
          <w:bCs/>
          <w:color w:val="auto"/>
          <w:sz w:val="30"/>
          <w:szCs w:val="30"/>
          <w:highlight w:val="none"/>
        </w:rPr>
      </w:pPr>
    </w:p>
    <w:p w14:paraId="2AE7A7C9">
      <w:pPr>
        <w:snapToGrid w:val="0"/>
        <w:spacing w:before="165" w:beforeLines="50" w:after="50"/>
        <w:ind w:firstLine="600" w:firstLineChars="200"/>
        <w:rPr>
          <w:rFonts w:hint="eastAsia" w:ascii="新宋体" w:hAnsi="新宋体" w:eastAsia="新宋体" w:cs="新宋体"/>
          <w:bCs/>
          <w:color w:val="auto"/>
          <w:sz w:val="30"/>
          <w:szCs w:val="30"/>
          <w:highlight w:val="none"/>
        </w:rPr>
      </w:pPr>
      <w:r>
        <w:rPr>
          <w:rFonts w:hint="eastAsia" w:ascii="新宋体" w:hAnsi="新宋体" w:eastAsia="新宋体" w:cs="新宋体"/>
          <w:bCs/>
          <w:color w:val="auto"/>
          <w:sz w:val="30"/>
          <w:szCs w:val="30"/>
          <w:highlight w:val="none"/>
        </w:rPr>
        <w:t>项目编号：</w:t>
      </w:r>
    </w:p>
    <w:p w14:paraId="5A0EF2C4">
      <w:pPr>
        <w:snapToGrid w:val="0"/>
        <w:spacing w:before="165" w:beforeLines="50" w:after="50"/>
        <w:ind w:firstLine="675" w:firstLineChars="225"/>
        <w:rPr>
          <w:rFonts w:hint="eastAsia" w:ascii="新宋体" w:hAnsi="新宋体" w:eastAsia="新宋体" w:cs="新宋体"/>
          <w:bCs/>
          <w:color w:val="auto"/>
          <w:sz w:val="30"/>
          <w:szCs w:val="30"/>
          <w:highlight w:val="none"/>
        </w:rPr>
      </w:pPr>
    </w:p>
    <w:p w14:paraId="79B820C1">
      <w:pPr>
        <w:pStyle w:val="7"/>
        <w:snapToGrid w:val="0"/>
        <w:spacing w:before="50" w:after="50"/>
        <w:ind w:firstLine="600" w:firstLineChars="200"/>
        <w:rPr>
          <w:rFonts w:hint="eastAsia" w:ascii="新宋体" w:hAnsi="新宋体" w:eastAsia="新宋体" w:cs="新宋体"/>
          <w:bCs/>
          <w:color w:val="auto"/>
          <w:sz w:val="30"/>
          <w:szCs w:val="30"/>
          <w:highlight w:val="none"/>
        </w:rPr>
      </w:pPr>
      <w:r>
        <w:rPr>
          <w:rFonts w:hint="eastAsia" w:ascii="新宋体" w:hAnsi="新宋体" w:eastAsia="新宋体" w:cs="新宋体"/>
          <w:bCs/>
          <w:color w:val="auto"/>
          <w:sz w:val="30"/>
          <w:szCs w:val="30"/>
          <w:highlight w:val="none"/>
        </w:rPr>
        <w:t>供应商名称：</w:t>
      </w:r>
    </w:p>
    <w:p w14:paraId="63B16597">
      <w:pPr>
        <w:pStyle w:val="7"/>
        <w:snapToGrid w:val="0"/>
        <w:spacing w:before="50" w:after="50"/>
        <w:ind w:firstLine="675" w:firstLineChars="225"/>
        <w:rPr>
          <w:rFonts w:hint="eastAsia" w:ascii="新宋体" w:hAnsi="新宋体" w:eastAsia="新宋体" w:cs="新宋体"/>
          <w:bCs/>
          <w:color w:val="auto"/>
          <w:sz w:val="30"/>
          <w:szCs w:val="30"/>
          <w:highlight w:val="none"/>
        </w:rPr>
      </w:pPr>
    </w:p>
    <w:p w14:paraId="109B8A6C">
      <w:pPr>
        <w:pStyle w:val="7"/>
        <w:snapToGrid w:val="0"/>
        <w:spacing w:before="50" w:after="50"/>
        <w:ind w:firstLine="720" w:firstLineChars="225"/>
        <w:rPr>
          <w:rFonts w:hint="eastAsia" w:ascii="新宋体" w:hAnsi="新宋体" w:eastAsia="新宋体" w:cs="新宋体"/>
          <w:bCs/>
          <w:color w:val="auto"/>
          <w:sz w:val="32"/>
          <w:szCs w:val="32"/>
          <w:highlight w:val="none"/>
        </w:rPr>
      </w:pPr>
    </w:p>
    <w:p w14:paraId="4FB9D20E">
      <w:pPr>
        <w:pStyle w:val="7"/>
        <w:snapToGrid w:val="0"/>
        <w:spacing w:before="50" w:after="50"/>
        <w:ind w:firstLine="1280" w:firstLineChars="400"/>
        <w:rPr>
          <w:rFonts w:hint="eastAsia" w:ascii="新宋体" w:hAnsi="新宋体" w:eastAsia="新宋体" w:cs="新宋体"/>
          <w:bCs/>
          <w:color w:val="auto"/>
          <w:sz w:val="32"/>
          <w:szCs w:val="32"/>
          <w:highlight w:val="none"/>
        </w:rPr>
      </w:pPr>
    </w:p>
    <w:p w14:paraId="412B200F">
      <w:pPr>
        <w:snapToGrid w:val="0"/>
        <w:spacing w:before="165" w:beforeLines="50" w:after="50"/>
        <w:jc w:val="center"/>
        <w:rPr>
          <w:rFonts w:hint="eastAsia" w:ascii="新宋体" w:hAnsi="新宋体" w:eastAsia="新宋体" w:cs="新宋体"/>
          <w:color w:val="auto"/>
          <w:sz w:val="32"/>
          <w:szCs w:val="32"/>
          <w:highlight w:val="none"/>
        </w:rPr>
      </w:pPr>
      <w:r>
        <w:rPr>
          <w:rFonts w:hint="eastAsia" w:ascii="新宋体" w:hAnsi="新宋体" w:eastAsia="新宋体" w:cs="新宋体"/>
          <w:color w:val="auto"/>
          <w:sz w:val="32"/>
          <w:szCs w:val="32"/>
          <w:highlight w:val="none"/>
        </w:rPr>
        <w:t>年    月    日</w:t>
      </w:r>
    </w:p>
    <w:p w14:paraId="4D8EAE44">
      <w:pPr>
        <w:snapToGrid w:val="0"/>
        <w:spacing w:before="165" w:beforeLines="50" w:after="50" w:line="400" w:lineRule="exact"/>
        <w:jc w:val="center"/>
        <w:rPr>
          <w:rFonts w:hint="eastAsia" w:ascii="新宋体" w:hAnsi="新宋体" w:eastAsia="新宋体" w:cs="新宋体"/>
          <w:b/>
          <w:bCs/>
          <w:color w:val="auto"/>
          <w:sz w:val="32"/>
          <w:szCs w:val="32"/>
          <w:highlight w:val="none"/>
        </w:rPr>
      </w:pPr>
      <w:r>
        <w:rPr>
          <w:rFonts w:hint="eastAsia" w:ascii="新宋体" w:hAnsi="新宋体" w:eastAsia="新宋体" w:cs="新宋体"/>
          <w:color w:val="auto"/>
          <w:sz w:val="24"/>
          <w:highlight w:val="none"/>
        </w:rPr>
        <w:br w:type="page"/>
      </w:r>
      <w:r>
        <w:rPr>
          <w:rFonts w:hint="eastAsia" w:ascii="新宋体" w:hAnsi="新宋体" w:eastAsia="新宋体" w:cs="新宋体"/>
          <w:b/>
          <w:bCs/>
          <w:color w:val="auto"/>
          <w:sz w:val="32"/>
          <w:szCs w:val="32"/>
          <w:highlight w:val="none"/>
        </w:rPr>
        <w:t>报价文件目录</w:t>
      </w:r>
    </w:p>
    <w:p w14:paraId="49E5DC95">
      <w:pPr>
        <w:rPr>
          <w:rFonts w:hint="eastAsia" w:ascii="新宋体" w:hAnsi="新宋体" w:eastAsia="新宋体" w:cs="新宋体"/>
          <w:color w:val="auto"/>
          <w:highlight w:val="none"/>
        </w:rPr>
      </w:pPr>
    </w:p>
    <w:p w14:paraId="5A363877">
      <w:pPr>
        <w:spacing w:line="360" w:lineRule="auto"/>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一、报价函………………………………………………………（页码）</w:t>
      </w:r>
    </w:p>
    <w:p w14:paraId="1173ED9B">
      <w:pPr>
        <w:spacing w:line="360" w:lineRule="auto"/>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二、报价函附录…………………………………………………（页码）</w:t>
      </w:r>
    </w:p>
    <w:p w14:paraId="22001B3F">
      <w:pPr>
        <w:spacing w:line="360" w:lineRule="auto"/>
        <w:rPr>
          <w:rFonts w:hint="eastAsia" w:ascii="新宋体" w:hAnsi="新宋体" w:eastAsia="新宋体" w:cs="新宋体"/>
          <w:color w:val="auto"/>
          <w:sz w:val="24"/>
          <w:highlight w:val="none"/>
        </w:rPr>
      </w:pPr>
      <w:r>
        <w:rPr>
          <w:rFonts w:hint="eastAsia" w:ascii="新宋体" w:hAnsi="新宋体" w:eastAsia="新宋体" w:cs="新宋体"/>
          <w:color w:val="auto"/>
          <w:kern w:val="0"/>
          <w:sz w:val="24"/>
          <w:highlight w:val="none"/>
        </w:rPr>
        <w:t>三、已标价的工程量清单……………………………………（页码）</w:t>
      </w:r>
    </w:p>
    <w:p w14:paraId="4C021223">
      <w:pPr>
        <w:snapToGrid w:val="0"/>
        <w:spacing w:before="165" w:beforeLines="50" w:after="50" w:line="360" w:lineRule="auto"/>
        <w:ind w:left="142" w:firstLine="640" w:firstLineChars="200"/>
        <w:jc w:val="left"/>
        <w:rPr>
          <w:rFonts w:hint="eastAsia" w:ascii="新宋体" w:hAnsi="新宋体" w:eastAsia="新宋体" w:cs="新宋体"/>
          <w:color w:val="auto"/>
          <w:sz w:val="32"/>
          <w:szCs w:val="32"/>
          <w:highlight w:val="none"/>
        </w:rPr>
      </w:pPr>
    </w:p>
    <w:p w14:paraId="05F0FC74">
      <w:pPr>
        <w:snapToGrid w:val="0"/>
        <w:spacing w:before="165" w:beforeLines="50" w:after="50" w:line="360" w:lineRule="auto"/>
        <w:jc w:val="left"/>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br w:type="page"/>
      </w:r>
      <w:r>
        <w:rPr>
          <w:rFonts w:hint="eastAsia" w:ascii="新宋体" w:hAnsi="新宋体" w:eastAsia="新宋体" w:cs="新宋体"/>
          <w:b/>
          <w:bCs/>
          <w:color w:val="auto"/>
          <w:sz w:val="32"/>
          <w:szCs w:val="32"/>
          <w:highlight w:val="none"/>
        </w:rPr>
        <w:t>一、报价函</w:t>
      </w:r>
    </w:p>
    <w:p w14:paraId="54214CC7">
      <w:pPr>
        <w:pStyle w:val="35"/>
        <w:spacing w:line="360" w:lineRule="auto"/>
        <w:rPr>
          <w:rFonts w:hint="eastAsia" w:ascii="新宋体" w:hAnsi="新宋体" w:eastAsia="新宋体" w:cs="新宋体"/>
          <w:b/>
          <w:bCs/>
          <w:color w:val="auto"/>
          <w:sz w:val="30"/>
          <w:szCs w:val="30"/>
          <w:highlight w:val="none"/>
        </w:rPr>
      </w:pPr>
      <w:bookmarkStart w:id="76" w:name="_Toc498082657"/>
      <w:r>
        <w:rPr>
          <w:rFonts w:hint="eastAsia" w:ascii="新宋体" w:hAnsi="新宋体" w:eastAsia="新宋体" w:cs="新宋体"/>
          <w:b/>
          <w:bCs/>
          <w:color w:val="auto"/>
          <w:sz w:val="30"/>
          <w:szCs w:val="30"/>
          <w:highlight w:val="none"/>
        </w:rPr>
        <w:t>报价函</w:t>
      </w:r>
      <w:bookmarkEnd w:id="76"/>
    </w:p>
    <w:p w14:paraId="543939D9">
      <w:pPr>
        <w:tabs>
          <w:tab w:val="left" w:pos="7560"/>
        </w:tabs>
        <w:spacing w:line="46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1、根据你方项目项目编号为</w:t>
      </w:r>
      <w:r>
        <w:rPr>
          <w:rFonts w:hint="eastAsia" w:ascii="新宋体" w:hAnsi="新宋体" w:eastAsia="新宋体" w:cs="新宋体"/>
          <w:color w:val="auto"/>
          <w:highlight w:val="none"/>
          <w:u w:val="single"/>
        </w:rPr>
        <w:t xml:space="preserve">  （项目招标编号）  </w:t>
      </w:r>
      <w:r>
        <w:rPr>
          <w:rFonts w:hint="eastAsia" w:ascii="新宋体" w:hAnsi="新宋体" w:eastAsia="新宋体" w:cs="新宋体"/>
          <w:color w:val="auto"/>
          <w:highlight w:val="none"/>
        </w:rPr>
        <w:t>的</w:t>
      </w:r>
      <w:r>
        <w:rPr>
          <w:rFonts w:hint="eastAsia" w:ascii="新宋体" w:hAnsi="新宋体" w:eastAsia="新宋体" w:cs="新宋体"/>
          <w:color w:val="auto"/>
          <w:highlight w:val="none"/>
          <w:u w:val="single"/>
        </w:rPr>
        <w:t xml:space="preserve">  （项目名称）  </w:t>
      </w:r>
      <w:r>
        <w:rPr>
          <w:rFonts w:hint="eastAsia" w:ascii="新宋体" w:hAnsi="新宋体" w:eastAsia="新宋体" w:cs="新宋体"/>
          <w:color w:val="auto"/>
          <w:highlight w:val="none"/>
        </w:rPr>
        <w:t>竞争性磋商采购文件，遵照《中华人民共和国政府采购法》等有关规定，研究上述磋商文件的供应商须知、合同条款、图纸、工程建设标准和工程量清单及其他有关文件后，我方愿以人民币（大写）</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元（</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元）的报价并按上述图纸、合同条款、工程建设标准和工程量清单（如有时）的条件要求承包上述工程的施工、竣工，并承担任何质量缺陷保修责任。我方保证工程质量达到</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等级。</w:t>
      </w:r>
    </w:p>
    <w:p w14:paraId="2363EF6F">
      <w:pPr>
        <w:tabs>
          <w:tab w:val="left" w:pos="7560"/>
        </w:tabs>
        <w:spacing w:line="46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2、我方已详细审核全部竞争性磋商文件，包括修改文件（如有时）及有关附件。</w:t>
      </w:r>
    </w:p>
    <w:p w14:paraId="21CB3BBC">
      <w:pPr>
        <w:tabs>
          <w:tab w:val="left" w:pos="7560"/>
        </w:tabs>
        <w:spacing w:line="46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3、我方承认报价函附录是我方报价函的组成部分。</w:t>
      </w:r>
    </w:p>
    <w:p w14:paraId="5A2D65C4">
      <w:pPr>
        <w:tabs>
          <w:tab w:val="left" w:pos="7560"/>
        </w:tabs>
        <w:spacing w:line="46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4、一旦我方成交，我方保证按合同书中规定的工期</w:t>
      </w:r>
      <w:r>
        <w:rPr>
          <w:rFonts w:hint="eastAsia" w:ascii="新宋体" w:hAnsi="新宋体" w:eastAsia="新宋体" w:cs="新宋体"/>
          <w:color w:val="auto"/>
          <w:highlight w:val="none"/>
          <w:u w:val="single"/>
        </w:rPr>
        <w:t xml:space="preserve">        </w:t>
      </w:r>
      <w:r>
        <w:rPr>
          <w:rFonts w:hint="eastAsia" w:ascii="新宋体" w:hAnsi="新宋体" w:eastAsia="新宋体" w:cs="新宋体"/>
          <w:color w:val="auto"/>
          <w:highlight w:val="none"/>
        </w:rPr>
        <w:t>日历天内完成并移交全部工程。</w:t>
      </w:r>
    </w:p>
    <w:p w14:paraId="7B211240">
      <w:pPr>
        <w:tabs>
          <w:tab w:val="left" w:pos="7560"/>
        </w:tabs>
        <w:spacing w:line="46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5、我方同意所提交的响应文件在竞争性磋商采购文件的“供应商须知”中规定的投标有效期内有效，在此期间内如果成交，我方将受此约束。</w:t>
      </w:r>
    </w:p>
    <w:p w14:paraId="07C1C5BA">
      <w:pPr>
        <w:tabs>
          <w:tab w:val="left" w:pos="7560"/>
        </w:tabs>
        <w:spacing w:line="46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6、除非另外达成协议并生效，你方的成交通知书和本响应文件将成为约束双方的合同文件的组成部分。</w:t>
      </w:r>
    </w:p>
    <w:p w14:paraId="6B57EF4D">
      <w:pPr>
        <w:spacing w:line="360" w:lineRule="auto"/>
        <w:rPr>
          <w:rFonts w:hint="eastAsia" w:ascii="新宋体" w:hAnsi="新宋体" w:eastAsia="新宋体" w:cs="新宋体"/>
          <w:color w:val="auto"/>
          <w:highlight w:val="none"/>
        </w:rPr>
      </w:pPr>
    </w:p>
    <w:p w14:paraId="08EDBA69">
      <w:pPr>
        <w:spacing w:line="360" w:lineRule="auto"/>
        <w:rPr>
          <w:rFonts w:hint="eastAsia" w:ascii="新宋体" w:hAnsi="新宋体" w:eastAsia="新宋体" w:cs="新宋体"/>
          <w:color w:val="auto"/>
          <w:highlight w:val="none"/>
        </w:rPr>
      </w:pPr>
    </w:p>
    <w:p w14:paraId="1E4E72C6">
      <w:pPr>
        <w:spacing w:line="360" w:lineRule="auto"/>
        <w:rPr>
          <w:rFonts w:hint="eastAsia" w:ascii="新宋体" w:hAnsi="新宋体" w:eastAsia="新宋体" w:cs="新宋体"/>
          <w:color w:val="auto"/>
          <w:highlight w:val="none"/>
        </w:rPr>
      </w:pPr>
    </w:p>
    <w:p w14:paraId="28209B42">
      <w:pPr>
        <w:snapToGrid w:val="0"/>
        <w:spacing w:line="360" w:lineRule="auto"/>
        <w:rPr>
          <w:rFonts w:hint="eastAsia" w:ascii="新宋体" w:hAnsi="新宋体" w:eastAsia="新宋体" w:cs="新宋体"/>
          <w:b/>
          <w:color w:val="auto"/>
          <w:sz w:val="30"/>
          <w:szCs w:val="30"/>
          <w:highlight w:val="none"/>
          <w:lang w:val="zh-CN"/>
        </w:rPr>
      </w:pPr>
      <w:r>
        <w:rPr>
          <w:rFonts w:hint="eastAsia" w:ascii="新宋体" w:hAnsi="新宋体" w:eastAsia="新宋体" w:cs="新宋体"/>
          <w:color w:val="auto"/>
          <w:highlight w:val="none"/>
        </w:rPr>
        <w:t xml:space="preserve">       </w:t>
      </w:r>
    </w:p>
    <w:p w14:paraId="641D38BF">
      <w:pPr>
        <w:autoSpaceDE w:val="0"/>
        <w:autoSpaceDN w:val="0"/>
        <w:spacing w:line="360" w:lineRule="auto"/>
        <w:ind w:left="4335" w:leftChars="1950" w:hanging="240" w:hangingChars="1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供应商名称（电子签章）：</w:t>
      </w:r>
    </w:p>
    <w:p w14:paraId="0B51B952">
      <w:pPr>
        <w:autoSpaceDE w:val="0"/>
        <w:autoSpaceDN w:val="0"/>
        <w:spacing w:line="360" w:lineRule="auto"/>
        <w:ind w:firstLine="6480" w:firstLineChars="2700"/>
        <w:rPr>
          <w:rFonts w:hint="eastAsia" w:ascii="新宋体" w:hAnsi="新宋体" w:eastAsia="新宋体" w:cs="新宋体"/>
          <w:color w:val="auto"/>
          <w:kern w:val="0"/>
          <w:sz w:val="24"/>
          <w:highlight w:val="none"/>
          <w:lang w:val="zh-CN"/>
        </w:rPr>
      </w:pPr>
      <w:r>
        <w:rPr>
          <w:rFonts w:hint="eastAsia" w:ascii="新宋体" w:hAnsi="新宋体" w:eastAsia="新宋体" w:cs="新宋体"/>
          <w:color w:val="auto"/>
          <w:kern w:val="0"/>
          <w:sz w:val="24"/>
          <w:highlight w:val="none"/>
          <w:lang w:val="zh-CN"/>
        </w:rPr>
        <w:t>日期：  年  月   日</w:t>
      </w:r>
    </w:p>
    <w:p w14:paraId="687F123B">
      <w:pPr>
        <w:pStyle w:val="35"/>
        <w:spacing w:line="380" w:lineRule="exact"/>
        <w:jc w:val="right"/>
        <w:rPr>
          <w:rFonts w:hint="eastAsia" w:ascii="新宋体" w:hAnsi="新宋体" w:eastAsia="新宋体" w:cs="新宋体"/>
          <w:color w:val="auto"/>
          <w:sz w:val="20"/>
          <w:highlight w:val="none"/>
        </w:rPr>
      </w:pPr>
    </w:p>
    <w:p w14:paraId="4DAC2C8B">
      <w:pPr>
        <w:pStyle w:val="32"/>
        <w:spacing w:line="360" w:lineRule="auto"/>
        <w:ind w:firstLine="0" w:firstLineChars="0"/>
        <w:rPr>
          <w:rFonts w:hint="eastAsia" w:ascii="新宋体" w:hAnsi="新宋体" w:eastAsia="新宋体" w:cs="新宋体"/>
          <w:color w:val="auto"/>
          <w:sz w:val="20"/>
          <w:highlight w:val="none"/>
        </w:rPr>
      </w:pPr>
    </w:p>
    <w:p w14:paraId="5143D47D">
      <w:pPr>
        <w:pStyle w:val="32"/>
        <w:spacing w:line="360" w:lineRule="auto"/>
        <w:ind w:firstLine="0" w:firstLineChars="0"/>
        <w:rPr>
          <w:rFonts w:hint="eastAsia" w:ascii="新宋体" w:hAnsi="新宋体" w:eastAsia="新宋体" w:cs="新宋体"/>
          <w:b/>
          <w:color w:val="auto"/>
          <w:highlight w:val="none"/>
        </w:rPr>
      </w:pPr>
    </w:p>
    <w:p w14:paraId="3EFF2897">
      <w:pPr>
        <w:pStyle w:val="32"/>
        <w:spacing w:line="360" w:lineRule="auto"/>
        <w:ind w:firstLine="0" w:firstLineChars="0"/>
        <w:rPr>
          <w:rFonts w:hint="eastAsia" w:ascii="新宋体" w:hAnsi="新宋体" w:eastAsia="新宋体" w:cs="新宋体"/>
          <w:b/>
          <w:color w:val="auto"/>
          <w:highlight w:val="none"/>
        </w:rPr>
      </w:pPr>
    </w:p>
    <w:p w14:paraId="1AAEE53A">
      <w:pPr>
        <w:pStyle w:val="32"/>
        <w:spacing w:line="360" w:lineRule="auto"/>
        <w:ind w:firstLine="0" w:firstLineChars="0"/>
        <w:rPr>
          <w:rFonts w:hint="eastAsia" w:ascii="新宋体" w:hAnsi="新宋体" w:eastAsia="新宋体" w:cs="新宋体"/>
          <w:b/>
          <w:color w:val="auto"/>
          <w:highlight w:val="none"/>
        </w:rPr>
      </w:pPr>
    </w:p>
    <w:p w14:paraId="08DFD130">
      <w:pPr>
        <w:pStyle w:val="32"/>
        <w:spacing w:line="360" w:lineRule="auto"/>
        <w:ind w:firstLine="0" w:firstLineChars="0"/>
        <w:rPr>
          <w:rFonts w:hint="eastAsia" w:ascii="新宋体" w:hAnsi="新宋体" w:eastAsia="新宋体" w:cs="新宋体"/>
          <w:b/>
          <w:color w:val="auto"/>
          <w:highlight w:val="none"/>
        </w:rPr>
      </w:pPr>
    </w:p>
    <w:p w14:paraId="7E8C6A1C">
      <w:pPr>
        <w:pStyle w:val="32"/>
        <w:spacing w:line="360" w:lineRule="auto"/>
        <w:ind w:firstLine="0" w:firstLineChars="0"/>
        <w:rPr>
          <w:rFonts w:hint="eastAsia" w:ascii="新宋体" w:hAnsi="新宋体" w:eastAsia="新宋体" w:cs="新宋体"/>
          <w:b/>
          <w:color w:val="auto"/>
          <w:highlight w:val="none"/>
        </w:rPr>
      </w:pPr>
    </w:p>
    <w:p w14:paraId="249A46A8">
      <w:pPr>
        <w:pStyle w:val="32"/>
        <w:spacing w:line="360" w:lineRule="auto"/>
        <w:ind w:firstLine="0" w:firstLineChars="0"/>
        <w:rPr>
          <w:rFonts w:hint="eastAsia" w:ascii="新宋体" w:hAnsi="新宋体" w:eastAsia="新宋体" w:cs="新宋体"/>
          <w:b/>
          <w:color w:val="auto"/>
          <w:highlight w:val="none"/>
        </w:rPr>
      </w:pPr>
    </w:p>
    <w:p w14:paraId="3E998335">
      <w:pPr>
        <w:pStyle w:val="32"/>
        <w:spacing w:line="360" w:lineRule="auto"/>
        <w:ind w:firstLine="0" w:firstLineChars="0"/>
        <w:rPr>
          <w:rFonts w:hint="eastAsia" w:ascii="新宋体" w:hAnsi="新宋体" w:eastAsia="新宋体" w:cs="新宋体"/>
          <w:b/>
          <w:color w:val="auto"/>
          <w:highlight w:val="none"/>
        </w:rPr>
      </w:pPr>
    </w:p>
    <w:p w14:paraId="727AC574">
      <w:pPr>
        <w:pStyle w:val="32"/>
        <w:spacing w:line="360" w:lineRule="auto"/>
        <w:ind w:firstLine="0" w:firstLineChars="0"/>
        <w:jc w:val="center"/>
        <w:rPr>
          <w:rFonts w:hint="eastAsia" w:ascii="新宋体" w:hAnsi="新宋体" w:eastAsia="新宋体" w:cs="新宋体"/>
          <w:b/>
          <w:color w:val="auto"/>
          <w:sz w:val="30"/>
          <w:szCs w:val="30"/>
          <w:highlight w:val="none"/>
        </w:rPr>
      </w:pPr>
      <w:r>
        <w:rPr>
          <w:rFonts w:hint="eastAsia" w:ascii="新宋体" w:hAnsi="新宋体" w:eastAsia="新宋体" w:cs="新宋体"/>
          <w:b/>
          <w:color w:val="auto"/>
          <w:sz w:val="30"/>
          <w:szCs w:val="30"/>
          <w:highlight w:val="none"/>
        </w:rPr>
        <w:t>二、报价函附录</w:t>
      </w:r>
    </w:p>
    <w:p w14:paraId="6264C427">
      <w:pPr>
        <w:rPr>
          <w:rFonts w:hint="eastAsia" w:ascii="新宋体" w:hAnsi="新宋体" w:eastAsia="新宋体" w:cs="新宋体"/>
          <w:b/>
          <w:color w:val="auto"/>
          <w:sz w:val="30"/>
          <w:szCs w:val="30"/>
          <w:highlight w:val="none"/>
        </w:rPr>
      </w:pPr>
    </w:p>
    <w:tbl>
      <w:tblPr>
        <w:tblStyle w:val="24"/>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8"/>
        <w:gridCol w:w="2550"/>
        <w:gridCol w:w="5406"/>
      </w:tblGrid>
      <w:tr w14:paraId="753BA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jc w:val="center"/>
        </w:trPr>
        <w:tc>
          <w:tcPr>
            <w:tcW w:w="938" w:type="dxa"/>
            <w:tcBorders>
              <w:bottom w:val="single" w:color="000000" w:sz="6" w:space="0"/>
              <w:right w:val="single" w:color="000000" w:sz="6" w:space="0"/>
            </w:tcBorders>
            <w:noWrap w:val="0"/>
            <w:vAlign w:val="center"/>
          </w:tcPr>
          <w:p w14:paraId="1AD7E9E9">
            <w:pPr>
              <w:pStyle w:val="36"/>
              <w:spacing w:before="1"/>
              <w:ind w:left="160" w:right="149"/>
              <w:jc w:val="center"/>
              <w:rPr>
                <w:rFonts w:hint="eastAsia" w:ascii="新宋体" w:hAnsi="新宋体" w:eastAsia="新宋体" w:cs="新宋体"/>
                <w:color w:val="auto"/>
                <w:kern w:val="2"/>
                <w:sz w:val="21"/>
                <w:szCs w:val="24"/>
                <w:highlight w:val="none"/>
                <w:lang w:eastAsia="zh-CN"/>
              </w:rPr>
            </w:pPr>
            <w:r>
              <w:rPr>
                <w:rFonts w:hint="eastAsia" w:ascii="新宋体" w:hAnsi="新宋体" w:eastAsia="新宋体" w:cs="新宋体"/>
                <w:color w:val="auto"/>
                <w:kern w:val="2"/>
                <w:sz w:val="21"/>
                <w:szCs w:val="24"/>
                <w:highlight w:val="none"/>
                <w:lang w:eastAsia="zh-CN"/>
              </w:rPr>
              <w:t>序号</w:t>
            </w:r>
          </w:p>
        </w:tc>
        <w:tc>
          <w:tcPr>
            <w:tcW w:w="2550" w:type="dxa"/>
            <w:tcBorders>
              <w:left w:val="single" w:color="000000" w:sz="6" w:space="0"/>
              <w:bottom w:val="single" w:color="000000" w:sz="6" w:space="0"/>
              <w:right w:val="single" w:color="000000" w:sz="6" w:space="0"/>
            </w:tcBorders>
            <w:noWrap w:val="0"/>
            <w:vAlign w:val="center"/>
          </w:tcPr>
          <w:p w14:paraId="7E5FA8AB">
            <w:pPr>
              <w:pStyle w:val="36"/>
              <w:spacing w:before="1"/>
              <w:ind w:left="792"/>
              <w:jc w:val="center"/>
              <w:rPr>
                <w:rFonts w:hint="eastAsia" w:ascii="新宋体" w:hAnsi="新宋体" w:eastAsia="新宋体" w:cs="新宋体"/>
                <w:color w:val="auto"/>
                <w:kern w:val="2"/>
                <w:sz w:val="21"/>
                <w:szCs w:val="24"/>
                <w:highlight w:val="none"/>
                <w:lang w:eastAsia="zh-CN"/>
              </w:rPr>
            </w:pPr>
            <w:r>
              <w:rPr>
                <w:rFonts w:hint="eastAsia" w:ascii="新宋体" w:hAnsi="新宋体" w:eastAsia="新宋体" w:cs="新宋体"/>
                <w:color w:val="auto"/>
                <w:kern w:val="2"/>
                <w:sz w:val="21"/>
                <w:szCs w:val="24"/>
                <w:highlight w:val="none"/>
                <w:lang w:eastAsia="zh-CN"/>
              </w:rPr>
              <w:t>项目内容</w:t>
            </w:r>
          </w:p>
        </w:tc>
        <w:tc>
          <w:tcPr>
            <w:tcW w:w="5406" w:type="dxa"/>
            <w:tcBorders>
              <w:left w:val="single" w:color="000000" w:sz="6" w:space="0"/>
              <w:bottom w:val="single" w:color="000000" w:sz="6" w:space="0"/>
            </w:tcBorders>
            <w:noWrap w:val="0"/>
            <w:vAlign w:val="center"/>
          </w:tcPr>
          <w:p w14:paraId="2DE47490">
            <w:pPr>
              <w:pStyle w:val="36"/>
              <w:spacing w:before="1"/>
              <w:ind w:right="1533"/>
              <w:jc w:val="center"/>
              <w:rPr>
                <w:rFonts w:hint="eastAsia" w:ascii="新宋体" w:hAnsi="新宋体" w:eastAsia="新宋体" w:cs="新宋体"/>
                <w:color w:val="auto"/>
                <w:kern w:val="2"/>
                <w:sz w:val="21"/>
                <w:szCs w:val="24"/>
                <w:highlight w:val="none"/>
                <w:lang w:eastAsia="zh-CN"/>
              </w:rPr>
            </w:pPr>
            <w:r>
              <w:rPr>
                <w:rFonts w:hint="eastAsia" w:ascii="新宋体" w:hAnsi="新宋体" w:eastAsia="新宋体" w:cs="新宋体"/>
                <w:color w:val="auto"/>
                <w:kern w:val="2"/>
                <w:sz w:val="21"/>
                <w:szCs w:val="24"/>
                <w:highlight w:val="none"/>
                <w:lang w:eastAsia="zh-CN"/>
              </w:rPr>
              <w:t>约定内容</w:t>
            </w:r>
          </w:p>
        </w:tc>
      </w:tr>
      <w:tr w14:paraId="4B3A1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jc w:val="center"/>
        </w:trPr>
        <w:tc>
          <w:tcPr>
            <w:tcW w:w="938" w:type="dxa"/>
            <w:tcBorders>
              <w:top w:val="single" w:color="000000" w:sz="6" w:space="0"/>
              <w:bottom w:val="single" w:color="000000" w:sz="6" w:space="0"/>
              <w:right w:val="single" w:color="000000" w:sz="6" w:space="0"/>
            </w:tcBorders>
            <w:noWrap w:val="0"/>
            <w:vAlign w:val="center"/>
          </w:tcPr>
          <w:p w14:paraId="101D71BE">
            <w:pPr>
              <w:pStyle w:val="36"/>
              <w:spacing w:before="4"/>
              <w:jc w:val="center"/>
              <w:rPr>
                <w:rFonts w:hint="eastAsia" w:ascii="新宋体" w:hAnsi="新宋体" w:eastAsia="新宋体" w:cs="新宋体"/>
                <w:color w:val="auto"/>
                <w:kern w:val="2"/>
                <w:sz w:val="21"/>
                <w:szCs w:val="24"/>
                <w:highlight w:val="none"/>
                <w:lang w:eastAsia="zh-CN"/>
              </w:rPr>
            </w:pPr>
          </w:p>
          <w:p w14:paraId="517BF2B3">
            <w:pPr>
              <w:pStyle w:val="36"/>
              <w:spacing w:before="1"/>
              <w:ind w:left="11"/>
              <w:jc w:val="center"/>
              <w:rPr>
                <w:rFonts w:hint="eastAsia" w:ascii="新宋体" w:hAnsi="新宋体" w:eastAsia="新宋体" w:cs="新宋体"/>
                <w:color w:val="auto"/>
                <w:kern w:val="2"/>
                <w:sz w:val="21"/>
                <w:szCs w:val="24"/>
                <w:highlight w:val="none"/>
                <w:lang w:eastAsia="zh-CN"/>
              </w:rPr>
            </w:pPr>
            <w:r>
              <w:rPr>
                <w:rFonts w:hint="eastAsia" w:ascii="新宋体" w:hAnsi="新宋体" w:eastAsia="新宋体" w:cs="新宋体"/>
                <w:color w:val="auto"/>
                <w:kern w:val="2"/>
                <w:sz w:val="21"/>
                <w:szCs w:val="24"/>
                <w:highlight w:val="none"/>
                <w:lang w:eastAsia="zh-CN"/>
              </w:rPr>
              <w:t>1</w:t>
            </w:r>
          </w:p>
        </w:tc>
        <w:tc>
          <w:tcPr>
            <w:tcW w:w="2550" w:type="dxa"/>
            <w:tcBorders>
              <w:top w:val="single" w:color="000000" w:sz="6" w:space="0"/>
              <w:left w:val="single" w:color="000000" w:sz="6" w:space="0"/>
              <w:bottom w:val="single" w:color="000000" w:sz="6" w:space="0"/>
              <w:right w:val="single" w:color="000000" w:sz="6" w:space="0"/>
            </w:tcBorders>
            <w:noWrap w:val="0"/>
            <w:vAlign w:val="center"/>
          </w:tcPr>
          <w:p w14:paraId="0C25B6E4">
            <w:pPr>
              <w:pStyle w:val="36"/>
              <w:spacing w:before="91"/>
              <w:ind w:left="105"/>
              <w:jc w:val="center"/>
              <w:rPr>
                <w:rFonts w:hint="eastAsia" w:ascii="新宋体" w:hAnsi="新宋体" w:eastAsia="新宋体" w:cs="新宋体"/>
                <w:color w:val="auto"/>
                <w:kern w:val="2"/>
                <w:sz w:val="21"/>
                <w:szCs w:val="24"/>
                <w:highlight w:val="none"/>
                <w:lang w:eastAsia="zh-CN"/>
              </w:rPr>
            </w:pPr>
            <w:r>
              <w:rPr>
                <w:rFonts w:hint="eastAsia" w:ascii="新宋体" w:hAnsi="新宋体" w:eastAsia="新宋体" w:cs="新宋体"/>
                <w:color w:val="auto"/>
                <w:kern w:val="2"/>
                <w:sz w:val="21"/>
                <w:szCs w:val="24"/>
                <w:highlight w:val="none"/>
                <w:lang w:eastAsia="zh-CN"/>
              </w:rPr>
              <w:t>项目经理</w:t>
            </w:r>
          </w:p>
        </w:tc>
        <w:tc>
          <w:tcPr>
            <w:tcW w:w="5406" w:type="dxa"/>
            <w:tcBorders>
              <w:top w:val="single" w:color="000000" w:sz="6" w:space="0"/>
              <w:left w:val="single" w:color="000000" w:sz="6" w:space="0"/>
              <w:bottom w:val="single" w:color="000000" w:sz="6" w:space="0"/>
            </w:tcBorders>
            <w:noWrap w:val="0"/>
            <w:vAlign w:val="center"/>
          </w:tcPr>
          <w:p w14:paraId="138F3954">
            <w:pPr>
              <w:pStyle w:val="36"/>
              <w:spacing w:before="4"/>
              <w:jc w:val="center"/>
              <w:rPr>
                <w:rFonts w:hint="eastAsia" w:ascii="新宋体" w:hAnsi="新宋体" w:eastAsia="新宋体" w:cs="新宋体"/>
                <w:color w:val="auto"/>
                <w:kern w:val="2"/>
                <w:sz w:val="21"/>
                <w:szCs w:val="24"/>
                <w:highlight w:val="none"/>
                <w:lang w:eastAsia="zh-CN"/>
              </w:rPr>
            </w:pPr>
          </w:p>
          <w:p w14:paraId="16025051">
            <w:pPr>
              <w:pStyle w:val="36"/>
              <w:spacing w:before="1"/>
              <w:ind w:left="105"/>
              <w:jc w:val="both"/>
              <w:rPr>
                <w:rFonts w:hint="eastAsia" w:ascii="新宋体" w:hAnsi="新宋体" w:eastAsia="新宋体" w:cs="新宋体"/>
                <w:color w:val="auto"/>
                <w:kern w:val="2"/>
                <w:sz w:val="21"/>
                <w:szCs w:val="24"/>
                <w:highlight w:val="none"/>
                <w:lang w:eastAsia="zh-CN"/>
              </w:rPr>
            </w:pPr>
            <w:r>
              <w:rPr>
                <w:rFonts w:hint="eastAsia" w:ascii="新宋体" w:hAnsi="新宋体" w:eastAsia="新宋体" w:cs="新宋体"/>
                <w:color w:val="auto"/>
                <w:kern w:val="2"/>
                <w:sz w:val="21"/>
                <w:szCs w:val="24"/>
                <w:highlight w:val="none"/>
                <w:lang w:eastAsia="zh-CN"/>
              </w:rPr>
              <w:t>姓名：</w:t>
            </w:r>
          </w:p>
        </w:tc>
      </w:tr>
      <w:tr w14:paraId="4D5CE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jc w:val="center"/>
        </w:trPr>
        <w:tc>
          <w:tcPr>
            <w:tcW w:w="938" w:type="dxa"/>
            <w:tcBorders>
              <w:top w:val="single" w:color="000000" w:sz="6" w:space="0"/>
              <w:bottom w:val="single" w:color="000000" w:sz="6" w:space="0"/>
              <w:right w:val="single" w:color="000000" w:sz="6" w:space="0"/>
            </w:tcBorders>
            <w:noWrap w:val="0"/>
            <w:vAlign w:val="center"/>
          </w:tcPr>
          <w:p w14:paraId="5C2AAC55">
            <w:pPr>
              <w:pStyle w:val="36"/>
              <w:spacing w:before="3"/>
              <w:jc w:val="center"/>
              <w:rPr>
                <w:rFonts w:hint="eastAsia" w:ascii="新宋体" w:hAnsi="新宋体" w:eastAsia="新宋体" w:cs="新宋体"/>
                <w:color w:val="auto"/>
                <w:kern w:val="2"/>
                <w:sz w:val="21"/>
                <w:szCs w:val="24"/>
                <w:highlight w:val="none"/>
                <w:lang w:eastAsia="zh-CN"/>
              </w:rPr>
            </w:pPr>
          </w:p>
          <w:p w14:paraId="3CE8869B">
            <w:pPr>
              <w:pStyle w:val="36"/>
              <w:ind w:left="11"/>
              <w:jc w:val="center"/>
              <w:rPr>
                <w:rFonts w:hint="eastAsia" w:ascii="新宋体" w:hAnsi="新宋体" w:eastAsia="新宋体" w:cs="新宋体"/>
                <w:color w:val="auto"/>
                <w:kern w:val="2"/>
                <w:sz w:val="21"/>
                <w:szCs w:val="24"/>
                <w:highlight w:val="none"/>
                <w:lang w:eastAsia="zh-CN"/>
              </w:rPr>
            </w:pPr>
            <w:r>
              <w:rPr>
                <w:rFonts w:hint="eastAsia" w:ascii="新宋体" w:hAnsi="新宋体" w:eastAsia="新宋体" w:cs="新宋体"/>
                <w:color w:val="auto"/>
                <w:kern w:val="2"/>
                <w:sz w:val="21"/>
                <w:szCs w:val="24"/>
                <w:highlight w:val="none"/>
                <w:lang w:eastAsia="zh-CN"/>
              </w:rPr>
              <w:t>2</w:t>
            </w:r>
          </w:p>
        </w:tc>
        <w:tc>
          <w:tcPr>
            <w:tcW w:w="2550" w:type="dxa"/>
            <w:tcBorders>
              <w:top w:val="single" w:color="000000" w:sz="6" w:space="0"/>
              <w:left w:val="single" w:color="000000" w:sz="6" w:space="0"/>
              <w:bottom w:val="single" w:color="000000" w:sz="6" w:space="0"/>
              <w:right w:val="single" w:color="000000" w:sz="6" w:space="0"/>
            </w:tcBorders>
            <w:noWrap w:val="0"/>
            <w:vAlign w:val="center"/>
          </w:tcPr>
          <w:p w14:paraId="7B6AFB25">
            <w:pPr>
              <w:pStyle w:val="36"/>
              <w:spacing w:before="3"/>
              <w:jc w:val="center"/>
              <w:rPr>
                <w:rFonts w:hint="eastAsia" w:ascii="新宋体" w:hAnsi="新宋体" w:eastAsia="新宋体" w:cs="新宋体"/>
                <w:color w:val="auto"/>
                <w:kern w:val="2"/>
                <w:sz w:val="21"/>
                <w:szCs w:val="24"/>
                <w:highlight w:val="none"/>
                <w:lang w:eastAsia="zh-CN"/>
              </w:rPr>
            </w:pPr>
          </w:p>
          <w:p w14:paraId="2D7809F7">
            <w:pPr>
              <w:pStyle w:val="36"/>
              <w:ind w:left="105"/>
              <w:jc w:val="center"/>
              <w:rPr>
                <w:rFonts w:hint="eastAsia" w:ascii="新宋体" w:hAnsi="新宋体" w:eastAsia="新宋体" w:cs="新宋体"/>
                <w:color w:val="auto"/>
                <w:kern w:val="2"/>
                <w:sz w:val="21"/>
                <w:szCs w:val="24"/>
                <w:highlight w:val="none"/>
                <w:lang w:eastAsia="zh-CN"/>
              </w:rPr>
            </w:pPr>
            <w:r>
              <w:rPr>
                <w:rFonts w:hint="eastAsia" w:ascii="新宋体" w:hAnsi="新宋体" w:eastAsia="新宋体" w:cs="新宋体"/>
                <w:color w:val="auto"/>
                <w:kern w:val="2"/>
                <w:sz w:val="21"/>
                <w:szCs w:val="24"/>
                <w:highlight w:val="none"/>
                <w:lang w:eastAsia="zh-CN"/>
              </w:rPr>
              <w:t>安全员</w:t>
            </w:r>
          </w:p>
        </w:tc>
        <w:tc>
          <w:tcPr>
            <w:tcW w:w="5406" w:type="dxa"/>
            <w:tcBorders>
              <w:top w:val="single" w:color="000000" w:sz="6" w:space="0"/>
              <w:left w:val="single" w:color="000000" w:sz="6" w:space="0"/>
              <w:bottom w:val="single" w:color="000000" w:sz="6" w:space="0"/>
            </w:tcBorders>
            <w:noWrap w:val="0"/>
            <w:vAlign w:val="center"/>
          </w:tcPr>
          <w:p w14:paraId="22EEC34F">
            <w:pPr>
              <w:pStyle w:val="36"/>
              <w:spacing w:before="3"/>
              <w:jc w:val="center"/>
              <w:rPr>
                <w:rFonts w:hint="eastAsia" w:ascii="新宋体" w:hAnsi="新宋体" w:eastAsia="新宋体" w:cs="新宋体"/>
                <w:color w:val="auto"/>
                <w:kern w:val="2"/>
                <w:sz w:val="21"/>
                <w:szCs w:val="24"/>
                <w:highlight w:val="none"/>
                <w:lang w:eastAsia="zh-CN"/>
              </w:rPr>
            </w:pPr>
          </w:p>
          <w:p w14:paraId="71805DAF">
            <w:pPr>
              <w:pStyle w:val="36"/>
              <w:ind w:left="105"/>
              <w:jc w:val="both"/>
              <w:rPr>
                <w:rFonts w:hint="eastAsia" w:ascii="新宋体" w:hAnsi="新宋体" w:eastAsia="新宋体" w:cs="新宋体"/>
                <w:color w:val="auto"/>
                <w:kern w:val="2"/>
                <w:sz w:val="21"/>
                <w:szCs w:val="24"/>
                <w:highlight w:val="none"/>
                <w:lang w:eastAsia="zh-CN"/>
              </w:rPr>
            </w:pPr>
            <w:r>
              <w:rPr>
                <w:rFonts w:hint="eastAsia" w:ascii="新宋体" w:hAnsi="新宋体" w:eastAsia="新宋体" w:cs="新宋体"/>
                <w:color w:val="auto"/>
                <w:kern w:val="2"/>
                <w:sz w:val="21"/>
                <w:szCs w:val="24"/>
                <w:highlight w:val="none"/>
                <w:lang w:eastAsia="zh-CN"/>
              </w:rPr>
              <w:t>姓名：</w:t>
            </w:r>
          </w:p>
        </w:tc>
      </w:tr>
      <w:tr w14:paraId="48034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jc w:val="center"/>
        </w:trPr>
        <w:tc>
          <w:tcPr>
            <w:tcW w:w="938" w:type="dxa"/>
            <w:tcBorders>
              <w:top w:val="single" w:color="000000" w:sz="6" w:space="0"/>
              <w:right w:val="single" w:color="000000" w:sz="6" w:space="0"/>
            </w:tcBorders>
            <w:noWrap w:val="0"/>
            <w:vAlign w:val="center"/>
          </w:tcPr>
          <w:p w14:paraId="5FCE5CDF">
            <w:pPr>
              <w:pStyle w:val="36"/>
              <w:ind w:left="11"/>
              <w:jc w:val="center"/>
              <w:rPr>
                <w:rFonts w:hint="eastAsia" w:ascii="新宋体" w:hAnsi="新宋体" w:eastAsia="新宋体" w:cs="新宋体"/>
                <w:color w:val="auto"/>
                <w:kern w:val="2"/>
                <w:sz w:val="21"/>
                <w:szCs w:val="24"/>
                <w:highlight w:val="none"/>
                <w:lang w:eastAsia="zh-CN"/>
              </w:rPr>
            </w:pPr>
            <w:r>
              <w:rPr>
                <w:rFonts w:hint="eastAsia" w:ascii="新宋体" w:hAnsi="新宋体" w:eastAsia="新宋体" w:cs="新宋体"/>
                <w:color w:val="auto"/>
                <w:kern w:val="2"/>
                <w:sz w:val="21"/>
                <w:szCs w:val="24"/>
                <w:highlight w:val="none"/>
                <w:lang w:eastAsia="zh-CN"/>
              </w:rPr>
              <w:t>3</w:t>
            </w:r>
          </w:p>
        </w:tc>
        <w:tc>
          <w:tcPr>
            <w:tcW w:w="2550" w:type="dxa"/>
            <w:tcBorders>
              <w:top w:val="single" w:color="000000" w:sz="6" w:space="0"/>
              <w:left w:val="single" w:color="000000" w:sz="6" w:space="0"/>
              <w:right w:val="single" w:color="000000" w:sz="6" w:space="0"/>
            </w:tcBorders>
            <w:noWrap w:val="0"/>
            <w:vAlign w:val="center"/>
          </w:tcPr>
          <w:p w14:paraId="4E671412">
            <w:pPr>
              <w:pStyle w:val="36"/>
              <w:ind w:left="105"/>
              <w:jc w:val="center"/>
              <w:rPr>
                <w:rFonts w:hint="eastAsia" w:ascii="新宋体" w:hAnsi="新宋体" w:eastAsia="新宋体" w:cs="新宋体"/>
                <w:color w:val="auto"/>
                <w:kern w:val="2"/>
                <w:sz w:val="21"/>
                <w:szCs w:val="24"/>
                <w:highlight w:val="none"/>
                <w:lang w:eastAsia="zh-CN"/>
              </w:rPr>
            </w:pPr>
            <w:r>
              <w:rPr>
                <w:rFonts w:hint="eastAsia" w:ascii="新宋体" w:hAnsi="新宋体" w:eastAsia="新宋体" w:cs="新宋体"/>
                <w:color w:val="auto"/>
                <w:kern w:val="2"/>
                <w:sz w:val="21"/>
                <w:szCs w:val="24"/>
                <w:highlight w:val="none"/>
                <w:lang w:eastAsia="zh-CN"/>
              </w:rPr>
              <w:t>质量标准</w:t>
            </w:r>
          </w:p>
        </w:tc>
        <w:tc>
          <w:tcPr>
            <w:tcW w:w="5406" w:type="dxa"/>
            <w:tcBorders>
              <w:top w:val="single" w:color="000000" w:sz="6" w:space="0"/>
              <w:left w:val="single" w:color="000000" w:sz="6" w:space="0"/>
            </w:tcBorders>
            <w:noWrap w:val="0"/>
            <w:vAlign w:val="center"/>
          </w:tcPr>
          <w:p w14:paraId="528642A8">
            <w:pPr>
              <w:pStyle w:val="36"/>
              <w:tabs>
                <w:tab w:val="left" w:pos="1545"/>
              </w:tabs>
              <w:ind w:left="105"/>
              <w:jc w:val="both"/>
              <w:rPr>
                <w:rFonts w:hint="eastAsia" w:ascii="新宋体" w:hAnsi="新宋体" w:eastAsia="新宋体" w:cs="新宋体"/>
                <w:color w:val="auto"/>
                <w:kern w:val="2"/>
                <w:sz w:val="21"/>
                <w:szCs w:val="24"/>
                <w:highlight w:val="none"/>
                <w:lang w:eastAsia="zh-CN"/>
              </w:rPr>
            </w:pPr>
          </w:p>
        </w:tc>
      </w:tr>
      <w:tr w14:paraId="726DA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jc w:val="center"/>
        </w:trPr>
        <w:tc>
          <w:tcPr>
            <w:tcW w:w="938" w:type="dxa"/>
            <w:tcBorders>
              <w:bottom w:val="single" w:color="000000" w:sz="6" w:space="0"/>
              <w:right w:val="single" w:color="000000" w:sz="6" w:space="0"/>
            </w:tcBorders>
            <w:noWrap w:val="0"/>
            <w:vAlign w:val="center"/>
          </w:tcPr>
          <w:p w14:paraId="2F100A12">
            <w:pPr>
              <w:pStyle w:val="36"/>
              <w:ind w:left="11"/>
              <w:jc w:val="center"/>
              <w:rPr>
                <w:rFonts w:hint="eastAsia" w:ascii="新宋体" w:hAnsi="新宋体" w:eastAsia="新宋体" w:cs="新宋体"/>
                <w:color w:val="auto"/>
                <w:kern w:val="2"/>
                <w:sz w:val="21"/>
                <w:szCs w:val="24"/>
                <w:highlight w:val="none"/>
                <w:lang w:eastAsia="zh-CN"/>
              </w:rPr>
            </w:pPr>
            <w:r>
              <w:rPr>
                <w:rFonts w:hint="eastAsia" w:ascii="新宋体" w:hAnsi="新宋体" w:eastAsia="新宋体" w:cs="新宋体"/>
                <w:color w:val="auto"/>
                <w:kern w:val="2"/>
                <w:sz w:val="21"/>
                <w:szCs w:val="24"/>
                <w:highlight w:val="none"/>
                <w:lang w:eastAsia="zh-CN"/>
              </w:rPr>
              <w:t>4</w:t>
            </w:r>
          </w:p>
        </w:tc>
        <w:tc>
          <w:tcPr>
            <w:tcW w:w="2550" w:type="dxa"/>
            <w:tcBorders>
              <w:left w:val="single" w:color="000000" w:sz="6" w:space="0"/>
              <w:bottom w:val="single" w:color="000000" w:sz="6" w:space="0"/>
              <w:right w:val="single" w:color="000000" w:sz="6" w:space="0"/>
            </w:tcBorders>
            <w:noWrap w:val="0"/>
            <w:vAlign w:val="center"/>
          </w:tcPr>
          <w:p w14:paraId="6D82E2D9">
            <w:pPr>
              <w:pStyle w:val="36"/>
              <w:ind w:left="105"/>
              <w:jc w:val="center"/>
              <w:rPr>
                <w:rFonts w:hint="eastAsia" w:ascii="新宋体" w:hAnsi="新宋体" w:eastAsia="新宋体" w:cs="新宋体"/>
                <w:color w:val="auto"/>
                <w:kern w:val="2"/>
                <w:sz w:val="21"/>
                <w:szCs w:val="24"/>
                <w:highlight w:val="none"/>
                <w:lang w:eastAsia="zh-CN"/>
              </w:rPr>
            </w:pPr>
            <w:r>
              <w:rPr>
                <w:rFonts w:hint="eastAsia" w:ascii="新宋体" w:hAnsi="新宋体" w:eastAsia="新宋体" w:cs="新宋体"/>
                <w:color w:val="auto"/>
                <w:kern w:val="2"/>
                <w:sz w:val="21"/>
                <w:szCs w:val="24"/>
                <w:highlight w:val="none"/>
                <w:lang w:eastAsia="zh-CN"/>
              </w:rPr>
              <w:t>工期</w:t>
            </w:r>
          </w:p>
        </w:tc>
        <w:tc>
          <w:tcPr>
            <w:tcW w:w="5406" w:type="dxa"/>
            <w:tcBorders>
              <w:left w:val="single" w:color="000000" w:sz="6" w:space="0"/>
              <w:bottom w:val="single" w:color="000000" w:sz="6" w:space="0"/>
            </w:tcBorders>
            <w:noWrap w:val="0"/>
            <w:vAlign w:val="center"/>
          </w:tcPr>
          <w:p w14:paraId="099273F2">
            <w:pPr>
              <w:pStyle w:val="36"/>
              <w:tabs>
                <w:tab w:val="left" w:pos="1425"/>
              </w:tabs>
              <w:ind w:left="105"/>
              <w:jc w:val="both"/>
              <w:rPr>
                <w:rFonts w:hint="eastAsia" w:ascii="新宋体" w:hAnsi="新宋体" w:eastAsia="新宋体" w:cs="新宋体"/>
                <w:color w:val="auto"/>
                <w:kern w:val="2"/>
                <w:sz w:val="21"/>
                <w:szCs w:val="24"/>
                <w:highlight w:val="none"/>
                <w:lang w:eastAsia="zh-CN"/>
              </w:rPr>
            </w:pPr>
            <w:r>
              <w:rPr>
                <w:rFonts w:hint="eastAsia" w:ascii="新宋体" w:hAnsi="新宋体" w:eastAsia="新宋体" w:cs="新宋体"/>
                <w:color w:val="auto"/>
                <w:kern w:val="2"/>
                <w:sz w:val="21"/>
                <w:szCs w:val="24"/>
                <w:highlight w:val="none"/>
                <w:lang w:eastAsia="zh-CN"/>
              </w:rPr>
              <w:t>天数：        日历天</w:t>
            </w:r>
          </w:p>
        </w:tc>
      </w:tr>
      <w:tr w14:paraId="206A2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jc w:val="center"/>
        </w:trPr>
        <w:tc>
          <w:tcPr>
            <w:tcW w:w="938" w:type="dxa"/>
            <w:tcBorders>
              <w:top w:val="single" w:color="000000" w:sz="6" w:space="0"/>
              <w:right w:val="single" w:color="000000" w:sz="6" w:space="0"/>
            </w:tcBorders>
            <w:noWrap w:val="0"/>
            <w:vAlign w:val="center"/>
          </w:tcPr>
          <w:p w14:paraId="26D74262">
            <w:pPr>
              <w:pStyle w:val="36"/>
              <w:spacing w:before="197"/>
              <w:ind w:left="160" w:right="149"/>
              <w:jc w:val="center"/>
              <w:rPr>
                <w:rFonts w:hint="eastAsia" w:ascii="新宋体" w:hAnsi="新宋体" w:eastAsia="新宋体" w:cs="新宋体"/>
                <w:color w:val="auto"/>
                <w:kern w:val="2"/>
                <w:sz w:val="21"/>
                <w:szCs w:val="24"/>
                <w:highlight w:val="none"/>
                <w:lang w:eastAsia="zh-CN"/>
              </w:rPr>
            </w:pPr>
            <w:r>
              <w:rPr>
                <w:rFonts w:hint="eastAsia" w:ascii="新宋体" w:hAnsi="新宋体" w:eastAsia="新宋体" w:cs="新宋体"/>
                <w:color w:val="auto"/>
                <w:kern w:val="2"/>
                <w:sz w:val="21"/>
                <w:szCs w:val="24"/>
                <w:highlight w:val="none"/>
                <w:lang w:eastAsia="zh-CN"/>
              </w:rPr>
              <w:t>备注</w:t>
            </w:r>
          </w:p>
        </w:tc>
        <w:tc>
          <w:tcPr>
            <w:tcW w:w="7956" w:type="dxa"/>
            <w:gridSpan w:val="2"/>
            <w:tcBorders>
              <w:top w:val="single" w:color="000000" w:sz="6" w:space="0"/>
              <w:left w:val="single" w:color="000000" w:sz="6" w:space="0"/>
            </w:tcBorders>
            <w:noWrap w:val="0"/>
            <w:vAlign w:val="center"/>
          </w:tcPr>
          <w:p w14:paraId="20BE56B7">
            <w:pPr>
              <w:pStyle w:val="36"/>
              <w:jc w:val="center"/>
              <w:rPr>
                <w:rFonts w:hint="eastAsia" w:ascii="新宋体" w:hAnsi="新宋体" w:eastAsia="新宋体" w:cs="新宋体"/>
                <w:color w:val="auto"/>
                <w:kern w:val="2"/>
                <w:sz w:val="21"/>
                <w:szCs w:val="24"/>
                <w:highlight w:val="none"/>
                <w:lang w:eastAsia="zh-CN"/>
              </w:rPr>
            </w:pPr>
          </w:p>
        </w:tc>
      </w:tr>
    </w:tbl>
    <w:p w14:paraId="1BDF3139">
      <w:pPr>
        <w:spacing w:line="360" w:lineRule="auto"/>
        <w:ind w:right="384" w:rightChars="183" w:firstLine="420"/>
        <w:rPr>
          <w:rFonts w:hint="eastAsia" w:ascii="新宋体" w:hAnsi="新宋体" w:eastAsia="新宋体" w:cs="新宋体"/>
          <w:color w:val="auto"/>
          <w:highlight w:val="none"/>
        </w:rPr>
      </w:pPr>
    </w:p>
    <w:p w14:paraId="7F8C7A42">
      <w:pPr>
        <w:spacing w:line="360" w:lineRule="auto"/>
        <w:ind w:right="384" w:rightChars="183" w:firstLine="420"/>
        <w:rPr>
          <w:rFonts w:hint="eastAsia" w:ascii="新宋体" w:hAnsi="新宋体" w:eastAsia="新宋体" w:cs="新宋体"/>
          <w:bCs/>
          <w:color w:val="auto"/>
          <w:sz w:val="28"/>
          <w:szCs w:val="28"/>
          <w:highlight w:val="none"/>
        </w:rPr>
      </w:pPr>
      <w:r>
        <w:rPr>
          <w:rFonts w:hint="eastAsia" w:ascii="新宋体" w:hAnsi="新宋体" w:eastAsia="新宋体" w:cs="新宋体"/>
          <w:color w:val="auto"/>
          <w:highlight w:val="none"/>
        </w:rPr>
        <w:t>注：本表由供应商在本表空白处予以补充填写。</w:t>
      </w:r>
    </w:p>
    <w:p w14:paraId="7CBC6FC2">
      <w:pPr>
        <w:snapToGrid w:val="0"/>
        <w:ind w:firstLine="560" w:firstLineChars="200"/>
        <w:jc w:val="center"/>
        <w:rPr>
          <w:rFonts w:hint="eastAsia" w:ascii="新宋体" w:hAnsi="新宋体" w:eastAsia="新宋体" w:cs="新宋体"/>
          <w:bCs/>
          <w:color w:val="auto"/>
          <w:kern w:val="0"/>
          <w:sz w:val="28"/>
          <w:szCs w:val="28"/>
          <w:highlight w:val="none"/>
          <w:lang w:val="zh-CN"/>
        </w:rPr>
      </w:pPr>
    </w:p>
    <w:p w14:paraId="7954CF86">
      <w:pPr>
        <w:autoSpaceDE w:val="0"/>
        <w:autoSpaceDN w:val="0"/>
        <w:spacing w:line="360" w:lineRule="auto"/>
        <w:ind w:left="4335" w:leftChars="1950" w:hanging="240" w:hangingChars="1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供应商名称（电子签章）：</w:t>
      </w:r>
    </w:p>
    <w:p w14:paraId="110143FD">
      <w:pPr>
        <w:autoSpaceDE w:val="0"/>
        <w:autoSpaceDN w:val="0"/>
        <w:spacing w:line="360" w:lineRule="auto"/>
        <w:ind w:firstLine="6480" w:firstLineChars="2700"/>
        <w:rPr>
          <w:rFonts w:hint="eastAsia" w:ascii="新宋体" w:hAnsi="新宋体" w:eastAsia="新宋体" w:cs="新宋体"/>
          <w:color w:val="auto"/>
          <w:kern w:val="0"/>
          <w:sz w:val="24"/>
          <w:highlight w:val="none"/>
          <w:lang w:val="zh-CN"/>
        </w:rPr>
      </w:pPr>
      <w:r>
        <w:rPr>
          <w:rFonts w:hint="eastAsia" w:ascii="新宋体" w:hAnsi="新宋体" w:eastAsia="新宋体" w:cs="新宋体"/>
          <w:color w:val="auto"/>
          <w:kern w:val="0"/>
          <w:sz w:val="24"/>
          <w:highlight w:val="none"/>
          <w:lang w:val="zh-CN"/>
        </w:rPr>
        <w:t>日期：  年  月   日</w:t>
      </w:r>
    </w:p>
    <w:p w14:paraId="4AE76D40">
      <w:pPr>
        <w:pStyle w:val="37"/>
        <w:ind w:firstLine="986"/>
        <w:jc w:val="center"/>
        <w:rPr>
          <w:rFonts w:hint="eastAsia" w:ascii="新宋体" w:hAnsi="新宋体" w:eastAsia="新宋体" w:cs="新宋体"/>
          <w:bCs/>
          <w:color w:val="auto"/>
          <w:sz w:val="28"/>
          <w:szCs w:val="28"/>
          <w:highlight w:val="none"/>
        </w:rPr>
      </w:pPr>
    </w:p>
    <w:p w14:paraId="0201311E">
      <w:pPr>
        <w:pStyle w:val="10"/>
        <w:rPr>
          <w:rFonts w:hint="eastAsia" w:ascii="新宋体" w:hAnsi="新宋体" w:eastAsia="新宋体" w:cs="新宋体"/>
          <w:b/>
          <w:color w:val="auto"/>
          <w:sz w:val="32"/>
          <w:szCs w:val="32"/>
          <w:highlight w:val="none"/>
        </w:rPr>
      </w:pPr>
    </w:p>
    <w:p w14:paraId="778E8447">
      <w:pPr>
        <w:pStyle w:val="17"/>
        <w:rPr>
          <w:rFonts w:hint="eastAsia" w:ascii="新宋体" w:hAnsi="新宋体" w:eastAsia="新宋体" w:cs="新宋体"/>
          <w:color w:val="auto"/>
          <w:highlight w:val="none"/>
          <w:lang w:val="zh-CN"/>
        </w:rPr>
      </w:pPr>
    </w:p>
    <w:p w14:paraId="5EB9B0FC">
      <w:pPr>
        <w:pStyle w:val="16"/>
        <w:spacing w:line="500" w:lineRule="exact"/>
        <w:ind w:firstLine="6360" w:firstLineChars="2650"/>
        <w:rPr>
          <w:rFonts w:hint="eastAsia" w:ascii="新宋体" w:hAnsi="新宋体" w:eastAsia="新宋体" w:cs="新宋体"/>
          <w:color w:val="auto"/>
          <w:sz w:val="24"/>
          <w:highlight w:val="none"/>
        </w:rPr>
      </w:pPr>
    </w:p>
    <w:p w14:paraId="393B2BF2">
      <w:pPr>
        <w:rPr>
          <w:rFonts w:hint="eastAsia" w:ascii="新宋体" w:hAnsi="新宋体" w:eastAsia="新宋体" w:cs="新宋体"/>
          <w:color w:val="auto"/>
          <w:sz w:val="24"/>
          <w:highlight w:val="none"/>
        </w:rPr>
      </w:pPr>
    </w:p>
    <w:p w14:paraId="5269010C">
      <w:pPr>
        <w:pStyle w:val="17"/>
        <w:rPr>
          <w:rFonts w:hint="eastAsia" w:ascii="新宋体" w:hAnsi="新宋体" w:eastAsia="新宋体" w:cs="新宋体"/>
          <w:color w:val="auto"/>
          <w:sz w:val="24"/>
          <w:highlight w:val="none"/>
        </w:rPr>
      </w:pPr>
    </w:p>
    <w:p w14:paraId="5AD9CAA0">
      <w:pPr>
        <w:pStyle w:val="17"/>
        <w:rPr>
          <w:rFonts w:hint="eastAsia" w:ascii="新宋体" w:hAnsi="新宋体" w:eastAsia="新宋体" w:cs="新宋体"/>
          <w:color w:val="auto"/>
          <w:sz w:val="24"/>
          <w:highlight w:val="none"/>
        </w:rPr>
      </w:pPr>
    </w:p>
    <w:p w14:paraId="0EFD4541">
      <w:pPr>
        <w:pStyle w:val="17"/>
        <w:rPr>
          <w:rFonts w:hint="eastAsia" w:ascii="新宋体" w:hAnsi="新宋体" w:eastAsia="新宋体" w:cs="新宋体"/>
          <w:color w:val="auto"/>
          <w:sz w:val="24"/>
          <w:highlight w:val="none"/>
        </w:rPr>
      </w:pPr>
    </w:p>
    <w:p w14:paraId="512247A9">
      <w:pPr>
        <w:pStyle w:val="17"/>
        <w:rPr>
          <w:rFonts w:hint="eastAsia" w:ascii="新宋体" w:hAnsi="新宋体" w:eastAsia="新宋体" w:cs="新宋体"/>
          <w:color w:val="auto"/>
          <w:sz w:val="24"/>
          <w:highlight w:val="none"/>
        </w:rPr>
      </w:pPr>
    </w:p>
    <w:p w14:paraId="788DEEAB">
      <w:pPr>
        <w:pStyle w:val="17"/>
        <w:rPr>
          <w:rFonts w:hint="eastAsia" w:ascii="新宋体" w:hAnsi="新宋体" w:eastAsia="新宋体" w:cs="新宋体"/>
          <w:color w:val="auto"/>
          <w:sz w:val="24"/>
          <w:highlight w:val="none"/>
        </w:rPr>
      </w:pPr>
    </w:p>
    <w:p w14:paraId="29D65034">
      <w:pPr>
        <w:pStyle w:val="17"/>
        <w:rPr>
          <w:rFonts w:hint="eastAsia" w:ascii="新宋体" w:hAnsi="新宋体" w:eastAsia="新宋体" w:cs="新宋体"/>
          <w:color w:val="auto"/>
          <w:sz w:val="24"/>
          <w:highlight w:val="none"/>
        </w:rPr>
      </w:pPr>
    </w:p>
    <w:p w14:paraId="304D6D7B">
      <w:pPr>
        <w:pStyle w:val="17"/>
        <w:rPr>
          <w:rFonts w:hint="eastAsia" w:ascii="新宋体" w:hAnsi="新宋体" w:eastAsia="新宋体" w:cs="新宋体"/>
          <w:color w:val="auto"/>
          <w:sz w:val="24"/>
          <w:highlight w:val="none"/>
        </w:rPr>
      </w:pPr>
    </w:p>
    <w:p w14:paraId="1D12F594">
      <w:pPr>
        <w:pStyle w:val="17"/>
        <w:rPr>
          <w:rFonts w:hint="eastAsia" w:ascii="新宋体" w:hAnsi="新宋体" w:eastAsia="新宋体" w:cs="新宋体"/>
          <w:color w:val="auto"/>
          <w:sz w:val="24"/>
          <w:highlight w:val="none"/>
        </w:rPr>
      </w:pPr>
    </w:p>
    <w:p w14:paraId="2E044087">
      <w:pPr>
        <w:pStyle w:val="17"/>
        <w:rPr>
          <w:rFonts w:hint="eastAsia" w:ascii="新宋体" w:hAnsi="新宋体" w:eastAsia="新宋体" w:cs="新宋体"/>
          <w:color w:val="auto"/>
          <w:sz w:val="24"/>
          <w:highlight w:val="none"/>
        </w:rPr>
      </w:pPr>
    </w:p>
    <w:p w14:paraId="1566315A">
      <w:pPr>
        <w:pStyle w:val="17"/>
        <w:rPr>
          <w:rFonts w:hint="eastAsia" w:ascii="新宋体" w:hAnsi="新宋体" w:eastAsia="新宋体" w:cs="新宋体"/>
          <w:color w:val="auto"/>
          <w:sz w:val="24"/>
          <w:highlight w:val="none"/>
        </w:rPr>
      </w:pPr>
    </w:p>
    <w:p w14:paraId="28B7AC94">
      <w:pPr>
        <w:pStyle w:val="16"/>
        <w:spacing w:line="500" w:lineRule="exact"/>
        <w:ind w:firstLine="6360" w:firstLineChars="2650"/>
        <w:rPr>
          <w:rFonts w:hint="eastAsia" w:ascii="新宋体" w:hAnsi="新宋体" w:eastAsia="新宋体" w:cs="新宋体"/>
          <w:color w:val="auto"/>
          <w:sz w:val="24"/>
          <w:highlight w:val="none"/>
        </w:rPr>
      </w:pPr>
    </w:p>
    <w:p w14:paraId="3DC11384">
      <w:pPr>
        <w:pStyle w:val="16"/>
        <w:spacing w:line="500" w:lineRule="exact"/>
        <w:jc w:val="center"/>
        <w:rPr>
          <w:rFonts w:hint="eastAsia" w:ascii="新宋体" w:hAnsi="新宋体" w:eastAsia="新宋体" w:cs="新宋体"/>
          <w:b/>
          <w:bCs/>
          <w:color w:val="auto"/>
          <w:sz w:val="32"/>
          <w:szCs w:val="24"/>
          <w:highlight w:val="none"/>
        </w:rPr>
      </w:pPr>
    </w:p>
    <w:p w14:paraId="0751BDA7">
      <w:pPr>
        <w:pStyle w:val="16"/>
        <w:spacing w:line="500" w:lineRule="exact"/>
        <w:jc w:val="center"/>
        <w:rPr>
          <w:rFonts w:hint="eastAsia" w:ascii="新宋体" w:hAnsi="新宋体" w:eastAsia="新宋体" w:cs="新宋体"/>
          <w:b/>
          <w:bCs/>
          <w:color w:val="auto"/>
          <w:sz w:val="32"/>
          <w:szCs w:val="24"/>
          <w:highlight w:val="none"/>
          <w:lang w:val="zh-CN"/>
        </w:rPr>
      </w:pPr>
      <w:r>
        <w:rPr>
          <w:rFonts w:hint="eastAsia" w:ascii="新宋体" w:hAnsi="新宋体" w:eastAsia="新宋体" w:cs="新宋体"/>
          <w:b/>
          <w:bCs/>
          <w:color w:val="auto"/>
          <w:sz w:val="32"/>
          <w:szCs w:val="24"/>
          <w:highlight w:val="none"/>
        </w:rPr>
        <w:t>三、已标价的工程量清单</w:t>
      </w:r>
    </w:p>
    <w:p w14:paraId="1731C60F">
      <w:pPr>
        <w:pStyle w:val="6"/>
        <w:rPr>
          <w:rFonts w:hint="eastAsia" w:ascii="新宋体" w:hAnsi="新宋体" w:eastAsia="新宋体" w:cs="新宋体"/>
          <w:color w:val="auto"/>
          <w:sz w:val="24"/>
          <w:highlight w:val="none"/>
          <w:lang w:val="zh-CN"/>
        </w:rPr>
      </w:pPr>
    </w:p>
    <w:p w14:paraId="48B283A9">
      <w:pPr>
        <w:pStyle w:val="16"/>
        <w:spacing w:line="500" w:lineRule="exact"/>
        <w:ind w:firstLine="6360" w:firstLineChars="2650"/>
        <w:rPr>
          <w:rFonts w:hint="eastAsia" w:ascii="新宋体" w:hAnsi="新宋体" w:eastAsia="新宋体" w:cs="新宋体"/>
          <w:color w:val="auto"/>
          <w:sz w:val="24"/>
          <w:highlight w:val="none"/>
          <w:lang w:val="zh-CN"/>
        </w:rPr>
      </w:pPr>
      <w:r>
        <w:rPr>
          <w:rFonts w:hint="eastAsia" w:ascii="新宋体" w:hAnsi="新宋体" w:eastAsia="新宋体" w:cs="新宋体"/>
          <w:color w:val="auto"/>
          <w:sz w:val="24"/>
          <w:highlight w:val="none"/>
          <w:lang w:val="zh-CN"/>
        </w:rPr>
        <w:br w:type="page"/>
      </w:r>
    </w:p>
    <w:p w14:paraId="0AE800CC">
      <w:pPr>
        <w:pStyle w:val="3"/>
        <w:jc w:val="center"/>
        <w:rPr>
          <w:rFonts w:hint="eastAsia" w:ascii="新宋体" w:hAnsi="新宋体" w:eastAsia="新宋体" w:cs="新宋体"/>
          <w:b w:val="0"/>
          <w:color w:val="auto"/>
          <w:highlight w:val="none"/>
        </w:rPr>
      </w:pPr>
      <w:bookmarkStart w:id="77" w:name="_Toc80205942"/>
      <w:bookmarkStart w:id="78" w:name="_Toc29787"/>
      <w:r>
        <w:rPr>
          <w:rFonts w:hint="eastAsia" w:ascii="新宋体" w:hAnsi="新宋体" w:eastAsia="新宋体" w:cs="新宋体"/>
          <w:color w:val="auto"/>
          <w:highlight w:val="none"/>
        </w:rPr>
        <w:t>第五节 其他文书、文件格式</w:t>
      </w:r>
      <w:bookmarkEnd w:id="77"/>
      <w:bookmarkEnd w:id="78"/>
    </w:p>
    <w:p w14:paraId="32801E91">
      <w:pPr>
        <w:jc w:val="center"/>
        <w:rPr>
          <w:rFonts w:hint="eastAsia" w:ascii="新宋体" w:hAnsi="新宋体" w:eastAsia="新宋体" w:cs="新宋体"/>
          <w:b/>
          <w:bCs/>
          <w:color w:val="auto"/>
          <w:sz w:val="32"/>
          <w:szCs w:val="32"/>
          <w:highlight w:val="none"/>
          <w:lang w:val="en"/>
        </w:rPr>
      </w:pPr>
      <w:r>
        <w:rPr>
          <w:rFonts w:hint="eastAsia" w:ascii="新宋体" w:hAnsi="新宋体" w:eastAsia="新宋体" w:cs="新宋体"/>
          <w:b/>
          <w:bCs/>
          <w:color w:val="auto"/>
          <w:sz w:val="32"/>
          <w:szCs w:val="32"/>
          <w:highlight w:val="none"/>
          <w:lang w:val="en"/>
        </w:rPr>
        <w:t>知识产权合规性声明</w:t>
      </w:r>
    </w:p>
    <w:p w14:paraId="311E6BAD">
      <w:pPr>
        <w:rPr>
          <w:rFonts w:hint="eastAsia" w:ascii="新宋体" w:hAnsi="新宋体" w:eastAsia="新宋体" w:cs="新宋体"/>
          <w:color w:val="auto"/>
          <w:sz w:val="30"/>
          <w:szCs w:val="30"/>
          <w:highlight w:val="none"/>
        </w:rPr>
      </w:pPr>
      <w:r>
        <w:rPr>
          <w:rFonts w:hint="eastAsia" w:ascii="新宋体" w:hAnsi="新宋体" w:eastAsia="新宋体" w:cs="新宋体"/>
          <w:color w:val="auto"/>
          <w:sz w:val="30"/>
          <w:szCs w:val="30"/>
          <w:highlight w:val="none"/>
        </w:rPr>
        <w:t xml:space="preserve">    </w:t>
      </w:r>
    </w:p>
    <w:p w14:paraId="24864327">
      <w:pPr>
        <w:rPr>
          <w:rFonts w:hint="eastAsia" w:ascii="新宋体" w:hAnsi="新宋体" w:eastAsia="新宋体" w:cs="新宋体"/>
          <w:color w:val="auto"/>
          <w:sz w:val="30"/>
          <w:szCs w:val="30"/>
          <w:highlight w:val="none"/>
          <w:lang w:val="en"/>
        </w:rPr>
      </w:pPr>
      <w:r>
        <w:rPr>
          <w:rFonts w:hint="eastAsia" w:ascii="新宋体" w:hAnsi="新宋体" w:eastAsia="新宋体" w:cs="新宋体"/>
          <w:color w:val="auto"/>
          <w:sz w:val="30"/>
          <w:szCs w:val="30"/>
          <w:highlight w:val="none"/>
        </w:rPr>
        <w:t xml:space="preserve">    本</w:t>
      </w:r>
      <w:r>
        <w:rPr>
          <w:rFonts w:hint="eastAsia" w:ascii="新宋体" w:hAnsi="新宋体" w:eastAsia="新宋体" w:cs="新宋体"/>
          <w:color w:val="auto"/>
          <w:sz w:val="30"/>
          <w:szCs w:val="30"/>
          <w:highlight w:val="none"/>
          <w:lang w:val="en"/>
        </w:rPr>
        <w:t>企业（单位）自愿参与政府投资政府采购的</w:t>
      </w:r>
      <w:r>
        <w:rPr>
          <w:rFonts w:hint="eastAsia" w:ascii="新宋体" w:hAnsi="新宋体" w:eastAsia="新宋体" w:cs="新宋体"/>
          <w:color w:val="auto"/>
          <w:sz w:val="30"/>
          <w:szCs w:val="30"/>
          <w:highlight w:val="none"/>
          <w:u w:val="single"/>
          <w:lang w:val="en" w:eastAsia="zh-CN"/>
        </w:rPr>
        <w:t>邕宁区蒲庙镇良勇村那维坡产业道路硬化项目</w:t>
      </w:r>
      <w:r>
        <w:rPr>
          <w:rFonts w:hint="eastAsia" w:ascii="新宋体" w:hAnsi="新宋体" w:eastAsia="新宋体" w:cs="新宋体"/>
          <w:color w:val="auto"/>
          <w:sz w:val="30"/>
          <w:szCs w:val="30"/>
          <w:highlight w:val="none"/>
          <w:lang w:val="en"/>
        </w:rPr>
        <w:t>，</w:t>
      </w:r>
      <w:r>
        <w:rPr>
          <w:rFonts w:hint="eastAsia" w:ascii="新宋体" w:hAnsi="新宋体" w:eastAsia="新宋体" w:cs="新宋体"/>
          <w:b/>
          <w:bCs/>
          <w:color w:val="auto"/>
          <w:sz w:val="30"/>
          <w:szCs w:val="30"/>
          <w:highlight w:val="none"/>
          <w:lang w:val="en"/>
        </w:rPr>
        <w:t>在此郑重承诺：</w:t>
      </w:r>
      <w:r>
        <w:rPr>
          <w:rFonts w:hint="eastAsia" w:ascii="新宋体" w:hAnsi="新宋体" w:eastAsia="新宋体" w:cs="新宋体"/>
          <w:color w:val="auto"/>
          <w:sz w:val="30"/>
          <w:szCs w:val="30"/>
          <w:highlight w:val="none"/>
          <w:lang w:val="en"/>
        </w:rPr>
        <w:t>遵守中国知识产权</w:t>
      </w:r>
      <w:r>
        <w:rPr>
          <w:rFonts w:hint="eastAsia" w:ascii="新宋体" w:hAnsi="新宋体" w:eastAsia="新宋体" w:cs="新宋体"/>
          <w:color w:val="auto"/>
          <w:sz w:val="30"/>
          <w:szCs w:val="30"/>
          <w:highlight w:val="none"/>
          <w:lang w:val="en" w:eastAsia="zh-CN"/>
        </w:rPr>
        <w:t>法律法规</w:t>
      </w:r>
      <w:r>
        <w:rPr>
          <w:rFonts w:hint="eastAsia" w:ascii="新宋体" w:hAnsi="新宋体" w:eastAsia="新宋体" w:cs="新宋体"/>
          <w:color w:val="auto"/>
          <w:sz w:val="30"/>
          <w:szCs w:val="30"/>
          <w:highlight w:val="none"/>
          <w:lang w:val="en"/>
        </w:rPr>
        <w:t>、规章、规范性文件及在中国适用的与知识产权有关的国际公约，所参与项目的知识产权明晰无争议，归属或技术来源正当合法。近三年在知识产权领域不存在违反</w:t>
      </w:r>
      <w:r>
        <w:rPr>
          <w:rFonts w:hint="eastAsia" w:ascii="新宋体" w:hAnsi="新宋体" w:eastAsia="新宋体" w:cs="新宋体"/>
          <w:color w:val="auto"/>
          <w:sz w:val="30"/>
          <w:szCs w:val="30"/>
          <w:highlight w:val="none"/>
          <w:lang w:val="en" w:eastAsia="zh-CN"/>
        </w:rPr>
        <w:t>法律法规</w:t>
      </w:r>
      <w:r>
        <w:rPr>
          <w:rFonts w:hint="eastAsia" w:ascii="新宋体" w:hAnsi="新宋体" w:eastAsia="新宋体" w:cs="新宋体"/>
          <w:color w:val="auto"/>
          <w:sz w:val="30"/>
          <w:szCs w:val="30"/>
          <w:highlight w:val="none"/>
          <w:lang w:val="en"/>
        </w:rPr>
        <w:t>、规章及其他规范性文件的失信行为。所参与的项目不对其他单位及个人的知识产权构成侵权。如经核查确有违反上述承诺应遵守的行为，本企业（单位）将承担由此产生的全部责任。</w:t>
      </w:r>
    </w:p>
    <w:p w14:paraId="72F3152F">
      <w:pPr>
        <w:snapToGrid w:val="0"/>
        <w:spacing w:line="360" w:lineRule="auto"/>
        <w:ind w:left="5137" w:leftChars="1736" w:hanging="1491" w:hangingChars="825"/>
        <w:rPr>
          <w:rFonts w:hint="eastAsia" w:ascii="新宋体" w:hAnsi="新宋体" w:eastAsia="新宋体" w:cs="新宋体"/>
          <w:b/>
          <w:color w:val="auto"/>
          <w:sz w:val="18"/>
          <w:szCs w:val="18"/>
          <w:highlight w:val="none"/>
        </w:rPr>
      </w:pPr>
      <w:r>
        <w:rPr>
          <w:rFonts w:hint="eastAsia" w:ascii="新宋体" w:hAnsi="新宋体" w:eastAsia="新宋体" w:cs="新宋体"/>
          <w:b/>
          <w:color w:val="auto"/>
          <w:sz w:val="18"/>
          <w:szCs w:val="18"/>
          <w:highlight w:val="none"/>
        </w:rPr>
        <w:t xml:space="preserve">           </w:t>
      </w:r>
    </w:p>
    <w:p w14:paraId="70D2A0A4">
      <w:pPr>
        <w:snapToGrid w:val="0"/>
        <w:spacing w:line="360" w:lineRule="auto"/>
        <w:ind w:left="5137" w:leftChars="1736" w:hanging="1491" w:hangingChars="825"/>
        <w:rPr>
          <w:rFonts w:hint="eastAsia" w:ascii="新宋体" w:hAnsi="新宋体" w:eastAsia="新宋体" w:cs="新宋体"/>
          <w:b/>
          <w:color w:val="auto"/>
          <w:sz w:val="18"/>
          <w:szCs w:val="18"/>
          <w:highlight w:val="none"/>
        </w:rPr>
      </w:pPr>
    </w:p>
    <w:p w14:paraId="4BAF1177">
      <w:pPr>
        <w:snapToGrid w:val="0"/>
        <w:spacing w:line="360" w:lineRule="auto"/>
        <w:ind w:left="5137" w:leftChars="1736" w:hanging="1491" w:hangingChars="825"/>
        <w:rPr>
          <w:rFonts w:hint="eastAsia" w:ascii="新宋体" w:hAnsi="新宋体" w:eastAsia="新宋体" w:cs="新宋体"/>
          <w:b/>
          <w:color w:val="auto"/>
          <w:sz w:val="18"/>
          <w:szCs w:val="18"/>
          <w:highlight w:val="none"/>
        </w:rPr>
      </w:pPr>
    </w:p>
    <w:p w14:paraId="58DF5094">
      <w:pPr>
        <w:snapToGrid w:val="0"/>
        <w:spacing w:line="360" w:lineRule="auto"/>
        <w:ind w:left="5137" w:leftChars="1736" w:hanging="1491" w:hangingChars="825"/>
        <w:rPr>
          <w:rFonts w:hint="eastAsia" w:ascii="新宋体" w:hAnsi="新宋体" w:eastAsia="新宋体" w:cs="新宋体"/>
          <w:b/>
          <w:color w:val="auto"/>
          <w:sz w:val="18"/>
          <w:szCs w:val="18"/>
          <w:highlight w:val="none"/>
        </w:rPr>
      </w:pPr>
    </w:p>
    <w:p w14:paraId="1B7611BE">
      <w:pPr>
        <w:spacing w:line="360" w:lineRule="auto"/>
        <w:ind w:firstLine="1807" w:firstLineChars="1000"/>
        <w:contextualSpacing/>
        <w:rPr>
          <w:rFonts w:hint="eastAsia" w:ascii="新宋体" w:hAnsi="新宋体" w:eastAsia="新宋体" w:cs="新宋体"/>
          <w:color w:val="auto"/>
          <w:sz w:val="24"/>
          <w:highlight w:val="none"/>
        </w:rPr>
      </w:pPr>
      <w:r>
        <w:rPr>
          <w:rFonts w:hint="eastAsia" w:ascii="新宋体" w:hAnsi="新宋体" w:eastAsia="新宋体" w:cs="新宋体"/>
          <w:b/>
          <w:color w:val="auto"/>
          <w:sz w:val="18"/>
          <w:szCs w:val="18"/>
          <w:highlight w:val="none"/>
        </w:rPr>
        <w:t xml:space="preserve">      </w:t>
      </w:r>
      <w:r>
        <w:rPr>
          <w:rFonts w:hint="eastAsia" w:ascii="新宋体" w:hAnsi="新宋体" w:eastAsia="新宋体" w:cs="新宋体"/>
          <w:color w:val="auto"/>
          <w:sz w:val="24"/>
          <w:highlight w:val="none"/>
        </w:rPr>
        <w:t>供应商名称（电子签章）：</w:t>
      </w:r>
    </w:p>
    <w:p w14:paraId="056C333C">
      <w:pPr>
        <w:snapToGrid w:val="0"/>
        <w:spacing w:line="360" w:lineRule="auto"/>
        <w:ind w:left="5626" w:leftChars="1736" w:hanging="1980" w:hangingChars="825"/>
        <w:rPr>
          <w:rFonts w:hint="eastAsia" w:ascii="新宋体" w:hAnsi="新宋体" w:eastAsia="新宋体" w:cs="新宋体"/>
          <w:color w:val="auto"/>
          <w:kern w:val="0"/>
          <w:sz w:val="24"/>
          <w:highlight w:val="none"/>
        </w:rPr>
      </w:pPr>
    </w:p>
    <w:p w14:paraId="0ECECFDF">
      <w:pPr>
        <w:snapToGrid w:val="0"/>
        <w:spacing w:line="360" w:lineRule="auto"/>
        <w:ind w:firstLine="5160" w:firstLineChars="2150"/>
        <w:rPr>
          <w:rFonts w:hint="eastAsia" w:ascii="新宋体" w:hAnsi="新宋体" w:eastAsia="新宋体" w:cs="新宋体"/>
          <w:color w:val="auto"/>
          <w:kern w:val="0"/>
          <w:sz w:val="24"/>
          <w:highlight w:val="none"/>
          <w:lang w:val="zh-CN"/>
        </w:rPr>
      </w:pPr>
      <w:r>
        <w:rPr>
          <w:rFonts w:hint="eastAsia" w:ascii="新宋体" w:hAnsi="新宋体" w:eastAsia="新宋体" w:cs="新宋体"/>
          <w:color w:val="auto"/>
          <w:kern w:val="0"/>
          <w:sz w:val="24"/>
          <w:highlight w:val="none"/>
          <w:lang w:val="zh-CN"/>
        </w:rPr>
        <w:t>日期</w:t>
      </w:r>
      <w:r>
        <w:rPr>
          <w:rFonts w:hint="eastAsia" w:ascii="新宋体" w:hAnsi="新宋体" w:eastAsia="新宋体" w:cs="新宋体"/>
          <w:color w:val="auto"/>
          <w:kern w:val="0"/>
          <w:sz w:val="24"/>
          <w:highlight w:val="none"/>
        </w:rPr>
        <w:t xml:space="preserve">：  年  </w:t>
      </w:r>
      <w:r>
        <w:rPr>
          <w:rFonts w:hint="eastAsia" w:ascii="新宋体" w:hAnsi="新宋体" w:eastAsia="新宋体" w:cs="新宋体"/>
          <w:color w:val="auto"/>
          <w:kern w:val="0"/>
          <w:sz w:val="24"/>
          <w:highlight w:val="none"/>
          <w:lang w:val="zh-CN"/>
        </w:rPr>
        <w:t>月</w:t>
      </w:r>
      <w:r>
        <w:rPr>
          <w:rFonts w:hint="eastAsia" w:ascii="新宋体" w:hAnsi="新宋体" w:eastAsia="新宋体" w:cs="新宋体"/>
          <w:color w:val="auto"/>
          <w:kern w:val="0"/>
          <w:sz w:val="24"/>
          <w:highlight w:val="none"/>
        </w:rPr>
        <w:t xml:space="preserve">   </w:t>
      </w:r>
      <w:r>
        <w:rPr>
          <w:rFonts w:hint="eastAsia" w:ascii="新宋体" w:hAnsi="新宋体" w:eastAsia="新宋体" w:cs="新宋体"/>
          <w:color w:val="auto"/>
          <w:kern w:val="0"/>
          <w:sz w:val="24"/>
          <w:highlight w:val="none"/>
          <w:lang w:val="zh-CN"/>
        </w:rPr>
        <w:t>日</w:t>
      </w:r>
    </w:p>
    <w:p w14:paraId="01D4FD27">
      <w:pPr>
        <w:spacing w:line="520" w:lineRule="exact"/>
        <w:rPr>
          <w:rFonts w:hint="eastAsia" w:ascii="新宋体" w:hAnsi="新宋体" w:eastAsia="新宋体" w:cs="新宋体"/>
          <w:color w:val="auto"/>
          <w:sz w:val="24"/>
          <w:highlight w:val="none"/>
        </w:rPr>
        <w:sectPr>
          <w:pgSz w:w="11906" w:h="16838"/>
          <w:pgMar w:top="1134" w:right="1134" w:bottom="1134" w:left="1134" w:header="720" w:footer="720" w:gutter="0"/>
          <w:cols w:space="720" w:num="1"/>
          <w:docGrid w:type="lines" w:linePitch="331" w:charSpace="0"/>
        </w:sectPr>
      </w:pPr>
    </w:p>
    <w:p w14:paraId="61E9F3EF">
      <w:pPr>
        <w:spacing w:line="520" w:lineRule="exact"/>
        <w:rPr>
          <w:rFonts w:hint="eastAsia" w:ascii="新宋体" w:hAnsi="新宋体" w:eastAsia="新宋体" w:cs="新宋体"/>
          <w:color w:val="auto"/>
          <w:sz w:val="24"/>
          <w:highlight w:val="none"/>
        </w:rPr>
      </w:pPr>
    </w:p>
    <w:p w14:paraId="4153A838">
      <w:pPr>
        <w:spacing w:line="520" w:lineRule="exact"/>
        <w:jc w:val="center"/>
        <w:rPr>
          <w:rFonts w:hint="eastAsia" w:ascii="新宋体" w:hAnsi="新宋体" w:eastAsia="新宋体" w:cs="新宋体"/>
          <w:color w:val="auto"/>
          <w:sz w:val="32"/>
          <w:szCs w:val="32"/>
          <w:highlight w:val="none"/>
        </w:rPr>
      </w:pPr>
      <w:r>
        <w:rPr>
          <w:rFonts w:hint="eastAsia" w:ascii="新宋体" w:hAnsi="新宋体" w:eastAsia="新宋体" w:cs="新宋体"/>
          <w:color w:val="auto"/>
          <w:sz w:val="44"/>
          <w:szCs w:val="44"/>
          <w:highlight w:val="none"/>
        </w:rPr>
        <w:t>残疾人福利性单位声明函</w:t>
      </w:r>
    </w:p>
    <w:p w14:paraId="6E18629E">
      <w:pPr>
        <w:spacing w:line="520" w:lineRule="exact"/>
        <w:rPr>
          <w:rFonts w:hint="eastAsia" w:ascii="新宋体" w:hAnsi="新宋体" w:eastAsia="新宋体" w:cs="新宋体"/>
          <w:color w:val="auto"/>
          <w:sz w:val="32"/>
          <w:szCs w:val="32"/>
          <w:highlight w:val="none"/>
        </w:rPr>
      </w:pPr>
    </w:p>
    <w:p w14:paraId="5FD52EEE">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新宋体" w:hAnsi="新宋体" w:eastAsia="新宋体" w:cs="新宋体"/>
          <w:color w:val="auto"/>
          <w:sz w:val="24"/>
          <w:highlight w:val="none"/>
          <w:u w:val="single"/>
        </w:rPr>
        <w:t xml:space="preserve">  </w:t>
      </w:r>
      <w:r>
        <w:rPr>
          <w:rFonts w:hint="eastAsia" w:ascii="新宋体" w:hAnsi="新宋体" w:eastAsia="新宋体" w:cs="新宋体"/>
          <w:color w:val="auto"/>
          <w:sz w:val="24"/>
          <w:highlight w:val="none"/>
        </w:rPr>
        <w:t>单位的</w:t>
      </w:r>
      <w:r>
        <w:rPr>
          <w:rFonts w:hint="eastAsia" w:ascii="新宋体" w:hAnsi="新宋体" w:eastAsia="新宋体" w:cs="新宋体"/>
          <w:color w:val="auto"/>
          <w:sz w:val="24"/>
          <w:highlight w:val="none"/>
          <w:u w:val="single"/>
        </w:rPr>
        <w:t xml:space="preserve">              </w:t>
      </w:r>
      <w:r>
        <w:rPr>
          <w:rFonts w:hint="eastAsia" w:ascii="新宋体" w:hAnsi="新宋体" w:eastAsia="新宋体" w:cs="新宋体"/>
          <w:color w:val="auto"/>
          <w:sz w:val="24"/>
          <w:highlight w:val="none"/>
        </w:rPr>
        <w:t>项目采购活动由本单位提供服务。</w:t>
      </w:r>
    </w:p>
    <w:p w14:paraId="47413EE1">
      <w:pPr>
        <w:spacing w:line="360" w:lineRule="auto"/>
        <w:ind w:firstLine="480" w:firstLineChars="2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本单位对上述声明的真实性负责。如有虚假，将依法承担相应责任。</w:t>
      </w:r>
    </w:p>
    <w:p w14:paraId="64640EE8">
      <w:pPr>
        <w:spacing w:line="360" w:lineRule="auto"/>
        <w:contextualSpacing/>
        <w:rPr>
          <w:rFonts w:hint="eastAsia" w:ascii="新宋体" w:hAnsi="新宋体" w:eastAsia="新宋体" w:cs="新宋体"/>
          <w:color w:val="auto"/>
          <w:sz w:val="24"/>
          <w:highlight w:val="none"/>
        </w:rPr>
      </w:pPr>
    </w:p>
    <w:p w14:paraId="0F60188C">
      <w:pPr>
        <w:spacing w:line="360" w:lineRule="auto"/>
        <w:contextualSpacing/>
        <w:rPr>
          <w:rFonts w:hint="eastAsia" w:ascii="新宋体" w:hAnsi="新宋体" w:eastAsia="新宋体" w:cs="新宋体"/>
          <w:color w:val="auto"/>
          <w:sz w:val="24"/>
          <w:highlight w:val="none"/>
        </w:rPr>
      </w:pPr>
    </w:p>
    <w:p w14:paraId="12002852">
      <w:pPr>
        <w:spacing w:line="360" w:lineRule="auto"/>
        <w:contextualSpacing/>
        <w:rPr>
          <w:rFonts w:hint="eastAsia" w:ascii="新宋体" w:hAnsi="新宋体" w:eastAsia="新宋体" w:cs="新宋体"/>
          <w:color w:val="auto"/>
          <w:sz w:val="24"/>
          <w:highlight w:val="none"/>
        </w:rPr>
      </w:pPr>
    </w:p>
    <w:p w14:paraId="4301FFF5">
      <w:pPr>
        <w:spacing w:line="360" w:lineRule="auto"/>
        <w:ind w:firstLine="2400" w:firstLineChars="10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供应商名称（电子签章）：</w:t>
      </w:r>
    </w:p>
    <w:p w14:paraId="7C7F2393">
      <w:pPr>
        <w:spacing w:line="360" w:lineRule="auto"/>
        <w:ind w:firstLine="4320" w:firstLineChars="1800"/>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日  期：     年   月   日</w:t>
      </w:r>
    </w:p>
    <w:p w14:paraId="782AAF6F">
      <w:pPr>
        <w:spacing w:line="360" w:lineRule="auto"/>
        <w:contextualSpacing/>
        <w:rPr>
          <w:rFonts w:hint="eastAsia" w:ascii="新宋体" w:hAnsi="新宋体" w:eastAsia="新宋体" w:cs="新宋体"/>
          <w:color w:val="auto"/>
          <w:sz w:val="24"/>
          <w:highlight w:val="none"/>
        </w:rPr>
      </w:pPr>
    </w:p>
    <w:p w14:paraId="573E7846">
      <w:pPr>
        <w:spacing w:line="360" w:lineRule="auto"/>
        <w:contextualSpacing/>
        <w:rPr>
          <w:rFonts w:hint="eastAsia" w:ascii="新宋体" w:hAnsi="新宋体" w:eastAsia="新宋体" w:cs="新宋体"/>
          <w:color w:val="auto"/>
          <w:sz w:val="24"/>
          <w:highlight w:val="none"/>
        </w:rPr>
      </w:pPr>
    </w:p>
    <w:p w14:paraId="3609F5D8">
      <w:pPr>
        <w:spacing w:line="360" w:lineRule="auto"/>
        <w:contextualSpacing/>
        <w:rPr>
          <w:rFonts w:hint="eastAsia" w:ascii="新宋体" w:hAnsi="新宋体" w:eastAsia="新宋体" w:cs="新宋体"/>
          <w:color w:val="auto"/>
          <w:sz w:val="24"/>
          <w:highlight w:val="none"/>
        </w:rPr>
      </w:pPr>
    </w:p>
    <w:p w14:paraId="0109E10E">
      <w:pPr>
        <w:spacing w:line="360" w:lineRule="auto"/>
        <w:contextualSpacing/>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8D9CA24">
      <w:pPr>
        <w:spacing w:line="520" w:lineRule="exact"/>
        <w:jc w:val="center"/>
        <w:rPr>
          <w:rFonts w:hint="eastAsia" w:ascii="新宋体" w:hAnsi="新宋体" w:eastAsia="新宋体" w:cs="新宋体"/>
          <w:color w:val="auto"/>
          <w:sz w:val="24"/>
          <w:highlight w:val="none"/>
        </w:rPr>
      </w:pPr>
    </w:p>
    <w:p w14:paraId="56EED8E8">
      <w:pPr>
        <w:spacing w:line="520" w:lineRule="exact"/>
        <w:jc w:val="center"/>
        <w:rPr>
          <w:rFonts w:hint="eastAsia" w:ascii="新宋体" w:hAnsi="新宋体" w:eastAsia="新宋体" w:cs="新宋体"/>
          <w:color w:val="auto"/>
          <w:sz w:val="24"/>
          <w:highlight w:val="none"/>
        </w:rPr>
      </w:pPr>
    </w:p>
    <w:p w14:paraId="20E0337A">
      <w:pPr>
        <w:spacing w:line="520" w:lineRule="exact"/>
        <w:jc w:val="center"/>
        <w:rPr>
          <w:rFonts w:hint="eastAsia" w:ascii="新宋体" w:hAnsi="新宋体" w:eastAsia="新宋体" w:cs="新宋体"/>
          <w:color w:val="auto"/>
          <w:sz w:val="24"/>
          <w:highlight w:val="none"/>
        </w:rPr>
      </w:pPr>
    </w:p>
    <w:p w14:paraId="5A112F7C">
      <w:pPr>
        <w:spacing w:line="520" w:lineRule="exact"/>
        <w:jc w:val="center"/>
        <w:rPr>
          <w:rFonts w:hint="eastAsia" w:ascii="新宋体" w:hAnsi="新宋体" w:eastAsia="新宋体" w:cs="新宋体"/>
          <w:color w:val="auto"/>
          <w:sz w:val="24"/>
          <w:highlight w:val="none"/>
        </w:rPr>
      </w:pPr>
    </w:p>
    <w:p w14:paraId="2299BDF6">
      <w:pPr>
        <w:spacing w:line="520" w:lineRule="exact"/>
        <w:jc w:val="center"/>
        <w:rPr>
          <w:rFonts w:hint="eastAsia" w:ascii="新宋体" w:hAnsi="新宋体" w:eastAsia="新宋体" w:cs="新宋体"/>
          <w:color w:val="auto"/>
          <w:sz w:val="24"/>
          <w:highlight w:val="none"/>
        </w:rPr>
      </w:pPr>
    </w:p>
    <w:p w14:paraId="5BDF63A9">
      <w:pPr>
        <w:spacing w:line="520" w:lineRule="exact"/>
        <w:jc w:val="center"/>
        <w:rPr>
          <w:rFonts w:hint="eastAsia" w:ascii="新宋体" w:hAnsi="新宋体" w:eastAsia="新宋体" w:cs="新宋体"/>
          <w:color w:val="auto"/>
          <w:sz w:val="24"/>
          <w:highlight w:val="none"/>
        </w:rPr>
      </w:pPr>
    </w:p>
    <w:p w14:paraId="1A0047BC">
      <w:pPr>
        <w:spacing w:line="520" w:lineRule="exact"/>
        <w:jc w:val="center"/>
        <w:rPr>
          <w:rFonts w:hint="eastAsia" w:ascii="新宋体" w:hAnsi="新宋体" w:eastAsia="新宋体" w:cs="新宋体"/>
          <w:color w:val="auto"/>
          <w:sz w:val="24"/>
          <w:highlight w:val="none"/>
        </w:rPr>
      </w:pPr>
    </w:p>
    <w:p w14:paraId="35E96A67">
      <w:pPr>
        <w:spacing w:line="520" w:lineRule="exact"/>
        <w:jc w:val="center"/>
        <w:rPr>
          <w:rFonts w:hint="eastAsia" w:ascii="新宋体" w:hAnsi="新宋体" w:eastAsia="新宋体" w:cs="新宋体"/>
          <w:color w:val="auto"/>
          <w:sz w:val="24"/>
          <w:highlight w:val="none"/>
        </w:rPr>
      </w:pPr>
    </w:p>
    <w:p w14:paraId="7F231BA9">
      <w:pPr>
        <w:spacing w:line="520" w:lineRule="exact"/>
        <w:jc w:val="center"/>
        <w:rPr>
          <w:rFonts w:hint="eastAsia" w:ascii="新宋体" w:hAnsi="新宋体" w:eastAsia="新宋体" w:cs="新宋体"/>
          <w:color w:val="auto"/>
          <w:sz w:val="24"/>
          <w:highlight w:val="none"/>
        </w:rPr>
      </w:pPr>
    </w:p>
    <w:p w14:paraId="513869E5">
      <w:pPr>
        <w:spacing w:line="520" w:lineRule="exact"/>
        <w:jc w:val="center"/>
        <w:rPr>
          <w:rFonts w:hint="eastAsia" w:ascii="新宋体" w:hAnsi="新宋体" w:eastAsia="新宋体" w:cs="新宋体"/>
          <w:color w:val="auto"/>
          <w:sz w:val="24"/>
          <w:highlight w:val="none"/>
        </w:rPr>
      </w:pPr>
    </w:p>
    <w:p w14:paraId="6E35AEC2">
      <w:pPr>
        <w:spacing w:line="520" w:lineRule="exact"/>
        <w:jc w:val="center"/>
        <w:rPr>
          <w:rFonts w:hint="eastAsia" w:ascii="新宋体" w:hAnsi="新宋体" w:eastAsia="新宋体" w:cs="新宋体"/>
          <w:color w:val="auto"/>
          <w:sz w:val="24"/>
          <w:highlight w:val="none"/>
        </w:rPr>
      </w:pPr>
    </w:p>
    <w:p w14:paraId="3936067B">
      <w:pPr>
        <w:spacing w:line="520" w:lineRule="exact"/>
        <w:jc w:val="center"/>
        <w:rPr>
          <w:rFonts w:hint="eastAsia" w:ascii="新宋体" w:hAnsi="新宋体" w:eastAsia="新宋体" w:cs="新宋体"/>
          <w:color w:val="auto"/>
          <w:sz w:val="24"/>
          <w:highlight w:val="none"/>
        </w:rPr>
      </w:pPr>
    </w:p>
    <w:p w14:paraId="30AAA914">
      <w:pPr>
        <w:spacing w:line="520" w:lineRule="exact"/>
        <w:jc w:val="center"/>
        <w:rPr>
          <w:rFonts w:hint="eastAsia" w:ascii="新宋体" w:hAnsi="新宋体" w:eastAsia="新宋体" w:cs="新宋体"/>
          <w:color w:val="auto"/>
          <w:sz w:val="24"/>
          <w:highlight w:val="none"/>
        </w:rPr>
      </w:pPr>
    </w:p>
    <w:p w14:paraId="728E0154">
      <w:pPr>
        <w:spacing w:line="520" w:lineRule="exact"/>
        <w:jc w:val="center"/>
        <w:rPr>
          <w:rFonts w:hint="eastAsia" w:ascii="新宋体" w:hAnsi="新宋体" w:eastAsia="新宋体" w:cs="新宋体"/>
          <w:color w:val="auto"/>
          <w:sz w:val="24"/>
          <w:highlight w:val="none"/>
        </w:rPr>
      </w:pPr>
    </w:p>
    <w:p w14:paraId="16F75307">
      <w:pPr>
        <w:spacing w:line="520" w:lineRule="exact"/>
        <w:jc w:val="center"/>
        <w:rPr>
          <w:rFonts w:hint="eastAsia" w:ascii="新宋体" w:hAnsi="新宋体" w:eastAsia="新宋体" w:cs="新宋体"/>
          <w:color w:val="auto"/>
          <w:sz w:val="24"/>
          <w:highlight w:val="none"/>
        </w:rPr>
      </w:pPr>
    </w:p>
    <w:p w14:paraId="4A2805CA">
      <w:pPr>
        <w:spacing w:line="360" w:lineRule="auto"/>
        <w:jc w:val="center"/>
        <w:rPr>
          <w:rFonts w:ascii="宋体" w:hAnsi="宋体" w:cs="宋体"/>
          <w:color w:val="auto"/>
          <w:highlight w:val="none"/>
        </w:rPr>
      </w:pPr>
      <w:bookmarkStart w:id="79" w:name="_Toc14823"/>
      <w:r>
        <w:rPr>
          <w:rStyle w:val="27"/>
          <w:rFonts w:hint="eastAsia" w:ascii="新宋体" w:hAnsi="新宋体" w:eastAsia="新宋体" w:cs="新宋体"/>
          <w:color w:val="auto"/>
          <w:highlight w:val="none"/>
        </w:rPr>
        <w:t>第六章  合同文本</w:t>
      </w:r>
      <w:r>
        <w:rPr>
          <w:rFonts w:hint="eastAsia" w:ascii="新宋体" w:hAnsi="新宋体" w:eastAsia="新宋体" w:cs="新宋体"/>
          <w:b/>
          <w:bCs/>
          <w:color w:val="auto"/>
          <w:kern w:val="2"/>
          <w:sz w:val="32"/>
          <w:szCs w:val="32"/>
          <w:highlight w:val="none"/>
        </w:rPr>
        <w:br w:type="page"/>
      </w:r>
      <w:bookmarkEnd w:id="79"/>
      <w:bookmarkStart w:id="80" w:name="第八章 质疑、投诉材料格式"/>
      <w:bookmarkEnd w:id="80"/>
      <w:bookmarkStart w:id="81" w:name="_Toc389065255"/>
      <w:bookmarkStart w:id="82" w:name="_Toc351203480"/>
      <w:bookmarkStart w:id="83" w:name="_Toc296890982"/>
      <w:bookmarkStart w:id="84" w:name="_Toc407135191"/>
      <w:bookmarkStart w:id="85" w:name="_Toc83895638"/>
      <w:bookmarkStart w:id="86" w:name="_Toc256000127"/>
      <w:bookmarkStart w:id="87" w:name="_Toc373227552"/>
      <w:bookmarkStart w:id="88" w:name="_Toc296503025"/>
      <w:bookmarkStart w:id="89" w:name="_Toc373478199"/>
      <w:r>
        <w:rPr>
          <w:rFonts w:hint="eastAsia"/>
          <w:b/>
          <w:bCs/>
          <w:color w:val="auto"/>
          <w:sz w:val="44"/>
          <w:szCs w:val="44"/>
          <w:highlight w:val="none"/>
        </w:rPr>
        <w:t>建设工程施工合同</w:t>
      </w:r>
      <w:r>
        <w:rPr>
          <w:rFonts w:hint="eastAsia" w:ascii="宋体" w:hAnsi="宋体" w:cs="宋体"/>
          <w:color w:val="auto"/>
          <w:highlight w:val="none"/>
        </w:rPr>
        <w:br w:type="textWrapping"/>
      </w:r>
    </w:p>
    <w:p w14:paraId="5ACFD815">
      <w:pPr>
        <w:pStyle w:val="22"/>
        <w:ind w:left="63" w:right="63" w:firstLine="220"/>
        <w:rPr>
          <w:color w:val="auto"/>
          <w:highlight w:val="none"/>
        </w:rPr>
      </w:pPr>
    </w:p>
    <w:p w14:paraId="61CF2C02">
      <w:pPr>
        <w:spacing w:line="360" w:lineRule="auto"/>
        <w:ind w:firstLine="2240" w:firstLineChars="800"/>
        <w:rPr>
          <w:rFonts w:ascii="黑体" w:hAnsi="黑体" w:eastAsia="黑体" w:cs="黑体"/>
          <w:color w:val="auto"/>
          <w:sz w:val="28"/>
          <w:szCs w:val="28"/>
          <w:highlight w:val="none"/>
          <w:u w:val="single"/>
        </w:rPr>
      </w:pPr>
      <w:r>
        <w:rPr>
          <w:rFonts w:hint="eastAsia" w:ascii="黑体" w:hAnsi="黑体" w:eastAsia="黑体" w:cs="黑体"/>
          <w:color w:val="auto"/>
          <w:sz w:val="28"/>
          <w:szCs w:val="28"/>
          <w:highlight w:val="none"/>
          <w:lang w:val="en-US" w:eastAsia="zh-CN"/>
        </w:rPr>
        <w:t>发包人</w:t>
      </w:r>
      <w:r>
        <w:rPr>
          <w:rFonts w:hint="eastAsia" w:ascii="黑体" w:hAnsi="黑体" w:eastAsia="黑体" w:cs="黑体"/>
          <w:color w:val="auto"/>
          <w:sz w:val="28"/>
          <w:szCs w:val="28"/>
          <w:highlight w:val="none"/>
        </w:rPr>
        <w:t>合同编号：</w:t>
      </w:r>
      <w:r>
        <w:rPr>
          <w:rFonts w:hint="eastAsia" w:ascii="黑体" w:hAnsi="黑体" w:eastAsia="黑体" w:cs="黑体"/>
          <w:color w:val="auto"/>
          <w:sz w:val="28"/>
          <w:szCs w:val="28"/>
          <w:highlight w:val="none"/>
          <w:u w:val="single"/>
        </w:rPr>
        <w:t xml:space="preserve">                  </w:t>
      </w:r>
    </w:p>
    <w:p w14:paraId="3A785274">
      <w:pPr>
        <w:spacing w:line="360" w:lineRule="auto"/>
        <w:ind w:firstLine="2240" w:firstLineChars="800"/>
        <w:rPr>
          <w:rFonts w:ascii="黑体" w:hAnsi="黑体" w:eastAsia="黑体" w:cs="黑体"/>
          <w:color w:val="auto"/>
          <w:sz w:val="28"/>
          <w:szCs w:val="28"/>
          <w:highlight w:val="none"/>
          <w:u w:val="single"/>
        </w:rPr>
      </w:pPr>
      <w:r>
        <w:rPr>
          <w:rFonts w:hint="eastAsia" w:ascii="黑体" w:hAnsi="黑体" w:eastAsia="黑体" w:cs="黑体"/>
          <w:color w:val="auto"/>
          <w:sz w:val="28"/>
          <w:szCs w:val="28"/>
          <w:highlight w:val="none"/>
          <w:lang w:val="en-US" w:eastAsia="zh-CN"/>
        </w:rPr>
        <w:t>承包人</w:t>
      </w:r>
      <w:r>
        <w:rPr>
          <w:rFonts w:hint="eastAsia" w:ascii="黑体" w:hAnsi="黑体" w:eastAsia="黑体" w:cs="黑体"/>
          <w:color w:val="auto"/>
          <w:sz w:val="28"/>
          <w:szCs w:val="28"/>
          <w:highlight w:val="none"/>
        </w:rPr>
        <w:t>合同编号：</w:t>
      </w:r>
      <w:r>
        <w:rPr>
          <w:rFonts w:hint="eastAsia" w:ascii="黑体" w:hAnsi="黑体" w:eastAsia="黑体" w:cs="黑体"/>
          <w:color w:val="auto"/>
          <w:sz w:val="28"/>
          <w:szCs w:val="28"/>
          <w:highlight w:val="none"/>
          <w:u w:val="single"/>
        </w:rPr>
        <w:t xml:space="preserve">                  </w:t>
      </w:r>
    </w:p>
    <w:p w14:paraId="4A5C13E4">
      <w:pPr>
        <w:spacing w:line="360" w:lineRule="auto"/>
        <w:rPr>
          <w:rFonts w:ascii="黑体" w:hAnsi="黑体" w:eastAsia="黑体" w:cs="黑体"/>
          <w:color w:val="auto"/>
          <w:sz w:val="28"/>
          <w:szCs w:val="28"/>
          <w:highlight w:val="none"/>
        </w:rPr>
      </w:pPr>
    </w:p>
    <w:p w14:paraId="326C36DB">
      <w:pPr>
        <w:spacing w:line="360" w:lineRule="auto"/>
        <w:jc w:val="center"/>
        <w:rPr>
          <w:rFonts w:ascii="黑体" w:hAnsi="黑体" w:eastAsia="黑体" w:cs="黑体"/>
          <w:color w:val="auto"/>
          <w:sz w:val="28"/>
          <w:szCs w:val="28"/>
          <w:highlight w:val="none"/>
        </w:rPr>
      </w:pPr>
    </w:p>
    <w:p w14:paraId="6A2C6832">
      <w:pPr>
        <w:spacing w:line="360" w:lineRule="auto"/>
        <w:jc w:val="center"/>
        <w:rPr>
          <w:rFonts w:ascii="黑体" w:hAnsi="黑体" w:eastAsia="黑体" w:cs="黑体"/>
          <w:color w:val="auto"/>
          <w:sz w:val="28"/>
          <w:szCs w:val="28"/>
          <w:highlight w:val="none"/>
        </w:rPr>
      </w:pPr>
    </w:p>
    <w:p w14:paraId="5C4AF8AA">
      <w:pPr>
        <w:spacing w:line="500" w:lineRule="exact"/>
        <w:jc w:val="center"/>
        <w:rPr>
          <w:rFonts w:ascii="黑体" w:hAnsi="黑体" w:eastAsia="黑体" w:cs="黑体"/>
          <w:color w:val="auto"/>
          <w:sz w:val="28"/>
          <w:szCs w:val="28"/>
          <w:highlight w:val="none"/>
        </w:rPr>
      </w:pPr>
    </w:p>
    <w:p w14:paraId="03BEFD9F">
      <w:pPr>
        <w:spacing w:line="500" w:lineRule="exact"/>
        <w:ind w:firstLine="560" w:firstLineChars="200"/>
        <w:rPr>
          <w:rFonts w:ascii="黑体" w:hAnsi="黑体" w:eastAsia="黑体" w:cs="黑体"/>
          <w:color w:val="auto"/>
          <w:sz w:val="28"/>
          <w:szCs w:val="28"/>
          <w:highlight w:val="none"/>
          <w:u w:val="single"/>
        </w:rPr>
      </w:pPr>
      <w:r>
        <w:rPr>
          <w:rFonts w:hint="eastAsia" w:ascii="黑体" w:hAnsi="黑体" w:eastAsia="黑体" w:cs="黑体"/>
          <w:color w:val="auto"/>
          <w:sz w:val="28"/>
          <w:szCs w:val="28"/>
          <w:highlight w:val="none"/>
        </w:rPr>
        <w:t>工程名称：</w:t>
      </w:r>
      <w:r>
        <w:rPr>
          <w:rFonts w:hint="eastAsia" w:ascii="黑体" w:hAnsi="黑体" w:eastAsia="黑体" w:cs="黑体"/>
          <w:color w:val="auto"/>
          <w:sz w:val="28"/>
          <w:szCs w:val="28"/>
          <w:highlight w:val="none"/>
          <w:u w:val="single"/>
        </w:rPr>
        <w:t xml:space="preserve">                                       </w:t>
      </w:r>
    </w:p>
    <w:p w14:paraId="668F12BA">
      <w:pPr>
        <w:spacing w:line="500" w:lineRule="exact"/>
        <w:ind w:firstLine="560" w:firstLineChars="200"/>
        <w:rPr>
          <w:rFonts w:ascii="黑体" w:hAnsi="黑体" w:eastAsia="黑体" w:cs="黑体"/>
          <w:color w:val="auto"/>
          <w:sz w:val="28"/>
          <w:szCs w:val="28"/>
          <w:highlight w:val="none"/>
          <w:u w:val="single"/>
        </w:rPr>
      </w:pPr>
      <w:r>
        <w:rPr>
          <w:rFonts w:hint="eastAsia" w:ascii="黑体" w:hAnsi="黑体" w:eastAsia="黑体" w:cs="黑体"/>
          <w:color w:val="auto"/>
          <w:sz w:val="28"/>
          <w:szCs w:val="28"/>
          <w:highlight w:val="none"/>
        </w:rPr>
        <w:t>发 包 人：</w:t>
      </w:r>
      <w:r>
        <w:rPr>
          <w:rFonts w:hint="eastAsia" w:ascii="黑体" w:hAnsi="黑体" w:eastAsia="黑体" w:cs="黑体"/>
          <w:color w:val="auto"/>
          <w:sz w:val="28"/>
          <w:szCs w:val="28"/>
          <w:highlight w:val="none"/>
          <w:u w:val="single"/>
        </w:rPr>
        <w:t xml:space="preserve">                                       </w:t>
      </w:r>
    </w:p>
    <w:p w14:paraId="734C7959">
      <w:pPr>
        <w:spacing w:line="500" w:lineRule="exact"/>
        <w:ind w:firstLine="560" w:firstLineChars="200"/>
        <w:rPr>
          <w:rFonts w:ascii="黑体" w:hAnsi="黑体" w:eastAsia="黑体" w:cs="黑体"/>
          <w:color w:val="auto"/>
          <w:sz w:val="28"/>
          <w:szCs w:val="28"/>
          <w:highlight w:val="none"/>
          <w:u w:val="single"/>
        </w:rPr>
      </w:pPr>
      <w:r>
        <w:rPr>
          <w:rFonts w:hint="eastAsia" w:ascii="黑体" w:hAnsi="黑体" w:eastAsia="黑体" w:cs="黑体"/>
          <w:color w:val="auto"/>
          <w:sz w:val="28"/>
          <w:szCs w:val="28"/>
          <w:highlight w:val="none"/>
        </w:rPr>
        <w:t>承 包 人：</w:t>
      </w:r>
      <w:r>
        <w:rPr>
          <w:rFonts w:hint="eastAsia" w:ascii="黑体" w:hAnsi="黑体" w:eastAsia="黑体" w:cs="黑体"/>
          <w:color w:val="auto"/>
          <w:sz w:val="28"/>
          <w:szCs w:val="28"/>
          <w:highlight w:val="none"/>
          <w:u w:val="single"/>
        </w:rPr>
        <w:t xml:space="preserve">                                       </w:t>
      </w:r>
    </w:p>
    <w:p w14:paraId="479B854F">
      <w:pPr>
        <w:spacing w:line="500" w:lineRule="exact"/>
        <w:ind w:firstLine="560" w:firstLineChars="200"/>
        <w:rPr>
          <w:rFonts w:ascii="黑体" w:hAnsi="黑体" w:eastAsia="黑体" w:cs="黑体"/>
          <w:color w:val="auto"/>
          <w:sz w:val="28"/>
          <w:szCs w:val="28"/>
          <w:highlight w:val="none"/>
          <w:u w:val="single"/>
        </w:rPr>
      </w:pPr>
      <w:r>
        <w:rPr>
          <w:rFonts w:hint="eastAsia" w:ascii="黑体" w:hAnsi="黑体" w:eastAsia="黑体" w:cs="黑体"/>
          <w:color w:val="auto"/>
          <w:sz w:val="28"/>
          <w:szCs w:val="28"/>
          <w:highlight w:val="none"/>
        </w:rPr>
        <w:t>签订日期：</w:t>
      </w:r>
      <w:r>
        <w:rPr>
          <w:rFonts w:hint="eastAsia" w:ascii="黑体" w:hAnsi="黑体" w:eastAsia="黑体" w:cs="黑体"/>
          <w:color w:val="auto"/>
          <w:sz w:val="28"/>
          <w:szCs w:val="28"/>
          <w:highlight w:val="none"/>
          <w:u w:val="single"/>
        </w:rPr>
        <w:t xml:space="preserve">        年    月     日                </w:t>
      </w:r>
    </w:p>
    <w:p w14:paraId="1246C6C3">
      <w:pPr>
        <w:spacing w:line="500" w:lineRule="exact"/>
        <w:rPr>
          <w:rFonts w:cs="黑体"/>
          <w:color w:val="auto"/>
          <w:highlight w:val="none"/>
        </w:rPr>
      </w:pPr>
    </w:p>
    <w:p w14:paraId="1DFE1513">
      <w:pPr>
        <w:spacing w:line="500" w:lineRule="exact"/>
        <w:rPr>
          <w:rFonts w:cs="黑体"/>
          <w:color w:val="auto"/>
          <w:highlight w:val="none"/>
        </w:rPr>
      </w:pPr>
    </w:p>
    <w:p w14:paraId="3E847FDD">
      <w:pPr>
        <w:spacing w:line="500" w:lineRule="exact"/>
        <w:rPr>
          <w:rFonts w:cs="黑体"/>
          <w:color w:val="auto"/>
          <w:highlight w:val="none"/>
        </w:rPr>
      </w:pPr>
    </w:p>
    <w:p w14:paraId="2AA9FC05">
      <w:pPr>
        <w:rPr>
          <w:rFonts w:cs="黑体"/>
          <w:color w:val="auto"/>
          <w:highlight w:val="none"/>
        </w:rPr>
      </w:pPr>
    </w:p>
    <w:p w14:paraId="0C477C11">
      <w:pPr>
        <w:pStyle w:val="2"/>
        <w:jc w:val="center"/>
        <w:rPr>
          <w:rFonts w:cs="黑体"/>
          <w:color w:val="auto"/>
          <w:highlight w:val="none"/>
        </w:rPr>
        <w:sectPr>
          <w:pgSz w:w="11907" w:h="16840"/>
          <w:pgMar w:top="1440" w:right="1440" w:bottom="1440" w:left="1797" w:header="851" w:footer="851" w:gutter="0"/>
          <w:cols w:space="720" w:num="1"/>
          <w:docGrid w:linePitch="312" w:charSpace="0"/>
        </w:sectPr>
      </w:pPr>
    </w:p>
    <w:p w14:paraId="4CFF8E04">
      <w:pPr>
        <w:pStyle w:val="2"/>
        <w:jc w:val="center"/>
        <w:rPr>
          <w:color w:val="auto"/>
          <w:highlight w:val="none"/>
        </w:rPr>
      </w:pPr>
      <w:r>
        <w:rPr>
          <w:rFonts w:hint="eastAsia" w:cs="黑体"/>
          <w:color w:val="auto"/>
          <w:highlight w:val="none"/>
        </w:rPr>
        <w:t>第一部分</w:t>
      </w:r>
      <w:r>
        <w:rPr>
          <w:color w:val="auto"/>
          <w:highlight w:val="none"/>
        </w:rPr>
        <w:t xml:space="preserve"> </w:t>
      </w:r>
      <w:r>
        <w:rPr>
          <w:rFonts w:hint="eastAsia" w:cs="黑体"/>
          <w:color w:val="auto"/>
          <w:highlight w:val="none"/>
        </w:rPr>
        <w:t>合同协议书</w:t>
      </w:r>
      <w:bookmarkEnd w:id="81"/>
      <w:bookmarkEnd w:id="82"/>
      <w:bookmarkEnd w:id="83"/>
      <w:bookmarkEnd w:id="84"/>
      <w:bookmarkEnd w:id="85"/>
      <w:bookmarkEnd w:id="86"/>
      <w:bookmarkEnd w:id="87"/>
      <w:bookmarkEnd w:id="88"/>
      <w:bookmarkEnd w:id="89"/>
    </w:p>
    <w:p w14:paraId="30D8C2B4">
      <w:pPr>
        <w:rPr>
          <w:color w:val="auto"/>
          <w:highlight w:val="none"/>
        </w:rPr>
      </w:pPr>
      <w:bookmarkStart w:id="90" w:name="EBf5d8882b67eb450294403d6d9eac2034"/>
    </w:p>
    <w:p w14:paraId="419C590E">
      <w:pPr>
        <w:pStyle w:val="38"/>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发包人（全称）：</w:t>
      </w:r>
      <w:r>
        <w:rPr>
          <w:rFonts w:hint="eastAsia" w:ascii="宋体" w:hAnsi="宋体" w:cs="宋体"/>
          <w:color w:val="auto"/>
          <w:sz w:val="24"/>
          <w:szCs w:val="24"/>
          <w:highlight w:val="none"/>
          <w:u w:val="single"/>
        </w:rPr>
        <w:t xml:space="preserve">                                </w:t>
      </w:r>
    </w:p>
    <w:p w14:paraId="60B49143">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承包人（全称）：</w:t>
      </w:r>
      <w:r>
        <w:rPr>
          <w:rFonts w:hint="eastAsia"/>
          <w:color w:val="auto"/>
          <w:sz w:val="24"/>
          <w:szCs w:val="24"/>
          <w:highlight w:val="none"/>
          <w:u w:val="single"/>
        </w:rPr>
        <w:t xml:space="preserve">                                </w:t>
      </w:r>
    </w:p>
    <w:p w14:paraId="31FC8FE7">
      <w:pPr>
        <w:pStyle w:val="8"/>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根据《中华人民共和国民法典》、《中华人民共和国建筑法》及有关法律规定，遵循平等、自愿、公平和诚实信用的原则，</w:t>
      </w:r>
      <w:r>
        <w:rPr>
          <w:rFonts w:hint="eastAsia"/>
          <w:color w:val="auto"/>
          <w:highlight w:val="none"/>
        </w:rPr>
        <w:t>双方</w:t>
      </w:r>
      <w:r>
        <w:rPr>
          <w:rFonts w:hint="eastAsia" w:ascii="宋体" w:hAnsi="宋体" w:cs="宋体"/>
          <w:color w:val="auto"/>
          <w:highlight w:val="none"/>
        </w:rPr>
        <w:t>就</w:t>
      </w:r>
      <w:r>
        <w:rPr>
          <w:rFonts w:hint="eastAsia" w:ascii="宋体" w:hAnsi="宋体" w:cs="宋体"/>
          <w:color w:val="auto"/>
          <w:highlight w:val="none"/>
          <w:u w:val="single"/>
        </w:rPr>
        <w:t xml:space="preserve">                       </w:t>
      </w:r>
      <w:r>
        <w:rPr>
          <w:rFonts w:hint="eastAsia" w:ascii="宋体" w:hAnsi="宋体" w:cs="宋体"/>
          <w:color w:val="auto"/>
          <w:highlight w:val="none"/>
        </w:rPr>
        <w:t>工程施工及有关事项协商一致，共同达成如下协议：</w:t>
      </w:r>
    </w:p>
    <w:p w14:paraId="59B94080">
      <w:pPr>
        <w:pStyle w:val="38"/>
        <w:spacing w:line="420" w:lineRule="exact"/>
        <w:ind w:firstLine="480" w:firstLineChars="200"/>
        <w:outlineLvl w:val="0"/>
        <w:rPr>
          <w:rFonts w:ascii="宋体" w:hAnsi="宋体" w:cs="宋体"/>
          <w:color w:val="auto"/>
          <w:sz w:val="24"/>
          <w:szCs w:val="24"/>
          <w:highlight w:val="none"/>
        </w:rPr>
      </w:pPr>
      <w:r>
        <w:rPr>
          <w:rFonts w:hint="eastAsia" w:ascii="宋体" w:hAnsi="宋体" w:cs="宋体"/>
          <w:color w:val="auto"/>
          <w:sz w:val="24"/>
          <w:szCs w:val="24"/>
          <w:highlight w:val="none"/>
        </w:rPr>
        <w:t>一、工程概况</w:t>
      </w:r>
    </w:p>
    <w:p w14:paraId="4110CC83">
      <w:pPr>
        <w:pStyle w:val="38"/>
        <w:spacing w:line="420" w:lineRule="exact"/>
        <w:ind w:firstLine="470" w:firstLineChars="196"/>
        <w:rPr>
          <w:rFonts w:ascii="宋体" w:hAnsi="宋体" w:cs="宋体"/>
          <w:color w:val="auto"/>
          <w:sz w:val="24"/>
          <w:szCs w:val="24"/>
          <w:highlight w:val="none"/>
          <w:u w:val="single"/>
        </w:rPr>
      </w:pPr>
      <w:r>
        <w:rPr>
          <w:rFonts w:hint="eastAsia" w:ascii="宋体" w:hAnsi="宋体" w:cs="宋体"/>
          <w:color w:val="auto"/>
          <w:sz w:val="24"/>
          <w:szCs w:val="24"/>
          <w:highlight w:val="none"/>
        </w:rPr>
        <w:t>1. 工程名称：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4A41CCE">
      <w:pPr>
        <w:pStyle w:val="38"/>
        <w:spacing w:line="420" w:lineRule="exact"/>
        <w:ind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rPr>
        <w:t>2. 工程地点：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741DDAB6">
      <w:pPr>
        <w:pStyle w:val="38"/>
        <w:spacing w:line="420" w:lineRule="exact"/>
        <w:ind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rPr>
        <w:t>3. 工程立项批准文号：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5F61378">
      <w:pPr>
        <w:pStyle w:val="8"/>
        <w:spacing w:line="420" w:lineRule="exact"/>
        <w:ind w:firstLine="420" w:firstLineChars="200"/>
        <w:rPr>
          <w:rFonts w:ascii="宋体" w:hAnsi="宋体" w:cs="宋体"/>
          <w:color w:val="auto"/>
          <w:highlight w:val="none"/>
        </w:rPr>
      </w:pPr>
      <w:r>
        <w:rPr>
          <w:rFonts w:hint="eastAsia" w:ascii="宋体" w:hAnsi="宋体" w:cs="宋体"/>
          <w:color w:val="auto"/>
          <w:highlight w:val="none"/>
        </w:rPr>
        <w:t>4. 资金来源：</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C7B4342">
      <w:pPr>
        <w:pStyle w:val="38"/>
        <w:spacing w:line="420" w:lineRule="exact"/>
        <w:ind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rPr>
        <w:t>5. 工程内容：</w:t>
      </w:r>
      <w:r>
        <w:rPr>
          <w:rFonts w:hint="eastAsia" w:ascii="宋体" w:hAnsi="宋体" w:cs="宋体"/>
          <w:color w:val="auto"/>
          <w:sz w:val="24"/>
          <w:szCs w:val="24"/>
          <w:highlight w:val="none"/>
          <w:u w:val="single"/>
        </w:rPr>
        <w:t xml:space="preserve">                         ，具体详见工程量清单及图纸。</w:t>
      </w:r>
    </w:p>
    <w:p w14:paraId="4D57BD6B">
      <w:pPr>
        <w:pStyle w:val="38"/>
        <w:spacing w:line="420" w:lineRule="exact"/>
        <w:rPr>
          <w:rFonts w:ascii="宋体" w:hAnsi="宋体" w:cs="宋体"/>
          <w:color w:val="auto"/>
          <w:sz w:val="24"/>
          <w:szCs w:val="24"/>
          <w:highlight w:val="none"/>
        </w:rPr>
      </w:pPr>
      <w:r>
        <w:rPr>
          <w:rFonts w:hint="eastAsia" w:ascii="宋体" w:hAnsi="宋体" w:cs="宋体"/>
          <w:color w:val="auto"/>
          <w:sz w:val="24"/>
          <w:szCs w:val="24"/>
          <w:highlight w:val="none"/>
        </w:rPr>
        <w:t>群体工程应附《承包人承揽工程项目一览表》（附件1）。</w:t>
      </w:r>
    </w:p>
    <w:p w14:paraId="6DBB5CA1">
      <w:pPr>
        <w:pStyle w:val="38"/>
        <w:spacing w:line="420" w:lineRule="exact"/>
        <w:ind w:firstLine="470" w:firstLineChars="196"/>
        <w:rPr>
          <w:rFonts w:ascii="宋体" w:hAnsi="宋体" w:cs="宋体"/>
          <w:color w:val="auto"/>
          <w:sz w:val="24"/>
          <w:szCs w:val="24"/>
          <w:highlight w:val="none"/>
        </w:rPr>
      </w:pPr>
      <w:r>
        <w:rPr>
          <w:rFonts w:hint="eastAsia" w:ascii="宋体" w:hAnsi="宋体" w:cs="宋体"/>
          <w:color w:val="auto"/>
          <w:sz w:val="24"/>
          <w:szCs w:val="24"/>
          <w:highlight w:val="none"/>
        </w:rPr>
        <w:t>6. 工程承包范围：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A7F0E2D">
      <w:pPr>
        <w:pStyle w:val="38"/>
        <w:spacing w:line="420" w:lineRule="exact"/>
        <w:ind w:firstLine="465" w:firstLineChars="193"/>
        <w:outlineLvl w:val="0"/>
        <w:rPr>
          <w:rFonts w:ascii="宋体" w:hAnsi="宋体" w:cs="宋体"/>
          <w:b/>
          <w:bCs/>
          <w:color w:val="auto"/>
          <w:sz w:val="24"/>
          <w:szCs w:val="24"/>
          <w:highlight w:val="none"/>
        </w:rPr>
      </w:pPr>
      <w:r>
        <w:rPr>
          <w:rFonts w:hint="eastAsia" w:ascii="宋体" w:hAnsi="宋体" w:cs="宋体"/>
          <w:b/>
          <w:bCs/>
          <w:color w:val="auto"/>
          <w:sz w:val="24"/>
          <w:szCs w:val="24"/>
          <w:highlight w:val="none"/>
        </w:rPr>
        <w:t>二、合同工期</w:t>
      </w:r>
    </w:p>
    <w:p w14:paraId="5F88B451">
      <w:pPr>
        <w:pStyle w:val="38"/>
        <w:spacing w:line="420" w:lineRule="exact"/>
        <w:ind w:firstLine="459"/>
        <w:rPr>
          <w:rFonts w:ascii="宋体" w:hAnsi="宋体" w:cs="宋体"/>
          <w:color w:val="auto"/>
          <w:sz w:val="24"/>
          <w:szCs w:val="24"/>
          <w:highlight w:val="none"/>
        </w:rPr>
      </w:pPr>
      <w:r>
        <w:rPr>
          <w:rFonts w:hint="eastAsia" w:ascii="宋体" w:hAnsi="宋体" w:cs="宋体"/>
          <w:color w:val="auto"/>
          <w:sz w:val="24"/>
          <w:szCs w:val="24"/>
          <w:highlight w:val="none"/>
        </w:rPr>
        <w:t>计划开工日期：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日。（具体以发包人书面通知为准）</w:t>
      </w:r>
    </w:p>
    <w:p w14:paraId="0014074B">
      <w:pPr>
        <w:pStyle w:val="38"/>
        <w:spacing w:line="420" w:lineRule="exact"/>
        <w:ind w:firstLine="459"/>
        <w:rPr>
          <w:rFonts w:ascii="宋体" w:hAnsi="宋体" w:cs="宋体"/>
          <w:color w:val="auto"/>
          <w:sz w:val="24"/>
          <w:szCs w:val="24"/>
          <w:highlight w:val="none"/>
        </w:rPr>
      </w:pPr>
      <w:r>
        <w:rPr>
          <w:rFonts w:hint="eastAsia" w:ascii="宋体" w:hAnsi="宋体" w:cs="宋体"/>
          <w:color w:val="auto"/>
          <w:sz w:val="24"/>
          <w:szCs w:val="24"/>
          <w:highlight w:val="none"/>
        </w:rPr>
        <w:t>计划竣工日期：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2A0D56D9">
      <w:pPr>
        <w:pStyle w:val="38"/>
        <w:spacing w:line="420" w:lineRule="exact"/>
        <w:ind w:firstLine="459"/>
        <w:rPr>
          <w:rFonts w:ascii="宋体" w:hAnsi="宋体" w:cs="宋体"/>
          <w:color w:val="auto"/>
          <w:sz w:val="24"/>
          <w:szCs w:val="24"/>
          <w:highlight w:val="none"/>
        </w:rPr>
      </w:pPr>
      <w:r>
        <w:rPr>
          <w:rFonts w:hint="eastAsia" w:ascii="宋体" w:hAnsi="宋体" w:cs="宋体"/>
          <w:color w:val="auto"/>
          <w:sz w:val="24"/>
          <w:szCs w:val="24"/>
          <w:highlight w:val="none"/>
        </w:rPr>
        <w:t>工期总日历天数：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天。工期总日历天数与根据前述计划开竣工日期计算的工期天数不一致的，以工期总日历天数为准。</w:t>
      </w:r>
    </w:p>
    <w:p w14:paraId="5F4B1995">
      <w:pPr>
        <w:pStyle w:val="38"/>
        <w:spacing w:line="420" w:lineRule="exact"/>
        <w:ind w:firstLine="459"/>
        <w:outlineLvl w:val="0"/>
        <w:rPr>
          <w:rFonts w:ascii="宋体" w:hAnsi="宋体" w:cs="宋体"/>
          <w:b/>
          <w:bCs/>
          <w:color w:val="auto"/>
          <w:sz w:val="24"/>
          <w:szCs w:val="24"/>
          <w:highlight w:val="none"/>
        </w:rPr>
      </w:pPr>
      <w:r>
        <w:rPr>
          <w:rFonts w:hint="eastAsia" w:ascii="宋体" w:hAnsi="宋体" w:cs="宋体"/>
          <w:b/>
          <w:bCs/>
          <w:color w:val="auto"/>
          <w:sz w:val="24"/>
          <w:szCs w:val="24"/>
          <w:highlight w:val="none"/>
        </w:rPr>
        <w:t>三、质量标准</w:t>
      </w:r>
    </w:p>
    <w:p w14:paraId="1794C6A1">
      <w:pPr>
        <w:pStyle w:val="38"/>
        <w:spacing w:line="420" w:lineRule="exact"/>
        <w:ind w:firstLine="459"/>
        <w:rPr>
          <w:rFonts w:ascii="宋体" w:hAnsi="宋体" w:cs="宋体"/>
          <w:color w:val="auto"/>
          <w:sz w:val="24"/>
          <w:szCs w:val="24"/>
          <w:highlight w:val="none"/>
        </w:rPr>
      </w:pPr>
      <w:r>
        <w:rPr>
          <w:rFonts w:hint="eastAsia" w:ascii="宋体" w:hAnsi="宋体" w:cs="宋体"/>
          <w:color w:val="auto"/>
          <w:sz w:val="24"/>
          <w:szCs w:val="24"/>
          <w:highlight w:val="none"/>
        </w:rPr>
        <w:t>工程质量符合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标准。</w:t>
      </w:r>
    </w:p>
    <w:p w14:paraId="1636A65C">
      <w:pPr>
        <w:pStyle w:val="38"/>
        <w:spacing w:line="420" w:lineRule="exact"/>
        <w:ind w:firstLine="459"/>
        <w:outlineLvl w:val="0"/>
        <w:rPr>
          <w:rFonts w:ascii="宋体" w:hAnsi="宋体" w:cs="宋体"/>
          <w:b/>
          <w:bCs/>
          <w:color w:val="auto"/>
          <w:sz w:val="24"/>
          <w:szCs w:val="24"/>
          <w:highlight w:val="none"/>
        </w:rPr>
      </w:pPr>
      <w:r>
        <w:rPr>
          <w:rFonts w:hint="eastAsia" w:ascii="宋体" w:hAnsi="宋体" w:cs="宋体"/>
          <w:b/>
          <w:bCs/>
          <w:color w:val="auto"/>
          <w:sz w:val="24"/>
          <w:szCs w:val="24"/>
          <w:highlight w:val="none"/>
        </w:rPr>
        <w:t>四、签约合同价与合同价格形式</w:t>
      </w:r>
    </w:p>
    <w:p w14:paraId="73B1F7D4">
      <w:pPr>
        <w:pStyle w:val="38"/>
        <w:spacing w:line="420" w:lineRule="exact"/>
        <w:ind w:firstLine="459"/>
        <w:rPr>
          <w:rFonts w:ascii="宋体" w:hAnsi="宋体" w:cs="宋体"/>
          <w:color w:val="auto"/>
          <w:sz w:val="24"/>
          <w:szCs w:val="24"/>
          <w:highlight w:val="none"/>
        </w:rPr>
      </w:pPr>
      <w:r>
        <w:rPr>
          <w:rFonts w:hint="eastAsia" w:ascii="宋体" w:hAnsi="宋体" w:cs="宋体"/>
          <w:color w:val="auto"/>
          <w:sz w:val="24"/>
          <w:szCs w:val="24"/>
          <w:highlight w:val="none"/>
        </w:rPr>
        <w:t>1. 签约合同价为：</w:t>
      </w:r>
      <w:r>
        <w:rPr>
          <w:rFonts w:hint="eastAsia" w:ascii="宋体" w:hAnsi="宋体" w:cs="宋体"/>
          <w:color w:val="auto"/>
          <w:sz w:val="24"/>
          <w:szCs w:val="24"/>
          <w:highlight w:val="none"/>
          <w:u w:val="single"/>
        </w:rPr>
        <w:t xml:space="preserve">                    元</w:t>
      </w:r>
      <w:r>
        <w:rPr>
          <w:rFonts w:hint="eastAsia" w:ascii="宋体" w:hAnsi="宋体" w:cs="宋体"/>
          <w:color w:val="auto"/>
          <w:sz w:val="24"/>
          <w:szCs w:val="24"/>
          <w:highlight w:val="none"/>
        </w:rPr>
        <w:t>。</w:t>
      </w:r>
    </w:p>
    <w:p w14:paraId="5FC69E87">
      <w:pPr>
        <w:pStyle w:val="38"/>
        <w:spacing w:line="420" w:lineRule="exact"/>
        <w:ind w:firstLine="600" w:firstLineChars="250"/>
        <w:jc w:val="left"/>
        <w:rPr>
          <w:rFonts w:ascii="宋体" w:hAnsi="宋体" w:cs="宋体"/>
          <w:color w:val="auto"/>
          <w:sz w:val="24"/>
          <w:szCs w:val="24"/>
          <w:highlight w:val="none"/>
        </w:rPr>
      </w:pPr>
      <w:r>
        <w:rPr>
          <w:rFonts w:hint="eastAsia" w:ascii="宋体" w:hAnsi="宋体" w:cs="宋体"/>
          <w:color w:val="auto"/>
          <w:sz w:val="24"/>
          <w:szCs w:val="24"/>
          <w:highlight w:val="none"/>
        </w:rPr>
        <w:t>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14:paraId="22DBC02A">
      <w:pPr>
        <w:pStyle w:val="38"/>
        <w:spacing w:line="42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其中：</w:t>
      </w:r>
    </w:p>
    <w:p w14:paraId="2048A326">
      <w:pPr>
        <w:pStyle w:val="38"/>
        <w:spacing w:line="4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（1）安全文明施工费：</w:t>
      </w:r>
    </w:p>
    <w:p w14:paraId="54AC344A">
      <w:pPr>
        <w:pStyle w:val="38"/>
        <w:spacing w:line="420" w:lineRule="exact"/>
        <w:ind w:left="420" w:leftChars="200"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14:paraId="1B68D0A3">
      <w:pPr>
        <w:pStyle w:val="38"/>
        <w:spacing w:line="4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（2）材料和工程设备暂估价金额：</w:t>
      </w:r>
    </w:p>
    <w:p w14:paraId="5FFD3344">
      <w:pPr>
        <w:pStyle w:val="38"/>
        <w:spacing w:line="420" w:lineRule="exact"/>
        <w:ind w:firstLine="1080" w:firstLineChars="450"/>
        <w:rPr>
          <w:rFonts w:ascii="宋体" w:hAnsi="宋体" w:cs="宋体"/>
          <w:color w:val="auto"/>
          <w:sz w:val="24"/>
          <w:szCs w:val="24"/>
          <w:highlight w:val="none"/>
        </w:rPr>
      </w:pPr>
      <w:r>
        <w:rPr>
          <w:rFonts w:hint="eastAsia" w:ascii="宋体" w:hAnsi="宋体" w:cs="宋体"/>
          <w:color w:val="auto"/>
          <w:sz w:val="24"/>
          <w:szCs w:val="24"/>
          <w:highlight w:val="none"/>
        </w:rPr>
        <w:t>人民币（大写）</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元）；</w:t>
      </w:r>
    </w:p>
    <w:p w14:paraId="0DD1EB7D">
      <w:pPr>
        <w:pStyle w:val="38"/>
        <w:spacing w:line="4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（3）专业工程暂估价金额：</w:t>
      </w:r>
    </w:p>
    <w:p w14:paraId="66F98BB1">
      <w:pPr>
        <w:pStyle w:val="38"/>
        <w:spacing w:line="420" w:lineRule="exact"/>
        <w:ind w:firstLine="1080" w:firstLineChars="450"/>
        <w:rPr>
          <w:rFonts w:ascii="宋体" w:hAnsi="宋体" w:cs="宋体"/>
          <w:color w:val="auto"/>
          <w:sz w:val="24"/>
          <w:szCs w:val="24"/>
          <w:highlight w:val="none"/>
        </w:rPr>
      </w:pPr>
      <w:r>
        <w:rPr>
          <w:rFonts w:hint="eastAsia" w:ascii="宋体" w:hAnsi="宋体" w:cs="宋体"/>
          <w:color w:val="auto"/>
          <w:sz w:val="24"/>
          <w:szCs w:val="24"/>
          <w:highlight w:val="none"/>
        </w:rPr>
        <w:t>人民币（大写）</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元）；</w:t>
      </w:r>
    </w:p>
    <w:p w14:paraId="4C254DAB">
      <w:pPr>
        <w:pStyle w:val="38"/>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（4）暂列金额：</w:t>
      </w:r>
    </w:p>
    <w:p w14:paraId="61FE51BB">
      <w:pPr>
        <w:pStyle w:val="38"/>
        <w:spacing w:line="360" w:lineRule="auto"/>
        <w:ind w:firstLine="1080" w:firstLineChars="450"/>
        <w:rPr>
          <w:rFonts w:ascii="宋体" w:hAnsi="宋体" w:cs="宋体"/>
          <w:color w:val="auto"/>
          <w:sz w:val="24"/>
          <w:szCs w:val="24"/>
          <w:highlight w:val="none"/>
        </w:rPr>
      </w:pPr>
      <w:r>
        <w:rPr>
          <w:rFonts w:hint="eastAsia" w:ascii="宋体" w:hAnsi="宋体" w:cs="宋体"/>
          <w:color w:val="auto"/>
          <w:sz w:val="24"/>
          <w:szCs w:val="24"/>
          <w:highlight w:val="none"/>
        </w:rPr>
        <w:t>人民币（大写）</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元）。</w:t>
      </w:r>
    </w:p>
    <w:p w14:paraId="0FAA6242">
      <w:pPr>
        <w:pStyle w:val="38"/>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 合同价格形式：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7C8E1CAD">
      <w:pPr>
        <w:pStyle w:val="38"/>
        <w:spacing w:line="360" w:lineRule="auto"/>
        <w:ind w:firstLine="482" w:firstLineChars="200"/>
        <w:outlineLvl w:val="0"/>
        <w:rPr>
          <w:rFonts w:ascii="宋体" w:hAnsi="宋体" w:cs="宋体"/>
          <w:b/>
          <w:bCs/>
          <w:color w:val="auto"/>
          <w:sz w:val="24"/>
          <w:szCs w:val="24"/>
          <w:highlight w:val="none"/>
        </w:rPr>
      </w:pPr>
      <w:r>
        <w:rPr>
          <w:rFonts w:hint="eastAsia" w:ascii="宋体" w:hAnsi="宋体" w:cs="宋体"/>
          <w:b/>
          <w:bCs/>
          <w:color w:val="auto"/>
          <w:sz w:val="24"/>
          <w:szCs w:val="24"/>
          <w:highlight w:val="none"/>
        </w:rPr>
        <w:t>五、项目经理</w:t>
      </w:r>
    </w:p>
    <w:p w14:paraId="6283F03B">
      <w:pPr>
        <w:pStyle w:val="38"/>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承包人项目经理：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238229F">
      <w:pPr>
        <w:pStyle w:val="38"/>
        <w:spacing w:line="360" w:lineRule="auto"/>
        <w:ind w:firstLine="482" w:firstLineChars="200"/>
        <w:outlineLvl w:val="0"/>
        <w:rPr>
          <w:rFonts w:ascii="宋体" w:hAnsi="宋体" w:cs="宋体"/>
          <w:b/>
          <w:bCs/>
          <w:color w:val="auto"/>
          <w:sz w:val="24"/>
          <w:szCs w:val="24"/>
          <w:highlight w:val="none"/>
        </w:rPr>
      </w:pPr>
      <w:r>
        <w:rPr>
          <w:rFonts w:hint="eastAsia" w:ascii="宋体" w:hAnsi="宋体" w:cs="宋体"/>
          <w:b/>
          <w:bCs/>
          <w:color w:val="auto"/>
          <w:sz w:val="24"/>
          <w:szCs w:val="24"/>
          <w:highlight w:val="none"/>
        </w:rPr>
        <w:t>六、合同文件构成</w:t>
      </w:r>
    </w:p>
    <w:p w14:paraId="7A53D21C">
      <w:pPr>
        <w:pStyle w:val="38"/>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本协议书与下列文件一起构成合同文件：</w:t>
      </w:r>
    </w:p>
    <w:p w14:paraId="03697E97">
      <w:pPr>
        <w:pStyle w:val="38"/>
        <w:autoSpaceDE w:val="0"/>
        <w:autoSpaceDN w:val="0"/>
        <w:adjustRightInd w:val="0"/>
        <w:spacing w:line="324"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 中标通知书（如有）；</w:t>
      </w:r>
    </w:p>
    <w:p w14:paraId="3652F52B">
      <w:pPr>
        <w:pStyle w:val="38"/>
        <w:autoSpaceDE w:val="0"/>
        <w:autoSpaceDN w:val="0"/>
        <w:adjustRightInd w:val="0"/>
        <w:spacing w:line="324"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2. 投标函及其附录（如有）； </w:t>
      </w:r>
    </w:p>
    <w:p w14:paraId="6289F155">
      <w:pPr>
        <w:pStyle w:val="38"/>
        <w:autoSpaceDE w:val="0"/>
        <w:autoSpaceDN w:val="0"/>
        <w:adjustRightInd w:val="0"/>
        <w:spacing w:line="324"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 专用合同条款及其附件；</w:t>
      </w:r>
    </w:p>
    <w:p w14:paraId="64ED4D80">
      <w:pPr>
        <w:pStyle w:val="38"/>
        <w:autoSpaceDE w:val="0"/>
        <w:autoSpaceDN w:val="0"/>
        <w:adjustRightInd w:val="0"/>
        <w:spacing w:line="324"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 通用合同条款；</w:t>
      </w:r>
    </w:p>
    <w:p w14:paraId="33C51876">
      <w:pPr>
        <w:pStyle w:val="8"/>
        <w:spacing w:line="324" w:lineRule="auto"/>
        <w:ind w:firstLine="420" w:firstLineChars="200"/>
        <w:rPr>
          <w:rFonts w:ascii="宋体" w:hAnsi="宋体" w:cs="宋体"/>
          <w:color w:val="auto"/>
          <w:highlight w:val="none"/>
        </w:rPr>
      </w:pPr>
      <w:r>
        <w:rPr>
          <w:rFonts w:hint="eastAsia" w:ascii="宋体" w:hAnsi="宋体" w:cs="宋体"/>
          <w:color w:val="auto"/>
          <w:highlight w:val="none"/>
        </w:rPr>
        <w:t xml:space="preserve">5. </w:t>
      </w:r>
      <w:r>
        <w:rPr>
          <w:rFonts w:hint="eastAsia"/>
          <w:color w:val="auto"/>
          <w:highlight w:val="none"/>
          <w:u w:val="single"/>
        </w:rPr>
        <w:t>技术标准和要求</w:t>
      </w:r>
      <w:r>
        <w:rPr>
          <w:rFonts w:hint="eastAsia" w:ascii="宋体" w:hAnsi="宋体" w:cs="宋体"/>
          <w:color w:val="auto"/>
          <w:highlight w:val="none"/>
          <w:u w:val="single"/>
        </w:rPr>
        <w:t>；</w:t>
      </w:r>
    </w:p>
    <w:p w14:paraId="6D6CE3F0">
      <w:pPr>
        <w:pStyle w:val="8"/>
        <w:spacing w:line="324" w:lineRule="auto"/>
        <w:ind w:firstLine="420" w:firstLineChars="200"/>
        <w:rPr>
          <w:rFonts w:ascii="宋体" w:hAnsi="宋体" w:cs="宋体"/>
          <w:color w:val="auto"/>
          <w:highlight w:val="none"/>
          <w:u w:val="single"/>
        </w:rPr>
      </w:pPr>
      <w:r>
        <w:rPr>
          <w:rFonts w:hint="eastAsia" w:ascii="宋体" w:hAnsi="宋体" w:cs="宋体"/>
          <w:color w:val="auto"/>
          <w:highlight w:val="none"/>
        </w:rPr>
        <w:t xml:space="preserve">6. </w:t>
      </w:r>
      <w:r>
        <w:rPr>
          <w:rFonts w:hint="eastAsia"/>
          <w:color w:val="auto"/>
          <w:highlight w:val="none"/>
          <w:u w:val="single"/>
        </w:rPr>
        <w:t>已标价工程量清单和预算书</w:t>
      </w:r>
      <w:r>
        <w:rPr>
          <w:rFonts w:hint="eastAsia" w:ascii="宋体" w:hAnsi="宋体" w:cs="宋体"/>
          <w:color w:val="auto"/>
          <w:highlight w:val="none"/>
          <w:u w:val="single"/>
        </w:rPr>
        <w:t xml:space="preserve"> ；</w:t>
      </w:r>
    </w:p>
    <w:p w14:paraId="61FB5521">
      <w:pPr>
        <w:pStyle w:val="8"/>
        <w:spacing w:line="324" w:lineRule="auto"/>
        <w:ind w:firstLine="420" w:firstLineChars="200"/>
        <w:rPr>
          <w:rFonts w:ascii="宋体" w:hAnsi="宋体" w:cs="宋体"/>
          <w:color w:val="auto"/>
          <w:highlight w:val="none"/>
        </w:rPr>
      </w:pPr>
      <w:r>
        <w:rPr>
          <w:rFonts w:hint="eastAsia" w:ascii="宋体" w:hAnsi="宋体" w:cs="宋体"/>
          <w:color w:val="auto"/>
          <w:highlight w:val="none"/>
        </w:rPr>
        <w:t xml:space="preserve">7. </w:t>
      </w:r>
      <w:r>
        <w:rPr>
          <w:rFonts w:hint="eastAsia"/>
          <w:color w:val="auto"/>
          <w:highlight w:val="none"/>
          <w:u w:val="single"/>
        </w:rPr>
        <w:t>图纸</w:t>
      </w:r>
      <w:r>
        <w:rPr>
          <w:rFonts w:hint="eastAsia" w:ascii="宋体" w:hAnsi="宋体" w:cs="宋体"/>
          <w:color w:val="auto"/>
          <w:highlight w:val="none"/>
          <w:u w:val="single"/>
        </w:rPr>
        <w:t xml:space="preserve"> ；</w:t>
      </w:r>
    </w:p>
    <w:p w14:paraId="5F09DB9B">
      <w:pPr>
        <w:pStyle w:val="38"/>
        <w:autoSpaceDE w:val="0"/>
        <w:autoSpaceDN w:val="0"/>
        <w:adjustRightInd w:val="0"/>
        <w:spacing w:line="324"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8. 其他合同文件：</w:t>
      </w:r>
    </w:p>
    <w:p w14:paraId="4A815F88">
      <w:pPr>
        <w:pStyle w:val="38"/>
        <w:autoSpaceDE w:val="0"/>
        <w:autoSpaceDN w:val="0"/>
        <w:adjustRightIn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72110058">
      <w:pPr>
        <w:pStyle w:val="38"/>
        <w:autoSpaceDE w:val="0"/>
        <w:autoSpaceDN w:val="0"/>
        <w:adjustRightInd w:val="0"/>
        <w:spacing w:line="420" w:lineRule="exact"/>
        <w:ind w:firstLine="482" w:firstLineChars="200"/>
        <w:jc w:val="left"/>
        <w:outlineLvl w:val="0"/>
        <w:rPr>
          <w:rFonts w:ascii="宋体" w:hAnsi="宋体" w:cs="宋体"/>
          <w:b/>
          <w:bCs/>
          <w:color w:val="auto"/>
          <w:sz w:val="24"/>
          <w:szCs w:val="24"/>
          <w:highlight w:val="none"/>
        </w:rPr>
      </w:pPr>
      <w:r>
        <w:rPr>
          <w:rFonts w:hint="eastAsia" w:ascii="宋体" w:hAnsi="宋体" w:cs="宋体"/>
          <w:b/>
          <w:bCs/>
          <w:color w:val="auto"/>
          <w:sz w:val="24"/>
          <w:szCs w:val="24"/>
          <w:highlight w:val="none"/>
        </w:rPr>
        <w:t>七、承诺</w:t>
      </w:r>
    </w:p>
    <w:p w14:paraId="697CAE36">
      <w:pPr>
        <w:pStyle w:val="38"/>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 发包人承诺按照法律规定履行项目审批手续、筹集工程建设资金并按照合同约定的期限和方式支付合同价款。</w:t>
      </w:r>
    </w:p>
    <w:p w14:paraId="143B29CF">
      <w:pPr>
        <w:pStyle w:val="38"/>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 承包人承诺按照法律规定及合同约定组织完成工程施工，确保工程质量和安全，不进行转包及违法分包，并在缺陷责任期及保修期内承担相应的工程维修责任。</w:t>
      </w:r>
    </w:p>
    <w:p w14:paraId="1EBE0254">
      <w:pPr>
        <w:pStyle w:val="38"/>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发包人和承包人通过招投标形式签订合同的，双方理解并承诺不再就同一工程另行签订与合同实质性内容相背离的协议。</w:t>
      </w:r>
    </w:p>
    <w:p w14:paraId="1207630B">
      <w:pPr>
        <w:pStyle w:val="38"/>
        <w:spacing w:line="420" w:lineRule="exact"/>
        <w:ind w:firstLine="482" w:firstLineChars="200"/>
        <w:outlineLvl w:val="0"/>
        <w:rPr>
          <w:rFonts w:ascii="宋体" w:hAnsi="宋体" w:cs="宋体"/>
          <w:b/>
          <w:bCs/>
          <w:color w:val="auto"/>
          <w:sz w:val="24"/>
          <w:szCs w:val="24"/>
          <w:highlight w:val="none"/>
        </w:rPr>
      </w:pPr>
      <w:r>
        <w:rPr>
          <w:rFonts w:hint="eastAsia" w:ascii="宋体" w:hAnsi="宋体" w:cs="宋体"/>
          <w:b/>
          <w:bCs/>
          <w:color w:val="auto"/>
          <w:sz w:val="24"/>
          <w:szCs w:val="24"/>
          <w:highlight w:val="none"/>
        </w:rPr>
        <w:t>八、词语含义</w:t>
      </w:r>
    </w:p>
    <w:p w14:paraId="5641D347">
      <w:pPr>
        <w:pStyle w:val="38"/>
        <w:spacing w:line="4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本协议书中词语含义与第二部分通用合同条款中赋予的含义相同。</w:t>
      </w:r>
    </w:p>
    <w:p w14:paraId="329C9DA9">
      <w:pPr>
        <w:pStyle w:val="38"/>
        <w:spacing w:line="420" w:lineRule="exact"/>
        <w:ind w:firstLine="482" w:firstLineChars="200"/>
        <w:outlineLvl w:val="0"/>
        <w:rPr>
          <w:rFonts w:ascii="宋体" w:hAnsi="宋体" w:cs="宋体"/>
          <w:b/>
          <w:bCs/>
          <w:color w:val="auto"/>
          <w:sz w:val="24"/>
          <w:szCs w:val="24"/>
          <w:highlight w:val="none"/>
        </w:rPr>
      </w:pPr>
      <w:r>
        <w:rPr>
          <w:rFonts w:hint="eastAsia" w:ascii="宋体" w:hAnsi="宋体" w:cs="宋体"/>
          <w:b/>
          <w:bCs/>
          <w:color w:val="auto"/>
          <w:sz w:val="24"/>
          <w:szCs w:val="24"/>
          <w:highlight w:val="none"/>
        </w:rPr>
        <w:t>九、签订时间</w:t>
      </w:r>
    </w:p>
    <w:p w14:paraId="5B5F89DE">
      <w:pPr>
        <w:pStyle w:val="38"/>
        <w:spacing w:line="4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日签订。</w:t>
      </w:r>
    </w:p>
    <w:p w14:paraId="134F21C5">
      <w:pPr>
        <w:pStyle w:val="38"/>
        <w:spacing w:line="420" w:lineRule="exact"/>
        <w:ind w:firstLine="482" w:firstLineChars="200"/>
        <w:outlineLvl w:val="0"/>
        <w:rPr>
          <w:rFonts w:ascii="宋体" w:hAnsi="宋体" w:cs="宋体"/>
          <w:b/>
          <w:bCs/>
          <w:color w:val="auto"/>
          <w:sz w:val="24"/>
          <w:szCs w:val="24"/>
          <w:highlight w:val="none"/>
        </w:rPr>
      </w:pPr>
      <w:r>
        <w:rPr>
          <w:rFonts w:hint="eastAsia" w:ascii="宋体" w:hAnsi="宋体" w:cs="宋体"/>
          <w:b/>
          <w:bCs/>
          <w:color w:val="auto"/>
          <w:sz w:val="24"/>
          <w:szCs w:val="24"/>
          <w:highlight w:val="none"/>
        </w:rPr>
        <w:t>十、签订地点</w:t>
      </w:r>
    </w:p>
    <w:p w14:paraId="724FD5EE">
      <w:pPr>
        <w:pStyle w:val="38"/>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签订。</w:t>
      </w:r>
    </w:p>
    <w:p w14:paraId="277818B6">
      <w:pPr>
        <w:pStyle w:val="38"/>
        <w:spacing w:line="360" w:lineRule="auto"/>
        <w:ind w:firstLine="482" w:firstLineChars="200"/>
        <w:outlineLvl w:val="0"/>
        <w:rPr>
          <w:rFonts w:ascii="宋体" w:hAnsi="宋体" w:cs="宋体"/>
          <w:b/>
          <w:bCs/>
          <w:color w:val="auto"/>
          <w:sz w:val="24"/>
          <w:szCs w:val="24"/>
          <w:highlight w:val="none"/>
        </w:rPr>
      </w:pPr>
      <w:r>
        <w:rPr>
          <w:rFonts w:hint="eastAsia" w:ascii="宋体" w:hAnsi="宋体" w:cs="宋体"/>
          <w:b/>
          <w:bCs/>
          <w:color w:val="auto"/>
          <w:sz w:val="24"/>
          <w:szCs w:val="24"/>
          <w:highlight w:val="none"/>
        </w:rPr>
        <w:t>十一、补充协议</w:t>
      </w:r>
    </w:p>
    <w:p w14:paraId="3301E4B5">
      <w:pPr>
        <w:pStyle w:val="38"/>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合同未尽事宜，合同当事人另行签订补充协议，补充协议是合同的组成部分。</w:t>
      </w:r>
    </w:p>
    <w:p w14:paraId="7E46EB82">
      <w:pPr>
        <w:pStyle w:val="38"/>
        <w:spacing w:line="360" w:lineRule="auto"/>
        <w:ind w:firstLine="482" w:firstLineChars="200"/>
        <w:outlineLvl w:val="0"/>
        <w:rPr>
          <w:rFonts w:ascii="宋体" w:hAnsi="宋体" w:cs="宋体"/>
          <w:b/>
          <w:bCs/>
          <w:color w:val="auto"/>
          <w:sz w:val="24"/>
          <w:szCs w:val="24"/>
          <w:highlight w:val="none"/>
        </w:rPr>
      </w:pPr>
      <w:r>
        <w:rPr>
          <w:rFonts w:hint="eastAsia" w:ascii="宋体" w:hAnsi="宋体" w:cs="宋体"/>
          <w:b/>
          <w:bCs/>
          <w:color w:val="auto"/>
          <w:sz w:val="24"/>
          <w:szCs w:val="24"/>
          <w:highlight w:val="none"/>
        </w:rPr>
        <w:t>十二、合同生效</w:t>
      </w:r>
    </w:p>
    <w:p w14:paraId="22AB3A50">
      <w:pPr>
        <w:pStyle w:val="8"/>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本合同自</w:t>
      </w:r>
      <w:r>
        <w:rPr>
          <w:rFonts w:hint="eastAsia" w:ascii="宋体" w:hAnsi="宋体" w:cs="宋体"/>
          <w:color w:val="auto"/>
          <w:highlight w:val="none"/>
          <w:u w:val="single"/>
        </w:rPr>
        <w:t xml:space="preserve">  </w:t>
      </w:r>
      <w:r>
        <w:rPr>
          <w:rFonts w:hint="eastAsia"/>
          <w:color w:val="auto"/>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生效。</w:t>
      </w:r>
    </w:p>
    <w:p w14:paraId="46777D8F">
      <w:pPr>
        <w:pStyle w:val="38"/>
        <w:spacing w:line="360" w:lineRule="auto"/>
        <w:ind w:firstLine="482" w:firstLineChars="200"/>
        <w:outlineLvl w:val="0"/>
        <w:rPr>
          <w:rFonts w:ascii="宋体" w:hAnsi="宋体" w:cs="宋体"/>
          <w:b/>
          <w:bCs/>
          <w:color w:val="auto"/>
          <w:sz w:val="24"/>
          <w:szCs w:val="24"/>
          <w:highlight w:val="none"/>
        </w:rPr>
      </w:pPr>
      <w:r>
        <w:rPr>
          <w:rFonts w:hint="eastAsia" w:ascii="宋体" w:hAnsi="宋体" w:cs="宋体"/>
          <w:b/>
          <w:bCs/>
          <w:color w:val="auto"/>
          <w:sz w:val="24"/>
          <w:szCs w:val="24"/>
          <w:highlight w:val="none"/>
        </w:rPr>
        <w:t>十三、合同份数</w:t>
      </w:r>
    </w:p>
    <w:p w14:paraId="72286F8B">
      <w:pPr>
        <w:pStyle w:val="8"/>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本合同一式</w:t>
      </w:r>
      <w:r>
        <w:rPr>
          <w:rFonts w:hint="eastAsia" w:ascii="宋体" w:hAnsi="宋体" w:cs="宋体"/>
          <w:color w:val="auto"/>
          <w:highlight w:val="none"/>
          <w:u w:val="single"/>
        </w:rPr>
        <w:t xml:space="preserve">     </w:t>
      </w:r>
      <w:r>
        <w:rPr>
          <w:rFonts w:hint="eastAsia" w:ascii="宋体" w:hAnsi="宋体" w:cs="宋体"/>
          <w:color w:val="auto"/>
          <w:highlight w:val="none"/>
        </w:rPr>
        <w:t>份，均具有同等法律效力，发包人执</w:t>
      </w:r>
      <w:r>
        <w:rPr>
          <w:rFonts w:hint="eastAsia" w:ascii="宋体" w:hAnsi="宋体" w:cs="宋体"/>
          <w:color w:val="auto"/>
          <w:highlight w:val="none"/>
          <w:u w:val="single"/>
        </w:rPr>
        <w:t xml:space="preserve">   </w:t>
      </w:r>
      <w:r>
        <w:rPr>
          <w:rFonts w:hint="eastAsia" w:ascii="宋体" w:hAnsi="宋体" w:cs="宋体"/>
          <w:color w:val="auto"/>
          <w:highlight w:val="none"/>
        </w:rPr>
        <w:t>份承包人执</w:t>
      </w:r>
      <w:r>
        <w:rPr>
          <w:rFonts w:hint="eastAsia" w:ascii="宋体" w:hAnsi="宋体" w:cs="宋体"/>
          <w:color w:val="auto"/>
          <w:highlight w:val="none"/>
          <w:u w:val="single"/>
        </w:rPr>
        <w:t xml:space="preserve">     </w:t>
      </w:r>
      <w:r>
        <w:rPr>
          <w:rFonts w:hint="eastAsia" w:ascii="宋体" w:hAnsi="宋体" w:cs="宋体"/>
          <w:color w:val="auto"/>
          <w:highlight w:val="none"/>
        </w:rPr>
        <w:t>份。</w:t>
      </w:r>
    </w:p>
    <w:tbl>
      <w:tblPr>
        <w:tblStyle w:val="24"/>
        <w:tblpPr w:leftFromText="180" w:rightFromText="180" w:vertAnchor="text" w:horzAnchor="page" w:tblpX="1291" w:tblpY="310"/>
        <w:tblOverlap w:val="never"/>
        <w:tblW w:w="9280"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4565"/>
        <w:gridCol w:w="4715"/>
      </w:tblGrid>
      <w:tr w14:paraId="15AEB1D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653" w:hRule="atLeast"/>
        </w:trPr>
        <w:tc>
          <w:tcPr>
            <w:tcW w:w="4565" w:type="dxa"/>
            <w:tcBorders>
              <w:right w:val="single" w:color="auto" w:sz="4" w:space="0"/>
            </w:tcBorders>
            <w:noWrap w:val="0"/>
            <w:vAlign w:val="top"/>
          </w:tcPr>
          <w:p w14:paraId="5472B136">
            <w:pPr>
              <w:spacing w:line="460" w:lineRule="exact"/>
              <w:rPr>
                <w:rFonts w:ascii="宋体" w:hAnsi="宋体"/>
                <w:color w:val="auto"/>
                <w:sz w:val="24"/>
                <w:highlight w:val="none"/>
              </w:rPr>
            </w:pPr>
            <w:r>
              <w:rPr>
                <w:rFonts w:hint="eastAsia" w:ascii="宋体" w:hAnsi="宋体"/>
                <w:color w:val="auto"/>
                <w:sz w:val="24"/>
                <w:highlight w:val="none"/>
              </w:rPr>
              <w:t>发包人（盖章）：</w:t>
            </w:r>
            <w:r>
              <w:rPr>
                <w:rFonts w:hint="eastAsia" w:ascii="宋体"/>
                <w:color w:val="auto"/>
                <w:sz w:val="24"/>
                <w:highlight w:val="none"/>
              </w:rPr>
              <w:t xml:space="preserve"> </w:t>
            </w:r>
          </w:p>
        </w:tc>
        <w:tc>
          <w:tcPr>
            <w:tcW w:w="4715" w:type="dxa"/>
            <w:tcBorders>
              <w:left w:val="single" w:color="auto" w:sz="4" w:space="0"/>
            </w:tcBorders>
            <w:noWrap w:val="0"/>
            <w:vAlign w:val="top"/>
          </w:tcPr>
          <w:p w14:paraId="08EF0B84">
            <w:pPr>
              <w:spacing w:line="460" w:lineRule="exact"/>
              <w:rPr>
                <w:rFonts w:ascii="宋体" w:hAnsi="宋体"/>
                <w:color w:val="auto"/>
                <w:sz w:val="24"/>
                <w:highlight w:val="none"/>
              </w:rPr>
            </w:pPr>
            <w:r>
              <w:rPr>
                <w:rFonts w:hint="eastAsia" w:ascii="宋体" w:hAnsi="宋体"/>
                <w:color w:val="auto"/>
                <w:sz w:val="24"/>
                <w:highlight w:val="none"/>
              </w:rPr>
              <w:t xml:space="preserve">承包人（盖章）： </w:t>
            </w:r>
          </w:p>
        </w:tc>
      </w:tr>
      <w:tr w14:paraId="2698B24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88" w:hRule="atLeast"/>
        </w:trPr>
        <w:tc>
          <w:tcPr>
            <w:tcW w:w="4565" w:type="dxa"/>
            <w:tcBorders>
              <w:right w:val="single" w:color="auto" w:sz="4" w:space="0"/>
            </w:tcBorders>
            <w:noWrap w:val="0"/>
            <w:vAlign w:val="top"/>
          </w:tcPr>
          <w:p w14:paraId="44715CAE">
            <w:pPr>
              <w:spacing w:line="460" w:lineRule="exact"/>
              <w:rPr>
                <w:rFonts w:ascii="宋体" w:hAnsi="宋体"/>
                <w:color w:val="auto"/>
                <w:sz w:val="24"/>
                <w:highlight w:val="none"/>
              </w:rPr>
            </w:pPr>
            <w:r>
              <w:rPr>
                <w:rFonts w:hint="eastAsia" w:ascii="宋体" w:hAnsi="宋体"/>
                <w:color w:val="auto"/>
                <w:sz w:val="24"/>
                <w:highlight w:val="none"/>
              </w:rPr>
              <w:t>法定代表人或其委托代理人（签章）：</w:t>
            </w:r>
          </w:p>
        </w:tc>
        <w:tc>
          <w:tcPr>
            <w:tcW w:w="4715" w:type="dxa"/>
            <w:tcBorders>
              <w:left w:val="single" w:color="auto" w:sz="4" w:space="0"/>
            </w:tcBorders>
            <w:noWrap w:val="0"/>
            <w:vAlign w:val="top"/>
          </w:tcPr>
          <w:p w14:paraId="4A8DC15F">
            <w:pPr>
              <w:spacing w:line="460" w:lineRule="exact"/>
              <w:rPr>
                <w:rFonts w:ascii="宋体" w:hAnsi="宋体"/>
                <w:color w:val="auto"/>
                <w:sz w:val="24"/>
                <w:highlight w:val="none"/>
              </w:rPr>
            </w:pPr>
            <w:r>
              <w:rPr>
                <w:rFonts w:hint="eastAsia" w:ascii="宋体" w:hAnsi="宋体"/>
                <w:color w:val="auto"/>
                <w:sz w:val="24"/>
                <w:highlight w:val="none"/>
              </w:rPr>
              <w:t>法定代表人或其委托代理人（签章）：</w:t>
            </w:r>
          </w:p>
        </w:tc>
      </w:tr>
      <w:tr w14:paraId="2530CA7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4" w:hRule="atLeast"/>
        </w:trPr>
        <w:tc>
          <w:tcPr>
            <w:tcW w:w="4565" w:type="dxa"/>
            <w:tcBorders>
              <w:right w:val="single" w:color="auto" w:sz="4" w:space="0"/>
            </w:tcBorders>
            <w:noWrap w:val="0"/>
            <w:vAlign w:val="top"/>
          </w:tcPr>
          <w:p w14:paraId="5F23E8D7">
            <w:pPr>
              <w:spacing w:line="460" w:lineRule="exact"/>
              <w:rPr>
                <w:rFonts w:ascii="宋体" w:hAnsi="宋体"/>
                <w:color w:val="auto"/>
                <w:sz w:val="24"/>
                <w:highlight w:val="none"/>
              </w:rPr>
            </w:pPr>
            <w:r>
              <w:rPr>
                <w:rFonts w:hint="eastAsia" w:ascii="宋体" w:hAnsi="宋体"/>
                <w:color w:val="auto"/>
                <w:sz w:val="24"/>
                <w:highlight w:val="none"/>
              </w:rPr>
              <w:t xml:space="preserve">统一社会信用代码： </w:t>
            </w:r>
          </w:p>
        </w:tc>
        <w:tc>
          <w:tcPr>
            <w:tcW w:w="4715" w:type="dxa"/>
            <w:tcBorders>
              <w:left w:val="single" w:color="auto" w:sz="4" w:space="0"/>
            </w:tcBorders>
            <w:noWrap w:val="0"/>
            <w:vAlign w:val="top"/>
          </w:tcPr>
          <w:p w14:paraId="55FC1CF6">
            <w:pPr>
              <w:spacing w:line="460" w:lineRule="exact"/>
              <w:rPr>
                <w:rFonts w:ascii="宋体" w:hAnsi="宋体"/>
                <w:color w:val="auto"/>
                <w:sz w:val="24"/>
                <w:highlight w:val="none"/>
              </w:rPr>
            </w:pPr>
            <w:r>
              <w:rPr>
                <w:rFonts w:hint="eastAsia" w:ascii="宋体" w:hAnsi="宋体"/>
                <w:color w:val="auto"/>
                <w:sz w:val="24"/>
                <w:highlight w:val="none"/>
              </w:rPr>
              <w:t xml:space="preserve">统一社会信用代码： </w:t>
            </w:r>
          </w:p>
        </w:tc>
      </w:tr>
      <w:tr w14:paraId="67FA725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14" w:hRule="atLeast"/>
        </w:trPr>
        <w:tc>
          <w:tcPr>
            <w:tcW w:w="4565" w:type="dxa"/>
            <w:tcBorders>
              <w:right w:val="single" w:color="auto" w:sz="4" w:space="0"/>
            </w:tcBorders>
            <w:noWrap w:val="0"/>
            <w:vAlign w:val="top"/>
          </w:tcPr>
          <w:p w14:paraId="7E6A1555">
            <w:pPr>
              <w:spacing w:line="460" w:lineRule="exact"/>
              <w:rPr>
                <w:rFonts w:ascii="宋体" w:hAnsi="宋体"/>
                <w:color w:val="auto"/>
                <w:sz w:val="24"/>
                <w:highlight w:val="none"/>
              </w:rPr>
            </w:pPr>
            <w:r>
              <w:rPr>
                <w:rFonts w:hint="eastAsia" w:ascii="宋体" w:hAnsi="宋体"/>
                <w:color w:val="auto"/>
                <w:sz w:val="24"/>
                <w:highlight w:val="none"/>
              </w:rPr>
              <w:t xml:space="preserve">地  址： </w:t>
            </w:r>
          </w:p>
        </w:tc>
        <w:tc>
          <w:tcPr>
            <w:tcW w:w="4715" w:type="dxa"/>
            <w:tcBorders>
              <w:left w:val="single" w:color="auto" w:sz="4" w:space="0"/>
            </w:tcBorders>
            <w:noWrap w:val="0"/>
            <w:vAlign w:val="top"/>
          </w:tcPr>
          <w:p w14:paraId="08AA0453">
            <w:pPr>
              <w:spacing w:line="460" w:lineRule="exact"/>
              <w:rPr>
                <w:rFonts w:ascii="宋体" w:hAnsi="宋体"/>
                <w:color w:val="auto"/>
                <w:sz w:val="24"/>
                <w:highlight w:val="none"/>
              </w:rPr>
            </w:pPr>
            <w:r>
              <w:rPr>
                <w:rFonts w:hint="eastAsia" w:ascii="宋体" w:hAnsi="宋体"/>
                <w:color w:val="auto"/>
                <w:sz w:val="24"/>
                <w:highlight w:val="none"/>
              </w:rPr>
              <w:t xml:space="preserve">地  址： </w:t>
            </w:r>
          </w:p>
        </w:tc>
      </w:tr>
      <w:tr w14:paraId="6E05F09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6" w:hRule="atLeast"/>
        </w:trPr>
        <w:tc>
          <w:tcPr>
            <w:tcW w:w="4565" w:type="dxa"/>
            <w:tcBorders>
              <w:right w:val="single" w:color="auto" w:sz="4" w:space="0"/>
            </w:tcBorders>
            <w:noWrap w:val="0"/>
            <w:vAlign w:val="top"/>
          </w:tcPr>
          <w:p w14:paraId="7CE10096">
            <w:pPr>
              <w:spacing w:line="460" w:lineRule="exact"/>
              <w:rPr>
                <w:rFonts w:ascii="宋体" w:hAnsi="宋体"/>
                <w:color w:val="auto"/>
                <w:sz w:val="24"/>
                <w:highlight w:val="none"/>
              </w:rPr>
            </w:pPr>
            <w:r>
              <w:rPr>
                <w:rFonts w:hint="eastAsia" w:ascii="宋体" w:hAnsi="宋体"/>
                <w:color w:val="auto"/>
                <w:sz w:val="24"/>
                <w:highlight w:val="none"/>
              </w:rPr>
              <w:t>邮政编码：</w:t>
            </w:r>
          </w:p>
        </w:tc>
        <w:tc>
          <w:tcPr>
            <w:tcW w:w="4715" w:type="dxa"/>
            <w:tcBorders>
              <w:left w:val="single" w:color="auto" w:sz="4" w:space="0"/>
            </w:tcBorders>
            <w:noWrap w:val="0"/>
            <w:vAlign w:val="top"/>
          </w:tcPr>
          <w:p w14:paraId="5F987BC7">
            <w:pPr>
              <w:spacing w:line="460" w:lineRule="exact"/>
              <w:rPr>
                <w:rFonts w:ascii="宋体" w:hAnsi="宋体"/>
                <w:color w:val="auto"/>
                <w:sz w:val="24"/>
                <w:highlight w:val="none"/>
              </w:rPr>
            </w:pPr>
            <w:r>
              <w:rPr>
                <w:rFonts w:hint="eastAsia" w:ascii="宋体" w:hAnsi="宋体"/>
                <w:color w:val="auto"/>
                <w:sz w:val="24"/>
                <w:highlight w:val="none"/>
              </w:rPr>
              <w:t>邮政编码：</w:t>
            </w:r>
          </w:p>
        </w:tc>
      </w:tr>
      <w:tr w14:paraId="6BE550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565" w:type="dxa"/>
            <w:tcBorders>
              <w:right w:val="single" w:color="auto" w:sz="4" w:space="0"/>
            </w:tcBorders>
            <w:noWrap w:val="0"/>
            <w:vAlign w:val="top"/>
          </w:tcPr>
          <w:p w14:paraId="69346B2F">
            <w:pPr>
              <w:spacing w:line="460" w:lineRule="exact"/>
              <w:rPr>
                <w:rFonts w:ascii="宋体" w:hAnsi="宋体"/>
                <w:color w:val="auto"/>
                <w:sz w:val="24"/>
                <w:highlight w:val="none"/>
              </w:rPr>
            </w:pPr>
            <w:r>
              <w:rPr>
                <w:rFonts w:hint="eastAsia" w:ascii="宋体" w:hAnsi="宋体"/>
                <w:color w:val="auto"/>
                <w:sz w:val="24"/>
                <w:highlight w:val="none"/>
              </w:rPr>
              <w:t>法定代表人：</w:t>
            </w:r>
          </w:p>
        </w:tc>
        <w:tc>
          <w:tcPr>
            <w:tcW w:w="4715" w:type="dxa"/>
            <w:tcBorders>
              <w:left w:val="single" w:color="auto" w:sz="4" w:space="0"/>
            </w:tcBorders>
            <w:noWrap w:val="0"/>
            <w:vAlign w:val="top"/>
          </w:tcPr>
          <w:p w14:paraId="3AFEFA41">
            <w:pPr>
              <w:spacing w:line="460" w:lineRule="exact"/>
              <w:rPr>
                <w:rFonts w:ascii="宋体" w:hAnsi="宋体"/>
                <w:color w:val="auto"/>
                <w:sz w:val="24"/>
                <w:highlight w:val="none"/>
              </w:rPr>
            </w:pPr>
            <w:r>
              <w:rPr>
                <w:rFonts w:hint="eastAsia" w:ascii="宋体" w:hAnsi="宋体"/>
                <w:color w:val="auto"/>
                <w:sz w:val="24"/>
                <w:highlight w:val="none"/>
              </w:rPr>
              <w:t>法定代表人：</w:t>
            </w:r>
          </w:p>
        </w:tc>
      </w:tr>
      <w:tr w14:paraId="0C430BC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565" w:type="dxa"/>
            <w:tcBorders>
              <w:right w:val="single" w:color="auto" w:sz="4" w:space="0"/>
            </w:tcBorders>
            <w:noWrap w:val="0"/>
            <w:vAlign w:val="top"/>
          </w:tcPr>
          <w:p w14:paraId="65D81CDD">
            <w:pPr>
              <w:spacing w:line="460" w:lineRule="exact"/>
              <w:rPr>
                <w:rFonts w:ascii="宋体" w:hAnsi="宋体"/>
                <w:color w:val="auto"/>
                <w:sz w:val="24"/>
                <w:highlight w:val="none"/>
              </w:rPr>
            </w:pPr>
            <w:r>
              <w:rPr>
                <w:rFonts w:hint="eastAsia" w:ascii="宋体" w:hAnsi="宋体"/>
                <w:color w:val="auto"/>
                <w:sz w:val="24"/>
                <w:highlight w:val="none"/>
              </w:rPr>
              <w:t>委托代理人：</w:t>
            </w:r>
          </w:p>
        </w:tc>
        <w:tc>
          <w:tcPr>
            <w:tcW w:w="4715" w:type="dxa"/>
            <w:tcBorders>
              <w:left w:val="single" w:color="auto" w:sz="4" w:space="0"/>
            </w:tcBorders>
            <w:noWrap w:val="0"/>
            <w:vAlign w:val="top"/>
          </w:tcPr>
          <w:p w14:paraId="717AA8BD">
            <w:pPr>
              <w:spacing w:line="460" w:lineRule="exact"/>
              <w:rPr>
                <w:rFonts w:ascii="宋体" w:hAnsi="宋体"/>
                <w:color w:val="auto"/>
                <w:sz w:val="24"/>
                <w:highlight w:val="none"/>
              </w:rPr>
            </w:pPr>
            <w:r>
              <w:rPr>
                <w:rFonts w:hint="eastAsia" w:ascii="宋体" w:hAnsi="宋体"/>
                <w:color w:val="auto"/>
                <w:sz w:val="24"/>
                <w:highlight w:val="none"/>
              </w:rPr>
              <w:t>委托代理人：</w:t>
            </w:r>
          </w:p>
        </w:tc>
      </w:tr>
      <w:tr w14:paraId="3B3B6E7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565" w:type="dxa"/>
            <w:tcBorders>
              <w:right w:val="single" w:color="auto" w:sz="4" w:space="0"/>
            </w:tcBorders>
            <w:noWrap w:val="0"/>
            <w:vAlign w:val="top"/>
          </w:tcPr>
          <w:p w14:paraId="68839D47">
            <w:pPr>
              <w:spacing w:line="460" w:lineRule="exact"/>
              <w:rPr>
                <w:rFonts w:ascii="宋体" w:hAnsi="宋体"/>
                <w:color w:val="auto"/>
                <w:sz w:val="24"/>
                <w:highlight w:val="none"/>
              </w:rPr>
            </w:pPr>
            <w:r>
              <w:rPr>
                <w:rFonts w:hint="eastAsia" w:ascii="宋体" w:hAnsi="宋体"/>
                <w:color w:val="auto"/>
                <w:sz w:val="24"/>
                <w:highlight w:val="none"/>
              </w:rPr>
              <w:t>电  话：</w:t>
            </w:r>
          </w:p>
        </w:tc>
        <w:tc>
          <w:tcPr>
            <w:tcW w:w="4715" w:type="dxa"/>
            <w:tcBorders>
              <w:left w:val="single" w:color="auto" w:sz="4" w:space="0"/>
            </w:tcBorders>
            <w:noWrap w:val="0"/>
            <w:vAlign w:val="top"/>
          </w:tcPr>
          <w:p w14:paraId="6ED2FF3B">
            <w:pPr>
              <w:spacing w:line="460" w:lineRule="exact"/>
              <w:rPr>
                <w:rFonts w:ascii="宋体" w:hAnsi="宋体"/>
                <w:color w:val="auto"/>
                <w:sz w:val="24"/>
                <w:highlight w:val="none"/>
              </w:rPr>
            </w:pPr>
            <w:r>
              <w:rPr>
                <w:rFonts w:hint="eastAsia" w:ascii="宋体" w:hAnsi="宋体"/>
                <w:color w:val="auto"/>
                <w:sz w:val="24"/>
                <w:highlight w:val="none"/>
              </w:rPr>
              <w:t>电  话：</w:t>
            </w:r>
          </w:p>
        </w:tc>
      </w:tr>
      <w:tr w14:paraId="64AEF71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565" w:type="dxa"/>
            <w:tcBorders>
              <w:right w:val="single" w:color="auto" w:sz="4" w:space="0"/>
            </w:tcBorders>
            <w:noWrap w:val="0"/>
            <w:vAlign w:val="top"/>
          </w:tcPr>
          <w:p w14:paraId="7E2CAB41">
            <w:pPr>
              <w:spacing w:line="460" w:lineRule="exact"/>
              <w:rPr>
                <w:rFonts w:ascii="宋体" w:hAnsi="宋体"/>
                <w:color w:val="auto"/>
                <w:sz w:val="24"/>
                <w:highlight w:val="none"/>
              </w:rPr>
            </w:pPr>
            <w:r>
              <w:rPr>
                <w:rFonts w:hint="eastAsia" w:ascii="宋体" w:hAnsi="宋体"/>
                <w:color w:val="auto"/>
                <w:sz w:val="24"/>
                <w:highlight w:val="none"/>
              </w:rPr>
              <w:t>传  真：</w:t>
            </w:r>
          </w:p>
        </w:tc>
        <w:tc>
          <w:tcPr>
            <w:tcW w:w="4715" w:type="dxa"/>
            <w:tcBorders>
              <w:left w:val="single" w:color="auto" w:sz="4" w:space="0"/>
            </w:tcBorders>
            <w:noWrap w:val="0"/>
            <w:vAlign w:val="top"/>
          </w:tcPr>
          <w:p w14:paraId="37C1E473">
            <w:pPr>
              <w:spacing w:line="460" w:lineRule="exact"/>
              <w:rPr>
                <w:rFonts w:ascii="宋体" w:hAnsi="宋体"/>
                <w:color w:val="auto"/>
                <w:sz w:val="24"/>
                <w:highlight w:val="none"/>
              </w:rPr>
            </w:pPr>
            <w:r>
              <w:rPr>
                <w:rFonts w:hint="eastAsia" w:ascii="宋体" w:hAnsi="宋体"/>
                <w:color w:val="auto"/>
                <w:sz w:val="24"/>
                <w:highlight w:val="none"/>
              </w:rPr>
              <w:t>传  真：</w:t>
            </w:r>
          </w:p>
        </w:tc>
      </w:tr>
      <w:tr w14:paraId="6A64A5E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565" w:type="dxa"/>
            <w:tcBorders>
              <w:right w:val="single" w:color="auto" w:sz="4" w:space="0"/>
            </w:tcBorders>
            <w:noWrap w:val="0"/>
            <w:vAlign w:val="top"/>
          </w:tcPr>
          <w:p w14:paraId="343904B3">
            <w:pPr>
              <w:spacing w:line="460" w:lineRule="exact"/>
              <w:rPr>
                <w:rFonts w:ascii="宋体" w:hAnsi="宋体"/>
                <w:color w:val="auto"/>
                <w:sz w:val="24"/>
                <w:highlight w:val="none"/>
              </w:rPr>
            </w:pPr>
            <w:r>
              <w:rPr>
                <w:rFonts w:hint="eastAsia" w:ascii="宋体" w:hAnsi="宋体"/>
                <w:color w:val="auto"/>
                <w:sz w:val="24"/>
                <w:highlight w:val="none"/>
              </w:rPr>
              <w:t>电子信箱：</w:t>
            </w:r>
          </w:p>
        </w:tc>
        <w:tc>
          <w:tcPr>
            <w:tcW w:w="4715" w:type="dxa"/>
            <w:tcBorders>
              <w:left w:val="single" w:color="auto" w:sz="4" w:space="0"/>
            </w:tcBorders>
            <w:noWrap w:val="0"/>
            <w:vAlign w:val="top"/>
          </w:tcPr>
          <w:p w14:paraId="4543E617">
            <w:pPr>
              <w:spacing w:line="460" w:lineRule="exact"/>
              <w:rPr>
                <w:rFonts w:ascii="宋体" w:hAnsi="宋体"/>
                <w:color w:val="auto"/>
                <w:sz w:val="24"/>
                <w:highlight w:val="none"/>
              </w:rPr>
            </w:pPr>
            <w:r>
              <w:rPr>
                <w:rFonts w:hint="eastAsia" w:ascii="宋体" w:hAnsi="宋体"/>
                <w:color w:val="auto"/>
                <w:sz w:val="24"/>
                <w:highlight w:val="none"/>
              </w:rPr>
              <w:t>电子信箱：</w:t>
            </w:r>
          </w:p>
        </w:tc>
      </w:tr>
      <w:tr w14:paraId="2D0A556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565" w:type="dxa"/>
            <w:tcBorders>
              <w:right w:val="single" w:color="auto" w:sz="4" w:space="0"/>
            </w:tcBorders>
            <w:noWrap w:val="0"/>
            <w:vAlign w:val="top"/>
          </w:tcPr>
          <w:p w14:paraId="1080FAC3">
            <w:pPr>
              <w:spacing w:line="460" w:lineRule="exact"/>
              <w:rPr>
                <w:rFonts w:ascii="宋体" w:hAnsi="宋体"/>
                <w:color w:val="auto"/>
                <w:sz w:val="24"/>
                <w:highlight w:val="none"/>
              </w:rPr>
            </w:pPr>
            <w:r>
              <w:rPr>
                <w:rFonts w:hint="eastAsia" w:ascii="宋体" w:hAnsi="宋体"/>
                <w:color w:val="auto"/>
                <w:sz w:val="24"/>
                <w:highlight w:val="none"/>
              </w:rPr>
              <w:t>开户银行：</w:t>
            </w:r>
          </w:p>
        </w:tc>
        <w:tc>
          <w:tcPr>
            <w:tcW w:w="4715" w:type="dxa"/>
            <w:tcBorders>
              <w:left w:val="single" w:color="auto" w:sz="4" w:space="0"/>
            </w:tcBorders>
            <w:noWrap w:val="0"/>
            <w:vAlign w:val="top"/>
          </w:tcPr>
          <w:p w14:paraId="7D9DF9FC">
            <w:pPr>
              <w:spacing w:line="460" w:lineRule="exact"/>
              <w:rPr>
                <w:rFonts w:ascii="宋体" w:hAnsi="宋体"/>
                <w:color w:val="auto"/>
                <w:sz w:val="24"/>
                <w:highlight w:val="none"/>
              </w:rPr>
            </w:pPr>
            <w:r>
              <w:rPr>
                <w:rFonts w:hint="eastAsia" w:ascii="宋体" w:hAnsi="宋体"/>
                <w:color w:val="auto"/>
                <w:sz w:val="24"/>
                <w:highlight w:val="none"/>
              </w:rPr>
              <w:t>开户银行：</w:t>
            </w:r>
          </w:p>
        </w:tc>
      </w:tr>
      <w:tr w14:paraId="7E4A8AF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565" w:type="dxa"/>
            <w:tcBorders>
              <w:right w:val="single" w:color="auto" w:sz="4" w:space="0"/>
            </w:tcBorders>
            <w:noWrap w:val="0"/>
            <w:vAlign w:val="top"/>
          </w:tcPr>
          <w:p w14:paraId="43F98C20">
            <w:pPr>
              <w:spacing w:line="460" w:lineRule="exact"/>
              <w:rPr>
                <w:rFonts w:ascii="宋体" w:hAnsi="宋体"/>
                <w:color w:val="auto"/>
                <w:sz w:val="24"/>
                <w:highlight w:val="none"/>
              </w:rPr>
            </w:pPr>
            <w:r>
              <w:rPr>
                <w:rFonts w:hint="eastAsia" w:ascii="宋体" w:hAnsi="宋体"/>
                <w:color w:val="auto"/>
                <w:sz w:val="24"/>
                <w:highlight w:val="none"/>
              </w:rPr>
              <w:t>账  号：</w:t>
            </w:r>
          </w:p>
        </w:tc>
        <w:tc>
          <w:tcPr>
            <w:tcW w:w="4715" w:type="dxa"/>
            <w:tcBorders>
              <w:left w:val="single" w:color="auto" w:sz="4" w:space="0"/>
            </w:tcBorders>
            <w:noWrap w:val="0"/>
            <w:vAlign w:val="top"/>
          </w:tcPr>
          <w:p w14:paraId="4725DEF5">
            <w:pPr>
              <w:spacing w:line="460" w:lineRule="exact"/>
              <w:rPr>
                <w:rFonts w:ascii="宋体" w:hAnsi="宋体"/>
                <w:color w:val="auto"/>
                <w:sz w:val="24"/>
                <w:highlight w:val="none"/>
              </w:rPr>
            </w:pPr>
            <w:r>
              <w:rPr>
                <w:rFonts w:hint="eastAsia" w:ascii="宋体" w:hAnsi="宋体"/>
                <w:color w:val="auto"/>
                <w:sz w:val="24"/>
                <w:highlight w:val="none"/>
              </w:rPr>
              <w:t>账  号：</w:t>
            </w:r>
          </w:p>
        </w:tc>
      </w:tr>
    </w:tbl>
    <w:p w14:paraId="5F58BBBE">
      <w:pPr>
        <w:pStyle w:val="8"/>
        <w:rPr>
          <w:rFonts w:ascii="宋体" w:hAnsi="宋体" w:cs="宋体"/>
          <w:color w:val="auto"/>
          <w:highlight w:val="none"/>
        </w:rPr>
      </w:pPr>
    </w:p>
    <w:p w14:paraId="0B6143FB">
      <w:pPr>
        <w:rPr>
          <w:color w:val="auto"/>
          <w:sz w:val="20"/>
          <w:highlight w:val="none"/>
        </w:rPr>
      </w:pPr>
      <w:r>
        <w:rPr>
          <w:rFonts w:hint="eastAsia"/>
          <w:color w:val="auto"/>
          <w:sz w:val="20"/>
          <w:highlight w:val="none"/>
        </w:rPr>
        <w:t xml:space="preserve"> </w:t>
      </w:r>
      <w:bookmarkEnd w:id="90"/>
    </w:p>
    <w:p w14:paraId="2E5E7351">
      <w:pPr>
        <w:widowControl/>
        <w:jc w:val="left"/>
        <w:rPr>
          <w:color w:val="auto"/>
          <w:highlight w:val="none"/>
        </w:rPr>
      </w:pPr>
    </w:p>
    <w:p w14:paraId="1EA7911B">
      <w:pPr>
        <w:widowControl/>
        <w:jc w:val="left"/>
        <w:rPr>
          <w:color w:val="auto"/>
          <w:highlight w:val="none"/>
        </w:rPr>
      </w:pPr>
    </w:p>
    <w:p w14:paraId="2CE92821">
      <w:pPr>
        <w:widowControl/>
        <w:jc w:val="left"/>
        <w:rPr>
          <w:color w:val="auto"/>
          <w:highlight w:val="none"/>
        </w:rPr>
      </w:pPr>
    </w:p>
    <w:p w14:paraId="56768329">
      <w:pPr>
        <w:widowControl/>
        <w:jc w:val="left"/>
        <w:rPr>
          <w:color w:val="auto"/>
          <w:highlight w:val="none"/>
        </w:rPr>
      </w:pPr>
    </w:p>
    <w:p w14:paraId="110C6F5A">
      <w:pPr>
        <w:widowControl/>
        <w:jc w:val="left"/>
        <w:rPr>
          <w:color w:val="auto"/>
          <w:highlight w:val="none"/>
        </w:rPr>
      </w:pPr>
    </w:p>
    <w:p w14:paraId="79BDD17A">
      <w:pPr>
        <w:widowControl/>
        <w:jc w:val="left"/>
        <w:rPr>
          <w:color w:val="auto"/>
          <w:highlight w:val="none"/>
        </w:rPr>
      </w:pPr>
    </w:p>
    <w:p w14:paraId="059233DD">
      <w:pPr>
        <w:pStyle w:val="22"/>
        <w:ind w:left="63" w:right="63" w:firstLine="220"/>
        <w:rPr>
          <w:color w:val="auto"/>
          <w:highlight w:val="none"/>
        </w:rPr>
      </w:pPr>
      <w:bookmarkStart w:id="91" w:name="_Toc407135192"/>
      <w:bookmarkStart w:id="92" w:name="_Toc83895639"/>
      <w:bookmarkStart w:id="93" w:name="_Toc389065256"/>
      <w:bookmarkStart w:id="94" w:name="_Toc256000128"/>
      <w:bookmarkStart w:id="95" w:name="_Toc373478338"/>
      <w:bookmarkStart w:id="96" w:name="_Toc373227691"/>
      <w:bookmarkStart w:id="97" w:name="_Toc351203632"/>
    </w:p>
    <w:p w14:paraId="71B8EB29">
      <w:pPr>
        <w:pStyle w:val="2"/>
        <w:jc w:val="center"/>
        <w:rPr>
          <w:color w:val="auto"/>
          <w:highlight w:val="none"/>
        </w:rPr>
      </w:pPr>
      <w:r>
        <w:rPr>
          <w:rFonts w:hint="eastAsia" w:cs="黑体"/>
          <w:color w:val="auto"/>
          <w:highlight w:val="none"/>
        </w:rPr>
        <w:t>第二部分</w:t>
      </w:r>
      <w:r>
        <w:rPr>
          <w:color w:val="auto"/>
          <w:highlight w:val="none"/>
        </w:rPr>
        <w:t xml:space="preserve"> </w:t>
      </w:r>
      <w:r>
        <w:rPr>
          <w:rFonts w:hint="eastAsia" w:cs="黑体"/>
          <w:color w:val="auto"/>
          <w:highlight w:val="none"/>
        </w:rPr>
        <w:t>通用合同条款</w:t>
      </w:r>
      <w:bookmarkEnd w:id="91"/>
      <w:bookmarkEnd w:id="92"/>
      <w:bookmarkEnd w:id="93"/>
      <w:bookmarkEnd w:id="94"/>
    </w:p>
    <w:p w14:paraId="75CD2829">
      <w:pPr>
        <w:spacing w:line="360" w:lineRule="auto"/>
        <w:ind w:firstLine="420" w:firstLineChars="200"/>
        <w:rPr>
          <w:rFonts w:hAnsi="宋体"/>
          <w:color w:val="auto"/>
          <w:kern w:val="0"/>
          <w:highlight w:val="none"/>
        </w:rPr>
      </w:pPr>
    </w:p>
    <w:p w14:paraId="0BE7071D">
      <w:pPr>
        <w:spacing w:line="360" w:lineRule="auto"/>
        <w:ind w:firstLine="442" w:firstLineChars="200"/>
        <w:jc w:val="center"/>
        <w:rPr>
          <w:rFonts w:hAnsi="宋体"/>
          <w:b/>
          <w:bCs/>
          <w:color w:val="auto"/>
          <w:kern w:val="0"/>
          <w:sz w:val="22"/>
          <w:szCs w:val="24"/>
          <w:highlight w:val="none"/>
        </w:rPr>
      </w:pPr>
      <w:r>
        <w:rPr>
          <w:rFonts w:hint="eastAsia" w:hAnsi="宋体" w:cs="宋体"/>
          <w:b/>
          <w:bCs/>
          <w:color w:val="auto"/>
          <w:kern w:val="0"/>
          <w:sz w:val="22"/>
          <w:szCs w:val="24"/>
          <w:highlight w:val="none"/>
        </w:rPr>
        <w:t>采用《建设工程施工合同（示范文本）》（</w:t>
      </w:r>
      <w:r>
        <w:rPr>
          <w:rFonts w:hAnsi="宋体"/>
          <w:b/>
          <w:bCs/>
          <w:color w:val="auto"/>
          <w:kern w:val="0"/>
          <w:sz w:val="22"/>
          <w:szCs w:val="24"/>
          <w:highlight w:val="none"/>
        </w:rPr>
        <w:t>GF</w:t>
      </w:r>
      <w:r>
        <w:rPr>
          <w:rFonts w:hAnsi="宋体" w:cs="宋体"/>
          <w:b/>
          <w:bCs/>
          <w:color w:val="auto"/>
          <w:kern w:val="0"/>
          <w:sz w:val="22"/>
          <w:szCs w:val="24"/>
          <w:highlight w:val="none"/>
        </w:rPr>
        <w:t>—</w:t>
      </w:r>
      <w:r>
        <w:rPr>
          <w:rFonts w:hAnsi="宋体"/>
          <w:b/>
          <w:bCs/>
          <w:color w:val="auto"/>
          <w:kern w:val="0"/>
          <w:sz w:val="22"/>
          <w:szCs w:val="24"/>
          <w:highlight w:val="none"/>
        </w:rPr>
        <w:t>201</w:t>
      </w:r>
      <w:r>
        <w:rPr>
          <w:rFonts w:hint="eastAsia" w:hAnsi="宋体"/>
          <w:b/>
          <w:bCs/>
          <w:color w:val="auto"/>
          <w:kern w:val="0"/>
          <w:sz w:val="22"/>
          <w:szCs w:val="24"/>
          <w:highlight w:val="none"/>
        </w:rPr>
        <w:t>7</w:t>
      </w:r>
      <w:r>
        <w:rPr>
          <w:rFonts w:hAnsi="宋体" w:cs="宋体"/>
          <w:b/>
          <w:bCs/>
          <w:color w:val="auto"/>
          <w:kern w:val="0"/>
          <w:sz w:val="22"/>
          <w:szCs w:val="24"/>
          <w:highlight w:val="none"/>
        </w:rPr>
        <w:t>—</w:t>
      </w:r>
      <w:r>
        <w:rPr>
          <w:rFonts w:hAnsi="宋体"/>
          <w:b/>
          <w:bCs/>
          <w:color w:val="auto"/>
          <w:kern w:val="0"/>
          <w:sz w:val="22"/>
          <w:szCs w:val="24"/>
          <w:highlight w:val="none"/>
        </w:rPr>
        <w:t>0201</w:t>
      </w:r>
      <w:r>
        <w:rPr>
          <w:rFonts w:hint="eastAsia" w:hAnsi="宋体" w:cs="宋体"/>
          <w:b/>
          <w:bCs/>
          <w:color w:val="auto"/>
          <w:kern w:val="0"/>
          <w:sz w:val="22"/>
          <w:szCs w:val="24"/>
          <w:highlight w:val="none"/>
        </w:rPr>
        <w:t>）。</w:t>
      </w:r>
    </w:p>
    <w:p w14:paraId="0E470A2E">
      <w:pPr>
        <w:pStyle w:val="2"/>
        <w:keepNext w:val="0"/>
        <w:keepLines w:val="0"/>
        <w:jc w:val="center"/>
        <w:rPr>
          <w:rFonts w:hAnsi="宋体"/>
          <w:color w:val="auto"/>
          <w:sz w:val="30"/>
          <w:szCs w:val="30"/>
          <w:highlight w:val="none"/>
        </w:rPr>
      </w:pPr>
      <w:bookmarkStart w:id="98" w:name="_Toc83895640"/>
      <w:bookmarkStart w:id="99" w:name="_Toc389065257"/>
      <w:bookmarkStart w:id="100" w:name="_Toc407135193"/>
      <w:bookmarkStart w:id="101" w:name="_Toc256000129"/>
      <w:r>
        <w:rPr>
          <w:rFonts w:hint="eastAsia" w:hAnsi="宋体" w:cs="黑体"/>
          <w:color w:val="auto"/>
          <w:sz w:val="30"/>
          <w:szCs w:val="30"/>
          <w:highlight w:val="none"/>
        </w:rPr>
        <w:t>第三部分</w:t>
      </w:r>
      <w:r>
        <w:rPr>
          <w:color w:val="auto"/>
          <w:sz w:val="30"/>
          <w:szCs w:val="30"/>
          <w:highlight w:val="none"/>
        </w:rPr>
        <w:t xml:space="preserve"> </w:t>
      </w:r>
      <w:r>
        <w:rPr>
          <w:rFonts w:hint="eastAsia" w:hAnsi="宋体" w:cs="黑体"/>
          <w:color w:val="auto"/>
          <w:sz w:val="30"/>
          <w:szCs w:val="30"/>
          <w:highlight w:val="none"/>
        </w:rPr>
        <w:t>专用合同条款</w:t>
      </w:r>
      <w:bookmarkEnd w:id="95"/>
      <w:bookmarkEnd w:id="96"/>
      <w:bookmarkEnd w:id="97"/>
      <w:bookmarkEnd w:id="98"/>
      <w:bookmarkEnd w:id="99"/>
      <w:bookmarkEnd w:id="100"/>
      <w:bookmarkEnd w:id="101"/>
    </w:p>
    <w:p w14:paraId="45B50FF3">
      <w:pPr>
        <w:spacing w:line="360" w:lineRule="auto"/>
        <w:jc w:val="center"/>
        <w:rPr>
          <w:rFonts w:hAnsi="宋体" w:cs="宋体"/>
          <w:b/>
          <w:bCs/>
          <w:color w:val="auto"/>
          <w:kern w:val="0"/>
          <w:sz w:val="22"/>
          <w:szCs w:val="24"/>
          <w:highlight w:val="none"/>
        </w:rPr>
      </w:pPr>
      <w:r>
        <w:rPr>
          <w:rFonts w:hint="eastAsia" w:hAnsi="宋体" w:cs="宋体"/>
          <w:b/>
          <w:bCs/>
          <w:color w:val="auto"/>
          <w:kern w:val="0"/>
          <w:sz w:val="22"/>
          <w:szCs w:val="24"/>
          <w:highlight w:val="none"/>
        </w:rPr>
        <w:t>（注：专用合同条款每一条均应填写完整！）</w:t>
      </w:r>
    </w:p>
    <w:p w14:paraId="65EF034D">
      <w:pPr>
        <w:rPr>
          <w:color w:val="auto"/>
          <w:sz w:val="20"/>
          <w:highlight w:val="none"/>
        </w:rPr>
      </w:pPr>
    </w:p>
    <w:p w14:paraId="49121AF3">
      <w:pPr>
        <w:pStyle w:val="3"/>
        <w:rPr>
          <w:color w:val="auto"/>
          <w:highlight w:val="none"/>
        </w:rPr>
      </w:pPr>
      <w:bookmarkStart w:id="102" w:name="_Toc373227692"/>
      <w:bookmarkStart w:id="103" w:name="_Toc373478339"/>
      <w:bookmarkStart w:id="104" w:name="_Toc351203633"/>
      <w:bookmarkStart w:id="105" w:name="_Toc389065258"/>
      <w:bookmarkStart w:id="106" w:name="_Toc1013968286"/>
      <w:bookmarkStart w:id="107" w:name="_Toc78449780"/>
      <w:bookmarkStart w:id="108" w:name="_Toc407135194"/>
      <w:r>
        <w:rPr>
          <w:color w:val="auto"/>
          <w:highlight w:val="none"/>
        </w:rPr>
        <w:t>1</w:t>
      </w:r>
      <w:bookmarkStart w:id="109" w:name="_Toc296346657"/>
      <w:bookmarkStart w:id="110" w:name="_Toc297048342"/>
      <w:bookmarkStart w:id="111" w:name="_Toc296347155"/>
      <w:bookmarkStart w:id="112" w:name="_Toc296503156"/>
      <w:bookmarkStart w:id="113" w:name="_Toc296944495"/>
      <w:bookmarkStart w:id="114" w:name="_Toc296890984"/>
      <w:bookmarkStart w:id="115" w:name="_Toc296891196"/>
      <w:bookmarkStart w:id="116" w:name="_Toc297120456"/>
      <w:bookmarkStart w:id="117" w:name="_Toc292559866"/>
      <w:bookmarkStart w:id="118" w:name="_Toc292559361"/>
      <w:r>
        <w:rPr>
          <w:color w:val="auto"/>
          <w:highlight w:val="none"/>
        </w:rPr>
        <w:t xml:space="preserve">. </w:t>
      </w:r>
      <w:r>
        <w:rPr>
          <w:rFonts w:hint="eastAsia" w:hAnsi="宋体" w:cs="黑体"/>
          <w:color w:val="auto"/>
          <w:highlight w:val="none"/>
        </w:rPr>
        <w:t>一般约定</w:t>
      </w:r>
      <w:bookmarkEnd w:id="102"/>
      <w:bookmarkEnd w:id="103"/>
      <w:bookmarkEnd w:id="104"/>
      <w:bookmarkEnd w:id="105"/>
      <w:bookmarkEnd w:id="106"/>
      <w:bookmarkEnd w:id="107"/>
      <w:bookmarkEnd w:id="108"/>
    </w:p>
    <w:bookmarkEnd w:id="109"/>
    <w:bookmarkEnd w:id="110"/>
    <w:bookmarkEnd w:id="111"/>
    <w:bookmarkEnd w:id="112"/>
    <w:bookmarkEnd w:id="113"/>
    <w:bookmarkEnd w:id="114"/>
    <w:bookmarkEnd w:id="115"/>
    <w:bookmarkEnd w:id="116"/>
    <w:bookmarkEnd w:id="117"/>
    <w:bookmarkEnd w:id="118"/>
    <w:p w14:paraId="39B3802E">
      <w:pPr>
        <w:pStyle w:val="4"/>
        <w:rPr>
          <w:color w:val="auto"/>
          <w:highlight w:val="none"/>
        </w:rPr>
      </w:pPr>
      <w:bookmarkStart w:id="119" w:name="_Toc407135195"/>
      <w:bookmarkStart w:id="120" w:name="_Toc78449781"/>
      <w:bookmarkStart w:id="121" w:name="_Toc1618220701"/>
      <w:r>
        <w:rPr>
          <w:color w:val="auto"/>
          <w:highlight w:val="none"/>
        </w:rPr>
        <w:t xml:space="preserve">1.1 </w:t>
      </w:r>
      <w:r>
        <w:rPr>
          <w:rFonts w:hint="eastAsia" w:hAnsi="宋体" w:cs="黑体"/>
          <w:color w:val="auto"/>
          <w:highlight w:val="none"/>
        </w:rPr>
        <w:t>词语定义</w:t>
      </w:r>
      <w:bookmarkEnd w:id="119"/>
      <w:bookmarkEnd w:id="120"/>
      <w:bookmarkEnd w:id="121"/>
    </w:p>
    <w:p w14:paraId="5EE134F4">
      <w:pPr>
        <w:spacing w:line="360" w:lineRule="auto"/>
        <w:ind w:firstLine="480" w:firstLineChars="200"/>
        <w:rPr>
          <w:color w:val="auto"/>
          <w:kern w:val="0"/>
          <w:sz w:val="24"/>
          <w:szCs w:val="24"/>
          <w:highlight w:val="none"/>
        </w:rPr>
      </w:pPr>
      <w:r>
        <w:rPr>
          <w:color w:val="auto"/>
          <w:kern w:val="0"/>
          <w:sz w:val="24"/>
          <w:szCs w:val="24"/>
          <w:highlight w:val="none"/>
        </w:rPr>
        <w:t xml:space="preserve">1.1.1 </w:t>
      </w:r>
      <w:r>
        <w:rPr>
          <w:rFonts w:hint="eastAsia" w:hAnsi="宋体" w:cs="宋体"/>
          <w:color w:val="auto"/>
          <w:kern w:val="0"/>
          <w:sz w:val="24"/>
          <w:szCs w:val="24"/>
          <w:highlight w:val="none"/>
        </w:rPr>
        <w:t>合同</w:t>
      </w:r>
    </w:p>
    <w:p w14:paraId="37C06E43">
      <w:pPr>
        <w:pStyle w:val="40"/>
        <w:autoSpaceDE w:val="0"/>
        <w:autoSpaceDN w:val="0"/>
        <w:adjustRightInd w:val="0"/>
        <w:spacing w:line="360" w:lineRule="auto"/>
        <w:ind w:firstLine="480"/>
        <w:rPr>
          <w:rFonts w:hint="eastAsia" w:ascii="Times New Roman" w:hAnsi="宋体" w:eastAsia="宋体" w:cs="Times New Roman"/>
          <w:color w:val="auto"/>
          <w:sz w:val="24"/>
          <w:highlight w:val="none"/>
          <w:u w:val="single"/>
        </w:rPr>
      </w:pPr>
      <w:r>
        <w:rPr>
          <w:rFonts w:hint="eastAsia" w:ascii="Times New Roman" w:hAnsi="宋体" w:eastAsia="宋体" w:cs="Times New Roman"/>
          <w:color w:val="auto"/>
          <w:kern w:val="2"/>
          <w:sz w:val="24"/>
          <w:highlight w:val="none"/>
          <w:u w:val="none"/>
        </w:rPr>
        <w:t>其他合同文件包括：</w:t>
      </w:r>
      <w:r>
        <w:rPr>
          <w:rFonts w:hint="eastAsia" w:ascii="Times New Roman" w:hAnsi="宋体" w:eastAsia="宋体" w:cs="Times New Roman"/>
          <w:color w:val="auto"/>
          <w:sz w:val="24"/>
          <w:highlight w:val="none"/>
          <w:u w:val="none"/>
        </w:rPr>
        <w:t xml:space="preserve"> </w:t>
      </w:r>
      <w:r>
        <w:rPr>
          <w:rFonts w:hint="eastAsia" w:ascii="Times New Roman" w:hAnsi="宋体" w:eastAsia="宋体" w:cs="Times New Roman"/>
          <w:color w:val="auto"/>
          <w:sz w:val="24"/>
          <w:highlight w:val="none"/>
          <w:u w:val="single"/>
        </w:rPr>
        <w:t>履行合同过程中双方法定代表人（或经确认被授权的双方工地代表人）书面确认的对合同内容有实质性影响的会议纪要、签证、设计变更等资料 。</w:t>
      </w:r>
    </w:p>
    <w:p w14:paraId="39594AA2">
      <w:pPr>
        <w:spacing w:line="360" w:lineRule="auto"/>
        <w:ind w:firstLine="480" w:firstLineChars="200"/>
        <w:rPr>
          <w:color w:val="auto"/>
          <w:sz w:val="24"/>
          <w:szCs w:val="24"/>
          <w:highlight w:val="none"/>
        </w:rPr>
      </w:pPr>
      <w:r>
        <w:rPr>
          <w:color w:val="auto"/>
          <w:sz w:val="24"/>
          <w:szCs w:val="24"/>
          <w:highlight w:val="none"/>
        </w:rPr>
        <w:t xml:space="preserve">1.1.2 </w:t>
      </w:r>
      <w:r>
        <w:rPr>
          <w:rFonts w:hint="eastAsia" w:hAnsi="宋体" w:cs="宋体"/>
          <w:color w:val="auto"/>
          <w:sz w:val="24"/>
          <w:szCs w:val="24"/>
          <w:highlight w:val="none"/>
        </w:rPr>
        <w:t>合同当事人及其他相关方</w:t>
      </w:r>
    </w:p>
    <w:p w14:paraId="7B2C198E">
      <w:pPr>
        <w:spacing w:line="360" w:lineRule="auto"/>
        <w:ind w:firstLine="480" w:firstLineChars="200"/>
        <w:outlineLvl w:val="0"/>
        <w:rPr>
          <w:color w:val="auto"/>
          <w:sz w:val="24"/>
          <w:szCs w:val="24"/>
          <w:highlight w:val="none"/>
        </w:rPr>
      </w:pPr>
      <w:r>
        <w:rPr>
          <w:color w:val="auto"/>
          <w:sz w:val="24"/>
          <w:szCs w:val="24"/>
          <w:highlight w:val="none"/>
        </w:rPr>
        <w:t>1.1.2.</w:t>
      </w:r>
      <w:r>
        <w:rPr>
          <w:rFonts w:hint="eastAsia"/>
          <w:color w:val="auto"/>
          <w:sz w:val="24"/>
          <w:szCs w:val="24"/>
          <w:highlight w:val="none"/>
          <w:lang w:val="en-US" w:eastAsia="zh-CN"/>
        </w:rPr>
        <w:t>1</w:t>
      </w:r>
      <w:r>
        <w:rPr>
          <w:color w:val="auto"/>
          <w:sz w:val="24"/>
          <w:szCs w:val="24"/>
          <w:highlight w:val="none"/>
        </w:rPr>
        <w:t xml:space="preserve"> </w:t>
      </w:r>
      <w:r>
        <w:rPr>
          <w:rFonts w:hint="eastAsia" w:hAnsi="宋体" w:cs="宋体"/>
          <w:color w:val="auto"/>
          <w:sz w:val="24"/>
          <w:szCs w:val="24"/>
          <w:highlight w:val="none"/>
          <w:lang w:val="en-US" w:eastAsia="zh-CN"/>
        </w:rPr>
        <w:t>代建单位</w:t>
      </w:r>
      <w:r>
        <w:rPr>
          <w:rFonts w:hint="eastAsia" w:hAnsi="宋体" w:cs="宋体"/>
          <w:color w:val="auto"/>
          <w:sz w:val="24"/>
          <w:szCs w:val="24"/>
          <w:highlight w:val="none"/>
        </w:rPr>
        <w:t>：</w:t>
      </w:r>
    </w:p>
    <w:p w14:paraId="19932425">
      <w:pPr>
        <w:spacing w:line="360" w:lineRule="auto"/>
        <w:ind w:firstLine="480" w:firstLineChars="200"/>
        <w:rPr>
          <w:color w:val="auto"/>
          <w:sz w:val="24"/>
          <w:szCs w:val="24"/>
          <w:highlight w:val="none"/>
          <w:u w:val="single"/>
        </w:rPr>
      </w:pPr>
      <w:r>
        <w:rPr>
          <w:rFonts w:hint="eastAsia"/>
          <w:color w:val="auto"/>
          <w:sz w:val="24"/>
          <w:szCs w:val="24"/>
          <w:highlight w:val="none"/>
        </w:rPr>
        <w:t>名    称：</w:t>
      </w:r>
      <w:r>
        <w:rPr>
          <w:rFonts w:hint="eastAsia"/>
          <w:color w:val="auto"/>
          <w:sz w:val="24"/>
          <w:szCs w:val="24"/>
          <w:highlight w:val="none"/>
          <w:u w:val="single"/>
        </w:rPr>
        <w:t xml:space="preserve">                                         ；</w:t>
      </w:r>
    </w:p>
    <w:p w14:paraId="5E05B764">
      <w:pPr>
        <w:spacing w:line="360" w:lineRule="auto"/>
        <w:ind w:firstLine="480" w:firstLineChars="200"/>
        <w:rPr>
          <w:color w:val="auto"/>
          <w:sz w:val="24"/>
          <w:szCs w:val="24"/>
          <w:highlight w:val="none"/>
          <w:u w:val="single"/>
        </w:rPr>
      </w:pPr>
      <w:r>
        <w:rPr>
          <w:rFonts w:hint="eastAsia"/>
          <w:color w:val="auto"/>
          <w:sz w:val="24"/>
          <w:szCs w:val="24"/>
          <w:highlight w:val="none"/>
        </w:rPr>
        <w:t>资质类别和等级：</w:t>
      </w:r>
      <w:r>
        <w:rPr>
          <w:rFonts w:hint="eastAsia"/>
          <w:color w:val="auto"/>
          <w:sz w:val="24"/>
          <w:szCs w:val="24"/>
          <w:highlight w:val="none"/>
          <w:u w:val="single"/>
        </w:rPr>
        <w:t xml:space="preserve">                                  ；</w:t>
      </w:r>
    </w:p>
    <w:p w14:paraId="6C785D88">
      <w:pPr>
        <w:spacing w:line="360" w:lineRule="auto"/>
        <w:ind w:firstLine="480" w:firstLineChars="200"/>
        <w:rPr>
          <w:color w:val="auto"/>
          <w:sz w:val="24"/>
          <w:szCs w:val="24"/>
          <w:highlight w:val="none"/>
          <w:u w:val="single"/>
        </w:rPr>
      </w:pPr>
      <w:r>
        <w:rPr>
          <w:rFonts w:hint="eastAsia"/>
          <w:color w:val="auto"/>
          <w:sz w:val="24"/>
          <w:szCs w:val="24"/>
          <w:highlight w:val="none"/>
        </w:rPr>
        <w:t>联系电话：</w:t>
      </w:r>
      <w:r>
        <w:rPr>
          <w:rFonts w:hint="eastAsia"/>
          <w:color w:val="auto"/>
          <w:sz w:val="24"/>
          <w:szCs w:val="24"/>
          <w:highlight w:val="none"/>
          <w:u w:val="single"/>
        </w:rPr>
        <w:t xml:space="preserve">                                        ；</w:t>
      </w:r>
    </w:p>
    <w:p w14:paraId="0CAC9AEA">
      <w:pPr>
        <w:spacing w:line="360" w:lineRule="auto"/>
        <w:ind w:firstLine="480" w:firstLineChars="200"/>
        <w:rPr>
          <w:color w:val="auto"/>
          <w:sz w:val="24"/>
          <w:szCs w:val="24"/>
          <w:highlight w:val="none"/>
          <w:u w:val="single"/>
        </w:rPr>
      </w:pPr>
      <w:r>
        <w:rPr>
          <w:rFonts w:hint="eastAsia"/>
          <w:color w:val="auto"/>
          <w:sz w:val="24"/>
          <w:szCs w:val="24"/>
          <w:highlight w:val="none"/>
        </w:rPr>
        <w:t>电子信箱：</w:t>
      </w:r>
      <w:r>
        <w:rPr>
          <w:rFonts w:hint="eastAsia"/>
          <w:color w:val="auto"/>
          <w:sz w:val="24"/>
          <w:szCs w:val="24"/>
          <w:highlight w:val="none"/>
          <w:u w:val="single"/>
        </w:rPr>
        <w:t xml:space="preserve">                                       ；</w:t>
      </w:r>
    </w:p>
    <w:p w14:paraId="6D694EC5">
      <w:pPr>
        <w:pStyle w:val="38"/>
        <w:adjustRightInd w:val="0"/>
        <w:snapToGrid w:val="0"/>
        <w:spacing w:line="360" w:lineRule="auto"/>
        <w:ind w:left="1679" w:leftChars="228" w:hanging="1200" w:hangingChars="500"/>
        <w:rPr>
          <w:color w:val="auto"/>
          <w:sz w:val="24"/>
          <w:szCs w:val="24"/>
          <w:highlight w:val="none"/>
          <w:u w:val="single"/>
        </w:rPr>
      </w:pPr>
      <w:r>
        <w:rPr>
          <w:rFonts w:hint="eastAsia"/>
          <w:color w:val="auto"/>
          <w:sz w:val="24"/>
          <w:szCs w:val="24"/>
          <w:highlight w:val="none"/>
        </w:rPr>
        <w:t>通信地址：</w:t>
      </w:r>
      <w:r>
        <w:rPr>
          <w:rFonts w:hint="eastAsia"/>
          <w:color w:val="auto"/>
          <w:sz w:val="24"/>
          <w:szCs w:val="24"/>
          <w:highlight w:val="none"/>
          <w:u w:val="single"/>
        </w:rPr>
        <w:t xml:space="preserve">                                        。</w:t>
      </w:r>
    </w:p>
    <w:p w14:paraId="51B9CEEE">
      <w:pPr>
        <w:spacing w:line="360" w:lineRule="auto"/>
        <w:ind w:firstLine="480" w:firstLineChars="200"/>
        <w:outlineLvl w:val="0"/>
        <w:rPr>
          <w:color w:val="auto"/>
          <w:sz w:val="24"/>
          <w:szCs w:val="24"/>
          <w:highlight w:val="none"/>
        </w:rPr>
      </w:pPr>
    </w:p>
    <w:p w14:paraId="607FBE03">
      <w:pPr>
        <w:spacing w:line="360" w:lineRule="auto"/>
        <w:ind w:firstLine="480" w:firstLineChars="200"/>
        <w:outlineLvl w:val="0"/>
        <w:rPr>
          <w:color w:val="auto"/>
          <w:sz w:val="24"/>
          <w:szCs w:val="24"/>
          <w:highlight w:val="none"/>
        </w:rPr>
      </w:pPr>
      <w:r>
        <w:rPr>
          <w:color w:val="auto"/>
          <w:sz w:val="24"/>
          <w:szCs w:val="24"/>
          <w:highlight w:val="none"/>
        </w:rPr>
        <w:t>1.1.2.</w:t>
      </w:r>
      <w:r>
        <w:rPr>
          <w:rFonts w:hint="eastAsia"/>
          <w:color w:val="auto"/>
          <w:sz w:val="24"/>
          <w:szCs w:val="24"/>
          <w:highlight w:val="none"/>
          <w:lang w:val="en-US" w:eastAsia="zh-CN"/>
        </w:rPr>
        <w:t>2</w:t>
      </w:r>
      <w:r>
        <w:rPr>
          <w:color w:val="auto"/>
          <w:sz w:val="24"/>
          <w:szCs w:val="24"/>
          <w:highlight w:val="none"/>
        </w:rPr>
        <w:t xml:space="preserve"> </w:t>
      </w:r>
      <w:r>
        <w:rPr>
          <w:rFonts w:hint="eastAsia" w:hAnsi="宋体" w:cs="宋体"/>
          <w:color w:val="auto"/>
          <w:sz w:val="24"/>
          <w:szCs w:val="24"/>
          <w:highlight w:val="none"/>
        </w:rPr>
        <w:t>监理人：</w:t>
      </w:r>
    </w:p>
    <w:p w14:paraId="66FDC409">
      <w:pPr>
        <w:spacing w:line="360" w:lineRule="auto"/>
        <w:ind w:firstLine="480" w:firstLineChars="200"/>
        <w:rPr>
          <w:color w:val="auto"/>
          <w:sz w:val="24"/>
          <w:szCs w:val="24"/>
          <w:highlight w:val="none"/>
          <w:u w:val="single"/>
        </w:rPr>
      </w:pPr>
      <w:r>
        <w:rPr>
          <w:rFonts w:hint="eastAsia"/>
          <w:color w:val="auto"/>
          <w:sz w:val="24"/>
          <w:szCs w:val="24"/>
          <w:highlight w:val="none"/>
        </w:rPr>
        <w:t>名    称：</w:t>
      </w:r>
      <w:r>
        <w:rPr>
          <w:rFonts w:hint="eastAsia"/>
          <w:color w:val="auto"/>
          <w:sz w:val="24"/>
          <w:szCs w:val="24"/>
          <w:highlight w:val="none"/>
          <w:u w:val="single"/>
        </w:rPr>
        <w:t xml:space="preserve">                                         ；</w:t>
      </w:r>
    </w:p>
    <w:p w14:paraId="3AF02033">
      <w:pPr>
        <w:spacing w:line="360" w:lineRule="auto"/>
        <w:ind w:firstLine="480" w:firstLineChars="200"/>
        <w:rPr>
          <w:color w:val="auto"/>
          <w:sz w:val="24"/>
          <w:szCs w:val="24"/>
          <w:highlight w:val="none"/>
          <w:u w:val="single"/>
        </w:rPr>
      </w:pPr>
      <w:r>
        <w:rPr>
          <w:rFonts w:hint="eastAsia"/>
          <w:color w:val="auto"/>
          <w:sz w:val="24"/>
          <w:szCs w:val="24"/>
          <w:highlight w:val="none"/>
        </w:rPr>
        <w:t>资质类别和等级：</w:t>
      </w:r>
      <w:r>
        <w:rPr>
          <w:rFonts w:hint="eastAsia"/>
          <w:color w:val="auto"/>
          <w:sz w:val="24"/>
          <w:szCs w:val="24"/>
          <w:highlight w:val="none"/>
          <w:u w:val="single"/>
        </w:rPr>
        <w:t xml:space="preserve">                                  ；</w:t>
      </w:r>
    </w:p>
    <w:p w14:paraId="5D574342">
      <w:pPr>
        <w:spacing w:line="360" w:lineRule="auto"/>
        <w:ind w:firstLine="480" w:firstLineChars="200"/>
        <w:rPr>
          <w:color w:val="auto"/>
          <w:sz w:val="24"/>
          <w:szCs w:val="24"/>
          <w:highlight w:val="none"/>
          <w:u w:val="single"/>
        </w:rPr>
      </w:pPr>
      <w:r>
        <w:rPr>
          <w:rFonts w:hint="eastAsia"/>
          <w:color w:val="auto"/>
          <w:sz w:val="24"/>
          <w:szCs w:val="24"/>
          <w:highlight w:val="none"/>
        </w:rPr>
        <w:t>联系电话：</w:t>
      </w:r>
      <w:r>
        <w:rPr>
          <w:rFonts w:hint="eastAsia"/>
          <w:color w:val="auto"/>
          <w:sz w:val="24"/>
          <w:szCs w:val="24"/>
          <w:highlight w:val="none"/>
          <w:u w:val="single"/>
        </w:rPr>
        <w:t xml:space="preserve">                                        ；</w:t>
      </w:r>
    </w:p>
    <w:p w14:paraId="6981C34F">
      <w:pPr>
        <w:spacing w:line="360" w:lineRule="auto"/>
        <w:ind w:firstLine="480" w:firstLineChars="200"/>
        <w:rPr>
          <w:color w:val="auto"/>
          <w:sz w:val="24"/>
          <w:szCs w:val="24"/>
          <w:highlight w:val="none"/>
          <w:u w:val="single"/>
        </w:rPr>
      </w:pPr>
      <w:r>
        <w:rPr>
          <w:rFonts w:hint="eastAsia"/>
          <w:color w:val="auto"/>
          <w:sz w:val="24"/>
          <w:szCs w:val="24"/>
          <w:highlight w:val="none"/>
        </w:rPr>
        <w:t>电子信箱：</w:t>
      </w:r>
      <w:r>
        <w:rPr>
          <w:rFonts w:hint="eastAsia"/>
          <w:color w:val="auto"/>
          <w:sz w:val="24"/>
          <w:szCs w:val="24"/>
          <w:highlight w:val="none"/>
          <w:u w:val="single"/>
        </w:rPr>
        <w:t xml:space="preserve">                                       ；</w:t>
      </w:r>
    </w:p>
    <w:p w14:paraId="5BC4DC07">
      <w:pPr>
        <w:pStyle w:val="38"/>
        <w:adjustRightInd w:val="0"/>
        <w:snapToGrid w:val="0"/>
        <w:spacing w:line="360" w:lineRule="auto"/>
        <w:ind w:left="1679" w:leftChars="228" w:hanging="1200" w:hangingChars="500"/>
        <w:rPr>
          <w:color w:val="auto"/>
          <w:sz w:val="24"/>
          <w:szCs w:val="24"/>
          <w:highlight w:val="none"/>
          <w:u w:val="single"/>
        </w:rPr>
      </w:pPr>
      <w:r>
        <w:rPr>
          <w:rFonts w:hint="eastAsia"/>
          <w:color w:val="auto"/>
          <w:sz w:val="24"/>
          <w:szCs w:val="24"/>
          <w:highlight w:val="none"/>
        </w:rPr>
        <w:t>通信地址：</w:t>
      </w:r>
      <w:r>
        <w:rPr>
          <w:rFonts w:hint="eastAsia"/>
          <w:color w:val="auto"/>
          <w:sz w:val="24"/>
          <w:szCs w:val="24"/>
          <w:highlight w:val="none"/>
          <w:u w:val="single"/>
        </w:rPr>
        <w:t xml:space="preserve">                                        。</w:t>
      </w:r>
    </w:p>
    <w:p w14:paraId="639DFA39">
      <w:pPr>
        <w:spacing w:line="360" w:lineRule="auto"/>
        <w:ind w:firstLine="480" w:firstLineChars="200"/>
        <w:outlineLvl w:val="0"/>
        <w:rPr>
          <w:color w:val="auto"/>
          <w:sz w:val="24"/>
          <w:szCs w:val="24"/>
          <w:highlight w:val="none"/>
        </w:rPr>
      </w:pPr>
      <w:r>
        <w:rPr>
          <w:rFonts w:hint="eastAsia"/>
          <w:color w:val="auto"/>
          <w:sz w:val="24"/>
          <w:szCs w:val="24"/>
          <w:highlight w:val="none"/>
        </w:rPr>
        <w:t>1.1.2.</w:t>
      </w:r>
      <w:r>
        <w:rPr>
          <w:rFonts w:hint="eastAsia"/>
          <w:color w:val="auto"/>
          <w:sz w:val="24"/>
          <w:szCs w:val="24"/>
          <w:highlight w:val="none"/>
          <w:lang w:val="en-US" w:eastAsia="zh-CN"/>
        </w:rPr>
        <w:t>3</w:t>
      </w:r>
      <w:r>
        <w:rPr>
          <w:rFonts w:hint="eastAsia"/>
          <w:color w:val="auto"/>
          <w:sz w:val="24"/>
          <w:szCs w:val="24"/>
          <w:highlight w:val="none"/>
        </w:rPr>
        <w:t xml:space="preserve"> 设计人：</w:t>
      </w:r>
    </w:p>
    <w:p w14:paraId="2F52D965">
      <w:pPr>
        <w:spacing w:line="360" w:lineRule="auto"/>
        <w:ind w:firstLine="480" w:firstLineChars="200"/>
        <w:rPr>
          <w:color w:val="auto"/>
          <w:sz w:val="24"/>
          <w:szCs w:val="24"/>
          <w:highlight w:val="none"/>
          <w:u w:val="single"/>
        </w:rPr>
      </w:pPr>
      <w:r>
        <w:rPr>
          <w:rFonts w:hint="eastAsia"/>
          <w:color w:val="auto"/>
          <w:sz w:val="24"/>
          <w:szCs w:val="24"/>
          <w:highlight w:val="none"/>
        </w:rPr>
        <w:t>名    称：</w:t>
      </w:r>
      <w:r>
        <w:rPr>
          <w:rFonts w:hint="eastAsia"/>
          <w:color w:val="auto"/>
          <w:sz w:val="24"/>
          <w:szCs w:val="24"/>
          <w:highlight w:val="none"/>
          <w:u w:val="single"/>
        </w:rPr>
        <w:t xml:space="preserve">                                         ；</w:t>
      </w:r>
    </w:p>
    <w:p w14:paraId="5EDB05B2">
      <w:pPr>
        <w:spacing w:line="360" w:lineRule="auto"/>
        <w:ind w:firstLine="480" w:firstLineChars="200"/>
        <w:rPr>
          <w:color w:val="auto"/>
          <w:sz w:val="24"/>
          <w:szCs w:val="24"/>
          <w:highlight w:val="none"/>
          <w:u w:val="single"/>
        </w:rPr>
      </w:pPr>
      <w:r>
        <w:rPr>
          <w:rFonts w:hint="eastAsia"/>
          <w:color w:val="auto"/>
          <w:sz w:val="24"/>
          <w:szCs w:val="24"/>
          <w:highlight w:val="none"/>
        </w:rPr>
        <w:t>资质类别和等级：</w:t>
      </w:r>
      <w:r>
        <w:rPr>
          <w:rFonts w:hint="eastAsia"/>
          <w:color w:val="auto"/>
          <w:sz w:val="24"/>
          <w:szCs w:val="24"/>
          <w:highlight w:val="none"/>
          <w:u w:val="single"/>
        </w:rPr>
        <w:t xml:space="preserve">                                   ；</w:t>
      </w:r>
    </w:p>
    <w:p w14:paraId="3C55BB6D">
      <w:pPr>
        <w:spacing w:line="360" w:lineRule="auto"/>
        <w:ind w:firstLine="480" w:firstLineChars="200"/>
        <w:rPr>
          <w:color w:val="auto"/>
          <w:sz w:val="24"/>
          <w:szCs w:val="24"/>
          <w:highlight w:val="none"/>
          <w:u w:val="single"/>
        </w:rPr>
      </w:pPr>
      <w:r>
        <w:rPr>
          <w:rFonts w:hint="eastAsia"/>
          <w:color w:val="auto"/>
          <w:sz w:val="24"/>
          <w:szCs w:val="24"/>
          <w:highlight w:val="none"/>
        </w:rPr>
        <w:t>联系电话：</w:t>
      </w:r>
      <w:r>
        <w:rPr>
          <w:rFonts w:hint="eastAsia"/>
          <w:color w:val="auto"/>
          <w:sz w:val="24"/>
          <w:szCs w:val="24"/>
          <w:highlight w:val="none"/>
          <w:u w:val="single"/>
        </w:rPr>
        <w:t xml:space="preserve">                                         ；</w:t>
      </w:r>
    </w:p>
    <w:p w14:paraId="086AF181">
      <w:pPr>
        <w:spacing w:line="360" w:lineRule="auto"/>
        <w:ind w:firstLine="480" w:firstLineChars="200"/>
        <w:rPr>
          <w:color w:val="auto"/>
          <w:sz w:val="24"/>
          <w:szCs w:val="24"/>
          <w:highlight w:val="none"/>
          <w:u w:val="single"/>
        </w:rPr>
      </w:pPr>
      <w:r>
        <w:rPr>
          <w:rFonts w:hint="eastAsia"/>
          <w:color w:val="auto"/>
          <w:sz w:val="24"/>
          <w:szCs w:val="24"/>
          <w:highlight w:val="none"/>
        </w:rPr>
        <w:t>电子信箱：</w:t>
      </w:r>
      <w:r>
        <w:rPr>
          <w:rFonts w:hint="eastAsia"/>
          <w:color w:val="auto"/>
          <w:sz w:val="24"/>
          <w:szCs w:val="24"/>
          <w:highlight w:val="none"/>
          <w:u w:val="single"/>
        </w:rPr>
        <w:t xml:space="preserve">                                         ；</w:t>
      </w:r>
    </w:p>
    <w:p w14:paraId="56473D44">
      <w:pPr>
        <w:spacing w:line="360" w:lineRule="auto"/>
        <w:ind w:firstLine="480" w:firstLineChars="200"/>
        <w:rPr>
          <w:color w:val="auto"/>
          <w:sz w:val="24"/>
          <w:szCs w:val="24"/>
          <w:highlight w:val="none"/>
          <w:u w:val="single"/>
        </w:rPr>
      </w:pPr>
      <w:r>
        <w:rPr>
          <w:rFonts w:hint="eastAsia"/>
          <w:color w:val="auto"/>
          <w:sz w:val="24"/>
          <w:szCs w:val="24"/>
          <w:highlight w:val="none"/>
        </w:rPr>
        <w:t>通信地址：</w:t>
      </w:r>
      <w:r>
        <w:rPr>
          <w:rFonts w:hint="eastAsia"/>
          <w:color w:val="auto"/>
          <w:sz w:val="24"/>
          <w:szCs w:val="24"/>
          <w:highlight w:val="none"/>
          <w:u w:val="single"/>
        </w:rPr>
        <w:t xml:space="preserve">                                          。</w:t>
      </w:r>
    </w:p>
    <w:p w14:paraId="23037CEB">
      <w:pPr>
        <w:spacing w:line="360" w:lineRule="auto"/>
        <w:ind w:firstLine="480" w:firstLineChars="200"/>
        <w:rPr>
          <w:color w:val="auto"/>
          <w:sz w:val="24"/>
          <w:szCs w:val="24"/>
          <w:highlight w:val="none"/>
        </w:rPr>
      </w:pPr>
      <w:r>
        <w:rPr>
          <w:color w:val="auto"/>
          <w:sz w:val="24"/>
          <w:szCs w:val="24"/>
          <w:highlight w:val="none"/>
        </w:rPr>
        <w:t xml:space="preserve">1.1.3 </w:t>
      </w:r>
      <w:r>
        <w:rPr>
          <w:rFonts w:hint="eastAsia" w:hAnsi="宋体" w:cs="宋体"/>
          <w:color w:val="auto"/>
          <w:sz w:val="24"/>
          <w:szCs w:val="24"/>
          <w:highlight w:val="none"/>
        </w:rPr>
        <w:t>工程和设备</w:t>
      </w:r>
    </w:p>
    <w:p w14:paraId="63B1FAAC">
      <w:pPr>
        <w:spacing w:line="360" w:lineRule="auto"/>
        <w:ind w:firstLine="480" w:firstLineChars="200"/>
        <w:jc w:val="left"/>
        <w:outlineLvl w:val="0"/>
        <w:rPr>
          <w:color w:val="auto"/>
          <w:sz w:val="24"/>
          <w:szCs w:val="24"/>
          <w:highlight w:val="none"/>
        </w:rPr>
      </w:pPr>
      <w:r>
        <w:rPr>
          <w:color w:val="auto"/>
          <w:sz w:val="24"/>
          <w:szCs w:val="24"/>
          <w:highlight w:val="none"/>
        </w:rPr>
        <w:t>1.1.3.</w:t>
      </w:r>
      <w:r>
        <w:rPr>
          <w:rFonts w:hint="eastAsia"/>
          <w:color w:val="auto"/>
          <w:sz w:val="24"/>
          <w:szCs w:val="24"/>
          <w:highlight w:val="none"/>
        </w:rPr>
        <w:t>1</w:t>
      </w:r>
      <w:r>
        <w:rPr>
          <w:color w:val="auto"/>
          <w:sz w:val="24"/>
          <w:szCs w:val="24"/>
          <w:highlight w:val="none"/>
        </w:rPr>
        <w:t xml:space="preserve"> </w:t>
      </w:r>
      <w:r>
        <w:rPr>
          <w:rFonts w:hint="eastAsia" w:hAnsi="宋体" w:cs="宋体"/>
          <w:color w:val="auto"/>
          <w:sz w:val="24"/>
          <w:szCs w:val="24"/>
          <w:highlight w:val="none"/>
        </w:rPr>
        <w:t>作为施工现场组成部分的其他场所包括：</w:t>
      </w:r>
      <w:r>
        <w:rPr>
          <w:rStyle w:val="43"/>
          <w:rFonts w:hint="eastAsia" w:ascii="宋体" w:hAnsi="宋体"/>
          <w:color w:val="auto"/>
          <w:sz w:val="24"/>
          <w:szCs w:val="24"/>
          <w:highlight w:val="none"/>
          <w:u w:val="single"/>
        </w:rPr>
        <w:t>永久占地和临时占地</w:t>
      </w:r>
      <w:r>
        <w:rPr>
          <w:rFonts w:hint="eastAsia"/>
          <w:color w:val="auto"/>
          <w:sz w:val="24"/>
          <w:szCs w:val="24"/>
          <w:highlight w:val="none"/>
          <w:u w:val="single"/>
        </w:rPr>
        <w:t>。</w:t>
      </w:r>
    </w:p>
    <w:p w14:paraId="7BCA531A">
      <w:pPr>
        <w:spacing w:line="360" w:lineRule="auto"/>
        <w:ind w:firstLine="480" w:firstLineChars="200"/>
        <w:jc w:val="left"/>
        <w:rPr>
          <w:color w:val="auto"/>
          <w:kern w:val="0"/>
          <w:sz w:val="24"/>
          <w:szCs w:val="24"/>
          <w:highlight w:val="none"/>
        </w:rPr>
      </w:pPr>
      <w:r>
        <w:rPr>
          <w:color w:val="auto"/>
          <w:kern w:val="0"/>
          <w:sz w:val="24"/>
          <w:szCs w:val="24"/>
          <w:highlight w:val="none"/>
        </w:rPr>
        <w:t>1.1.3.</w:t>
      </w:r>
      <w:r>
        <w:rPr>
          <w:rFonts w:hint="eastAsia"/>
          <w:color w:val="auto"/>
          <w:kern w:val="0"/>
          <w:sz w:val="24"/>
          <w:szCs w:val="24"/>
          <w:highlight w:val="none"/>
        </w:rPr>
        <w:t>2</w:t>
      </w:r>
      <w:r>
        <w:rPr>
          <w:color w:val="auto"/>
          <w:kern w:val="0"/>
          <w:sz w:val="24"/>
          <w:szCs w:val="24"/>
          <w:highlight w:val="none"/>
        </w:rPr>
        <w:t xml:space="preserve"> </w:t>
      </w:r>
      <w:r>
        <w:rPr>
          <w:rFonts w:hint="eastAsia" w:hAnsi="宋体" w:cs="宋体"/>
          <w:color w:val="auto"/>
          <w:kern w:val="0"/>
          <w:sz w:val="24"/>
          <w:szCs w:val="24"/>
          <w:highlight w:val="none"/>
        </w:rPr>
        <w:t>永久占地包括：</w:t>
      </w:r>
      <w:r>
        <w:rPr>
          <w:rStyle w:val="43"/>
          <w:rFonts w:hint="eastAsia" w:ascii="宋体" w:hAnsi="宋体"/>
          <w:color w:val="auto"/>
          <w:sz w:val="24"/>
          <w:szCs w:val="24"/>
          <w:highlight w:val="none"/>
          <w:u w:val="single"/>
        </w:rPr>
        <w:t>通用条款1.1.3.9执行</w:t>
      </w:r>
      <w:r>
        <w:rPr>
          <w:color w:val="auto"/>
          <w:sz w:val="24"/>
          <w:szCs w:val="24"/>
          <w:highlight w:val="none"/>
          <w:u w:val="single"/>
        </w:rPr>
        <w:t xml:space="preserve">  </w:t>
      </w:r>
      <w:r>
        <w:rPr>
          <w:rFonts w:hint="eastAsia" w:hAnsi="宋体" w:cs="宋体"/>
          <w:color w:val="auto"/>
          <w:kern w:val="0"/>
          <w:sz w:val="24"/>
          <w:szCs w:val="24"/>
          <w:highlight w:val="none"/>
        </w:rPr>
        <w:t>。</w:t>
      </w:r>
    </w:p>
    <w:p w14:paraId="515A1496">
      <w:pPr>
        <w:spacing w:line="360" w:lineRule="auto"/>
        <w:ind w:firstLine="480" w:firstLineChars="200"/>
        <w:jc w:val="left"/>
        <w:rPr>
          <w:color w:val="auto"/>
          <w:sz w:val="24"/>
          <w:szCs w:val="24"/>
          <w:highlight w:val="none"/>
        </w:rPr>
      </w:pPr>
      <w:r>
        <w:rPr>
          <w:color w:val="auto"/>
          <w:kern w:val="0"/>
          <w:sz w:val="24"/>
          <w:szCs w:val="24"/>
          <w:highlight w:val="none"/>
        </w:rPr>
        <w:t>1.1.3.</w:t>
      </w:r>
      <w:r>
        <w:rPr>
          <w:rFonts w:hint="eastAsia"/>
          <w:color w:val="auto"/>
          <w:kern w:val="0"/>
          <w:sz w:val="24"/>
          <w:szCs w:val="24"/>
          <w:highlight w:val="none"/>
        </w:rPr>
        <w:t>3</w:t>
      </w:r>
      <w:r>
        <w:rPr>
          <w:color w:val="auto"/>
          <w:kern w:val="0"/>
          <w:sz w:val="24"/>
          <w:szCs w:val="24"/>
          <w:highlight w:val="none"/>
        </w:rPr>
        <w:t xml:space="preserve"> </w:t>
      </w:r>
      <w:r>
        <w:rPr>
          <w:rFonts w:hint="eastAsia" w:hAnsi="宋体" w:cs="宋体"/>
          <w:color w:val="auto"/>
          <w:kern w:val="0"/>
          <w:sz w:val="24"/>
          <w:szCs w:val="24"/>
          <w:highlight w:val="none"/>
        </w:rPr>
        <w:t>临时占地包括：</w:t>
      </w:r>
      <w:r>
        <w:rPr>
          <w:rStyle w:val="43"/>
          <w:rFonts w:hint="eastAsia" w:ascii="宋体" w:hAnsi="宋体"/>
          <w:color w:val="auto"/>
          <w:sz w:val="24"/>
          <w:szCs w:val="24"/>
          <w:highlight w:val="none"/>
          <w:u w:val="single"/>
        </w:rPr>
        <w:t>通用条款1.1.3.10执行</w:t>
      </w:r>
      <w:r>
        <w:rPr>
          <w:rFonts w:hint="eastAsia" w:hAnsi="宋体" w:cs="宋体"/>
          <w:color w:val="auto"/>
          <w:kern w:val="0"/>
          <w:sz w:val="24"/>
          <w:szCs w:val="24"/>
          <w:highlight w:val="none"/>
        </w:rPr>
        <w:t>。</w:t>
      </w:r>
    </w:p>
    <w:p w14:paraId="438E8F2D">
      <w:pPr>
        <w:pStyle w:val="4"/>
        <w:rPr>
          <w:color w:val="auto"/>
          <w:highlight w:val="none"/>
        </w:rPr>
      </w:pPr>
      <w:bookmarkStart w:id="122" w:name="_Toc1162259329"/>
      <w:bookmarkStart w:id="123" w:name="_Toc407135196"/>
      <w:bookmarkStart w:id="124" w:name="_Toc78449782"/>
      <w:bookmarkStart w:id="125" w:name="_Toc389065260"/>
      <w:bookmarkStart w:id="126" w:name="_Toc373478341"/>
      <w:bookmarkStart w:id="127" w:name="_Toc373227694"/>
      <w:r>
        <w:rPr>
          <w:color w:val="auto"/>
          <w:highlight w:val="none"/>
        </w:rPr>
        <w:t>1.</w:t>
      </w:r>
      <w:r>
        <w:rPr>
          <w:rFonts w:hint="eastAsia"/>
          <w:color w:val="auto"/>
          <w:highlight w:val="none"/>
          <w:lang w:val="en-US"/>
        </w:rPr>
        <w:t>2</w:t>
      </w:r>
      <w:r>
        <w:rPr>
          <w:color w:val="auto"/>
          <w:highlight w:val="none"/>
        </w:rPr>
        <w:t xml:space="preserve"> </w:t>
      </w:r>
      <w:r>
        <w:rPr>
          <w:rFonts w:hint="eastAsia" w:hAnsi="宋体" w:cs="黑体"/>
          <w:color w:val="auto"/>
          <w:highlight w:val="none"/>
        </w:rPr>
        <w:t>法律</w:t>
      </w:r>
      <w:bookmarkEnd w:id="122"/>
      <w:bookmarkEnd w:id="123"/>
      <w:bookmarkEnd w:id="124"/>
      <w:bookmarkEnd w:id="125"/>
      <w:bookmarkEnd w:id="126"/>
      <w:bookmarkEnd w:id="127"/>
    </w:p>
    <w:p w14:paraId="2DB4C9F8">
      <w:pPr>
        <w:pStyle w:val="40"/>
        <w:autoSpaceDE w:val="0"/>
        <w:autoSpaceDN w:val="0"/>
        <w:adjustRightInd w:val="0"/>
        <w:spacing w:line="360" w:lineRule="auto"/>
        <w:ind w:firstLine="480" w:firstLineChars="200"/>
        <w:jc w:val="left"/>
        <w:rPr>
          <w:color w:val="auto"/>
          <w:sz w:val="24"/>
          <w:highlight w:val="none"/>
        </w:rPr>
      </w:pPr>
      <w:r>
        <w:rPr>
          <w:rFonts w:hint="eastAsia" w:hAnsi="宋体" w:cs="宋体"/>
          <w:color w:val="auto"/>
          <w:sz w:val="24"/>
          <w:highlight w:val="none"/>
        </w:rPr>
        <w:t>适用于合同的其他规范性文件：</w:t>
      </w:r>
      <w:r>
        <w:rPr>
          <w:rFonts w:hAnsi="宋体"/>
          <w:color w:val="auto"/>
          <w:sz w:val="24"/>
          <w:highlight w:val="none"/>
          <w:u w:val="single"/>
        </w:rPr>
        <w:t xml:space="preserve">   </w:t>
      </w:r>
      <w:r>
        <w:rPr>
          <w:rFonts w:hint="eastAsia" w:hAnsi="宋体"/>
          <w:color w:val="auto"/>
          <w:sz w:val="24"/>
          <w:highlight w:val="none"/>
          <w:u w:val="single"/>
        </w:rPr>
        <w:t>按合同签订时国家现行法律、行政法规及工程所在地政府的有关法规和规章；上述法律、法规有修订的，按新修订的执行，有冲突的按较严格的执行</w:t>
      </w:r>
      <w:r>
        <w:rPr>
          <w:color w:val="auto"/>
          <w:sz w:val="24"/>
          <w:highlight w:val="none"/>
          <w:u w:val="single"/>
        </w:rPr>
        <w:t xml:space="preserve">   </w:t>
      </w:r>
      <w:r>
        <w:rPr>
          <w:rFonts w:hint="eastAsia" w:hAnsi="宋体"/>
          <w:color w:val="auto"/>
          <w:sz w:val="24"/>
          <w:highlight w:val="none"/>
        </w:rPr>
        <w:t>。</w:t>
      </w:r>
    </w:p>
    <w:p w14:paraId="7FC92631">
      <w:pPr>
        <w:pStyle w:val="4"/>
        <w:rPr>
          <w:color w:val="auto"/>
          <w:highlight w:val="none"/>
        </w:rPr>
      </w:pPr>
      <w:bookmarkStart w:id="128" w:name="_Toc373227695"/>
      <w:bookmarkStart w:id="129" w:name="_Toc389065261"/>
      <w:bookmarkStart w:id="130" w:name="_Toc373478342"/>
      <w:bookmarkStart w:id="131" w:name="_Toc407135197"/>
      <w:bookmarkStart w:id="132" w:name="_Toc1694357896"/>
      <w:bookmarkStart w:id="133" w:name="_Toc78449783"/>
      <w:r>
        <w:rPr>
          <w:color w:val="auto"/>
          <w:highlight w:val="none"/>
        </w:rPr>
        <w:t>1.</w:t>
      </w:r>
      <w:r>
        <w:rPr>
          <w:rFonts w:hint="eastAsia"/>
          <w:color w:val="auto"/>
          <w:highlight w:val="none"/>
          <w:lang w:val="en-US"/>
        </w:rPr>
        <w:t>3</w:t>
      </w:r>
      <w:r>
        <w:rPr>
          <w:color w:val="auto"/>
          <w:highlight w:val="none"/>
        </w:rPr>
        <w:t xml:space="preserve"> </w:t>
      </w:r>
      <w:r>
        <w:rPr>
          <w:rFonts w:hint="eastAsia" w:hAnsi="宋体" w:cs="黑体"/>
          <w:color w:val="auto"/>
          <w:highlight w:val="none"/>
        </w:rPr>
        <w:t>标准和规范</w:t>
      </w:r>
      <w:bookmarkEnd w:id="128"/>
      <w:bookmarkEnd w:id="129"/>
      <w:bookmarkEnd w:id="130"/>
      <w:bookmarkEnd w:id="131"/>
      <w:bookmarkEnd w:id="132"/>
      <w:bookmarkEnd w:id="133"/>
    </w:p>
    <w:p w14:paraId="465F8807">
      <w:pPr>
        <w:pStyle w:val="40"/>
        <w:spacing w:line="360" w:lineRule="auto"/>
        <w:ind w:firstLine="480" w:firstLineChars="200"/>
        <w:rPr>
          <w:color w:val="auto"/>
          <w:sz w:val="24"/>
          <w:highlight w:val="none"/>
        </w:rPr>
      </w:pPr>
      <w:r>
        <w:rPr>
          <w:color w:val="auto"/>
          <w:sz w:val="24"/>
          <w:highlight w:val="none"/>
        </w:rPr>
        <w:t>1.</w:t>
      </w:r>
      <w:r>
        <w:rPr>
          <w:rFonts w:hint="eastAsia"/>
          <w:color w:val="auto"/>
          <w:sz w:val="24"/>
          <w:highlight w:val="none"/>
        </w:rPr>
        <w:t>3</w:t>
      </w:r>
      <w:r>
        <w:rPr>
          <w:color w:val="auto"/>
          <w:sz w:val="24"/>
          <w:highlight w:val="none"/>
        </w:rPr>
        <w:t xml:space="preserve">.1 </w:t>
      </w:r>
      <w:r>
        <w:rPr>
          <w:rFonts w:hint="eastAsia" w:hAnsi="宋体" w:cs="宋体"/>
          <w:color w:val="auto"/>
          <w:sz w:val="24"/>
          <w:highlight w:val="none"/>
        </w:rPr>
        <w:t>适用于工程的标准规范包括：</w:t>
      </w:r>
      <w:r>
        <w:rPr>
          <w:rFonts w:hAnsi="宋体"/>
          <w:color w:val="auto"/>
          <w:sz w:val="24"/>
          <w:highlight w:val="none"/>
          <w:u w:val="single"/>
        </w:rPr>
        <w:t xml:space="preserve">  </w:t>
      </w:r>
      <w:r>
        <w:rPr>
          <w:rFonts w:hint="eastAsia" w:hAnsi="宋体"/>
          <w:color w:val="auto"/>
          <w:sz w:val="24"/>
          <w:highlight w:val="none"/>
          <w:u w:val="single"/>
        </w:rPr>
        <w:t>现行建筑工程及相关现行工程验收规范、质量检验评定标准</w:t>
      </w:r>
      <w:r>
        <w:rPr>
          <w:color w:val="auto"/>
          <w:sz w:val="24"/>
          <w:highlight w:val="none"/>
          <w:u w:val="single"/>
        </w:rPr>
        <w:t xml:space="preserve">   </w:t>
      </w:r>
      <w:r>
        <w:rPr>
          <w:rFonts w:hint="eastAsia" w:hAnsi="宋体"/>
          <w:color w:val="auto"/>
          <w:sz w:val="24"/>
          <w:highlight w:val="none"/>
        </w:rPr>
        <w:t>。</w:t>
      </w:r>
    </w:p>
    <w:p w14:paraId="4DBD5337">
      <w:pPr>
        <w:spacing w:line="360" w:lineRule="auto"/>
        <w:ind w:firstLine="480" w:firstLineChars="200"/>
        <w:rPr>
          <w:color w:val="auto"/>
          <w:kern w:val="0"/>
          <w:sz w:val="24"/>
          <w:szCs w:val="24"/>
          <w:highlight w:val="none"/>
        </w:rPr>
      </w:pPr>
      <w:r>
        <w:rPr>
          <w:color w:val="auto"/>
          <w:kern w:val="0"/>
          <w:sz w:val="24"/>
          <w:szCs w:val="24"/>
          <w:highlight w:val="none"/>
        </w:rPr>
        <w:t>1.</w:t>
      </w:r>
      <w:r>
        <w:rPr>
          <w:rFonts w:hint="eastAsia"/>
          <w:color w:val="auto"/>
          <w:kern w:val="0"/>
          <w:sz w:val="24"/>
          <w:szCs w:val="24"/>
          <w:highlight w:val="none"/>
        </w:rPr>
        <w:t>3</w:t>
      </w:r>
      <w:r>
        <w:rPr>
          <w:color w:val="auto"/>
          <w:kern w:val="0"/>
          <w:sz w:val="24"/>
          <w:szCs w:val="24"/>
          <w:highlight w:val="none"/>
        </w:rPr>
        <w:t xml:space="preserve">.2 </w:t>
      </w:r>
      <w:r>
        <w:rPr>
          <w:rFonts w:hint="eastAsia" w:hAnsi="宋体" w:cs="宋体"/>
          <w:color w:val="auto"/>
          <w:kern w:val="0"/>
          <w:sz w:val="24"/>
          <w:szCs w:val="24"/>
          <w:highlight w:val="none"/>
        </w:rPr>
        <w:t>发包人提供国外标准、规范的名称：</w:t>
      </w:r>
      <w:r>
        <w:rPr>
          <w:rFonts w:hAnsi="宋体"/>
          <w:color w:val="auto"/>
          <w:sz w:val="24"/>
          <w:szCs w:val="24"/>
          <w:highlight w:val="none"/>
          <w:u w:val="single"/>
        </w:rPr>
        <w:t xml:space="preserve">   </w:t>
      </w:r>
      <w:r>
        <w:rPr>
          <w:rFonts w:hint="eastAsia"/>
          <w:color w:val="auto"/>
          <w:sz w:val="24"/>
          <w:szCs w:val="24"/>
          <w:highlight w:val="none"/>
          <w:u w:val="single"/>
        </w:rPr>
        <w:t xml:space="preserve">无 </w:t>
      </w:r>
      <w:r>
        <w:rPr>
          <w:color w:val="auto"/>
          <w:sz w:val="24"/>
          <w:szCs w:val="24"/>
          <w:highlight w:val="none"/>
          <w:u w:val="single"/>
        </w:rPr>
        <w:t xml:space="preserve">  </w:t>
      </w:r>
      <w:r>
        <w:rPr>
          <w:rFonts w:hint="eastAsia" w:hAnsi="宋体" w:cs="宋体"/>
          <w:color w:val="auto"/>
          <w:sz w:val="24"/>
          <w:szCs w:val="24"/>
          <w:highlight w:val="none"/>
        </w:rPr>
        <w:t>；</w:t>
      </w:r>
    </w:p>
    <w:p w14:paraId="1BC5CD8F">
      <w:pPr>
        <w:spacing w:line="360" w:lineRule="auto"/>
        <w:ind w:firstLine="480" w:firstLineChars="200"/>
        <w:rPr>
          <w:color w:val="auto"/>
          <w:kern w:val="0"/>
          <w:sz w:val="24"/>
          <w:szCs w:val="24"/>
          <w:highlight w:val="none"/>
        </w:rPr>
      </w:pPr>
      <w:r>
        <w:rPr>
          <w:rFonts w:hint="eastAsia" w:hAnsi="宋体" w:cs="宋体"/>
          <w:color w:val="auto"/>
          <w:kern w:val="0"/>
          <w:sz w:val="24"/>
          <w:szCs w:val="24"/>
          <w:highlight w:val="none"/>
        </w:rPr>
        <w:t>发包人提供国外标准、规范的份数：</w:t>
      </w:r>
      <w:r>
        <w:rPr>
          <w:color w:val="auto"/>
          <w:kern w:val="0"/>
          <w:sz w:val="24"/>
          <w:szCs w:val="24"/>
          <w:highlight w:val="none"/>
          <w:u w:val="single"/>
        </w:rPr>
        <w:t xml:space="preserve">       </w:t>
      </w:r>
      <w:r>
        <w:rPr>
          <w:rFonts w:hint="eastAsia"/>
          <w:color w:val="auto"/>
          <w:sz w:val="24"/>
          <w:szCs w:val="24"/>
          <w:highlight w:val="none"/>
          <w:u w:val="single"/>
        </w:rPr>
        <w:t xml:space="preserve">无  </w:t>
      </w:r>
      <w:r>
        <w:rPr>
          <w:rFonts w:hint="eastAsia" w:hAnsi="宋体" w:cs="宋体"/>
          <w:color w:val="auto"/>
          <w:kern w:val="0"/>
          <w:sz w:val="24"/>
          <w:szCs w:val="24"/>
          <w:highlight w:val="none"/>
        </w:rPr>
        <w:t>；</w:t>
      </w:r>
    </w:p>
    <w:p w14:paraId="09557930">
      <w:pPr>
        <w:spacing w:line="360" w:lineRule="auto"/>
        <w:ind w:firstLine="480" w:firstLineChars="200"/>
        <w:rPr>
          <w:color w:val="auto"/>
          <w:sz w:val="24"/>
          <w:szCs w:val="24"/>
          <w:highlight w:val="none"/>
        </w:rPr>
      </w:pPr>
      <w:r>
        <w:rPr>
          <w:rFonts w:hint="eastAsia" w:hAnsi="宋体" w:cs="宋体"/>
          <w:color w:val="auto"/>
          <w:kern w:val="0"/>
          <w:sz w:val="24"/>
          <w:szCs w:val="24"/>
          <w:highlight w:val="none"/>
        </w:rPr>
        <w:t>发包人提供国外标准、规范的名称：</w:t>
      </w:r>
      <w:r>
        <w:rPr>
          <w:color w:val="auto"/>
          <w:kern w:val="0"/>
          <w:sz w:val="24"/>
          <w:szCs w:val="24"/>
          <w:highlight w:val="none"/>
          <w:u w:val="single"/>
        </w:rPr>
        <w:t xml:space="preserve">    </w:t>
      </w:r>
      <w:r>
        <w:rPr>
          <w:rFonts w:hint="eastAsia"/>
          <w:color w:val="auto"/>
          <w:sz w:val="24"/>
          <w:szCs w:val="24"/>
          <w:highlight w:val="none"/>
          <w:u w:val="single"/>
        </w:rPr>
        <w:t>无</w:t>
      </w:r>
      <w:r>
        <w:rPr>
          <w:color w:val="auto"/>
          <w:kern w:val="0"/>
          <w:sz w:val="24"/>
          <w:szCs w:val="24"/>
          <w:highlight w:val="none"/>
          <w:u w:val="single"/>
        </w:rPr>
        <w:t xml:space="preserve">       </w:t>
      </w:r>
      <w:r>
        <w:rPr>
          <w:rFonts w:hint="eastAsia" w:hAnsi="宋体" w:cs="宋体"/>
          <w:color w:val="auto"/>
          <w:kern w:val="0"/>
          <w:sz w:val="24"/>
          <w:szCs w:val="24"/>
          <w:highlight w:val="none"/>
        </w:rPr>
        <w:t>。</w:t>
      </w:r>
    </w:p>
    <w:p w14:paraId="57D67DB6">
      <w:pPr>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3</w:t>
      </w:r>
      <w:r>
        <w:rPr>
          <w:color w:val="auto"/>
          <w:sz w:val="24"/>
          <w:szCs w:val="24"/>
          <w:highlight w:val="none"/>
        </w:rPr>
        <w:t xml:space="preserve">.3 </w:t>
      </w:r>
      <w:r>
        <w:rPr>
          <w:rFonts w:hint="eastAsia" w:hAnsi="宋体" w:cs="宋体"/>
          <w:color w:val="auto"/>
          <w:sz w:val="24"/>
          <w:szCs w:val="24"/>
          <w:highlight w:val="none"/>
        </w:rPr>
        <w:t>发包人对工程的技术标准和功能要求的特殊要求：</w:t>
      </w:r>
      <w:r>
        <w:rPr>
          <w:rFonts w:hint="eastAsia" w:hAnsi="宋体"/>
          <w:color w:val="auto"/>
          <w:sz w:val="24"/>
          <w:szCs w:val="24"/>
          <w:highlight w:val="none"/>
          <w:u w:val="single"/>
        </w:rPr>
        <w:t>现行的国家标准、规范，行业、地方标准、规范由承包人自行收集，费用包含在投标报价内</w:t>
      </w:r>
      <w:r>
        <w:rPr>
          <w:rFonts w:hAnsi="宋体"/>
          <w:color w:val="auto"/>
          <w:sz w:val="24"/>
          <w:szCs w:val="24"/>
          <w:highlight w:val="none"/>
          <w:u w:val="single"/>
        </w:rPr>
        <w:t xml:space="preserve"> </w:t>
      </w:r>
      <w:r>
        <w:rPr>
          <w:rFonts w:hint="eastAsia" w:hAnsi="宋体"/>
          <w:color w:val="auto"/>
          <w:sz w:val="24"/>
          <w:szCs w:val="24"/>
          <w:highlight w:val="none"/>
        </w:rPr>
        <w:t>。</w:t>
      </w:r>
    </w:p>
    <w:p w14:paraId="0A97138F">
      <w:pPr>
        <w:pStyle w:val="4"/>
        <w:rPr>
          <w:color w:val="auto"/>
          <w:highlight w:val="none"/>
        </w:rPr>
      </w:pPr>
      <w:bookmarkStart w:id="134" w:name="_Toc389065262"/>
      <w:bookmarkStart w:id="135" w:name="_Toc78449784"/>
      <w:bookmarkStart w:id="136" w:name="_Toc373478343"/>
      <w:bookmarkStart w:id="137" w:name="_Toc373227696"/>
      <w:bookmarkStart w:id="138" w:name="_Toc407135198"/>
      <w:bookmarkStart w:id="139" w:name="_Toc24431861"/>
      <w:r>
        <w:rPr>
          <w:color w:val="auto"/>
          <w:highlight w:val="none"/>
        </w:rPr>
        <w:t>1.</w:t>
      </w:r>
      <w:r>
        <w:rPr>
          <w:rFonts w:hint="eastAsia"/>
          <w:color w:val="auto"/>
          <w:highlight w:val="none"/>
          <w:lang w:val="en-US"/>
        </w:rPr>
        <w:t>4</w:t>
      </w:r>
      <w:r>
        <w:rPr>
          <w:color w:val="auto"/>
          <w:highlight w:val="none"/>
        </w:rPr>
        <w:t xml:space="preserve"> </w:t>
      </w:r>
      <w:r>
        <w:rPr>
          <w:rFonts w:hint="eastAsia" w:cs="黑体"/>
          <w:color w:val="auto"/>
          <w:highlight w:val="none"/>
        </w:rPr>
        <w:t>合同文件的优先顺序</w:t>
      </w:r>
      <w:bookmarkEnd w:id="134"/>
      <w:bookmarkEnd w:id="135"/>
      <w:bookmarkEnd w:id="136"/>
      <w:bookmarkEnd w:id="137"/>
      <w:bookmarkEnd w:id="138"/>
      <w:bookmarkEnd w:id="139"/>
    </w:p>
    <w:p w14:paraId="1157254C">
      <w:pPr>
        <w:spacing w:line="360" w:lineRule="auto"/>
        <w:ind w:firstLine="480" w:firstLineChars="200"/>
        <w:rPr>
          <w:rFonts w:hAnsi="宋体" w:cs="宋体"/>
          <w:color w:val="auto"/>
          <w:kern w:val="0"/>
          <w:sz w:val="24"/>
          <w:szCs w:val="24"/>
          <w:highlight w:val="none"/>
        </w:rPr>
      </w:pPr>
      <w:r>
        <w:rPr>
          <w:rFonts w:hint="eastAsia" w:hAnsi="宋体" w:cs="宋体"/>
          <w:color w:val="auto"/>
          <w:sz w:val="24"/>
          <w:szCs w:val="24"/>
          <w:highlight w:val="none"/>
        </w:rPr>
        <w:t>合同文件组成及优先顺序为：</w:t>
      </w:r>
    </w:p>
    <w:p w14:paraId="30F0A206">
      <w:pPr>
        <w:pStyle w:val="40"/>
        <w:spacing w:line="360" w:lineRule="auto"/>
        <w:ind w:firstLine="480" w:firstLineChars="200"/>
        <w:rPr>
          <w:rFonts w:hAnsi="宋体"/>
          <w:color w:val="auto"/>
          <w:kern w:val="0"/>
          <w:sz w:val="24"/>
          <w:highlight w:val="none"/>
        </w:rPr>
      </w:pPr>
      <w:r>
        <w:rPr>
          <w:rFonts w:hint="eastAsia" w:hAnsi="宋体"/>
          <w:color w:val="auto"/>
          <w:kern w:val="0"/>
          <w:sz w:val="24"/>
          <w:highlight w:val="none"/>
        </w:rPr>
        <w:t>（</w:t>
      </w:r>
      <w:r>
        <w:rPr>
          <w:rFonts w:hAnsi="宋体"/>
          <w:color w:val="auto"/>
          <w:kern w:val="0"/>
          <w:sz w:val="24"/>
          <w:highlight w:val="none"/>
        </w:rPr>
        <w:t>1</w:t>
      </w:r>
      <w:r>
        <w:rPr>
          <w:rFonts w:hint="eastAsia" w:hAnsi="宋体"/>
          <w:color w:val="auto"/>
          <w:kern w:val="0"/>
          <w:sz w:val="24"/>
          <w:highlight w:val="none"/>
        </w:rPr>
        <w:t>）合同协议书；</w:t>
      </w:r>
    </w:p>
    <w:p w14:paraId="2F055D0E">
      <w:pPr>
        <w:pStyle w:val="40"/>
        <w:spacing w:line="360" w:lineRule="auto"/>
        <w:ind w:firstLine="480" w:firstLineChars="200"/>
        <w:rPr>
          <w:rFonts w:hAnsi="宋体"/>
          <w:color w:val="auto"/>
          <w:kern w:val="0"/>
          <w:sz w:val="24"/>
          <w:highlight w:val="none"/>
        </w:rPr>
      </w:pPr>
      <w:r>
        <w:rPr>
          <w:rFonts w:hint="eastAsia" w:hAnsi="宋体"/>
          <w:color w:val="auto"/>
          <w:kern w:val="0"/>
          <w:sz w:val="24"/>
          <w:highlight w:val="none"/>
        </w:rPr>
        <w:t>（</w:t>
      </w:r>
      <w:r>
        <w:rPr>
          <w:rFonts w:hAnsi="宋体"/>
          <w:color w:val="auto"/>
          <w:kern w:val="0"/>
          <w:sz w:val="24"/>
          <w:highlight w:val="none"/>
        </w:rPr>
        <w:t>2</w:t>
      </w:r>
      <w:r>
        <w:rPr>
          <w:rFonts w:hint="eastAsia" w:hAnsi="宋体"/>
          <w:color w:val="auto"/>
          <w:kern w:val="0"/>
          <w:sz w:val="24"/>
          <w:highlight w:val="none"/>
        </w:rPr>
        <w:t>）中标通知书（如有）；</w:t>
      </w:r>
    </w:p>
    <w:p w14:paraId="1B3BCCA5">
      <w:pPr>
        <w:pStyle w:val="40"/>
        <w:spacing w:line="360" w:lineRule="auto"/>
        <w:ind w:firstLine="480" w:firstLineChars="200"/>
        <w:rPr>
          <w:rFonts w:hAnsi="宋体"/>
          <w:color w:val="auto"/>
          <w:kern w:val="0"/>
          <w:sz w:val="24"/>
          <w:highlight w:val="none"/>
        </w:rPr>
      </w:pPr>
      <w:r>
        <w:rPr>
          <w:rFonts w:hint="eastAsia" w:hAnsi="宋体"/>
          <w:color w:val="auto"/>
          <w:kern w:val="0"/>
          <w:sz w:val="24"/>
          <w:highlight w:val="none"/>
        </w:rPr>
        <w:t>（</w:t>
      </w:r>
      <w:r>
        <w:rPr>
          <w:rFonts w:hAnsi="宋体"/>
          <w:color w:val="auto"/>
          <w:kern w:val="0"/>
          <w:sz w:val="24"/>
          <w:highlight w:val="none"/>
        </w:rPr>
        <w:t>3</w:t>
      </w:r>
      <w:r>
        <w:rPr>
          <w:rFonts w:hint="eastAsia" w:hAnsi="宋体"/>
          <w:color w:val="auto"/>
          <w:kern w:val="0"/>
          <w:sz w:val="24"/>
          <w:highlight w:val="none"/>
        </w:rPr>
        <w:t>）投标函及其附录（如有）；</w:t>
      </w:r>
    </w:p>
    <w:p w14:paraId="1273F117">
      <w:pPr>
        <w:pStyle w:val="40"/>
        <w:spacing w:line="360" w:lineRule="auto"/>
        <w:ind w:firstLine="480" w:firstLineChars="200"/>
        <w:rPr>
          <w:rFonts w:hAnsi="宋体"/>
          <w:color w:val="auto"/>
          <w:kern w:val="0"/>
          <w:sz w:val="24"/>
          <w:highlight w:val="none"/>
        </w:rPr>
      </w:pPr>
      <w:r>
        <w:rPr>
          <w:rFonts w:hint="eastAsia" w:hAnsi="宋体"/>
          <w:color w:val="auto"/>
          <w:kern w:val="0"/>
          <w:sz w:val="24"/>
          <w:highlight w:val="none"/>
        </w:rPr>
        <w:t>（</w:t>
      </w:r>
      <w:r>
        <w:rPr>
          <w:rFonts w:hAnsi="宋体"/>
          <w:color w:val="auto"/>
          <w:kern w:val="0"/>
          <w:sz w:val="24"/>
          <w:highlight w:val="none"/>
        </w:rPr>
        <w:t>4</w:t>
      </w:r>
      <w:r>
        <w:rPr>
          <w:rFonts w:hint="eastAsia" w:hAnsi="宋体"/>
          <w:color w:val="auto"/>
          <w:kern w:val="0"/>
          <w:sz w:val="24"/>
          <w:highlight w:val="none"/>
        </w:rPr>
        <w:t>）专用合同条款；</w:t>
      </w:r>
    </w:p>
    <w:p w14:paraId="049EE5DE">
      <w:pPr>
        <w:pStyle w:val="40"/>
        <w:spacing w:line="360" w:lineRule="auto"/>
        <w:ind w:firstLine="480" w:firstLineChars="200"/>
        <w:rPr>
          <w:rFonts w:hAnsi="宋体"/>
          <w:color w:val="auto"/>
          <w:kern w:val="0"/>
          <w:sz w:val="24"/>
          <w:highlight w:val="none"/>
        </w:rPr>
      </w:pPr>
      <w:r>
        <w:rPr>
          <w:rFonts w:hint="eastAsia" w:hAnsi="宋体"/>
          <w:color w:val="auto"/>
          <w:kern w:val="0"/>
          <w:sz w:val="24"/>
          <w:highlight w:val="none"/>
        </w:rPr>
        <w:t>（</w:t>
      </w:r>
      <w:r>
        <w:rPr>
          <w:rFonts w:hAnsi="宋体"/>
          <w:color w:val="auto"/>
          <w:kern w:val="0"/>
          <w:sz w:val="24"/>
          <w:highlight w:val="none"/>
        </w:rPr>
        <w:t>5</w:t>
      </w:r>
      <w:r>
        <w:rPr>
          <w:rFonts w:hint="eastAsia" w:hAnsi="宋体"/>
          <w:color w:val="auto"/>
          <w:kern w:val="0"/>
          <w:sz w:val="24"/>
          <w:highlight w:val="none"/>
        </w:rPr>
        <w:t>）通用合同条款；</w:t>
      </w:r>
    </w:p>
    <w:p w14:paraId="56547425">
      <w:pPr>
        <w:pStyle w:val="40"/>
        <w:spacing w:line="360" w:lineRule="auto"/>
        <w:ind w:firstLine="480" w:firstLineChars="200"/>
        <w:rPr>
          <w:rFonts w:hAnsi="宋体"/>
          <w:color w:val="auto"/>
          <w:kern w:val="0"/>
          <w:sz w:val="24"/>
          <w:highlight w:val="none"/>
        </w:rPr>
      </w:pPr>
      <w:r>
        <w:rPr>
          <w:rFonts w:hint="eastAsia" w:hAnsi="宋体"/>
          <w:color w:val="auto"/>
          <w:kern w:val="0"/>
          <w:sz w:val="24"/>
          <w:highlight w:val="none"/>
        </w:rPr>
        <w:t>（</w:t>
      </w:r>
      <w:r>
        <w:rPr>
          <w:rFonts w:hAnsi="宋体"/>
          <w:color w:val="auto"/>
          <w:kern w:val="0"/>
          <w:sz w:val="24"/>
          <w:highlight w:val="none"/>
        </w:rPr>
        <w:t>6</w:t>
      </w:r>
      <w:r>
        <w:rPr>
          <w:rFonts w:hint="eastAsia" w:hAnsi="宋体"/>
          <w:color w:val="auto"/>
          <w:kern w:val="0"/>
          <w:sz w:val="24"/>
          <w:highlight w:val="none"/>
        </w:rPr>
        <w:t>）</w:t>
      </w:r>
      <w:r>
        <w:rPr>
          <w:rFonts w:hint="eastAsia" w:hAnsi="宋体"/>
          <w:color w:val="auto"/>
          <w:sz w:val="24"/>
          <w:highlight w:val="none"/>
          <w:u w:val="single"/>
        </w:rPr>
        <w:t>技术标准</w:t>
      </w:r>
      <w:r>
        <w:rPr>
          <w:rFonts w:hAnsi="宋体"/>
          <w:color w:val="auto"/>
          <w:sz w:val="24"/>
          <w:highlight w:val="none"/>
          <w:u w:val="single"/>
        </w:rPr>
        <w:t>和要求</w:t>
      </w:r>
      <w:r>
        <w:rPr>
          <w:rFonts w:hint="eastAsia" w:hAnsi="宋体"/>
          <w:color w:val="auto"/>
          <w:kern w:val="0"/>
          <w:sz w:val="24"/>
          <w:highlight w:val="none"/>
        </w:rPr>
        <w:t>；</w:t>
      </w:r>
    </w:p>
    <w:p w14:paraId="09F7432C">
      <w:pPr>
        <w:pStyle w:val="40"/>
        <w:spacing w:line="360" w:lineRule="auto"/>
        <w:ind w:firstLine="480" w:firstLineChars="200"/>
        <w:rPr>
          <w:rFonts w:hAnsi="宋体"/>
          <w:color w:val="auto"/>
          <w:kern w:val="0"/>
          <w:sz w:val="24"/>
          <w:highlight w:val="none"/>
        </w:rPr>
      </w:pPr>
      <w:r>
        <w:rPr>
          <w:rFonts w:hint="eastAsia" w:hAnsi="宋体"/>
          <w:color w:val="auto"/>
          <w:kern w:val="0"/>
          <w:sz w:val="24"/>
          <w:highlight w:val="none"/>
        </w:rPr>
        <w:t>（</w:t>
      </w:r>
      <w:r>
        <w:rPr>
          <w:rFonts w:hAnsi="宋体"/>
          <w:color w:val="auto"/>
          <w:kern w:val="0"/>
          <w:sz w:val="24"/>
          <w:highlight w:val="none"/>
        </w:rPr>
        <w:t>7</w:t>
      </w:r>
      <w:r>
        <w:rPr>
          <w:rFonts w:hint="eastAsia" w:hAnsi="宋体"/>
          <w:color w:val="auto"/>
          <w:kern w:val="0"/>
          <w:sz w:val="24"/>
          <w:highlight w:val="none"/>
        </w:rPr>
        <w:t>）</w:t>
      </w:r>
      <w:r>
        <w:rPr>
          <w:rFonts w:hint="eastAsia" w:hAnsi="宋体"/>
          <w:color w:val="auto"/>
          <w:sz w:val="24"/>
          <w:highlight w:val="none"/>
          <w:u w:val="single"/>
        </w:rPr>
        <w:t>已标价工程量</w:t>
      </w:r>
      <w:r>
        <w:rPr>
          <w:rFonts w:hAnsi="宋体"/>
          <w:color w:val="auto"/>
          <w:sz w:val="24"/>
          <w:highlight w:val="none"/>
          <w:u w:val="single"/>
        </w:rPr>
        <w:t>清单</w:t>
      </w:r>
      <w:r>
        <w:rPr>
          <w:rFonts w:hint="eastAsia" w:hAnsi="宋体"/>
          <w:color w:val="auto"/>
          <w:kern w:val="0"/>
          <w:sz w:val="24"/>
          <w:highlight w:val="none"/>
        </w:rPr>
        <w:t>；</w:t>
      </w:r>
    </w:p>
    <w:p w14:paraId="6EDA5EB9">
      <w:pPr>
        <w:pStyle w:val="40"/>
        <w:spacing w:line="360" w:lineRule="auto"/>
        <w:ind w:firstLine="480" w:firstLineChars="200"/>
        <w:rPr>
          <w:rFonts w:hAnsi="宋体"/>
          <w:color w:val="auto"/>
          <w:kern w:val="0"/>
          <w:sz w:val="24"/>
          <w:highlight w:val="none"/>
        </w:rPr>
      </w:pPr>
      <w:r>
        <w:rPr>
          <w:rFonts w:hint="eastAsia" w:hAnsi="宋体"/>
          <w:color w:val="auto"/>
          <w:kern w:val="0"/>
          <w:sz w:val="24"/>
          <w:highlight w:val="none"/>
        </w:rPr>
        <w:t>（</w:t>
      </w:r>
      <w:r>
        <w:rPr>
          <w:rFonts w:hAnsi="宋体"/>
          <w:color w:val="auto"/>
          <w:kern w:val="0"/>
          <w:sz w:val="24"/>
          <w:highlight w:val="none"/>
        </w:rPr>
        <w:t>8</w:t>
      </w:r>
      <w:r>
        <w:rPr>
          <w:rFonts w:hint="eastAsia" w:hAnsi="宋体"/>
          <w:color w:val="auto"/>
          <w:kern w:val="0"/>
          <w:sz w:val="24"/>
          <w:highlight w:val="none"/>
        </w:rPr>
        <w:t>）</w:t>
      </w:r>
      <w:r>
        <w:rPr>
          <w:rFonts w:hint="eastAsia" w:hAnsi="宋体"/>
          <w:color w:val="auto"/>
          <w:sz w:val="24"/>
          <w:highlight w:val="none"/>
          <w:u w:val="single"/>
        </w:rPr>
        <w:t>图纸</w:t>
      </w:r>
      <w:r>
        <w:rPr>
          <w:rFonts w:hint="eastAsia" w:hAnsi="宋体"/>
          <w:color w:val="auto"/>
          <w:kern w:val="0"/>
          <w:sz w:val="24"/>
          <w:highlight w:val="none"/>
        </w:rPr>
        <w:t>；</w:t>
      </w:r>
    </w:p>
    <w:p w14:paraId="30954A18">
      <w:pPr>
        <w:pStyle w:val="40"/>
        <w:spacing w:line="360" w:lineRule="auto"/>
        <w:ind w:firstLine="480" w:firstLineChars="200"/>
        <w:rPr>
          <w:rFonts w:hAnsi="宋体"/>
          <w:color w:val="auto"/>
          <w:kern w:val="0"/>
          <w:sz w:val="24"/>
          <w:highlight w:val="none"/>
        </w:rPr>
      </w:pPr>
      <w:r>
        <w:rPr>
          <w:rFonts w:hint="eastAsia" w:hAnsi="宋体"/>
          <w:color w:val="auto"/>
          <w:kern w:val="0"/>
          <w:sz w:val="24"/>
          <w:highlight w:val="none"/>
        </w:rPr>
        <w:t>（</w:t>
      </w:r>
      <w:r>
        <w:rPr>
          <w:rFonts w:hAnsi="宋体"/>
          <w:color w:val="auto"/>
          <w:kern w:val="0"/>
          <w:sz w:val="24"/>
          <w:highlight w:val="none"/>
        </w:rPr>
        <w:t>9</w:t>
      </w:r>
      <w:r>
        <w:rPr>
          <w:rFonts w:hint="eastAsia" w:hAnsi="宋体"/>
          <w:color w:val="auto"/>
          <w:kern w:val="0"/>
          <w:sz w:val="24"/>
          <w:highlight w:val="none"/>
        </w:rPr>
        <w:t>）</w:t>
      </w:r>
      <w:r>
        <w:rPr>
          <w:rFonts w:hint="eastAsia" w:hAnsi="宋体"/>
          <w:color w:val="auto"/>
          <w:kern w:val="0"/>
          <w:sz w:val="24"/>
          <w:highlight w:val="none"/>
          <w:u w:val="single"/>
        </w:rPr>
        <w:t>其他</w:t>
      </w:r>
      <w:r>
        <w:rPr>
          <w:rFonts w:hAnsi="宋体"/>
          <w:color w:val="auto"/>
          <w:kern w:val="0"/>
          <w:sz w:val="24"/>
          <w:highlight w:val="none"/>
          <w:u w:val="single"/>
        </w:rPr>
        <w:t>合同文件</w:t>
      </w:r>
      <w:r>
        <w:rPr>
          <w:rFonts w:hAnsi="宋体"/>
          <w:color w:val="auto"/>
          <w:kern w:val="0"/>
          <w:sz w:val="24"/>
          <w:highlight w:val="none"/>
        </w:rPr>
        <w:t>；</w:t>
      </w:r>
    </w:p>
    <w:p w14:paraId="7F1C148D">
      <w:pPr>
        <w:spacing w:line="360" w:lineRule="auto"/>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上述各项合同文件包括合同当事人就该项合同文件所作出的补充和修改，属于同一类内容的文件，应以最新签署的为准（违反招标文件</w:t>
      </w:r>
      <w:r>
        <w:rPr>
          <w:rFonts w:hAnsi="宋体" w:cs="宋体"/>
          <w:color w:val="auto"/>
          <w:kern w:val="0"/>
          <w:sz w:val="24"/>
          <w:szCs w:val="24"/>
          <w:highlight w:val="none"/>
        </w:rPr>
        <w:t>实质性内容的约定除外</w:t>
      </w:r>
      <w:r>
        <w:rPr>
          <w:rFonts w:hint="eastAsia" w:hAnsi="宋体" w:cs="宋体"/>
          <w:color w:val="auto"/>
          <w:kern w:val="0"/>
          <w:sz w:val="24"/>
          <w:szCs w:val="24"/>
          <w:highlight w:val="none"/>
        </w:rPr>
        <w:t>）。专用合同条款及其附件须经合同当事人签字或盖章。</w:t>
      </w:r>
    </w:p>
    <w:p w14:paraId="1608F7E2">
      <w:pPr>
        <w:spacing w:line="360" w:lineRule="auto"/>
        <w:ind w:firstLine="420" w:firstLineChars="200"/>
        <w:rPr>
          <w:rFonts w:hAnsi="宋体" w:cs="宋体"/>
          <w:color w:val="auto"/>
          <w:kern w:val="0"/>
          <w:highlight w:val="none"/>
        </w:rPr>
      </w:pPr>
    </w:p>
    <w:p w14:paraId="7CF2DE89">
      <w:pPr>
        <w:pStyle w:val="4"/>
        <w:rPr>
          <w:color w:val="auto"/>
          <w:highlight w:val="none"/>
        </w:rPr>
      </w:pPr>
      <w:bookmarkStart w:id="140" w:name="_Toc373478344"/>
      <w:bookmarkStart w:id="141" w:name="_Toc1531480704"/>
      <w:bookmarkStart w:id="142" w:name="_Toc373227697"/>
      <w:bookmarkStart w:id="143" w:name="_Toc389065263"/>
      <w:bookmarkStart w:id="144" w:name="_Toc407135199"/>
      <w:bookmarkStart w:id="145" w:name="_Toc78449785"/>
      <w:r>
        <w:rPr>
          <w:color w:val="auto"/>
          <w:highlight w:val="none"/>
        </w:rPr>
        <w:t>1.</w:t>
      </w:r>
      <w:r>
        <w:rPr>
          <w:rFonts w:hint="eastAsia"/>
          <w:color w:val="auto"/>
          <w:highlight w:val="none"/>
          <w:lang w:val="en-US"/>
        </w:rPr>
        <w:t>5</w:t>
      </w:r>
      <w:r>
        <w:rPr>
          <w:color w:val="auto"/>
          <w:highlight w:val="none"/>
        </w:rPr>
        <w:t xml:space="preserve"> </w:t>
      </w:r>
      <w:r>
        <w:rPr>
          <w:rFonts w:hint="eastAsia" w:cs="黑体"/>
          <w:color w:val="auto"/>
          <w:highlight w:val="none"/>
        </w:rPr>
        <w:t>图纸和承包人文件</w:t>
      </w:r>
      <w:bookmarkEnd w:id="140"/>
      <w:bookmarkEnd w:id="141"/>
      <w:bookmarkEnd w:id="142"/>
      <w:bookmarkEnd w:id="143"/>
      <w:bookmarkEnd w:id="144"/>
      <w:bookmarkEnd w:id="145"/>
      <w:r>
        <w:rPr>
          <w:color w:val="auto"/>
          <w:highlight w:val="none"/>
        </w:rPr>
        <w:tab/>
      </w:r>
    </w:p>
    <w:p w14:paraId="10250D12">
      <w:pPr>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5</w:t>
      </w:r>
      <w:r>
        <w:rPr>
          <w:color w:val="auto"/>
          <w:sz w:val="24"/>
          <w:szCs w:val="24"/>
          <w:highlight w:val="none"/>
        </w:rPr>
        <w:t xml:space="preserve">.1 </w:t>
      </w:r>
      <w:r>
        <w:rPr>
          <w:rFonts w:hint="eastAsia" w:hAnsi="宋体" w:cs="宋体"/>
          <w:color w:val="auto"/>
          <w:sz w:val="24"/>
          <w:szCs w:val="24"/>
          <w:highlight w:val="none"/>
        </w:rPr>
        <w:t>图纸的提供</w:t>
      </w:r>
    </w:p>
    <w:p w14:paraId="025F613F">
      <w:pPr>
        <w:spacing w:line="360" w:lineRule="auto"/>
        <w:ind w:firstLine="480" w:firstLineChars="200"/>
        <w:rPr>
          <w:rFonts w:ascii="宋体" w:hAnsi="宋体"/>
          <w:color w:val="auto"/>
          <w:sz w:val="24"/>
          <w:szCs w:val="24"/>
          <w:highlight w:val="none"/>
        </w:rPr>
      </w:pPr>
      <w:r>
        <w:rPr>
          <w:rFonts w:hint="eastAsia" w:hAnsi="宋体" w:cs="宋体"/>
          <w:color w:val="auto"/>
          <w:sz w:val="24"/>
          <w:szCs w:val="24"/>
          <w:highlight w:val="none"/>
        </w:rPr>
        <w:t>发包人向承包人提供图纸的期限：</w:t>
      </w:r>
      <w:r>
        <w:rPr>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bCs/>
          <w:color w:val="auto"/>
          <w:sz w:val="24"/>
          <w:szCs w:val="24"/>
          <w:highlight w:val="none"/>
          <w:u w:val="single"/>
        </w:rPr>
        <w:t>合同生效后7天内</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0B8AA254">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发包人向承包人提供图纸的数量：</w:t>
      </w:r>
      <w:r>
        <w:rPr>
          <w:rFonts w:hint="eastAsia" w:ascii="宋体" w:hAnsi="宋体" w:cs="宋体"/>
          <w:color w:val="auto"/>
          <w:sz w:val="24"/>
          <w:szCs w:val="24"/>
          <w:highlight w:val="none"/>
          <w:u w:val="single"/>
        </w:rPr>
        <w:t xml:space="preserve"> </w:t>
      </w:r>
      <w:r>
        <w:rPr>
          <w:rFonts w:hAnsi="宋体"/>
          <w:color w:val="auto"/>
          <w:sz w:val="24"/>
          <w:szCs w:val="24"/>
          <w:highlight w:val="none"/>
          <w:u w:val="single"/>
        </w:rPr>
        <w:t>贰</w:t>
      </w:r>
      <w:r>
        <w:rPr>
          <w:rFonts w:hint="eastAsia" w:hAnsi="宋体"/>
          <w:color w:val="auto"/>
          <w:sz w:val="24"/>
          <w:szCs w:val="24"/>
          <w:highlight w:val="none"/>
        </w:rPr>
        <w:t>套（承包人需要增加图纸套数的，代建单位可代为复制，复制费用由承包人承担</w:t>
      </w:r>
      <w:r>
        <w:rPr>
          <w:rFonts w:hint="eastAsia" w:ascii="宋体" w:hAnsi="宋体" w:cs="宋体"/>
          <w:color w:val="auto"/>
          <w:sz w:val="24"/>
          <w:szCs w:val="24"/>
          <w:highlight w:val="none"/>
        </w:rPr>
        <w:t>；</w:t>
      </w:r>
      <w:r>
        <w:rPr>
          <w:rFonts w:hint="eastAsia" w:hAnsi="宋体"/>
          <w:color w:val="auto"/>
          <w:sz w:val="24"/>
          <w:szCs w:val="24"/>
          <w:highlight w:val="none"/>
        </w:rPr>
        <w:t>）</w:t>
      </w:r>
      <w:r>
        <w:rPr>
          <w:rFonts w:ascii="宋体" w:hAnsi="宋体"/>
          <w:color w:val="auto"/>
          <w:sz w:val="24"/>
          <w:szCs w:val="24"/>
          <w:highlight w:val="none"/>
        </w:rPr>
        <w:t xml:space="preserve"> </w:t>
      </w:r>
    </w:p>
    <w:p w14:paraId="4736909D">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发包人向承包人提供图纸的内容：</w:t>
      </w:r>
      <w:r>
        <w:rPr>
          <w:rFonts w:ascii="宋体" w:hAnsi="宋体"/>
          <w:color w:val="auto"/>
          <w:sz w:val="24"/>
          <w:szCs w:val="24"/>
          <w:highlight w:val="none"/>
          <w:u w:val="single"/>
        </w:rPr>
        <w:t xml:space="preserve">   </w:t>
      </w:r>
      <w:r>
        <w:rPr>
          <w:rFonts w:hint="eastAsia" w:hAnsi="宋体"/>
          <w:color w:val="auto"/>
          <w:sz w:val="24"/>
          <w:szCs w:val="24"/>
          <w:highlight w:val="none"/>
          <w:u w:val="single"/>
        </w:rPr>
        <w:t>全套图纸和有关技术资料</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722238DA">
      <w:pPr>
        <w:spacing w:line="360" w:lineRule="auto"/>
        <w:ind w:firstLine="480" w:firstLineChars="200"/>
        <w:rPr>
          <w:rFonts w:ascii="宋体" w:hAnsi="宋体"/>
          <w:color w:val="auto"/>
          <w:sz w:val="24"/>
          <w:szCs w:val="24"/>
          <w:highlight w:val="none"/>
        </w:rPr>
      </w:pPr>
      <w:r>
        <w:rPr>
          <w:color w:val="auto"/>
          <w:sz w:val="24"/>
          <w:szCs w:val="24"/>
          <w:highlight w:val="none"/>
        </w:rPr>
        <w:t>1.</w:t>
      </w:r>
      <w:r>
        <w:rPr>
          <w:rFonts w:hint="eastAsia"/>
          <w:color w:val="auto"/>
          <w:sz w:val="24"/>
          <w:szCs w:val="24"/>
          <w:highlight w:val="none"/>
        </w:rPr>
        <w:t>5.2</w:t>
      </w:r>
      <w:r>
        <w:rPr>
          <w:color w:val="auto"/>
          <w:sz w:val="24"/>
          <w:szCs w:val="24"/>
          <w:highlight w:val="none"/>
        </w:rPr>
        <w:t xml:space="preserve"> </w:t>
      </w:r>
      <w:r>
        <w:rPr>
          <w:rFonts w:hint="eastAsia" w:ascii="宋体" w:hAnsi="宋体" w:cs="宋体"/>
          <w:color w:val="auto"/>
          <w:sz w:val="24"/>
          <w:szCs w:val="24"/>
          <w:highlight w:val="none"/>
        </w:rPr>
        <w:t>承包人文件</w:t>
      </w:r>
    </w:p>
    <w:p w14:paraId="38858E0F">
      <w:pPr>
        <w:spacing w:line="360" w:lineRule="auto"/>
        <w:ind w:firstLine="480" w:firstLineChars="200"/>
        <w:jc w:val="left"/>
        <w:rPr>
          <w:rFonts w:ascii="宋体" w:hAnsi="宋体"/>
          <w:color w:val="auto"/>
          <w:sz w:val="24"/>
          <w:szCs w:val="24"/>
          <w:highlight w:val="none"/>
          <w:u w:val="single"/>
        </w:rPr>
      </w:pPr>
      <w:r>
        <w:rPr>
          <w:rFonts w:hint="eastAsia" w:ascii="宋体" w:hAnsi="宋体" w:cs="宋体"/>
          <w:color w:val="auto"/>
          <w:sz w:val="24"/>
          <w:szCs w:val="24"/>
          <w:highlight w:val="none"/>
        </w:rPr>
        <w:t>需要由承包人提供的文件，包括：</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竣工图纸、隐蔽工程资料、施工组织设计、竣工结算等</w:t>
      </w:r>
      <w:r>
        <w:rPr>
          <w:rFonts w:hint="eastAsia" w:hAnsi="宋体"/>
          <w:color w:val="auto"/>
          <w:sz w:val="24"/>
          <w:szCs w:val="24"/>
          <w:highlight w:val="none"/>
          <w:u w:val="single"/>
        </w:rPr>
        <w:t>相关文件</w:t>
      </w:r>
      <w:r>
        <w:rPr>
          <w:rFonts w:hint="eastAsia" w:ascii="宋体" w:hAnsi="宋体" w:cs="宋体"/>
          <w:color w:val="auto"/>
          <w:sz w:val="24"/>
          <w:szCs w:val="24"/>
          <w:highlight w:val="none"/>
        </w:rPr>
        <w:t>；</w:t>
      </w:r>
    </w:p>
    <w:p w14:paraId="5C3A744D">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承包人提供的文件的期限为：</w:t>
      </w:r>
      <w:r>
        <w:rPr>
          <w:rFonts w:ascii="宋体" w:hAnsi="宋体"/>
          <w:color w:val="auto"/>
          <w:sz w:val="24"/>
          <w:szCs w:val="24"/>
          <w:highlight w:val="none"/>
          <w:u w:val="single"/>
        </w:rPr>
        <w:t xml:space="preserve">    </w:t>
      </w:r>
      <w:r>
        <w:rPr>
          <w:rFonts w:hint="eastAsia" w:hAnsi="宋体"/>
          <w:color w:val="auto"/>
          <w:sz w:val="24"/>
          <w:szCs w:val="24"/>
          <w:highlight w:val="none"/>
          <w:u w:val="single"/>
        </w:rPr>
        <w:t>竣工验收正式通过后10天</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769F5703">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承包人提供的文件的数量为：</w:t>
      </w:r>
      <w:r>
        <w:rPr>
          <w:rFonts w:ascii="宋体" w:hAnsi="宋体"/>
          <w:color w:val="auto"/>
          <w:sz w:val="24"/>
          <w:szCs w:val="24"/>
          <w:highlight w:val="none"/>
          <w:u w:val="single"/>
        </w:rPr>
        <w:t xml:space="preserve">      </w:t>
      </w:r>
      <w:r>
        <w:rPr>
          <w:rFonts w:hint="eastAsia" w:hAnsi="宋体"/>
          <w:color w:val="auto"/>
          <w:sz w:val="24"/>
          <w:szCs w:val="24"/>
          <w:highlight w:val="none"/>
          <w:u w:val="single"/>
        </w:rPr>
        <w:t xml:space="preserve">肆套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6A506ABF">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承包人提供的文件的形式为：</w:t>
      </w:r>
      <w:r>
        <w:rPr>
          <w:rFonts w:ascii="宋体" w:hAnsi="宋体"/>
          <w:color w:val="auto"/>
          <w:sz w:val="24"/>
          <w:szCs w:val="24"/>
          <w:highlight w:val="none"/>
          <w:u w:val="single"/>
        </w:rPr>
        <w:t xml:space="preserve">     </w:t>
      </w:r>
      <w:r>
        <w:rPr>
          <w:rFonts w:hint="eastAsia" w:hAnsi="宋体"/>
          <w:color w:val="auto"/>
          <w:sz w:val="24"/>
          <w:szCs w:val="24"/>
          <w:highlight w:val="none"/>
          <w:u w:val="single"/>
        </w:rPr>
        <w:t>书面送达</w:t>
      </w:r>
      <w:r>
        <w:rPr>
          <w:rFonts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38A31433">
      <w:pPr>
        <w:spacing w:line="360" w:lineRule="auto"/>
        <w:ind w:firstLine="480" w:firstLineChars="200"/>
        <w:rPr>
          <w:color w:val="auto"/>
          <w:sz w:val="24"/>
          <w:szCs w:val="24"/>
          <w:highlight w:val="none"/>
        </w:rPr>
      </w:pPr>
      <w:r>
        <w:rPr>
          <w:rFonts w:hint="eastAsia" w:ascii="宋体" w:hAnsi="宋体" w:cs="宋体"/>
          <w:color w:val="auto"/>
          <w:sz w:val="24"/>
          <w:szCs w:val="24"/>
          <w:highlight w:val="none"/>
        </w:rPr>
        <w:t>发包人审批承包人文件的期限：</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收到之日起7日内</w:t>
      </w:r>
      <w:r>
        <w:rPr>
          <w:rFonts w:ascii="宋体"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s="宋体"/>
          <w:color w:val="auto"/>
          <w:sz w:val="24"/>
          <w:szCs w:val="24"/>
          <w:highlight w:val="none"/>
        </w:rPr>
        <w:t>。</w:t>
      </w:r>
    </w:p>
    <w:p w14:paraId="1D6989AD">
      <w:pPr>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5</w:t>
      </w:r>
      <w:r>
        <w:rPr>
          <w:color w:val="auto"/>
          <w:sz w:val="24"/>
          <w:szCs w:val="24"/>
          <w:highlight w:val="none"/>
        </w:rPr>
        <w:t>.</w:t>
      </w:r>
      <w:r>
        <w:rPr>
          <w:rFonts w:hint="eastAsia"/>
          <w:color w:val="auto"/>
          <w:sz w:val="24"/>
          <w:szCs w:val="24"/>
          <w:highlight w:val="none"/>
        </w:rPr>
        <w:t>3</w:t>
      </w:r>
      <w:r>
        <w:rPr>
          <w:color w:val="auto"/>
          <w:sz w:val="24"/>
          <w:szCs w:val="24"/>
          <w:highlight w:val="none"/>
        </w:rPr>
        <w:t xml:space="preserve"> </w:t>
      </w:r>
      <w:r>
        <w:rPr>
          <w:rFonts w:hint="eastAsia" w:hAnsi="宋体" w:cs="宋体"/>
          <w:color w:val="auto"/>
          <w:sz w:val="24"/>
          <w:szCs w:val="24"/>
          <w:highlight w:val="none"/>
        </w:rPr>
        <w:t>现场图纸准备</w:t>
      </w:r>
    </w:p>
    <w:p w14:paraId="02C88664">
      <w:pPr>
        <w:spacing w:line="360" w:lineRule="auto"/>
        <w:ind w:firstLine="480" w:firstLineChars="200"/>
        <w:rPr>
          <w:rFonts w:hint="eastAsia" w:hAnsi="宋体"/>
          <w:color w:val="auto"/>
          <w:sz w:val="24"/>
          <w:szCs w:val="24"/>
          <w:highlight w:val="none"/>
        </w:rPr>
      </w:pPr>
      <w:r>
        <w:rPr>
          <w:rFonts w:hint="eastAsia" w:hAnsi="宋体" w:cs="宋体"/>
          <w:color w:val="auto"/>
          <w:sz w:val="24"/>
          <w:szCs w:val="24"/>
          <w:highlight w:val="none"/>
        </w:rPr>
        <w:t>关于现场图纸准备的约定：</w:t>
      </w:r>
      <w:r>
        <w:rPr>
          <w:color w:val="auto"/>
          <w:sz w:val="24"/>
          <w:szCs w:val="24"/>
          <w:highlight w:val="none"/>
          <w:u w:val="single"/>
        </w:rPr>
        <w:t xml:space="preserve">   </w:t>
      </w:r>
      <w:r>
        <w:rPr>
          <w:rFonts w:hint="eastAsia" w:hAnsi="宋体"/>
          <w:color w:val="auto"/>
          <w:sz w:val="24"/>
          <w:szCs w:val="24"/>
          <w:highlight w:val="none"/>
          <w:u w:val="single"/>
        </w:rPr>
        <w:t>承包人应在施工现场保留一套完整的施工图纸，供工程师及有关人员进行工程检查时使用，未经发包人书面同意不许将图纸泄露和转让给第</w:t>
      </w:r>
      <w:r>
        <w:rPr>
          <w:rFonts w:hint="eastAsia" w:hAnsi="宋体"/>
          <w:color w:val="auto"/>
          <w:sz w:val="24"/>
          <w:szCs w:val="24"/>
          <w:highlight w:val="none"/>
          <w:u w:val="single"/>
          <w:lang w:val="en-US" w:eastAsia="zh-CN"/>
        </w:rPr>
        <w:t>三</w:t>
      </w:r>
      <w:r>
        <w:rPr>
          <w:rFonts w:hint="eastAsia" w:hAnsi="宋体"/>
          <w:color w:val="auto"/>
          <w:sz w:val="24"/>
          <w:szCs w:val="24"/>
          <w:highlight w:val="none"/>
          <w:u w:val="single"/>
        </w:rPr>
        <w:t>方</w:t>
      </w:r>
      <w:r>
        <w:rPr>
          <w:rFonts w:hint="eastAsia" w:hAnsi="宋体"/>
          <w:color w:val="auto"/>
          <w:sz w:val="24"/>
          <w:szCs w:val="24"/>
          <w:highlight w:val="none"/>
        </w:rPr>
        <w:t>。</w:t>
      </w:r>
    </w:p>
    <w:p w14:paraId="6B371C80">
      <w:pPr>
        <w:pStyle w:val="23"/>
        <w:rPr>
          <w:rFonts w:hint="eastAsia" w:ascii="Times New Roman" w:hAnsi="宋体" w:eastAsia="宋体" w:cs="宋体"/>
          <w:color w:val="auto"/>
          <w:kern w:val="2"/>
          <w:sz w:val="24"/>
          <w:szCs w:val="24"/>
          <w:highlight w:val="none"/>
        </w:rPr>
      </w:pPr>
      <w:r>
        <w:rPr>
          <w:rFonts w:hint="eastAsia" w:ascii="Times New Roman" w:hAnsi="宋体" w:eastAsia="宋体" w:cs="宋体"/>
          <w:color w:val="auto"/>
          <w:kern w:val="2"/>
          <w:sz w:val="24"/>
          <w:szCs w:val="24"/>
          <w:highlight w:val="none"/>
        </w:rPr>
        <w:t>承包人须严格按照施工图和相应的规范标准进行施工，所有因对施工图的误解或疏忽或因对规范、标准的误解或疏忽而引致的施工错误，导致的一切损失（包括费用及工期）由承包人承担。</w:t>
      </w:r>
    </w:p>
    <w:p w14:paraId="56941E8C">
      <w:pPr>
        <w:pStyle w:val="23"/>
        <w:rPr>
          <w:rFonts w:hint="eastAsia" w:ascii="Times New Roman" w:hAnsi="宋体" w:eastAsia="宋体" w:cs="宋体"/>
          <w:color w:val="auto"/>
          <w:kern w:val="2"/>
          <w:sz w:val="24"/>
          <w:szCs w:val="24"/>
          <w:highlight w:val="none"/>
        </w:rPr>
      </w:pPr>
      <w:r>
        <w:rPr>
          <w:rFonts w:hint="eastAsia" w:ascii="Times New Roman" w:hAnsi="宋体" w:eastAsia="宋体" w:cs="宋体"/>
          <w:color w:val="auto"/>
          <w:kern w:val="2"/>
          <w:sz w:val="24"/>
          <w:szCs w:val="24"/>
          <w:highlight w:val="none"/>
        </w:rPr>
        <w:t>承包人应在收到发包人提供的图纸后10天内对图纸进行审读、消化和理解，并有义务将图纸审读过程中发现的与国家颁布的施工标准、规范不符合之设计以及与施工现场情况不相符之设计等常规性错误和/或疏漏/缺陷等向发包人书面提出。因承包人应当发现而未发现图纸设计错误、疏漏、缺陷而造成返工的损失由承包人自行承担。</w:t>
      </w:r>
    </w:p>
    <w:p w14:paraId="44BD4723">
      <w:pPr>
        <w:pStyle w:val="4"/>
        <w:rPr>
          <w:color w:val="auto"/>
          <w:highlight w:val="none"/>
        </w:rPr>
      </w:pPr>
      <w:bookmarkStart w:id="146" w:name="_Toc407135200"/>
      <w:bookmarkStart w:id="147" w:name="_Toc373478345"/>
      <w:bookmarkStart w:id="148" w:name="_Toc110523719"/>
      <w:bookmarkStart w:id="149" w:name="_Toc389065264"/>
      <w:bookmarkStart w:id="150" w:name="_Toc78449786"/>
      <w:bookmarkStart w:id="151" w:name="_Toc373227698"/>
      <w:r>
        <w:rPr>
          <w:color w:val="auto"/>
          <w:highlight w:val="none"/>
        </w:rPr>
        <w:t>1.</w:t>
      </w:r>
      <w:r>
        <w:rPr>
          <w:rFonts w:hint="eastAsia"/>
          <w:color w:val="auto"/>
          <w:highlight w:val="none"/>
          <w:lang w:val="en-US"/>
        </w:rPr>
        <w:t>6</w:t>
      </w:r>
      <w:r>
        <w:rPr>
          <w:color w:val="auto"/>
          <w:highlight w:val="none"/>
        </w:rPr>
        <w:t xml:space="preserve"> </w:t>
      </w:r>
      <w:r>
        <w:rPr>
          <w:rFonts w:hint="eastAsia" w:hAnsi="宋体" w:cs="黑体"/>
          <w:color w:val="auto"/>
          <w:highlight w:val="none"/>
        </w:rPr>
        <w:t>联络</w:t>
      </w:r>
      <w:bookmarkEnd w:id="146"/>
      <w:bookmarkEnd w:id="147"/>
      <w:bookmarkEnd w:id="148"/>
      <w:bookmarkEnd w:id="149"/>
      <w:bookmarkEnd w:id="150"/>
      <w:bookmarkEnd w:id="151"/>
    </w:p>
    <w:p w14:paraId="6CC1DEB1">
      <w:pPr>
        <w:spacing w:line="360" w:lineRule="auto"/>
        <w:ind w:firstLine="480" w:firstLineChars="200"/>
        <w:rPr>
          <w:color w:val="auto"/>
          <w:kern w:val="0"/>
          <w:sz w:val="24"/>
          <w:szCs w:val="24"/>
          <w:highlight w:val="none"/>
        </w:rPr>
      </w:pPr>
      <w:r>
        <w:rPr>
          <w:color w:val="auto"/>
          <w:kern w:val="0"/>
          <w:sz w:val="24"/>
          <w:szCs w:val="24"/>
          <w:highlight w:val="none"/>
        </w:rPr>
        <w:t>1.</w:t>
      </w:r>
      <w:r>
        <w:rPr>
          <w:rFonts w:hint="eastAsia"/>
          <w:color w:val="auto"/>
          <w:kern w:val="0"/>
          <w:sz w:val="24"/>
          <w:szCs w:val="24"/>
          <w:highlight w:val="none"/>
        </w:rPr>
        <w:t>6</w:t>
      </w:r>
      <w:r>
        <w:rPr>
          <w:color w:val="auto"/>
          <w:kern w:val="0"/>
          <w:sz w:val="24"/>
          <w:szCs w:val="24"/>
          <w:highlight w:val="none"/>
        </w:rPr>
        <w:t>.1</w:t>
      </w:r>
      <w:r>
        <w:rPr>
          <w:rFonts w:hint="eastAsia" w:hAnsi="宋体" w:cs="宋体"/>
          <w:color w:val="auto"/>
          <w:kern w:val="0"/>
          <w:sz w:val="24"/>
          <w:szCs w:val="24"/>
          <w:highlight w:val="none"/>
        </w:rPr>
        <w:t>发包人和承包人应当在</w:t>
      </w:r>
      <w:r>
        <w:rPr>
          <w:color w:val="auto"/>
          <w:sz w:val="24"/>
          <w:szCs w:val="24"/>
          <w:highlight w:val="none"/>
          <w:u w:val="single"/>
        </w:rPr>
        <w:t xml:space="preserve"> 7 </w:t>
      </w:r>
      <w:r>
        <w:rPr>
          <w:rFonts w:hint="eastAsia" w:hAnsi="宋体" w:cs="宋体"/>
          <w:color w:val="auto"/>
          <w:kern w:val="0"/>
          <w:sz w:val="24"/>
          <w:szCs w:val="24"/>
          <w:highlight w:val="none"/>
        </w:rPr>
        <w:t>天内将与合同有关的通知、批准、证明、证书、指示、指令、要求、请求、同意、意见、确定和决定等书面函件送达对方当事人。</w:t>
      </w:r>
    </w:p>
    <w:p w14:paraId="279E68E6">
      <w:pPr>
        <w:spacing w:line="360" w:lineRule="auto"/>
        <w:ind w:firstLine="480" w:firstLineChars="200"/>
        <w:rPr>
          <w:rFonts w:ascii="宋体" w:hAnsi="宋体"/>
          <w:color w:val="auto"/>
          <w:kern w:val="0"/>
          <w:sz w:val="24"/>
          <w:szCs w:val="24"/>
          <w:highlight w:val="none"/>
        </w:rPr>
      </w:pPr>
      <w:r>
        <w:rPr>
          <w:color w:val="auto"/>
          <w:kern w:val="0"/>
          <w:sz w:val="24"/>
          <w:szCs w:val="24"/>
          <w:highlight w:val="none"/>
        </w:rPr>
        <w:t>1.</w:t>
      </w:r>
      <w:r>
        <w:rPr>
          <w:rFonts w:hint="eastAsia"/>
          <w:color w:val="auto"/>
          <w:kern w:val="0"/>
          <w:sz w:val="24"/>
          <w:szCs w:val="24"/>
          <w:highlight w:val="none"/>
        </w:rPr>
        <w:t>6</w:t>
      </w:r>
      <w:r>
        <w:rPr>
          <w:color w:val="auto"/>
          <w:kern w:val="0"/>
          <w:sz w:val="24"/>
          <w:szCs w:val="24"/>
          <w:highlight w:val="none"/>
        </w:rPr>
        <w:t xml:space="preserve">.2 </w:t>
      </w:r>
      <w:r>
        <w:rPr>
          <w:rFonts w:hint="eastAsia" w:hAnsi="宋体" w:cs="宋体"/>
          <w:color w:val="auto"/>
          <w:kern w:val="0"/>
          <w:sz w:val="24"/>
          <w:szCs w:val="24"/>
          <w:highlight w:val="none"/>
        </w:rPr>
        <w:t>发包人接收文件的地</w:t>
      </w:r>
      <w:r>
        <w:rPr>
          <w:rFonts w:hint="eastAsia" w:ascii="宋体" w:hAnsi="宋体" w:cs="宋体"/>
          <w:color w:val="auto"/>
          <w:kern w:val="0"/>
          <w:sz w:val="24"/>
          <w:szCs w:val="24"/>
          <w:highlight w:val="none"/>
        </w:rPr>
        <w:t>点：</w:t>
      </w:r>
      <w:r>
        <w:rPr>
          <w:rFonts w:ascii="宋体" w:hAnsi="宋体"/>
          <w:color w:val="auto"/>
          <w:sz w:val="24"/>
          <w:szCs w:val="24"/>
          <w:highlight w:val="none"/>
          <w:u w:val="single"/>
        </w:rPr>
        <w:t xml:space="preserve">  </w:t>
      </w:r>
      <w:r>
        <w:rPr>
          <w:rFonts w:hint="eastAsia" w:hAnsi="宋体"/>
          <w:color w:val="auto"/>
          <w:sz w:val="24"/>
          <w:szCs w:val="24"/>
          <w:highlight w:val="none"/>
          <w:u w:val="single"/>
        </w:rPr>
        <w:t>现场项目部</w:t>
      </w:r>
      <w:r>
        <w:rPr>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s="宋体"/>
          <w:color w:val="auto"/>
          <w:kern w:val="0"/>
          <w:sz w:val="24"/>
          <w:szCs w:val="24"/>
          <w:highlight w:val="none"/>
        </w:rPr>
        <w:t>；</w:t>
      </w:r>
    </w:p>
    <w:p w14:paraId="41011697">
      <w:pPr>
        <w:spacing w:line="360" w:lineRule="auto"/>
        <w:ind w:firstLine="480" w:firstLineChars="200"/>
        <w:rPr>
          <w:rFonts w:ascii="宋体" w:hAnsi="宋体"/>
          <w:color w:val="auto"/>
          <w:kern w:val="0"/>
          <w:sz w:val="24"/>
          <w:szCs w:val="24"/>
          <w:highlight w:val="none"/>
        </w:rPr>
      </w:pPr>
      <w:r>
        <w:rPr>
          <w:rFonts w:hint="eastAsia" w:ascii="宋体" w:hAnsi="宋体" w:cs="宋体"/>
          <w:color w:val="auto"/>
          <w:kern w:val="0"/>
          <w:sz w:val="24"/>
          <w:szCs w:val="24"/>
          <w:highlight w:val="none"/>
        </w:rPr>
        <w:t>发包人指定的接收人为：</w:t>
      </w:r>
      <w:r>
        <w:rPr>
          <w:rFonts w:ascii="宋体" w:hAnsi="宋体"/>
          <w:color w:val="auto"/>
          <w:sz w:val="24"/>
          <w:szCs w:val="24"/>
          <w:highlight w:val="none"/>
          <w:u w:val="single"/>
        </w:rPr>
        <w:t xml:space="preserve">  </w:t>
      </w:r>
      <w:r>
        <w:rPr>
          <w:rFonts w:hint="eastAsia" w:hAnsi="宋体"/>
          <w:color w:val="auto"/>
          <w:sz w:val="24"/>
          <w:szCs w:val="24"/>
          <w:highlight w:val="none"/>
          <w:u w:val="single"/>
          <w:lang w:val="en-US" w:eastAsia="zh-CN"/>
        </w:rPr>
        <w:t>发包人</w:t>
      </w:r>
      <w:r>
        <w:rPr>
          <w:rFonts w:hint="eastAsia" w:hAnsi="宋体"/>
          <w:color w:val="auto"/>
          <w:sz w:val="24"/>
          <w:szCs w:val="24"/>
          <w:highlight w:val="none"/>
          <w:u w:val="single"/>
        </w:rPr>
        <w:t>代表</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s="宋体"/>
          <w:color w:val="auto"/>
          <w:kern w:val="0"/>
          <w:sz w:val="24"/>
          <w:szCs w:val="24"/>
          <w:highlight w:val="none"/>
        </w:rPr>
        <w:t>。</w:t>
      </w:r>
    </w:p>
    <w:p w14:paraId="2BF059E8">
      <w:pPr>
        <w:spacing w:line="360" w:lineRule="auto"/>
        <w:ind w:firstLine="480" w:firstLineChars="200"/>
        <w:rPr>
          <w:rFonts w:ascii="宋体" w:hAnsi="宋体"/>
          <w:color w:val="auto"/>
          <w:kern w:val="0"/>
          <w:sz w:val="24"/>
          <w:szCs w:val="24"/>
          <w:highlight w:val="none"/>
        </w:rPr>
      </w:pPr>
      <w:r>
        <w:rPr>
          <w:rFonts w:hint="eastAsia" w:ascii="宋体" w:hAnsi="宋体" w:cs="宋体"/>
          <w:color w:val="auto"/>
          <w:kern w:val="0"/>
          <w:sz w:val="24"/>
          <w:szCs w:val="24"/>
          <w:highlight w:val="none"/>
        </w:rPr>
        <w:t>承包人接收文件的地点：</w:t>
      </w:r>
      <w:r>
        <w:rPr>
          <w:rFonts w:ascii="宋体" w:hAnsi="宋体"/>
          <w:color w:val="auto"/>
          <w:sz w:val="24"/>
          <w:szCs w:val="24"/>
          <w:highlight w:val="none"/>
          <w:u w:val="single"/>
        </w:rPr>
        <w:t xml:space="preserve">  </w:t>
      </w:r>
      <w:r>
        <w:rPr>
          <w:rFonts w:hint="eastAsia" w:hAnsi="宋体"/>
          <w:color w:val="auto"/>
          <w:sz w:val="24"/>
          <w:szCs w:val="24"/>
          <w:highlight w:val="none"/>
          <w:u w:val="single"/>
        </w:rPr>
        <w:t>现场项目部</w:t>
      </w:r>
      <w:r>
        <w:rPr>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s="宋体"/>
          <w:color w:val="auto"/>
          <w:kern w:val="0"/>
          <w:sz w:val="24"/>
          <w:szCs w:val="24"/>
          <w:highlight w:val="none"/>
        </w:rPr>
        <w:t>；</w:t>
      </w:r>
    </w:p>
    <w:p w14:paraId="750FA369">
      <w:pPr>
        <w:spacing w:line="360" w:lineRule="auto"/>
        <w:ind w:firstLine="480" w:firstLineChars="200"/>
        <w:rPr>
          <w:rFonts w:ascii="宋体" w:hAnsi="宋体"/>
          <w:color w:val="auto"/>
          <w:kern w:val="0"/>
          <w:sz w:val="24"/>
          <w:szCs w:val="24"/>
          <w:highlight w:val="none"/>
        </w:rPr>
      </w:pPr>
      <w:r>
        <w:rPr>
          <w:rFonts w:hint="eastAsia" w:ascii="宋体" w:hAnsi="宋体" w:cs="宋体"/>
          <w:color w:val="auto"/>
          <w:kern w:val="0"/>
          <w:sz w:val="24"/>
          <w:szCs w:val="24"/>
          <w:highlight w:val="none"/>
        </w:rPr>
        <w:t>承包人指定的接收人为：</w:t>
      </w:r>
      <w:r>
        <w:rPr>
          <w:rFonts w:ascii="宋体" w:hAnsi="宋体"/>
          <w:color w:val="auto"/>
          <w:sz w:val="24"/>
          <w:szCs w:val="24"/>
          <w:highlight w:val="none"/>
          <w:u w:val="single"/>
        </w:rPr>
        <w:t xml:space="preserve">  </w:t>
      </w:r>
      <w:r>
        <w:rPr>
          <w:rStyle w:val="43"/>
          <w:rFonts w:hint="eastAsia" w:ascii="宋体" w:hAnsi="宋体"/>
          <w:color w:val="auto"/>
          <w:sz w:val="24"/>
          <w:szCs w:val="24"/>
          <w:highlight w:val="none"/>
          <w:u w:val="single"/>
        </w:rPr>
        <w:t>承包人项目经理或技术（现场）负责人</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s="宋体"/>
          <w:color w:val="auto"/>
          <w:kern w:val="0"/>
          <w:sz w:val="24"/>
          <w:szCs w:val="24"/>
          <w:highlight w:val="none"/>
        </w:rPr>
        <w:t>。</w:t>
      </w:r>
    </w:p>
    <w:p w14:paraId="39C65680">
      <w:pPr>
        <w:spacing w:line="360" w:lineRule="auto"/>
        <w:ind w:firstLine="480" w:firstLineChars="200"/>
        <w:rPr>
          <w:rFonts w:ascii="宋体" w:hAnsi="宋体"/>
          <w:color w:val="auto"/>
          <w:kern w:val="0"/>
          <w:sz w:val="24"/>
          <w:szCs w:val="24"/>
          <w:highlight w:val="none"/>
        </w:rPr>
      </w:pPr>
      <w:r>
        <w:rPr>
          <w:rFonts w:hint="eastAsia" w:ascii="宋体" w:hAnsi="宋体" w:cs="宋体"/>
          <w:color w:val="auto"/>
          <w:kern w:val="0"/>
          <w:sz w:val="24"/>
          <w:szCs w:val="24"/>
          <w:highlight w:val="none"/>
        </w:rPr>
        <w:t>监理人接收文件的地点：</w:t>
      </w:r>
      <w:r>
        <w:rPr>
          <w:rFonts w:ascii="宋体" w:hAnsi="宋体"/>
          <w:color w:val="auto"/>
          <w:sz w:val="24"/>
          <w:szCs w:val="24"/>
          <w:highlight w:val="none"/>
          <w:u w:val="single"/>
        </w:rPr>
        <w:t xml:space="preserve">   </w:t>
      </w:r>
      <w:r>
        <w:rPr>
          <w:rFonts w:hint="eastAsia" w:ascii="宋体" w:hAnsi="宋体"/>
          <w:color w:val="auto"/>
          <w:kern w:val="0"/>
          <w:sz w:val="24"/>
          <w:szCs w:val="24"/>
          <w:highlight w:val="none"/>
          <w:u w:val="single"/>
        </w:rPr>
        <w:t>施工现场项目监理部</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s="宋体"/>
          <w:color w:val="auto"/>
          <w:kern w:val="0"/>
          <w:sz w:val="24"/>
          <w:szCs w:val="24"/>
          <w:highlight w:val="none"/>
        </w:rPr>
        <w:t>；</w:t>
      </w:r>
    </w:p>
    <w:p w14:paraId="1C7F4BE6">
      <w:pPr>
        <w:spacing w:line="360" w:lineRule="auto"/>
        <w:ind w:firstLine="480" w:firstLineChars="200"/>
        <w:rPr>
          <w:rFonts w:ascii="宋体" w:hAnsi="宋体"/>
          <w:color w:val="auto"/>
          <w:kern w:val="0"/>
          <w:sz w:val="24"/>
          <w:szCs w:val="24"/>
          <w:highlight w:val="none"/>
        </w:rPr>
      </w:pPr>
      <w:r>
        <w:rPr>
          <w:rFonts w:hint="eastAsia" w:ascii="宋体" w:hAnsi="宋体" w:cs="宋体"/>
          <w:color w:val="auto"/>
          <w:kern w:val="0"/>
          <w:sz w:val="24"/>
          <w:szCs w:val="24"/>
          <w:highlight w:val="none"/>
        </w:rPr>
        <w:t>监理人指定的接收人为：</w:t>
      </w:r>
      <w:r>
        <w:rPr>
          <w:rFonts w:ascii="宋体" w:hAnsi="宋体"/>
          <w:color w:val="auto"/>
          <w:sz w:val="24"/>
          <w:szCs w:val="24"/>
          <w:highlight w:val="none"/>
          <w:u w:val="single"/>
        </w:rPr>
        <w:t xml:space="preserve">    </w:t>
      </w:r>
      <w:r>
        <w:rPr>
          <w:rFonts w:hint="eastAsia" w:ascii="宋体" w:hAnsi="宋体"/>
          <w:color w:val="auto"/>
          <w:kern w:val="0"/>
          <w:sz w:val="24"/>
          <w:szCs w:val="24"/>
          <w:highlight w:val="none"/>
          <w:u w:val="single"/>
        </w:rPr>
        <w:t>总监或总监代表</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s="宋体"/>
          <w:color w:val="auto"/>
          <w:kern w:val="0"/>
          <w:sz w:val="24"/>
          <w:szCs w:val="24"/>
          <w:highlight w:val="none"/>
        </w:rPr>
        <w:t>。</w:t>
      </w:r>
    </w:p>
    <w:p w14:paraId="076607E9">
      <w:pPr>
        <w:pStyle w:val="4"/>
        <w:rPr>
          <w:color w:val="auto"/>
          <w:highlight w:val="none"/>
        </w:rPr>
      </w:pPr>
      <w:bookmarkStart w:id="152" w:name="_Toc1387231545"/>
      <w:bookmarkStart w:id="153" w:name="_Toc373227699"/>
      <w:bookmarkStart w:id="154" w:name="_Toc78449787"/>
      <w:bookmarkStart w:id="155" w:name="_Toc389065265"/>
      <w:bookmarkStart w:id="156" w:name="_Toc407135201"/>
      <w:bookmarkStart w:id="157" w:name="_Toc373478346"/>
      <w:r>
        <w:rPr>
          <w:color w:val="auto"/>
          <w:highlight w:val="none"/>
        </w:rPr>
        <w:t>1.</w:t>
      </w:r>
      <w:r>
        <w:rPr>
          <w:rFonts w:hint="eastAsia"/>
          <w:color w:val="auto"/>
          <w:highlight w:val="none"/>
          <w:lang w:val="en-US"/>
        </w:rPr>
        <w:t>7</w:t>
      </w:r>
      <w:r>
        <w:rPr>
          <w:color w:val="auto"/>
          <w:highlight w:val="none"/>
        </w:rPr>
        <w:t xml:space="preserve"> </w:t>
      </w:r>
      <w:r>
        <w:rPr>
          <w:rFonts w:hint="eastAsia" w:hAnsi="宋体" w:cs="黑体"/>
          <w:color w:val="auto"/>
          <w:highlight w:val="none"/>
        </w:rPr>
        <w:t>交通运输</w:t>
      </w:r>
      <w:bookmarkEnd w:id="152"/>
      <w:bookmarkEnd w:id="153"/>
      <w:bookmarkEnd w:id="154"/>
      <w:bookmarkEnd w:id="155"/>
      <w:bookmarkEnd w:id="156"/>
      <w:bookmarkEnd w:id="157"/>
    </w:p>
    <w:p w14:paraId="24443989">
      <w:pPr>
        <w:spacing w:line="360" w:lineRule="auto"/>
        <w:ind w:firstLine="480" w:firstLineChars="200"/>
        <w:rPr>
          <w:color w:val="auto"/>
          <w:sz w:val="24"/>
          <w:szCs w:val="24"/>
          <w:highlight w:val="none"/>
        </w:rPr>
      </w:pPr>
      <w:r>
        <w:rPr>
          <w:color w:val="auto"/>
          <w:sz w:val="24"/>
          <w:szCs w:val="24"/>
          <w:highlight w:val="none"/>
        </w:rPr>
        <w:t>1</w:t>
      </w:r>
      <w:bookmarkStart w:id="158" w:name="_Toc304295521"/>
      <w:bookmarkStart w:id="159" w:name="_Toc300934943"/>
      <w:bookmarkStart w:id="160" w:name="_Toc318581155"/>
      <w:bookmarkStart w:id="161" w:name="_Toc312677986"/>
      <w:bookmarkStart w:id="162" w:name="_Toc303539100"/>
      <w:r>
        <w:rPr>
          <w:color w:val="auto"/>
          <w:sz w:val="24"/>
          <w:szCs w:val="24"/>
          <w:highlight w:val="none"/>
        </w:rPr>
        <w:t>.</w:t>
      </w:r>
      <w:r>
        <w:rPr>
          <w:rFonts w:hint="eastAsia"/>
          <w:color w:val="auto"/>
          <w:sz w:val="24"/>
          <w:szCs w:val="24"/>
          <w:highlight w:val="none"/>
        </w:rPr>
        <w:t>7</w:t>
      </w:r>
      <w:r>
        <w:rPr>
          <w:color w:val="auto"/>
          <w:sz w:val="24"/>
          <w:szCs w:val="24"/>
          <w:highlight w:val="none"/>
        </w:rPr>
        <w:t xml:space="preserve">.1 </w:t>
      </w:r>
      <w:r>
        <w:rPr>
          <w:rFonts w:hint="eastAsia" w:hAnsi="宋体" w:cs="宋体"/>
          <w:color w:val="auto"/>
          <w:sz w:val="24"/>
          <w:szCs w:val="24"/>
          <w:highlight w:val="none"/>
        </w:rPr>
        <w:t>出入现场的权利</w:t>
      </w:r>
    </w:p>
    <w:p w14:paraId="604C84F3">
      <w:pPr>
        <w:spacing w:line="360" w:lineRule="auto"/>
        <w:ind w:firstLine="480" w:firstLineChars="200"/>
        <w:rPr>
          <w:color w:val="auto"/>
          <w:sz w:val="24"/>
          <w:szCs w:val="24"/>
          <w:highlight w:val="none"/>
          <w:u w:val="single"/>
        </w:rPr>
      </w:pPr>
      <w:r>
        <w:rPr>
          <w:rFonts w:hint="eastAsia" w:hAnsi="宋体" w:cs="宋体"/>
          <w:color w:val="auto"/>
          <w:sz w:val="24"/>
          <w:szCs w:val="24"/>
          <w:highlight w:val="none"/>
        </w:rPr>
        <w:t>关于出入现场的权利的约定：</w:t>
      </w:r>
      <w:r>
        <w:rPr>
          <w:color w:val="auto"/>
          <w:sz w:val="24"/>
          <w:szCs w:val="24"/>
          <w:highlight w:val="none"/>
          <w:u w:val="single"/>
        </w:rPr>
        <w:t xml:space="preserve">  </w:t>
      </w:r>
      <w:r>
        <w:rPr>
          <w:rFonts w:hint="eastAsia"/>
          <w:color w:val="auto"/>
          <w:sz w:val="24"/>
          <w:szCs w:val="24"/>
          <w:highlight w:val="none"/>
          <w:u w:val="single"/>
        </w:rPr>
        <w:t>承包人负责办理取得道路通行权、场外设施修建权，其相关费用由承包人承担；负责施工所需的场内临时道路和交通设施的修建、维护、养护和管理；相关费用由承包人承担，发包人和监理人有权无偿使用承包人修建的临时道路和交通设施，不需要交纳任何费用</w:t>
      </w:r>
      <w:r>
        <w:rPr>
          <w:color w:val="auto"/>
          <w:sz w:val="24"/>
          <w:szCs w:val="24"/>
          <w:highlight w:val="none"/>
          <w:u w:val="single"/>
        </w:rPr>
        <w:t xml:space="preserve">   </w:t>
      </w:r>
      <w:r>
        <w:rPr>
          <w:rFonts w:hint="eastAsia" w:hAnsi="宋体" w:cs="宋体"/>
          <w:color w:val="auto"/>
          <w:sz w:val="24"/>
          <w:szCs w:val="24"/>
          <w:highlight w:val="none"/>
        </w:rPr>
        <w:t>。</w:t>
      </w:r>
    </w:p>
    <w:bookmarkEnd w:id="158"/>
    <w:bookmarkEnd w:id="159"/>
    <w:bookmarkEnd w:id="160"/>
    <w:bookmarkEnd w:id="161"/>
    <w:bookmarkEnd w:id="162"/>
    <w:p w14:paraId="7ED6433D">
      <w:pPr>
        <w:spacing w:line="360" w:lineRule="auto"/>
        <w:ind w:firstLine="480" w:firstLineChars="200"/>
        <w:jc w:val="left"/>
        <w:rPr>
          <w:color w:val="auto"/>
          <w:sz w:val="24"/>
          <w:szCs w:val="24"/>
          <w:highlight w:val="none"/>
        </w:rPr>
      </w:pPr>
      <w:r>
        <w:rPr>
          <w:color w:val="auto"/>
          <w:sz w:val="24"/>
          <w:szCs w:val="24"/>
          <w:highlight w:val="none"/>
        </w:rPr>
        <w:t>1</w:t>
      </w:r>
      <w:bookmarkStart w:id="163" w:name="_Toc312677987"/>
      <w:bookmarkStart w:id="164" w:name="_Toc300934944"/>
      <w:bookmarkStart w:id="165" w:name="_Toc304295522"/>
      <w:bookmarkStart w:id="166" w:name="_Toc318581156"/>
      <w:bookmarkStart w:id="167" w:name="_Toc303539101"/>
      <w:r>
        <w:rPr>
          <w:color w:val="auto"/>
          <w:sz w:val="24"/>
          <w:szCs w:val="24"/>
          <w:highlight w:val="none"/>
        </w:rPr>
        <w:t>.</w:t>
      </w:r>
      <w:r>
        <w:rPr>
          <w:rFonts w:hint="eastAsia"/>
          <w:color w:val="auto"/>
          <w:sz w:val="24"/>
          <w:szCs w:val="24"/>
          <w:highlight w:val="none"/>
        </w:rPr>
        <w:t>7.2</w:t>
      </w:r>
      <w:r>
        <w:rPr>
          <w:color w:val="auto"/>
          <w:sz w:val="24"/>
          <w:szCs w:val="24"/>
          <w:highlight w:val="none"/>
        </w:rPr>
        <w:t xml:space="preserve"> </w:t>
      </w:r>
      <w:r>
        <w:rPr>
          <w:rFonts w:hint="eastAsia" w:hAnsi="宋体" w:cs="宋体"/>
          <w:color w:val="auto"/>
          <w:sz w:val="24"/>
          <w:szCs w:val="24"/>
          <w:highlight w:val="none"/>
        </w:rPr>
        <w:t>场内交通</w:t>
      </w:r>
    </w:p>
    <w:p w14:paraId="2B3A0F63">
      <w:pPr>
        <w:spacing w:line="360" w:lineRule="auto"/>
        <w:ind w:firstLine="480" w:firstLineChars="200"/>
        <w:jc w:val="left"/>
        <w:rPr>
          <w:color w:val="auto"/>
          <w:kern w:val="0"/>
          <w:sz w:val="24"/>
          <w:szCs w:val="24"/>
          <w:highlight w:val="none"/>
        </w:rPr>
      </w:pPr>
      <w:r>
        <w:rPr>
          <w:rFonts w:hint="eastAsia" w:hAnsi="宋体" w:cs="宋体"/>
          <w:color w:val="auto"/>
          <w:kern w:val="0"/>
          <w:sz w:val="24"/>
          <w:szCs w:val="24"/>
          <w:highlight w:val="none"/>
        </w:rPr>
        <w:t>关于场外交通和场内交通的边界的约定：</w:t>
      </w:r>
      <w:r>
        <w:rPr>
          <w:color w:val="auto"/>
          <w:sz w:val="24"/>
          <w:szCs w:val="24"/>
          <w:highlight w:val="none"/>
          <w:u w:val="single"/>
        </w:rPr>
        <w:t xml:space="preserve"> </w:t>
      </w:r>
      <w:r>
        <w:rPr>
          <w:rFonts w:hint="eastAsia" w:hAnsi="宋体"/>
          <w:color w:val="auto"/>
          <w:sz w:val="24"/>
          <w:szCs w:val="24"/>
          <w:highlight w:val="none"/>
          <w:u w:val="single"/>
        </w:rPr>
        <w:t>原则上以工程用地红线界定。</w:t>
      </w:r>
    </w:p>
    <w:p w14:paraId="66119B90">
      <w:pPr>
        <w:spacing w:line="360" w:lineRule="auto"/>
        <w:ind w:firstLine="480" w:firstLineChars="200"/>
        <w:jc w:val="left"/>
        <w:rPr>
          <w:color w:val="auto"/>
          <w:sz w:val="24"/>
          <w:szCs w:val="24"/>
          <w:highlight w:val="none"/>
        </w:rPr>
      </w:pPr>
      <w:r>
        <w:rPr>
          <w:rFonts w:hAnsi="宋体"/>
          <w:color w:val="auto"/>
          <w:sz w:val="24"/>
          <w:szCs w:val="24"/>
          <w:highlight w:val="none"/>
        </w:rPr>
        <w:t>关于发包人向承包人免费提供满足工程施工需要的场内道路和交通设施的约定：</w:t>
      </w:r>
      <w:r>
        <w:rPr>
          <w:rFonts w:hint="eastAsia" w:hAnsi="宋体"/>
          <w:color w:val="auto"/>
          <w:sz w:val="24"/>
          <w:szCs w:val="24"/>
          <w:highlight w:val="none"/>
          <w:u w:val="single"/>
        </w:rPr>
        <w:t>由承包人根据现场实际自行考虑，费用自理</w:t>
      </w:r>
      <w:r>
        <w:rPr>
          <w:color w:val="auto"/>
          <w:sz w:val="24"/>
          <w:szCs w:val="24"/>
          <w:highlight w:val="none"/>
          <w:u w:val="single"/>
        </w:rPr>
        <w:t xml:space="preserve">  </w:t>
      </w:r>
      <w:r>
        <w:rPr>
          <w:rFonts w:hAnsi="宋体"/>
          <w:color w:val="auto"/>
          <w:sz w:val="24"/>
          <w:szCs w:val="24"/>
          <w:highlight w:val="none"/>
        </w:rPr>
        <w:t>。</w:t>
      </w:r>
      <w:bookmarkEnd w:id="163"/>
      <w:bookmarkEnd w:id="164"/>
      <w:bookmarkEnd w:id="165"/>
      <w:bookmarkEnd w:id="166"/>
      <w:bookmarkEnd w:id="167"/>
      <w:bookmarkStart w:id="168" w:name="_Toc318581157"/>
    </w:p>
    <w:p w14:paraId="26D87911">
      <w:pPr>
        <w:spacing w:line="360" w:lineRule="auto"/>
        <w:ind w:firstLine="480" w:firstLineChars="200"/>
        <w:jc w:val="left"/>
        <w:rPr>
          <w:color w:val="auto"/>
          <w:sz w:val="24"/>
          <w:szCs w:val="24"/>
          <w:highlight w:val="none"/>
        </w:rPr>
      </w:pPr>
      <w:r>
        <w:rPr>
          <w:color w:val="auto"/>
          <w:sz w:val="24"/>
          <w:szCs w:val="24"/>
          <w:highlight w:val="none"/>
        </w:rPr>
        <w:t>1.</w:t>
      </w:r>
      <w:r>
        <w:rPr>
          <w:rFonts w:hint="eastAsia"/>
          <w:color w:val="auto"/>
          <w:sz w:val="24"/>
          <w:szCs w:val="24"/>
          <w:highlight w:val="none"/>
        </w:rPr>
        <w:t>7.3</w:t>
      </w:r>
      <w:r>
        <w:rPr>
          <w:color w:val="auto"/>
          <w:sz w:val="24"/>
          <w:szCs w:val="24"/>
          <w:highlight w:val="none"/>
        </w:rPr>
        <w:t xml:space="preserve"> </w:t>
      </w:r>
      <w:r>
        <w:rPr>
          <w:rFonts w:hint="eastAsia" w:hAnsi="宋体" w:cs="宋体"/>
          <w:color w:val="auto"/>
          <w:sz w:val="24"/>
          <w:szCs w:val="24"/>
          <w:highlight w:val="none"/>
        </w:rPr>
        <w:t>超大件和超重件的运输</w:t>
      </w:r>
    </w:p>
    <w:p w14:paraId="02D1F640">
      <w:pPr>
        <w:spacing w:line="360" w:lineRule="auto"/>
        <w:ind w:firstLine="480" w:firstLineChars="200"/>
        <w:jc w:val="left"/>
        <w:rPr>
          <w:color w:val="auto"/>
          <w:sz w:val="24"/>
          <w:szCs w:val="24"/>
          <w:highlight w:val="none"/>
          <w:u w:val="single"/>
        </w:rPr>
      </w:pPr>
      <w:r>
        <w:rPr>
          <w:rFonts w:hint="eastAsia" w:hAnsi="宋体" w:cs="宋体"/>
          <w:color w:val="auto"/>
          <w:sz w:val="24"/>
          <w:szCs w:val="24"/>
          <w:highlight w:val="none"/>
        </w:rPr>
        <w:t>运输超大件或超重件所需的道路和桥梁临时加固改造费用和其他有关费用由</w:t>
      </w:r>
      <w:r>
        <w:rPr>
          <w:color w:val="auto"/>
          <w:sz w:val="24"/>
          <w:szCs w:val="24"/>
          <w:highlight w:val="none"/>
          <w:u w:val="single"/>
        </w:rPr>
        <w:t xml:space="preserve"> </w:t>
      </w:r>
      <w:r>
        <w:rPr>
          <w:rFonts w:hint="eastAsia" w:hAnsi="宋体"/>
          <w:color w:val="auto"/>
          <w:sz w:val="24"/>
          <w:szCs w:val="24"/>
          <w:highlight w:val="none"/>
          <w:u w:val="single"/>
        </w:rPr>
        <w:t>承包人</w:t>
      </w:r>
      <w:r>
        <w:rPr>
          <w:color w:val="auto"/>
          <w:sz w:val="24"/>
          <w:szCs w:val="24"/>
          <w:highlight w:val="none"/>
          <w:u w:val="single"/>
        </w:rPr>
        <w:t xml:space="preserve"> </w:t>
      </w:r>
      <w:r>
        <w:rPr>
          <w:rFonts w:hint="eastAsia" w:hAnsi="宋体" w:cs="宋体"/>
          <w:color w:val="auto"/>
          <w:sz w:val="24"/>
          <w:szCs w:val="24"/>
          <w:highlight w:val="none"/>
        </w:rPr>
        <w:t>承担。</w:t>
      </w:r>
    </w:p>
    <w:bookmarkEnd w:id="168"/>
    <w:p w14:paraId="47627AEC">
      <w:pPr>
        <w:pStyle w:val="4"/>
        <w:rPr>
          <w:color w:val="auto"/>
          <w:highlight w:val="none"/>
        </w:rPr>
      </w:pPr>
      <w:bookmarkStart w:id="169" w:name="_Toc373478347"/>
      <w:bookmarkStart w:id="170" w:name="_Toc1495098807"/>
      <w:bookmarkStart w:id="171" w:name="_Toc78449788"/>
      <w:bookmarkStart w:id="172" w:name="_Toc407135202"/>
      <w:bookmarkStart w:id="173" w:name="_Toc373227700"/>
      <w:bookmarkStart w:id="174" w:name="_Toc389065266"/>
      <w:r>
        <w:rPr>
          <w:color w:val="auto"/>
          <w:highlight w:val="none"/>
        </w:rPr>
        <w:t>1.</w:t>
      </w:r>
      <w:r>
        <w:rPr>
          <w:rFonts w:hint="eastAsia"/>
          <w:color w:val="auto"/>
          <w:highlight w:val="none"/>
          <w:lang w:val="en-US"/>
        </w:rPr>
        <w:t>8</w:t>
      </w:r>
      <w:r>
        <w:rPr>
          <w:color w:val="auto"/>
          <w:highlight w:val="none"/>
        </w:rPr>
        <w:t xml:space="preserve"> </w:t>
      </w:r>
      <w:r>
        <w:rPr>
          <w:rFonts w:hint="eastAsia" w:hAnsi="宋体" w:cs="黑体"/>
          <w:color w:val="auto"/>
          <w:highlight w:val="none"/>
        </w:rPr>
        <w:t>知识产权</w:t>
      </w:r>
      <w:bookmarkEnd w:id="169"/>
      <w:bookmarkEnd w:id="170"/>
      <w:bookmarkEnd w:id="171"/>
      <w:bookmarkEnd w:id="172"/>
      <w:bookmarkEnd w:id="173"/>
      <w:bookmarkEnd w:id="174"/>
    </w:p>
    <w:p w14:paraId="2EFDE9E1">
      <w:pPr>
        <w:spacing w:line="360" w:lineRule="auto"/>
        <w:ind w:firstLine="480" w:firstLineChars="200"/>
        <w:jc w:val="left"/>
        <w:rPr>
          <w:color w:val="auto"/>
          <w:sz w:val="24"/>
          <w:szCs w:val="24"/>
          <w:highlight w:val="none"/>
        </w:rPr>
      </w:pPr>
      <w:r>
        <w:rPr>
          <w:color w:val="auto"/>
          <w:sz w:val="24"/>
          <w:szCs w:val="24"/>
          <w:highlight w:val="none"/>
        </w:rPr>
        <w:t>1.</w:t>
      </w:r>
      <w:r>
        <w:rPr>
          <w:rFonts w:hint="eastAsia"/>
          <w:color w:val="auto"/>
          <w:sz w:val="24"/>
          <w:szCs w:val="24"/>
          <w:highlight w:val="none"/>
        </w:rPr>
        <w:t>8</w:t>
      </w:r>
      <w:r>
        <w:rPr>
          <w:color w:val="auto"/>
          <w:sz w:val="24"/>
          <w:szCs w:val="24"/>
          <w:highlight w:val="none"/>
        </w:rPr>
        <w:t xml:space="preserve">.1 </w:t>
      </w:r>
      <w:r>
        <w:rPr>
          <w:rFonts w:hint="eastAsia" w:hAnsi="宋体" w:cs="宋体"/>
          <w:color w:val="auto"/>
          <w:sz w:val="24"/>
          <w:szCs w:val="24"/>
          <w:highlight w:val="none"/>
        </w:rPr>
        <w:t>关于发包人提供给承包人的图纸、发包人为实施工程自行编制或委托编制的技术规范以及反映发包人关于合同要求或其他类似性质的文件的著作权的归属：</w:t>
      </w:r>
      <w:r>
        <w:rPr>
          <w:rFonts w:hint="eastAsia" w:hAnsi="宋体" w:cs="宋体"/>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属于发包人</w:t>
      </w:r>
      <w:r>
        <w:rPr>
          <w:color w:val="auto"/>
          <w:sz w:val="24"/>
          <w:szCs w:val="24"/>
          <w:highlight w:val="none"/>
          <w:u w:val="single"/>
        </w:rPr>
        <w:t xml:space="preserve">  </w:t>
      </w:r>
      <w:r>
        <w:rPr>
          <w:rFonts w:hint="eastAsia" w:hAnsi="宋体" w:cs="宋体"/>
          <w:color w:val="auto"/>
          <w:sz w:val="24"/>
          <w:szCs w:val="24"/>
          <w:highlight w:val="none"/>
        </w:rPr>
        <w:t>。</w:t>
      </w:r>
    </w:p>
    <w:p w14:paraId="3A769846">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关于发包人提供的上述文件的使用限制的要求：</w:t>
      </w:r>
      <w:r>
        <w:rPr>
          <w:rFonts w:hint="eastAsia" w:ascii="宋体" w:hAnsi="宋体"/>
          <w:color w:val="auto"/>
          <w:sz w:val="24"/>
          <w:szCs w:val="24"/>
          <w:highlight w:val="none"/>
          <w:u w:val="single"/>
        </w:rPr>
        <w:t>未经发包人同意，不得提供给任何第</w:t>
      </w:r>
      <w:r>
        <w:rPr>
          <w:rFonts w:hint="eastAsia" w:ascii="宋体" w:hAnsi="宋体"/>
          <w:color w:val="auto"/>
          <w:sz w:val="24"/>
          <w:szCs w:val="24"/>
          <w:highlight w:val="none"/>
          <w:u w:val="single"/>
          <w:lang w:val="en-US" w:eastAsia="zh-CN"/>
        </w:rPr>
        <w:t>三</w:t>
      </w:r>
      <w:r>
        <w:rPr>
          <w:rFonts w:hint="eastAsia" w:ascii="宋体" w:hAnsi="宋体"/>
          <w:color w:val="auto"/>
          <w:sz w:val="24"/>
          <w:szCs w:val="24"/>
          <w:highlight w:val="none"/>
          <w:u w:val="single"/>
        </w:rPr>
        <w:t>方</w:t>
      </w:r>
      <w:r>
        <w:rPr>
          <w:rFonts w:hint="eastAsia" w:ascii="宋体" w:hAnsi="宋体"/>
          <w:color w:val="auto"/>
          <w:sz w:val="24"/>
          <w:szCs w:val="24"/>
          <w:highlight w:val="none"/>
          <w:u w:val="single"/>
          <w:lang w:eastAsia="zh-CN"/>
        </w:rPr>
        <w:t>，</w:t>
      </w:r>
      <w:r>
        <w:rPr>
          <w:rFonts w:hint="eastAsia" w:ascii="宋体" w:hAnsi="宋体"/>
          <w:color w:val="auto"/>
          <w:sz w:val="24"/>
          <w:highlight w:val="none"/>
          <w:u w:val="single"/>
        </w:rPr>
        <w:t>否则承包人应赔偿发包人因此所遭受的全部损失（包括但不限于直接损失、间接损失、预期利益等</w:t>
      </w:r>
      <w:r>
        <w:rPr>
          <w:rFonts w:hint="eastAsia" w:ascii="宋体" w:hAnsi="宋体" w:cs="宋体"/>
          <w:color w:val="auto"/>
          <w:sz w:val="24"/>
          <w:szCs w:val="24"/>
          <w:highlight w:val="none"/>
        </w:rPr>
        <w:t>。</w:t>
      </w:r>
    </w:p>
    <w:p w14:paraId="1F2764E3">
      <w:pPr>
        <w:spacing w:line="360" w:lineRule="auto"/>
        <w:ind w:firstLine="480" w:firstLineChars="200"/>
        <w:rPr>
          <w:rFonts w:ascii="宋体" w:hAnsi="宋体"/>
          <w:color w:val="auto"/>
          <w:sz w:val="24"/>
          <w:szCs w:val="24"/>
          <w:highlight w:val="none"/>
        </w:rPr>
      </w:pPr>
      <w:r>
        <w:rPr>
          <w:color w:val="auto"/>
          <w:sz w:val="24"/>
          <w:szCs w:val="24"/>
          <w:highlight w:val="none"/>
        </w:rPr>
        <w:t>1.</w:t>
      </w:r>
      <w:r>
        <w:rPr>
          <w:rFonts w:hint="eastAsia"/>
          <w:color w:val="auto"/>
          <w:sz w:val="24"/>
          <w:szCs w:val="24"/>
          <w:highlight w:val="none"/>
        </w:rPr>
        <w:t>8</w:t>
      </w:r>
      <w:r>
        <w:rPr>
          <w:color w:val="auto"/>
          <w:sz w:val="24"/>
          <w:szCs w:val="24"/>
          <w:highlight w:val="none"/>
        </w:rPr>
        <w:t>.</w:t>
      </w:r>
      <w:r>
        <w:rPr>
          <w:rFonts w:hint="eastAsia"/>
          <w:color w:val="auto"/>
          <w:sz w:val="24"/>
          <w:szCs w:val="24"/>
          <w:highlight w:val="none"/>
        </w:rPr>
        <w:t>2</w:t>
      </w:r>
      <w:r>
        <w:rPr>
          <w:rFonts w:hint="eastAsia" w:ascii="宋体" w:hAnsi="宋体" w:cs="宋体"/>
          <w:color w:val="auto"/>
          <w:sz w:val="24"/>
          <w:szCs w:val="24"/>
          <w:highlight w:val="none"/>
        </w:rPr>
        <w:t>关于承包人为实施工程所编制文件的著作权的归属：</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属于发包人 </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0A9BD8A5">
      <w:pPr>
        <w:spacing w:line="360" w:lineRule="auto"/>
        <w:ind w:firstLine="480" w:firstLineChars="200"/>
        <w:rPr>
          <w:rFonts w:ascii="宋体" w:hAnsi="宋体"/>
          <w:color w:val="auto"/>
          <w:sz w:val="24"/>
          <w:szCs w:val="24"/>
          <w:highlight w:val="none"/>
          <w:u w:val="single"/>
        </w:rPr>
      </w:pPr>
      <w:r>
        <w:rPr>
          <w:rFonts w:hint="eastAsia" w:ascii="宋体" w:hAnsi="宋体" w:cs="宋体"/>
          <w:color w:val="auto"/>
          <w:sz w:val="24"/>
          <w:szCs w:val="24"/>
          <w:highlight w:val="none"/>
        </w:rPr>
        <w:t>关于承包人提供的上述文件的使用限制的要求：</w:t>
      </w:r>
      <w:r>
        <w:rPr>
          <w:rFonts w:hint="eastAsia" w:ascii="宋体" w:hAnsi="宋体"/>
          <w:color w:val="auto"/>
          <w:sz w:val="24"/>
          <w:szCs w:val="24"/>
          <w:highlight w:val="none"/>
          <w:u w:val="single"/>
        </w:rPr>
        <w:t>未经发包人同意，不得提供给任何第</w:t>
      </w:r>
      <w:r>
        <w:rPr>
          <w:rFonts w:hint="eastAsia" w:ascii="宋体" w:hAnsi="宋体"/>
          <w:color w:val="auto"/>
          <w:sz w:val="24"/>
          <w:szCs w:val="24"/>
          <w:highlight w:val="none"/>
          <w:u w:val="single"/>
          <w:lang w:val="en-US" w:eastAsia="zh-CN"/>
        </w:rPr>
        <w:t>三</w:t>
      </w:r>
      <w:r>
        <w:rPr>
          <w:rFonts w:hint="eastAsia" w:ascii="宋体" w:hAnsi="宋体"/>
          <w:color w:val="auto"/>
          <w:sz w:val="24"/>
          <w:szCs w:val="24"/>
          <w:highlight w:val="none"/>
          <w:u w:val="single"/>
        </w:rPr>
        <w:t>方</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否则承包人应赔偿发包人因此所遭受的全部损失（包括但不限于直接损失、间接损失、预期利益等</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13749CF8">
      <w:pPr>
        <w:spacing w:line="360" w:lineRule="auto"/>
        <w:ind w:firstLine="480" w:firstLineChars="200"/>
        <w:rPr>
          <w:rFonts w:ascii="宋体" w:hAnsi="宋体"/>
          <w:color w:val="auto"/>
          <w:kern w:val="0"/>
          <w:sz w:val="24"/>
          <w:szCs w:val="24"/>
          <w:highlight w:val="none"/>
        </w:rPr>
      </w:pPr>
      <w:r>
        <w:rPr>
          <w:color w:val="auto"/>
          <w:sz w:val="24"/>
          <w:szCs w:val="24"/>
          <w:highlight w:val="none"/>
        </w:rPr>
        <w:t>1.</w:t>
      </w:r>
      <w:r>
        <w:rPr>
          <w:rFonts w:hint="eastAsia"/>
          <w:color w:val="auto"/>
          <w:sz w:val="24"/>
          <w:szCs w:val="24"/>
          <w:highlight w:val="none"/>
        </w:rPr>
        <w:t>8</w:t>
      </w:r>
      <w:r>
        <w:rPr>
          <w:color w:val="auto"/>
          <w:sz w:val="24"/>
          <w:szCs w:val="24"/>
          <w:highlight w:val="none"/>
        </w:rPr>
        <w:t>.</w:t>
      </w:r>
      <w:r>
        <w:rPr>
          <w:rFonts w:hint="eastAsia"/>
          <w:color w:val="auto"/>
          <w:sz w:val="24"/>
          <w:szCs w:val="24"/>
          <w:highlight w:val="none"/>
        </w:rPr>
        <w:t>3</w:t>
      </w:r>
      <w:r>
        <w:rPr>
          <w:rFonts w:hint="eastAsia" w:ascii="宋体" w:hAnsi="宋体" w:cs="宋体"/>
          <w:color w:val="auto"/>
          <w:sz w:val="24"/>
          <w:szCs w:val="24"/>
          <w:highlight w:val="none"/>
        </w:rPr>
        <w:t>承包人在施工过程中所采用的专利、专有技术、技术秘密的使用费的承担方式：</w:t>
      </w:r>
      <w:r>
        <w:rPr>
          <w:rFonts w:hint="eastAsia" w:ascii="宋体" w:hAnsi="宋体"/>
          <w:color w:val="auto"/>
          <w:sz w:val="24"/>
          <w:szCs w:val="24"/>
          <w:highlight w:val="none"/>
          <w:u w:val="single"/>
        </w:rPr>
        <w:t xml:space="preserve">由承包人承担  </w:t>
      </w:r>
      <w:r>
        <w:rPr>
          <w:rFonts w:ascii="宋体" w:hAnsi="宋体"/>
          <w:color w:val="auto"/>
          <w:sz w:val="24"/>
          <w:szCs w:val="24"/>
          <w:highlight w:val="none"/>
          <w:u w:val="single"/>
        </w:rPr>
        <w:t xml:space="preserve"> </w:t>
      </w:r>
      <w:r>
        <w:rPr>
          <w:rFonts w:hint="eastAsia" w:ascii="宋体" w:hAnsi="宋体" w:cs="宋体"/>
          <w:color w:val="auto"/>
          <w:kern w:val="0"/>
          <w:sz w:val="24"/>
          <w:szCs w:val="24"/>
          <w:highlight w:val="none"/>
        </w:rPr>
        <w:t>。</w:t>
      </w:r>
    </w:p>
    <w:p w14:paraId="1CBC055D">
      <w:pPr>
        <w:pStyle w:val="4"/>
        <w:rPr>
          <w:color w:val="auto"/>
          <w:highlight w:val="none"/>
        </w:rPr>
      </w:pPr>
      <w:bookmarkStart w:id="175" w:name="_Toc389065267"/>
      <w:bookmarkStart w:id="176" w:name="_Toc407135203"/>
      <w:bookmarkStart w:id="177" w:name="_Toc78449789"/>
      <w:bookmarkStart w:id="178" w:name="_Toc373227701"/>
      <w:bookmarkStart w:id="179" w:name="_Toc373478348"/>
      <w:bookmarkStart w:id="180" w:name="_Toc267680563"/>
      <w:r>
        <w:rPr>
          <w:color w:val="auto"/>
          <w:highlight w:val="none"/>
        </w:rPr>
        <w:t>1.</w:t>
      </w:r>
      <w:r>
        <w:rPr>
          <w:rFonts w:hint="eastAsia"/>
          <w:color w:val="auto"/>
          <w:highlight w:val="none"/>
          <w:lang w:val="en-US"/>
        </w:rPr>
        <w:t>9</w:t>
      </w:r>
      <w:r>
        <w:rPr>
          <w:rFonts w:hint="eastAsia" w:cs="黑体"/>
          <w:color w:val="auto"/>
          <w:highlight w:val="none"/>
        </w:rPr>
        <w:t>工程量清单错误的修正</w:t>
      </w:r>
      <w:bookmarkEnd w:id="175"/>
      <w:bookmarkEnd w:id="176"/>
      <w:bookmarkEnd w:id="177"/>
      <w:bookmarkEnd w:id="178"/>
      <w:bookmarkEnd w:id="179"/>
      <w:bookmarkEnd w:id="180"/>
    </w:p>
    <w:p w14:paraId="34BFC17C">
      <w:pPr>
        <w:spacing w:line="360" w:lineRule="auto"/>
        <w:ind w:firstLine="480" w:firstLineChars="200"/>
        <w:rPr>
          <w:color w:val="auto"/>
          <w:sz w:val="24"/>
          <w:szCs w:val="24"/>
          <w:highlight w:val="none"/>
        </w:rPr>
      </w:pPr>
      <w:r>
        <w:rPr>
          <w:rFonts w:hint="eastAsia" w:hAnsi="宋体" w:cs="宋体"/>
          <w:color w:val="auto"/>
          <w:sz w:val="24"/>
          <w:szCs w:val="24"/>
          <w:highlight w:val="none"/>
        </w:rPr>
        <w:t>出现工程量清单工程量偏差时，是否调整合同价格：</w:t>
      </w:r>
      <w:r>
        <w:rPr>
          <w:rFonts w:hint="eastAsia" w:ascii="Segoe UI Symbol" w:hAnsi="Segoe UI Symbol" w:eastAsia="宋体" w:cs="宋体"/>
          <w:color w:val="auto"/>
          <w:sz w:val="24"/>
          <w:szCs w:val="24"/>
          <w:highlight w:val="none"/>
          <w:u w:val="single"/>
          <w:lang w:eastAsia="zh-CN"/>
        </w:rPr>
        <w:t>☑</w:t>
      </w:r>
      <w:r>
        <w:rPr>
          <w:rFonts w:hint="eastAsia" w:hAnsi="宋体" w:cs="宋体"/>
          <w:color w:val="auto"/>
          <w:sz w:val="24"/>
          <w:szCs w:val="24"/>
          <w:highlight w:val="none"/>
          <w:u w:val="single"/>
        </w:rPr>
        <w:t xml:space="preserve">是  </w:t>
      </w:r>
      <w:r>
        <w:rPr>
          <w:rFonts w:hint="eastAsia" w:ascii="宋体" w:hAnsi="宋体" w:cs="宋体"/>
          <w:color w:val="auto"/>
          <w:sz w:val="24"/>
          <w:szCs w:val="24"/>
          <w:highlight w:val="none"/>
          <w:u w:val="single"/>
        </w:rPr>
        <w:t>□</w:t>
      </w:r>
      <w:r>
        <w:rPr>
          <w:rFonts w:hint="eastAsia" w:hAnsi="宋体" w:cs="宋体"/>
          <w:color w:val="auto"/>
          <w:sz w:val="24"/>
          <w:szCs w:val="24"/>
          <w:highlight w:val="none"/>
          <w:u w:val="single"/>
        </w:rPr>
        <w:t>否</w:t>
      </w:r>
      <w:r>
        <w:rPr>
          <w:rFonts w:hint="eastAsia" w:hAnsi="宋体" w:cs="宋体"/>
          <w:color w:val="auto"/>
          <w:kern w:val="0"/>
          <w:sz w:val="24"/>
          <w:szCs w:val="24"/>
          <w:highlight w:val="none"/>
        </w:rPr>
        <w:t>。</w:t>
      </w:r>
    </w:p>
    <w:p w14:paraId="3C4A8A6D">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允许调整合同价格的工程量偏差范围及其调整办法：</w:t>
      </w:r>
    </w:p>
    <w:p w14:paraId="50FDC549">
      <w:pPr>
        <w:spacing w:line="360" w:lineRule="auto"/>
        <w:ind w:firstLine="480" w:firstLineChars="200"/>
        <w:rPr>
          <w:rFonts w:hAnsi="宋体" w:cs="宋体"/>
          <w:color w:val="auto"/>
          <w:kern w:val="0"/>
          <w:sz w:val="24"/>
          <w:szCs w:val="24"/>
          <w:highlight w:val="none"/>
        </w:rPr>
      </w:pPr>
      <w:r>
        <w:rPr>
          <w:rFonts w:hint="eastAsia" w:ascii="宋体" w:hAnsi="宋体" w:cs="宋体"/>
          <w:color w:val="auto"/>
          <w:sz w:val="24"/>
          <w:szCs w:val="24"/>
          <w:highlight w:val="none"/>
        </w:rPr>
        <w:t>□</w:t>
      </w:r>
      <w:r>
        <w:rPr>
          <w:color w:val="auto"/>
          <w:sz w:val="24"/>
          <w:szCs w:val="24"/>
          <w:highlight w:val="none"/>
          <w:u w:val="single"/>
        </w:rPr>
        <w:t xml:space="preserve"> </w:t>
      </w:r>
      <w:r>
        <w:rPr>
          <w:rFonts w:hint="eastAsia"/>
          <w:color w:val="auto"/>
          <w:sz w:val="24"/>
          <w:szCs w:val="24"/>
          <w:highlight w:val="none"/>
          <w:u w:val="single"/>
        </w:rPr>
        <w:t>除严重不平衡报价外，无论分部分项工程量清单项目中的工程量变化多少均不调整</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hAnsi="宋体" w:cs="宋体"/>
          <w:color w:val="auto"/>
          <w:kern w:val="0"/>
          <w:sz w:val="24"/>
          <w:szCs w:val="24"/>
          <w:highlight w:val="none"/>
        </w:rPr>
        <w:t>。</w:t>
      </w:r>
    </w:p>
    <w:p w14:paraId="555D8EF9">
      <w:pPr>
        <w:pStyle w:val="8"/>
        <w:spacing w:line="360" w:lineRule="auto"/>
        <w:ind w:firstLine="420" w:firstLineChars="200"/>
        <w:rPr>
          <w:rFonts w:hAnsi="宋体" w:cs="宋体"/>
          <w:color w:val="auto"/>
          <w:kern w:val="0"/>
          <w:highlight w:val="none"/>
        </w:rPr>
      </w:pPr>
      <w:r>
        <w:rPr>
          <w:rFonts w:hint="eastAsia" w:ascii="Segoe UI Symbol" w:hAnsi="Segoe UI Symbol" w:eastAsia="Segoe UI Symbol" w:cs="宋体"/>
          <w:color w:val="auto"/>
          <w:highlight w:val="none"/>
          <w:u w:val="single"/>
        </w:rPr>
        <w:t>☑</w:t>
      </w:r>
      <w:r>
        <w:rPr>
          <w:rFonts w:hint="eastAsia" w:hAnsi="宋体" w:cs="宋体"/>
          <w:color w:val="auto"/>
          <w:highlight w:val="none"/>
          <w:u w:val="single"/>
        </w:rPr>
        <w:t>承包人实际完成的某单项清单项目工程量与招标工程量清单工程量偏差超过15%且该单项清单造价超过合同总价</w:t>
      </w:r>
      <w:r>
        <w:rPr>
          <w:rFonts w:hint="eastAsia" w:hAnsi="宋体" w:cs="宋体"/>
          <w:color w:val="auto"/>
          <w:highlight w:val="none"/>
          <w:u w:val="single"/>
          <w:lang w:val="en-US" w:eastAsia="zh-CN"/>
        </w:rPr>
        <w:t>1</w:t>
      </w:r>
      <w:r>
        <w:rPr>
          <w:rFonts w:hint="eastAsia" w:hAnsi="宋体" w:cs="宋体"/>
          <w:color w:val="auto"/>
          <w:highlight w:val="none"/>
          <w:u w:val="single"/>
        </w:rPr>
        <w:t xml:space="preserve">%以上的，超过后增加部分工程量或减少后剩余部分工程量的综合单价按以下方法调整： </w:t>
      </w:r>
    </w:p>
    <w:p w14:paraId="7015D78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当工程量增加</w:t>
      </w:r>
      <w:r>
        <w:rPr>
          <w:rFonts w:hint="eastAsia"/>
          <w:color w:val="auto"/>
          <w:sz w:val="24"/>
          <w:szCs w:val="24"/>
          <w:highlight w:val="none"/>
        </w:rPr>
        <w:t>15%</w:t>
      </w:r>
      <w:r>
        <w:rPr>
          <w:rFonts w:hint="eastAsia" w:ascii="宋体" w:hAnsi="宋体"/>
          <w:color w:val="auto"/>
          <w:sz w:val="24"/>
          <w:szCs w:val="24"/>
          <w:highlight w:val="none"/>
        </w:rPr>
        <w:t>以上时，其增加部分的工程量的综合单价应予调低；当工程量减少</w:t>
      </w:r>
      <w:r>
        <w:rPr>
          <w:rFonts w:hint="eastAsia"/>
          <w:color w:val="auto"/>
          <w:sz w:val="24"/>
          <w:szCs w:val="24"/>
          <w:highlight w:val="none"/>
        </w:rPr>
        <w:t>15</w:t>
      </w:r>
      <w:r>
        <w:rPr>
          <w:rFonts w:hint="eastAsia"/>
          <w:color w:val="auto"/>
          <w:sz w:val="24"/>
          <w:szCs w:val="24"/>
          <w:highlight w:val="none"/>
          <w:lang w:eastAsia="zh-CN"/>
        </w:rPr>
        <w:t>%以</w:t>
      </w:r>
      <w:r>
        <w:rPr>
          <w:rFonts w:hint="eastAsia" w:ascii="宋体" w:hAnsi="宋体"/>
          <w:color w:val="auto"/>
          <w:sz w:val="24"/>
          <w:szCs w:val="24"/>
          <w:highlight w:val="none"/>
        </w:rPr>
        <w:t>上时，减少后剩余部分的工程量的综合单价应予调高。具体的调整方法如下</w:t>
      </w:r>
    </w:p>
    <w:p w14:paraId="16263C82">
      <w:pPr>
        <w:spacing w:line="360" w:lineRule="auto"/>
        <w:ind w:firstLine="480" w:firstLineChars="200"/>
        <w:jc w:val="left"/>
        <w:rPr>
          <w:rFonts w:ascii="宋体" w:hAnsi="宋体" w:cs="宋体"/>
          <w:color w:val="auto"/>
          <w:sz w:val="24"/>
          <w:szCs w:val="24"/>
          <w:highlight w:val="none"/>
        </w:rPr>
      </w:pPr>
      <w:bookmarkStart w:id="181" w:name="_Toc351203634"/>
      <w:bookmarkStart w:id="182" w:name="_Toc143780453"/>
      <w:bookmarkStart w:id="183" w:name="_Toc389065268"/>
      <w:bookmarkStart w:id="184" w:name="_Toc373227702"/>
      <w:bookmarkStart w:id="185" w:name="_Toc407135204"/>
      <w:bookmarkStart w:id="186" w:name="_Toc373478349"/>
      <w:bookmarkStart w:id="187" w:name="_Toc78449790"/>
      <w:r>
        <w:rPr>
          <w:rFonts w:hint="eastAsia" w:ascii="宋体" w:hAnsi="宋体" w:cs="宋体"/>
          <w:color w:val="auto"/>
          <w:sz w:val="24"/>
          <w:szCs w:val="24"/>
          <w:highlight w:val="none"/>
        </w:rPr>
        <w:t>1）新综合单价P</w:t>
      </w:r>
      <w:r>
        <w:rPr>
          <w:rFonts w:ascii="宋体" w:hAnsi="宋体" w:cs="宋体"/>
          <w:color w:val="auto"/>
          <w:sz w:val="24"/>
          <w:szCs w:val="24"/>
          <w:highlight w:val="none"/>
          <w:vertAlign w:val="subscript"/>
        </w:rPr>
        <w:t>1</w:t>
      </w:r>
      <w:r>
        <w:rPr>
          <w:rFonts w:hint="eastAsia" w:ascii="宋体" w:hAnsi="宋体" w:cs="宋体"/>
          <w:color w:val="auto"/>
          <w:sz w:val="24"/>
          <w:szCs w:val="24"/>
          <w:highlight w:val="none"/>
        </w:rPr>
        <w:t>的确定方法</w:t>
      </w:r>
    </w:p>
    <w:p w14:paraId="7C45C611">
      <w:pPr>
        <w:numPr>
          <w:ilvl w:val="0"/>
          <w:numId w:val="3"/>
        </w:numPr>
        <w:spacing w:line="360" w:lineRule="auto"/>
        <w:ind w:left="0" w:firstLine="198"/>
        <w:jc w:val="left"/>
        <w:rPr>
          <w:rFonts w:ascii="宋体" w:hAnsi="宋体" w:cs="宋体"/>
          <w:color w:val="auto"/>
          <w:sz w:val="24"/>
          <w:szCs w:val="24"/>
          <w:highlight w:val="none"/>
        </w:rPr>
      </w:pPr>
      <w:r>
        <w:rPr>
          <w:rFonts w:hint="eastAsia" w:ascii="宋体" w:hAnsi="宋体" w:cs="宋体"/>
          <w:color w:val="auto"/>
          <w:sz w:val="24"/>
          <w:szCs w:val="24"/>
          <w:highlight w:val="none"/>
        </w:rPr>
        <w:t>当Q</w:t>
      </w:r>
      <w:r>
        <w:rPr>
          <w:rFonts w:ascii="宋体" w:hAnsi="宋体" w:cs="宋体"/>
          <w:color w:val="auto"/>
          <w:sz w:val="24"/>
          <w:szCs w:val="24"/>
          <w:highlight w:val="none"/>
          <w:vertAlign w:val="subscript"/>
        </w:rPr>
        <w:t>1</w:t>
      </w:r>
      <w:r>
        <w:rPr>
          <w:rFonts w:hint="eastAsia" w:ascii="宋体" w:hAnsi="宋体" w:cs="宋体"/>
          <w:color w:val="auto"/>
          <w:sz w:val="24"/>
          <w:szCs w:val="24"/>
          <w:highlight w:val="none"/>
        </w:rPr>
        <w:t>&gt;1</w:t>
      </w:r>
      <w:r>
        <w:rPr>
          <w:rFonts w:ascii="宋体" w:hAnsi="宋体" w:cs="宋体"/>
          <w:color w:val="auto"/>
          <w:sz w:val="24"/>
          <w:szCs w:val="24"/>
          <w:highlight w:val="none"/>
        </w:rPr>
        <w:t>.</w:t>
      </w:r>
      <w:r>
        <w:rPr>
          <w:rFonts w:hint="eastAsia" w:ascii="宋体" w:hAnsi="宋体" w:cs="宋体"/>
          <w:color w:val="auto"/>
          <w:sz w:val="24"/>
          <w:szCs w:val="24"/>
          <w:highlight w:val="none"/>
        </w:rPr>
        <w:t>15Q</w:t>
      </w:r>
      <w:r>
        <w:rPr>
          <w:rFonts w:ascii="宋体" w:hAnsi="宋体" w:cs="宋体"/>
          <w:color w:val="auto"/>
          <w:sz w:val="24"/>
          <w:szCs w:val="24"/>
          <w:highlight w:val="none"/>
          <w:vertAlign w:val="subscript"/>
        </w:rPr>
        <w:t>0</w:t>
      </w:r>
      <w:r>
        <w:rPr>
          <w:rFonts w:hint="eastAsia" w:ascii="宋体" w:hAnsi="宋体" w:cs="宋体"/>
          <w:color w:val="auto"/>
          <w:sz w:val="24"/>
          <w:szCs w:val="24"/>
          <w:highlight w:val="none"/>
        </w:rPr>
        <w:t>时，</w:t>
      </w:r>
    </w:p>
    <w:p w14:paraId="2C201C87">
      <w:pPr>
        <w:spacing w:line="360" w:lineRule="auto"/>
        <w:ind w:firstLine="198"/>
        <w:jc w:val="left"/>
        <w:rPr>
          <w:rFonts w:ascii="宋体" w:hAnsi="宋体" w:cs="宋体"/>
          <w:color w:val="auto"/>
          <w:sz w:val="24"/>
          <w:szCs w:val="24"/>
          <w:highlight w:val="none"/>
        </w:rPr>
      </w:pPr>
      <w:r>
        <w:rPr>
          <w:rFonts w:hint="eastAsia" w:ascii="宋体" w:hAnsi="宋体" w:cs="宋体"/>
          <w:color w:val="auto"/>
          <w:sz w:val="24"/>
          <w:szCs w:val="24"/>
          <w:highlight w:val="none"/>
        </w:rPr>
        <w:t>若P</w:t>
      </w:r>
      <w:r>
        <w:rPr>
          <w:rFonts w:ascii="宋体" w:hAnsi="宋体" w:cs="宋体"/>
          <w:color w:val="auto"/>
          <w:sz w:val="24"/>
          <w:szCs w:val="24"/>
          <w:highlight w:val="none"/>
          <w:vertAlign w:val="subscript"/>
        </w:rPr>
        <w:t>0</w:t>
      </w:r>
      <w:r>
        <w:rPr>
          <w:rFonts w:hint="eastAsia" w:ascii="宋体" w:hAnsi="宋体" w:cs="宋体"/>
          <w:color w:val="auto"/>
          <w:sz w:val="24"/>
          <w:szCs w:val="24"/>
          <w:highlight w:val="none"/>
        </w:rPr>
        <w:t>&gt;P</w:t>
      </w:r>
      <w:r>
        <w:rPr>
          <w:rFonts w:ascii="宋体" w:hAnsi="宋体" w:cs="宋体"/>
          <w:color w:val="auto"/>
          <w:sz w:val="24"/>
          <w:szCs w:val="24"/>
          <w:highlight w:val="none"/>
          <w:vertAlign w:val="subscript"/>
        </w:rPr>
        <w:t>2</w:t>
      </w:r>
      <w:r>
        <w:rPr>
          <w:rFonts w:hint="eastAsia" w:ascii="宋体" w:hAnsi="宋体" w:cs="宋体"/>
          <w:color w:val="auto"/>
          <w:sz w:val="24"/>
          <w:szCs w:val="24"/>
          <w:highlight w:val="none"/>
        </w:rPr>
        <w:t>×(1+15%)，则该类项目的综合单价P</w:t>
      </w:r>
      <w:r>
        <w:rPr>
          <w:rFonts w:ascii="宋体" w:hAnsi="宋体" w:cs="宋体"/>
          <w:color w:val="auto"/>
          <w:sz w:val="24"/>
          <w:szCs w:val="24"/>
          <w:highlight w:val="none"/>
          <w:vertAlign w:val="subscript"/>
        </w:rPr>
        <w:t>1</w:t>
      </w:r>
      <w:r>
        <w:rPr>
          <w:rFonts w:hint="eastAsia" w:ascii="宋体" w:hAnsi="宋体" w:cs="宋体"/>
          <w:color w:val="auto"/>
          <w:sz w:val="24"/>
          <w:szCs w:val="24"/>
          <w:highlight w:val="none"/>
        </w:rPr>
        <w:t>按照P</w:t>
      </w:r>
      <w:r>
        <w:rPr>
          <w:rFonts w:ascii="宋体" w:hAnsi="宋体" w:cs="宋体"/>
          <w:color w:val="auto"/>
          <w:sz w:val="24"/>
          <w:szCs w:val="24"/>
          <w:highlight w:val="none"/>
          <w:vertAlign w:val="subscript"/>
        </w:rPr>
        <w:t>2</w:t>
      </w:r>
      <w:r>
        <w:rPr>
          <w:rFonts w:hint="eastAsia" w:ascii="宋体" w:hAnsi="宋体" w:cs="宋体"/>
          <w:color w:val="auto"/>
          <w:sz w:val="24"/>
          <w:szCs w:val="24"/>
          <w:highlight w:val="none"/>
        </w:rPr>
        <w:t>×(1+15%)调整，若P</w:t>
      </w:r>
      <w:r>
        <w:rPr>
          <w:rFonts w:ascii="宋体" w:hAnsi="宋体" w:cs="宋体"/>
          <w:color w:val="auto"/>
          <w:sz w:val="24"/>
          <w:szCs w:val="24"/>
          <w:highlight w:val="none"/>
          <w:vertAlign w:val="subscript"/>
        </w:rPr>
        <w:t>0</w:t>
      </w:r>
      <w:r>
        <w:rPr>
          <w:rFonts w:hint="eastAsia" w:ascii="宋体" w:hAnsi="宋体" w:cs="宋体"/>
          <w:color w:val="auto"/>
          <w:sz w:val="24"/>
          <w:szCs w:val="24"/>
          <w:highlight w:val="none"/>
        </w:rPr>
        <w:t>≤P</w:t>
      </w:r>
      <w:r>
        <w:rPr>
          <w:rFonts w:ascii="宋体" w:hAnsi="宋体" w:cs="宋体"/>
          <w:color w:val="auto"/>
          <w:sz w:val="24"/>
          <w:szCs w:val="24"/>
          <w:highlight w:val="none"/>
          <w:vertAlign w:val="subscript"/>
        </w:rPr>
        <w:t>2</w:t>
      </w:r>
      <w:r>
        <w:rPr>
          <w:rFonts w:hint="eastAsia" w:ascii="宋体" w:hAnsi="宋体" w:cs="宋体"/>
          <w:color w:val="auto"/>
          <w:sz w:val="24"/>
          <w:szCs w:val="24"/>
          <w:highlight w:val="none"/>
        </w:rPr>
        <w:t>×(1+15%)，P</w:t>
      </w:r>
      <w:r>
        <w:rPr>
          <w:rFonts w:ascii="宋体" w:hAnsi="宋体" w:cs="宋体"/>
          <w:color w:val="auto"/>
          <w:sz w:val="24"/>
          <w:szCs w:val="24"/>
          <w:highlight w:val="none"/>
          <w:vertAlign w:val="subscript"/>
        </w:rPr>
        <w:t>1</w:t>
      </w:r>
      <w:r>
        <w:rPr>
          <w:rFonts w:hint="eastAsia" w:ascii="宋体" w:hAnsi="宋体" w:cs="宋体"/>
          <w:color w:val="auto"/>
          <w:sz w:val="24"/>
          <w:szCs w:val="24"/>
          <w:highlight w:val="none"/>
        </w:rPr>
        <w:t>=P</w:t>
      </w:r>
      <w:r>
        <w:rPr>
          <w:rFonts w:ascii="宋体" w:hAnsi="宋体" w:cs="宋体"/>
          <w:color w:val="auto"/>
          <w:sz w:val="24"/>
          <w:szCs w:val="24"/>
          <w:highlight w:val="none"/>
          <w:vertAlign w:val="subscript"/>
        </w:rPr>
        <w:t>0</w:t>
      </w:r>
    </w:p>
    <w:p w14:paraId="7670CCD4">
      <w:pPr>
        <w:numPr>
          <w:ilvl w:val="0"/>
          <w:numId w:val="3"/>
        </w:numPr>
        <w:spacing w:line="360" w:lineRule="auto"/>
        <w:ind w:left="0" w:firstLine="198"/>
        <w:jc w:val="left"/>
        <w:rPr>
          <w:rFonts w:ascii="宋体" w:hAnsi="宋体" w:cs="宋体"/>
          <w:color w:val="auto"/>
          <w:sz w:val="24"/>
          <w:szCs w:val="24"/>
          <w:highlight w:val="none"/>
        </w:rPr>
      </w:pPr>
      <w:r>
        <w:rPr>
          <w:rFonts w:hint="eastAsia" w:ascii="宋体" w:hAnsi="宋体" w:cs="宋体"/>
          <w:color w:val="auto"/>
          <w:sz w:val="24"/>
          <w:szCs w:val="24"/>
          <w:highlight w:val="none"/>
        </w:rPr>
        <w:t>当Q</w:t>
      </w:r>
      <w:r>
        <w:rPr>
          <w:rFonts w:ascii="宋体" w:hAnsi="宋体" w:cs="宋体"/>
          <w:color w:val="auto"/>
          <w:sz w:val="24"/>
          <w:szCs w:val="24"/>
          <w:highlight w:val="none"/>
          <w:vertAlign w:val="subscript"/>
        </w:rPr>
        <w:t>1</w:t>
      </w:r>
      <w:r>
        <w:rPr>
          <w:rFonts w:ascii="宋体" w:hAnsi="宋体" w:cs="宋体"/>
          <w:color w:val="auto"/>
          <w:sz w:val="24"/>
          <w:szCs w:val="24"/>
          <w:highlight w:val="none"/>
        </w:rPr>
        <w:t>&lt;0.85</w:t>
      </w:r>
      <w:r>
        <w:rPr>
          <w:rFonts w:hint="eastAsia" w:ascii="宋体" w:hAnsi="宋体" w:cs="宋体"/>
          <w:color w:val="auto"/>
          <w:sz w:val="24"/>
          <w:szCs w:val="24"/>
          <w:highlight w:val="none"/>
        </w:rPr>
        <w:t>Q</w:t>
      </w:r>
      <w:r>
        <w:rPr>
          <w:rFonts w:ascii="宋体" w:hAnsi="宋体" w:cs="宋体"/>
          <w:color w:val="auto"/>
          <w:sz w:val="24"/>
          <w:szCs w:val="24"/>
          <w:highlight w:val="none"/>
          <w:vertAlign w:val="subscript"/>
        </w:rPr>
        <w:t>0</w:t>
      </w:r>
      <w:r>
        <w:rPr>
          <w:rFonts w:hint="eastAsia" w:ascii="宋体" w:hAnsi="宋体" w:cs="宋体"/>
          <w:color w:val="auto"/>
          <w:sz w:val="24"/>
          <w:szCs w:val="24"/>
          <w:highlight w:val="none"/>
        </w:rPr>
        <w:t>时，</w:t>
      </w:r>
    </w:p>
    <w:p w14:paraId="1CAFBEF8">
      <w:pPr>
        <w:spacing w:line="360" w:lineRule="auto"/>
        <w:ind w:firstLine="198"/>
        <w:jc w:val="left"/>
        <w:rPr>
          <w:rFonts w:ascii="宋体" w:hAnsi="宋体" w:cs="宋体"/>
          <w:color w:val="auto"/>
          <w:sz w:val="24"/>
          <w:szCs w:val="24"/>
          <w:highlight w:val="none"/>
        </w:rPr>
      </w:pPr>
      <w:r>
        <w:rPr>
          <w:rFonts w:hint="eastAsia" w:ascii="宋体" w:hAnsi="宋体" w:cs="宋体"/>
          <w:color w:val="auto"/>
          <w:sz w:val="24"/>
          <w:szCs w:val="24"/>
          <w:highlight w:val="none"/>
        </w:rPr>
        <w:t>若P</w:t>
      </w:r>
      <w:r>
        <w:rPr>
          <w:rFonts w:ascii="宋体" w:hAnsi="宋体" w:cs="宋体"/>
          <w:color w:val="auto"/>
          <w:sz w:val="24"/>
          <w:szCs w:val="24"/>
          <w:highlight w:val="none"/>
          <w:vertAlign w:val="subscript"/>
        </w:rPr>
        <w:t>0</w:t>
      </w:r>
      <w:r>
        <w:rPr>
          <w:rFonts w:hint="eastAsia" w:ascii="宋体" w:hAnsi="宋体" w:cs="宋体"/>
          <w:color w:val="auto"/>
          <w:sz w:val="24"/>
          <w:szCs w:val="24"/>
          <w:highlight w:val="none"/>
        </w:rPr>
        <w:t>＜P</w:t>
      </w:r>
      <w:r>
        <w:rPr>
          <w:rFonts w:ascii="宋体" w:hAnsi="宋体" w:cs="宋体"/>
          <w:color w:val="auto"/>
          <w:sz w:val="24"/>
          <w:szCs w:val="24"/>
          <w:highlight w:val="none"/>
          <w:vertAlign w:val="subscript"/>
        </w:rPr>
        <w:t>2</w:t>
      </w:r>
      <w:r>
        <w:rPr>
          <w:rFonts w:hint="eastAsia" w:ascii="宋体" w:hAnsi="宋体" w:cs="宋体"/>
          <w:color w:val="auto"/>
          <w:sz w:val="24"/>
          <w:szCs w:val="24"/>
          <w:highlight w:val="none"/>
        </w:rPr>
        <w:t>×（1</w:t>
      </w:r>
      <w:r>
        <w:rPr>
          <w:rFonts w:ascii="宋体" w:hAnsi="宋体" w:cs="宋体"/>
          <w:color w:val="auto"/>
          <w:sz w:val="24"/>
          <w:szCs w:val="24"/>
          <w:highlight w:val="none"/>
        </w:rPr>
        <w:t>-L</w:t>
      </w:r>
      <w:r>
        <w:rPr>
          <w:rFonts w:hint="eastAsia" w:ascii="宋体" w:hAnsi="宋体" w:cs="宋体"/>
          <w:color w:val="auto"/>
          <w:sz w:val="24"/>
          <w:szCs w:val="24"/>
          <w:highlight w:val="none"/>
        </w:rPr>
        <w:t>）×(1</w:t>
      </w:r>
      <w:r>
        <w:rPr>
          <w:rFonts w:ascii="宋体" w:hAnsi="宋体" w:cs="宋体"/>
          <w:color w:val="auto"/>
          <w:sz w:val="24"/>
          <w:szCs w:val="24"/>
          <w:highlight w:val="none"/>
        </w:rPr>
        <w:t>-</w:t>
      </w:r>
      <w:r>
        <w:rPr>
          <w:rFonts w:hint="eastAsia" w:ascii="宋体" w:hAnsi="宋体" w:cs="宋体"/>
          <w:color w:val="auto"/>
          <w:sz w:val="24"/>
          <w:szCs w:val="24"/>
          <w:highlight w:val="none"/>
        </w:rPr>
        <w:t>15%)，则该类项目的综合单价P</w:t>
      </w:r>
      <w:r>
        <w:rPr>
          <w:rFonts w:hint="eastAsia" w:ascii="宋体" w:hAnsi="宋体" w:cs="宋体"/>
          <w:color w:val="auto"/>
          <w:sz w:val="24"/>
          <w:szCs w:val="24"/>
          <w:highlight w:val="none"/>
          <w:vertAlign w:val="subscript"/>
        </w:rPr>
        <w:t>1</w:t>
      </w:r>
      <w:r>
        <w:rPr>
          <w:rFonts w:hint="eastAsia" w:ascii="宋体" w:hAnsi="宋体" w:cs="宋体"/>
          <w:color w:val="auto"/>
          <w:sz w:val="24"/>
          <w:szCs w:val="24"/>
          <w:highlight w:val="none"/>
        </w:rPr>
        <w:t>按照P</w:t>
      </w:r>
      <w:r>
        <w:rPr>
          <w:rFonts w:ascii="宋体" w:hAnsi="宋体" w:cs="宋体"/>
          <w:color w:val="auto"/>
          <w:sz w:val="24"/>
          <w:szCs w:val="24"/>
          <w:highlight w:val="none"/>
          <w:vertAlign w:val="subscript"/>
        </w:rPr>
        <w:t>2</w:t>
      </w:r>
      <w:r>
        <w:rPr>
          <w:rFonts w:hint="eastAsia" w:ascii="宋体" w:hAnsi="宋体" w:cs="宋体"/>
          <w:color w:val="auto"/>
          <w:sz w:val="24"/>
          <w:szCs w:val="24"/>
          <w:highlight w:val="none"/>
        </w:rPr>
        <w:t>×（1</w:t>
      </w:r>
      <w:r>
        <w:rPr>
          <w:rFonts w:ascii="宋体" w:hAnsi="宋体" w:cs="宋体"/>
          <w:color w:val="auto"/>
          <w:sz w:val="24"/>
          <w:szCs w:val="24"/>
          <w:highlight w:val="none"/>
        </w:rPr>
        <w:t>-L</w:t>
      </w:r>
      <w:r>
        <w:rPr>
          <w:rFonts w:hint="eastAsia" w:ascii="宋体" w:hAnsi="宋体" w:cs="宋体"/>
          <w:color w:val="auto"/>
          <w:sz w:val="24"/>
          <w:szCs w:val="24"/>
          <w:highlight w:val="none"/>
        </w:rPr>
        <w:t>）×(1</w:t>
      </w:r>
      <w:r>
        <w:rPr>
          <w:rFonts w:ascii="宋体" w:hAnsi="宋体" w:cs="宋体"/>
          <w:color w:val="auto"/>
          <w:sz w:val="24"/>
          <w:szCs w:val="24"/>
          <w:highlight w:val="none"/>
        </w:rPr>
        <w:t>-</w:t>
      </w:r>
      <w:r>
        <w:rPr>
          <w:rFonts w:hint="eastAsia" w:ascii="宋体" w:hAnsi="宋体" w:cs="宋体"/>
          <w:color w:val="auto"/>
          <w:sz w:val="24"/>
          <w:szCs w:val="24"/>
          <w:highlight w:val="none"/>
        </w:rPr>
        <w:t>15%)调整，若P</w:t>
      </w:r>
      <w:r>
        <w:rPr>
          <w:rFonts w:ascii="宋体" w:hAnsi="宋体" w:cs="宋体"/>
          <w:color w:val="auto"/>
          <w:sz w:val="24"/>
          <w:szCs w:val="24"/>
          <w:highlight w:val="none"/>
          <w:vertAlign w:val="subscript"/>
        </w:rPr>
        <w:t>0</w:t>
      </w:r>
      <w:r>
        <w:rPr>
          <w:rFonts w:hint="eastAsia" w:ascii="宋体" w:hAnsi="宋体" w:cs="宋体"/>
          <w:color w:val="auto"/>
          <w:sz w:val="24"/>
          <w:szCs w:val="24"/>
          <w:highlight w:val="none"/>
        </w:rPr>
        <w:t>≥P</w:t>
      </w:r>
      <w:r>
        <w:rPr>
          <w:rFonts w:ascii="宋体" w:hAnsi="宋体" w:cs="宋体"/>
          <w:color w:val="auto"/>
          <w:sz w:val="24"/>
          <w:szCs w:val="24"/>
          <w:highlight w:val="none"/>
          <w:vertAlign w:val="subscript"/>
        </w:rPr>
        <w:t>2</w:t>
      </w:r>
      <w:r>
        <w:rPr>
          <w:rFonts w:hint="eastAsia" w:ascii="宋体" w:hAnsi="宋体" w:cs="宋体"/>
          <w:color w:val="auto"/>
          <w:sz w:val="24"/>
          <w:szCs w:val="24"/>
          <w:highlight w:val="none"/>
        </w:rPr>
        <w:t>×（1</w:t>
      </w:r>
      <w:r>
        <w:rPr>
          <w:rFonts w:ascii="宋体" w:hAnsi="宋体" w:cs="宋体"/>
          <w:color w:val="auto"/>
          <w:sz w:val="24"/>
          <w:szCs w:val="24"/>
          <w:highlight w:val="none"/>
        </w:rPr>
        <w:t>-L</w:t>
      </w:r>
      <w:r>
        <w:rPr>
          <w:rFonts w:hint="eastAsia" w:ascii="宋体" w:hAnsi="宋体" w:cs="宋体"/>
          <w:color w:val="auto"/>
          <w:sz w:val="24"/>
          <w:szCs w:val="24"/>
          <w:highlight w:val="none"/>
        </w:rPr>
        <w:t>）×(1</w:t>
      </w:r>
      <w:r>
        <w:rPr>
          <w:rFonts w:ascii="宋体" w:hAnsi="宋体" w:cs="宋体"/>
          <w:color w:val="auto"/>
          <w:sz w:val="24"/>
          <w:szCs w:val="24"/>
          <w:highlight w:val="none"/>
        </w:rPr>
        <w:t>-</w:t>
      </w:r>
      <w:r>
        <w:rPr>
          <w:rFonts w:hint="eastAsia" w:ascii="宋体" w:hAnsi="宋体" w:cs="宋体"/>
          <w:color w:val="auto"/>
          <w:sz w:val="24"/>
          <w:szCs w:val="24"/>
          <w:highlight w:val="none"/>
        </w:rPr>
        <w:t>15%)，P</w:t>
      </w:r>
      <w:r>
        <w:rPr>
          <w:rFonts w:ascii="宋体" w:hAnsi="宋体" w:cs="宋体"/>
          <w:color w:val="auto"/>
          <w:sz w:val="24"/>
          <w:szCs w:val="24"/>
          <w:highlight w:val="none"/>
          <w:vertAlign w:val="subscript"/>
        </w:rPr>
        <w:t>1</w:t>
      </w:r>
      <w:r>
        <w:rPr>
          <w:rFonts w:hint="eastAsia" w:ascii="宋体" w:hAnsi="宋体" w:cs="宋体"/>
          <w:color w:val="auto"/>
          <w:sz w:val="24"/>
          <w:szCs w:val="24"/>
          <w:highlight w:val="none"/>
        </w:rPr>
        <w:t>=P</w:t>
      </w:r>
      <w:r>
        <w:rPr>
          <w:rFonts w:ascii="宋体" w:hAnsi="宋体" w:cs="宋体"/>
          <w:color w:val="auto"/>
          <w:sz w:val="24"/>
          <w:szCs w:val="24"/>
          <w:highlight w:val="none"/>
          <w:vertAlign w:val="subscript"/>
        </w:rPr>
        <w:t>0</w:t>
      </w:r>
    </w:p>
    <w:p w14:paraId="57E6BC2C">
      <w:pPr>
        <w:spacing w:line="360" w:lineRule="auto"/>
        <w:ind w:firstLine="468" w:firstLineChars="195"/>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）当Q</w:t>
      </w:r>
      <w:r>
        <w:rPr>
          <w:rFonts w:ascii="宋体" w:hAnsi="宋体"/>
          <w:color w:val="auto"/>
          <w:sz w:val="24"/>
          <w:szCs w:val="24"/>
          <w:highlight w:val="none"/>
          <w:vertAlign w:val="subscript"/>
        </w:rPr>
        <w:t>1</w:t>
      </w:r>
      <w:r>
        <w:rPr>
          <w:rFonts w:hint="eastAsia" w:ascii="宋体" w:hAnsi="宋体"/>
          <w:color w:val="auto"/>
          <w:sz w:val="24"/>
          <w:szCs w:val="24"/>
          <w:highlight w:val="none"/>
        </w:rPr>
        <w:t>&gt;1</w:t>
      </w:r>
      <w:r>
        <w:rPr>
          <w:rFonts w:ascii="宋体" w:hAnsi="宋体"/>
          <w:color w:val="auto"/>
          <w:sz w:val="24"/>
          <w:szCs w:val="24"/>
          <w:highlight w:val="none"/>
        </w:rPr>
        <w:t>.</w:t>
      </w:r>
      <w:r>
        <w:rPr>
          <w:rFonts w:hint="eastAsia" w:ascii="宋体" w:hAnsi="宋体"/>
          <w:color w:val="auto"/>
          <w:sz w:val="24"/>
          <w:szCs w:val="24"/>
          <w:highlight w:val="none"/>
        </w:rPr>
        <w:t>15Q</w:t>
      </w:r>
      <w:r>
        <w:rPr>
          <w:rFonts w:ascii="宋体" w:hAnsi="宋体"/>
          <w:color w:val="auto"/>
          <w:sz w:val="24"/>
          <w:szCs w:val="24"/>
          <w:highlight w:val="none"/>
          <w:vertAlign w:val="subscript"/>
        </w:rPr>
        <w:t>0</w:t>
      </w:r>
      <w:r>
        <w:rPr>
          <w:rFonts w:hint="eastAsia" w:ascii="宋体" w:hAnsi="宋体"/>
          <w:color w:val="auto"/>
          <w:sz w:val="24"/>
          <w:szCs w:val="24"/>
          <w:highlight w:val="none"/>
        </w:rPr>
        <w:t>时，</w:t>
      </w:r>
      <w:r>
        <w:rPr>
          <w:rFonts w:ascii="宋体" w:hAnsi="宋体"/>
          <w:color w:val="auto"/>
          <w:sz w:val="24"/>
          <w:szCs w:val="24"/>
          <w:highlight w:val="none"/>
        </w:rPr>
        <w:t>S=1.15Q</w:t>
      </w:r>
      <w:r>
        <w:rPr>
          <w:rFonts w:ascii="宋体" w:hAnsi="宋体" w:cs="宋体"/>
          <w:color w:val="auto"/>
          <w:sz w:val="24"/>
          <w:szCs w:val="24"/>
          <w:highlight w:val="none"/>
          <w:vertAlign w:val="subscript"/>
        </w:rPr>
        <w:t>0</w:t>
      </w:r>
      <w:r>
        <w:rPr>
          <w:rFonts w:ascii="宋体" w:hAnsi="宋体"/>
          <w:color w:val="auto"/>
          <w:sz w:val="24"/>
          <w:szCs w:val="24"/>
          <w:highlight w:val="none"/>
        </w:rPr>
        <w:t>×P</w:t>
      </w:r>
      <w:r>
        <w:rPr>
          <w:rFonts w:ascii="宋体" w:hAnsi="宋体" w:cs="宋体"/>
          <w:color w:val="auto"/>
          <w:sz w:val="24"/>
          <w:szCs w:val="24"/>
          <w:highlight w:val="none"/>
          <w:vertAlign w:val="subscript"/>
        </w:rPr>
        <w:t>0</w:t>
      </w:r>
      <w:r>
        <w:rPr>
          <w:rFonts w:ascii="宋体" w:hAnsi="宋体"/>
          <w:color w:val="auto"/>
          <w:sz w:val="24"/>
          <w:szCs w:val="24"/>
          <w:highlight w:val="none"/>
        </w:rPr>
        <w:t>+(Q</w:t>
      </w:r>
      <w:r>
        <w:rPr>
          <w:rFonts w:ascii="宋体" w:hAnsi="宋体" w:cs="宋体"/>
          <w:color w:val="auto"/>
          <w:sz w:val="24"/>
          <w:szCs w:val="24"/>
          <w:highlight w:val="none"/>
          <w:vertAlign w:val="subscript"/>
        </w:rPr>
        <w:t>1</w:t>
      </w:r>
      <w:r>
        <w:rPr>
          <w:rFonts w:ascii="宋体" w:hAnsi="宋体"/>
          <w:color w:val="auto"/>
          <w:sz w:val="24"/>
          <w:szCs w:val="24"/>
          <w:highlight w:val="none"/>
        </w:rPr>
        <w:t>-1.15Q</w:t>
      </w:r>
      <w:r>
        <w:rPr>
          <w:rFonts w:ascii="宋体" w:hAnsi="宋体" w:cs="宋体"/>
          <w:color w:val="auto"/>
          <w:sz w:val="24"/>
          <w:szCs w:val="24"/>
          <w:highlight w:val="none"/>
          <w:vertAlign w:val="subscript"/>
        </w:rPr>
        <w:t>0</w:t>
      </w:r>
      <w:r>
        <w:rPr>
          <w:rFonts w:ascii="宋体" w:hAnsi="宋体"/>
          <w:color w:val="auto"/>
          <w:sz w:val="24"/>
          <w:szCs w:val="24"/>
          <w:highlight w:val="none"/>
        </w:rPr>
        <w:t>)×P</w:t>
      </w:r>
      <w:r>
        <w:rPr>
          <w:rFonts w:ascii="宋体" w:hAnsi="宋体" w:cs="宋体"/>
          <w:color w:val="auto"/>
          <w:sz w:val="24"/>
          <w:szCs w:val="24"/>
          <w:highlight w:val="none"/>
          <w:vertAlign w:val="subscript"/>
        </w:rPr>
        <w:t>1</w:t>
      </w:r>
    </w:p>
    <w:p w14:paraId="075F8264">
      <w:pPr>
        <w:spacing w:line="360" w:lineRule="auto"/>
        <w:ind w:firstLine="468" w:firstLineChars="195"/>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）当Q</w:t>
      </w:r>
      <w:r>
        <w:rPr>
          <w:rFonts w:ascii="宋体" w:hAnsi="宋体"/>
          <w:color w:val="auto"/>
          <w:sz w:val="24"/>
          <w:szCs w:val="24"/>
          <w:highlight w:val="none"/>
          <w:vertAlign w:val="subscript"/>
        </w:rPr>
        <w:t>1</w:t>
      </w:r>
      <w:r>
        <w:rPr>
          <w:rFonts w:hint="eastAsia" w:ascii="宋体" w:hAnsi="宋体"/>
          <w:color w:val="auto"/>
          <w:sz w:val="24"/>
          <w:szCs w:val="24"/>
          <w:highlight w:val="none"/>
        </w:rPr>
        <w:t>＜</w:t>
      </w:r>
      <w:r>
        <w:rPr>
          <w:rFonts w:ascii="宋体" w:hAnsi="宋体"/>
          <w:color w:val="auto"/>
          <w:sz w:val="24"/>
          <w:szCs w:val="24"/>
          <w:highlight w:val="none"/>
        </w:rPr>
        <w:t>0.85</w:t>
      </w:r>
      <w:r>
        <w:rPr>
          <w:rFonts w:hint="eastAsia" w:ascii="宋体" w:hAnsi="宋体"/>
          <w:color w:val="auto"/>
          <w:sz w:val="24"/>
          <w:szCs w:val="24"/>
          <w:highlight w:val="none"/>
        </w:rPr>
        <w:t>Q</w:t>
      </w:r>
      <w:r>
        <w:rPr>
          <w:rFonts w:ascii="宋体" w:hAnsi="宋体"/>
          <w:color w:val="auto"/>
          <w:sz w:val="24"/>
          <w:szCs w:val="24"/>
          <w:highlight w:val="none"/>
          <w:vertAlign w:val="subscript"/>
        </w:rPr>
        <w:t>0</w:t>
      </w:r>
      <w:r>
        <w:rPr>
          <w:rFonts w:hint="eastAsia" w:ascii="宋体" w:hAnsi="宋体"/>
          <w:color w:val="auto"/>
          <w:sz w:val="24"/>
          <w:szCs w:val="24"/>
          <w:highlight w:val="none"/>
        </w:rPr>
        <w:t>时，</w:t>
      </w:r>
      <w:r>
        <w:rPr>
          <w:rFonts w:ascii="宋体" w:hAnsi="宋体"/>
          <w:color w:val="auto"/>
          <w:sz w:val="24"/>
          <w:szCs w:val="24"/>
          <w:highlight w:val="none"/>
        </w:rPr>
        <w:t>S=</w:t>
      </w:r>
      <w:r>
        <w:rPr>
          <w:rFonts w:hint="eastAsia" w:ascii="宋体" w:hAnsi="宋体"/>
          <w:color w:val="auto"/>
          <w:sz w:val="24"/>
          <w:szCs w:val="24"/>
          <w:highlight w:val="none"/>
        </w:rPr>
        <w:t>Q</w:t>
      </w:r>
      <w:r>
        <w:rPr>
          <w:rFonts w:ascii="宋体" w:hAnsi="宋体"/>
          <w:color w:val="auto"/>
          <w:sz w:val="24"/>
          <w:szCs w:val="24"/>
          <w:highlight w:val="none"/>
          <w:vertAlign w:val="subscript"/>
        </w:rPr>
        <w:t>1</w:t>
      </w:r>
      <w:r>
        <w:rPr>
          <w:rFonts w:hint="eastAsia" w:ascii="宋体" w:hAnsi="宋体"/>
          <w:color w:val="auto"/>
          <w:sz w:val="24"/>
          <w:szCs w:val="24"/>
          <w:highlight w:val="none"/>
        </w:rPr>
        <w:t>×</w:t>
      </w:r>
      <w:r>
        <w:rPr>
          <w:rFonts w:ascii="宋体" w:hAnsi="宋体"/>
          <w:color w:val="auto"/>
          <w:sz w:val="24"/>
          <w:szCs w:val="24"/>
          <w:highlight w:val="none"/>
        </w:rPr>
        <w:t>P</w:t>
      </w:r>
      <w:r>
        <w:rPr>
          <w:rFonts w:ascii="宋体" w:hAnsi="宋体"/>
          <w:color w:val="auto"/>
          <w:sz w:val="24"/>
          <w:szCs w:val="24"/>
          <w:highlight w:val="none"/>
          <w:vertAlign w:val="subscript"/>
        </w:rPr>
        <w:t>1</w:t>
      </w:r>
      <w:r>
        <w:rPr>
          <w:rFonts w:ascii="宋体" w:hAnsi="宋体"/>
          <w:color w:val="auto"/>
          <w:sz w:val="24"/>
          <w:szCs w:val="24"/>
          <w:highlight w:val="none"/>
        </w:rPr>
        <w:t xml:space="preserve"> </w:t>
      </w:r>
    </w:p>
    <w:p w14:paraId="32936306">
      <w:pPr>
        <w:spacing w:line="360" w:lineRule="auto"/>
        <w:ind w:firstLine="200"/>
        <w:jc w:val="left"/>
        <w:rPr>
          <w:rFonts w:ascii="宋体" w:hAnsi="宋体"/>
          <w:color w:val="auto"/>
          <w:sz w:val="24"/>
          <w:szCs w:val="24"/>
          <w:highlight w:val="none"/>
        </w:rPr>
      </w:pPr>
      <w:r>
        <w:rPr>
          <w:rFonts w:hint="eastAsia" w:ascii="宋体" w:hAnsi="宋体"/>
          <w:color w:val="auto"/>
          <w:sz w:val="24"/>
          <w:szCs w:val="24"/>
          <w:highlight w:val="none"/>
        </w:rPr>
        <w:t>式中：</w:t>
      </w:r>
    </w:p>
    <w:p w14:paraId="47E847E4">
      <w:pPr>
        <w:spacing w:line="360" w:lineRule="auto"/>
        <w:ind w:firstLine="200"/>
        <w:jc w:val="left"/>
        <w:rPr>
          <w:rFonts w:ascii="宋体" w:hAnsi="宋体"/>
          <w:color w:val="auto"/>
          <w:sz w:val="24"/>
          <w:szCs w:val="24"/>
          <w:highlight w:val="none"/>
        </w:rPr>
      </w:pPr>
      <w:r>
        <w:rPr>
          <w:rFonts w:hint="eastAsia" w:ascii="宋体" w:hAnsi="宋体"/>
          <w:color w:val="auto"/>
          <w:sz w:val="24"/>
          <w:szCs w:val="24"/>
          <w:highlight w:val="none"/>
        </w:rPr>
        <w:t>S——调整后的某一分部分项工程费结算价；</w:t>
      </w:r>
    </w:p>
    <w:p w14:paraId="6F861D4F">
      <w:pPr>
        <w:spacing w:line="360" w:lineRule="auto"/>
        <w:ind w:firstLine="200"/>
        <w:jc w:val="left"/>
        <w:rPr>
          <w:rFonts w:ascii="宋体" w:hAnsi="宋体"/>
          <w:color w:val="auto"/>
          <w:sz w:val="24"/>
          <w:szCs w:val="24"/>
          <w:highlight w:val="none"/>
        </w:rPr>
      </w:pPr>
      <w:r>
        <w:rPr>
          <w:rFonts w:hint="eastAsia" w:ascii="宋体" w:hAnsi="宋体"/>
          <w:color w:val="auto"/>
          <w:sz w:val="24"/>
          <w:szCs w:val="24"/>
          <w:highlight w:val="none"/>
        </w:rPr>
        <w:t>Q</w:t>
      </w:r>
      <w:r>
        <w:rPr>
          <w:rFonts w:ascii="宋体" w:hAnsi="宋体"/>
          <w:color w:val="auto"/>
          <w:sz w:val="24"/>
          <w:szCs w:val="24"/>
          <w:highlight w:val="none"/>
          <w:vertAlign w:val="subscript"/>
        </w:rPr>
        <w:t>1</w:t>
      </w:r>
      <w:r>
        <w:rPr>
          <w:rFonts w:hint="eastAsia" w:ascii="宋体" w:hAnsi="宋体"/>
          <w:color w:val="auto"/>
          <w:sz w:val="24"/>
          <w:szCs w:val="24"/>
          <w:highlight w:val="none"/>
        </w:rPr>
        <w:t>——某单项清单项目最终完成的工程量;</w:t>
      </w:r>
    </w:p>
    <w:p w14:paraId="486B68F6">
      <w:pPr>
        <w:spacing w:line="360" w:lineRule="auto"/>
        <w:ind w:firstLine="200"/>
        <w:jc w:val="left"/>
        <w:rPr>
          <w:rFonts w:ascii="宋体" w:hAnsi="宋体"/>
          <w:color w:val="auto"/>
          <w:sz w:val="24"/>
          <w:szCs w:val="24"/>
          <w:highlight w:val="none"/>
        </w:rPr>
      </w:pPr>
      <w:r>
        <w:rPr>
          <w:rFonts w:hint="eastAsia" w:ascii="宋体" w:hAnsi="宋体"/>
          <w:color w:val="auto"/>
          <w:sz w:val="24"/>
          <w:szCs w:val="24"/>
          <w:highlight w:val="none"/>
        </w:rPr>
        <w:t>Q</w:t>
      </w:r>
      <w:r>
        <w:rPr>
          <w:rFonts w:ascii="宋体" w:hAnsi="宋体"/>
          <w:color w:val="auto"/>
          <w:sz w:val="24"/>
          <w:szCs w:val="24"/>
          <w:highlight w:val="none"/>
          <w:vertAlign w:val="subscript"/>
        </w:rPr>
        <w:t>0</w:t>
      </w:r>
      <w:r>
        <w:rPr>
          <w:rFonts w:hint="eastAsia" w:ascii="宋体" w:hAnsi="宋体"/>
          <w:color w:val="auto"/>
          <w:sz w:val="24"/>
          <w:szCs w:val="24"/>
          <w:highlight w:val="none"/>
        </w:rPr>
        <w:t>——招标工程量清单中列出的某单项清单项目工程量；</w:t>
      </w:r>
    </w:p>
    <w:p w14:paraId="5D1A7E0B">
      <w:pPr>
        <w:spacing w:line="360" w:lineRule="auto"/>
        <w:ind w:firstLine="200"/>
        <w:jc w:val="left"/>
        <w:rPr>
          <w:rFonts w:ascii="宋体" w:hAnsi="宋体"/>
          <w:color w:val="auto"/>
          <w:sz w:val="24"/>
          <w:szCs w:val="24"/>
          <w:highlight w:val="none"/>
        </w:rPr>
      </w:pPr>
      <w:r>
        <w:rPr>
          <w:rFonts w:hint="eastAsia" w:ascii="宋体" w:hAnsi="宋体"/>
          <w:color w:val="auto"/>
          <w:sz w:val="24"/>
          <w:szCs w:val="24"/>
          <w:highlight w:val="none"/>
        </w:rPr>
        <w:t>P</w:t>
      </w:r>
      <w:r>
        <w:rPr>
          <w:rFonts w:hint="eastAsia" w:ascii="宋体" w:hAnsi="宋体"/>
          <w:color w:val="auto"/>
          <w:sz w:val="24"/>
          <w:szCs w:val="24"/>
          <w:highlight w:val="none"/>
          <w:vertAlign w:val="subscript"/>
        </w:rPr>
        <w:t>0</w:t>
      </w:r>
      <w:r>
        <w:rPr>
          <w:rFonts w:hint="eastAsia" w:ascii="宋体" w:hAnsi="宋体"/>
          <w:color w:val="auto"/>
          <w:sz w:val="24"/>
          <w:szCs w:val="24"/>
          <w:highlight w:val="none"/>
        </w:rPr>
        <w:t>——承包人投标时中标的综合单价；</w:t>
      </w:r>
    </w:p>
    <w:p w14:paraId="3989D964">
      <w:pPr>
        <w:spacing w:line="360" w:lineRule="auto"/>
        <w:ind w:firstLine="200"/>
        <w:jc w:val="left"/>
        <w:rPr>
          <w:rFonts w:ascii="宋体" w:hAnsi="宋体"/>
          <w:color w:val="auto"/>
          <w:sz w:val="24"/>
          <w:szCs w:val="24"/>
          <w:highlight w:val="none"/>
        </w:rPr>
      </w:pPr>
      <w:r>
        <w:rPr>
          <w:rFonts w:hint="eastAsia" w:ascii="宋体" w:hAnsi="宋体"/>
          <w:color w:val="auto"/>
          <w:sz w:val="24"/>
          <w:szCs w:val="24"/>
          <w:highlight w:val="none"/>
        </w:rPr>
        <w:t>P</w:t>
      </w:r>
      <w:r>
        <w:rPr>
          <w:rFonts w:ascii="宋体" w:hAnsi="宋体"/>
          <w:color w:val="auto"/>
          <w:sz w:val="24"/>
          <w:szCs w:val="24"/>
          <w:highlight w:val="none"/>
          <w:vertAlign w:val="subscript"/>
        </w:rPr>
        <w:t>1</w:t>
      </w:r>
      <w:r>
        <w:rPr>
          <w:rFonts w:ascii="宋体" w:hAnsi="宋体"/>
          <w:color w:val="auto"/>
          <w:sz w:val="24"/>
          <w:szCs w:val="24"/>
          <w:highlight w:val="none"/>
        </w:rPr>
        <w:t>——</w:t>
      </w:r>
      <w:r>
        <w:rPr>
          <w:rFonts w:hint="eastAsia" w:ascii="宋体" w:hAnsi="宋体"/>
          <w:color w:val="auto"/>
          <w:sz w:val="24"/>
          <w:szCs w:val="24"/>
          <w:highlight w:val="none"/>
        </w:rPr>
        <w:t>按照最终完成工程量重新调整后的综合单价；</w:t>
      </w:r>
    </w:p>
    <w:p w14:paraId="1399F4CC">
      <w:pPr>
        <w:spacing w:line="360" w:lineRule="auto"/>
        <w:ind w:firstLine="200"/>
        <w:jc w:val="left"/>
        <w:rPr>
          <w:rFonts w:ascii="宋体" w:hAnsi="宋体"/>
          <w:color w:val="auto"/>
          <w:sz w:val="24"/>
          <w:szCs w:val="24"/>
          <w:highlight w:val="none"/>
        </w:rPr>
      </w:pPr>
      <w:r>
        <w:rPr>
          <w:rFonts w:hint="eastAsia" w:ascii="宋体" w:hAnsi="宋体" w:cs="宋体"/>
          <w:color w:val="auto"/>
          <w:sz w:val="24"/>
          <w:szCs w:val="24"/>
          <w:highlight w:val="none"/>
        </w:rPr>
        <w:t>P</w:t>
      </w:r>
      <w:r>
        <w:rPr>
          <w:rFonts w:ascii="宋体" w:hAnsi="宋体" w:cs="宋体"/>
          <w:color w:val="auto"/>
          <w:sz w:val="24"/>
          <w:szCs w:val="24"/>
          <w:highlight w:val="none"/>
          <w:vertAlign w:val="subscript"/>
        </w:rPr>
        <w:t>2</w:t>
      </w:r>
      <w:r>
        <w:rPr>
          <w:rFonts w:hint="eastAsia" w:ascii="宋体" w:hAnsi="宋体"/>
          <w:color w:val="auto"/>
          <w:sz w:val="24"/>
          <w:szCs w:val="24"/>
          <w:highlight w:val="none"/>
        </w:rPr>
        <w:t>——发包人招标控制价相应项目的综合单价；</w:t>
      </w:r>
    </w:p>
    <w:p w14:paraId="2F9E5DA0">
      <w:pPr>
        <w:spacing w:line="360" w:lineRule="auto"/>
        <w:ind w:firstLine="240" w:firstLineChars="100"/>
        <w:jc w:val="left"/>
        <w:rPr>
          <w:color w:val="auto"/>
          <w:sz w:val="24"/>
          <w:szCs w:val="24"/>
          <w:highlight w:val="none"/>
        </w:rPr>
      </w:pPr>
      <w:r>
        <w:rPr>
          <w:rFonts w:hint="eastAsia" w:ascii="宋体" w:hAnsi="宋体"/>
          <w:color w:val="auto"/>
          <w:sz w:val="24"/>
          <w:szCs w:val="24"/>
          <w:highlight w:val="none"/>
        </w:rPr>
        <w:t>L——承包人报价浮动率（</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中标价/工程招标控制价）。</w:t>
      </w:r>
    </w:p>
    <w:p w14:paraId="60B1D412">
      <w:pPr>
        <w:pStyle w:val="3"/>
        <w:rPr>
          <w:color w:val="auto"/>
          <w:highlight w:val="none"/>
        </w:rPr>
      </w:pPr>
      <w:r>
        <w:rPr>
          <w:color w:val="auto"/>
          <w:highlight w:val="none"/>
        </w:rPr>
        <w:t>2</w:t>
      </w:r>
      <w:bookmarkStart w:id="188" w:name="_Toc296890985"/>
      <w:bookmarkStart w:id="189" w:name="_Toc297048343"/>
      <w:bookmarkStart w:id="190" w:name="_Toc292559362"/>
      <w:bookmarkStart w:id="191" w:name="_Toc296346658"/>
      <w:bookmarkStart w:id="192" w:name="_Toc296347156"/>
      <w:bookmarkStart w:id="193" w:name="_Toc297120457"/>
      <w:bookmarkStart w:id="194" w:name="_Toc296503157"/>
      <w:bookmarkStart w:id="195" w:name="_Toc296891197"/>
      <w:bookmarkStart w:id="196" w:name="_Toc296944496"/>
      <w:bookmarkStart w:id="197" w:name="_Toc292559867"/>
      <w:r>
        <w:rPr>
          <w:color w:val="auto"/>
          <w:highlight w:val="none"/>
        </w:rPr>
        <w:t xml:space="preserve">. </w:t>
      </w:r>
      <w:r>
        <w:rPr>
          <w:rFonts w:hint="eastAsia" w:hAnsi="宋体" w:cs="黑体"/>
          <w:color w:val="auto"/>
          <w:highlight w:val="none"/>
        </w:rPr>
        <w:t>发包人</w:t>
      </w:r>
      <w:bookmarkEnd w:id="181"/>
      <w:bookmarkEnd w:id="182"/>
      <w:bookmarkEnd w:id="183"/>
      <w:bookmarkEnd w:id="184"/>
      <w:bookmarkEnd w:id="185"/>
      <w:bookmarkEnd w:id="186"/>
      <w:bookmarkEnd w:id="187"/>
    </w:p>
    <w:bookmarkEnd w:id="188"/>
    <w:bookmarkEnd w:id="189"/>
    <w:bookmarkEnd w:id="190"/>
    <w:bookmarkEnd w:id="191"/>
    <w:bookmarkEnd w:id="192"/>
    <w:bookmarkEnd w:id="193"/>
    <w:bookmarkEnd w:id="194"/>
    <w:bookmarkEnd w:id="195"/>
    <w:bookmarkEnd w:id="196"/>
    <w:bookmarkEnd w:id="197"/>
    <w:p w14:paraId="2B31DC75">
      <w:pPr>
        <w:pStyle w:val="4"/>
        <w:rPr>
          <w:color w:val="auto"/>
          <w:highlight w:val="none"/>
        </w:rPr>
      </w:pPr>
      <w:bookmarkStart w:id="198" w:name="_Toc389065269"/>
      <w:bookmarkStart w:id="199" w:name="_Toc971240048"/>
      <w:bookmarkStart w:id="200" w:name="_Toc78449791"/>
      <w:bookmarkStart w:id="201" w:name="_Toc373478350"/>
      <w:bookmarkStart w:id="202" w:name="_Toc373227703"/>
      <w:bookmarkStart w:id="203" w:name="_Toc407135205"/>
      <w:r>
        <w:rPr>
          <w:color w:val="auto"/>
          <w:highlight w:val="none"/>
        </w:rPr>
        <w:t>2.</w:t>
      </w:r>
      <w:r>
        <w:rPr>
          <w:rFonts w:hint="eastAsia"/>
          <w:color w:val="auto"/>
          <w:highlight w:val="none"/>
          <w:lang w:val="en-US"/>
        </w:rPr>
        <w:t>1</w:t>
      </w:r>
      <w:r>
        <w:rPr>
          <w:color w:val="auto"/>
          <w:highlight w:val="none"/>
        </w:rPr>
        <w:t xml:space="preserve"> </w:t>
      </w:r>
      <w:r>
        <w:rPr>
          <w:rFonts w:hint="eastAsia" w:hAnsi="宋体" w:cs="黑体"/>
          <w:color w:val="auto"/>
          <w:highlight w:val="none"/>
        </w:rPr>
        <w:t>发包人代表</w:t>
      </w:r>
      <w:bookmarkEnd w:id="198"/>
      <w:bookmarkEnd w:id="199"/>
      <w:bookmarkEnd w:id="200"/>
      <w:bookmarkEnd w:id="201"/>
      <w:bookmarkEnd w:id="202"/>
      <w:bookmarkEnd w:id="203"/>
    </w:p>
    <w:p w14:paraId="4CFA6735">
      <w:pPr>
        <w:spacing w:line="360" w:lineRule="auto"/>
        <w:ind w:firstLine="480" w:firstLineChars="200"/>
        <w:rPr>
          <w:color w:val="auto"/>
          <w:sz w:val="24"/>
          <w:szCs w:val="24"/>
          <w:highlight w:val="none"/>
        </w:rPr>
      </w:pPr>
      <w:r>
        <w:rPr>
          <w:rFonts w:hAnsi="宋体"/>
          <w:color w:val="auto"/>
          <w:sz w:val="24"/>
          <w:szCs w:val="24"/>
          <w:highlight w:val="none"/>
        </w:rPr>
        <w:t>姓</w:t>
      </w:r>
      <w:r>
        <w:rPr>
          <w:color w:val="auto"/>
          <w:sz w:val="24"/>
          <w:szCs w:val="24"/>
          <w:highlight w:val="none"/>
        </w:rPr>
        <w:t xml:space="preserve">    </w:t>
      </w:r>
      <w:r>
        <w:rPr>
          <w:rFonts w:hAnsi="宋体"/>
          <w:color w:val="auto"/>
          <w:sz w:val="24"/>
          <w:szCs w:val="24"/>
          <w:highlight w:val="none"/>
        </w:rPr>
        <w:t>名：</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2AFE232C">
      <w:pPr>
        <w:spacing w:line="360" w:lineRule="auto"/>
        <w:ind w:firstLine="480" w:firstLineChars="200"/>
        <w:rPr>
          <w:color w:val="auto"/>
          <w:sz w:val="24"/>
          <w:szCs w:val="24"/>
          <w:highlight w:val="none"/>
        </w:rPr>
      </w:pPr>
      <w:r>
        <w:rPr>
          <w:rFonts w:hAnsi="宋体"/>
          <w:color w:val="auto"/>
          <w:sz w:val="24"/>
          <w:szCs w:val="24"/>
          <w:highlight w:val="none"/>
        </w:rPr>
        <w:t>身份证号：</w:t>
      </w:r>
      <w:r>
        <w:rPr>
          <w:rFonts w:hint="eastAsia" w:hAnsi="宋体"/>
          <w:color w:val="auto"/>
          <w:sz w:val="24"/>
          <w:szCs w:val="24"/>
          <w:highlight w:val="none"/>
          <w:u w:val="single"/>
        </w:rPr>
        <w:t xml:space="preserve">                            </w:t>
      </w:r>
      <w:r>
        <w:rPr>
          <w:rFonts w:hAnsi="宋体"/>
          <w:color w:val="auto"/>
          <w:sz w:val="24"/>
          <w:szCs w:val="24"/>
          <w:highlight w:val="none"/>
        </w:rPr>
        <w:t>；</w:t>
      </w:r>
    </w:p>
    <w:p w14:paraId="18ECF939">
      <w:pPr>
        <w:spacing w:line="360" w:lineRule="auto"/>
        <w:ind w:firstLine="480" w:firstLineChars="200"/>
        <w:rPr>
          <w:color w:val="auto"/>
          <w:sz w:val="24"/>
          <w:szCs w:val="24"/>
          <w:highlight w:val="none"/>
        </w:rPr>
      </w:pPr>
      <w:r>
        <w:rPr>
          <w:rFonts w:hAnsi="宋体"/>
          <w:color w:val="auto"/>
          <w:sz w:val="24"/>
          <w:szCs w:val="24"/>
          <w:highlight w:val="none"/>
        </w:rPr>
        <w:t>职</w:t>
      </w:r>
      <w:r>
        <w:rPr>
          <w:color w:val="auto"/>
          <w:sz w:val="24"/>
          <w:szCs w:val="24"/>
          <w:highlight w:val="none"/>
        </w:rPr>
        <w:t xml:space="preserve">    </w:t>
      </w:r>
      <w:r>
        <w:rPr>
          <w:rFonts w:hAnsi="宋体"/>
          <w:color w:val="auto"/>
          <w:sz w:val="24"/>
          <w:szCs w:val="24"/>
          <w:highlight w:val="none"/>
        </w:rPr>
        <w:t>务：</w:t>
      </w:r>
      <w:r>
        <w:rPr>
          <w:rFonts w:hint="eastAsia" w:hAnsi="宋体"/>
          <w:color w:val="auto"/>
          <w:sz w:val="24"/>
          <w:szCs w:val="24"/>
          <w:highlight w:val="none"/>
          <w:u w:val="single"/>
        </w:rPr>
        <w:t xml:space="preserve">                            </w:t>
      </w:r>
      <w:r>
        <w:rPr>
          <w:rFonts w:hAnsi="宋体"/>
          <w:color w:val="auto"/>
          <w:sz w:val="24"/>
          <w:szCs w:val="24"/>
          <w:highlight w:val="none"/>
        </w:rPr>
        <w:t>；</w:t>
      </w:r>
    </w:p>
    <w:p w14:paraId="52DC9298">
      <w:pPr>
        <w:spacing w:line="360" w:lineRule="auto"/>
        <w:ind w:firstLine="480" w:firstLineChars="200"/>
        <w:rPr>
          <w:color w:val="auto"/>
          <w:sz w:val="24"/>
          <w:szCs w:val="24"/>
          <w:highlight w:val="none"/>
        </w:rPr>
      </w:pPr>
      <w:r>
        <w:rPr>
          <w:rFonts w:hAnsi="宋体"/>
          <w:color w:val="auto"/>
          <w:sz w:val="24"/>
          <w:szCs w:val="24"/>
          <w:highlight w:val="none"/>
        </w:rPr>
        <w:t>联系电话：</w:t>
      </w:r>
      <w:r>
        <w:rPr>
          <w:rFonts w:hint="eastAsia" w:hAnsi="宋体"/>
          <w:color w:val="auto"/>
          <w:sz w:val="24"/>
          <w:szCs w:val="24"/>
          <w:highlight w:val="none"/>
          <w:u w:val="single"/>
        </w:rPr>
        <w:t xml:space="preserve">                            </w:t>
      </w:r>
      <w:r>
        <w:rPr>
          <w:rFonts w:hAnsi="宋体"/>
          <w:color w:val="auto"/>
          <w:sz w:val="24"/>
          <w:szCs w:val="24"/>
          <w:highlight w:val="none"/>
        </w:rPr>
        <w:t>；</w:t>
      </w:r>
    </w:p>
    <w:p w14:paraId="6BE31943">
      <w:pPr>
        <w:spacing w:line="360" w:lineRule="auto"/>
        <w:ind w:firstLine="480" w:firstLineChars="200"/>
        <w:rPr>
          <w:color w:val="auto"/>
          <w:sz w:val="24"/>
          <w:szCs w:val="24"/>
          <w:highlight w:val="none"/>
        </w:rPr>
      </w:pPr>
      <w:r>
        <w:rPr>
          <w:rFonts w:hAnsi="宋体"/>
          <w:color w:val="auto"/>
          <w:sz w:val="24"/>
          <w:szCs w:val="24"/>
          <w:highlight w:val="none"/>
        </w:rPr>
        <w:t>电子信箱：</w:t>
      </w:r>
      <w:r>
        <w:rPr>
          <w:rFonts w:hint="eastAsia" w:hAnsi="宋体"/>
          <w:color w:val="auto"/>
          <w:sz w:val="24"/>
          <w:szCs w:val="24"/>
          <w:highlight w:val="none"/>
          <w:u w:val="single"/>
        </w:rPr>
        <w:t xml:space="preserve">                            </w:t>
      </w:r>
      <w:r>
        <w:rPr>
          <w:rFonts w:hAnsi="宋体"/>
          <w:color w:val="auto"/>
          <w:sz w:val="24"/>
          <w:szCs w:val="24"/>
          <w:highlight w:val="none"/>
        </w:rPr>
        <w:t>；</w:t>
      </w:r>
    </w:p>
    <w:p w14:paraId="192D4228">
      <w:pPr>
        <w:spacing w:line="360" w:lineRule="auto"/>
        <w:ind w:firstLine="480" w:firstLineChars="200"/>
        <w:rPr>
          <w:color w:val="auto"/>
          <w:sz w:val="24"/>
          <w:highlight w:val="none"/>
        </w:rPr>
      </w:pPr>
      <w:r>
        <w:rPr>
          <w:rFonts w:hAnsi="宋体"/>
          <w:color w:val="auto"/>
          <w:sz w:val="24"/>
          <w:szCs w:val="24"/>
          <w:highlight w:val="none"/>
        </w:rPr>
        <w:t>通信地址：</w:t>
      </w:r>
      <w:r>
        <w:rPr>
          <w:rFonts w:hint="eastAsia" w:hAnsi="宋体"/>
          <w:color w:val="auto"/>
          <w:sz w:val="24"/>
          <w:szCs w:val="24"/>
          <w:highlight w:val="none"/>
          <w:u w:val="single"/>
        </w:rPr>
        <w:t xml:space="preserve"> </w:t>
      </w:r>
      <w:r>
        <w:rPr>
          <w:rFonts w:hint="eastAsia" w:ascii="宋体" w:hAnsi="宋体" w:cs="宋体"/>
          <w:color w:val="auto"/>
          <w:szCs w:val="21"/>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p>
    <w:p w14:paraId="5D7CD3E4">
      <w:pPr>
        <w:pStyle w:val="40"/>
        <w:spacing w:line="360" w:lineRule="auto"/>
        <w:ind w:firstLine="480" w:firstLineChars="200"/>
        <w:rPr>
          <w:color w:val="auto"/>
          <w:sz w:val="24"/>
          <w:highlight w:val="none"/>
          <w:u w:val="single"/>
        </w:rPr>
      </w:pPr>
      <w:r>
        <w:rPr>
          <w:rFonts w:hint="eastAsia" w:hAnsi="宋体"/>
          <w:color w:val="auto"/>
          <w:sz w:val="24"/>
          <w:highlight w:val="none"/>
        </w:rPr>
        <w:t>发包人对发包人代表的授权范围如下：</w:t>
      </w:r>
      <w:r>
        <w:rPr>
          <w:rFonts w:hint="eastAsia" w:hAnsi="宋体"/>
          <w:color w:val="auto"/>
          <w:sz w:val="24"/>
          <w:highlight w:val="none"/>
          <w:u w:val="single"/>
        </w:rPr>
        <w:t xml:space="preserve">督促指导监理工程师行使职权，协调施工现场各方面的关系，协调工程质量、进度和安全文明施工中存在的问题，解决有关设计和技术签证，办理、签认现场经济技术签证，审核工程进度报表 </w:t>
      </w:r>
      <w:r>
        <w:rPr>
          <w:rFonts w:hint="eastAsia" w:hAnsi="宋体"/>
          <w:color w:val="auto"/>
          <w:sz w:val="24"/>
          <w:highlight w:val="none"/>
        </w:rPr>
        <w:t>。</w:t>
      </w:r>
    </w:p>
    <w:p w14:paraId="755C0A80">
      <w:pPr>
        <w:pStyle w:val="4"/>
        <w:rPr>
          <w:color w:val="auto"/>
          <w:highlight w:val="none"/>
        </w:rPr>
      </w:pPr>
      <w:bookmarkStart w:id="204" w:name="_Toc373227704"/>
      <w:bookmarkStart w:id="205" w:name="_Toc373478351"/>
      <w:bookmarkStart w:id="206" w:name="_Toc2077499244"/>
      <w:bookmarkStart w:id="207" w:name="_Toc389065270"/>
      <w:bookmarkStart w:id="208" w:name="_Toc78449792"/>
      <w:bookmarkStart w:id="209" w:name="_Toc407135206"/>
      <w:r>
        <w:rPr>
          <w:color w:val="auto"/>
          <w:highlight w:val="none"/>
        </w:rPr>
        <w:t>2.</w:t>
      </w:r>
      <w:r>
        <w:rPr>
          <w:rFonts w:hint="eastAsia"/>
          <w:color w:val="auto"/>
          <w:highlight w:val="none"/>
          <w:lang w:val="en-US"/>
        </w:rPr>
        <w:t>2</w:t>
      </w:r>
      <w:r>
        <w:rPr>
          <w:color w:val="auto"/>
          <w:highlight w:val="none"/>
        </w:rPr>
        <w:t xml:space="preserve"> </w:t>
      </w:r>
      <w:r>
        <w:rPr>
          <w:rFonts w:hint="eastAsia" w:cs="黑体"/>
          <w:color w:val="auto"/>
          <w:highlight w:val="none"/>
        </w:rPr>
        <w:t>施工现场、施工条件和基础资料的提供</w:t>
      </w:r>
      <w:bookmarkEnd w:id="204"/>
      <w:bookmarkEnd w:id="205"/>
      <w:bookmarkEnd w:id="206"/>
      <w:bookmarkEnd w:id="207"/>
      <w:bookmarkEnd w:id="208"/>
      <w:bookmarkEnd w:id="209"/>
    </w:p>
    <w:p w14:paraId="0AD759E7">
      <w:pPr>
        <w:spacing w:line="360" w:lineRule="auto"/>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rPr>
        <w:t>2</w:t>
      </w:r>
      <w:r>
        <w:rPr>
          <w:color w:val="auto"/>
          <w:sz w:val="24"/>
          <w:szCs w:val="24"/>
          <w:highlight w:val="none"/>
        </w:rPr>
        <w:t xml:space="preserve">.1 </w:t>
      </w:r>
      <w:r>
        <w:rPr>
          <w:rFonts w:hint="eastAsia" w:hAnsi="宋体" w:cs="宋体"/>
          <w:color w:val="auto"/>
          <w:sz w:val="24"/>
          <w:szCs w:val="24"/>
          <w:highlight w:val="none"/>
        </w:rPr>
        <w:t>提供施工现场</w:t>
      </w:r>
    </w:p>
    <w:p w14:paraId="7AFC7DE7">
      <w:pPr>
        <w:pStyle w:val="40"/>
        <w:spacing w:line="360" w:lineRule="auto"/>
        <w:ind w:firstLine="480" w:firstLineChars="200"/>
        <w:jc w:val="left"/>
        <w:rPr>
          <w:color w:val="auto"/>
          <w:sz w:val="24"/>
          <w:highlight w:val="none"/>
        </w:rPr>
      </w:pPr>
      <w:r>
        <w:rPr>
          <w:rFonts w:hint="eastAsia" w:hAnsi="宋体" w:cs="宋体"/>
          <w:color w:val="auto"/>
          <w:sz w:val="24"/>
          <w:highlight w:val="none"/>
        </w:rPr>
        <w:t>关于发包人移交施工现场的期限要求：</w:t>
      </w:r>
      <w:r>
        <w:rPr>
          <w:color w:val="auto"/>
          <w:sz w:val="24"/>
          <w:highlight w:val="none"/>
          <w:u w:val="single"/>
        </w:rPr>
        <w:t xml:space="preserve">  </w:t>
      </w:r>
      <w:r>
        <w:rPr>
          <w:bCs/>
          <w:color w:val="auto"/>
          <w:sz w:val="24"/>
          <w:highlight w:val="none"/>
          <w:u w:val="single"/>
        </w:rPr>
        <w:t>发包人应最迟于开工日期 7 天前向承包人移交施工现场</w:t>
      </w:r>
      <w:r>
        <w:rPr>
          <w:rFonts w:hint="eastAsia" w:hAnsi="宋体"/>
          <w:color w:val="auto"/>
          <w:sz w:val="24"/>
          <w:highlight w:val="none"/>
        </w:rPr>
        <w:t>。</w:t>
      </w:r>
    </w:p>
    <w:p w14:paraId="75F95528">
      <w:pPr>
        <w:spacing w:line="360" w:lineRule="auto"/>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rPr>
        <w:t>2</w:t>
      </w:r>
      <w:r>
        <w:rPr>
          <w:color w:val="auto"/>
          <w:sz w:val="24"/>
          <w:szCs w:val="24"/>
          <w:highlight w:val="none"/>
        </w:rPr>
        <w:t xml:space="preserve">.2 </w:t>
      </w:r>
      <w:r>
        <w:rPr>
          <w:rFonts w:hint="eastAsia" w:hAnsi="宋体" w:cs="宋体"/>
          <w:color w:val="auto"/>
          <w:sz w:val="24"/>
          <w:szCs w:val="24"/>
          <w:highlight w:val="none"/>
        </w:rPr>
        <w:t>提供施工条件</w:t>
      </w:r>
    </w:p>
    <w:p w14:paraId="008960FC">
      <w:pPr>
        <w:spacing w:line="360" w:lineRule="auto"/>
        <w:ind w:firstLine="480" w:firstLineChars="200"/>
        <w:jc w:val="left"/>
        <w:rPr>
          <w:bCs/>
          <w:color w:val="auto"/>
          <w:sz w:val="24"/>
          <w:szCs w:val="24"/>
          <w:highlight w:val="none"/>
          <w:u w:val="single"/>
        </w:rPr>
      </w:pPr>
      <w:r>
        <w:rPr>
          <w:rFonts w:hint="eastAsia"/>
          <w:bCs/>
          <w:color w:val="auto"/>
          <w:sz w:val="24"/>
          <w:szCs w:val="24"/>
          <w:highlight w:val="none"/>
        </w:rPr>
        <w:t>将施工所需的水、电接至施工场地的时间、地点和供应要求：</w:t>
      </w:r>
      <w:r>
        <w:rPr>
          <w:rFonts w:hint="eastAsia"/>
          <w:bCs/>
          <w:color w:val="auto"/>
          <w:sz w:val="24"/>
          <w:szCs w:val="24"/>
          <w:highlight w:val="none"/>
          <w:u w:val="single"/>
        </w:rPr>
        <w:t>关于施工所需的水、电、电讯线路等施工所需要的条件由承包人在投标报价中自行考虑。由承包人根据现场情况及施工需要，向水电部门报装，所产生的费用由承包人承担。若供电部门的原因造成停电，承包人必须自行解决施工用电，费用自理，承包人按南宁市城管部门的相关规定设置冲洗平台，运输车辆必须按南宁市城管部门相关管理规定使用密闭的车辆。</w:t>
      </w:r>
    </w:p>
    <w:p w14:paraId="6AE44DA7">
      <w:pPr>
        <w:pStyle w:val="4"/>
        <w:rPr>
          <w:color w:val="auto"/>
          <w:highlight w:val="none"/>
        </w:rPr>
      </w:pPr>
      <w:bookmarkStart w:id="210" w:name="_Toc389065271"/>
      <w:bookmarkStart w:id="211" w:name="_Toc78449793"/>
      <w:bookmarkStart w:id="212" w:name="_Toc373227705"/>
      <w:bookmarkStart w:id="213" w:name="_Toc373478352"/>
      <w:bookmarkStart w:id="214" w:name="_Toc407135207"/>
      <w:bookmarkStart w:id="215" w:name="_Toc1238195908"/>
      <w:r>
        <w:rPr>
          <w:color w:val="auto"/>
          <w:highlight w:val="none"/>
        </w:rPr>
        <w:t>2.</w:t>
      </w:r>
      <w:r>
        <w:rPr>
          <w:rFonts w:hint="eastAsia"/>
          <w:color w:val="auto"/>
          <w:highlight w:val="none"/>
          <w:lang w:val="en-US"/>
        </w:rPr>
        <w:t>3</w:t>
      </w:r>
      <w:r>
        <w:rPr>
          <w:color w:val="auto"/>
          <w:highlight w:val="none"/>
        </w:rPr>
        <w:t xml:space="preserve"> </w:t>
      </w:r>
      <w:r>
        <w:rPr>
          <w:rFonts w:hint="eastAsia" w:cs="黑体"/>
          <w:color w:val="auto"/>
          <w:highlight w:val="none"/>
        </w:rPr>
        <w:t>资金来源证明及支付担保</w:t>
      </w:r>
      <w:bookmarkEnd w:id="210"/>
      <w:bookmarkEnd w:id="211"/>
      <w:bookmarkEnd w:id="212"/>
      <w:bookmarkEnd w:id="213"/>
      <w:bookmarkEnd w:id="214"/>
      <w:bookmarkEnd w:id="215"/>
    </w:p>
    <w:p w14:paraId="6879C4C2">
      <w:pPr>
        <w:spacing w:line="360" w:lineRule="auto"/>
        <w:ind w:firstLine="480" w:firstLineChars="200"/>
        <w:rPr>
          <w:color w:val="auto"/>
          <w:sz w:val="24"/>
          <w:szCs w:val="24"/>
          <w:highlight w:val="none"/>
        </w:rPr>
      </w:pPr>
      <w:r>
        <w:rPr>
          <w:rFonts w:hint="eastAsia" w:hAnsi="宋体" w:cs="宋体"/>
          <w:color w:val="auto"/>
          <w:sz w:val="24"/>
          <w:szCs w:val="24"/>
          <w:highlight w:val="none"/>
        </w:rPr>
        <w:t>发包人提供资金来源证明的期限要求：</w:t>
      </w:r>
      <w:r>
        <w:rPr>
          <w:color w:val="auto"/>
          <w:sz w:val="24"/>
          <w:szCs w:val="24"/>
          <w:highlight w:val="none"/>
          <w:u w:val="single"/>
        </w:rPr>
        <w:t xml:space="preserve"> </w:t>
      </w:r>
      <w:r>
        <w:rPr>
          <w:bCs/>
          <w:color w:val="auto"/>
          <w:sz w:val="24"/>
          <w:szCs w:val="24"/>
          <w:highlight w:val="none"/>
          <w:u w:val="single"/>
        </w:rPr>
        <w:t>招标前资金已落实到位</w:t>
      </w:r>
      <w:r>
        <w:rPr>
          <w:color w:val="auto"/>
          <w:sz w:val="24"/>
          <w:szCs w:val="24"/>
          <w:highlight w:val="none"/>
          <w:u w:val="single"/>
        </w:rPr>
        <w:t xml:space="preserve"> </w:t>
      </w:r>
      <w:r>
        <w:rPr>
          <w:rFonts w:hint="eastAsia" w:hAnsi="宋体" w:cs="宋体"/>
          <w:color w:val="auto"/>
          <w:sz w:val="24"/>
          <w:szCs w:val="24"/>
          <w:highlight w:val="none"/>
        </w:rPr>
        <w:t>。发包人是否提供支付担保：</w:t>
      </w:r>
      <w:r>
        <w:rPr>
          <w:rFonts w:hint="eastAsia"/>
          <w:color w:val="auto"/>
          <w:sz w:val="24"/>
          <w:szCs w:val="24"/>
          <w:highlight w:val="none"/>
          <w:u w:val="single"/>
          <w:lang w:val="en-US" w:eastAsia="zh-CN"/>
        </w:rPr>
        <w:t>无</w:t>
      </w:r>
      <w:r>
        <w:rPr>
          <w:rFonts w:hint="eastAsia" w:hAnsi="宋体" w:cs="宋体"/>
          <w:color w:val="auto"/>
          <w:sz w:val="24"/>
          <w:szCs w:val="24"/>
          <w:highlight w:val="none"/>
        </w:rPr>
        <w:t>。【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p>
    <w:p w14:paraId="35BD8A81">
      <w:pPr>
        <w:spacing w:line="360" w:lineRule="auto"/>
        <w:ind w:firstLine="480" w:firstLineChars="200"/>
        <w:rPr>
          <w:rFonts w:hAnsi="宋体" w:cs="宋体"/>
          <w:color w:val="auto"/>
          <w:sz w:val="24"/>
          <w:szCs w:val="24"/>
          <w:highlight w:val="none"/>
          <w:lang w:val="en"/>
        </w:rPr>
      </w:pPr>
      <w:r>
        <w:rPr>
          <w:rFonts w:hint="eastAsia" w:hAnsi="宋体" w:cs="宋体"/>
          <w:color w:val="auto"/>
          <w:sz w:val="24"/>
          <w:szCs w:val="24"/>
          <w:highlight w:val="none"/>
        </w:rPr>
        <w:t>发包人提供支付担保的形式：</w:t>
      </w:r>
      <w:r>
        <w:rPr>
          <w:rFonts w:hint="eastAsia"/>
          <w:color w:val="auto"/>
          <w:sz w:val="24"/>
          <w:szCs w:val="24"/>
          <w:highlight w:val="none"/>
        </w:rPr>
        <w:t>可以是</w:t>
      </w:r>
      <w:r>
        <w:rPr>
          <w:rFonts w:hint="eastAsia" w:hAnsi="宋体" w:cs="宋体"/>
          <w:color w:val="auto"/>
          <w:sz w:val="24"/>
          <w:szCs w:val="24"/>
          <w:highlight w:val="none"/>
        </w:rPr>
        <w:t>银行转账、电汇或网上支付、保函（银行保函、电子</w:t>
      </w:r>
      <w:r>
        <w:rPr>
          <w:rFonts w:hAnsi="宋体" w:cs="宋体"/>
          <w:color w:val="auto"/>
          <w:sz w:val="24"/>
          <w:szCs w:val="24"/>
          <w:highlight w:val="none"/>
        </w:rPr>
        <w:t>保函</w:t>
      </w:r>
      <w:r>
        <w:rPr>
          <w:rFonts w:hint="eastAsia" w:hAnsi="宋体" w:cs="宋体"/>
          <w:color w:val="auto"/>
          <w:sz w:val="24"/>
          <w:szCs w:val="24"/>
          <w:highlight w:val="none"/>
        </w:rPr>
        <w:t>、保证保险保函、工程担保保函）</w:t>
      </w:r>
      <w:r>
        <w:rPr>
          <w:rFonts w:hint="eastAsia" w:hAnsi="宋体"/>
          <w:color w:val="auto"/>
          <w:sz w:val="24"/>
          <w:szCs w:val="24"/>
          <w:highlight w:val="none"/>
        </w:rPr>
        <w:t>等</w:t>
      </w:r>
      <w:r>
        <w:rPr>
          <w:rFonts w:hint="eastAsia" w:hAnsi="宋体" w:cs="宋体"/>
          <w:color w:val="auto"/>
          <w:sz w:val="24"/>
          <w:szCs w:val="24"/>
          <w:highlight w:val="none"/>
        </w:rPr>
        <w:t>形</w:t>
      </w:r>
      <w:r>
        <w:rPr>
          <w:rFonts w:hint="eastAsia" w:hAnsi="宋体"/>
          <w:color w:val="auto"/>
          <w:sz w:val="24"/>
          <w:szCs w:val="24"/>
          <w:highlight w:val="none"/>
        </w:rPr>
        <w:t>式</w:t>
      </w:r>
      <w:r>
        <w:rPr>
          <w:rFonts w:hint="eastAsia" w:hAnsi="宋体" w:cs="宋体"/>
          <w:color w:val="auto"/>
          <w:sz w:val="24"/>
          <w:szCs w:val="24"/>
          <w:highlight w:val="none"/>
        </w:rPr>
        <w:t>。工程担保保证人应将出具的保函相关信息录入“广西建筑市场监管云”平台（http://gxjzsc.caihcloud.com），以实现保函查询及验真功能</w:t>
      </w:r>
      <w:r>
        <w:rPr>
          <w:rFonts w:hint="eastAsia" w:hAnsi="宋体" w:cs="宋体"/>
          <w:color w:val="auto"/>
          <w:sz w:val="24"/>
          <w:szCs w:val="24"/>
          <w:highlight w:val="none"/>
          <w:lang w:val="en"/>
        </w:rPr>
        <w:t>。</w:t>
      </w:r>
    </w:p>
    <w:p w14:paraId="2E3159E1">
      <w:pPr>
        <w:pStyle w:val="40"/>
        <w:spacing w:line="360" w:lineRule="auto"/>
        <w:rPr>
          <w:rFonts w:ascii="Calibri" w:hAnsi="Calibri" w:eastAsia="黑体" w:cs="黑体"/>
          <w:b/>
          <w:bCs/>
          <w:color w:val="auto"/>
          <w:sz w:val="32"/>
          <w:szCs w:val="32"/>
          <w:highlight w:val="none"/>
          <w:lang w:val="zh-CN"/>
        </w:rPr>
      </w:pPr>
      <w:r>
        <w:rPr>
          <w:rFonts w:hint="eastAsia" w:ascii="Calibri" w:hAnsi="Calibri" w:eastAsia="黑体" w:cs="黑体"/>
          <w:b/>
          <w:bCs/>
          <w:color w:val="auto"/>
          <w:sz w:val="32"/>
          <w:szCs w:val="32"/>
          <w:highlight w:val="none"/>
          <w:lang w:val="zh-CN"/>
        </w:rPr>
        <w:t>2.</w:t>
      </w:r>
      <w:r>
        <w:rPr>
          <w:rFonts w:hint="eastAsia" w:ascii="Calibri" w:hAnsi="Calibri" w:eastAsia="黑体" w:cs="黑体"/>
          <w:b/>
          <w:bCs/>
          <w:color w:val="auto"/>
          <w:sz w:val="32"/>
          <w:szCs w:val="32"/>
          <w:highlight w:val="none"/>
        </w:rPr>
        <w:t>4</w:t>
      </w:r>
      <w:r>
        <w:rPr>
          <w:rFonts w:hint="eastAsia" w:ascii="Calibri" w:hAnsi="Calibri" w:eastAsia="黑体" w:cs="黑体"/>
          <w:b/>
          <w:bCs/>
          <w:color w:val="auto"/>
          <w:sz w:val="32"/>
          <w:szCs w:val="32"/>
          <w:highlight w:val="none"/>
          <w:lang w:val="zh-CN"/>
        </w:rPr>
        <w:t>支付合同价款</w:t>
      </w:r>
    </w:p>
    <w:p w14:paraId="7E165390">
      <w:pPr>
        <w:pStyle w:val="40"/>
        <w:spacing w:line="360" w:lineRule="auto"/>
        <w:ind w:firstLine="480" w:firstLineChars="200"/>
        <w:rPr>
          <w:rFonts w:hAnsi="宋体"/>
          <w:color w:val="auto"/>
          <w:sz w:val="24"/>
          <w:highlight w:val="none"/>
        </w:rPr>
      </w:pPr>
      <w:r>
        <w:rPr>
          <w:rFonts w:hint="eastAsia" w:hAnsi="宋体"/>
          <w:color w:val="auto"/>
          <w:sz w:val="24"/>
          <w:highlight w:val="none"/>
        </w:rPr>
        <w:t>发包人应按合同约定向承包人及时支付合同价款。发包人在每月支付进度款时，通过银行转账方式，按进度款的</w:t>
      </w:r>
      <w:r>
        <w:rPr>
          <w:rFonts w:hint="eastAsia" w:hAnsi="宋体"/>
          <w:color w:val="auto"/>
          <w:sz w:val="24"/>
          <w:highlight w:val="none"/>
          <w:u w:val="single"/>
        </w:rPr>
        <w:t>20%（百分比按广西壮族自治区建设工程费用定额规定）</w:t>
      </w:r>
      <w:r>
        <w:rPr>
          <w:rFonts w:hint="eastAsia" w:hAnsi="宋体"/>
          <w:color w:val="auto"/>
          <w:sz w:val="24"/>
          <w:highlight w:val="none"/>
        </w:rPr>
        <w:t>拨付到承包人农民工工资支付专用账户，专门用于支付农民工工资。</w:t>
      </w:r>
    </w:p>
    <w:p w14:paraId="6D7587DE">
      <w:pPr>
        <w:spacing w:line="360" w:lineRule="auto"/>
        <w:ind w:firstLine="420" w:firstLineChars="200"/>
        <w:rPr>
          <w:rFonts w:hAnsi="宋体" w:cs="宋体"/>
          <w:color w:val="auto"/>
          <w:highlight w:val="none"/>
        </w:rPr>
      </w:pPr>
    </w:p>
    <w:p w14:paraId="4DA6F948">
      <w:pPr>
        <w:pStyle w:val="3"/>
        <w:rPr>
          <w:color w:val="auto"/>
          <w:highlight w:val="none"/>
        </w:rPr>
      </w:pPr>
      <w:bookmarkStart w:id="216" w:name="_Toc373478353"/>
      <w:bookmarkStart w:id="217" w:name="_Toc351203635"/>
      <w:bookmarkStart w:id="218" w:name="_Toc78449794"/>
      <w:bookmarkStart w:id="219" w:name="_Toc407135208"/>
      <w:bookmarkStart w:id="220" w:name="_Toc389065272"/>
      <w:bookmarkStart w:id="221" w:name="_Toc373227706"/>
      <w:bookmarkStart w:id="222" w:name="_Toc1181400362"/>
      <w:r>
        <w:rPr>
          <w:color w:val="auto"/>
          <w:highlight w:val="none"/>
        </w:rPr>
        <w:t>3</w:t>
      </w:r>
      <w:bookmarkStart w:id="223" w:name="_Toc296944497"/>
      <w:bookmarkStart w:id="224" w:name="_Toc297048344"/>
      <w:bookmarkStart w:id="225" w:name="_Toc296503158"/>
      <w:bookmarkStart w:id="226" w:name="_Toc296890986"/>
      <w:bookmarkStart w:id="227" w:name="_Toc296346659"/>
      <w:bookmarkStart w:id="228" w:name="_Toc296891198"/>
      <w:bookmarkStart w:id="229" w:name="_Toc292559363"/>
      <w:bookmarkStart w:id="230" w:name="_Toc296347157"/>
      <w:bookmarkStart w:id="231" w:name="_Toc292559868"/>
      <w:bookmarkStart w:id="232" w:name="_Toc297120458"/>
      <w:r>
        <w:rPr>
          <w:color w:val="auto"/>
          <w:highlight w:val="none"/>
        </w:rPr>
        <w:t xml:space="preserve">. </w:t>
      </w:r>
      <w:r>
        <w:rPr>
          <w:rFonts w:hint="eastAsia" w:hAnsi="宋体" w:cs="黑体"/>
          <w:color w:val="auto"/>
          <w:highlight w:val="none"/>
        </w:rPr>
        <w:t>承包人</w:t>
      </w:r>
      <w:bookmarkEnd w:id="216"/>
      <w:bookmarkEnd w:id="217"/>
      <w:bookmarkEnd w:id="218"/>
      <w:bookmarkEnd w:id="219"/>
      <w:bookmarkEnd w:id="220"/>
      <w:bookmarkEnd w:id="221"/>
      <w:bookmarkEnd w:id="222"/>
    </w:p>
    <w:bookmarkEnd w:id="223"/>
    <w:bookmarkEnd w:id="224"/>
    <w:bookmarkEnd w:id="225"/>
    <w:bookmarkEnd w:id="226"/>
    <w:bookmarkEnd w:id="227"/>
    <w:bookmarkEnd w:id="228"/>
    <w:bookmarkEnd w:id="229"/>
    <w:bookmarkEnd w:id="230"/>
    <w:bookmarkEnd w:id="231"/>
    <w:bookmarkEnd w:id="232"/>
    <w:p w14:paraId="0D0A91AB">
      <w:pPr>
        <w:pStyle w:val="4"/>
        <w:rPr>
          <w:color w:val="auto"/>
          <w:highlight w:val="none"/>
        </w:rPr>
      </w:pPr>
      <w:bookmarkStart w:id="233" w:name="_Toc373478354"/>
      <w:bookmarkStart w:id="234" w:name="_Toc407135209"/>
      <w:bookmarkStart w:id="235" w:name="_Toc373227707"/>
      <w:bookmarkStart w:id="236" w:name="_Toc389065273"/>
      <w:bookmarkStart w:id="237" w:name="_Toc78449795"/>
      <w:bookmarkStart w:id="238" w:name="_Toc962678435"/>
      <w:r>
        <w:rPr>
          <w:color w:val="auto"/>
          <w:highlight w:val="none"/>
        </w:rPr>
        <w:t xml:space="preserve">3.1 </w:t>
      </w:r>
      <w:r>
        <w:rPr>
          <w:rFonts w:hint="eastAsia" w:cs="黑体"/>
          <w:color w:val="auto"/>
          <w:highlight w:val="none"/>
        </w:rPr>
        <w:t>承包人的一般义务</w:t>
      </w:r>
      <w:bookmarkEnd w:id="233"/>
      <w:bookmarkEnd w:id="234"/>
      <w:bookmarkEnd w:id="235"/>
      <w:bookmarkEnd w:id="236"/>
      <w:bookmarkEnd w:id="237"/>
      <w:bookmarkEnd w:id="238"/>
    </w:p>
    <w:p w14:paraId="0BC1674A">
      <w:pPr>
        <w:spacing w:line="360" w:lineRule="auto"/>
        <w:ind w:firstLine="480" w:firstLineChars="200"/>
        <w:jc w:val="left"/>
        <w:rPr>
          <w:rFonts w:ascii="宋体" w:hAnsi="宋体"/>
          <w:color w:val="auto"/>
          <w:sz w:val="24"/>
          <w:szCs w:val="24"/>
          <w:highlight w:val="none"/>
        </w:rPr>
      </w:pPr>
      <w:r>
        <w:rPr>
          <w:rFonts w:hint="eastAsia" w:hAnsi="宋体" w:cs="宋体"/>
          <w:color w:val="auto"/>
          <w:sz w:val="24"/>
          <w:szCs w:val="24"/>
          <w:highlight w:val="none"/>
        </w:rPr>
        <w:t>3.1.1承包人提交的竣工资料的内容：</w:t>
      </w:r>
      <w:r>
        <w:rPr>
          <w:rFonts w:hint="eastAsia"/>
          <w:color w:val="auto"/>
          <w:sz w:val="24"/>
          <w:szCs w:val="24"/>
          <w:highlight w:val="none"/>
          <w:u w:val="single"/>
        </w:rPr>
        <w:t>与本工程有关的所有竣工图纸、变更等</w:t>
      </w:r>
      <w:r>
        <w:rPr>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1F59056E">
      <w:pPr>
        <w:spacing w:line="360" w:lineRule="auto"/>
        <w:ind w:firstLine="480" w:firstLineChars="200"/>
        <w:jc w:val="left"/>
        <w:rPr>
          <w:rFonts w:ascii="宋体" w:hAnsi="宋体"/>
          <w:color w:val="auto"/>
          <w:sz w:val="24"/>
          <w:szCs w:val="24"/>
          <w:highlight w:val="none"/>
        </w:rPr>
      </w:pPr>
      <w:r>
        <w:rPr>
          <w:rFonts w:hint="eastAsia" w:hAnsi="宋体" w:cs="宋体"/>
          <w:color w:val="auto"/>
          <w:sz w:val="24"/>
          <w:szCs w:val="24"/>
          <w:highlight w:val="none"/>
        </w:rPr>
        <w:t>3.1.2</w:t>
      </w:r>
      <w:r>
        <w:rPr>
          <w:rFonts w:hint="eastAsia" w:ascii="宋体" w:hAnsi="宋体" w:cs="宋体"/>
          <w:color w:val="auto"/>
          <w:sz w:val="24"/>
          <w:szCs w:val="24"/>
          <w:highlight w:val="none"/>
        </w:rPr>
        <w:t>承包人需要提交的竣工资料套数：</w:t>
      </w:r>
      <w:r>
        <w:rPr>
          <w:rFonts w:hint="eastAsia"/>
          <w:color w:val="auto"/>
          <w:sz w:val="24"/>
          <w:szCs w:val="24"/>
          <w:highlight w:val="none"/>
          <w:u w:val="single"/>
        </w:rPr>
        <w:t>按专用合同条款13.2 条</w:t>
      </w:r>
      <w:r>
        <w:rPr>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3DB7EFBC">
      <w:pPr>
        <w:spacing w:line="360" w:lineRule="auto"/>
        <w:ind w:firstLine="480" w:firstLineChars="200"/>
        <w:jc w:val="left"/>
        <w:rPr>
          <w:rFonts w:ascii="宋体" w:hAnsi="宋体"/>
          <w:color w:val="auto"/>
          <w:sz w:val="24"/>
          <w:szCs w:val="24"/>
          <w:highlight w:val="none"/>
        </w:rPr>
      </w:pPr>
      <w:r>
        <w:rPr>
          <w:rFonts w:hint="eastAsia" w:hAnsi="宋体" w:cs="宋体"/>
          <w:color w:val="auto"/>
          <w:sz w:val="24"/>
          <w:szCs w:val="24"/>
          <w:highlight w:val="none"/>
        </w:rPr>
        <w:t>3.1.3</w:t>
      </w:r>
      <w:r>
        <w:rPr>
          <w:rFonts w:hint="eastAsia" w:ascii="宋体" w:hAnsi="宋体" w:cs="宋体"/>
          <w:color w:val="auto"/>
          <w:sz w:val="24"/>
          <w:szCs w:val="24"/>
          <w:highlight w:val="none"/>
        </w:rPr>
        <w:t>承包人提交的竣工资料的费用承担：</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全部承担</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69020852">
      <w:pPr>
        <w:spacing w:line="360" w:lineRule="auto"/>
        <w:ind w:firstLine="480" w:firstLineChars="200"/>
        <w:jc w:val="left"/>
        <w:rPr>
          <w:rFonts w:hint="eastAsia" w:ascii="宋体" w:hAnsi="宋体" w:cs="宋体"/>
          <w:color w:val="auto"/>
          <w:sz w:val="24"/>
          <w:szCs w:val="24"/>
          <w:highlight w:val="none"/>
        </w:rPr>
      </w:pPr>
      <w:r>
        <w:rPr>
          <w:rFonts w:hint="eastAsia" w:hAnsi="宋体" w:cs="宋体"/>
          <w:color w:val="auto"/>
          <w:sz w:val="24"/>
          <w:szCs w:val="24"/>
          <w:highlight w:val="none"/>
        </w:rPr>
        <w:t>3.1.4</w:t>
      </w:r>
      <w:r>
        <w:rPr>
          <w:rFonts w:hint="eastAsia" w:ascii="宋体" w:hAnsi="宋体" w:cs="宋体"/>
          <w:color w:val="auto"/>
          <w:sz w:val="24"/>
          <w:szCs w:val="24"/>
          <w:highlight w:val="none"/>
        </w:rPr>
        <w:t>承包人提交的竣工资料移交时间：</w:t>
      </w:r>
      <w:r>
        <w:rPr>
          <w:rFonts w:ascii="宋体" w:hAnsi="宋体"/>
          <w:color w:val="auto"/>
          <w:sz w:val="24"/>
          <w:szCs w:val="24"/>
          <w:highlight w:val="none"/>
          <w:u w:val="single"/>
        </w:rPr>
        <w:t xml:space="preserve">  </w:t>
      </w:r>
      <w:r>
        <w:rPr>
          <w:bCs/>
          <w:color w:val="auto"/>
          <w:sz w:val="24"/>
          <w:szCs w:val="24"/>
          <w:highlight w:val="none"/>
          <w:u w:val="single"/>
        </w:rPr>
        <w:t>竣工验收正式通过后 5 天（工程造价在 500 万元以下含 500 万元）</w:t>
      </w:r>
      <w:r>
        <w:rPr>
          <w:rFonts w:hint="eastAsia"/>
          <w:bCs/>
          <w:color w:val="auto"/>
          <w:sz w:val="24"/>
          <w:szCs w:val="24"/>
          <w:highlight w:val="none"/>
          <w:u w:val="single"/>
        </w:rPr>
        <w:t>，</w:t>
      </w:r>
      <w:r>
        <w:rPr>
          <w:bCs/>
          <w:color w:val="auto"/>
          <w:sz w:val="24"/>
          <w:szCs w:val="24"/>
          <w:highlight w:val="none"/>
          <w:u w:val="single"/>
        </w:rPr>
        <w:t>10 天（工程造价在 500 万元至 1000 万元之间含 1000 万元）</w:t>
      </w:r>
      <w:r>
        <w:rPr>
          <w:rFonts w:hint="eastAsia"/>
          <w:bCs/>
          <w:color w:val="auto"/>
          <w:sz w:val="24"/>
          <w:szCs w:val="24"/>
          <w:highlight w:val="none"/>
          <w:u w:val="single"/>
        </w:rPr>
        <w:t>，</w:t>
      </w:r>
      <w:r>
        <w:rPr>
          <w:bCs/>
          <w:color w:val="auto"/>
          <w:sz w:val="24"/>
          <w:szCs w:val="24"/>
          <w:highlight w:val="none"/>
          <w:u w:val="single"/>
        </w:rPr>
        <w:t>15 天（工程造价在 1000 万元以上），提供竣工图的数量至少 6 套（含 word/excel/pdf 格式）</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560AA5D0">
      <w:pPr>
        <w:pStyle w:val="23"/>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若承包人不按</w:t>
      </w:r>
      <w:r>
        <w:rPr>
          <w:rFonts w:hint="eastAsia" w:ascii="宋体" w:hAnsi="宋体" w:eastAsia="宋体" w:cs="宋体"/>
          <w:color w:val="auto"/>
          <w:kern w:val="2"/>
          <w:sz w:val="24"/>
          <w:szCs w:val="24"/>
          <w:highlight w:val="none"/>
          <w:lang w:val="en-US" w:eastAsia="zh-CN"/>
        </w:rPr>
        <w:t>本</w:t>
      </w:r>
      <w:r>
        <w:rPr>
          <w:rFonts w:hint="eastAsia" w:ascii="宋体" w:hAnsi="宋体" w:eastAsia="宋体" w:cs="宋体"/>
          <w:color w:val="auto"/>
          <w:kern w:val="2"/>
          <w:sz w:val="24"/>
          <w:szCs w:val="24"/>
          <w:highlight w:val="none"/>
        </w:rPr>
        <w:t>条款约定提供完整的工程竣工资料的，每逾期一天应按本合同总价的万分之四向发包人支付违约金，如因此造成发包人损失的，承包人还应负责赔偿。</w:t>
      </w:r>
    </w:p>
    <w:p w14:paraId="0B54D5B2">
      <w:pPr>
        <w:spacing w:line="360" w:lineRule="auto"/>
        <w:ind w:firstLine="480" w:firstLineChars="200"/>
        <w:jc w:val="left"/>
        <w:rPr>
          <w:rFonts w:ascii="宋体" w:hAnsi="宋体"/>
          <w:color w:val="auto"/>
          <w:sz w:val="24"/>
          <w:szCs w:val="24"/>
          <w:highlight w:val="none"/>
        </w:rPr>
      </w:pPr>
      <w:r>
        <w:rPr>
          <w:rFonts w:hint="eastAsia" w:hAnsi="宋体" w:cs="宋体"/>
          <w:color w:val="auto"/>
          <w:sz w:val="24"/>
          <w:szCs w:val="24"/>
          <w:highlight w:val="none"/>
        </w:rPr>
        <w:t>3.1.5</w:t>
      </w:r>
      <w:r>
        <w:rPr>
          <w:rFonts w:hint="eastAsia" w:ascii="宋体" w:hAnsi="宋体" w:cs="宋体"/>
          <w:color w:val="auto"/>
          <w:sz w:val="24"/>
          <w:szCs w:val="24"/>
          <w:highlight w:val="none"/>
        </w:rPr>
        <w:t>承包人提交的竣工资料形式要求：</w:t>
      </w:r>
      <w:r>
        <w:rPr>
          <w:rFonts w:ascii="宋体" w:hAnsi="宋体"/>
          <w:color w:val="auto"/>
          <w:sz w:val="24"/>
          <w:szCs w:val="24"/>
          <w:highlight w:val="none"/>
          <w:u w:val="single"/>
        </w:rPr>
        <w:t xml:space="preserve"> </w:t>
      </w:r>
      <w:r>
        <w:rPr>
          <w:rFonts w:hint="eastAsia"/>
          <w:color w:val="auto"/>
          <w:sz w:val="24"/>
          <w:szCs w:val="24"/>
          <w:highlight w:val="none"/>
          <w:u w:val="single"/>
        </w:rPr>
        <w:t>按当地备案档案局装订要求全套提交（书面形式）</w:t>
      </w:r>
      <w:r>
        <w:rPr>
          <w:rFonts w:hint="eastAsia" w:ascii="宋体" w:hAnsi="宋体"/>
          <w:color w:val="auto"/>
          <w:sz w:val="24"/>
          <w:szCs w:val="24"/>
          <w:highlight w:val="none"/>
          <w:u w:val="single"/>
        </w:rPr>
        <w:t>文本</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7AF7C903">
      <w:pPr>
        <w:spacing w:line="360" w:lineRule="auto"/>
        <w:ind w:firstLine="480" w:firstLineChars="200"/>
        <w:rPr>
          <w:color w:val="auto"/>
          <w:kern w:val="0"/>
          <w:sz w:val="24"/>
          <w:szCs w:val="24"/>
          <w:highlight w:val="none"/>
          <w:u w:val="single"/>
        </w:rPr>
      </w:pPr>
      <w:r>
        <w:rPr>
          <w:rFonts w:hint="eastAsia" w:hAnsi="宋体" w:cs="宋体"/>
          <w:color w:val="auto"/>
          <w:kern w:val="0"/>
          <w:sz w:val="24"/>
          <w:szCs w:val="24"/>
          <w:highlight w:val="none"/>
        </w:rPr>
        <w:t>3.1.6承包人应履行的其他义务：</w:t>
      </w:r>
      <w:r>
        <w:rPr>
          <w:rFonts w:hint="eastAsia" w:hAnsi="宋体" w:cs="宋体"/>
          <w:color w:val="auto"/>
          <w:kern w:val="0"/>
          <w:sz w:val="24"/>
          <w:szCs w:val="24"/>
          <w:highlight w:val="none"/>
          <w:u w:val="single"/>
        </w:rPr>
        <w:t>对开工的项目，须组建项目工会。</w:t>
      </w:r>
      <w:r>
        <w:rPr>
          <w:rFonts w:hAnsi="宋体" w:cs="宋体"/>
          <w:color w:val="auto"/>
          <w:kern w:val="0"/>
          <w:sz w:val="24"/>
          <w:szCs w:val="24"/>
          <w:highlight w:val="none"/>
          <w:u w:val="single"/>
        </w:rPr>
        <w:t xml:space="preserve">   </w:t>
      </w:r>
    </w:p>
    <w:p w14:paraId="4C9F3FF4">
      <w:pPr>
        <w:pStyle w:val="44"/>
        <w:tabs>
          <w:tab w:val="left" w:pos="2540"/>
        </w:tabs>
        <w:spacing w:line="360" w:lineRule="auto"/>
        <w:ind w:firstLine="48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1）施工场地周围地下管线和邻近建筑物、构筑物（含文物保护建筑）、古树名木的保护要求及费用承担：承包人施工时应探明并负责保护且承包费用，施工时损坏地下管线、邻近建筑物、构筑物，所发生费用由承包人承担。</w:t>
      </w:r>
    </w:p>
    <w:p w14:paraId="510C0C59">
      <w:pPr>
        <w:pStyle w:val="45"/>
        <w:tabs>
          <w:tab w:val="left" w:pos="2540"/>
        </w:tabs>
        <w:spacing w:before="0" w:after="0" w:line="360" w:lineRule="auto"/>
        <w:ind w:left="420" w:leftChars="200"/>
        <w:jc w:val="left"/>
        <w:rPr>
          <w:rFonts w:ascii="Times New Roman" w:hAnsi="宋体"/>
          <w:color w:val="auto"/>
          <w:szCs w:val="24"/>
          <w:highlight w:val="none"/>
        </w:rPr>
      </w:pPr>
      <w:r>
        <w:rPr>
          <w:rFonts w:hint="eastAsia" w:ascii="Times New Roman" w:hAnsi="宋体"/>
          <w:color w:val="auto"/>
          <w:szCs w:val="24"/>
          <w:highlight w:val="none"/>
        </w:rPr>
        <w:t>2）</w:t>
      </w:r>
      <w:r>
        <w:rPr>
          <w:rFonts w:ascii="宋体" w:hAnsi="宋体" w:eastAsia="宋体" w:cs="宋体"/>
          <w:color w:val="auto"/>
          <w:spacing w:val="-1"/>
          <w:sz w:val="24"/>
          <w:szCs w:val="24"/>
          <w:highlight w:val="none"/>
        </w:rPr>
        <w:t>取土场及弃土场由承包人自行解决，但不得违反相关管理规定，其产生的外运及消纳等费用由承包人在</w:t>
      </w:r>
      <w:r>
        <w:rPr>
          <w:rFonts w:hint="eastAsia" w:ascii="宋体" w:hAnsi="宋体" w:cs="宋体"/>
          <w:color w:val="auto"/>
          <w:spacing w:val="-1"/>
          <w:sz w:val="24"/>
          <w:szCs w:val="24"/>
          <w:highlight w:val="none"/>
          <w:lang w:val="en-US" w:eastAsia="zh-CN"/>
        </w:rPr>
        <w:t>合同清单</w:t>
      </w:r>
      <w:r>
        <w:rPr>
          <w:rFonts w:ascii="宋体" w:hAnsi="宋体" w:eastAsia="宋体" w:cs="宋体"/>
          <w:color w:val="auto"/>
          <w:spacing w:val="-1"/>
          <w:sz w:val="24"/>
          <w:szCs w:val="24"/>
          <w:highlight w:val="none"/>
        </w:rPr>
        <w:t>报价中综合考虑。</w:t>
      </w:r>
      <w:r>
        <w:rPr>
          <w:rFonts w:ascii="宋体" w:hAnsi="宋体" w:eastAsia="宋体" w:cs="宋体"/>
          <w:color w:val="auto"/>
          <w:sz w:val="24"/>
          <w:szCs w:val="24"/>
          <w:highlight w:val="none"/>
        </w:rPr>
        <w:t>如果违反相关管理规定，费用及罚款由承包人自行承担</w:t>
      </w:r>
      <w:r>
        <w:rPr>
          <w:rFonts w:hint="eastAsia" w:ascii="宋体" w:hAnsi="宋体" w:eastAsia="宋体" w:cs="宋体"/>
          <w:color w:val="auto"/>
          <w:sz w:val="24"/>
          <w:szCs w:val="24"/>
          <w:highlight w:val="none"/>
          <w:lang w:eastAsia="zh-CN"/>
        </w:rPr>
        <w:t>。</w:t>
      </w:r>
    </w:p>
    <w:p w14:paraId="71DF99E4">
      <w:pPr>
        <w:pStyle w:val="44"/>
        <w:tabs>
          <w:tab w:val="left" w:pos="2540"/>
        </w:tabs>
        <w:spacing w:line="360" w:lineRule="auto"/>
        <w:ind w:firstLine="48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3）向发包人、代建单位提供的办公和生活房屋及设施的要求：</w:t>
      </w:r>
      <w:r>
        <w:rPr>
          <w:rFonts w:hint="eastAsia" w:ascii="Times New Roman" w:hAnsi="宋体"/>
          <w:color w:val="auto"/>
          <w:kern w:val="0"/>
          <w:sz w:val="24"/>
          <w:szCs w:val="24"/>
          <w:highlight w:val="none"/>
          <w:u w:val="single"/>
        </w:rPr>
        <w:t xml:space="preserve"> 承包人应免费向发包人及代建单位提供办公室和休息房各一间</w:t>
      </w:r>
      <w:r>
        <w:rPr>
          <w:rFonts w:ascii="Times New Roman" w:hAnsi="宋体"/>
          <w:color w:val="auto"/>
          <w:kern w:val="0"/>
          <w:sz w:val="24"/>
          <w:szCs w:val="24"/>
          <w:highlight w:val="none"/>
          <w:u w:val="single"/>
        </w:rPr>
        <w:t xml:space="preserve"> </w:t>
      </w:r>
      <w:r>
        <w:rPr>
          <w:rFonts w:hint="eastAsia" w:ascii="Times New Roman" w:hAnsi="宋体"/>
          <w:color w:val="auto"/>
          <w:kern w:val="0"/>
          <w:sz w:val="24"/>
          <w:szCs w:val="24"/>
          <w:highlight w:val="none"/>
        </w:rPr>
        <w:t>。</w:t>
      </w:r>
    </w:p>
    <w:p w14:paraId="7F8DECAD">
      <w:pPr>
        <w:pStyle w:val="44"/>
        <w:tabs>
          <w:tab w:val="left" w:pos="2540"/>
        </w:tabs>
        <w:spacing w:line="360" w:lineRule="auto"/>
        <w:ind w:firstLine="48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4）已完</w:t>
      </w:r>
      <w:r>
        <w:rPr>
          <w:rFonts w:hint="eastAsia" w:ascii="Times New Roman" w:hAnsi="宋体"/>
          <w:color w:val="auto"/>
          <w:kern w:val="0"/>
          <w:sz w:val="24"/>
          <w:szCs w:val="24"/>
          <w:highlight w:val="none"/>
          <w:lang w:val="en-US" w:eastAsia="zh-CN"/>
        </w:rPr>
        <w:t>成</w:t>
      </w:r>
      <w:r>
        <w:rPr>
          <w:rFonts w:hint="eastAsia" w:ascii="Times New Roman" w:hAnsi="宋体"/>
          <w:color w:val="auto"/>
          <w:kern w:val="0"/>
          <w:sz w:val="24"/>
          <w:szCs w:val="24"/>
          <w:highlight w:val="none"/>
        </w:rPr>
        <w:t>工程成品保护的特殊要求及费用承担：已竣工工程未交付发包人之前，承包人按协议条款约定负责已完成工程的成品保护工作，保护期间发生损坏，承包人自费予以修复。</w:t>
      </w:r>
    </w:p>
    <w:p w14:paraId="5DBA32E4">
      <w:pPr>
        <w:pStyle w:val="44"/>
        <w:tabs>
          <w:tab w:val="left" w:pos="2540"/>
        </w:tabs>
        <w:spacing w:line="360" w:lineRule="auto"/>
        <w:ind w:firstLine="48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5）施工场地、水电运输通道及施工便道的修建和维护、清场等费用：由承包人承担。</w:t>
      </w:r>
    </w:p>
    <w:p w14:paraId="5178E087">
      <w:pPr>
        <w:pStyle w:val="44"/>
        <w:tabs>
          <w:tab w:val="left" w:pos="2540"/>
        </w:tabs>
        <w:spacing w:line="360" w:lineRule="auto"/>
        <w:ind w:firstLine="48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6）本工程施工场地范围内水、电（含施工过程中发包人所需的供水、供电部分设备）使用、维护、拆除、恢复等由承包人负责，以上费用在投标报价中综合考虑。</w:t>
      </w:r>
    </w:p>
    <w:p w14:paraId="1499ECC2">
      <w:pPr>
        <w:pStyle w:val="44"/>
        <w:tabs>
          <w:tab w:val="left" w:pos="2555"/>
        </w:tabs>
        <w:spacing w:line="360" w:lineRule="auto"/>
        <w:ind w:firstLine="48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7）承包人的临时占地（含项目部驻地等）租用费（含拆迁补偿）、临时用地的环保、恢复及施工范围内临时性占地的青苗补偿及地面附着物发生的费用均由承包人负责，发生的一切费用已包含在相关报价中。</w:t>
      </w:r>
    </w:p>
    <w:p w14:paraId="55BEBF97">
      <w:pPr>
        <w:pStyle w:val="44"/>
        <w:tabs>
          <w:tab w:val="left" w:pos="2555"/>
        </w:tabs>
        <w:spacing w:line="360" w:lineRule="auto"/>
        <w:ind w:firstLine="48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8） 承包人应按监理人的指示负责拆除拆迁残留基础和构筑物等，清除本工程施工范</w:t>
      </w:r>
      <w:r>
        <w:rPr>
          <w:rFonts w:hint="eastAsia" w:hAnsi="宋体"/>
          <w:color w:val="auto"/>
          <w:kern w:val="0"/>
          <w:sz w:val="24"/>
          <w:szCs w:val="24"/>
          <w:highlight w:val="none"/>
          <w:lang w:eastAsia="zh-CN"/>
        </w:rPr>
        <w:t>围内</w:t>
      </w:r>
      <w:r>
        <w:rPr>
          <w:rFonts w:hint="eastAsia" w:ascii="Times New Roman" w:hAnsi="宋体"/>
          <w:color w:val="auto"/>
          <w:kern w:val="0"/>
          <w:sz w:val="24"/>
          <w:szCs w:val="24"/>
          <w:highlight w:val="none"/>
        </w:rPr>
        <w:t>的零星拆迁垃圾、杂物以及场地中的树根等，所需费用均由承包人负责，在土方工程投标报价中考虑。</w:t>
      </w:r>
    </w:p>
    <w:p w14:paraId="1685FD2F">
      <w:pPr>
        <w:pStyle w:val="44"/>
        <w:tabs>
          <w:tab w:val="left" w:pos="2555"/>
        </w:tabs>
        <w:spacing w:line="360" w:lineRule="auto"/>
        <w:ind w:firstLine="48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9）本合同承包</w:t>
      </w:r>
      <w:r>
        <w:rPr>
          <w:rFonts w:hint="eastAsia" w:ascii="Times New Roman" w:hAnsi="宋体"/>
          <w:color w:val="auto"/>
          <w:kern w:val="0"/>
          <w:sz w:val="24"/>
          <w:szCs w:val="24"/>
          <w:highlight w:val="none"/>
          <w:lang w:eastAsia="zh-CN"/>
        </w:rPr>
        <w:t>人在</w:t>
      </w:r>
      <w:r>
        <w:rPr>
          <w:rFonts w:hint="eastAsia" w:ascii="Times New Roman" w:hAnsi="宋体"/>
          <w:color w:val="auto"/>
          <w:kern w:val="0"/>
          <w:sz w:val="24"/>
          <w:szCs w:val="24"/>
          <w:highlight w:val="none"/>
        </w:rPr>
        <w:t>施工场地上架设施工用电线路，线路走向由监理人会同承包人</w:t>
      </w:r>
      <w:r>
        <w:rPr>
          <w:rFonts w:hint="eastAsia" w:ascii="Times New Roman" w:hAnsi="宋体"/>
          <w:color w:val="auto"/>
          <w:kern w:val="0"/>
          <w:sz w:val="24"/>
          <w:szCs w:val="24"/>
          <w:highlight w:val="none"/>
          <w:lang w:eastAsia="zh-CN"/>
        </w:rPr>
        <w:t>协商</w:t>
      </w:r>
      <w:r>
        <w:rPr>
          <w:rFonts w:hint="eastAsia" w:ascii="Times New Roman" w:hAnsi="宋体"/>
          <w:color w:val="auto"/>
          <w:kern w:val="0"/>
          <w:sz w:val="24"/>
          <w:szCs w:val="24"/>
          <w:highlight w:val="none"/>
        </w:rPr>
        <w:t>确定。</w:t>
      </w:r>
    </w:p>
    <w:p w14:paraId="3C80CC35">
      <w:pPr>
        <w:pStyle w:val="44"/>
        <w:tabs>
          <w:tab w:val="left" w:pos="2555"/>
        </w:tabs>
        <w:spacing w:line="360" w:lineRule="auto"/>
        <w:ind w:firstLine="48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10）承包人应充分理解有一些设施（如施工道路）将会由一个以上的承包人使用，如果在使用过程中发生干扰时，应立即通知监理人并服从监理人的决定。</w:t>
      </w:r>
    </w:p>
    <w:p w14:paraId="33CEBFAE">
      <w:pPr>
        <w:pStyle w:val="44"/>
        <w:tabs>
          <w:tab w:val="left" w:pos="2555"/>
        </w:tabs>
        <w:spacing w:line="360" w:lineRule="auto"/>
        <w:ind w:firstLine="48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 xml:space="preserve">11）凡属于承包人交付给其他承包人的工作面以及与其他承包人交叉作业的工作面，承包人必须服从监理人的决定，按规定的完工日期完成并将清理好的工作面移交给发包人，并取得监理人的同意。 </w:t>
      </w:r>
    </w:p>
    <w:p w14:paraId="30586A94">
      <w:pPr>
        <w:pStyle w:val="44"/>
        <w:tabs>
          <w:tab w:val="left" w:pos="2555"/>
        </w:tabs>
        <w:spacing w:line="360" w:lineRule="auto"/>
        <w:ind w:firstLine="48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12）承包人应为监理人、发包人现场代表、代建单位现场代表对施工现场的检查监督提供必要的配合，并对这种配合对施工的影响应有充分的考虑。</w:t>
      </w:r>
    </w:p>
    <w:p w14:paraId="2196CEF5">
      <w:pPr>
        <w:pStyle w:val="46"/>
        <w:ind w:left="63" w:right="63" w:firstLine="480" w:firstLineChars="200"/>
        <w:jc w:val="left"/>
        <w:rPr>
          <w:rFonts w:hAnsi="宋体"/>
          <w:color w:val="auto"/>
          <w:kern w:val="0"/>
          <w:sz w:val="24"/>
          <w:highlight w:val="none"/>
        </w:rPr>
      </w:pPr>
      <w:r>
        <w:rPr>
          <w:rFonts w:hint="eastAsia" w:hAnsi="宋体"/>
          <w:color w:val="auto"/>
          <w:kern w:val="0"/>
          <w:sz w:val="24"/>
          <w:highlight w:val="none"/>
        </w:rPr>
        <w:t xml:space="preserve">对上述8）-12）项工作，费用已包括在有关单价和总价中，发包人不再另行支付由此所发生的一切费用。 </w:t>
      </w:r>
    </w:p>
    <w:p w14:paraId="34B15E0A">
      <w:pPr>
        <w:pStyle w:val="44"/>
        <w:tabs>
          <w:tab w:val="left" w:pos="2555"/>
        </w:tabs>
        <w:spacing w:line="360" w:lineRule="auto"/>
        <w:ind w:firstLine="48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 xml:space="preserve">13）土料场由承包人自行解决，并负责提供经检测合格的土料。 </w:t>
      </w:r>
    </w:p>
    <w:p w14:paraId="52205AA4">
      <w:pPr>
        <w:pStyle w:val="44"/>
        <w:tabs>
          <w:tab w:val="left" w:pos="2555"/>
        </w:tabs>
        <w:spacing w:line="360" w:lineRule="auto"/>
        <w:ind w:firstLine="48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14）承包人应负责施工场内交通管制和协调通行工作。连接施工场地内外道路出口处须设洗车场，对从施工场地进入市区道路的所有车辆进行清洗，并派专人在出口处负责看守，严禁与工程施工无关的人员及车辆进出施工场地，所发生的费用由监理人负责协调有关标段共同承担。如承包人违反以上有关规定，由此所造成的一切后果由承包人负责。</w:t>
      </w:r>
    </w:p>
    <w:p w14:paraId="2327260A">
      <w:pPr>
        <w:pStyle w:val="44"/>
        <w:tabs>
          <w:tab w:val="left" w:pos="2555"/>
        </w:tabs>
        <w:spacing w:line="360" w:lineRule="auto"/>
        <w:ind w:firstLine="48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15）承包人</w:t>
      </w:r>
      <w:r>
        <w:rPr>
          <w:rFonts w:hint="eastAsia" w:hAnsi="宋体"/>
          <w:color w:val="auto"/>
          <w:kern w:val="0"/>
          <w:sz w:val="24"/>
          <w:szCs w:val="24"/>
          <w:highlight w:val="none"/>
          <w:lang w:eastAsia="zh-CN"/>
        </w:rPr>
        <w:t>负责</w:t>
      </w:r>
      <w:r>
        <w:rPr>
          <w:rFonts w:hint="eastAsia" w:ascii="Times New Roman" w:hAnsi="宋体"/>
          <w:color w:val="auto"/>
          <w:kern w:val="0"/>
          <w:sz w:val="24"/>
          <w:szCs w:val="24"/>
          <w:highlight w:val="none"/>
        </w:rPr>
        <w:t>本合同段在合同实施期内临时交通道路（含场内外连接公共交通道路）和交通设施的修建、维修、养护和交通管理工作，并承担一切费用。</w:t>
      </w:r>
    </w:p>
    <w:p w14:paraId="387B1496">
      <w:pPr>
        <w:pStyle w:val="44"/>
        <w:tabs>
          <w:tab w:val="left" w:pos="2555"/>
        </w:tabs>
        <w:spacing w:line="360" w:lineRule="auto"/>
        <w:ind w:firstLine="48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16）承包人修建的临时道路和交通设施，应免费提供给发包人、代建单位、监理人和其他合同段的承包人使用，如共同使用的路基损坏严重，发包人或监理人将负责通知有关承包人共同出资修复，若使用频率相差悬殊，则按比例分摊。</w:t>
      </w:r>
    </w:p>
    <w:p w14:paraId="5AA9710A">
      <w:pPr>
        <w:pStyle w:val="44"/>
        <w:tabs>
          <w:tab w:val="left" w:pos="2555"/>
        </w:tabs>
        <w:spacing w:line="360" w:lineRule="auto"/>
        <w:ind w:firstLine="48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 xml:space="preserve">17）承包人在实施合同工程所使用公共道路、水源、公共设施等必须保障发包人、代建单位及其他人的财产、利益和权利免受损害，造成损害的自费负责维修或赔偿。 </w:t>
      </w:r>
    </w:p>
    <w:p w14:paraId="6729AA5A">
      <w:pPr>
        <w:pStyle w:val="44"/>
        <w:tabs>
          <w:tab w:val="left" w:pos="2555"/>
        </w:tabs>
        <w:spacing w:line="360" w:lineRule="auto"/>
        <w:ind w:firstLine="48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18）承包人的施工管理区及施工场地应设有临时的污水处理设施和施工排水设施，生活、施工垃圾等处置应妥当，施工材料如涂料、化学品等应妥善存放，并设有防雨、防风等措施，并承担一切费用。</w:t>
      </w:r>
    </w:p>
    <w:p w14:paraId="31C621B9">
      <w:pPr>
        <w:pStyle w:val="44"/>
        <w:tabs>
          <w:tab w:val="left" w:pos="2555"/>
        </w:tabs>
        <w:spacing w:line="360" w:lineRule="auto"/>
        <w:ind w:firstLine="48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19）移交证书签发后，承包人应立即从签发了移交证书的工地上将所有有关的承包人的设备、多余材料、垃圾及各种临时工程清除、移走，并使这一部分工程及工地保持清洁，使发包人满意</w:t>
      </w:r>
      <w:r>
        <w:rPr>
          <w:rFonts w:hint="eastAsia" w:ascii="Times New Roman" w:hAnsi="宋体"/>
          <w:color w:val="auto"/>
          <w:kern w:val="0"/>
          <w:sz w:val="24"/>
          <w:szCs w:val="24"/>
          <w:highlight w:val="none"/>
          <w:lang w:eastAsia="zh-CN"/>
        </w:rPr>
        <w:t>，费用由承包人承担。超出规定时间不完成的，由发包人</w:t>
      </w:r>
      <w:r>
        <w:rPr>
          <w:rFonts w:hint="eastAsia" w:ascii="Times New Roman" w:hAnsi="宋体"/>
          <w:color w:val="auto"/>
          <w:kern w:val="0"/>
          <w:sz w:val="24"/>
          <w:szCs w:val="24"/>
          <w:highlight w:val="none"/>
          <w:lang w:val="en-US" w:eastAsia="zh-CN"/>
        </w:rPr>
        <w:t>另行</w:t>
      </w:r>
      <w:r>
        <w:rPr>
          <w:rFonts w:hint="eastAsia" w:ascii="Times New Roman" w:hAnsi="宋体"/>
          <w:color w:val="auto"/>
          <w:kern w:val="0"/>
          <w:sz w:val="24"/>
          <w:szCs w:val="24"/>
          <w:highlight w:val="none"/>
          <w:lang w:eastAsia="zh-CN"/>
        </w:rPr>
        <w:t>安排清运，由此发生的实际费用由承包人承担，承包人同意发包人从结算工程款中扣除</w:t>
      </w:r>
      <w:r>
        <w:rPr>
          <w:rFonts w:hint="eastAsia" w:ascii="Times New Roman" w:hAnsi="宋体"/>
          <w:color w:val="auto"/>
          <w:kern w:val="0"/>
          <w:sz w:val="24"/>
          <w:szCs w:val="24"/>
          <w:highlight w:val="none"/>
        </w:rPr>
        <w:t>。</w:t>
      </w:r>
    </w:p>
    <w:p w14:paraId="3C875414">
      <w:pPr>
        <w:pStyle w:val="44"/>
        <w:tabs>
          <w:tab w:val="left" w:pos="2555"/>
        </w:tabs>
        <w:spacing w:line="360" w:lineRule="auto"/>
        <w:ind w:firstLine="48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20）承包人应全权自费负责其劳务及职员的雇佣、工资的支付、房屋、膳食及运输的安排。</w:t>
      </w:r>
    </w:p>
    <w:p w14:paraId="51F7C80E">
      <w:pPr>
        <w:pStyle w:val="46"/>
        <w:spacing w:line="360" w:lineRule="auto"/>
        <w:ind w:left="62" w:right="62" w:firstLine="480" w:firstLineChars="200"/>
        <w:jc w:val="left"/>
        <w:rPr>
          <w:rFonts w:hint="eastAsia" w:hAnsi="宋体"/>
          <w:color w:val="auto"/>
          <w:kern w:val="0"/>
          <w:sz w:val="24"/>
          <w:highlight w:val="none"/>
        </w:rPr>
      </w:pPr>
      <w:r>
        <w:rPr>
          <w:rFonts w:hint="eastAsia" w:hAnsi="宋体"/>
          <w:color w:val="auto"/>
          <w:kern w:val="0"/>
          <w:sz w:val="24"/>
          <w:highlight w:val="none"/>
        </w:rPr>
        <w:t>承包人在任何时候应采取一切合理的预防措施，以防止其职员发生任何违法的、妨碍治安的行为，并维护治安和保护工程附近的单位、个人或财产免遭上述行为的破坏，否则，由此造成的后果和费用均由承包人承担。</w:t>
      </w:r>
    </w:p>
    <w:p w14:paraId="33FB47AA">
      <w:pPr>
        <w:pStyle w:val="44"/>
        <w:tabs>
          <w:tab w:val="left" w:pos="2555"/>
        </w:tabs>
        <w:spacing w:line="360" w:lineRule="auto"/>
        <w:ind w:firstLine="48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21）承包人应按安全施工管理有关规定，配备安全管理机构，配备合格的安全管理人员， 负责处理全体工作人员和劳务人员的安全保护和防止事故等问题，如因承包人原因造成人员伤亡、财产损失等一切事故，由承包人负全责并承担费用。</w:t>
      </w:r>
    </w:p>
    <w:p w14:paraId="08D163E7">
      <w:pPr>
        <w:pStyle w:val="44"/>
        <w:tabs>
          <w:tab w:val="left" w:pos="2555"/>
        </w:tabs>
        <w:spacing w:line="360" w:lineRule="auto"/>
        <w:ind w:firstLine="48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22）承包人在施工期间应协调好与邻近相关单位（含居民、农民）的关系、应避免发生矛盾与冲突，否则，由此造成的一切后果由承包人承担。</w:t>
      </w:r>
    </w:p>
    <w:p w14:paraId="4D2CE949">
      <w:pPr>
        <w:pStyle w:val="44"/>
        <w:tabs>
          <w:tab w:val="left" w:pos="2555"/>
        </w:tabs>
        <w:spacing w:line="360" w:lineRule="auto"/>
        <w:ind w:firstLine="48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23）按照广西壮族自治区总工会、广西壮族自治区住房和城乡建设厅《关于进一步加强全区住房城乡建设系统组建工会和职工维权工作的意见》(桂工发</w:t>
      </w:r>
      <w:r>
        <w:rPr>
          <w:rFonts w:hint="eastAsia" w:ascii="Times New Roman" w:hAnsi="宋体"/>
          <w:color w:val="auto"/>
          <w:kern w:val="0"/>
          <w:sz w:val="24"/>
          <w:szCs w:val="24"/>
          <w:highlight w:val="none"/>
          <w:lang w:eastAsia="zh-CN"/>
        </w:rPr>
        <w:t>〔2013〕</w:t>
      </w:r>
      <w:r>
        <w:rPr>
          <w:rFonts w:hint="eastAsia" w:ascii="Times New Roman" w:hAnsi="宋体"/>
          <w:color w:val="auto"/>
          <w:kern w:val="0"/>
          <w:sz w:val="24"/>
          <w:szCs w:val="24"/>
          <w:highlight w:val="none"/>
        </w:rPr>
        <w:t>29 号)和南宁市城乡建委、市总工会、市财政局《关于印发〈关于在建设行业依法成立工会组织和拨缴工会经费（建会筹备金）的实施意见〉的通知》（南建</w:t>
      </w:r>
      <w:r>
        <w:rPr>
          <w:rFonts w:hint="eastAsia" w:ascii="Times New Roman" w:hAnsi="宋体"/>
          <w:color w:val="auto"/>
          <w:kern w:val="0"/>
          <w:sz w:val="24"/>
          <w:szCs w:val="24"/>
          <w:highlight w:val="none"/>
          <w:lang w:eastAsia="zh-CN"/>
        </w:rPr>
        <w:t>〔2011〕</w:t>
      </w:r>
      <w:r>
        <w:rPr>
          <w:rFonts w:hint="eastAsia" w:ascii="Times New Roman" w:hAnsi="宋体"/>
          <w:color w:val="auto"/>
          <w:kern w:val="0"/>
          <w:sz w:val="24"/>
          <w:szCs w:val="24"/>
          <w:highlight w:val="none"/>
        </w:rPr>
        <w:t xml:space="preserve">9 号）相关规定，承包人应在收到中标通知书之日起10个工作日内，成立项目工会并拨缴工会经费（建会筹备金）。应缴工会经费额的参考标准： </w:t>
      </w:r>
    </w:p>
    <w:p w14:paraId="52C357E9">
      <w:pPr>
        <w:pStyle w:val="46"/>
        <w:spacing w:line="360" w:lineRule="auto"/>
        <w:ind w:left="62" w:right="62" w:firstLine="480" w:firstLineChars="200"/>
        <w:jc w:val="left"/>
        <w:rPr>
          <w:rFonts w:hAnsi="宋体"/>
          <w:color w:val="auto"/>
          <w:kern w:val="0"/>
          <w:sz w:val="24"/>
          <w:highlight w:val="none"/>
        </w:rPr>
      </w:pPr>
      <w:r>
        <w:rPr>
          <w:rFonts w:hint="eastAsia" w:hAnsi="宋体"/>
          <w:color w:val="auto"/>
          <w:kern w:val="0"/>
          <w:sz w:val="24"/>
          <w:highlight w:val="none"/>
        </w:rPr>
        <w:t xml:space="preserve">a.房建工程（含厂房和高层）的工会经费为工程项目中标价×10%×2%； </w:t>
      </w:r>
    </w:p>
    <w:p w14:paraId="6966FB78">
      <w:pPr>
        <w:pStyle w:val="46"/>
        <w:spacing w:line="360" w:lineRule="auto"/>
        <w:ind w:left="62" w:right="62" w:firstLine="480" w:firstLineChars="200"/>
        <w:jc w:val="left"/>
        <w:rPr>
          <w:rFonts w:hAnsi="宋体"/>
          <w:color w:val="auto"/>
          <w:kern w:val="0"/>
          <w:sz w:val="24"/>
          <w:highlight w:val="none"/>
        </w:rPr>
      </w:pPr>
      <w:r>
        <w:rPr>
          <w:rFonts w:hint="eastAsia" w:hAnsi="宋体"/>
          <w:color w:val="auto"/>
          <w:kern w:val="0"/>
          <w:sz w:val="24"/>
          <w:highlight w:val="none"/>
        </w:rPr>
        <w:t xml:space="preserve">b.学生公寓及教学综合楼的工会经费为工程项目中标价×6%×2%； </w:t>
      </w:r>
    </w:p>
    <w:p w14:paraId="5226EA36">
      <w:pPr>
        <w:pStyle w:val="46"/>
        <w:spacing w:line="360" w:lineRule="auto"/>
        <w:ind w:left="62" w:right="62" w:firstLine="480" w:firstLineChars="200"/>
        <w:jc w:val="left"/>
        <w:rPr>
          <w:rFonts w:hAnsi="宋体"/>
          <w:color w:val="auto"/>
          <w:kern w:val="0"/>
          <w:sz w:val="24"/>
          <w:highlight w:val="none"/>
        </w:rPr>
      </w:pPr>
      <w:r>
        <w:rPr>
          <w:rFonts w:hint="eastAsia" w:hAnsi="宋体"/>
          <w:color w:val="auto"/>
          <w:kern w:val="0"/>
          <w:sz w:val="24"/>
          <w:highlight w:val="none"/>
        </w:rPr>
        <w:t xml:space="preserve">c.市政工程的工会经费为工程项目中标价×5%×2%； </w:t>
      </w:r>
    </w:p>
    <w:p w14:paraId="100AB040">
      <w:pPr>
        <w:pStyle w:val="46"/>
        <w:spacing w:line="360" w:lineRule="auto"/>
        <w:ind w:left="62" w:right="62" w:firstLine="480" w:firstLineChars="200"/>
        <w:jc w:val="left"/>
        <w:rPr>
          <w:rFonts w:hAnsi="宋体"/>
          <w:color w:val="auto"/>
          <w:kern w:val="0"/>
          <w:sz w:val="24"/>
          <w:highlight w:val="none"/>
        </w:rPr>
      </w:pPr>
      <w:r>
        <w:rPr>
          <w:rFonts w:hint="eastAsia" w:hAnsi="宋体"/>
          <w:color w:val="auto"/>
          <w:kern w:val="0"/>
          <w:sz w:val="24"/>
          <w:highlight w:val="none"/>
        </w:rPr>
        <w:t xml:space="preserve">d.装饰工程的工会经费为工程项目中标价×4%×2%。 </w:t>
      </w:r>
    </w:p>
    <w:p w14:paraId="553C0549">
      <w:pPr>
        <w:pStyle w:val="46"/>
        <w:spacing w:line="360" w:lineRule="auto"/>
        <w:ind w:left="62" w:right="62" w:firstLine="480" w:firstLineChars="200"/>
        <w:jc w:val="left"/>
        <w:rPr>
          <w:rFonts w:hAnsi="宋体"/>
          <w:color w:val="auto"/>
          <w:kern w:val="0"/>
          <w:sz w:val="24"/>
          <w:highlight w:val="none"/>
        </w:rPr>
      </w:pPr>
      <w:r>
        <w:rPr>
          <w:rFonts w:hint="eastAsia" w:hAnsi="宋体"/>
          <w:color w:val="auto"/>
          <w:kern w:val="0"/>
          <w:sz w:val="24"/>
          <w:highlight w:val="none"/>
        </w:rPr>
        <w:t xml:space="preserve">承包人组建项目工会的同时，从审批办证大厅南宁建设窗口领取并填写《地方税（费）综合申报表》，带上施工合同原件及税务登记证副本（复印件），到工程项目所在主管地税部门办理工会经费缴费手续；区直企业可到区地税局办理工会经费缴费手续。（详情请咨询南宁市建设工会 5521531、审批办证大厅南宁建设窗口 3221206）。 </w:t>
      </w:r>
    </w:p>
    <w:p w14:paraId="3C7E216B">
      <w:pPr>
        <w:pStyle w:val="44"/>
        <w:tabs>
          <w:tab w:val="left" w:pos="2555"/>
        </w:tabs>
        <w:spacing w:line="360" w:lineRule="auto"/>
        <w:ind w:firstLine="48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24）承担施工安全保卫工作及非夜间施工照明的责任和要求：在实施和完成本合同过程中，承包人须①时刻关注和采取适当措施保障现场所有工作人员的安全，保证工程施工安全， 现场施工要保持有条不紊，避免上述人员的安全受到威胁；②为了保护本合同工程免遭损坏或为了现场附近过往群众的安全与方便，在必要的时候、地方或监理工程师要求或有关部门要求时，承包人应负责提供照明、警卫、护栏、警示标志等安全防护措施，并承担责任，费用已包含在投标报价的安全防护、文明施工措施费中。</w:t>
      </w:r>
    </w:p>
    <w:p w14:paraId="080A99FA">
      <w:pPr>
        <w:pStyle w:val="44"/>
        <w:tabs>
          <w:tab w:val="left" w:pos="2555"/>
        </w:tabs>
        <w:spacing w:line="360" w:lineRule="auto"/>
        <w:ind w:firstLine="48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25）需承包人办理的有关施工场地交通、环卫和施工噪音管理等手续：遵守政府有关主管部门对施工场地交通、施工噪音、环境保护和安全生产等的管理规定办理相关手续，并承担费用。</w:t>
      </w:r>
    </w:p>
    <w:p w14:paraId="39F7C30F">
      <w:pPr>
        <w:pStyle w:val="44"/>
        <w:tabs>
          <w:tab w:val="left" w:pos="2555"/>
        </w:tabs>
        <w:spacing w:line="360" w:lineRule="auto"/>
        <w:ind w:firstLine="48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 xml:space="preserve">26）施工场地清洁卫生的要求：由于施工造成的环境污染，其责任和费用均由承包人承担  。 </w:t>
      </w:r>
    </w:p>
    <w:p w14:paraId="53ADBC1F">
      <w:pPr>
        <w:pStyle w:val="44"/>
        <w:tabs>
          <w:tab w:val="left" w:pos="2555"/>
        </w:tabs>
        <w:spacing w:line="360" w:lineRule="auto"/>
        <w:ind w:firstLine="480"/>
        <w:jc w:val="left"/>
        <w:rPr>
          <w:rFonts w:ascii="Times New Roman" w:hAnsi="宋体"/>
          <w:color w:val="auto"/>
          <w:kern w:val="0"/>
          <w:sz w:val="24"/>
          <w:szCs w:val="24"/>
          <w:highlight w:val="none"/>
        </w:rPr>
      </w:pPr>
      <w:r>
        <w:rPr>
          <w:rFonts w:hint="eastAsia" w:ascii="Times New Roman" w:hAnsi="宋体"/>
          <w:color w:val="auto"/>
          <w:kern w:val="0"/>
          <w:sz w:val="24"/>
          <w:szCs w:val="24"/>
          <w:highlight w:val="none"/>
        </w:rPr>
        <w:t>27）代建单位在办理施工许可手续前，承包人须向银行开设农民工工资支付专用账户，通过银行转账方式，确保按月足额发放农民工工资。</w:t>
      </w:r>
    </w:p>
    <w:p w14:paraId="18AD761C">
      <w:pPr>
        <w:pStyle w:val="40"/>
        <w:spacing w:line="360" w:lineRule="auto"/>
        <w:ind w:firstLine="480" w:firstLineChars="200"/>
        <w:rPr>
          <w:rFonts w:hAnsi="宋体"/>
          <w:color w:val="auto"/>
          <w:sz w:val="24"/>
          <w:highlight w:val="none"/>
        </w:rPr>
      </w:pPr>
      <w:r>
        <w:rPr>
          <w:rFonts w:hint="eastAsia" w:hAnsi="宋体"/>
          <w:color w:val="auto"/>
          <w:kern w:val="0"/>
          <w:sz w:val="24"/>
          <w:highlight w:val="none"/>
        </w:rPr>
        <w:t>28）双方约定承包人应做的其他工作：1、 发包人现场代表、代建单位现场工程师或监理工程师应在承包人约定时间到达现场进行隐蔽工程中间验收工作，如果在约定时间超过两小时后工程师未到现场，承包人可拍照发给监理工程师或发包人现场代表、代建单位现场工程师，获准后自行隐蔽继续施工。但在约定时间承包人未到现场及超过约定时间两小时，工程师可另定时间验收，承包人不得有异议且承担由此引发的责任。2、承包人在签订合同之前已查看了工地及周围的环境，掌握了所有与工程施工有关或对施工有影响的情况，如征地拆迁、道路、交通流量、劳动力的提供范围等。发包人将施工场地移交给承包人后，承包人有责任和义务保护自身合法权益，应对施工场地上发生的一切负责，若发生非政府原因（如当地居民干扰施工），或非发包人或代建单位原因而影响施工导致工期拖延及财产损失，发包人概不负责，由承包人自行承担。</w:t>
      </w:r>
    </w:p>
    <w:p w14:paraId="3315538C">
      <w:pPr>
        <w:pStyle w:val="4"/>
        <w:rPr>
          <w:color w:val="auto"/>
          <w:highlight w:val="none"/>
        </w:rPr>
      </w:pPr>
      <w:bookmarkStart w:id="239" w:name="_Toc407135210"/>
      <w:bookmarkStart w:id="240" w:name="_Toc389065274"/>
      <w:bookmarkStart w:id="241" w:name="_Toc373227708"/>
      <w:bookmarkStart w:id="242" w:name="_Toc501741485"/>
      <w:bookmarkStart w:id="243" w:name="_Toc78449796"/>
      <w:bookmarkStart w:id="244" w:name="_Toc373478355"/>
      <w:r>
        <w:rPr>
          <w:color w:val="auto"/>
          <w:highlight w:val="none"/>
        </w:rPr>
        <w:t xml:space="preserve">3.2 </w:t>
      </w:r>
      <w:r>
        <w:rPr>
          <w:rFonts w:hint="eastAsia" w:hAnsi="宋体" w:cs="黑体"/>
          <w:color w:val="auto"/>
          <w:highlight w:val="none"/>
        </w:rPr>
        <w:t>项目经理</w:t>
      </w:r>
      <w:bookmarkEnd w:id="239"/>
      <w:bookmarkEnd w:id="240"/>
      <w:bookmarkEnd w:id="241"/>
      <w:bookmarkEnd w:id="242"/>
      <w:bookmarkEnd w:id="243"/>
      <w:bookmarkEnd w:id="244"/>
    </w:p>
    <w:p w14:paraId="2CB9A912">
      <w:pPr>
        <w:spacing w:line="360" w:lineRule="auto"/>
        <w:ind w:firstLine="480" w:firstLineChars="200"/>
        <w:rPr>
          <w:color w:val="auto"/>
          <w:sz w:val="24"/>
          <w:szCs w:val="24"/>
          <w:highlight w:val="none"/>
        </w:rPr>
      </w:pPr>
      <w:r>
        <w:rPr>
          <w:color w:val="auto"/>
          <w:kern w:val="0"/>
          <w:sz w:val="24"/>
          <w:szCs w:val="24"/>
          <w:highlight w:val="none"/>
        </w:rPr>
        <w:t xml:space="preserve">3.2.1 </w:t>
      </w:r>
      <w:r>
        <w:rPr>
          <w:rFonts w:hint="eastAsia" w:hAnsi="宋体" w:cs="宋体"/>
          <w:color w:val="auto"/>
          <w:sz w:val="24"/>
          <w:szCs w:val="24"/>
          <w:highlight w:val="none"/>
        </w:rPr>
        <w:t>项目经理：</w:t>
      </w:r>
    </w:p>
    <w:p w14:paraId="67D9C67F">
      <w:pPr>
        <w:spacing w:line="360" w:lineRule="auto"/>
        <w:ind w:firstLine="480" w:firstLineChars="200"/>
        <w:rPr>
          <w:color w:val="auto"/>
          <w:sz w:val="24"/>
          <w:szCs w:val="24"/>
          <w:highlight w:val="none"/>
        </w:rPr>
      </w:pPr>
      <w:r>
        <w:rPr>
          <w:rFonts w:hAnsi="宋体"/>
          <w:color w:val="auto"/>
          <w:sz w:val="24"/>
          <w:szCs w:val="24"/>
          <w:highlight w:val="none"/>
        </w:rPr>
        <w:t>姓</w:t>
      </w:r>
      <w:r>
        <w:rPr>
          <w:color w:val="auto"/>
          <w:sz w:val="24"/>
          <w:szCs w:val="24"/>
          <w:highlight w:val="none"/>
        </w:rPr>
        <w:t xml:space="preserve">    </w:t>
      </w:r>
      <w:r>
        <w:rPr>
          <w:rFonts w:hAnsi="宋体"/>
          <w:color w:val="auto"/>
          <w:sz w:val="24"/>
          <w:szCs w:val="24"/>
          <w:highlight w:val="none"/>
        </w:rPr>
        <w:t>名：</w:t>
      </w:r>
      <w:r>
        <w:rPr>
          <w:rFonts w:hint="eastAsia" w:hAnsi="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hAnsi="宋体"/>
          <w:color w:val="auto"/>
          <w:sz w:val="24"/>
          <w:szCs w:val="24"/>
          <w:highlight w:val="none"/>
        </w:rPr>
        <w:t>；</w:t>
      </w:r>
    </w:p>
    <w:p w14:paraId="1E340E83">
      <w:pPr>
        <w:spacing w:line="360" w:lineRule="auto"/>
        <w:ind w:firstLine="480" w:firstLineChars="200"/>
        <w:rPr>
          <w:color w:val="auto"/>
          <w:sz w:val="24"/>
          <w:szCs w:val="24"/>
          <w:highlight w:val="none"/>
        </w:rPr>
      </w:pPr>
      <w:r>
        <w:rPr>
          <w:rFonts w:hAnsi="宋体"/>
          <w:color w:val="auto"/>
          <w:sz w:val="24"/>
          <w:szCs w:val="24"/>
          <w:highlight w:val="none"/>
        </w:rPr>
        <w:t>身份证号：</w:t>
      </w:r>
      <w:r>
        <w:rPr>
          <w:rFonts w:hint="eastAsia" w:ascii="宋体" w:hAnsi="宋体" w:cs="宋体"/>
          <w:color w:val="auto"/>
          <w:sz w:val="24"/>
          <w:szCs w:val="24"/>
          <w:highlight w:val="none"/>
          <w:u w:val="single"/>
        </w:rPr>
        <w:t xml:space="preserve">                         </w:t>
      </w:r>
      <w:r>
        <w:rPr>
          <w:rFonts w:hAnsi="宋体"/>
          <w:color w:val="auto"/>
          <w:sz w:val="24"/>
          <w:szCs w:val="24"/>
          <w:highlight w:val="none"/>
        </w:rPr>
        <w:t>；</w:t>
      </w:r>
    </w:p>
    <w:p w14:paraId="3564DDA1">
      <w:pPr>
        <w:spacing w:line="360" w:lineRule="auto"/>
        <w:ind w:firstLine="480" w:firstLineChars="200"/>
        <w:rPr>
          <w:color w:val="auto"/>
          <w:sz w:val="24"/>
          <w:szCs w:val="24"/>
          <w:highlight w:val="none"/>
        </w:rPr>
      </w:pPr>
      <w:r>
        <w:rPr>
          <w:rFonts w:hAnsi="宋体"/>
          <w:color w:val="auto"/>
          <w:sz w:val="24"/>
          <w:szCs w:val="24"/>
          <w:highlight w:val="none"/>
        </w:rPr>
        <w:t>建造师执业资格等级：</w:t>
      </w:r>
      <w:r>
        <w:rPr>
          <w:rFonts w:hint="eastAsia" w:hAnsi="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hint="eastAsia" w:hAnsi="宋体"/>
          <w:color w:val="auto"/>
          <w:sz w:val="24"/>
          <w:szCs w:val="24"/>
          <w:highlight w:val="none"/>
          <w:u w:val="single"/>
        </w:rPr>
        <w:t xml:space="preserve">  </w:t>
      </w:r>
      <w:r>
        <w:rPr>
          <w:rFonts w:hAnsi="宋体"/>
          <w:color w:val="auto"/>
          <w:sz w:val="24"/>
          <w:szCs w:val="24"/>
          <w:highlight w:val="none"/>
        </w:rPr>
        <w:t>；</w:t>
      </w:r>
    </w:p>
    <w:p w14:paraId="7B71BE38">
      <w:pPr>
        <w:spacing w:line="360" w:lineRule="auto"/>
        <w:ind w:firstLine="480" w:firstLineChars="200"/>
        <w:rPr>
          <w:color w:val="auto"/>
          <w:sz w:val="24"/>
          <w:szCs w:val="24"/>
          <w:highlight w:val="none"/>
        </w:rPr>
      </w:pPr>
      <w:r>
        <w:rPr>
          <w:rFonts w:hAnsi="宋体"/>
          <w:color w:val="auto"/>
          <w:sz w:val="24"/>
          <w:szCs w:val="24"/>
          <w:highlight w:val="none"/>
        </w:rPr>
        <w:t>建造师注册证书号：</w:t>
      </w:r>
      <w:r>
        <w:rPr>
          <w:rFonts w:hint="eastAsia" w:hAnsi="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hAnsi="宋体"/>
          <w:color w:val="auto"/>
          <w:sz w:val="24"/>
          <w:szCs w:val="24"/>
          <w:highlight w:val="none"/>
        </w:rPr>
        <w:t>；</w:t>
      </w:r>
    </w:p>
    <w:p w14:paraId="08A9CDF9">
      <w:pPr>
        <w:spacing w:line="360" w:lineRule="auto"/>
        <w:ind w:firstLine="480" w:firstLineChars="200"/>
        <w:rPr>
          <w:rFonts w:hAnsi="宋体"/>
          <w:color w:val="auto"/>
          <w:sz w:val="24"/>
          <w:szCs w:val="24"/>
          <w:highlight w:val="none"/>
        </w:rPr>
      </w:pPr>
      <w:r>
        <w:rPr>
          <w:rFonts w:hAnsi="宋体"/>
          <w:color w:val="auto"/>
          <w:sz w:val="24"/>
          <w:szCs w:val="24"/>
          <w:highlight w:val="none"/>
        </w:rPr>
        <w:t>安全生产考核合格证书号：</w:t>
      </w:r>
      <w:r>
        <w:rPr>
          <w:rFonts w:hint="eastAsia" w:hAnsi="宋体"/>
          <w:color w:val="auto"/>
          <w:sz w:val="24"/>
          <w:szCs w:val="24"/>
          <w:highlight w:val="none"/>
          <w:u w:val="single"/>
        </w:rPr>
        <w:t xml:space="preserve"> </w:t>
      </w:r>
      <w:r>
        <w:rPr>
          <w:rFonts w:hint="eastAsia" w:ascii="宋体" w:hAnsi="宋体" w:cs="宋体"/>
          <w:color w:val="auto"/>
          <w:sz w:val="24"/>
          <w:szCs w:val="24"/>
          <w:highlight w:val="none"/>
          <w:u w:val="single"/>
        </w:rPr>
        <w:t xml:space="preserve">                   </w:t>
      </w:r>
      <w:r>
        <w:rPr>
          <w:rFonts w:hAnsi="宋体"/>
          <w:color w:val="auto"/>
          <w:sz w:val="24"/>
          <w:szCs w:val="24"/>
          <w:highlight w:val="none"/>
        </w:rPr>
        <w:t>；</w:t>
      </w:r>
    </w:p>
    <w:p w14:paraId="5283DBFA">
      <w:pPr>
        <w:pStyle w:val="16"/>
        <w:tabs>
          <w:tab w:val="left" w:pos="4500"/>
        </w:tabs>
        <w:spacing w:line="360" w:lineRule="auto"/>
        <w:ind w:firstLine="400" w:firstLineChars="200"/>
        <w:rPr>
          <w:color w:val="auto"/>
          <w:highlight w:val="none"/>
        </w:rPr>
      </w:pPr>
      <w:r>
        <w:rPr>
          <w:rFonts w:hAnsi="宋体"/>
          <w:color w:val="auto"/>
          <w:highlight w:val="none"/>
        </w:rPr>
        <w:t>联系电话：</w:t>
      </w:r>
      <w:r>
        <w:rPr>
          <w:rFonts w:hint="eastAsia" w:hAnsi="宋体"/>
          <w:color w:val="auto"/>
          <w:highlight w:val="none"/>
          <w:u w:val="single"/>
        </w:rPr>
        <w:t xml:space="preserve">                           </w:t>
      </w:r>
      <w:r>
        <w:rPr>
          <w:rFonts w:hAnsi="宋体"/>
          <w:color w:val="auto"/>
          <w:highlight w:val="none"/>
        </w:rPr>
        <w:t>；</w:t>
      </w:r>
    </w:p>
    <w:p w14:paraId="21CA3FA6">
      <w:pPr>
        <w:spacing w:line="360" w:lineRule="auto"/>
        <w:ind w:firstLine="480" w:firstLineChars="200"/>
        <w:rPr>
          <w:color w:val="auto"/>
          <w:sz w:val="24"/>
          <w:szCs w:val="24"/>
          <w:highlight w:val="none"/>
        </w:rPr>
      </w:pPr>
      <w:r>
        <w:rPr>
          <w:rFonts w:hAnsi="宋体"/>
          <w:color w:val="auto"/>
          <w:sz w:val="24"/>
          <w:szCs w:val="24"/>
          <w:highlight w:val="none"/>
        </w:rPr>
        <w:t>电子信箱：</w:t>
      </w:r>
      <w:r>
        <w:rPr>
          <w:rFonts w:hint="eastAsia"/>
          <w:color w:val="auto"/>
          <w:highlight w:val="none"/>
          <w:u w:val="single"/>
        </w:rPr>
        <w:t xml:space="preserve">                             </w:t>
      </w:r>
      <w:r>
        <w:rPr>
          <w:rFonts w:hint="eastAsia" w:ascii="宋体" w:hAnsi="宋体"/>
          <w:color w:val="auto"/>
          <w:sz w:val="24"/>
          <w:szCs w:val="24"/>
          <w:highlight w:val="none"/>
          <w:u w:val="single"/>
        </w:rPr>
        <w:t xml:space="preserve"> </w:t>
      </w:r>
      <w:r>
        <w:rPr>
          <w:rFonts w:hAnsi="宋体"/>
          <w:color w:val="auto"/>
          <w:sz w:val="24"/>
          <w:szCs w:val="24"/>
          <w:highlight w:val="none"/>
        </w:rPr>
        <w:t>；</w:t>
      </w:r>
    </w:p>
    <w:p w14:paraId="7FB49FD2">
      <w:pPr>
        <w:spacing w:line="360" w:lineRule="auto"/>
        <w:ind w:firstLine="480" w:firstLineChars="200"/>
        <w:rPr>
          <w:rFonts w:hAnsi="宋体"/>
          <w:color w:val="auto"/>
          <w:sz w:val="24"/>
          <w:szCs w:val="24"/>
          <w:highlight w:val="none"/>
        </w:rPr>
      </w:pPr>
      <w:r>
        <w:rPr>
          <w:rFonts w:hAnsi="宋体"/>
          <w:color w:val="auto"/>
          <w:sz w:val="24"/>
          <w:szCs w:val="24"/>
          <w:highlight w:val="none"/>
        </w:rPr>
        <w:t>通信地址：</w:t>
      </w:r>
      <w:r>
        <w:rPr>
          <w:rFonts w:hint="eastAsia" w:ascii="宋体" w:hAnsi="宋体"/>
          <w:color w:val="auto"/>
          <w:sz w:val="24"/>
          <w:szCs w:val="24"/>
          <w:highlight w:val="none"/>
          <w:u w:val="single"/>
        </w:rPr>
        <w:t xml:space="preserve">                          </w:t>
      </w:r>
      <w:r>
        <w:rPr>
          <w:rFonts w:hint="eastAsia" w:ascii="宋体" w:hAnsi="宋体"/>
          <w:bCs/>
          <w:color w:val="auto"/>
          <w:szCs w:val="21"/>
          <w:highlight w:val="none"/>
        </w:rPr>
        <w:t xml:space="preserve"> </w:t>
      </w:r>
      <w:r>
        <w:rPr>
          <w:rFonts w:hAnsi="宋体"/>
          <w:color w:val="auto"/>
          <w:sz w:val="24"/>
          <w:szCs w:val="24"/>
          <w:highlight w:val="none"/>
        </w:rPr>
        <w:t>；</w:t>
      </w:r>
    </w:p>
    <w:p w14:paraId="6B1CF739">
      <w:pPr>
        <w:spacing w:line="360" w:lineRule="auto"/>
        <w:ind w:firstLine="480" w:firstLineChars="200"/>
        <w:rPr>
          <w:rFonts w:ascii="宋体" w:hAnsi="宋体"/>
          <w:color w:val="auto"/>
          <w:sz w:val="24"/>
          <w:szCs w:val="24"/>
          <w:highlight w:val="none"/>
        </w:rPr>
      </w:pPr>
      <w:r>
        <w:rPr>
          <w:rFonts w:hint="eastAsia" w:hAnsi="宋体" w:cs="宋体"/>
          <w:color w:val="auto"/>
          <w:sz w:val="24"/>
          <w:szCs w:val="24"/>
          <w:highlight w:val="none"/>
        </w:rPr>
        <w:t>承包人对项目经理的授权范围如下：</w:t>
      </w:r>
      <w:r>
        <w:rPr>
          <w:color w:val="auto"/>
          <w:sz w:val="24"/>
          <w:szCs w:val="24"/>
          <w:highlight w:val="non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经理仅限于对本工程的施工现场全面管理，包括质量、技术、安全、进度管理，与代建单位、发包人、监理工程师有关工程联系单、函件往来的签收，但未经承包人盖章同意授权下不得以承包人名义向外采购材料设备、租用建筑周转材料、雇佣劳动力、签订分包合同等从事一切为承包人设立义务或责任的行为　</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37E51A6A">
      <w:pPr>
        <w:spacing w:line="360" w:lineRule="auto"/>
        <w:ind w:firstLine="480" w:firstLineChars="200"/>
        <w:jc w:val="left"/>
        <w:rPr>
          <w:rFonts w:ascii="宋体" w:hAnsi="宋体"/>
          <w:color w:val="auto"/>
          <w:kern w:val="0"/>
          <w:sz w:val="24"/>
          <w:szCs w:val="24"/>
          <w:highlight w:val="none"/>
        </w:rPr>
      </w:pPr>
      <w:r>
        <w:rPr>
          <w:rFonts w:hint="eastAsia" w:ascii="宋体" w:hAnsi="宋体" w:cs="宋体"/>
          <w:color w:val="auto"/>
          <w:kern w:val="0"/>
          <w:sz w:val="24"/>
          <w:szCs w:val="24"/>
          <w:highlight w:val="none"/>
        </w:rPr>
        <w:t>关于项目经理每月在施工现场的时间要求：</w:t>
      </w:r>
      <w:r>
        <w:rPr>
          <w:rFonts w:hint="eastAsia"/>
          <w:color w:val="auto"/>
          <w:sz w:val="24"/>
          <w:szCs w:val="24"/>
          <w:highlight w:val="none"/>
          <w:u w:val="single"/>
        </w:rPr>
        <w:t>项目经理无正当理由不得请假，到施工现场的时间每月不少于</w:t>
      </w:r>
      <w:r>
        <w:rPr>
          <w:color w:val="auto"/>
          <w:sz w:val="24"/>
          <w:szCs w:val="24"/>
          <w:highlight w:val="none"/>
          <w:u w:val="single"/>
        </w:rPr>
        <w:t>25</w:t>
      </w:r>
      <w:r>
        <w:rPr>
          <w:rFonts w:hint="eastAsia"/>
          <w:color w:val="auto"/>
          <w:sz w:val="24"/>
          <w:szCs w:val="24"/>
          <w:highlight w:val="none"/>
          <w:u w:val="single"/>
        </w:rPr>
        <w:t>天，每少到一天支付违约金10</w:t>
      </w:r>
      <w:r>
        <w:rPr>
          <w:color w:val="auto"/>
          <w:sz w:val="24"/>
          <w:szCs w:val="24"/>
          <w:highlight w:val="none"/>
          <w:u w:val="single"/>
        </w:rPr>
        <w:t>00</w:t>
      </w:r>
      <w:r>
        <w:rPr>
          <w:rFonts w:hint="eastAsia"/>
          <w:color w:val="auto"/>
          <w:sz w:val="24"/>
          <w:szCs w:val="24"/>
          <w:highlight w:val="none"/>
          <w:u w:val="single"/>
        </w:rPr>
        <w:t>0元，违约金须当月向</w:t>
      </w:r>
      <w:r>
        <w:rPr>
          <w:rFonts w:hint="eastAsia" w:hAnsi="宋体"/>
          <w:color w:val="auto"/>
          <w:sz w:val="24"/>
          <w:szCs w:val="24"/>
          <w:highlight w:val="none"/>
          <w:u w:val="single"/>
        </w:rPr>
        <w:t>发包人</w:t>
      </w:r>
      <w:r>
        <w:rPr>
          <w:rFonts w:hint="eastAsia"/>
          <w:color w:val="auto"/>
          <w:sz w:val="24"/>
          <w:szCs w:val="24"/>
          <w:highlight w:val="none"/>
          <w:u w:val="single"/>
        </w:rPr>
        <w:t>缴清，否则</w:t>
      </w:r>
      <w:r>
        <w:rPr>
          <w:rFonts w:hint="eastAsia" w:hAnsi="宋体"/>
          <w:color w:val="auto"/>
          <w:sz w:val="24"/>
          <w:szCs w:val="24"/>
          <w:highlight w:val="none"/>
          <w:u w:val="single"/>
        </w:rPr>
        <w:t>发包人</w:t>
      </w:r>
      <w:r>
        <w:rPr>
          <w:rFonts w:hint="eastAsia" w:ascii="宋体" w:hAnsi="宋体" w:cs="宋体"/>
          <w:color w:val="auto"/>
          <w:sz w:val="24"/>
          <w:szCs w:val="24"/>
          <w:highlight w:val="none"/>
          <w:u w:val="single"/>
        </w:rPr>
        <w:t>有权</w:t>
      </w:r>
      <w:r>
        <w:rPr>
          <w:rFonts w:hint="eastAsia"/>
          <w:color w:val="auto"/>
          <w:sz w:val="24"/>
          <w:szCs w:val="24"/>
          <w:highlight w:val="none"/>
          <w:u w:val="single"/>
        </w:rPr>
        <w:t>延期支付当月工程进度款（由代建单位派驻代表或监理人员确认项目经理到场天数）。项目经理无故连续七天不到的，发包人及代建单位将本项目视为挂靠工程</w:t>
      </w:r>
      <w:r>
        <w:rPr>
          <w:color w:val="auto"/>
          <w:sz w:val="24"/>
          <w:szCs w:val="24"/>
          <w:highlight w:val="none"/>
          <w:u w:val="single"/>
        </w:rPr>
        <w:t>,</w:t>
      </w:r>
      <w:r>
        <w:rPr>
          <w:rFonts w:hint="eastAsia"/>
          <w:color w:val="auto"/>
          <w:sz w:val="24"/>
          <w:szCs w:val="24"/>
          <w:highlight w:val="none"/>
          <w:u w:val="single"/>
        </w:rPr>
        <w:t>有权解除合同并没收履约保证金，同时发包人及代建单位有权向承包人追索因此造成的实际损失</w:t>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12F50FBB">
      <w:pPr>
        <w:spacing w:line="360" w:lineRule="auto"/>
        <w:ind w:firstLine="480" w:firstLineChars="200"/>
        <w:rPr>
          <w:rFonts w:ascii="宋体" w:hAnsi="宋体"/>
          <w:color w:val="auto"/>
          <w:kern w:val="0"/>
          <w:sz w:val="24"/>
          <w:szCs w:val="24"/>
          <w:highlight w:val="none"/>
        </w:rPr>
      </w:pPr>
      <w:r>
        <w:rPr>
          <w:rFonts w:hint="eastAsia" w:ascii="宋体" w:hAnsi="宋体" w:cs="宋体"/>
          <w:color w:val="auto"/>
          <w:kern w:val="0"/>
          <w:sz w:val="24"/>
          <w:szCs w:val="24"/>
          <w:highlight w:val="none"/>
        </w:rPr>
        <w:t>承包人未提交劳动合同，以及没有为项目经理缴纳社会保险证明的违约责任：</w:t>
      </w:r>
      <w:r>
        <w:rPr>
          <w:rFonts w:hint="eastAsia" w:ascii="宋体" w:hAnsi="宋体"/>
          <w:color w:val="auto"/>
          <w:kern w:val="0"/>
          <w:sz w:val="24"/>
          <w:szCs w:val="24"/>
          <w:highlight w:val="none"/>
          <w:u w:val="single"/>
        </w:rPr>
        <w:t>项目经理无权履行职责，代建单位、发包人有权要求更换项目经理，由此增加的费用和（或）延误的工期由承包人承担，代建单位、</w:t>
      </w:r>
      <w:r>
        <w:rPr>
          <w:rFonts w:hint="eastAsia" w:ascii="宋体" w:hAnsi="宋体"/>
          <w:color w:val="auto"/>
          <w:sz w:val="24"/>
          <w:szCs w:val="24"/>
          <w:highlight w:val="none"/>
          <w:u w:val="single"/>
        </w:rPr>
        <w:t xml:space="preserve">发包人有权处违约金 </w:t>
      </w:r>
      <w:r>
        <w:rPr>
          <w:rFonts w:hint="eastAsia"/>
          <w:color w:val="auto"/>
          <w:sz w:val="24"/>
          <w:szCs w:val="24"/>
          <w:highlight w:val="none"/>
          <w:u w:val="single"/>
        </w:rPr>
        <w:t xml:space="preserve">3 </w:t>
      </w:r>
      <w:r>
        <w:rPr>
          <w:rFonts w:hint="eastAsia" w:ascii="宋体" w:hAnsi="宋体"/>
          <w:color w:val="auto"/>
          <w:sz w:val="24"/>
          <w:szCs w:val="24"/>
          <w:highlight w:val="none"/>
          <w:u w:val="single"/>
        </w:rPr>
        <w:t xml:space="preserve">万元，并按照相关规定报行政主管部门处理。 </w:t>
      </w:r>
    </w:p>
    <w:p w14:paraId="288AF3EA">
      <w:pPr>
        <w:spacing w:line="360" w:lineRule="auto"/>
        <w:ind w:firstLine="480" w:firstLineChars="200"/>
        <w:rPr>
          <w:color w:val="auto"/>
          <w:sz w:val="24"/>
          <w:szCs w:val="24"/>
          <w:highlight w:val="none"/>
          <w:u w:val="single"/>
        </w:rPr>
      </w:pPr>
      <w:r>
        <w:rPr>
          <w:rFonts w:hint="eastAsia" w:hAnsi="宋体" w:cs="宋体"/>
          <w:color w:val="auto"/>
          <w:kern w:val="0"/>
          <w:sz w:val="24"/>
          <w:szCs w:val="24"/>
          <w:highlight w:val="none"/>
        </w:rPr>
        <w:t>项目经理未经批准，擅自离开施工现场的违约责任：</w:t>
      </w:r>
      <w:r>
        <w:rPr>
          <w:rFonts w:hint="eastAsia" w:hAnsi="宋体" w:cs="宋体"/>
          <w:color w:val="auto"/>
          <w:sz w:val="24"/>
          <w:szCs w:val="24"/>
          <w:highlight w:val="none"/>
          <w:u w:val="single"/>
        </w:rPr>
        <w:t>项目经理每月在岗带班时间不得少于当月施工时间的</w:t>
      </w:r>
      <w:r>
        <w:rPr>
          <w:rFonts w:hAnsi="宋体"/>
          <w:color w:val="auto"/>
          <w:sz w:val="24"/>
          <w:szCs w:val="24"/>
          <w:highlight w:val="none"/>
          <w:u w:val="single"/>
        </w:rPr>
        <w:t>80%</w:t>
      </w:r>
      <w:r>
        <w:rPr>
          <w:rFonts w:hint="eastAsia" w:hAnsi="宋体" w:cs="宋体"/>
          <w:color w:val="auto"/>
          <w:sz w:val="24"/>
          <w:szCs w:val="24"/>
          <w:highlight w:val="none"/>
          <w:u w:val="single"/>
        </w:rPr>
        <w:t>。未经代建单位同意或正当理由，项目经理每月在岗带班时间少于当月施工时间</w:t>
      </w:r>
      <w:r>
        <w:rPr>
          <w:rFonts w:hAnsi="宋体"/>
          <w:color w:val="auto"/>
          <w:sz w:val="24"/>
          <w:szCs w:val="24"/>
          <w:highlight w:val="none"/>
          <w:u w:val="single"/>
        </w:rPr>
        <w:t>80%</w:t>
      </w:r>
      <w:r>
        <w:rPr>
          <w:rFonts w:hint="eastAsia" w:hAnsi="宋体" w:cs="宋体"/>
          <w:color w:val="auto"/>
          <w:sz w:val="24"/>
          <w:szCs w:val="24"/>
          <w:highlight w:val="none"/>
          <w:u w:val="single"/>
        </w:rPr>
        <w:t>的，少在岗带班一天，代建单位有权处违约金</w:t>
      </w:r>
      <w:r>
        <w:rPr>
          <w:color w:val="auto"/>
          <w:sz w:val="24"/>
          <w:szCs w:val="24"/>
          <w:highlight w:val="none"/>
          <w:u w:val="single"/>
        </w:rPr>
        <w:t xml:space="preserve"> 3000</w:t>
      </w:r>
      <w:r>
        <w:rPr>
          <w:rFonts w:hint="eastAsia" w:hAnsi="宋体" w:cs="宋体"/>
          <w:color w:val="auto"/>
          <w:sz w:val="24"/>
          <w:szCs w:val="24"/>
          <w:highlight w:val="none"/>
          <w:u w:val="single"/>
        </w:rPr>
        <w:t>元</w:t>
      </w:r>
      <w:r>
        <w:rPr>
          <w:color w:val="auto"/>
          <w:sz w:val="24"/>
          <w:szCs w:val="24"/>
          <w:highlight w:val="none"/>
          <w:u w:val="single"/>
        </w:rPr>
        <w:t>/</w:t>
      </w:r>
      <w:r>
        <w:rPr>
          <w:rFonts w:hint="eastAsia" w:cs="宋体"/>
          <w:color w:val="auto"/>
          <w:sz w:val="24"/>
          <w:szCs w:val="24"/>
          <w:highlight w:val="none"/>
          <w:u w:val="single"/>
        </w:rPr>
        <w:t>日（</w:t>
      </w:r>
      <w:r>
        <w:rPr>
          <w:rFonts w:hint="eastAsia" w:hAnsi="宋体" w:cs="宋体"/>
          <w:color w:val="auto"/>
          <w:sz w:val="24"/>
          <w:szCs w:val="24"/>
          <w:highlight w:val="none"/>
          <w:u w:val="single"/>
        </w:rPr>
        <w:t>人民币</w:t>
      </w:r>
      <w:r>
        <w:rPr>
          <w:rFonts w:hint="eastAsia" w:cs="宋体"/>
          <w:color w:val="auto"/>
          <w:sz w:val="24"/>
          <w:szCs w:val="24"/>
          <w:highlight w:val="none"/>
          <w:u w:val="single"/>
        </w:rPr>
        <w:t>）</w:t>
      </w:r>
      <w:r>
        <w:rPr>
          <w:color w:val="auto"/>
          <w:sz w:val="24"/>
          <w:szCs w:val="24"/>
          <w:highlight w:val="none"/>
          <w:u w:val="single"/>
        </w:rPr>
        <w:t xml:space="preserve">  </w:t>
      </w:r>
      <w:r>
        <w:rPr>
          <w:rFonts w:hint="eastAsia" w:hAnsi="宋体" w:cs="宋体"/>
          <w:color w:val="auto"/>
          <w:sz w:val="24"/>
          <w:szCs w:val="24"/>
          <w:highlight w:val="none"/>
        </w:rPr>
        <w:t>。</w:t>
      </w:r>
    </w:p>
    <w:p w14:paraId="0CAAAD20">
      <w:pPr>
        <w:adjustRightInd w:val="0"/>
        <w:snapToGrid w:val="0"/>
        <w:spacing w:line="460" w:lineRule="exact"/>
        <w:ind w:firstLine="480" w:firstLineChars="200"/>
        <w:jc w:val="left"/>
        <w:rPr>
          <w:color w:val="auto"/>
          <w:sz w:val="24"/>
          <w:szCs w:val="24"/>
          <w:highlight w:val="none"/>
        </w:rPr>
      </w:pPr>
      <w:r>
        <w:rPr>
          <w:color w:val="auto"/>
          <w:sz w:val="24"/>
          <w:szCs w:val="24"/>
          <w:highlight w:val="none"/>
        </w:rPr>
        <w:t>3.2.</w:t>
      </w:r>
      <w:r>
        <w:rPr>
          <w:rFonts w:hint="eastAsia"/>
          <w:color w:val="auto"/>
          <w:sz w:val="24"/>
          <w:szCs w:val="24"/>
          <w:highlight w:val="none"/>
        </w:rPr>
        <w:t>2</w:t>
      </w:r>
      <w:r>
        <w:rPr>
          <w:color w:val="auto"/>
          <w:sz w:val="24"/>
          <w:szCs w:val="24"/>
          <w:highlight w:val="none"/>
        </w:rPr>
        <w:t xml:space="preserve"> </w:t>
      </w:r>
      <w:r>
        <w:rPr>
          <w:rFonts w:hint="eastAsia" w:hAnsi="宋体" w:cs="宋体"/>
          <w:color w:val="auto"/>
          <w:sz w:val="24"/>
          <w:szCs w:val="24"/>
          <w:highlight w:val="none"/>
        </w:rPr>
        <w:t>承包人擅自更换项目经理的违约责任：</w:t>
      </w:r>
      <w:r>
        <w:rPr>
          <w:rFonts w:hint="eastAsia" w:hAnsi="宋体" w:cs="宋体"/>
          <w:color w:val="auto"/>
          <w:sz w:val="24"/>
          <w:szCs w:val="24"/>
          <w:highlight w:val="none"/>
          <w:u w:val="single"/>
        </w:rPr>
        <w:t>承包人项目经理必须与承包人投标时所承诺的人员一致，并在</w:t>
      </w:r>
      <w:r>
        <w:rPr>
          <w:color w:val="auto"/>
          <w:sz w:val="24"/>
          <w:szCs w:val="24"/>
          <w:highlight w:val="none"/>
          <w:u w:val="single"/>
        </w:rPr>
        <w:t xml:space="preserve">  </w:t>
      </w:r>
      <w:r>
        <w:rPr>
          <w:rFonts w:hint="eastAsia" w:hAnsi="宋体" w:cs="宋体"/>
          <w:color w:val="auto"/>
          <w:sz w:val="24"/>
          <w:szCs w:val="24"/>
          <w:highlight w:val="none"/>
          <w:u w:val="single"/>
        </w:rPr>
        <w:t>（开工</w:t>
      </w:r>
      <w:r>
        <w:rPr>
          <w:rFonts w:hAnsi="宋体" w:cs="宋体"/>
          <w:color w:val="auto"/>
          <w:sz w:val="24"/>
          <w:szCs w:val="24"/>
          <w:highlight w:val="none"/>
          <w:u w:val="single"/>
        </w:rPr>
        <w:t>日期</w:t>
      </w:r>
      <w:r>
        <w:rPr>
          <w:rFonts w:hint="eastAsia" w:hAnsi="宋体" w:cs="宋体"/>
          <w:color w:val="auto"/>
          <w:sz w:val="24"/>
          <w:szCs w:val="24"/>
          <w:highlight w:val="none"/>
          <w:u w:val="single"/>
        </w:rPr>
        <w:t>）</w:t>
      </w:r>
      <w:r>
        <w:rPr>
          <w:color w:val="auto"/>
          <w:sz w:val="24"/>
          <w:szCs w:val="24"/>
          <w:highlight w:val="none"/>
          <w:u w:val="single"/>
        </w:rPr>
        <w:t xml:space="preserve">  </w:t>
      </w:r>
      <w:r>
        <w:rPr>
          <w:rFonts w:hint="eastAsia" w:hAnsi="宋体" w:cs="宋体"/>
          <w:color w:val="auto"/>
          <w:sz w:val="24"/>
          <w:szCs w:val="24"/>
          <w:highlight w:val="none"/>
          <w:u w:val="single"/>
        </w:rPr>
        <w:t>前到</w:t>
      </w:r>
      <w:r>
        <w:rPr>
          <w:color w:val="auto"/>
          <w:sz w:val="24"/>
          <w:szCs w:val="24"/>
          <w:highlight w:val="none"/>
        </w:rPr>
        <w:t xml:space="preserve">任。在监理人向承包人颁发 </w:t>
      </w:r>
      <w:r>
        <w:rPr>
          <w:color w:val="auto"/>
          <w:sz w:val="24"/>
          <w:szCs w:val="24"/>
          <w:highlight w:val="none"/>
          <w:u w:val="single"/>
        </w:rPr>
        <w:t xml:space="preserve">   </w:t>
      </w:r>
      <w:r>
        <w:rPr>
          <w:rFonts w:hint="eastAsia"/>
          <w:color w:val="auto"/>
          <w:highlight w:val="none"/>
          <w:lang w:val="en-US" w:eastAsia="zh-CN"/>
        </w:rPr>
        <w:t>竣工支付证书</w:t>
      </w:r>
      <w:r>
        <w:rPr>
          <w:color w:val="auto"/>
          <w:sz w:val="24"/>
          <w:szCs w:val="24"/>
          <w:highlight w:val="none"/>
        </w:rPr>
        <w:t xml:space="preserve"> 前，项目经理不得同时兼任其他任何项目的项目经理（符合《广西壮族自治区建筑市场诚信卡管理暂行办法》第十六条第一款及桂建管﹝2016﹞70号、桂建管〔2019〕26号和桂建管〔2020〕11号文除外）。未经</w:t>
      </w:r>
      <w:r>
        <w:rPr>
          <w:rFonts w:hint="eastAsia"/>
          <w:color w:val="auto"/>
          <w:sz w:val="24"/>
          <w:szCs w:val="24"/>
          <w:highlight w:val="none"/>
        </w:rPr>
        <w:t>代建单位</w:t>
      </w:r>
      <w:r>
        <w:rPr>
          <w:color w:val="auto"/>
          <w:sz w:val="24"/>
          <w:szCs w:val="24"/>
          <w:highlight w:val="none"/>
        </w:rPr>
        <w:t>书面同意，承包人擅自更换项目经理的视为违约，违约金处</w:t>
      </w:r>
      <w:r>
        <w:rPr>
          <w:color w:val="auto"/>
          <w:sz w:val="24"/>
          <w:szCs w:val="24"/>
          <w:highlight w:val="none"/>
          <w:u w:val="single"/>
        </w:rPr>
        <w:t xml:space="preserve"> 100000 </w:t>
      </w:r>
      <w:r>
        <w:rPr>
          <w:color w:val="auto"/>
          <w:sz w:val="24"/>
          <w:szCs w:val="24"/>
          <w:highlight w:val="none"/>
        </w:rPr>
        <w:t>元/人•次（人民币）。</w:t>
      </w:r>
    </w:p>
    <w:p w14:paraId="27A5332E">
      <w:pPr>
        <w:spacing w:line="360" w:lineRule="auto"/>
        <w:ind w:firstLine="480" w:firstLineChars="200"/>
        <w:rPr>
          <w:rFonts w:hint="eastAsia" w:hAnsi="宋体" w:cs="宋体"/>
          <w:color w:val="auto"/>
          <w:sz w:val="24"/>
          <w:szCs w:val="24"/>
          <w:highlight w:val="none"/>
        </w:rPr>
      </w:pPr>
      <w:r>
        <w:rPr>
          <w:color w:val="auto"/>
          <w:sz w:val="24"/>
          <w:szCs w:val="24"/>
          <w:highlight w:val="none"/>
        </w:rPr>
        <w:t>3.2.</w:t>
      </w:r>
      <w:r>
        <w:rPr>
          <w:rFonts w:hint="eastAsia"/>
          <w:color w:val="auto"/>
          <w:sz w:val="24"/>
          <w:szCs w:val="24"/>
          <w:highlight w:val="none"/>
        </w:rPr>
        <w:t>3</w:t>
      </w:r>
      <w:r>
        <w:rPr>
          <w:color w:val="auto"/>
          <w:sz w:val="24"/>
          <w:szCs w:val="24"/>
          <w:highlight w:val="none"/>
        </w:rPr>
        <w:t xml:space="preserve"> </w:t>
      </w:r>
      <w:r>
        <w:rPr>
          <w:rFonts w:hint="eastAsia" w:hAnsi="宋体" w:cs="宋体"/>
          <w:color w:val="auto"/>
          <w:sz w:val="24"/>
          <w:szCs w:val="24"/>
          <w:highlight w:val="none"/>
        </w:rPr>
        <w:t>承包人无正当理由拒绝更换项目经理的违约责任：</w:t>
      </w:r>
      <w:r>
        <w:rPr>
          <w:rFonts w:hint="eastAsia" w:hAnsi="宋体" w:cs="宋体"/>
          <w:color w:val="auto"/>
          <w:sz w:val="24"/>
          <w:szCs w:val="24"/>
          <w:highlight w:val="none"/>
          <w:u w:val="single"/>
        </w:rPr>
        <w:t>因承包人项目经理不称职，代建单位要求调换而未及时调换的，视为承包人违约，必须向代建单位交纳惩罚性违约金</w:t>
      </w:r>
      <w:r>
        <w:rPr>
          <w:color w:val="auto"/>
          <w:sz w:val="24"/>
          <w:szCs w:val="24"/>
          <w:highlight w:val="none"/>
          <w:u w:val="single"/>
        </w:rPr>
        <w:t xml:space="preserve"> 100000</w:t>
      </w:r>
      <w:r>
        <w:rPr>
          <w:rFonts w:hint="eastAsia" w:hAnsi="宋体" w:cs="宋体"/>
          <w:color w:val="auto"/>
          <w:sz w:val="24"/>
          <w:szCs w:val="24"/>
          <w:highlight w:val="none"/>
          <w:u w:val="single"/>
        </w:rPr>
        <w:t>元</w:t>
      </w:r>
      <w:r>
        <w:rPr>
          <w:color w:val="auto"/>
          <w:sz w:val="24"/>
          <w:szCs w:val="24"/>
          <w:highlight w:val="none"/>
          <w:u w:val="single"/>
        </w:rPr>
        <w:t>/</w:t>
      </w:r>
      <w:r>
        <w:rPr>
          <w:rFonts w:hint="eastAsia" w:hAnsi="宋体" w:cs="宋体"/>
          <w:color w:val="auto"/>
          <w:sz w:val="24"/>
          <w:szCs w:val="24"/>
          <w:highlight w:val="none"/>
          <w:u w:val="single"/>
        </w:rPr>
        <w:t>人</w:t>
      </w:r>
      <w:r>
        <w:rPr>
          <w:color w:val="auto"/>
          <w:sz w:val="24"/>
          <w:szCs w:val="24"/>
          <w:highlight w:val="none"/>
          <w:u w:val="single"/>
        </w:rPr>
        <w:t>•</w:t>
      </w:r>
      <w:r>
        <w:rPr>
          <w:rFonts w:hint="eastAsia" w:hAnsi="宋体" w:cs="宋体"/>
          <w:color w:val="auto"/>
          <w:sz w:val="24"/>
          <w:szCs w:val="24"/>
          <w:highlight w:val="none"/>
          <w:u w:val="single"/>
        </w:rPr>
        <w:t>次</w:t>
      </w:r>
      <w:r>
        <w:rPr>
          <w:rFonts w:hint="eastAsia" w:cs="宋体"/>
          <w:color w:val="auto"/>
          <w:sz w:val="24"/>
          <w:szCs w:val="24"/>
          <w:highlight w:val="none"/>
          <w:u w:val="single"/>
        </w:rPr>
        <w:t>（</w:t>
      </w:r>
      <w:r>
        <w:rPr>
          <w:rFonts w:hint="eastAsia" w:hAnsi="宋体" w:cs="宋体"/>
          <w:color w:val="auto"/>
          <w:sz w:val="24"/>
          <w:szCs w:val="24"/>
          <w:highlight w:val="none"/>
          <w:u w:val="single"/>
        </w:rPr>
        <w:t>人民币</w:t>
      </w:r>
      <w:r>
        <w:rPr>
          <w:rFonts w:hint="eastAsia" w:cs="宋体"/>
          <w:color w:val="auto"/>
          <w:sz w:val="24"/>
          <w:szCs w:val="24"/>
          <w:highlight w:val="none"/>
          <w:u w:val="single"/>
        </w:rPr>
        <w:t>）</w:t>
      </w:r>
      <w:r>
        <w:rPr>
          <w:rFonts w:hint="eastAsia" w:hAnsi="宋体" w:cs="宋体"/>
          <w:color w:val="auto"/>
          <w:sz w:val="24"/>
          <w:szCs w:val="24"/>
          <w:highlight w:val="none"/>
        </w:rPr>
        <w:t>。</w:t>
      </w:r>
    </w:p>
    <w:p w14:paraId="2F8D721F">
      <w:pPr>
        <w:spacing w:line="360" w:lineRule="auto"/>
        <w:ind w:firstLine="480" w:firstLineChars="200"/>
        <w:rPr>
          <w:color w:val="auto"/>
          <w:highlight w:val="none"/>
        </w:rPr>
      </w:pPr>
      <w:r>
        <w:rPr>
          <w:rFonts w:hint="eastAsia" w:ascii="Times New Roman" w:hAnsi="宋体" w:eastAsia="宋体" w:cs="宋体"/>
          <w:color w:val="auto"/>
          <w:sz w:val="24"/>
          <w:highlight w:val="none"/>
          <w:u w:val="single"/>
          <w:lang w:val="en-US" w:eastAsia="zh-CN"/>
        </w:rPr>
        <w:t>3.2.4对于承包人存在上述违约情形，除承担上述违约责任外，若承包人逾期未改正或者违反超过3次的，发包人有权单方解除合同。</w:t>
      </w:r>
    </w:p>
    <w:p w14:paraId="18D124A9">
      <w:pPr>
        <w:pStyle w:val="4"/>
        <w:rPr>
          <w:color w:val="auto"/>
          <w:highlight w:val="none"/>
        </w:rPr>
      </w:pPr>
      <w:bookmarkStart w:id="245" w:name="_Toc373478356"/>
      <w:bookmarkStart w:id="246" w:name="_Toc1443830486"/>
      <w:bookmarkStart w:id="247" w:name="_Toc373227709"/>
      <w:bookmarkStart w:id="248" w:name="_Toc407135211"/>
      <w:bookmarkStart w:id="249" w:name="_Toc389065275"/>
      <w:bookmarkStart w:id="250" w:name="_Toc78449797"/>
      <w:r>
        <w:rPr>
          <w:color w:val="auto"/>
          <w:highlight w:val="none"/>
        </w:rPr>
        <w:t xml:space="preserve">3.3 </w:t>
      </w:r>
      <w:r>
        <w:rPr>
          <w:rFonts w:hint="eastAsia" w:hAnsi="宋体" w:cs="黑体"/>
          <w:color w:val="auto"/>
          <w:highlight w:val="none"/>
        </w:rPr>
        <w:t>承包人人员</w:t>
      </w:r>
      <w:bookmarkEnd w:id="245"/>
      <w:bookmarkEnd w:id="246"/>
      <w:bookmarkEnd w:id="247"/>
      <w:bookmarkEnd w:id="248"/>
      <w:bookmarkEnd w:id="249"/>
      <w:bookmarkEnd w:id="250"/>
    </w:p>
    <w:p w14:paraId="05A45C8C">
      <w:pPr>
        <w:spacing w:line="360" w:lineRule="auto"/>
        <w:ind w:firstLine="480" w:firstLineChars="200"/>
        <w:rPr>
          <w:rFonts w:ascii="宋体" w:hAnsi="宋体"/>
          <w:color w:val="auto"/>
          <w:sz w:val="24"/>
          <w:szCs w:val="24"/>
          <w:highlight w:val="none"/>
        </w:rPr>
      </w:pPr>
      <w:r>
        <w:rPr>
          <w:color w:val="auto"/>
          <w:sz w:val="24"/>
          <w:szCs w:val="24"/>
          <w:highlight w:val="none"/>
        </w:rPr>
        <w:t xml:space="preserve">3.3.1 </w:t>
      </w:r>
      <w:r>
        <w:rPr>
          <w:rFonts w:hint="eastAsia" w:hAnsi="宋体" w:cs="宋体"/>
          <w:color w:val="auto"/>
          <w:sz w:val="24"/>
          <w:szCs w:val="24"/>
          <w:highlight w:val="none"/>
        </w:rPr>
        <w:t>承包人提交项目管理机构及施工现场管理人员安排报告（格式见合同附件</w:t>
      </w:r>
      <w:r>
        <w:rPr>
          <w:rFonts w:hint="eastAsia" w:hAnsi="宋体"/>
          <w:color w:val="auto"/>
          <w:sz w:val="24"/>
          <w:szCs w:val="24"/>
          <w:highlight w:val="none"/>
        </w:rPr>
        <w:t>5</w:t>
      </w:r>
      <w:r>
        <w:rPr>
          <w:rFonts w:hint="eastAsia" w:hAnsi="宋体" w:cs="宋体"/>
          <w:color w:val="auto"/>
          <w:sz w:val="24"/>
          <w:szCs w:val="24"/>
          <w:highlight w:val="none"/>
        </w:rPr>
        <w:t>）的期限：</w:t>
      </w:r>
      <w:r>
        <w:rPr>
          <w:color w:val="auto"/>
          <w:sz w:val="24"/>
          <w:szCs w:val="24"/>
          <w:highlight w:val="none"/>
          <w:u w:val="single"/>
        </w:rPr>
        <w:t xml:space="preserve"> </w:t>
      </w:r>
      <w:r>
        <w:rPr>
          <w:rFonts w:hint="eastAsia"/>
          <w:color w:val="auto"/>
          <w:sz w:val="24"/>
          <w:szCs w:val="24"/>
          <w:highlight w:val="none"/>
          <w:u w:val="single"/>
        </w:rPr>
        <w:t>开工前</w:t>
      </w:r>
      <w:r>
        <w:rPr>
          <w:color w:val="auto"/>
          <w:sz w:val="24"/>
          <w:szCs w:val="24"/>
          <w:highlight w:val="none"/>
          <w:u w:val="single"/>
        </w:rPr>
        <w:t>7</w:t>
      </w:r>
      <w:r>
        <w:rPr>
          <w:rFonts w:hint="eastAsia"/>
          <w:color w:val="auto"/>
          <w:sz w:val="24"/>
          <w:szCs w:val="24"/>
          <w:highlight w:val="none"/>
          <w:u w:val="single"/>
        </w:rPr>
        <w:t>天</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193415AA">
      <w:pPr>
        <w:spacing w:line="360" w:lineRule="auto"/>
        <w:ind w:firstLine="480" w:firstLineChars="200"/>
        <w:rPr>
          <w:color w:val="auto"/>
          <w:sz w:val="24"/>
          <w:szCs w:val="24"/>
          <w:highlight w:val="none"/>
        </w:rPr>
      </w:pPr>
      <w:r>
        <w:rPr>
          <w:color w:val="auto"/>
          <w:sz w:val="24"/>
          <w:szCs w:val="24"/>
          <w:highlight w:val="none"/>
        </w:rPr>
        <w:t>3.3.</w:t>
      </w:r>
      <w:r>
        <w:rPr>
          <w:rFonts w:hint="eastAsia"/>
          <w:color w:val="auto"/>
          <w:sz w:val="24"/>
          <w:szCs w:val="24"/>
          <w:highlight w:val="none"/>
        </w:rPr>
        <w:t>2</w:t>
      </w:r>
      <w:r>
        <w:rPr>
          <w:color w:val="auto"/>
          <w:sz w:val="24"/>
          <w:szCs w:val="24"/>
          <w:highlight w:val="none"/>
        </w:rPr>
        <w:t xml:space="preserve"> </w:t>
      </w:r>
      <w:r>
        <w:rPr>
          <w:rFonts w:hint="eastAsia" w:hAnsi="宋体" w:cs="宋体"/>
          <w:color w:val="auto"/>
          <w:sz w:val="24"/>
          <w:szCs w:val="24"/>
          <w:highlight w:val="none"/>
        </w:rPr>
        <w:t>承包人无正当理由拒绝撤换主要施工管理人员的违约责任：</w:t>
      </w:r>
      <w:r>
        <w:rPr>
          <w:rFonts w:hint="eastAsia" w:hAnsi="宋体" w:cs="宋体"/>
          <w:color w:val="auto"/>
          <w:sz w:val="24"/>
          <w:szCs w:val="24"/>
          <w:highlight w:val="none"/>
          <w:u w:val="single"/>
        </w:rPr>
        <w:t>因承包人主要施工管理人员不称职，代建单位要求调换而无正当理由拒绝撤换或未及时调换的，视为承包人违约，必须向代建单位交纳惩罚性违约金，标准：技术负责人</w:t>
      </w:r>
      <w:r>
        <w:rPr>
          <w:color w:val="auto"/>
          <w:sz w:val="24"/>
          <w:szCs w:val="24"/>
          <w:highlight w:val="none"/>
          <w:u w:val="single"/>
        </w:rPr>
        <w:t xml:space="preserve"> 80000</w:t>
      </w:r>
      <w:r>
        <w:rPr>
          <w:rFonts w:hint="eastAsia" w:hAnsi="宋体" w:cs="宋体"/>
          <w:color w:val="auto"/>
          <w:sz w:val="24"/>
          <w:szCs w:val="24"/>
          <w:highlight w:val="none"/>
          <w:u w:val="single"/>
        </w:rPr>
        <w:t>元</w:t>
      </w:r>
      <w:r>
        <w:rPr>
          <w:color w:val="auto"/>
          <w:sz w:val="24"/>
          <w:szCs w:val="24"/>
          <w:highlight w:val="none"/>
          <w:u w:val="single"/>
        </w:rPr>
        <w:t>/</w:t>
      </w:r>
      <w:r>
        <w:rPr>
          <w:rFonts w:hint="eastAsia" w:hAnsi="宋体" w:cs="宋体"/>
          <w:color w:val="auto"/>
          <w:sz w:val="24"/>
          <w:szCs w:val="24"/>
          <w:highlight w:val="none"/>
          <w:u w:val="single"/>
        </w:rPr>
        <w:t>人</w:t>
      </w:r>
      <w:r>
        <w:rPr>
          <w:color w:val="auto"/>
          <w:sz w:val="24"/>
          <w:szCs w:val="24"/>
          <w:highlight w:val="none"/>
          <w:u w:val="single"/>
        </w:rPr>
        <w:t>•</w:t>
      </w:r>
      <w:r>
        <w:rPr>
          <w:rFonts w:hint="eastAsia" w:hAnsi="宋体" w:cs="宋体"/>
          <w:color w:val="auto"/>
          <w:sz w:val="24"/>
          <w:szCs w:val="24"/>
          <w:highlight w:val="none"/>
          <w:u w:val="single"/>
        </w:rPr>
        <w:t>次</w:t>
      </w:r>
      <w:r>
        <w:rPr>
          <w:rFonts w:hint="eastAsia" w:cs="宋体"/>
          <w:color w:val="auto"/>
          <w:sz w:val="24"/>
          <w:szCs w:val="24"/>
          <w:highlight w:val="none"/>
          <w:u w:val="single"/>
        </w:rPr>
        <w:t>（</w:t>
      </w:r>
      <w:r>
        <w:rPr>
          <w:rFonts w:hint="eastAsia" w:hAnsi="宋体" w:cs="宋体"/>
          <w:color w:val="auto"/>
          <w:sz w:val="24"/>
          <w:szCs w:val="24"/>
          <w:highlight w:val="none"/>
          <w:u w:val="single"/>
        </w:rPr>
        <w:t>人民币</w:t>
      </w:r>
      <w:r>
        <w:rPr>
          <w:rFonts w:hint="eastAsia" w:cs="宋体"/>
          <w:color w:val="auto"/>
          <w:sz w:val="24"/>
          <w:szCs w:val="24"/>
          <w:highlight w:val="none"/>
          <w:u w:val="single"/>
        </w:rPr>
        <w:t>）</w:t>
      </w:r>
      <w:r>
        <w:rPr>
          <w:rFonts w:hint="eastAsia" w:hAnsi="宋体" w:cs="宋体"/>
          <w:color w:val="auto"/>
          <w:sz w:val="24"/>
          <w:szCs w:val="24"/>
          <w:highlight w:val="none"/>
          <w:u w:val="single"/>
        </w:rPr>
        <w:t>；专业工程师</w:t>
      </w:r>
      <w:r>
        <w:rPr>
          <w:color w:val="auto"/>
          <w:sz w:val="24"/>
          <w:szCs w:val="24"/>
          <w:highlight w:val="none"/>
          <w:u w:val="single"/>
        </w:rPr>
        <w:t xml:space="preserve">50000 </w:t>
      </w:r>
      <w:r>
        <w:rPr>
          <w:rFonts w:hint="eastAsia" w:hAnsi="宋体" w:cs="宋体"/>
          <w:color w:val="auto"/>
          <w:sz w:val="24"/>
          <w:szCs w:val="24"/>
          <w:highlight w:val="none"/>
          <w:u w:val="single"/>
        </w:rPr>
        <w:t>元</w:t>
      </w:r>
      <w:r>
        <w:rPr>
          <w:color w:val="auto"/>
          <w:sz w:val="24"/>
          <w:szCs w:val="24"/>
          <w:highlight w:val="none"/>
          <w:u w:val="single"/>
        </w:rPr>
        <w:t>/</w:t>
      </w:r>
      <w:r>
        <w:rPr>
          <w:rFonts w:hint="eastAsia" w:hAnsi="宋体" w:cs="宋体"/>
          <w:color w:val="auto"/>
          <w:sz w:val="24"/>
          <w:szCs w:val="24"/>
          <w:highlight w:val="none"/>
          <w:u w:val="single"/>
        </w:rPr>
        <w:t>人</w:t>
      </w:r>
      <w:r>
        <w:rPr>
          <w:color w:val="auto"/>
          <w:sz w:val="24"/>
          <w:szCs w:val="24"/>
          <w:highlight w:val="none"/>
          <w:u w:val="single"/>
        </w:rPr>
        <w:t>•</w:t>
      </w:r>
      <w:r>
        <w:rPr>
          <w:rFonts w:hint="eastAsia" w:hAnsi="宋体" w:cs="宋体"/>
          <w:color w:val="auto"/>
          <w:sz w:val="24"/>
          <w:szCs w:val="24"/>
          <w:highlight w:val="none"/>
          <w:u w:val="single"/>
        </w:rPr>
        <w:t>次</w:t>
      </w:r>
      <w:r>
        <w:rPr>
          <w:rFonts w:hint="eastAsia" w:cs="宋体"/>
          <w:color w:val="auto"/>
          <w:sz w:val="24"/>
          <w:szCs w:val="24"/>
          <w:highlight w:val="none"/>
          <w:u w:val="single"/>
        </w:rPr>
        <w:t>（</w:t>
      </w:r>
      <w:r>
        <w:rPr>
          <w:rFonts w:hint="eastAsia" w:hAnsi="宋体" w:cs="宋体"/>
          <w:color w:val="auto"/>
          <w:sz w:val="24"/>
          <w:szCs w:val="24"/>
          <w:highlight w:val="none"/>
          <w:u w:val="single"/>
        </w:rPr>
        <w:t>人民币</w:t>
      </w:r>
      <w:r>
        <w:rPr>
          <w:rFonts w:hint="eastAsia" w:cs="宋体"/>
          <w:color w:val="auto"/>
          <w:sz w:val="24"/>
          <w:szCs w:val="24"/>
          <w:highlight w:val="none"/>
          <w:u w:val="single"/>
        </w:rPr>
        <w:t>）</w:t>
      </w:r>
      <w:r>
        <w:rPr>
          <w:rFonts w:hint="eastAsia" w:hAnsi="宋体" w:cs="宋体"/>
          <w:color w:val="auto"/>
          <w:sz w:val="24"/>
          <w:szCs w:val="24"/>
          <w:highlight w:val="none"/>
        </w:rPr>
        <w:t>。</w:t>
      </w:r>
    </w:p>
    <w:p w14:paraId="478AF39C">
      <w:pPr>
        <w:spacing w:line="360" w:lineRule="auto"/>
        <w:ind w:firstLine="480" w:firstLineChars="200"/>
        <w:rPr>
          <w:color w:val="auto"/>
          <w:sz w:val="24"/>
          <w:szCs w:val="24"/>
          <w:highlight w:val="none"/>
          <w:u w:val="single"/>
        </w:rPr>
      </w:pPr>
      <w:r>
        <w:rPr>
          <w:color w:val="auto"/>
          <w:sz w:val="24"/>
          <w:szCs w:val="24"/>
          <w:highlight w:val="none"/>
        </w:rPr>
        <w:t>3.3.</w:t>
      </w:r>
      <w:r>
        <w:rPr>
          <w:rFonts w:hint="eastAsia"/>
          <w:color w:val="auto"/>
          <w:sz w:val="24"/>
          <w:szCs w:val="24"/>
          <w:highlight w:val="none"/>
        </w:rPr>
        <w:t>3</w:t>
      </w:r>
      <w:r>
        <w:rPr>
          <w:color w:val="auto"/>
          <w:sz w:val="24"/>
          <w:szCs w:val="24"/>
          <w:highlight w:val="none"/>
        </w:rPr>
        <w:t xml:space="preserve"> </w:t>
      </w:r>
      <w:r>
        <w:rPr>
          <w:rFonts w:hint="eastAsia" w:hAnsi="宋体" w:cs="宋体"/>
          <w:color w:val="auto"/>
          <w:sz w:val="24"/>
          <w:szCs w:val="24"/>
          <w:highlight w:val="none"/>
        </w:rPr>
        <w:t>承包人主要施工管理人员离开施工现场的批准要求：</w:t>
      </w:r>
      <w:r>
        <w:rPr>
          <w:rFonts w:hint="eastAsia"/>
          <w:color w:val="auto"/>
          <w:sz w:val="24"/>
          <w:szCs w:val="24"/>
          <w:highlight w:val="none"/>
          <w:u w:val="single"/>
        </w:rPr>
        <w:t>须经代建单位书面同意</w:t>
      </w:r>
      <w:r>
        <w:rPr>
          <w:rFonts w:hint="eastAsia" w:hAnsi="宋体" w:cs="宋体"/>
          <w:color w:val="auto"/>
          <w:sz w:val="24"/>
          <w:szCs w:val="24"/>
          <w:highlight w:val="none"/>
        </w:rPr>
        <w:t>。</w:t>
      </w:r>
    </w:p>
    <w:p w14:paraId="5F19AFCB">
      <w:pPr>
        <w:spacing w:line="360" w:lineRule="auto"/>
        <w:ind w:firstLine="480" w:firstLineChars="200"/>
        <w:rPr>
          <w:color w:val="auto"/>
          <w:sz w:val="24"/>
          <w:szCs w:val="24"/>
          <w:highlight w:val="none"/>
        </w:rPr>
      </w:pPr>
      <w:r>
        <w:rPr>
          <w:color w:val="auto"/>
          <w:sz w:val="24"/>
          <w:szCs w:val="24"/>
          <w:highlight w:val="none"/>
        </w:rPr>
        <w:t>3.3.</w:t>
      </w:r>
      <w:r>
        <w:rPr>
          <w:rFonts w:hint="eastAsia"/>
          <w:color w:val="auto"/>
          <w:sz w:val="24"/>
          <w:szCs w:val="24"/>
          <w:highlight w:val="none"/>
        </w:rPr>
        <w:t>4</w:t>
      </w:r>
      <w:r>
        <w:rPr>
          <w:color w:val="auto"/>
          <w:sz w:val="24"/>
          <w:szCs w:val="24"/>
          <w:highlight w:val="none"/>
        </w:rPr>
        <w:t xml:space="preserve"> </w:t>
      </w:r>
      <w:r>
        <w:rPr>
          <w:rFonts w:hint="eastAsia" w:hAnsi="宋体" w:cs="宋体"/>
          <w:color w:val="auto"/>
          <w:sz w:val="24"/>
          <w:szCs w:val="24"/>
          <w:highlight w:val="none"/>
        </w:rPr>
        <w:t>承包人擅自更换主要施工管理人员的违约责任：</w:t>
      </w:r>
      <w:r>
        <w:rPr>
          <w:rFonts w:hint="eastAsia" w:hAnsi="宋体" w:cs="宋体"/>
          <w:color w:val="auto"/>
          <w:sz w:val="24"/>
          <w:szCs w:val="24"/>
          <w:highlight w:val="none"/>
          <w:u w:val="single"/>
        </w:rPr>
        <w:t>项目技术负责人、专职安全生产管理人员及其承诺的</w:t>
      </w:r>
      <w:r>
        <w:rPr>
          <w:rFonts w:hint="eastAsia" w:hAnsi="宋体" w:cs="宋体"/>
          <w:color w:val="auto"/>
          <w:sz w:val="24"/>
          <w:szCs w:val="24"/>
          <w:highlight w:val="none"/>
          <w:u w:val="single"/>
          <w:lang w:eastAsia="zh-CN"/>
        </w:rPr>
        <w:t>其他</w:t>
      </w:r>
      <w:r>
        <w:rPr>
          <w:rFonts w:hint="eastAsia" w:hAnsi="宋体" w:cs="宋体"/>
          <w:color w:val="auto"/>
          <w:sz w:val="24"/>
          <w:szCs w:val="24"/>
          <w:highlight w:val="none"/>
          <w:u w:val="single"/>
        </w:rPr>
        <w:t>在场管理人员未经</w:t>
      </w:r>
      <w:r>
        <w:rPr>
          <w:rFonts w:hint="eastAsia" w:hAnsi="宋体"/>
          <w:color w:val="auto"/>
          <w:sz w:val="24"/>
          <w:szCs w:val="24"/>
          <w:highlight w:val="none"/>
          <w:u w:val="single"/>
        </w:rPr>
        <w:t>代建单位</w:t>
      </w:r>
      <w:r>
        <w:rPr>
          <w:rFonts w:hint="eastAsia" w:hAnsi="宋体" w:cs="宋体"/>
          <w:color w:val="auto"/>
          <w:sz w:val="24"/>
          <w:szCs w:val="24"/>
          <w:highlight w:val="none"/>
          <w:u w:val="single"/>
        </w:rPr>
        <w:t>书面同意不准擅自更换，擅自更换项目技术负责人处</w:t>
      </w:r>
      <w:r>
        <w:rPr>
          <w:color w:val="auto"/>
          <w:sz w:val="24"/>
          <w:szCs w:val="24"/>
          <w:highlight w:val="none"/>
          <w:u w:val="single"/>
        </w:rPr>
        <w:t xml:space="preserve"> 80000</w:t>
      </w:r>
      <w:r>
        <w:rPr>
          <w:rFonts w:hint="eastAsia" w:hAnsi="宋体" w:cs="宋体"/>
          <w:color w:val="auto"/>
          <w:sz w:val="24"/>
          <w:szCs w:val="24"/>
          <w:highlight w:val="none"/>
          <w:u w:val="single"/>
        </w:rPr>
        <w:t>元</w:t>
      </w:r>
      <w:r>
        <w:rPr>
          <w:color w:val="auto"/>
          <w:sz w:val="24"/>
          <w:szCs w:val="24"/>
          <w:highlight w:val="none"/>
          <w:u w:val="single"/>
        </w:rPr>
        <w:t>/</w:t>
      </w:r>
      <w:r>
        <w:rPr>
          <w:rFonts w:hint="eastAsia" w:hAnsi="宋体" w:cs="宋体"/>
          <w:color w:val="auto"/>
          <w:sz w:val="24"/>
          <w:szCs w:val="24"/>
          <w:highlight w:val="none"/>
          <w:u w:val="single"/>
        </w:rPr>
        <w:t>人</w:t>
      </w:r>
      <w:r>
        <w:rPr>
          <w:color w:val="auto"/>
          <w:sz w:val="24"/>
          <w:szCs w:val="24"/>
          <w:highlight w:val="none"/>
          <w:u w:val="single"/>
        </w:rPr>
        <w:t>•</w:t>
      </w:r>
      <w:r>
        <w:rPr>
          <w:rFonts w:hint="eastAsia" w:hAnsi="宋体" w:cs="宋体"/>
          <w:color w:val="auto"/>
          <w:sz w:val="24"/>
          <w:szCs w:val="24"/>
          <w:highlight w:val="none"/>
          <w:u w:val="single"/>
        </w:rPr>
        <w:t>次</w:t>
      </w:r>
      <w:r>
        <w:rPr>
          <w:rFonts w:hint="eastAsia" w:cs="宋体"/>
          <w:color w:val="auto"/>
          <w:sz w:val="24"/>
          <w:szCs w:val="24"/>
          <w:highlight w:val="none"/>
          <w:u w:val="single"/>
        </w:rPr>
        <w:t>（</w:t>
      </w:r>
      <w:r>
        <w:rPr>
          <w:rFonts w:hint="eastAsia" w:hAnsi="宋体" w:cs="宋体"/>
          <w:color w:val="auto"/>
          <w:sz w:val="24"/>
          <w:szCs w:val="24"/>
          <w:highlight w:val="none"/>
          <w:u w:val="single"/>
        </w:rPr>
        <w:t>人民币</w:t>
      </w:r>
      <w:r>
        <w:rPr>
          <w:rFonts w:hint="eastAsia" w:cs="宋体"/>
          <w:color w:val="auto"/>
          <w:sz w:val="24"/>
          <w:szCs w:val="24"/>
          <w:highlight w:val="none"/>
          <w:u w:val="single"/>
        </w:rPr>
        <w:t>）</w:t>
      </w:r>
      <w:r>
        <w:rPr>
          <w:rFonts w:hint="eastAsia" w:hAnsi="宋体" w:cs="宋体"/>
          <w:color w:val="auto"/>
          <w:sz w:val="24"/>
          <w:szCs w:val="24"/>
          <w:highlight w:val="none"/>
          <w:u w:val="single"/>
        </w:rPr>
        <w:t>违约金；擅自更换专职安全生产管理人员处</w:t>
      </w:r>
      <w:r>
        <w:rPr>
          <w:color w:val="auto"/>
          <w:sz w:val="24"/>
          <w:szCs w:val="24"/>
          <w:highlight w:val="none"/>
          <w:u w:val="single"/>
        </w:rPr>
        <w:t>50000</w:t>
      </w:r>
      <w:r>
        <w:rPr>
          <w:rFonts w:hint="eastAsia" w:hAnsi="宋体" w:cs="宋体"/>
          <w:color w:val="auto"/>
          <w:sz w:val="24"/>
          <w:szCs w:val="24"/>
          <w:highlight w:val="none"/>
          <w:u w:val="single"/>
        </w:rPr>
        <w:t>元</w:t>
      </w:r>
      <w:r>
        <w:rPr>
          <w:color w:val="auto"/>
          <w:sz w:val="24"/>
          <w:szCs w:val="24"/>
          <w:highlight w:val="none"/>
          <w:u w:val="single"/>
        </w:rPr>
        <w:t>/</w:t>
      </w:r>
      <w:r>
        <w:rPr>
          <w:rFonts w:hint="eastAsia" w:hAnsi="宋体" w:cs="宋体"/>
          <w:color w:val="auto"/>
          <w:sz w:val="24"/>
          <w:szCs w:val="24"/>
          <w:highlight w:val="none"/>
          <w:u w:val="single"/>
        </w:rPr>
        <w:t>人</w:t>
      </w:r>
      <w:r>
        <w:rPr>
          <w:color w:val="auto"/>
          <w:sz w:val="24"/>
          <w:szCs w:val="24"/>
          <w:highlight w:val="none"/>
          <w:u w:val="single"/>
        </w:rPr>
        <w:t>•</w:t>
      </w:r>
      <w:r>
        <w:rPr>
          <w:rFonts w:hint="eastAsia" w:hAnsi="宋体" w:cs="宋体"/>
          <w:color w:val="auto"/>
          <w:sz w:val="24"/>
          <w:szCs w:val="24"/>
          <w:highlight w:val="none"/>
          <w:u w:val="single"/>
        </w:rPr>
        <w:t>次</w:t>
      </w:r>
      <w:r>
        <w:rPr>
          <w:rFonts w:hint="eastAsia" w:cs="宋体"/>
          <w:color w:val="auto"/>
          <w:sz w:val="24"/>
          <w:szCs w:val="24"/>
          <w:highlight w:val="none"/>
          <w:u w:val="single"/>
        </w:rPr>
        <w:t>（</w:t>
      </w:r>
      <w:r>
        <w:rPr>
          <w:rFonts w:hint="eastAsia" w:hAnsi="宋体" w:cs="宋体"/>
          <w:color w:val="auto"/>
          <w:sz w:val="24"/>
          <w:szCs w:val="24"/>
          <w:highlight w:val="none"/>
          <w:u w:val="single"/>
        </w:rPr>
        <w:t>人民币</w:t>
      </w:r>
      <w:r>
        <w:rPr>
          <w:rFonts w:hint="eastAsia" w:cs="宋体"/>
          <w:color w:val="auto"/>
          <w:sz w:val="24"/>
          <w:szCs w:val="24"/>
          <w:highlight w:val="none"/>
          <w:u w:val="single"/>
        </w:rPr>
        <w:t>）</w:t>
      </w:r>
      <w:r>
        <w:rPr>
          <w:rFonts w:hint="eastAsia" w:hAnsi="宋体" w:cs="宋体"/>
          <w:color w:val="auto"/>
          <w:sz w:val="24"/>
          <w:szCs w:val="24"/>
          <w:highlight w:val="none"/>
          <w:u w:val="single"/>
        </w:rPr>
        <w:t>违约金；擅自更换</w:t>
      </w:r>
      <w:r>
        <w:rPr>
          <w:rFonts w:hint="eastAsia" w:hAnsi="宋体" w:cs="宋体"/>
          <w:color w:val="auto"/>
          <w:sz w:val="24"/>
          <w:szCs w:val="24"/>
          <w:highlight w:val="none"/>
          <w:u w:val="single"/>
          <w:lang w:eastAsia="zh-CN"/>
        </w:rPr>
        <w:t>其他</w:t>
      </w:r>
      <w:r>
        <w:rPr>
          <w:rFonts w:hint="eastAsia" w:hAnsi="宋体" w:cs="宋体"/>
          <w:color w:val="auto"/>
          <w:sz w:val="24"/>
          <w:szCs w:val="24"/>
          <w:highlight w:val="none"/>
          <w:u w:val="single"/>
        </w:rPr>
        <w:t>在场管理人员处</w:t>
      </w:r>
      <w:r>
        <w:rPr>
          <w:color w:val="auto"/>
          <w:sz w:val="24"/>
          <w:szCs w:val="24"/>
          <w:highlight w:val="none"/>
          <w:u w:val="single"/>
        </w:rPr>
        <w:t>30000</w:t>
      </w:r>
      <w:r>
        <w:rPr>
          <w:rFonts w:hint="eastAsia" w:hAnsi="宋体" w:cs="宋体"/>
          <w:color w:val="auto"/>
          <w:sz w:val="24"/>
          <w:szCs w:val="24"/>
          <w:highlight w:val="none"/>
          <w:u w:val="single"/>
        </w:rPr>
        <w:t>元</w:t>
      </w:r>
      <w:r>
        <w:rPr>
          <w:color w:val="auto"/>
          <w:sz w:val="24"/>
          <w:szCs w:val="24"/>
          <w:highlight w:val="none"/>
          <w:u w:val="single"/>
        </w:rPr>
        <w:t>/</w:t>
      </w:r>
      <w:r>
        <w:rPr>
          <w:rFonts w:hint="eastAsia" w:hAnsi="宋体" w:cs="宋体"/>
          <w:color w:val="auto"/>
          <w:sz w:val="24"/>
          <w:szCs w:val="24"/>
          <w:highlight w:val="none"/>
          <w:u w:val="single"/>
        </w:rPr>
        <w:t>人</w:t>
      </w:r>
      <w:r>
        <w:rPr>
          <w:color w:val="auto"/>
          <w:sz w:val="24"/>
          <w:szCs w:val="24"/>
          <w:highlight w:val="none"/>
          <w:u w:val="single"/>
        </w:rPr>
        <w:t>•</w:t>
      </w:r>
      <w:r>
        <w:rPr>
          <w:rFonts w:hint="eastAsia" w:hAnsi="宋体" w:cs="宋体"/>
          <w:color w:val="auto"/>
          <w:sz w:val="24"/>
          <w:szCs w:val="24"/>
          <w:highlight w:val="none"/>
          <w:u w:val="single"/>
        </w:rPr>
        <w:t>次</w:t>
      </w:r>
      <w:r>
        <w:rPr>
          <w:rFonts w:hint="eastAsia" w:cs="宋体"/>
          <w:color w:val="auto"/>
          <w:sz w:val="24"/>
          <w:szCs w:val="24"/>
          <w:highlight w:val="none"/>
          <w:u w:val="single"/>
        </w:rPr>
        <w:t>（</w:t>
      </w:r>
      <w:r>
        <w:rPr>
          <w:rFonts w:hint="eastAsia" w:hAnsi="宋体" w:cs="宋体"/>
          <w:color w:val="auto"/>
          <w:sz w:val="24"/>
          <w:szCs w:val="24"/>
          <w:highlight w:val="none"/>
          <w:u w:val="single"/>
        </w:rPr>
        <w:t>人民币</w:t>
      </w:r>
      <w:r>
        <w:rPr>
          <w:rFonts w:hint="eastAsia" w:cs="宋体"/>
          <w:color w:val="auto"/>
          <w:sz w:val="24"/>
          <w:szCs w:val="24"/>
          <w:highlight w:val="none"/>
          <w:u w:val="single"/>
        </w:rPr>
        <w:t>）</w:t>
      </w:r>
      <w:r>
        <w:rPr>
          <w:rFonts w:hint="eastAsia" w:hAnsi="宋体" w:cs="宋体"/>
          <w:color w:val="auto"/>
          <w:sz w:val="24"/>
          <w:szCs w:val="24"/>
          <w:highlight w:val="none"/>
          <w:u w:val="single"/>
        </w:rPr>
        <w:t>违约金</w:t>
      </w:r>
      <w:r>
        <w:rPr>
          <w:rFonts w:hint="eastAsia" w:hAnsi="宋体" w:cs="宋体"/>
          <w:color w:val="auto"/>
          <w:sz w:val="24"/>
          <w:szCs w:val="24"/>
          <w:highlight w:val="none"/>
        </w:rPr>
        <w:t>。</w:t>
      </w:r>
    </w:p>
    <w:p w14:paraId="0981766A">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承包人主要施工管理人员擅自离开施工现场的违约责任：</w:t>
      </w:r>
      <w:r>
        <w:rPr>
          <w:rFonts w:hint="eastAsia" w:hAnsi="宋体" w:cs="宋体"/>
          <w:color w:val="auto"/>
          <w:sz w:val="24"/>
          <w:szCs w:val="24"/>
          <w:highlight w:val="none"/>
          <w:u w:val="single"/>
        </w:rPr>
        <w:t>未经</w:t>
      </w:r>
      <w:r>
        <w:rPr>
          <w:rFonts w:hint="eastAsia" w:hAnsi="宋体"/>
          <w:color w:val="auto"/>
          <w:sz w:val="24"/>
          <w:szCs w:val="24"/>
          <w:highlight w:val="none"/>
          <w:u w:val="single"/>
        </w:rPr>
        <w:t>代建单位</w:t>
      </w:r>
      <w:r>
        <w:rPr>
          <w:rFonts w:hint="eastAsia" w:hAnsi="宋体" w:cs="宋体"/>
          <w:color w:val="auto"/>
          <w:sz w:val="24"/>
          <w:szCs w:val="24"/>
          <w:highlight w:val="none"/>
          <w:u w:val="single"/>
        </w:rPr>
        <w:t>同意，项目技术负责人擅自离岗的，视为承包人违约，代建单位有权处违约金</w:t>
      </w:r>
      <w:r>
        <w:rPr>
          <w:color w:val="auto"/>
          <w:sz w:val="24"/>
          <w:szCs w:val="24"/>
          <w:highlight w:val="none"/>
          <w:u w:val="single"/>
        </w:rPr>
        <w:t xml:space="preserve"> 2000</w:t>
      </w:r>
      <w:r>
        <w:rPr>
          <w:rFonts w:hint="eastAsia" w:hAnsi="宋体" w:cs="宋体"/>
          <w:color w:val="auto"/>
          <w:sz w:val="24"/>
          <w:szCs w:val="24"/>
          <w:highlight w:val="none"/>
          <w:u w:val="single"/>
        </w:rPr>
        <w:t>元</w:t>
      </w:r>
      <w:r>
        <w:rPr>
          <w:color w:val="auto"/>
          <w:sz w:val="24"/>
          <w:szCs w:val="24"/>
          <w:highlight w:val="none"/>
          <w:u w:val="single"/>
        </w:rPr>
        <w:t>/</w:t>
      </w:r>
      <w:r>
        <w:rPr>
          <w:rFonts w:hint="eastAsia" w:hAnsi="宋体" w:cs="宋体"/>
          <w:color w:val="auto"/>
          <w:sz w:val="24"/>
          <w:szCs w:val="24"/>
          <w:highlight w:val="none"/>
          <w:u w:val="single"/>
        </w:rPr>
        <w:t>人</w:t>
      </w:r>
      <w:r>
        <w:rPr>
          <w:color w:val="auto"/>
          <w:sz w:val="24"/>
          <w:szCs w:val="24"/>
          <w:highlight w:val="none"/>
          <w:u w:val="single"/>
        </w:rPr>
        <w:t>•</w:t>
      </w:r>
      <w:r>
        <w:rPr>
          <w:rFonts w:hint="eastAsia" w:hAnsi="宋体" w:cs="宋体"/>
          <w:color w:val="auto"/>
          <w:sz w:val="24"/>
          <w:szCs w:val="24"/>
          <w:highlight w:val="none"/>
          <w:u w:val="single"/>
        </w:rPr>
        <w:t>次</w:t>
      </w:r>
      <w:r>
        <w:rPr>
          <w:rFonts w:hint="eastAsia" w:cs="宋体"/>
          <w:color w:val="auto"/>
          <w:sz w:val="24"/>
          <w:szCs w:val="24"/>
          <w:highlight w:val="none"/>
          <w:u w:val="single"/>
        </w:rPr>
        <w:t>（</w:t>
      </w:r>
      <w:r>
        <w:rPr>
          <w:rFonts w:hint="eastAsia" w:hAnsi="宋体" w:cs="宋体"/>
          <w:color w:val="auto"/>
          <w:sz w:val="24"/>
          <w:szCs w:val="24"/>
          <w:highlight w:val="none"/>
          <w:u w:val="single"/>
        </w:rPr>
        <w:t>人民币</w:t>
      </w:r>
      <w:r>
        <w:rPr>
          <w:rFonts w:hint="eastAsia" w:cs="宋体"/>
          <w:color w:val="auto"/>
          <w:sz w:val="24"/>
          <w:szCs w:val="24"/>
          <w:highlight w:val="none"/>
          <w:u w:val="single"/>
        </w:rPr>
        <w:t>）</w:t>
      </w:r>
      <w:r>
        <w:rPr>
          <w:rFonts w:hint="eastAsia" w:hAnsi="宋体" w:cs="宋体"/>
          <w:color w:val="auto"/>
          <w:sz w:val="24"/>
          <w:szCs w:val="24"/>
          <w:highlight w:val="none"/>
          <w:u w:val="single"/>
        </w:rPr>
        <w:t>；未经</w:t>
      </w:r>
      <w:r>
        <w:rPr>
          <w:rFonts w:hint="eastAsia" w:hAnsi="宋体"/>
          <w:color w:val="auto"/>
          <w:sz w:val="24"/>
          <w:szCs w:val="24"/>
          <w:highlight w:val="none"/>
          <w:u w:val="single"/>
        </w:rPr>
        <w:t>代建单位</w:t>
      </w:r>
      <w:r>
        <w:rPr>
          <w:rFonts w:hint="eastAsia" w:hAnsi="宋体" w:cs="宋体"/>
          <w:color w:val="auto"/>
          <w:sz w:val="24"/>
          <w:szCs w:val="24"/>
          <w:highlight w:val="none"/>
          <w:u w:val="single"/>
        </w:rPr>
        <w:t>同意，专职安全生产管理人员擅自离岗的，视为承包人违约，代建单位有权处违约金</w:t>
      </w:r>
      <w:r>
        <w:rPr>
          <w:color w:val="auto"/>
          <w:sz w:val="24"/>
          <w:szCs w:val="24"/>
          <w:highlight w:val="none"/>
          <w:u w:val="single"/>
        </w:rPr>
        <w:t>1000</w:t>
      </w:r>
      <w:r>
        <w:rPr>
          <w:rFonts w:hint="eastAsia" w:hAnsi="宋体" w:cs="宋体"/>
          <w:color w:val="auto"/>
          <w:sz w:val="24"/>
          <w:szCs w:val="24"/>
          <w:highlight w:val="none"/>
          <w:u w:val="single"/>
        </w:rPr>
        <w:t>元</w:t>
      </w:r>
      <w:r>
        <w:rPr>
          <w:color w:val="auto"/>
          <w:sz w:val="24"/>
          <w:szCs w:val="24"/>
          <w:highlight w:val="none"/>
          <w:u w:val="single"/>
        </w:rPr>
        <w:t>/</w:t>
      </w:r>
      <w:r>
        <w:rPr>
          <w:rFonts w:hint="eastAsia" w:hAnsi="宋体" w:cs="宋体"/>
          <w:color w:val="auto"/>
          <w:sz w:val="24"/>
          <w:szCs w:val="24"/>
          <w:highlight w:val="none"/>
          <w:u w:val="single"/>
        </w:rPr>
        <w:t>人</w:t>
      </w:r>
      <w:r>
        <w:rPr>
          <w:color w:val="auto"/>
          <w:sz w:val="24"/>
          <w:szCs w:val="24"/>
          <w:highlight w:val="none"/>
          <w:u w:val="single"/>
        </w:rPr>
        <w:t>•</w:t>
      </w:r>
      <w:r>
        <w:rPr>
          <w:rFonts w:hint="eastAsia" w:hAnsi="宋体" w:cs="宋体"/>
          <w:color w:val="auto"/>
          <w:sz w:val="24"/>
          <w:szCs w:val="24"/>
          <w:highlight w:val="none"/>
          <w:u w:val="single"/>
        </w:rPr>
        <w:t>次</w:t>
      </w:r>
      <w:r>
        <w:rPr>
          <w:rFonts w:hint="eastAsia" w:cs="宋体"/>
          <w:color w:val="auto"/>
          <w:sz w:val="24"/>
          <w:szCs w:val="24"/>
          <w:highlight w:val="none"/>
          <w:u w:val="single"/>
        </w:rPr>
        <w:t>（</w:t>
      </w:r>
      <w:r>
        <w:rPr>
          <w:rFonts w:hint="eastAsia" w:hAnsi="宋体" w:cs="宋体"/>
          <w:color w:val="auto"/>
          <w:sz w:val="24"/>
          <w:szCs w:val="24"/>
          <w:highlight w:val="none"/>
          <w:u w:val="single"/>
        </w:rPr>
        <w:t>人民币</w:t>
      </w:r>
      <w:r>
        <w:rPr>
          <w:rFonts w:hint="eastAsia" w:cs="宋体"/>
          <w:color w:val="auto"/>
          <w:sz w:val="24"/>
          <w:szCs w:val="24"/>
          <w:highlight w:val="none"/>
          <w:u w:val="single"/>
        </w:rPr>
        <w:t>）</w:t>
      </w:r>
      <w:r>
        <w:rPr>
          <w:rFonts w:hint="eastAsia" w:hAnsi="宋体" w:cs="宋体"/>
          <w:color w:val="auto"/>
          <w:sz w:val="24"/>
          <w:szCs w:val="24"/>
          <w:highlight w:val="none"/>
          <w:u w:val="single"/>
        </w:rPr>
        <w:t>；</w:t>
      </w:r>
      <w:r>
        <w:rPr>
          <w:rFonts w:hint="eastAsia" w:hAnsi="宋体" w:cs="宋体"/>
          <w:color w:val="auto"/>
          <w:sz w:val="24"/>
          <w:szCs w:val="24"/>
          <w:highlight w:val="none"/>
          <w:u w:val="single"/>
          <w:lang w:eastAsia="zh-CN"/>
        </w:rPr>
        <w:t>其他</w:t>
      </w:r>
      <w:r>
        <w:rPr>
          <w:rFonts w:hint="eastAsia" w:hAnsi="宋体" w:cs="宋体"/>
          <w:color w:val="auto"/>
          <w:sz w:val="24"/>
          <w:szCs w:val="24"/>
          <w:highlight w:val="none"/>
          <w:u w:val="single"/>
        </w:rPr>
        <w:t>在场管理人员擅自离岗的，视为承包人违约，代建单位有权处违约金</w:t>
      </w:r>
      <w:r>
        <w:rPr>
          <w:color w:val="auto"/>
          <w:sz w:val="24"/>
          <w:szCs w:val="24"/>
          <w:highlight w:val="none"/>
          <w:u w:val="single"/>
        </w:rPr>
        <w:t>800</w:t>
      </w:r>
      <w:r>
        <w:rPr>
          <w:rFonts w:hint="eastAsia" w:hAnsi="宋体" w:cs="宋体"/>
          <w:color w:val="auto"/>
          <w:sz w:val="24"/>
          <w:szCs w:val="24"/>
          <w:highlight w:val="none"/>
          <w:u w:val="single"/>
        </w:rPr>
        <w:t>元</w:t>
      </w:r>
      <w:r>
        <w:rPr>
          <w:color w:val="auto"/>
          <w:sz w:val="24"/>
          <w:szCs w:val="24"/>
          <w:highlight w:val="none"/>
          <w:u w:val="single"/>
        </w:rPr>
        <w:t>/</w:t>
      </w:r>
      <w:r>
        <w:rPr>
          <w:rFonts w:hint="eastAsia" w:hAnsi="宋体" w:cs="宋体"/>
          <w:color w:val="auto"/>
          <w:sz w:val="24"/>
          <w:szCs w:val="24"/>
          <w:highlight w:val="none"/>
          <w:u w:val="single"/>
        </w:rPr>
        <w:t>人</w:t>
      </w:r>
      <w:r>
        <w:rPr>
          <w:color w:val="auto"/>
          <w:sz w:val="24"/>
          <w:szCs w:val="24"/>
          <w:highlight w:val="none"/>
          <w:u w:val="single"/>
        </w:rPr>
        <w:t>•</w:t>
      </w:r>
      <w:r>
        <w:rPr>
          <w:rFonts w:hint="eastAsia" w:hAnsi="宋体" w:cs="宋体"/>
          <w:color w:val="auto"/>
          <w:sz w:val="24"/>
          <w:szCs w:val="24"/>
          <w:highlight w:val="none"/>
          <w:u w:val="single"/>
        </w:rPr>
        <w:t>次</w:t>
      </w:r>
      <w:r>
        <w:rPr>
          <w:rFonts w:hint="eastAsia" w:cs="宋体"/>
          <w:color w:val="auto"/>
          <w:sz w:val="24"/>
          <w:szCs w:val="24"/>
          <w:highlight w:val="none"/>
          <w:u w:val="single"/>
        </w:rPr>
        <w:t>（</w:t>
      </w:r>
      <w:r>
        <w:rPr>
          <w:rFonts w:hint="eastAsia" w:hAnsi="宋体" w:cs="宋体"/>
          <w:color w:val="auto"/>
          <w:sz w:val="24"/>
          <w:szCs w:val="24"/>
          <w:highlight w:val="none"/>
          <w:u w:val="single"/>
        </w:rPr>
        <w:t>人民币</w:t>
      </w:r>
      <w:r>
        <w:rPr>
          <w:rFonts w:hint="eastAsia" w:cs="宋体"/>
          <w:color w:val="auto"/>
          <w:sz w:val="24"/>
          <w:szCs w:val="24"/>
          <w:highlight w:val="none"/>
          <w:u w:val="single"/>
        </w:rPr>
        <w:t>），</w:t>
      </w:r>
      <w:r>
        <w:rPr>
          <w:rFonts w:hint="eastAsia"/>
          <w:color w:val="auto"/>
          <w:sz w:val="24"/>
          <w:szCs w:val="24"/>
          <w:highlight w:val="none"/>
          <w:u w:val="single"/>
        </w:rPr>
        <w:t>并由承包人承担上述违约给发包人、代建单位造成的一切损失</w:t>
      </w:r>
      <w:r>
        <w:rPr>
          <w:rFonts w:hint="eastAsia" w:hAnsi="宋体" w:cs="宋体"/>
          <w:color w:val="auto"/>
          <w:sz w:val="24"/>
          <w:szCs w:val="24"/>
          <w:highlight w:val="none"/>
        </w:rPr>
        <w:t>。</w:t>
      </w:r>
    </w:p>
    <w:p w14:paraId="17E4F3B6">
      <w:pPr>
        <w:spacing w:line="360" w:lineRule="auto"/>
        <w:ind w:firstLine="480" w:firstLineChars="200"/>
        <w:rPr>
          <w:color w:val="auto"/>
          <w:highlight w:val="none"/>
        </w:rPr>
      </w:pPr>
      <w:r>
        <w:rPr>
          <w:rFonts w:hint="eastAsia" w:ascii="Times New Roman" w:hAnsi="宋体" w:eastAsia="宋体" w:cs="宋体"/>
          <w:color w:val="auto"/>
          <w:sz w:val="24"/>
          <w:highlight w:val="none"/>
          <w:u w:val="single"/>
          <w:lang w:val="en-US" w:eastAsia="zh-CN"/>
        </w:rPr>
        <w:t>对于承包人存在上述违约情形，除承担上述违约责任外，若承包人逾期未改正或者违反超过3次的，发包人有权单方解除合同。</w:t>
      </w:r>
    </w:p>
    <w:p w14:paraId="348EC2D6">
      <w:pPr>
        <w:pStyle w:val="23"/>
        <w:rPr>
          <w:color w:val="auto"/>
          <w:highlight w:val="none"/>
        </w:rPr>
      </w:pPr>
    </w:p>
    <w:p w14:paraId="6577D949">
      <w:pPr>
        <w:pStyle w:val="4"/>
        <w:rPr>
          <w:color w:val="auto"/>
          <w:highlight w:val="none"/>
        </w:rPr>
      </w:pPr>
      <w:bookmarkStart w:id="251" w:name="_Toc78449798"/>
      <w:bookmarkStart w:id="252" w:name="_Toc407135212"/>
      <w:bookmarkStart w:id="253" w:name="_Toc373227710"/>
      <w:bookmarkStart w:id="254" w:name="_Toc389065276"/>
      <w:bookmarkStart w:id="255" w:name="_Toc373478357"/>
      <w:bookmarkStart w:id="256" w:name="_Toc2025600126"/>
      <w:r>
        <w:rPr>
          <w:color w:val="auto"/>
          <w:highlight w:val="none"/>
        </w:rPr>
        <w:t>3</w:t>
      </w:r>
      <w:bookmarkStart w:id="257" w:name="_Toc297120459"/>
      <w:bookmarkStart w:id="258" w:name="_Toc296503159"/>
      <w:bookmarkStart w:id="259" w:name="_Toc297123492"/>
      <w:bookmarkStart w:id="260" w:name="_Toc296890987"/>
      <w:bookmarkStart w:id="261" w:name="_Toc296944498"/>
      <w:bookmarkStart w:id="262" w:name="_Toc297216151"/>
      <w:bookmarkStart w:id="263" w:name="_Toc312677988"/>
      <w:bookmarkStart w:id="264" w:name="_Toc296346660"/>
      <w:bookmarkStart w:id="265" w:name="_Toc292559869"/>
      <w:bookmarkStart w:id="266" w:name="_Toc292559364"/>
      <w:bookmarkStart w:id="267" w:name="_Toc297048345"/>
      <w:bookmarkStart w:id="268" w:name="_Toc303539102"/>
      <w:bookmarkStart w:id="269" w:name="_Toc296347158"/>
      <w:bookmarkStart w:id="270" w:name="_Toc300934945"/>
      <w:bookmarkStart w:id="271" w:name="_Toc304295523"/>
      <w:bookmarkStart w:id="272" w:name="_Toc296891199"/>
      <w:r>
        <w:rPr>
          <w:color w:val="auto"/>
          <w:highlight w:val="none"/>
        </w:rPr>
        <w:t>.</w:t>
      </w:r>
      <w:r>
        <w:rPr>
          <w:rFonts w:hint="eastAsia"/>
          <w:color w:val="auto"/>
          <w:highlight w:val="none"/>
          <w:lang w:val="en-US"/>
        </w:rPr>
        <w:t>4</w:t>
      </w:r>
      <w:r>
        <w:rPr>
          <w:color w:val="auto"/>
          <w:highlight w:val="none"/>
        </w:rPr>
        <w:t xml:space="preserve"> </w:t>
      </w:r>
      <w:r>
        <w:rPr>
          <w:rFonts w:hint="eastAsia" w:hAnsi="宋体" w:cs="黑体"/>
          <w:color w:val="auto"/>
          <w:highlight w:val="none"/>
        </w:rPr>
        <w:t>分包</w:t>
      </w:r>
      <w:bookmarkEnd w:id="251"/>
      <w:bookmarkEnd w:id="252"/>
      <w:bookmarkEnd w:id="253"/>
      <w:bookmarkEnd w:id="254"/>
      <w:bookmarkEnd w:id="255"/>
      <w:bookmarkEnd w:id="256"/>
    </w:p>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14:paraId="0E0FACEA">
      <w:pPr>
        <w:spacing w:line="360" w:lineRule="auto"/>
        <w:ind w:firstLine="480" w:firstLineChars="200"/>
        <w:rPr>
          <w:color w:val="auto"/>
          <w:sz w:val="24"/>
          <w:szCs w:val="24"/>
          <w:highlight w:val="none"/>
        </w:rPr>
      </w:pPr>
      <w:r>
        <w:rPr>
          <w:color w:val="auto"/>
          <w:sz w:val="24"/>
          <w:szCs w:val="24"/>
          <w:highlight w:val="none"/>
        </w:rPr>
        <w:t>3</w:t>
      </w:r>
      <w:bookmarkStart w:id="273" w:name="_Toc312677989"/>
      <w:bookmarkStart w:id="274" w:name="_Toc292559870"/>
      <w:bookmarkStart w:id="275" w:name="_Toc303539103"/>
      <w:bookmarkStart w:id="276" w:name="_Toc296347159"/>
      <w:bookmarkStart w:id="277" w:name="_Toc296891200"/>
      <w:bookmarkStart w:id="278" w:name="_Toc297216152"/>
      <w:bookmarkStart w:id="279" w:name="_Toc292559365"/>
      <w:bookmarkStart w:id="280" w:name="_Toc296503160"/>
      <w:bookmarkStart w:id="281" w:name="_Toc304295524"/>
      <w:bookmarkStart w:id="282" w:name="_Toc297120460"/>
      <w:bookmarkStart w:id="283" w:name="_Toc318581158"/>
      <w:bookmarkStart w:id="284" w:name="_Toc300934946"/>
      <w:bookmarkStart w:id="285" w:name="_Toc296944499"/>
      <w:bookmarkStart w:id="286" w:name="_Toc296346661"/>
      <w:bookmarkStart w:id="287" w:name="_Toc297123493"/>
      <w:bookmarkStart w:id="288" w:name="_Toc297048346"/>
      <w:bookmarkStart w:id="289" w:name="_Toc296890988"/>
      <w:r>
        <w:rPr>
          <w:rFonts w:hint="eastAsia"/>
          <w:color w:val="auto"/>
          <w:sz w:val="24"/>
          <w:szCs w:val="24"/>
          <w:highlight w:val="none"/>
        </w:rPr>
        <w:t>.4</w:t>
      </w:r>
      <w:r>
        <w:rPr>
          <w:color w:val="auto"/>
          <w:sz w:val="24"/>
          <w:szCs w:val="24"/>
          <w:highlight w:val="none"/>
        </w:rPr>
        <w:t xml:space="preserve">.1 </w:t>
      </w:r>
      <w:r>
        <w:rPr>
          <w:rFonts w:hint="eastAsia" w:hAnsi="宋体" w:cs="宋体"/>
          <w:color w:val="auto"/>
          <w:sz w:val="24"/>
          <w:szCs w:val="24"/>
          <w:highlight w:val="none"/>
        </w:rPr>
        <w:t>分包的一般约定</w:t>
      </w:r>
    </w:p>
    <w:p w14:paraId="2511E054">
      <w:pPr>
        <w:spacing w:line="360" w:lineRule="auto"/>
        <w:ind w:firstLine="480" w:firstLineChars="200"/>
        <w:jc w:val="left"/>
        <w:rPr>
          <w:color w:val="auto"/>
          <w:sz w:val="24"/>
          <w:szCs w:val="24"/>
          <w:highlight w:val="none"/>
        </w:rPr>
      </w:pPr>
      <w:r>
        <w:rPr>
          <w:rFonts w:hint="eastAsia" w:hAnsi="宋体" w:cs="宋体"/>
          <w:color w:val="auto"/>
          <w:sz w:val="24"/>
          <w:szCs w:val="24"/>
          <w:highlight w:val="none"/>
        </w:rPr>
        <w:t>禁止分包的工程包括：</w:t>
      </w:r>
      <w:r>
        <w:rPr>
          <w:color w:val="auto"/>
          <w:sz w:val="24"/>
          <w:szCs w:val="24"/>
          <w:highlight w:val="none"/>
          <w:u w:val="single"/>
        </w:rPr>
        <w:t xml:space="preserve">  </w:t>
      </w:r>
      <w:r>
        <w:rPr>
          <w:rFonts w:hint="eastAsia"/>
          <w:color w:val="auto"/>
          <w:sz w:val="24"/>
          <w:szCs w:val="24"/>
          <w:highlight w:val="none"/>
          <w:u w:val="single"/>
        </w:rPr>
        <w:t>本工程不允许分包</w:t>
      </w:r>
      <w:r>
        <w:rPr>
          <w:color w:val="auto"/>
          <w:sz w:val="24"/>
          <w:szCs w:val="24"/>
          <w:highlight w:val="none"/>
          <w:u w:val="single"/>
        </w:rPr>
        <w:t xml:space="preserve">      </w:t>
      </w:r>
      <w:r>
        <w:rPr>
          <w:rFonts w:hint="eastAsia" w:hAnsi="宋体" w:cs="宋体"/>
          <w:color w:val="auto"/>
          <w:sz w:val="24"/>
          <w:szCs w:val="24"/>
          <w:highlight w:val="none"/>
        </w:rPr>
        <w:t>。</w:t>
      </w:r>
    </w:p>
    <w:p w14:paraId="5868D9BF">
      <w:pPr>
        <w:spacing w:line="360" w:lineRule="auto"/>
        <w:ind w:firstLine="480" w:firstLineChars="200"/>
        <w:jc w:val="left"/>
        <w:rPr>
          <w:rFonts w:hAnsi="宋体"/>
          <w:color w:val="auto"/>
          <w:sz w:val="24"/>
          <w:szCs w:val="24"/>
          <w:highlight w:val="none"/>
        </w:rPr>
      </w:pPr>
      <w:r>
        <w:rPr>
          <w:rFonts w:hint="eastAsia" w:hAnsi="宋体" w:cs="宋体"/>
          <w:color w:val="auto"/>
          <w:sz w:val="24"/>
          <w:szCs w:val="24"/>
          <w:highlight w:val="none"/>
        </w:rPr>
        <w:t>主体结构、关键性工作的范围：</w:t>
      </w:r>
      <w:r>
        <w:rPr>
          <w:color w:val="auto"/>
          <w:sz w:val="24"/>
          <w:szCs w:val="24"/>
          <w:highlight w:val="none"/>
          <w:u w:val="single"/>
        </w:rPr>
        <w:t xml:space="preserve">             </w:t>
      </w:r>
      <w:r>
        <w:rPr>
          <w:rFonts w:hint="eastAsia"/>
          <w:color w:val="auto"/>
          <w:sz w:val="24"/>
          <w:szCs w:val="24"/>
          <w:highlight w:val="none"/>
          <w:u w:val="single"/>
        </w:rPr>
        <w:t>/</w:t>
      </w:r>
      <w:r>
        <w:rPr>
          <w:color w:val="auto"/>
          <w:sz w:val="24"/>
          <w:szCs w:val="24"/>
          <w:highlight w:val="none"/>
          <w:u w:val="single"/>
        </w:rPr>
        <w:t xml:space="preserve">           </w:t>
      </w:r>
      <w:r>
        <w:rPr>
          <w:rFonts w:hint="eastAsia" w:hAnsi="宋体" w:cs="宋体"/>
          <w:color w:val="auto"/>
          <w:sz w:val="24"/>
          <w:szCs w:val="24"/>
          <w:highlight w:val="none"/>
        </w:rPr>
        <w:t>。</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D1CDBB5">
      <w:pPr>
        <w:spacing w:line="360" w:lineRule="auto"/>
        <w:ind w:firstLine="480" w:firstLineChars="200"/>
        <w:jc w:val="left"/>
        <w:rPr>
          <w:color w:val="auto"/>
          <w:sz w:val="24"/>
          <w:szCs w:val="24"/>
          <w:highlight w:val="none"/>
        </w:rPr>
      </w:pPr>
      <w:r>
        <w:rPr>
          <w:color w:val="auto"/>
          <w:sz w:val="24"/>
          <w:szCs w:val="24"/>
          <w:highlight w:val="none"/>
        </w:rPr>
        <w:t>3</w:t>
      </w:r>
      <w:bookmarkStart w:id="290" w:name="_Toc318581159"/>
      <w:bookmarkStart w:id="291" w:name="_Toc312677990"/>
      <w:r>
        <w:rPr>
          <w:color w:val="auto"/>
          <w:sz w:val="24"/>
          <w:szCs w:val="24"/>
          <w:highlight w:val="none"/>
        </w:rPr>
        <w:t>.</w:t>
      </w:r>
      <w:r>
        <w:rPr>
          <w:rFonts w:hint="eastAsia"/>
          <w:color w:val="auto"/>
          <w:sz w:val="24"/>
          <w:szCs w:val="24"/>
          <w:highlight w:val="none"/>
        </w:rPr>
        <w:t>4</w:t>
      </w:r>
      <w:r>
        <w:rPr>
          <w:color w:val="auto"/>
          <w:sz w:val="24"/>
          <w:szCs w:val="24"/>
          <w:highlight w:val="none"/>
        </w:rPr>
        <w:t xml:space="preserve">.2 </w:t>
      </w:r>
      <w:r>
        <w:rPr>
          <w:rFonts w:hint="eastAsia" w:hAnsi="宋体" w:cs="宋体"/>
          <w:color w:val="auto"/>
          <w:sz w:val="24"/>
          <w:szCs w:val="24"/>
          <w:highlight w:val="none"/>
        </w:rPr>
        <w:t>分包的确定</w:t>
      </w:r>
    </w:p>
    <w:p w14:paraId="453310FA">
      <w:pPr>
        <w:spacing w:line="360" w:lineRule="auto"/>
        <w:ind w:firstLine="480" w:firstLineChars="200"/>
        <w:rPr>
          <w:color w:val="auto"/>
          <w:sz w:val="24"/>
          <w:szCs w:val="24"/>
          <w:highlight w:val="none"/>
          <w:u w:val="single"/>
        </w:rPr>
      </w:pPr>
      <w:r>
        <w:rPr>
          <w:rFonts w:hint="eastAsia" w:hAnsi="宋体" w:cs="宋体"/>
          <w:color w:val="auto"/>
          <w:sz w:val="24"/>
          <w:szCs w:val="24"/>
          <w:highlight w:val="none"/>
        </w:rPr>
        <w:t>允许分包的专业工程包括：</w:t>
      </w:r>
      <w:r>
        <w:rPr>
          <w:color w:val="auto"/>
          <w:sz w:val="24"/>
          <w:szCs w:val="24"/>
          <w:highlight w:val="none"/>
          <w:u w:val="single"/>
        </w:rPr>
        <w:t xml:space="preserve">            </w:t>
      </w:r>
      <w:r>
        <w:rPr>
          <w:rFonts w:hint="eastAsia"/>
          <w:color w:val="auto"/>
          <w:sz w:val="24"/>
          <w:szCs w:val="24"/>
          <w:highlight w:val="none"/>
          <w:u w:val="single"/>
        </w:rPr>
        <w:t>/</w:t>
      </w:r>
      <w:r>
        <w:rPr>
          <w:color w:val="auto"/>
          <w:sz w:val="24"/>
          <w:szCs w:val="24"/>
          <w:highlight w:val="none"/>
          <w:u w:val="single"/>
        </w:rPr>
        <w:t xml:space="preserve">             </w:t>
      </w:r>
      <w:r>
        <w:rPr>
          <w:rFonts w:hint="eastAsia" w:hAnsi="宋体" w:cs="宋体"/>
          <w:color w:val="auto"/>
          <w:sz w:val="24"/>
          <w:szCs w:val="24"/>
          <w:highlight w:val="none"/>
        </w:rPr>
        <w:t>。</w:t>
      </w:r>
    </w:p>
    <w:p w14:paraId="74499C31">
      <w:pPr>
        <w:spacing w:line="360" w:lineRule="auto"/>
        <w:ind w:firstLine="480" w:firstLineChars="200"/>
        <w:rPr>
          <w:color w:val="auto"/>
          <w:sz w:val="24"/>
          <w:szCs w:val="24"/>
          <w:highlight w:val="none"/>
        </w:rPr>
      </w:pPr>
      <w:r>
        <w:rPr>
          <w:rFonts w:hint="eastAsia" w:hAnsi="宋体" w:cs="宋体"/>
          <w:color w:val="auto"/>
          <w:sz w:val="24"/>
          <w:szCs w:val="24"/>
          <w:highlight w:val="none"/>
        </w:rPr>
        <w:t>其他关于分包的约定：</w:t>
      </w:r>
    </w:p>
    <w:p w14:paraId="01F7B56F">
      <w:pPr>
        <w:pStyle w:val="40"/>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w:t>
      </w:r>
      <w:r>
        <w:rPr>
          <w:rFonts w:hint="eastAsia" w:hAnsi="宋体"/>
          <w:color w:val="auto"/>
          <w:sz w:val="24"/>
          <w:highlight w:val="none"/>
        </w:rPr>
        <w:t>除前款约定的分包内容外，经过发包人、代建单位和监理人同意，承包人可以将其他非主体、非关键性工作分包给第三人，但分包人应当经过发包人、代建单位和监理人审批。发包人、代建单位和监理人有权拒绝承包人的分包请求和承包人选择的分包人。本项目分包人主要施工管理人员名单详见合同附件</w:t>
      </w:r>
      <w:r>
        <w:rPr>
          <w:rFonts w:hAnsi="宋体"/>
          <w:color w:val="auto"/>
          <w:sz w:val="24"/>
          <w:highlight w:val="none"/>
        </w:rPr>
        <w:t>6</w:t>
      </w:r>
      <w:r>
        <w:rPr>
          <w:rFonts w:hint="eastAsia" w:hAnsi="宋体"/>
          <w:color w:val="auto"/>
          <w:sz w:val="24"/>
          <w:highlight w:val="none"/>
        </w:rPr>
        <w:t>。</w:t>
      </w:r>
    </w:p>
    <w:p w14:paraId="771E7B93">
      <w:pPr>
        <w:pStyle w:val="40"/>
        <w:spacing w:line="360" w:lineRule="auto"/>
        <w:ind w:firstLine="480" w:firstLineChars="200"/>
        <w:rPr>
          <w:color w:val="auto"/>
          <w:sz w:val="24"/>
          <w:highlight w:val="none"/>
          <w:u w:val="single"/>
        </w:rPr>
      </w:pPr>
      <w:r>
        <w:rPr>
          <w:rFonts w:hint="eastAsia"/>
          <w:color w:val="auto"/>
          <w:sz w:val="24"/>
          <w:highlight w:val="none"/>
        </w:rPr>
        <w:t>（</w:t>
      </w:r>
      <w:r>
        <w:rPr>
          <w:color w:val="auto"/>
          <w:sz w:val="24"/>
          <w:highlight w:val="none"/>
        </w:rPr>
        <w:t>2</w:t>
      </w:r>
      <w:r>
        <w:rPr>
          <w:rFonts w:hint="eastAsia"/>
          <w:color w:val="auto"/>
          <w:sz w:val="24"/>
          <w:highlight w:val="none"/>
        </w:rPr>
        <w:t>）</w:t>
      </w:r>
      <w:r>
        <w:rPr>
          <w:rFonts w:hint="eastAsia" w:hAnsi="宋体"/>
          <w:color w:val="auto"/>
          <w:sz w:val="24"/>
          <w:highlight w:val="none"/>
        </w:rPr>
        <w:t>在相关分包合同签订并报送有关建设行政主管部门备案后</w:t>
      </w:r>
      <w:r>
        <w:rPr>
          <w:color w:val="auto"/>
          <w:sz w:val="24"/>
          <w:highlight w:val="none"/>
        </w:rPr>
        <w:t>7</w:t>
      </w:r>
      <w:r>
        <w:rPr>
          <w:rFonts w:hint="eastAsia" w:hAnsi="宋体"/>
          <w:color w:val="auto"/>
          <w:sz w:val="24"/>
          <w:highlight w:val="none"/>
        </w:rPr>
        <w:t>天内，承包人应当将一份副本提交给监理人，承包人应保障分包工作不得再次分包。</w:t>
      </w:r>
    </w:p>
    <w:p w14:paraId="5C8E5559">
      <w:pPr>
        <w:pStyle w:val="40"/>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w:t>
      </w:r>
      <w:r>
        <w:rPr>
          <w:rFonts w:hint="eastAsia" w:hAnsi="宋体"/>
          <w:color w:val="auto"/>
          <w:sz w:val="24"/>
          <w:highlight w:val="none"/>
        </w:rPr>
        <w:t>未经承包人和监理人审批同意的分包工程和分包人，承包人有权拒绝验收分包工程和支付相应款项，由此引起的发包人费用增加和</w:t>
      </w:r>
      <w:r>
        <w:rPr>
          <w:color w:val="auto"/>
          <w:sz w:val="24"/>
          <w:highlight w:val="none"/>
        </w:rPr>
        <w:t>(</w:t>
      </w:r>
      <w:r>
        <w:rPr>
          <w:rFonts w:hint="eastAsia" w:hAnsi="宋体"/>
          <w:color w:val="auto"/>
          <w:sz w:val="24"/>
          <w:highlight w:val="none"/>
        </w:rPr>
        <w:t>或</w:t>
      </w:r>
      <w:r>
        <w:rPr>
          <w:color w:val="auto"/>
          <w:sz w:val="24"/>
          <w:highlight w:val="none"/>
        </w:rPr>
        <w:t>)</w:t>
      </w:r>
      <w:r>
        <w:rPr>
          <w:rFonts w:hint="eastAsia" w:hAnsi="宋体"/>
          <w:color w:val="auto"/>
          <w:sz w:val="24"/>
          <w:highlight w:val="none"/>
        </w:rPr>
        <w:t>延误的工期由发包人承担。</w:t>
      </w:r>
    </w:p>
    <w:p w14:paraId="6CF61992">
      <w:pPr>
        <w:pStyle w:val="40"/>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4</w:t>
      </w:r>
      <w:r>
        <w:rPr>
          <w:rFonts w:hint="eastAsia"/>
          <w:color w:val="auto"/>
          <w:sz w:val="24"/>
          <w:highlight w:val="none"/>
        </w:rPr>
        <w:t>）</w:t>
      </w:r>
      <w:r>
        <w:rPr>
          <w:rFonts w:hint="eastAsia" w:hAnsi="宋体"/>
          <w:color w:val="auto"/>
          <w:sz w:val="24"/>
          <w:highlight w:val="none"/>
        </w:rPr>
        <w:t>承包人有以下情况之一者，发包人有权解除合同，并视情况扣除其履约保证金：</w:t>
      </w:r>
    </w:p>
    <w:p w14:paraId="01DEE189">
      <w:pPr>
        <w:pStyle w:val="40"/>
        <w:spacing w:line="360" w:lineRule="auto"/>
        <w:ind w:firstLine="504" w:firstLineChars="210"/>
        <w:rPr>
          <w:color w:val="auto"/>
          <w:sz w:val="24"/>
          <w:highlight w:val="none"/>
        </w:rPr>
      </w:pPr>
      <w:r>
        <w:rPr>
          <w:rFonts w:hAnsi="宋体"/>
          <w:color w:val="auto"/>
          <w:sz w:val="24"/>
          <w:highlight w:val="none"/>
        </w:rPr>
        <w:t>①</w:t>
      </w:r>
      <w:r>
        <w:rPr>
          <w:rFonts w:hint="eastAsia" w:hAnsi="宋体"/>
          <w:color w:val="auto"/>
          <w:sz w:val="24"/>
          <w:highlight w:val="none"/>
        </w:rPr>
        <w:t>个人承包工程，包括本人单位及外单位人员承包，发包人不承认其个人拥有任何资质等级及营业许可资格。没收全部履约保证金。</w:t>
      </w:r>
    </w:p>
    <w:p w14:paraId="56933455">
      <w:pPr>
        <w:pStyle w:val="40"/>
        <w:spacing w:line="360" w:lineRule="auto"/>
        <w:ind w:firstLine="504" w:firstLineChars="210"/>
        <w:rPr>
          <w:color w:val="auto"/>
          <w:sz w:val="24"/>
          <w:highlight w:val="none"/>
        </w:rPr>
      </w:pPr>
      <w:r>
        <w:rPr>
          <w:rFonts w:hAnsi="宋体"/>
          <w:color w:val="auto"/>
          <w:sz w:val="24"/>
          <w:highlight w:val="none"/>
        </w:rPr>
        <w:t>②</w:t>
      </w:r>
      <w:r>
        <w:rPr>
          <w:rFonts w:hint="eastAsia" w:hAnsi="宋体"/>
          <w:color w:val="auto"/>
          <w:sz w:val="24"/>
          <w:highlight w:val="none"/>
        </w:rPr>
        <w:t>几个人联合承包工程，就地组织暗分包队伍，不具备完成本工程的技术、机械能力，被发包人、代建单位判定为没有能力履行的承包人。没收全部履约保证金。</w:t>
      </w:r>
    </w:p>
    <w:p w14:paraId="18299F92">
      <w:pPr>
        <w:pStyle w:val="40"/>
        <w:spacing w:line="360" w:lineRule="auto"/>
        <w:ind w:firstLine="504" w:firstLineChars="210"/>
        <w:rPr>
          <w:color w:val="auto"/>
          <w:sz w:val="24"/>
          <w:highlight w:val="none"/>
        </w:rPr>
      </w:pPr>
      <w:r>
        <w:rPr>
          <w:rFonts w:hAnsi="宋体"/>
          <w:color w:val="auto"/>
          <w:sz w:val="24"/>
          <w:highlight w:val="none"/>
        </w:rPr>
        <w:t>③</w:t>
      </w:r>
      <w:r>
        <w:rPr>
          <w:rFonts w:hint="eastAsia" w:hAnsi="宋体"/>
          <w:color w:val="auto"/>
          <w:sz w:val="24"/>
          <w:highlight w:val="none"/>
        </w:rPr>
        <w:t>就地转包全部的工程，以谋取高额转让费、管理费的承包人。没收全部履约保证金。</w:t>
      </w:r>
    </w:p>
    <w:p w14:paraId="4CC2113E">
      <w:pPr>
        <w:pStyle w:val="40"/>
        <w:spacing w:line="360" w:lineRule="auto"/>
        <w:ind w:firstLine="480" w:firstLineChars="200"/>
        <w:rPr>
          <w:color w:val="auto"/>
          <w:sz w:val="24"/>
          <w:highlight w:val="none"/>
          <w:u w:val="single"/>
        </w:rPr>
      </w:pPr>
      <w:r>
        <w:rPr>
          <w:rFonts w:hAnsi="宋体"/>
          <w:color w:val="auto"/>
          <w:sz w:val="24"/>
          <w:highlight w:val="none"/>
        </w:rPr>
        <w:t>④</w:t>
      </w:r>
      <w:r>
        <w:rPr>
          <w:rFonts w:hint="eastAsia" w:hAnsi="宋体"/>
          <w:color w:val="auto"/>
          <w:sz w:val="24"/>
          <w:highlight w:val="none"/>
        </w:rPr>
        <w:t>承包人有部分分包现象（其中包括冒充承包人下属单位的挂勾单位，凭口头协议参与施工的分包人及其他暗分包个体户），一经发现核实，代建单位、发包人将采取驱逐该暗分包人措施。没收全部履约保证金。</w:t>
      </w:r>
    </w:p>
    <w:p w14:paraId="112C72BA">
      <w:pPr>
        <w:spacing w:line="360" w:lineRule="auto"/>
        <w:ind w:firstLine="480" w:firstLineChars="200"/>
        <w:rPr>
          <w:color w:val="auto"/>
          <w:sz w:val="24"/>
          <w:szCs w:val="24"/>
          <w:highlight w:val="none"/>
        </w:rPr>
      </w:pPr>
      <w:r>
        <w:rPr>
          <w:color w:val="auto"/>
          <w:sz w:val="24"/>
          <w:szCs w:val="24"/>
          <w:highlight w:val="none"/>
        </w:rPr>
        <w:t>3.</w:t>
      </w:r>
      <w:r>
        <w:rPr>
          <w:rFonts w:hint="eastAsia"/>
          <w:color w:val="auto"/>
          <w:sz w:val="24"/>
          <w:szCs w:val="24"/>
          <w:highlight w:val="none"/>
        </w:rPr>
        <w:t>4</w:t>
      </w:r>
      <w:r>
        <w:rPr>
          <w:color w:val="auto"/>
          <w:sz w:val="24"/>
          <w:szCs w:val="24"/>
          <w:highlight w:val="none"/>
        </w:rPr>
        <w:t>.</w:t>
      </w:r>
      <w:r>
        <w:rPr>
          <w:rFonts w:hint="eastAsia"/>
          <w:color w:val="auto"/>
          <w:sz w:val="24"/>
          <w:szCs w:val="24"/>
          <w:highlight w:val="none"/>
        </w:rPr>
        <w:t>3</w:t>
      </w:r>
      <w:r>
        <w:rPr>
          <w:color w:val="auto"/>
          <w:sz w:val="24"/>
          <w:szCs w:val="24"/>
          <w:highlight w:val="none"/>
        </w:rPr>
        <w:t xml:space="preserve"> </w:t>
      </w:r>
      <w:r>
        <w:rPr>
          <w:rFonts w:hint="eastAsia" w:hAnsi="宋体" w:cs="宋体"/>
          <w:color w:val="auto"/>
          <w:sz w:val="24"/>
          <w:szCs w:val="24"/>
          <w:highlight w:val="none"/>
        </w:rPr>
        <w:t>分包合同价款</w:t>
      </w:r>
    </w:p>
    <w:bookmarkEnd w:id="290"/>
    <w:bookmarkEnd w:id="291"/>
    <w:p w14:paraId="08221E5F">
      <w:pPr>
        <w:spacing w:line="360" w:lineRule="auto"/>
        <w:ind w:firstLine="480" w:firstLineChars="200"/>
        <w:rPr>
          <w:color w:val="auto"/>
          <w:sz w:val="24"/>
          <w:szCs w:val="24"/>
          <w:highlight w:val="none"/>
        </w:rPr>
      </w:pPr>
      <w:bookmarkStart w:id="292" w:name="_Toc373227711"/>
      <w:bookmarkStart w:id="293" w:name="_Toc389065277"/>
      <w:bookmarkStart w:id="294" w:name="_Toc373478358"/>
      <w:r>
        <w:rPr>
          <w:rFonts w:hint="eastAsia" w:hAnsi="宋体" w:cs="宋体"/>
          <w:color w:val="auto"/>
          <w:sz w:val="24"/>
          <w:szCs w:val="24"/>
          <w:highlight w:val="none"/>
        </w:rPr>
        <w:t>关于分包合同价款支付的约定：</w:t>
      </w:r>
      <w:r>
        <w:rPr>
          <w:rFonts w:hint="eastAsia" w:hAnsi="宋体" w:cs="宋体"/>
          <w:color w:val="auto"/>
          <w:sz w:val="24"/>
          <w:szCs w:val="24"/>
          <w:highlight w:val="none"/>
          <w:u w:val="single"/>
        </w:rPr>
        <w:t>分包工程价款由承包人与分包人</w:t>
      </w:r>
      <w:r>
        <w:rPr>
          <w:rFonts w:hint="eastAsia" w:cs="宋体"/>
          <w:color w:val="auto"/>
          <w:sz w:val="24"/>
          <w:szCs w:val="24"/>
          <w:highlight w:val="none"/>
          <w:u w:val="single"/>
        </w:rPr>
        <w:t>（</w:t>
      </w:r>
      <w:r>
        <w:rPr>
          <w:rFonts w:hint="eastAsia" w:hAnsi="宋体" w:cs="宋体"/>
          <w:color w:val="auto"/>
          <w:sz w:val="24"/>
          <w:szCs w:val="24"/>
          <w:highlight w:val="none"/>
          <w:u w:val="single"/>
        </w:rPr>
        <w:t>包括专业分包人</w:t>
      </w:r>
      <w:r>
        <w:rPr>
          <w:rFonts w:hint="eastAsia" w:cs="宋体"/>
          <w:color w:val="auto"/>
          <w:sz w:val="24"/>
          <w:szCs w:val="24"/>
          <w:highlight w:val="none"/>
          <w:u w:val="single"/>
        </w:rPr>
        <w:t>）</w:t>
      </w:r>
      <w:r>
        <w:rPr>
          <w:rFonts w:hint="eastAsia" w:hAnsi="宋体" w:cs="宋体"/>
          <w:color w:val="auto"/>
          <w:sz w:val="24"/>
          <w:szCs w:val="24"/>
          <w:highlight w:val="none"/>
          <w:u w:val="single"/>
        </w:rPr>
        <w:t>结算。发包人未经承包人同意不得以任何形式向分包人</w:t>
      </w:r>
      <w:r>
        <w:rPr>
          <w:rFonts w:hint="eastAsia" w:cs="宋体"/>
          <w:color w:val="auto"/>
          <w:sz w:val="24"/>
          <w:szCs w:val="24"/>
          <w:highlight w:val="none"/>
          <w:u w:val="single"/>
        </w:rPr>
        <w:t>（</w:t>
      </w:r>
      <w:r>
        <w:rPr>
          <w:rFonts w:hint="eastAsia" w:hAnsi="宋体" w:cs="宋体"/>
          <w:color w:val="auto"/>
          <w:sz w:val="24"/>
          <w:szCs w:val="24"/>
          <w:highlight w:val="none"/>
          <w:u w:val="single"/>
        </w:rPr>
        <w:t>包括专业分包人</w:t>
      </w:r>
      <w:r>
        <w:rPr>
          <w:rFonts w:hint="eastAsia" w:cs="宋体"/>
          <w:color w:val="auto"/>
          <w:sz w:val="24"/>
          <w:szCs w:val="24"/>
          <w:highlight w:val="none"/>
          <w:u w:val="single"/>
        </w:rPr>
        <w:t>）</w:t>
      </w:r>
      <w:r>
        <w:rPr>
          <w:rFonts w:hint="eastAsia" w:hAnsi="宋体" w:cs="宋体"/>
          <w:color w:val="auto"/>
          <w:sz w:val="24"/>
          <w:szCs w:val="24"/>
          <w:highlight w:val="none"/>
          <w:u w:val="single"/>
        </w:rPr>
        <w:t>支付相关分包合同项下的任何工程款项。因发包人未经承包人同意直接向分包人</w:t>
      </w:r>
      <w:r>
        <w:rPr>
          <w:rFonts w:hint="eastAsia" w:cs="宋体"/>
          <w:color w:val="auto"/>
          <w:sz w:val="24"/>
          <w:szCs w:val="24"/>
          <w:highlight w:val="none"/>
          <w:u w:val="single"/>
        </w:rPr>
        <w:t>（</w:t>
      </w:r>
      <w:r>
        <w:rPr>
          <w:rFonts w:hint="eastAsia" w:hAnsi="宋体" w:cs="宋体"/>
          <w:color w:val="auto"/>
          <w:sz w:val="24"/>
          <w:szCs w:val="24"/>
          <w:highlight w:val="none"/>
          <w:u w:val="single"/>
        </w:rPr>
        <w:t>包括专业分包人</w:t>
      </w:r>
      <w:r>
        <w:rPr>
          <w:rFonts w:hint="eastAsia" w:cs="宋体"/>
          <w:color w:val="auto"/>
          <w:sz w:val="24"/>
          <w:szCs w:val="24"/>
          <w:highlight w:val="none"/>
          <w:u w:val="single"/>
        </w:rPr>
        <w:t>）</w:t>
      </w:r>
      <w:r>
        <w:rPr>
          <w:rFonts w:hint="eastAsia" w:hAnsi="宋体" w:cs="宋体"/>
          <w:color w:val="auto"/>
          <w:sz w:val="24"/>
          <w:szCs w:val="24"/>
          <w:highlight w:val="none"/>
          <w:u w:val="single"/>
        </w:rPr>
        <w:t>支付相关分包合同项下的任何工程款项而影响承包人工作的，所造成的承包人费用增加和</w:t>
      </w:r>
      <w:r>
        <w:rPr>
          <w:rFonts w:hint="eastAsia" w:cs="宋体"/>
          <w:color w:val="auto"/>
          <w:sz w:val="24"/>
          <w:szCs w:val="24"/>
          <w:highlight w:val="none"/>
          <w:u w:val="single"/>
        </w:rPr>
        <w:t>（</w:t>
      </w:r>
      <w:r>
        <w:rPr>
          <w:rFonts w:hint="eastAsia" w:hAnsi="宋体" w:cs="宋体"/>
          <w:color w:val="auto"/>
          <w:sz w:val="24"/>
          <w:szCs w:val="24"/>
          <w:highlight w:val="none"/>
          <w:u w:val="single"/>
        </w:rPr>
        <w:t>或</w:t>
      </w:r>
      <w:r>
        <w:rPr>
          <w:rFonts w:hint="eastAsia" w:cs="宋体"/>
          <w:color w:val="auto"/>
          <w:sz w:val="24"/>
          <w:szCs w:val="24"/>
          <w:highlight w:val="none"/>
          <w:u w:val="single"/>
        </w:rPr>
        <w:t>）</w:t>
      </w:r>
      <w:r>
        <w:rPr>
          <w:rFonts w:hint="eastAsia" w:hAnsi="宋体" w:cs="宋体"/>
          <w:color w:val="auto"/>
          <w:sz w:val="24"/>
          <w:szCs w:val="24"/>
          <w:highlight w:val="none"/>
          <w:u w:val="single"/>
        </w:rPr>
        <w:t>延误的工期由发包人承担。</w:t>
      </w:r>
    </w:p>
    <w:p w14:paraId="6B73BAE1">
      <w:pPr>
        <w:pStyle w:val="4"/>
        <w:rPr>
          <w:color w:val="auto"/>
          <w:highlight w:val="none"/>
        </w:rPr>
      </w:pPr>
      <w:bookmarkStart w:id="295" w:name="_Toc57329529"/>
      <w:bookmarkStart w:id="296" w:name="_Toc78449799"/>
      <w:bookmarkStart w:id="297" w:name="_Toc407135213"/>
      <w:r>
        <w:rPr>
          <w:color w:val="auto"/>
          <w:highlight w:val="none"/>
        </w:rPr>
        <w:t>3.</w:t>
      </w:r>
      <w:r>
        <w:rPr>
          <w:rFonts w:hint="eastAsia"/>
          <w:color w:val="auto"/>
          <w:highlight w:val="none"/>
          <w:lang w:val="en-US"/>
        </w:rPr>
        <w:t>5</w:t>
      </w:r>
      <w:r>
        <w:rPr>
          <w:color w:val="auto"/>
          <w:highlight w:val="none"/>
        </w:rPr>
        <w:t xml:space="preserve"> </w:t>
      </w:r>
      <w:r>
        <w:rPr>
          <w:rFonts w:hint="eastAsia" w:cs="黑体"/>
          <w:color w:val="auto"/>
          <w:highlight w:val="none"/>
        </w:rPr>
        <w:t>工程照管与成品、半成品保护</w:t>
      </w:r>
      <w:bookmarkEnd w:id="292"/>
      <w:bookmarkEnd w:id="293"/>
      <w:bookmarkEnd w:id="294"/>
      <w:bookmarkEnd w:id="295"/>
      <w:bookmarkEnd w:id="296"/>
      <w:bookmarkEnd w:id="297"/>
    </w:p>
    <w:p w14:paraId="0B8B3EB7">
      <w:pPr>
        <w:spacing w:line="360" w:lineRule="auto"/>
        <w:ind w:firstLine="480" w:firstLineChars="200"/>
        <w:rPr>
          <w:rFonts w:ascii="宋体" w:hAnsi="宋体"/>
          <w:color w:val="auto"/>
          <w:kern w:val="0"/>
          <w:sz w:val="24"/>
          <w:szCs w:val="24"/>
          <w:highlight w:val="none"/>
          <w:u w:val="single"/>
        </w:rPr>
      </w:pPr>
      <w:r>
        <w:rPr>
          <w:rFonts w:hint="eastAsia" w:hAnsi="宋体" w:cs="宋体"/>
          <w:color w:val="auto"/>
          <w:kern w:val="0"/>
          <w:sz w:val="24"/>
          <w:szCs w:val="24"/>
          <w:highlight w:val="none"/>
        </w:rPr>
        <w:t>承包人负责照管工程及工程相关的材料、工程设备的起始时间：</w:t>
      </w:r>
      <w:r>
        <w:rPr>
          <w:rFonts w:hint="eastAsia" w:ascii="宋体" w:hAnsi="宋体"/>
          <w:color w:val="auto"/>
          <w:sz w:val="24"/>
          <w:szCs w:val="24"/>
          <w:highlight w:val="none"/>
          <w:u w:val="single"/>
        </w:rPr>
        <w:t>从开工之日起，承包人应全面负责照管本合同工程及将用于和安装在本合同工程中的材料、设备直到本合同工程竣工并达到约定的质量标准，验收移交招标人管理部门之日为止，并承担相关费用。</w:t>
      </w:r>
      <w:r>
        <w:rPr>
          <w:rFonts w:ascii="宋体" w:hAnsi="宋体"/>
          <w:color w:val="auto"/>
          <w:kern w:val="0"/>
          <w:sz w:val="24"/>
          <w:szCs w:val="24"/>
          <w:highlight w:val="none"/>
          <w:u w:val="single"/>
        </w:rPr>
        <w:t xml:space="preserve"> </w:t>
      </w:r>
    </w:p>
    <w:p w14:paraId="04FB5D4C">
      <w:pPr>
        <w:pStyle w:val="4"/>
        <w:rPr>
          <w:color w:val="auto"/>
          <w:highlight w:val="none"/>
        </w:rPr>
      </w:pPr>
      <w:bookmarkStart w:id="298" w:name="_Toc389065278"/>
      <w:bookmarkStart w:id="299" w:name="_Toc373227712"/>
      <w:bookmarkStart w:id="300" w:name="_Toc373478359"/>
      <w:bookmarkStart w:id="301" w:name="_Toc1042049436"/>
      <w:bookmarkStart w:id="302" w:name="_Toc78449800"/>
      <w:bookmarkStart w:id="303" w:name="_Toc407135214"/>
      <w:r>
        <w:rPr>
          <w:color w:val="auto"/>
          <w:highlight w:val="none"/>
        </w:rPr>
        <w:t>3.</w:t>
      </w:r>
      <w:r>
        <w:rPr>
          <w:rFonts w:hint="eastAsia"/>
          <w:color w:val="auto"/>
          <w:highlight w:val="none"/>
          <w:lang w:val="en-US"/>
        </w:rPr>
        <w:t>6</w:t>
      </w:r>
      <w:r>
        <w:rPr>
          <w:color w:val="auto"/>
          <w:highlight w:val="none"/>
        </w:rPr>
        <w:t xml:space="preserve"> </w:t>
      </w:r>
      <w:r>
        <w:rPr>
          <w:rFonts w:hint="eastAsia" w:hAnsi="宋体" w:cs="黑体"/>
          <w:color w:val="auto"/>
          <w:highlight w:val="none"/>
        </w:rPr>
        <w:t>履约</w:t>
      </w:r>
      <w:bookmarkEnd w:id="298"/>
      <w:bookmarkEnd w:id="299"/>
      <w:bookmarkEnd w:id="300"/>
      <w:r>
        <w:rPr>
          <w:rFonts w:hint="eastAsia" w:hAnsi="宋体" w:cs="黑体"/>
          <w:color w:val="auto"/>
          <w:highlight w:val="none"/>
        </w:rPr>
        <w:t>保证金</w:t>
      </w:r>
      <w:bookmarkEnd w:id="301"/>
      <w:bookmarkEnd w:id="302"/>
      <w:bookmarkEnd w:id="303"/>
    </w:p>
    <w:p w14:paraId="70B9F9D5">
      <w:pPr>
        <w:spacing w:line="360" w:lineRule="auto"/>
        <w:ind w:firstLine="480" w:firstLineChars="200"/>
        <w:rPr>
          <w:rFonts w:hint="default" w:eastAsia="宋体"/>
          <w:color w:val="auto"/>
          <w:highlight w:val="none"/>
          <w:u w:val="single"/>
          <w:lang w:val="en-US" w:eastAsia="zh-CN"/>
        </w:rPr>
      </w:pPr>
      <w:bookmarkStart w:id="304" w:name="_Toc373478360"/>
      <w:bookmarkStart w:id="305" w:name="_Toc389065279"/>
      <w:bookmarkStart w:id="306" w:name="_Toc351203636"/>
      <w:bookmarkStart w:id="307" w:name="_Toc373227713"/>
      <w:r>
        <w:rPr>
          <w:rFonts w:hint="eastAsia" w:hAnsi="宋体" w:cs="宋体"/>
          <w:color w:val="auto"/>
          <w:sz w:val="24"/>
          <w:szCs w:val="24"/>
          <w:highlight w:val="none"/>
        </w:rPr>
        <w:t>承包人提供履约担保的形式、金额及</w:t>
      </w:r>
      <w:r>
        <w:rPr>
          <w:rFonts w:hint="eastAsia" w:hAnsi="宋体" w:cs="宋体"/>
          <w:color w:val="auto"/>
          <w:sz w:val="24"/>
          <w:szCs w:val="24"/>
          <w:highlight w:val="none"/>
          <w:lang w:eastAsia="zh-CN"/>
        </w:rPr>
        <w:t>期限</w:t>
      </w:r>
      <w:r>
        <w:rPr>
          <w:rFonts w:hint="eastAsia" w:hAnsi="宋体" w:cs="宋体"/>
          <w:color w:val="auto"/>
          <w:sz w:val="24"/>
          <w:szCs w:val="24"/>
          <w:highlight w:val="none"/>
        </w:rPr>
        <w:t>：</w:t>
      </w:r>
      <w:r>
        <w:rPr>
          <w:rFonts w:hint="eastAsia" w:hAnsi="宋体"/>
          <w:color w:val="auto"/>
          <w:sz w:val="24"/>
          <w:szCs w:val="24"/>
          <w:highlight w:val="none"/>
          <w:u w:val="single"/>
          <w:lang w:val="en-US" w:eastAsia="zh-CN"/>
        </w:rPr>
        <w:t>本项目不收取履约保证金。</w:t>
      </w:r>
    </w:p>
    <w:p w14:paraId="4858E8B0">
      <w:pPr>
        <w:pStyle w:val="3"/>
        <w:rPr>
          <w:color w:val="auto"/>
          <w:highlight w:val="none"/>
        </w:rPr>
      </w:pPr>
      <w:bookmarkStart w:id="308" w:name="_Toc407135215"/>
      <w:bookmarkStart w:id="309" w:name="_Toc907912356"/>
      <w:bookmarkStart w:id="310" w:name="_Toc78449801"/>
      <w:r>
        <w:rPr>
          <w:color w:val="auto"/>
          <w:highlight w:val="none"/>
        </w:rPr>
        <w:t>4</w:t>
      </w:r>
      <w:bookmarkStart w:id="311" w:name="_Toc297048348"/>
      <w:bookmarkStart w:id="312" w:name="_Toc267251413"/>
      <w:bookmarkStart w:id="313" w:name="_Toc296944501"/>
      <w:bookmarkStart w:id="314" w:name="_Toc296891202"/>
      <w:bookmarkStart w:id="315" w:name="_Toc296503162"/>
      <w:bookmarkStart w:id="316" w:name="_Toc297120462"/>
      <w:bookmarkStart w:id="317" w:name="_Toc296347161"/>
      <w:bookmarkStart w:id="318" w:name="_Toc292559871"/>
      <w:bookmarkStart w:id="319" w:name="_Toc296346663"/>
      <w:bookmarkStart w:id="320" w:name="_Toc292559366"/>
      <w:bookmarkStart w:id="321" w:name="_Toc296890990"/>
      <w:r>
        <w:rPr>
          <w:color w:val="auto"/>
          <w:highlight w:val="none"/>
        </w:rPr>
        <w:t xml:space="preserve">. </w:t>
      </w:r>
      <w:r>
        <w:rPr>
          <w:rFonts w:hint="eastAsia" w:hAnsi="宋体" w:cs="黑体"/>
          <w:color w:val="auto"/>
          <w:highlight w:val="none"/>
        </w:rPr>
        <w:t>监</w:t>
      </w:r>
      <w:bookmarkEnd w:id="311"/>
      <w:bookmarkEnd w:id="312"/>
      <w:bookmarkEnd w:id="313"/>
      <w:bookmarkEnd w:id="314"/>
      <w:bookmarkEnd w:id="315"/>
      <w:bookmarkEnd w:id="316"/>
      <w:bookmarkEnd w:id="317"/>
      <w:bookmarkEnd w:id="318"/>
      <w:bookmarkEnd w:id="319"/>
      <w:bookmarkEnd w:id="320"/>
      <w:bookmarkEnd w:id="321"/>
      <w:r>
        <w:rPr>
          <w:rFonts w:hint="eastAsia" w:hAnsi="宋体" w:cs="黑体"/>
          <w:color w:val="auto"/>
          <w:highlight w:val="none"/>
        </w:rPr>
        <w:t>理人</w:t>
      </w:r>
      <w:bookmarkEnd w:id="304"/>
      <w:bookmarkEnd w:id="305"/>
      <w:bookmarkEnd w:id="306"/>
      <w:bookmarkEnd w:id="307"/>
      <w:bookmarkEnd w:id="308"/>
      <w:bookmarkEnd w:id="309"/>
      <w:bookmarkEnd w:id="310"/>
    </w:p>
    <w:p w14:paraId="35F9D99A">
      <w:pPr>
        <w:pStyle w:val="4"/>
        <w:rPr>
          <w:color w:val="auto"/>
          <w:highlight w:val="none"/>
        </w:rPr>
      </w:pPr>
      <w:bookmarkStart w:id="322" w:name="_Toc1595043148"/>
      <w:bookmarkStart w:id="323" w:name="_Toc407135216"/>
      <w:bookmarkStart w:id="324" w:name="_Toc373227714"/>
      <w:bookmarkStart w:id="325" w:name="_Toc373478361"/>
      <w:bookmarkStart w:id="326" w:name="_Toc389065280"/>
      <w:bookmarkStart w:id="327" w:name="_Toc78449802"/>
      <w:r>
        <w:rPr>
          <w:color w:val="auto"/>
          <w:highlight w:val="none"/>
        </w:rPr>
        <w:t xml:space="preserve">4.1 </w:t>
      </w:r>
      <w:r>
        <w:rPr>
          <w:rFonts w:hint="eastAsia" w:cs="黑体"/>
          <w:color w:val="auto"/>
          <w:highlight w:val="none"/>
        </w:rPr>
        <w:t>监理人的一般规定</w:t>
      </w:r>
      <w:bookmarkEnd w:id="322"/>
      <w:bookmarkEnd w:id="323"/>
      <w:bookmarkEnd w:id="324"/>
      <w:bookmarkEnd w:id="325"/>
      <w:bookmarkEnd w:id="326"/>
      <w:bookmarkEnd w:id="327"/>
    </w:p>
    <w:p w14:paraId="34041B0D">
      <w:pPr>
        <w:spacing w:line="360" w:lineRule="auto"/>
        <w:ind w:firstLine="480" w:firstLineChars="200"/>
        <w:jc w:val="left"/>
        <w:rPr>
          <w:rFonts w:ascii="宋体" w:hAnsi="宋体"/>
          <w:color w:val="auto"/>
          <w:sz w:val="24"/>
          <w:szCs w:val="24"/>
          <w:highlight w:val="none"/>
        </w:rPr>
      </w:pPr>
      <w:r>
        <w:rPr>
          <w:rFonts w:hint="eastAsia" w:hAnsi="宋体" w:cs="宋体"/>
          <w:color w:val="auto"/>
          <w:sz w:val="24"/>
          <w:szCs w:val="24"/>
          <w:highlight w:val="none"/>
        </w:rPr>
        <w:t>关于</w:t>
      </w:r>
      <w:r>
        <w:rPr>
          <w:rFonts w:hint="eastAsia" w:ascii="宋体" w:hAnsi="宋体" w:cs="宋体"/>
          <w:color w:val="auto"/>
          <w:sz w:val="24"/>
          <w:szCs w:val="24"/>
          <w:highlight w:val="none"/>
        </w:rPr>
        <w:t>监理人的监理内容：</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质量、进度、投资三控制、合同、信息两管理、安全文明施工管理、工程建设各相关方的关系协调 </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4C911C96">
      <w:pPr>
        <w:spacing w:line="360" w:lineRule="auto"/>
        <w:ind w:firstLine="480" w:firstLineChars="200"/>
        <w:jc w:val="left"/>
        <w:rPr>
          <w:rFonts w:ascii="宋体" w:hAnsi="宋体"/>
          <w:color w:val="auto"/>
          <w:sz w:val="24"/>
          <w:szCs w:val="24"/>
          <w:highlight w:val="none"/>
        </w:rPr>
      </w:pPr>
      <w:r>
        <w:rPr>
          <w:rFonts w:hint="eastAsia" w:ascii="宋体" w:hAnsi="宋体" w:cs="宋体"/>
          <w:color w:val="auto"/>
          <w:sz w:val="24"/>
          <w:szCs w:val="24"/>
          <w:highlight w:val="none"/>
        </w:rPr>
        <w:t>关于监理人的监理权限：</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1、在发出有关能引起工程费用实际增加（减少）或延长工期的指令前，应得到代建单位、发包人的书面批准。2、监理工程师在向承包人发出有关技术规范的重大变更或有关变更合同条款的任何指令前均应获得代建单位、发包人书面批准。3、工程实际竣工日期提前或超过工程承包合同规定的竣工期限的签认之前应得到代建单位、发包人的书面批准。4、工程内容和材料变更签证单监理只有证明权，无确认权 </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r>
        <w:rPr>
          <w:rFonts w:ascii="宋体" w:hAnsi="宋体"/>
          <w:color w:val="auto"/>
          <w:sz w:val="24"/>
          <w:szCs w:val="24"/>
          <w:highlight w:val="none"/>
        </w:rPr>
        <w:t xml:space="preserve"> </w:t>
      </w:r>
    </w:p>
    <w:p w14:paraId="1CBF45CA">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关于监理人在施工现场的办公场所、生活场所的提供和费用承担的约定：</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由承包人提供，监理人无偿使用 </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0F7C0531">
      <w:pPr>
        <w:pStyle w:val="4"/>
        <w:rPr>
          <w:color w:val="auto"/>
          <w:highlight w:val="none"/>
        </w:rPr>
      </w:pPr>
      <w:bookmarkStart w:id="328" w:name="_Toc407135217"/>
      <w:bookmarkStart w:id="329" w:name="_Toc373227715"/>
      <w:bookmarkStart w:id="330" w:name="_Toc389065281"/>
      <w:bookmarkStart w:id="331" w:name="_Toc373478362"/>
      <w:bookmarkStart w:id="332" w:name="_Toc386397261"/>
      <w:bookmarkStart w:id="333" w:name="_Toc78449803"/>
      <w:r>
        <w:rPr>
          <w:color w:val="auto"/>
          <w:highlight w:val="none"/>
        </w:rPr>
        <w:t xml:space="preserve">4.2 </w:t>
      </w:r>
      <w:r>
        <w:rPr>
          <w:rFonts w:hint="eastAsia" w:hAnsi="宋体" w:cs="黑体"/>
          <w:color w:val="auto"/>
          <w:highlight w:val="none"/>
        </w:rPr>
        <w:t>监理人员</w:t>
      </w:r>
      <w:bookmarkEnd w:id="328"/>
      <w:bookmarkEnd w:id="329"/>
      <w:bookmarkEnd w:id="330"/>
      <w:bookmarkEnd w:id="331"/>
      <w:bookmarkEnd w:id="332"/>
      <w:bookmarkEnd w:id="333"/>
    </w:p>
    <w:p w14:paraId="224674A6">
      <w:pPr>
        <w:spacing w:line="360" w:lineRule="auto"/>
        <w:ind w:firstLine="480" w:firstLineChars="200"/>
        <w:rPr>
          <w:color w:val="auto"/>
          <w:sz w:val="24"/>
          <w:szCs w:val="24"/>
          <w:highlight w:val="none"/>
        </w:rPr>
      </w:pPr>
      <w:r>
        <w:rPr>
          <w:rFonts w:hint="eastAsia" w:hAnsi="宋体" w:cs="宋体"/>
          <w:color w:val="auto"/>
          <w:sz w:val="24"/>
          <w:szCs w:val="24"/>
          <w:highlight w:val="none"/>
        </w:rPr>
        <w:t>总监理工程师：</w:t>
      </w:r>
    </w:p>
    <w:p w14:paraId="5E836C2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姓    名：</w:t>
      </w:r>
      <w:r>
        <w:rPr>
          <w:rFonts w:hint="eastAsia" w:ascii="宋体" w:hAnsi="宋体" w:cs="宋体"/>
          <w:color w:val="auto"/>
          <w:sz w:val="24"/>
          <w:szCs w:val="24"/>
          <w:highlight w:val="none"/>
          <w:u w:val="single"/>
        </w:rPr>
        <w:t xml:space="preserve">  </w:t>
      </w:r>
      <w:r>
        <w:rPr>
          <w:rFonts w:hint="eastAsia" w:ascii="宋体" w:hAnsi="宋体" w:cs="宋体"/>
          <w:color w:val="auto"/>
          <w:spacing w:val="12"/>
          <w:sz w:val="24"/>
          <w:szCs w:val="24"/>
          <w:highlight w:val="none"/>
          <w:u w:val="singl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786CD86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职    务：</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76A457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监理工程师注册证书号：</w:t>
      </w:r>
      <w:r>
        <w:rPr>
          <w:rFonts w:hint="eastAsia" w:ascii="宋体" w:hAnsi="宋体" w:cs="宋体"/>
          <w:color w:val="auto"/>
          <w:sz w:val="24"/>
          <w:szCs w:val="24"/>
          <w:highlight w:val="none"/>
          <w:u w:val="single"/>
        </w:rPr>
        <w:t xml:space="preserve"> </w:t>
      </w:r>
      <w:r>
        <w:rPr>
          <w:rFonts w:hint="eastAsia" w:ascii="宋体" w:hAnsi="宋体" w:cs="宋体"/>
          <w:color w:val="auto"/>
          <w:spacing w:val="12"/>
          <w:sz w:val="24"/>
          <w:szCs w:val="24"/>
          <w:highlight w:val="none"/>
          <w:u w:val="single" w:color="000000"/>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D323CF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961C42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电子信箱：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87D77BE">
      <w:pPr>
        <w:pStyle w:val="38"/>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通信地址：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45BAADDA">
      <w:pPr>
        <w:spacing w:line="360" w:lineRule="auto"/>
        <w:ind w:firstLine="480" w:firstLineChars="200"/>
        <w:rPr>
          <w:color w:val="auto"/>
          <w:sz w:val="24"/>
          <w:szCs w:val="24"/>
          <w:highlight w:val="none"/>
        </w:rPr>
      </w:pPr>
      <w:r>
        <w:rPr>
          <w:rFonts w:hAnsi="宋体"/>
          <w:color w:val="auto"/>
          <w:sz w:val="24"/>
          <w:szCs w:val="24"/>
          <w:highlight w:val="none"/>
        </w:rPr>
        <w:t>关于监理人的其他约定：</w:t>
      </w:r>
      <w:r>
        <w:rPr>
          <w:rFonts w:hint="eastAsia"/>
          <w:color w:val="auto"/>
          <w:sz w:val="24"/>
          <w:szCs w:val="24"/>
          <w:highlight w:val="none"/>
          <w:u w:val="single"/>
        </w:rPr>
        <w:t>详见监理合同</w:t>
      </w:r>
      <w:r>
        <w:rPr>
          <w:rFonts w:hAnsi="宋体"/>
          <w:color w:val="auto"/>
          <w:sz w:val="24"/>
          <w:szCs w:val="24"/>
          <w:highlight w:val="none"/>
        </w:rPr>
        <w:t>。</w:t>
      </w:r>
    </w:p>
    <w:p w14:paraId="15DB9476">
      <w:pPr>
        <w:pStyle w:val="4"/>
        <w:rPr>
          <w:color w:val="auto"/>
          <w:highlight w:val="none"/>
        </w:rPr>
      </w:pPr>
      <w:bookmarkStart w:id="334" w:name="_Toc373478363"/>
      <w:bookmarkStart w:id="335" w:name="_Toc373227716"/>
      <w:bookmarkStart w:id="336" w:name="_Toc407135218"/>
      <w:bookmarkStart w:id="337" w:name="_Toc539923186"/>
      <w:bookmarkStart w:id="338" w:name="_Toc389065282"/>
      <w:bookmarkStart w:id="339" w:name="_Toc78449804"/>
      <w:r>
        <w:rPr>
          <w:color w:val="auto"/>
          <w:highlight w:val="none"/>
        </w:rPr>
        <w:t>4.</w:t>
      </w:r>
      <w:r>
        <w:rPr>
          <w:rFonts w:hint="eastAsia"/>
          <w:color w:val="auto"/>
          <w:highlight w:val="none"/>
          <w:lang w:val="en-US"/>
        </w:rPr>
        <w:t>3</w:t>
      </w:r>
      <w:r>
        <w:rPr>
          <w:color w:val="auto"/>
          <w:highlight w:val="none"/>
        </w:rPr>
        <w:t xml:space="preserve"> </w:t>
      </w:r>
      <w:r>
        <w:rPr>
          <w:rFonts w:hint="eastAsia" w:hAnsi="宋体" w:cs="黑体"/>
          <w:color w:val="auto"/>
          <w:highlight w:val="none"/>
        </w:rPr>
        <w:t>商定或确定</w:t>
      </w:r>
      <w:bookmarkEnd w:id="334"/>
      <w:bookmarkEnd w:id="335"/>
      <w:bookmarkEnd w:id="336"/>
      <w:bookmarkEnd w:id="337"/>
      <w:bookmarkEnd w:id="338"/>
      <w:bookmarkEnd w:id="339"/>
    </w:p>
    <w:p w14:paraId="595C6324">
      <w:pPr>
        <w:spacing w:line="360" w:lineRule="auto"/>
        <w:ind w:firstLine="480" w:firstLineChars="200"/>
        <w:rPr>
          <w:color w:val="auto"/>
          <w:sz w:val="24"/>
          <w:szCs w:val="24"/>
          <w:highlight w:val="none"/>
        </w:rPr>
      </w:pPr>
      <w:bookmarkStart w:id="340" w:name="_Toc267251418"/>
      <w:r>
        <w:rPr>
          <w:rFonts w:hint="eastAsia" w:hAnsi="宋体" w:cs="宋体"/>
          <w:color w:val="auto"/>
          <w:sz w:val="24"/>
          <w:szCs w:val="24"/>
          <w:highlight w:val="none"/>
        </w:rPr>
        <w:t>在发包人和承包人不能通过协商达成一致意见时，发包人授权监理人对以下事项进行确定：</w:t>
      </w:r>
    </w:p>
    <w:p w14:paraId="7450383B">
      <w:pPr>
        <w:autoSpaceDE w:val="0"/>
        <w:autoSpaceDN w:val="0"/>
        <w:adjustRightInd w:val="0"/>
        <w:spacing w:line="360" w:lineRule="auto"/>
        <w:ind w:firstLine="480" w:firstLineChars="200"/>
        <w:jc w:val="left"/>
        <w:rPr>
          <w:color w:val="auto"/>
          <w:kern w:val="0"/>
          <w:sz w:val="24"/>
          <w:szCs w:val="24"/>
          <w:highlight w:val="none"/>
        </w:rPr>
      </w:pPr>
      <w:r>
        <w:rPr>
          <w:rFonts w:hint="eastAsia" w:hAnsi="宋体" w:cs="宋体"/>
          <w:color w:val="auto"/>
          <w:kern w:val="0"/>
          <w:sz w:val="24"/>
          <w:szCs w:val="24"/>
          <w:highlight w:val="none"/>
        </w:rPr>
        <w:t>（</w:t>
      </w:r>
      <w:r>
        <w:rPr>
          <w:color w:val="auto"/>
          <w:kern w:val="0"/>
          <w:sz w:val="24"/>
          <w:szCs w:val="24"/>
          <w:highlight w:val="none"/>
        </w:rPr>
        <w:t>1</w:t>
      </w:r>
      <w:r>
        <w:rPr>
          <w:rFonts w:hint="eastAsia" w:hAnsi="宋体" w:cs="宋体"/>
          <w:color w:val="auto"/>
          <w:kern w:val="0"/>
          <w:sz w:val="24"/>
          <w:szCs w:val="24"/>
          <w:highlight w:val="none"/>
        </w:rPr>
        <w:t>）</w:t>
      </w:r>
      <w:r>
        <w:rPr>
          <w:color w:val="auto"/>
          <w:sz w:val="24"/>
          <w:szCs w:val="24"/>
          <w:highlight w:val="none"/>
          <w:u w:val="single"/>
        </w:rPr>
        <w:t xml:space="preserve">         </w:t>
      </w:r>
      <w:r>
        <w:rPr>
          <w:rFonts w:hint="eastAsia"/>
          <w:color w:val="auto"/>
          <w:sz w:val="24"/>
          <w:szCs w:val="24"/>
          <w:highlight w:val="none"/>
          <w:u w:val="single"/>
        </w:rPr>
        <w:t>无</w:t>
      </w:r>
      <w:r>
        <w:rPr>
          <w:color w:val="auto"/>
          <w:sz w:val="24"/>
          <w:szCs w:val="24"/>
          <w:highlight w:val="none"/>
          <w:u w:val="single"/>
        </w:rPr>
        <w:t xml:space="preserve">                          </w:t>
      </w:r>
      <w:r>
        <w:rPr>
          <w:rFonts w:hint="eastAsia" w:hAnsi="宋体" w:cs="宋体"/>
          <w:color w:val="auto"/>
          <w:sz w:val="24"/>
          <w:szCs w:val="24"/>
          <w:highlight w:val="none"/>
        </w:rPr>
        <w:t>；</w:t>
      </w:r>
    </w:p>
    <w:p w14:paraId="103099B5">
      <w:pPr>
        <w:autoSpaceDE w:val="0"/>
        <w:autoSpaceDN w:val="0"/>
        <w:adjustRightInd w:val="0"/>
        <w:spacing w:line="360" w:lineRule="auto"/>
        <w:ind w:firstLine="480" w:firstLineChars="200"/>
        <w:jc w:val="left"/>
        <w:rPr>
          <w:color w:val="auto"/>
          <w:kern w:val="0"/>
          <w:sz w:val="24"/>
          <w:szCs w:val="24"/>
          <w:highlight w:val="none"/>
        </w:rPr>
      </w:pPr>
      <w:r>
        <w:rPr>
          <w:rFonts w:hint="eastAsia" w:hAnsi="宋体" w:cs="宋体"/>
          <w:color w:val="auto"/>
          <w:kern w:val="0"/>
          <w:sz w:val="24"/>
          <w:szCs w:val="24"/>
          <w:highlight w:val="none"/>
        </w:rPr>
        <w:t>（</w:t>
      </w:r>
      <w:r>
        <w:rPr>
          <w:color w:val="auto"/>
          <w:kern w:val="0"/>
          <w:sz w:val="24"/>
          <w:szCs w:val="24"/>
          <w:highlight w:val="none"/>
        </w:rPr>
        <w:t>2</w:t>
      </w:r>
      <w:r>
        <w:rPr>
          <w:rFonts w:hint="eastAsia" w:hAnsi="宋体" w:cs="宋体"/>
          <w:color w:val="auto"/>
          <w:kern w:val="0"/>
          <w:sz w:val="24"/>
          <w:szCs w:val="24"/>
          <w:highlight w:val="none"/>
        </w:rPr>
        <w:t>）</w:t>
      </w:r>
      <w:r>
        <w:rPr>
          <w:color w:val="auto"/>
          <w:sz w:val="24"/>
          <w:szCs w:val="24"/>
          <w:highlight w:val="none"/>
          <w:u w:val="single"/>
        </w:rPr>
        <w:t xml:space="preserve">         </w:t>
      </w:r>
      <w:r>
        <w:rPr>
          <w:rFonts w:hint="eastAsia"/>
          <w:color w:val="auto"/>
          <w:sz w:val="24"/>
          <w:szCs w:val="24"/>
          <w:highlight w:val="none"/>
          <w:u w:val="single"/>
        </w:rPr>
        <w:t>无</w:t>
      </w:r>
      <w:r>
        <w:rPr>
          <w:color w:val="auto"/>
          <w:sz w:val="24"/>
          <w:szCs w:val="24"/>
          <w:highlight w:val="none"/>
          <w:u w:val="single"/>
        </w:rPr>
        <w:t xml:space="preserve">                         </w:t>
      </w:r>
      <w:r>
        <w:rPr>
          <w:rFonts w:hint="eastAsia" w:hAnsi="宋体" w:cs="宋体"/>
          <w:color w:val="auto"/>
          <w:sz w:val="24"/>
          <w:szCs w:val="24"/>
          <w:highlight w:val="none"/>
        </w:rPr>
        <w:t>；</w:t>
      </w:r>
    </w:p>
    <w:p w14:paraId="29EBC86B">
      <w:pPr>
        <w:autoSpaceDE w:val="0"/>
        <w:autoSpaceDN w:val="0"/>
        <w:adjustRightInd w:val="0"/>
        <w:spacing w:line="360" w:lineRule="auto"/>
        <w:ind w:firstLine="480" w:firstLineChars="200"/>
        <w:jc w:val="left"/>
        <w:rPr>
          <w:color w:val="auto"/>
          <w:kern w:val="0"/>
          <w:sz w:val="24"/>
          <w:szCs w:val="24"/>
          <w:highlight w:val="none"/>
        </w:rPr>
      </w:pPr>
      <w:r>
        <w:rPr>
          <w:rFonts w:hint="eastAsia" w:hAnsi="宋体" w:cs="宋体"/>
          <w:color w:val="auto"/>
          <w:kern w:val="0"/>
          <w:sz w:val="24"/>
          <w:szCs w:val="24"/>
          <w:highlight w:val="none"/>
        </w:rPr>
        <w:t>（</w:t>
      </w:r>
      <w:r>
        <w:rPr>
          <w:color w:val="auto"/>
          <w:kern w:val="0"/>
          <w:sz w:val="24"/>
          <w:szCs w:val="24"/>
          <w:highlight w:val="none"/>
        </w:rPr>
        <w:t>3</w:t>
      </w:r>
      <w:r>
        <w:rPr>
          <w:rFonts w:hint="eastAsia" w:hAnsi="宋体" w:cs="宋体"/>
          <w:color w:val="auto"/>
          <w:kern w:val="0"/>
          <w:sz w:val="24"/>
          <w:szCs w:val="24"/>
          <w:highlight w:val="none"/>
        </w:rPr>
        <w:t>）</w:t>
      </w:r>
      <w:r>
        <w:rPr>
          <w:color w:val="auto"/>
          <w:sz w:val="24"/>
          <w:szCs w:val="24"/>
          <w:highlight w:val="none"/>
          <w:u w:val="single"/>
        </w:rPr>
        <w:t xml:space="preserve">         </w:t>
      </w:r>
      <w:r>
        <w:rPr>
          <w:rFonts w:hint="eastAsia"/>
          <w:color w:val="auto"/>
          <w:sz w:val="24"/>
          <w:szCs w:val="24"/>
          <w:highlight w:val="none"/>
          <w:u w:val="single"/>
        </w:rPr>
        <w:t>无</w:t>
      </w:r>
      <w:r>
        <w:rPr>
          <w:color w:val="auto"/>
          <w:sz w:val="24"/>
          <w:szCs w:val="24"/>
          <w:highlight w:val="none"/>
          <w:u w:val="single"/>
        </w:rPr>
        <w:t xml:space="preserve">                          </w:t>
      </w:r>
      <w:r>
        <w:rPr>
          <w:rFonts w:hint="eastAsia" w:hAnsi="宋体" w:cs="宋体"/>
          <w:color w:val="auto"/>
          <w:sz w:val="24"/>
          <w:szCs w:val="24"/>
          <w:highlight w:val="none"/>
        </w:rPr>
        <w:t>。</w:t>
      </w:r>
    </w:p>
    <w:p w14:paraId="059CC3B2">
      <w:pPr>
        <w:pStyle w:val="3"/>
        <w:rPr>
          <w:color w:val="auto"/>
          <w:highlight w:val="none"/>
        </w:rPr>
      </w:pPr>
      <w:bookmarkStart w:id="341" w:name="_Toc373227717"/>
      <w:bookmarkStart w:id="342" w:name="_Toc373478364"/>
      <w:bookmarkStart w:id="343" w:name="_Toc407135219"/>
      <w:bookmarkStart w:id="344" w:name="_Toc78449805"/>
      <w:bookmarkStart w:id="345" w:name="_Toc389065283"/>
      <w:bookmarkStart w:id="346" w:name="_Toc1603077308"/>
      <w:bookmarkStart w:id="347" w:name="_Toc351203637"/>
      <w:r>
        <w:rPr>
          <w:color w:val="auto"/>
          <w:highlight w:val="none"/>
        </w:rPr>
        <w:t>5</w:t>
      </w:r>
      <w:bookmarkEnd w:id="340"/>
      <w:bookmarkStart w:id="348" w:name="_Toc296347162"/>
      <w:bookmarkStart w:id="349" w:name="_Toc296346664"/>
      <w:bookmarkStart w:id="350" w:name="_Toc297120463"/>
      <w:bookmarkStart w:id="351" w:name="_Toc296503163"/>
      <w:bookmarkStart w:id="352" w:name="_Toc296891203"/>
      <w:bookmarkStart w:id="353" w:name="_Toc296944502"/>
      <w:bookmarkStart w:id="354" w:name="_Toc297048349"/>
      <w:bookmarkStart w:id="355" w:name="_Toc296890991"/>
      <w:bookmarkStart w:id="356" w:name="_Toc292559872"/>
      <w:bookmarkStart w:id="357" w:name="_Toc292559367"/>
      <w:r>
        <w:rPr>
          <w:color w:val="auto"/>
          <w:highlight w:val="none"/>
        </w:rPr>
        <w:t xml:space="preserve">. </w:t>
      </w:r>
      <w:r>
        <w:rPr>
          <w:rFonts w:hint="eastAsia" w:hAnsi="宋体" w:cs="黑体"/>
          <w:color w:val="auto"/>
          <w:highlight w:val="none"/>
        </w:rPr>
        <w:t>工程质量</w:t>
      </w:r>
      <w:bookmarkEnd w:id="341"/>
      <w:bookmarkEnd w:id="342"/>
      <w:bookmarkEnd w:id="343"/>
      <w:bookmarkEnd w:id="344"/>
      <w:bookmarkEnd w:id="345"/>
      <w:bookmarkEnd w:id="346"/>
      <w:bookmarkEnd w:id="347"/>
    </w:p>
    <w:p w14:paraId="4F0133CA">
      <w:pPr>
        <w:pStyle w:val="4"/>
        <w:rPr>
          <w:color w:val="auto"/>
          <w:highlight w:val="none"/>
        </w:rPr>
      </w:pPr>
      <w:bookmarkStart w:id="358" w:name="_Toc407135220"/>
      <w:bookmarkStart w:id="359" w:name="_Toc78449806"/>
      <w:bookmarkStart w:id="360" w:name="_Toc373478365"/>
      <w:bookmarkStart w:id="361" w:name="_Toc1835421345"/>
      <w:bookmarkStart w:id="362" w:name="_Toc389065284"/>
      <w:bookmarkStart w:id="363" w:name="_Toc373227718"/>
      <w:r>
        <w:rPr>
          <w:color w:val="auto"/>
          <w:highlight w:val="none"/>
        </w:rPr>
        <w:t xml:space="preserve">5.1 </w:t>
      </w:r>
      <w:r>
        <w:rPr>
          <w:rFonts w:hint="eastAsia" w:hAnsi="宋体" w:cs="黑体"/>
          <w:color w:val="auto"/>
          <w:highlight w:val="none"/>
        </w:rPr>
        <w:t>质量要求</w:t>
      </w:r>
      <w:bookmarkEnd w:id="358"/>
      <w:bookmarkEnd w:id="359"/>
      <w:bookmarkEnd w:id="360"/>
      <w:bookmarkEnd w:id="361"/>
      <w:bookmarkEnd w:id="362"/>
      <w:bookmarkEnd w:id="363"/>
    </w:p>
    <w:p w14:paraId="2CCC407F">
      <w:pPr>
        <w:spacing w:line="360" w:lineRule="auto"/>
        <w:ind w:firstLine="480" w:firstLineChars="200"/>
        <w:jc w:val="left"/>
        <w:rPr>
          <w:color w:val="auto"/>
          <w:sz w:val="24"/>
          <w:szCs w:val="24"/>
          <w:highlight w:val="none"/>
          <w:u w:val="single"/>
        </w:rPr>
      </w:pPr>
      <w:r>
        <w:rPr>
          <w:color w:val="auto"/>
          <w:sz w:val="24"/>
          <w:szCs w:val="24"/>
          <w:highlight w:val="none"/>
        </w:rPr>
        <w:t>5</w:t>
      </w:r>
      <w:bookmarkStart w:id="364" w:name="_Toc300934949"/>
      <w:bookmarkStart w:id="365" w:name="_Toc318581164"/>
      <w:bookmarkStart w:id="366" w:name="_Toc303539106"/>
      <w:bookmarkStart w:id="367" w:name="_Toc304295527"/>
      <w:bookmarkStart w:id="368" w:name="_Toc297123496"/>
      <w:bookmarkStart w:id="369" w:name="_Toc312677997"/>
      <w:bookmarkStart w:id="370" w:name="_Toc297216155"/>
      <w:r>
        <w:rPr>
          <w:color w:val="auto"/>
          <w:sz w:val="24"/>
          <w:szCs w:val="24"/>
          <w:highlight w:val="none"/>
        </w:rPr>
        <w:t xml:space="preserve">.1.1 </w:t>
      </w:r>
      <w:r>
        <w:rPr>
          <w:rFonts w:hint="eastAsia" w:hAnsi="宋体" w:cs="宋体"/>
          <w:color w:val="auto"/>
          <w:sz w:val="24"/>
          <w:szCs w:val="24"/>
          <w:highlight w:val="none"/>
        </w:rPr>
        <w:t>特殊质量标准和要求：</w:t>
      </w:r>
      <w:r>
        <w:rPr>
          <w:rFonts w:hint="eastAsia"/>
          <w:color w:val="auto"/>
          <w:sz w:val="24"/>
          <w:szCs w:val="24"/>
          <w:highlight w:val="none"/>
          <w:u w:val="single"/>
        </w:rPr>
        <w:t>严格执行广西壮族自治区住房和城乡建设厅《关于严格实行房屋建筑和市政基础设施工程质量终身责任承诺、永久性质量责任标牌、终身责任信息档案等制度的通知》</w:t>
      </w:r>
      <w:r>
        <w:rPr>
          <w:color w:val="auto"/>
          <w:sz w:val="24"/>
          <w:szCs w:val="24"/>
          <w:highlight w:val="none"/>
          <w:u w:val="single"/>
        </w:rPr>
        <w:t>(</w:t>
      </w:r>
      <w:r>
        <w:rPr>
          <w:rFonts w:hint="eastAsia"/>
          <w:color w:val="auto"/>
          <w:sz w:val="24"/>
          <w:szCs w:val="24"/>
          <w:highlight w:val="none"/>
          <w:u w:val="single"/>
        </w:rPr>
        <w:t>桂建管</w:t>
      </w:r>
      <w:r>
        <w:rPr>
          <w:rFonts w:hint="eastAsia"/>
          <w:color w:val="auto"/>
          <w:sz w:val="24"/>
          <w:szCs w:val="24"/>
          <w:highlight w:val="none"/>
          <w:u w:val="single"/>
          <w:lang w:eastAsia="zh-CN"/>
        </w:rPr>
        <w:t>〔2014〕96号</w:t>
      </w:r>
      <w:r>
        <w:rPr>
          <w:color w:val="auto"/>
          <w:sz w:val="24"/>
          <w:szCs w:val="24"/>
          <w:highlight w:val="none"/>
          <w:u w:val="single"/>
        </w:rPr>
        <w:t>)</w:t>
      </w:r>
      <w:r>
        <w:rPr>
          <w:rFonts w:hint="eastAsia"/>
          <w:color w:val="auto"/>
          <w:sz w:val="24"/>
          <w:szCs w:val="24"/>
          <w:highlight w:val="none"/>
          <w:u w:val="single"/>
        </w:rPr>
        <w:t>和南宁市城乡建设委员会《关于落实建设工程质量终身责任，加强工程质量管理的通知》（南建质安</w:t>
      </w:r>
      <w:r>
        <w:rPr>
          <w:rFonts w:hint="eastAsia"/>
          <w:color w:val="auto"/>
          <w:sz w:val="24"/>
          <w:szCs w:val="24"/>
          <w:highlight w:val="none"/>
          <w:u w:val="single"/>
          <w:lang w:eastAsia="zh-CN"/>
        </w:rPr>
        <w:t>〔2014〕155号</w:t>
      </w:r>
      <w:r>
        <w:rPr>
          <w:rFonts w:hint="eastAsia"/>
          <w:color w:val="auto"/>
          <w:sz w:val="24"/>
          <w:szCs w:val="24"/>
          <w:highlight w:val="none"/>
          <w:u w:val="single"/>
        </w:rPr>
        <w:t>）要求，落实建设工程质量终身责任</w:t>
      </w:r>
      <w:r>
        <w:rPr>
          <w:rFonts w:hint="eastAsia" w:hAnsi="宋体" w:cs="宋体"/>
          <w:color w:val="auto"/>
          <w:sz w:val="24"/>
          <w:szCs w:val="24"/>
          <w:highlight w:val="none"/>
        </w:rPr>
        <w:t>。</w:t>
      </w:r>
    </w:p>
    <w:p w14:paraId="5F3DBCFB">
      <w:pPr>
        <w:spacing w:line="360" w:lineRule="auto"/>
        <w:ind w:firstLine="480" w:firstLineChars="200"/>
        <w:jc w:val="left"/>
        <w:rPr>
          <w:color w:val="auto"/>
          <w:sz w:val="24"/>
          <w:szCs w:val="24"/>
          <w:highlight w:val="none"/>
        </w:rPr>
      </w:pPr>
      <w:r>
        <w:rPr>
          <w:color w:val="auto"/>
          <w:sz w:val="24"/>
          <w:szCs w:val="24"/>
          <w:highlight w:val="none"/>
        </w:rPr>
        <w:t>5.1.</w:t>
      </w:r>
      <w:r>
        <w:rPr>
          <w:rFonts w:hint="eastAsia"/>
          <w:color w:val="auto"/>
          <w:sz w:val="24"/>
          <w:szCs w:val="24"/>
          <w:highlight w:val="none"/>
        </w:rPr>
        <w:t>2</w:t>
      </w:r>
      <w:r>
        <w:rPr>
          <w:color w:val="auto"/>
          <w:sz w:val="24"/>
          <w:szCs w:val="24"/>
          <w:highlight w:val="none"/>
        </w:rPr>
        <w:t xml:space="preserve"> </w:t>
      </w:r>
      <w:r>
        <w:rPr>
          <w:rFonts w:hint="eastAsia" w:hAnsi="宋体" w:cs="宋体"/>
          <w:color w:val="auto"/>
          <w:sz w:val="24"/>
          <w:szCs w:val="24"/>
          <w:highlight w:val="none"/>
        </w:rPr>
        <w:t>关于工程奖项的约定：</w:t>
      </w:r>
      <w:r>
        <w:rPr>
          <w:color w:val="auto"/>
          <w:sz w:val="24"/>
          <w:szCs w:val="24"/>
          <w:highlight w:val="none"/>
        </w:rPr>
        <w:t xml:space="preserve"> </w:t>
      </w:r>
      <w:r>
        <w:rPr>
          <w:rFonts w:hint="eastAsia"/>
          <w:color w:val="auto"/>
          <w:sz w:val="24"/>
          <w:szCs w:val="24"/>
          <w:highlight w:val="none"/>
        </w:rPr>
        <w:t>如果</w:t>
      </w:r>
      <w:r>
        <w:rPr>
          <w:color w:val="auto"/>
          <w:sz w:val="24"/>
          <w:szCs w:val="24"/>
          <w:highlight w:val="none"/>
        </w:rPr>
        <w:t>工程获得</w:t>
      </w:r>
      <w:r>
        <w:rPr>
          <w:rFonts w:hint="eastAsia"/>
          <w:color w:val="auto"/>
          <w:sz w:val="24"/>
          <w:szCs w:val="24"/>
          <w:highlight w:val="none"/>
          <w:u w:val="single"/>
        </w:rPr>
        <w:t xml:space="preserve">  /     </w:t>
      </w:r>
      <w:r>
        <w:rPr>
          <w:rFonts w:hint="eastAsia"/>
          <w:color w:val="auto"/>
          <w:sz w:val="24"/>
          <w:szCs w:val="24"/>
          <w:highlight w:val="none"/>
        </w:rPr>
        <w:t>，</w:t>
      </w:r>
      <w:r>
        <w:rPr>
          <w:color w:val="auto"/>
          <w:sz w:val="24"/>
          <w:szCs w:val="24"/>
          <w:highlight w:val="none"/>
        </w:rPr>
        <w:t>给予</w:t>
      </w:r>
      <w:r>
        <w:rPr>
          <w:rFonts w:hint="eastAsia"/>
          <w:color w:val="auto"/>
          <w:sz w:val="24"/>
          <w:szCs w:val="24"/>
          <w:highlight w:val="none"/>
        </w:rPr>
        <w:t>承包人</w:t>
      </w:r>
      <w:r>
        <w:rPr>
          <w:color w:val="auto"/>
          <w:sz w:val="24"/>
          <w:szCs w:val="24"/>
          <w:highlight w:val="none"/>
        </w:rPr>
        <w:t>合同价</w:t>
      </w:r>
      <w:r>
        <w:rPr>
          <w:rFonts w:hint="eastAsia"/>
          <w:color w:val="auto"/>
          <w:sz w:val="24"/>
          <w:szCs w:val="24"/>
          <w:highlight w:val="none"/>
          <w:u w:val="single"/>
        </w:rPr>
        <w:t xml:space="preserve">  /  </w:t>
      </w:r>
      <w:r>
        <w:rPr>
          <w:color w:val="auto"/>
          <w:sz w:val="24"/>
          <w:szCs w:val="24"/>
          <w:highlight w:val="none"/>
        </w:rPr>
        <w:t>%的奖励</w:t>
      </w:r>
      <w:r>
        <w:rPr>
          <w:rFonts w:hint="eastAsia" w:hAnsi="宋体" w:cs="宋体"/>
          <w:color w:val="auto"/>
          <w:sz w:val="24"/>
          <w:szCs w:val="24"/>
          <w:highlight w:val="none"/>
        </w:rPr>
        <w:t>。（建设单位创建优质工程的，鼓励在招标控制价和预算中按我区工程建设定额规定计列工程优质费，并在招标文件中明确工程优质费不可竞争。）</w:t>
      </w:r>
    </w:p>
    <w:p w14:paraId="302C66FF">
      <w:pPr>
        <w:pStyle w:val="4"/>
        <w:rPr>
          <w:color w:val="auto"/>
          <w:highlight w:val="none"/>
        </w:rPr>
      </w:pPr>
      <w:r>
        <w:rPr>
          <w:color w:val="auto"/>
          <w:highlight w:val="none"/>
        </w:rPr>
        <w:t>5.</w:t>
      </w:r>
      <w:r>
        <w:rPr>
          <w:rFonts w:hint="eastAsia"/>
          <w:color w:val="auto"/>
          <w:highlight w:val="none"/>
          <w:lang w:val="en-US"/>
        </w:rPr>
        <w:t>2</w:t>
      </w:r>
      <w:r>
        <w:rPr>
          <w:color w:val="auto"/>
          <w:highlight w:val="none"/>
        </w:rPr>
        <w:t xml:space="preserve"> </w:t>
      </w:r>
      <w:r>
        <w:rPr>
          <w:rFonts w:hint="eastAsia"/>
          <w:color w:val="auto"/>
          <w:highlight w:val="none"/>
        </w:rPr>
        <w:t>隐蔽工程检查</w:t>
      </w:r>
    </w:p>
    <w:p w14:paraId="2B18AF04">
      <w:pPr>
        <w:pStyle w:val="40"/>
        <w:spacing w:line="360" w:lineRule="auto"/>
        <w:ind w:firstLine="480" w:firstLineChars="200"/>
        <w:jc w:val="left"/>
        <w:rPr>
          <w:color w:val="auto"/>
          <w:sz w:val="24"/>
          <w:highlight w:val="none"/>
          <w:u w:val="single"/>
        </w:rPr>
      </w:pPr>
      <w:r>
        <w:rPr>
          <w:rFonts w:hint="eastAsia" w:hAnsi="宋体" w:cs="宋体"/>
          <w:color w:val="auto"/>
          <w:sz w:val="24"/>
          <w:highlight w:val="none"/>
        </w:rPr>
        <w:t>承包人提前通知监理人隐蔽工程检查的期限的约定：工程隐蔽或中间验收前</w:t>
      </w:r>
      <w:r>
        <w:rPr>
          <w:color w:val="auto"/>
          <w:sz w:val="24"/>
          <w:highlight w:val="none"/>
        </w:rPr>
        <w:t>12</w:t>
      </w:r>
      <w:r>
        <w:rPr>
          <w:rFonts w:hint="eastAsia" w:hAnsi="宋体" w:cs="宋体"/>
          <w:color w:val="auto"/>
          <w:sz w:val="24"/>
          <w:highlight w:val="none"/>
        </w:rPr>
        <w:t>小时以书面形式通知发包人</w:t>
      </w:r>
      <w:r>
        <w:rPr>
          <w:rFonts w:hint="eastAsia" w:hAnsi="宋体"/>
          <w:bCs/>
          <w:color w:val="auto"/>
          <w:sz w:val="24"/>
          <w:highlight w:val="none"/>
        </w:rPr>
        <w:t>、</w:t>
      </w:r>
      <w:r>
        <w:rPr>
          <w:rFonts w:hint="eastAsia" w:hAnsi="宋体"/>
          <w:color w:val="auto"/>
          <w:sz w:val="24"/>
          <w:highlight w:val="none"/>
        </w:rPr>
        <w:t>代建单位</w:t>
      </w:r>
      <w:r>
        <w:rPr>
          <w:rFonts w:hint="eastAsia" w:hAnsi="宋体" w:cs="宋体"/>
          <w:color w:val="auto"/>
          <w:sz w:val="24"/>
          <w:highlight w:val="none"/>
        </w:rPr>
        <w:t>和监理工程师验收的内容、时间、地点，承包人准备验收记录单（最好是印制的表格）由双方签证。验收合格，承包人可进行隐蔽和继续施工；验收不合格，双方</w:t>
      </w:r>
      <w:r>
        <w:rPr>
          <w:rFonts w:hint="eastAsia" w:hAnsi="宋体" w:cs="宋体"/>
          <w:color w:val="auto"/>
          <w:sz w:val="24"/>
          <w:highlight w:val="none"/>
          <w:lang w:eastAsia="zh-CN"/>
        </w:rPr>
        <w:t>商定</w:t>
      </w:r>
      <w:r>
        <w:rPr>
          <w:rFonts w:hint="eastAsia" w:hAnsi="宋体" w:cs="宋体"/>
          <w:color w:val="auto"/>
          <w:sz w:val="24"/>
          <w:highlight w:val="none"/>
        </w:rPr>
        <w:t>时限内修改后按上述循序重新验收。</w:t>
      </w:r>
      <w:r>
        <w:rPr>
          <w:rFonts w:hint="eastAsia"/>
          <w:color w:val="auto"/>
          <w:sz w:val="24"/>
          <w:highlight w:val="none"/>
        </w:rPr>
        <w:t>隐蔽工程须有相关的照片、影像等资料，发包人、代建单位有权随时检查承包人隐蔽工程相关资料，资料不齐全、无照片、影像资料的，可处500-20000元/次惩罚性违约金，并有权拒绝支付该部分工程款。</w:t>
      </w:r>
    </w:p>
    <w:p w14:paraId="242DCFFA">
      <w:pPr>
        <w:spacing w:line="360" w:lineRule="auto"/>
        <w:ind w:firstLine="480" w:firstLineChars="200"/>
        <w:jc w:val="left"/>
        <w:rPr>
          <w:color w:val="auto"/>
          <w:sz w:val="24"/>
          <w:szCs w:val="24"/>
          <w:highlight w:val="none"/>
        </w:rPr>
      </w:pPr>
      <w:r>
        <w:rPr>
          <w:rFonts w:hint="eastAsia" w:hAnsi="宋体" w:cs="宋体"/>
          <w:color w:val="auto"/>
          <w:sz w:val="24"/>
          <w:szCs w:val="24"/>
          <w:highlight w:val="none"/>
        </w:rPr>
        <w:t>监理人不能按时进行检查时，应提前</w:t>
      </w:r>
      <w:r>
        <w:rPr>
          <w:color w:val="auto"/>
          <w:sz w:val="24"/>
          <w:szCs w:val="24"/>
          <w:highlight w:val="none"/>
          <w:u w:val="single"/>
        </w:rPr>
        <w:t xml:space="preserve">   </w:t>
      </w:r>
      <w:r>
        <w:rPr>
          <w:rFonts w:hint="eastAsia"/>
          <w:color w:val="auto"/>
          <w:sz w:val="24"/>
          <w:szCs w:val="24"/>
          <w:highlight w:val="none"/>
          <w:u w:val="single"/>
        </w:rPr>
        <w:t>24</w:t>
      </w:r>
      <w:r>
        <w:rPr>
          <w:color w:val="auto"/>
          <w:sz w:val="24"/>
          <w:szCs w:val="24"/>
          <w:highlight w:val="none"/>
          <w:u w:val="single"/>
        </w:rPr>
        <w:t xml:space="preserve">   </w:t>
      </w:r>
      <w:r>
        <w:rPr>
          <w:rFonts w:hint="eastAsia" w:hAnsi="宋体" w:cs="宋体"/>
          <w:color w:val="auto"/>
          <w:sz w:val="24"/>
          <w:szCs w:val="24"/>
          <w:highlight w:val="none"/>
        </w:rPr>
        <w:t>小时提交书面延期要求。</w:t>
      </w:r>
    </w:p>
    <w:p w14:paraId="2141C82E">
      <w:pPr>
        <w:spacing w:line="360" w:lineRule="auto"/>
        <w:ind w:firstLine="480" w:firstLineChars="200"/>
        <w:jc w:val="left"/>
        <w:rPr>
          <w:color w:val="auto"/>
          <w:sz w:val="24"/>
          <w:szCs w:val="24"/>
          <w:highlight w:val="none"/>
        </w:rPr>
      </w:pPr>
      <w:r>
        <w:rPr>
          <w:rFonts w:hint="eastAsia" w:hAnsi="宋体" w:cs="宋体"/>
          <w:color w:val="auto"/>
          <w:sz w:val="24"/>
          <w:szCs w:val="24"/>
          <w:highlight w:val="none"/>
        </w:rPr>
        <w:t>关于延期最长不得超过：</w:t>
      </w:r>
      <w:r>
        <w:rPr>
          <w:color w:val="auto"/>
          <w:sz w:val="24"/>
          <w:szCs w:val="24"/>
          <w:highlight w:val="none"/>
          <w:u w:val="single"/>
        </w:rPr>
        <w:t xml:space="preserve">  </w:t>
      </w:r>
      <w:r>
        <w:rPr>
          <w:rFonts w:hint="eastAsia"/>
          <w:color w:val="auto"/>
          <w:sz w:val="24"/>
          <w:szCs w:val="24"/>
          <w:highlight w:val="none"/>
          <w:u w:val="single"/>
        </w:rPr>
        <w:t>24</w:t>
      </w:r>
      <w:r>
        <w:rPr>
          <w:color w:val="auto"/>
          <w:sz w:val="24"/>
          <w:szCs w:val="24"/>
          <w:highlight w:val="none"/>
          <w:u w:val="single"/>
        </w:rPr>
        <w:t xml:space="preserve">   </w:t>
      </w:r>
      <w:r>
        <w:rPr>
          <w:rFonts w:hint="eastAsia" w:hAnsi="宋体" w:cs="宋体"/>
          <w:color w:val="auto"/>
          <w:sz w:val="24"/>
          <w:szCs w:val="24"/>
          <w:highlight w:val="none"/>
        </w:rPr>
        <w:t>小时。</w:t>
      </w:r>
    </w:p>
    <w:p w14:paraId="05225625">
      <w:pPr>
        <w:pStyle w:val="3"/>
        <w:rPr>
          <w:color w:val="auto"/>
          <w:highlight w:val="none"/>
        </w:rPr>
      </w:pPr>
      <w:bookmarkStart w:id="371" w:name="_Toc78449807"/>
      <w:bookmarkStart w:id="372" w:name="_Toc389065285"/>
      <w:bookmarkStart w:id="373" w:name="_Toc407135221"/>
      <w:bookmarkStart w:id="374" w:name="_Toc373478366"/>
      <w:bookmarkStart w:id="375" w:name="_Toc373227719"/>
      <w:bookmarkStart w:id="376" w:name="_Toc351203638"/>
      <w:bookmarkStart w:id="377" w:name="_Toc703841976"/>
      <w:r>
        <w:rPr>
          <w:color w:val="auto"/>
          <w:highlight w:val="none"/>
        </w:rPr>
        <w:t xml:space="preserve">6. </w:t>
      </w:r>
      <w:r>
        <w:rPr>
          <w:rFonts w:hint="eastAsia" w:cs="黑体"/>
          <w:color w:val="auto"/>
          <w:highlight w:val="none"/>
        </w:rPr>
        <w:t>安全文明施工与环境保护</w:t>
      </w:r>
      <w:bookmarkEnd w:id="371"/>
      <w:bookmarkEnd w:id="372"/>
      <w:bookmarkEnd w:id="373"/>
      <w:bookmarkEnd w:id="374"/>
      <w:bookmarkEnd w:id="375"/>
      <w:bookmarkEnd w:id="376"/>
      <w:bookmarkEnd w:id="377"/>
    </w:p>
    <w:p w14:paraId="70195426">
      <w:pPr>
        <w:pStyle w:val="4"/>
        <w:rPr>
          <w:color w:val="auto"/>
          <w:highlight w:val="none"/>
        </w:rPr>
      </w:pPr>
      <w:bookmarkStart w:id="378" w:name="_Toc78449808"/>
      <w:bookmarkStart w:id="379" w:name="_Toc389065286"/>
      <w:bookmarkStart w:id="380" w:name="_Toc373227720"/>
      <w:bookmarkStart w:id="381" w:name="_Toc373478367"/>
      <w:bookmarkStart w:id="382" w:name="_Toc407135222"/>
      <w:bookmarkStart w:id="383" w:name="_Toc180514231"/>
      <w:r>
        <w:rPr>
          <w:color w:val="auto"/>
          <w:highlight w:val="none"/>
        </w:rPr>
        <w:t xml:space="preserve">6.1 </w:t>
      </w:r>
      <w:r>
        <w:rPr>
          <w:rFonts w:hint="eastAsia" w:cs="黑体"/>
          <w:color w:val="auto"/>
          <w:highlight w:val="none"/>
        </w:rPr>
        <w:t>安全文明施工</w:t>
      </w:r>
      <w:bookmarkEnd w:id="378"/>
      <w:bookmarkEnd w:id="379"/>
      <w:bookmarkEnd w:id="380"/>
      <w:bookmarkEnd w:id="381"/>
      <w:bookmarkEnd w:id="382"/>
      <w:bookmarkEnd w:id="383"/>
    </w:p>
    <w:p w14:paraId="2E9CB016">
      <w:pPr>
        <w:spacing w:line="360" w:lineRule="auto"/>
        <w:ind w:firstLine="480" w:firstLineChars="200"/>
        <w:jc w:val="left"/>
        <w:rPr>
          <w:rFonts w:hAnsi="宋体"/>
          <w:color w:val="auto"/>
          <w:sz w:val="24"/>
          <w:szCs w:val="24"/>
          <w:highlight w:val="none"/>
        </w:rPr>
      </w:pPr>
      <w:r>
        <w:rPr>
          <w:color w:val="auto"/>
          <w:sz w:val="24"/>
          <w:szCs w:val="24"/>
          <w:highlight w:val="none"/>
        </w:rPr>
        <w:t xml:space="preserve">6.1.1 </w:t>
      </w:r>
      <w:r>
        <w:rPr>
          <w:rFonts w:hint="eastAsia" w:hAnsi="宋体" w:cs="宋体"/>
          <w:color w:val="auto"/>
          <w:sz w:val="24"/>
          <w:szCs w:val="24"/>
          <w:highlight w:val="none"/>
        </w:rPr>
        <w:t>项目安全生产的达标目标及相应事项的约定：</w:t>
      </w:r>
      <w:r>
        <w:rPr>
          <w:rFonts w:hint="eastAsia" w:hAnsi="宋体"/>
          <w:color w:val="auto"/>
          <w:sz w:val="24"/>
          <w:szCs w:val="24"/>
          <w:highlight w:val="none"/>
          <w:u w:val="single"/>
        </w:rPr>
        <w:t>承包人对项目的施工应要求达到《</w:t>
      </w:r>
      <w:bookmarkStart w:id="384" w:name="OLE_LINK2"/>
      <w:r>
        <w:rPr>
          <w:rFonts w:hint="eastAsia" w:hAnsi="宋体"/>
          <w:color w:val="auto"/>
          <w:sz w:val="24"/>
          <w:szCs w:val="24"/>
          <w:highlight w:val="none"/>
          <w:u w:val="single"/>
        </w:rPr>
        <w:t>建筑 施工安全检查标准</w:t>
      </w:r>
      <w:bookmarkEnd w:id="384"/>
      <w:r>
        <w:rPr>
          <w:rFonts w:hint="eastAsia" w:hAnsi="宋体"/>
          <w:color w:val="auto"/>
          <w:sz w:val="24"/>
          <w:szCs w:val="24"/>
          <w:highlight w:val="none"/>
          <w:u w:val="single"/>
        </w:rPr>
        <w:t>》（JGJ59-2011）标准，同时承包人应严格按《建设工程安全生产管理条例》 和建设部《建筑工程安全防护、文明施工措施费及使用管理规定</w:t>
      </w:r>
      <w:r>
        <w:rPr>
          <w:rFonts w:hint="eastAsia" w:hAnsi="宋体"/>
          <w:color w:val="auto"/>
          <w:sz w:val="24"/>
          <w:szCs w:val="24"/>
          <w:highlight w:val="none"/>
          <w:u w:val="single"/>
          <w:lang w:eastAsia="zh-CN"/>
        </w:rPr>
        <w:t>》《</w:t>
      </w:r>
      <w:r>
        <w:rPr>
          <w:rFonts w:hint="eastAsia" w:hAnsi="宋体"/>
          <w:color w:val="auto"/>
          <w:sz w:val="24"/>
          <w:szCs w:val="24"/>
          <w:highlight w:val="none"/>
          <w:u w:val="single"/>
        </w:rPr>
        <w:t>广西壮族自治区建筑工程安全防护、文明施工措施费及使用管理细则》以及《南宁市建设工程施工现场管理若干规定》、 执行最新版的《南宁市建设工程质量安全管理标准化图集》、南宁市建设工程施工现场安全文明施工实施细则的有关规定及按当地行政主管部门规定执行，创建规范的施工现场，并随时接受行业安全检查人员依法实施的监督检查，采取必要的安全防护措施，消除事故隐患。由于承包人安全文明施工措施不力造成事故的责任和因此发生的费用，由承包人承担（即使在对外法律关系上人民法院判决发包人承担责任，但在承包人与发包</w:t>
      </w:r>
      <w:r>
        <w:rPr>
          <w:rFonts w:hint="eastAsia" w:hAnsi="宋体"/>
          <w:color w:val="auto"/>
          <w:sz w:val="24"/>
          <w:szCs w:val="24"/>
          <w:highlight w:val="none"/>
          <w:u w:val="single"/>
          <w:lang w:eastAsia="zh-CN"/>
        </w:rPr>
        <w:t>人之</w:t>
      </w:r>
      <w:r>
        <w:rPr>
          <w:rFonts w:hint="eastAsia" w:hAnsi="宋体"/>
          <w:color w:val="auto"/>
          <w:sz w:val="24"/>
          <w:szCs w:val="24"/>
          <w:highlight w:val="none"/>
          <w:u w:val="single"/>
        </w:rPr>
        <w:t>间，由承包人全部承担）</w:t>
      </w:r>
      <w:r>
        <w:rPr>
          <w:color w:val="auto"/>
          <w:sz w:val="24"/>
          <w:szCs w:val="24"/>
          <w:highlight w:val="none"/>
          <w:u w:val="single"/>
        </w:rPr>
        <w:t xml:space="preserve"> </w:t>
      </w:r>
      <w:r>
        <w:rPr>
          <w:rFonts w:hint="eastAsia" w:hAnsi="宋体" w:cs="宋体"/>
          <w:color w:val="auto"/>
          <w:sz w:val="24"/>
          <w:szCs w:val="24"/>
          <w:highlight w:val="none"/>
        </w:rPr>
        <w:t>。</w:t>
      </w:r>
    </w:p>
    <w:p w14:paraId="39A0BEAD">
      <w:pPr>
        <w:spacing w:line="360" w:lineRule="auto"/>
        <w:ind w:firstLine="480" w:firstLineChars="200"/>
        <w:jc w:val="left"/>
        <w:rPr>
          <w:color w:val="auto"/>
          <w:sz w:val="24"/>
          <w:szCs w:val="24"/>
          <w:highlight w:val="none"/>
        </w:rPr>
      </w:pPr>
      <w:r>
        <w:rPr>
          <w:rFonts w:hint="eastAsia" w:hAnsi="宋体" w:cs="宋体"/>
          <w:color w:val="auto"/>
          <w:sz w:val="24"/>
          <w:szCs w:val="24"/>
          <w:highlight w:val="none"/>
        </w:rPr>
        <w:t>关于安全文明施工奖项的约定：</w:t>
      </w:r>
      <w:r>
        <w:rPr>
          <w:color w:val="auto"/>
          <w:sz w:val="24"/>
          <w:szCs w:val="24"/>
          <w:highlight w:val="none"/>
          <w:u w:val="single"/>
        </w:rPr>
        <w:t xml:space="preserve">          /           </w:t>
      </w:r>
      <w:r>
        <w:rPr>
          <w:rFonts w:hint="eastAsia" w:hAnsi="宋体" w:cs="宋体"/>
          <w:color w:val="auto"/>
          <w:sz w:val="24"/>
          <w:szCs w:val="24"/>
          <w:highlight w:val="none"/>
        </w:rPr>
        <w:t>。</w:t>
      </w:r>
    </w:p>
    <w:p w14:paraId="1D5C2F62">
      <w:pPr>
        <w:spacing w:line="360" w:lineRule="auto"/>
        <w:ind w:firstLine="480" w:firstLineChars="200"/>
        <w:jc w:val="left"/>
        <w:rPr>
          <w:color w:val="auto"/>
          <w:sz w:val="24"/>
          <w:szCs w:val="24"/>
          <w:highlight w:val="none"/>
          <w:u w:val="single"/>
        </w:rPr>
      </w:pPr>
      <w:r>
        <w:rPr>
          <w:color w:val="auto"/>
          <w:sz w:val="24"/>
          <w:szCs w:val="24"/>
          <w:highlight w:val="none"/>
        </w:rPr>
        <w:t>6.1.</w:t>
      </w:r>
      <w:r>
        <w:rPr>
          <w:rFonts w:hint="eastAsia"/>
          <w:color w:val="auto"/>
          <w:sz w:val="24"/>
          <w:szCs w:val="24"/>
          <w:highlight w:val="none"/>
        </w:rPr>
        <w:t>2</w:t>
      </w:r>
      <w:r>
        <w:rPr>
          <w:color w:val="auto"/>
          <w:sz w:val="24"/>
          <w:szCs w:val="24"/>
          <w:highlight w:val="none"/>
        </w:rPr>
        <w:t xml:space="preserve"> </w:t>
      </w:r>
      <w:r>
        <w:rPr>
          <w:rFonts w:hint="eastAsia" w:hAnsi="宋体" w:cs="宋体"/>
          <w:color w:val="auto"/>
          <w:sz w:val="24"/>
          <w:szCs w:val="24"/>
          <w:highlight w:val="none"/>
        </w:rPr>
        <w:t>关于治安保卫的特别约定：</w:t>
      </w:r>
      <w:r>
        <w:rPr>
          <w:rFonts w:hint="eastAsia" w:hAnsi="宋体" w:cs="宋体"/>
          <w:color w:val="auto"/>
          <w:sz w:val="24"/>
          <w:szCs w:val="24"/>
          <w:highlight w:val="none"/>
          <w:u w:val="single"/>
        </w:rPr>
        <w:t>承包人应承担施工安全保卫工作及非夜间施工照明的责任，承包人应采取一切合理的预防措施，防止人员伤亡、财产损失事故，费用由承包人承担。承包人生活设施及施</w:t>
      </w:r>
      <w:r>
        <w:rPr>
          <w:rFonts w:hint="eastAsia" w:hAnsi="宋体" w:cs="宋体"/>
          <w:color w:val="auto"/>
          <w:sz w:val="24"/>
          <w:szCs w:val="24"/>
          <w:highlight w:val="none"/>
          <w:u w:val="single"/>
          <w:lang w:eastAsia="zh-CN"/>
        </w:rPr>
        <w:t>工现</w:t>
      </w:r>
      <w:r>
        <w:rPr>
          <w:rFonts w:hint="eastAsia" w:hAnsi="宋体" w:cs="宋体"/>
          <w:color w:val="auto"/>
          <w:sz w:val="24"/>
          <w:szCs w:val="24"/>
          <w:highlight w:val="none"/>
          <w:u w:val="single"/>
        </w:rPr>
        <w:t>场应自费配备消防设备，防止火灾发生。</w:t>
      </w:r>
    </w:p>
    <w:p w14:paraId="054AD955">
      <w:pPr>
        <w:pStyle w:val="40"/>
        <w:spacing w:line="360" w:lineRule="auto"/>
        <w:ind w:firstLine="480" w:firstLineChars="200"/>
        <w:jc w:val="left"/>
        <w:rPr>
          <w:color w:val="auto"/>
          <w:sz w:val="24"/>
          <w:highlight w:val="none"/>
        </w:rPr>
      </w:pPr>
      <w:r>
        <w:rPr>
          <w:rFonts w:hint="eastAsia" w:hAnsi="宋体" w:cs="宋体"/>
          <w:color w:val="auto"/>
          <w:sz w:val="24"/>
          <w:highlight w:val="none"/>
        </w:rPr>
        <w:t>关于编制施工场地治安管理计划的约定：</w:t>
      </w:r>
      <w:r>
        <w:rPr>
          <w:rFonts w:hint="eastAsia"/>
          <w:color w:val="auto"/>
          <w:sz w:val="24"/>
          <w:highlight w:val="none"/>
          <w:u w:val="single"/>
        </w:rPr>
        <w:t>作为安全文明施工专项方案内容之一，合同签订后7天内 由承包人负责编制完成后先报总监理工程师审批后，再由发包人及代建单位审核，同意后方可实施</w:t>
      </w:r>
      <w:r>
        <w:rPr>
          <w:color w:val="auto"/>
          <w:sz w:val="24"/>
          <w:highlight w:val="none"/>
          <w:u w:val="single"/>
        </w:rPr>
        <w:t xml:space="preserve"> </w:t>
      </w:r>
      <w:r>
        <w:rPr>
          <w:rFonts w:hint="eastAsia" w:hAnsi="宋体"/>
          <w:color w:val="auto"/>
          <w:sz w:val="24"/>
          <w:highlight w:val="none"/>
        </w:rPr>
        <w:t>。</w:t>
      </w:r>
    </w:p>
    <w:p w14:paraId="51419A7E">
      <w:pPr>
        <w:spacing w:line="360" w:lineRule="auto"/>
        <w:ind w:firstLine="480" w:firstLineChars="200"/>
        <w:jc w:val="left"/>
        <w:rPr>
          <w:color w:val="auto"/>
          <w:sz w:val="24"/>
          <w:szCs w:val="24"/>
          <w:highlight w:val="none"/>
        </w:rPr>
      </w:pPr>
      <w:r>
        <w:rPr>
          <w:color w:val="auto"/>
          <w:sz w:val="24"/>
          <w:szCs w:val="24"/>
          <w:highlight w:val="none"/>
        </w:rPr>
        <w:t>6.1.</w:t>
      </w:r>
      <w:r>
        <w:rPr>
          <w:rFonts w:hint="eastAsia"/>
          <w:color w:val="auto"/>
          <w:sz w:val="24"/>
          <w:szCs w:val="24"/>
          <w:highlight w:val="none"/>
        </w:rPr>
        <w:t>3</w:t>
      </w:r>
      <w:r>
        <w:rPr>
          <w:color w:val="auto"/>
          <w:sz w:val="24"/>
          <w:szCs w:val="24"/>
          <w:highlight w:val="none"/>
        </w:rPr>
        <w:t xml:space="preserve"> </w:t>
      </w:r>
      <w:r>
        <w:rPr>
          <w:rFonts w:hint="eastAsia" w:hAnsi="宋体" w:cs="宋体"/>
          <w:color w:val="auto"/>
          <w:sz w:val="24"/>
          <w:szCs w:val="24"/>
          <w:highlight w:val="none"/>
        </w:rPr>
        <w:t>文明施工</w:t>
      </w:r>
    </w:p>
    <w:p w14:paraId="1C25A90E">
      <w:pPr>
        <w:spacing w:line="410" w:lineRule="exact"/>
        <w:ind w:firstLine="480" w:firstLineChars="200"/>
        <w:jc w:val="left"/>
        <w:rPr>
          <w:rFonts w:ascii="宋体" w:hAnsi="宋体"/>
          <w:bCs/>
          <w:color w:val="auto"/>
          <w:sz w:val="24"/>
          <w:szCs w:val="24"/>
          <w:highlight w:val="none"/>
          <w:u w:val="single"/>
        </w:rPr>
      </w:pPr>
      <w:r>
        <w:rPr>
          <w:rFonts w:hint="eastAsia" w:hAnsi="宋体" w:cs="宋体"/>
          <w:color w:val="auto"/>
          <w:sz w:val="24"/>
          <w:szCs w:val="24"/>
          <w:highlight w:val="none"/>
        </w:rPr>
        <w:t>合同当事人对文明施工的要求：</w:t>
      </w:r>
      <w:r>
        <w:rPr>
          <w:rFonts w:hint="eastAsia" w:ascii="宋体" w:hAnsi="宋体"/>
          <w:bCs/>
          <w:color w:val="auto"/>
          <w:sz w:val="24"/>
          <w:szCs w:val="24"/>
          <w:highlight w:val="none"/>
          <w:u w:val="single"/>
        </w:rPr>
        <w:t>严格执行《大气污染防治法》（主席令第三十一号）、《南宁市建设工程质量和安全生产管理办法》（南宁市人民政府令 第</w:t>
      </w:r>
      <w:r>
        <w:rPr>
          <w:rFonts w:hint="eastAsia"/>
          <w:bCs/>
          <w:color w:val="auto"/>
          <w:sz w:val="24"/>
          <w:szCs w:val="24"/>
          <w:highlight w:val="none"/>
          <w:u w:val="single"/>
        </w:rPr>
        <w:t>46</w:t>
      </w:r>
      <w:r>
        <w:rPr>
          <w:rFonts w:hint="eastAsia" w:ascii="宋体" w:hAnsi="宋体"/>
          <w:bCs/>
          <w:color w:val="auto"/>
          <w:sz w:val="24"/>
          <w:szCs w:val="24"/>
          <w:highlight w:val="none"/>
          <w:u w:val="single"/>
        </w:rPr>
        <w:t>号）、《南宁市建设工程质量安全标准化图集</w:t>
      </w: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u w:val="single"/>
        </w:rPr>
        <w:t>南宁市建设工程施工现场管理若干规定》（南宁市人民政府令 第</w:t>
      </w:r>
      <w:r>
        <w:rPr>
          <w:rFonts w:hint="eastAsia"/>
          <w:bCs/>
          <w:color w:val="auto"/>
          <w:sz w:val="24"/>
          <w:szCs w:val="24"/>
          <w:highlight w:val="none"/>
          <w:u w:val="single"/>
        </w:rPr>
        <w:t>8</w:t>
      </w:r>
      <w:r>
        <w:rPr>
          <w:rFonts w:hint="eastAsia" w:ascii="宋体" w:hAnsi="宋体"/>
          <w:bCs/>
          <w:color w:val="auto"/>
          <w:sz w:val="24"/>
          <w:szCs w:val="24"/>
          <w:highlight w:val="none"/>
          <w:u w:val="single"/>
        </w:rPr>
        <w:t>号）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现场设置三级沉淀池及化粪池，避免生活污水及施工废水直排市政排水管网及内河。采取道路硬化、裸土必盖（种草、绿网）、洗车出门、保洁路口、在线监测、抑尘喷淋等有效措施，确保建设工程各项安全防护、文明施工措施及其费用在工地一线按标准落实到位。</w:t>
      </w:r>
      <w:r>
        <w:rPr>
          <w:rFonts w:hint="eastAsia"/>
          <w:color w:val="auto"/>
          <w:sz w:val="24"/>
          <w:szCs w:val="24"/>
          <w:highlight w:val="none"/>
          <w:u w:val="single"/>
        </w:rPr>
        <w:t>配合发包人及代建单位做好安全文明宣传、检查等工作，相关费用由承包人承担。</w:t>
      </w:r>
    </w:p>
    <w:p w14:paraId="661EACC7">
      <w:pPr>
        <w:spacing w:line="360" w:lineRule="auto"/>
        <w:ind w:firstLine="480" w:firstLineChars="200"/>
        <w:jc w:val="left"/>
        <w:rPr>
          <w:rFonts w:hAnsi="宋体"/>
          <w:color w:val="auto"/>
          <w:sz w:val="24"/>
          <w:szCs w:val="24"/>
          <w:highlight w:val="none"/>
        </w:rPr>
      </w:pPr>
      <w:r>
        <w:rPr>
          <w:color w:val="auto"/>
          <w:sz w:val="24"/>
          <w:szCs w:val="24"/>
          <w:highlight w:val="none"/>
        </w:rPr>
        <w:t>6.1.</w:t>
      </w:r>
      <w:r>
        <w:rPr>
          <w:rFonts w:hint="eastAsia"/>
          <w:color w:val="auto"/>
          <w:sz w:val="24"/>
          <w:szCs w:val="24"/>
          <w:highlight w:val="none"/>
        </w:rPr>
        <w:t>4</w:t>
      </w:r>
      <w:r>
        <w:rPr>
          <w:rFonts w:hAnsi="宋体" w:cs="宋体"/>
          <w:color w:val="auto"/>
          <w:kern w:val="0"/>
          <w:sz w:val="24"/>
          <w:szCs w:val="24"/>
          <w:highlight w:val="none"/>
        </w:rPr>
        <w:t>关于安全</w:t>
      </w:r>
      <w:r>
        <w:rPr>
          <w:rFonts w:hint="eastAsia" w:hAnsi="宋体" w:cs="宋体"/>
          <w:color w:val="auto"/>
          <w:kern w:val="0"/>
          <w:sz w:val="24"/>
          <w:szCs w:val="24"/>
          <w:highlight w:val="none"/>
        </w:rPr>
        <w:t>生产</w:t>
      </w:r>
      <w:r>
        <w:rPr>
          <w:rFonts w:hint="eastAsia" w:hAnsi="宋体" w:cs="宋体"/>
          <w:color w:val="auto"/>
          <w:kern w:val="0"/>
          <w:sz w:val="24"/>
          <w:szCs w:val="24"/>
          <w:highlight w:val="none"/>
          <w:lang w:eastAsia="zh-CN"/>
        </w:rPr>
        <w:t>费用</w:t>
      </w:r>
      <w:r>
        <w:rPr>
          <w:rFonts w:hint="eastAsia" w:hAnsi="宋体" w:cs="宋体"/>
          <w:color w:val="auto"/>
          <w:kern w:val="0"/>
          <w:sz w:val="24"/>
          <w:szCs w:val="24"/>
          <w:highlight w:val="none"/>
        </w:rPr>
        <w:t>总额、</w:t>
      </w:r>
      <w:r>
        <w:rPr>
          <w:rFonts w:hAnsi="宋体" w:cs="宋体"/>
          <w:color w:val="auto"/>
          <w:kern w:val="0"/>
          <w:sz w:val="24"/>
          <w:szCs w:val="24"/>
          <w:highlight w:val="none"/>
        </w:rPr>
        <w:t>支付比例</w:t>
      </w:r>
      <w:r>
        <w:rPr>
          <w:rFonts w:hint="eastAsia" w:hAnsi="宋体" w:cs="宋体"/>
          <w:color w:val="auto"/>
          <w:kern w:val="0"/>
          <w:sz w:val="24"/>
          <w:szCs w:val="24"/>
          <w:highlight w:val="none"/>
        </w:rPr>
        <w:t>、</w:t>
      </w:r>
      <w:r>
        <w:rPr>
          <w:rFonts w:hAnsi="宋体" w:cs="宋体"/>
          <w:color w:val="auto"/>
          <w:kern w:val="0"/>
          <w:sz w:val="24"/>
          <w:szCs w:val="24"/>
          <w:highlight w:val="none"/>
        </w:rPr>
        <w:t>支付期限</w:t>
      </w:r>
      <w:r>
        <w:rPr>
          <w:rFonts w:hint="eastAsia" w:hAnsi="宋体" w:cs="宋体"/>
          <w:color w:val="auto"/>
          <w:kern w:val="0"/>
          <w:sz w:val="24"/>
          <w:szCs w:val="24"/>
          <w:highlight w:val="none"/>
        </w:rPr>
        <w:t>、转入和结余收回</w:t>
      </w:r>
      <w:r>
        <w:rPr>
          <w:rFonts w:hAnsi="宋体" w:cs="宋体"/>
          <w:color w:val="auto"/>
          <w:kern w:val="0"/>
          <w:sz w:val="24"/>
          <w:szCs w:val="24"/>
          <w:highlight w:val="none"/>
        </w:rPr>
        <w:t>的约定：</w:t>
      </w:r>
    </w:p>
    <w:p w14:paraId="5786CEFA">
      <w:pPr>
        <w:autoSpaceDE w:val="0"/>
        <w:autoSpaceDN w:val="0"/>
        <w:adjustRightInd w:val="0"/>
        <w:spacing w:line="360" w:lineRule="auto"/>
        <w:ind w:firstLine="480" w:firstLineChars="200"/>
        <w:jc w:val="left"/>
        <w:rPr>
          <w:rFonts w:hAnsi="宋体"/>
          <w:color w:val="auto"/>
          <w:kern w:val="0"/>
          <w:sz w:val="24"/>
          <w:szCs w:val="24"/>
          <w:highlight w:val="none"/>
        </w:rPr>
      </w:pPr>
      <w:r>
        <w:rPr>
          <w:rFonts w:hint="eastAsia" w:hAnsi="宋体" w:cs="宋体"/>
          <w:color w:val="auto"/>
          <w:kern w:val="0"/>
          <w:sz w:val="24"/>
          <w:szCs w:val="24"/>
          <w:highlight w:val="none"/>
        </w:rPr>
        <w:t>（</w:t>
      </w:r>
      <w:r>
        <w:rPr>
          <w:rFonts w:hAnsi="宋体"/>
          <w:color w:val="auto"/>
          <w:kern w:val="0"/>
          <w:sz w:val="24"/>
          <w:szCs w:val="24"/>
          <w:highlight w:val="none"/>
        </w:rPr>
        <w:t>1</w:t>
      </w:r>
      <w:r>
        <w:rPr>
          <w:rFonts w:hint="eastAsia" w:hAnsi="宋体" w:cs="宋体"/>
          <w:color w:val="auto"/>
          <w:kern w:val="0"/>
          <w:sz w:val="24"/>
          <w:szCs w:val="24"/>
          <w:highlight w:val="none"/>
        </w:rPr>
        <w:t>）本合同价款已包含安全文明施工费</w:t>
      </w:r>
      <w:r>
        <w:rPr>
          <w:rFonts w:hAnsi="宋体"/>
          <w:color w:val="auto"/>
          <w:kern w:val="0"/>
          <w:sz w:val="24"/>
          <w:szCs w:val="24"/>
          <w:highlight w:val="none"/>
          <w:u w:val="single"/>
        </w:rPr>
        <w:t xml:space="preserve"> </w:t>
      </w:r>
      <w:r>
        <w:rPr>
          <w:rFonts w:hint="eastAsia" w:ascii="宋体" w:hAnsi="宋体" w:cs="宋体"/>
          <w:color w:val="auto"/>
          <w:sz w:val="24"/>
          <w:szCs w:val="24"/>
          <w:highlight w:val="none"/>
          <w:u w:val="single"/>
        </w:rPr>
        <w:t xml:space="preserve">        </w:t>
      </w:r>
      <w:r>
        <w:rPr>
          <w:rFonts w:hAnsi="宋体"/>
          <w:color w:val="auto"/>
          <w:kern w:val="0"/>
          <w:sz w:val="24"/>
          <w:szCs w:val="24"/>
          <w:highlight w:val="none"/>
          <w:u w:val="single"/>
        </w:rPr>
        <w:t xml:space="preserve">  </w:t>
      </w:r>
      <w:r>
        <w:rPr>
          <w:rFonts w:hint="eastAsia" w:hAnsi="宋体" w:cs="宋体"/>
          <w:color w:val="auto"/>
          <w:kern w:val="0"/>
          <w:sz w:val="24"/>
          <w:szCs w:val="24"/>
          <w:highlight w:val="none"/>
        </w:rPr>
        <w:t>元。</w:t>
      </w:r>
    </w:p>
    <w:p w14:paraId="75453D43">
      <w:pPr>
        <w:autoSpaceDE w:val="0"/>
        <w:autoSpaceDN w:val="0"/>
        <w:adjustRightInd w:val="0"/>
        <w:spacing w:line="360" w:lineRule="auto"/>
        <w:ind w:firstLine="480" w:firstLineChars="200"/>
        <w:jc w:val="left"/>
        <w:rPr>
          <w:rFonts w:hAnsi="宋体"/>
          <w:color w:val="auto"/>
          <w:kern w:val="0"/>
          <w:sz w:val="24"/>
          <w:szCs w:val="24"/>
          <w:highlight w:val="none"/>
        </w:rPr>
      </w:pPr>
      <w:r>
        <w:rPr>
          <w:rFonts w:hint="eastAsia" w:hAnsi="宋体" w:cs="宋体"/>
          <w:color w:val="auto"/>
          <w:kern w:val="0"/>
          <w:sz w:val="24"/>
          <w:szCs w:val="24"/>
          <w:highlight w:val="none"/>
        </w:rPr>
        <w:t>（</w:t>
      </w:r>
      <w:r>
        <w:rPr>
          <w:rFonts w:hAnsi="宋体"/>
          <w:color w:val="auto"/>
          <w:kern w:val="0"/>
          <w:sz w:val="24"/>
          <w:szCs w:val="24"/>
          <w:highlight w:val="none"/>
        </w:rPr>
        <w:t>2</w:t>
      </w:r>
      <w:r>
        <w:rPr>
          <w:rFonts w:hint="eastAsia" w:hAnsi="宋体" w:cs="宋体"/>
          <w:color w:val="auto"/>
          <w:kern w:val="0"/>
          <w:sz w:val="24"/>
          <w:szCs w:val="24"/>
          <w:highlight w:val="none"/>
        </w:rPr>
        <w:t>）使用要求：专款专用。具体按</w:t>
      </w:r>
      <w:r>
        <w:rPr>
          <w:rFonts w:hint="eastAsia" w:hAnsi="宋体" w:cs="宋体"/>
          <w:color w:val="auto"/>
          <w:kern w:val="0"/>
          <w:sz w:val="24"/>
          <w:szCs w:val="24"/>
          <w:highlight w:val="none"/>
          <w:u w:val="single"/>
        </w:rPr>
        <w:t>《广西壮族自治区建设工程安全文明施工费使用管理细则》（桂建质〔</w:t>
      </w:r>
      <w:r>
        <w:rPr>
          <w:rFonts w:hAnsi="宋体"/>
          <w:color w:val="auto"/>
          <w:kern w:val="0"/>
          <w:sz w:val="24"/>
          <w:szCs w:val="24"/>
          <w:highlight w:val="none"/>
          <w:u w:val="single"/>
        </w:rPr>
        <w:t>2015</w:t>
      </w:r>
      <w:r>
        <w:rPr>
          <w:rFonts w:hint="eastAsia" w:hAnsi="宋体" w:cs="宋体"/>
          <w:color w:val="auto"/>
          <w:kern w:val="0"/>
          <w:sz w:val="24"/>
          <w:szCs w:val="24"/>
          <w:highlight w:val="none"/>
          <w:u w:val="single"/>
        </w:rPr>
        <w:t>〕</w:t>
      </w:r>
      <w:r>
        <w:rPr>
          <w:rFonts w:hAnsi="宋体"/>
          <w:color w:val="auto"/>
          <w:kern w:val="0"/>
          <w:sz w:val="24"/>
          <w:szCs w:val="24"/>
          <w:highlight w:val="none"/>
          <w:u w:val="single"/>
        </w:rPr>
        <w:t>16</w:t>
      </w:r>
      <w:r>
        <w:rPr>
          <w:rFonts w:hint="eastAsia" w:hAnsi="宋体" w:cs="宋体"/>
          <w:color w:val="auto"/>
          <w:kern w:val="0"/>
          <w:sz w:val="24"/>
          <w:szCs w:val="24"/>
          <w:highlight w:val="none"/>
          <w:u w:val="single"/>
        </w:rPr>
        <w:t>号）</w:t>
      </w:r>
      <w:r>
        <w:rPr>
          <w:rFonts w:hint="eastAsia" w:hAnsi="宋体" w:cs="宋体"/>
          <w:color w:val="auto"/>
          <w:kern w:val="0"/>
          <w:sz w:val="24"/>
          <w:szCs w:val="24"/>
          <w:highlight w:val="none"/>
        </w:rPr>
        <w:t>和</w:t>
      </w:r>
      <w:r>
        <w:rPr>
          <w:rFonts w:hint="eastAsia" w:ascii="宋体" w:hAnsi="宋体"/>
          <w:color w:val="auto"/>
          <w:sz w:val="24"/>
          <w:szCs w:val="24"/>
          <w:highlight w:val="none"/>
          <w:u w:val="single"/>
        </w:rPr>
        <w:t>南建管字</w:t>
      </w:r>
      <w:r>
        <w:rPr>
          <w:rFonts w:hint="eastAsia" w:ascii="宋体" w:hAnsi="宋体"/>
          <w:color w:val="auto"/>
          <w:sz w:val="24"/>
          <w:szCs w:val="24"/>
          <w:highlight w:val="none"/>
          <w:u w:val="single"/>
          <w:lang w:eastAsia="zh-CN"/>
        </w:rPr>
        <w:t>〔2019〕3号</w:t>
      </w:r>
      <w:r>
        <w:rPr>
          <w:rFonts w:hint="eastAsia" w:ascii="宋体" w:hAnsi="宋体"/>
          <w:color w:val="auto"/>
          <w:sz w:val="24"/>
          <w:szCs w:val="24"/>
          <w:highlight w:val="none"/>
          <w:u w:val="single"/>
        </w:rPr>
        <w:t>文《南宁市建筑质量安全管理中心关于明确安全文明施工费和扬尘污染防治费用使用管理的通知</w:t>
      </w:r>
      <w:r>
        <w:rPr>
          <w:rFonts w:hint="eastAsia" w:ascii="宋体" w:hAnsi="宋体"/>
          <w:color w:val="auto"/>
          <w:sz w:val="24"/>
          <w:szCs w:val="24"/>
          <w:highlight w:val="none"/>
          <w:u w:val="single"/>
          <w:lang w:eastAsia="zh-CN"/>
        </w:rPr>
        <w:t>》等</w:t>
      </w:r>
      <w:r>
        <w:rPr>
          <w:rFonts w:hint="eastAsia" w:ascii="宋体" w:hAnsi="宋体"/>
          <w:color w:val="auto"/>
          <w:kern w:val="0"/>
          <w:sz w:val="24"/>
          <w:szCs w:val="24"/>
          <w:highlight w:val="none"/>
        </w:rPr>
        <w:t>相关规定执行。</w:t>
      </w:r>
    </w:p>
    <w:p w14:paraId="7DB5B27F">
      <w:pPr>
        <w:autoSpaceDE w:val="0"/>
        <w:autoSpaceDN w:val="0"/>
        <w:adjustRightInd w:val="0"/>
        <w:spacing w:line="360" w:lineRule="auto"/>
        <w:ind w:firstLine="480" w:firstLineChars="200"/>
        <w:jc w:val="left"/>
        <w:rPr>
          <w:rFonts w:hAnsi="宋体" w:cs="宋体"/>
          <w:color w:val="auto"/>
          <w:kern w:val="0"/>
          <w:sz w:val="24"/>
          <w:szCs w:val="24"/>
          <w:highlight w:val="none"/>
        </w:rPr>
      </w:pPr>
      <w:r>
        <w:rPr>
          <w:rFonts w:hint="eastAsia" w:hAnsi="宋体" w:cs="宋体"/>
          <w:color w:val="auto"/>
          <w:kern w:val="0"/>
          <w:sz w:val="24"/>
          <w:szCs w:val="24"/>
          <w:highlight w:val="none"/>
        </w:rPr>
        <w:t>（</w:t>
      </w:r>
      <w:r>
        <w:rPr>
          <w:rFonts w:hAnsi="宋体"/>
          <w:color w:val="auto"/>
          <w:kern w:val="0"/>
          <w:sz w:val="24"/>
          <w:szCs w:val="24"/>
          <w:highlight w:val="none"/>
        </w:rPr>
        <w:t>3</w:t>
      </w:r>
      <w:r>
        <w:rPr>
          <w:rFonts w:hint="eastAsia" w:hAnsi="宋体" w:cs="宋体"/>
          <w:color w:val="auto"/>
          <w:kern w:val="0"/>
          <w:sz w:val="24"/>
          <w:szCs w:val="24"/>
          <w:highlight w:val="none"/>
        </w:rPr>
        <w:t>）支付约定：在申请拨付工程第一期进度款时，支付安全文明施工费为总额的60%，剩余的安全文明施工费累计金额超过总额的</w:t>
      </w:r>
      <w:r>
        <w:rPr>
          <w:rFonts w:hint="eastAsia" w:hAnsi="宋体" w:cs="宋体"/>
          <w:color w:val="auto"/>
          <w:kern w:val="0"/>
          <w:sz w:val="24"/>
          <w:szCs w:val="24"/>
          <w:highlight w:val="none"/>
          <w:lang w:val="en-US" w:eastAsia="zh-CN"/>
        </w:rPr>
        <w:t>60</w:t>
      </w:r>
      <w:r>
        <w:rPr>
          <w:rFonts w:hint="eastAsia" w:hAnsi="宋体" w:cs="宋体"/>
          <w:color w:val="auto"/>
          <w:kern w:val="0"/>
          <w:sz w:val="24"/>
          <w:szCs w:val="24"/>
          <w:highlight w:val="none"/>
        </w:rPr>
        <w:t xml:space="preserve"> %时再与进度款同期支付。</w:t>
      </w:r>
    </w:p>
    <w:p w14:paraId="08AECB81">
      <w:pPr>
        <w:autoSpaceDE w:val="0"/>
        <w:autoSpaceDN w:val="0"/>
        <w:adjustRightInd w:val="0"/>
        <w:spacing w:line="360" w:lineRule="auto"/>
        <w:ind w:firstLine="480" w:firstLineChars="200"/>
        <w:jc w:val="left"/>
        <w:rPr>
          <w:rFonts w:hAnsi="宋体" w:cs="宋体"/>
          <w:color w:val="auto"/>
          <w:kern w:val="0"/>
          <w:sz w:val="24"/>
          <w:szCs w:val="24"/>
          <w:highlight w:val="none"/>
        </w:rPr>
      </w:pPr>
      <w:r>
        <w:rPr>
          <w:rFonts w:hint="eastAsia" w:hAnsi="宋体" w:cs="宋体"/>
          <w:color w:val="auto"/>
          <w:kern w:val="0"/>
          <w:sz w:val="24"/>
          <w:szCs w:val="24"/>
          <w:highlight w:val="none"/>
        </w:rPr>
        <w:t>（4）建设单位按规定将安全生产费用转入施工单位设立的安全生产费用专户。</w:t>
      </w:r>
    </w:p>
    <w:p w14:paraId="488CCD58">
      <w:pPr>
        <w:autoSpaceDE w:val="0"/>
        <w:autoSpaceDN w:val="0"/>
        <w:adjustRightInd w:val="0"/>
        <w:spacing w:line="360" w:lineRule="auto"/>
        <w:ind w:firstLine="480" w:firstLineChars="200"/>
        <w:jc w:val="left"/>
        <w:rPr>
          <w:rFonts w:hAnsi="宋体" w:cs="宋体"/>
          <w:color w:val="auto"/>
          <w:kern w:val="0"/>
          <w:sz w:val="24"/>
          <w:szCs w:val="24"/>
          <w:highlight w:val="none"/>
        </w:rPr>
      </w:pPr>
      <w:r>
        <w:rPr>
          <w:rFonts w:hint="eastAsia" w:hAnsi="宋体" w:cs="宋体"/>
          <w:color w:val="auto"/>
          <w:kern w:val="0"/>
          <w:sz w:val="24"/>
          <w:szCs w:val="24"/>
          <w:highlight w:val="none"/>
        </w:rPr>
        <w:t>（5）工程施工完成后安全生产费用尚有结余的，结余部分由建设单位收回。</w:t>
      </w:r>
    </w:p>
    <w:p w14:paraId="07169C8A">
      <w:pPr>
        <w:autoSpaceDE w:val="0"/>
        <w:autoSpaceDN w:val="0"/>
        <w:adjustRightInd w:val="0"/>
        <w:spacing w:line="360" w:lineRule="auto"/>
        <w:ind w:firstLine="480" w:firstLineChars="200"/>
        <w:jc w:val="left"/>
        <w:rPr>
          <w:rFonts w:hAnsi="宋体" w:cs="宋体"/>
          <w:color w:val="auto"/>
          <w:kern w:val="0"/>
          <w:sz w:val="24"/>
          <w:szCs w:val="24"/>
          <w:highlight w:val="none"/>
        </w:rPr>
      </w:pPr>
      <w:r>
        <w:rPr>
          <w:rFonts w:hint="eastAsia" w:hAnsi="宋体" w:cs="宋体"/>
          <w:color w:val="auto"/>
          <w:kern w:val="0"/>
          <w:sz w:val="24"/>
          <w:szCs w:val="24"/>
          <w:highlight w:val="none"/>
        </w:rPr>
        <w:t>（6）施工单位将安全生产费用使用情况定期报告建设单位和监理单位，并提供相应的材料接受建设行政主管部门对此事项监管。</w:t>
      </w:r>
    </w:p>
    <w:p w14:paraId="0DC38C7E">
      <w:pPr>
        <w:pStyle w:val="16"/>
        <w:tabs>
          <w:tab w:val="left" w:pos="4500"/>
        </w:tabs>
        <w:spacing w:line="360" w:lineRule="auto"/>
        <w:ind w:firstLine="480" w:firstLineChars="200"/>
        <w:rPr>
          <w:rFonts w:hAnsi="宋体"/>
          <w:color w:val="auto"/>
          <w:kern w:val="0"/>
          <w:sz w:val="24"/>
          <w:szCs w:val="24"/>
          <w:highlight w:val="none"/>
          <w:u w:val="single"/>
        </w:rPr>
      </w:pPr>
      <w:r>
        <w:rPr>
          <w:rFonts w:hint="eastAsia" w:hAnsi="宋体" w:cs="宋体"/>
          <w:color w:val="auto"/>
          <w:kern w:val="0"/>
          <w:sz w:val="24"/>
          <w:szCs w:val="24"/>
          <w:highlight w:val="none"/>
        </w:rPr>
        <w:t>（7）安全生产费用专户：</w:t>
      </w:r>
      <w:r>
        <w:rPr>
          <w:rFonts w:hint="eastAsia" w:hAnsi="宋体" w:cs="宋体"/>
          <w:color w:val="auto"/>
          <w:kern w:val="0"/>
          <w:sz w:val="24"/>
          <w:szCs w:val="24"/>
          <w:highlight w:val="none"/>
          <w:u w:val="single"/>
        </w:rPr>
        <w:t xml:space="preserve">                  。</w:t>
      </w:r>
      <w:r>
        <w:rPr>
          <w:rFonts w:hint="eastAsia" w:hAnsi="宋体" w:cs="宋体"/>
          <w:color w:val="auto"/>
          <w:kern w:val="0"/>
          <w:sz w:val="24"/>
          <w:szCs w:val="24"/>
          <w:highlight w:val="none"/>
        </w:rPr>
        <w:t>账号：</w:t>
      </w:r>
      <w:r>
        <w:rPr>
          <w:rFonts w:hint="eastAsia" w:hAnsi="宋体"/>
          <w:color w:val="auto"/>
          <w:sz w:val="24"/>
          <w:szCs w:val="24"/>
          <w:highlight w:val="none"/>
          <w:u w:val="single"/>
        </w:rPr>
        <w:t xml:space="preserve">          </w:t>
      </w:r>
      <w:r>
        <w:rPr>
          <w:rFonts w:hAnsi="宋体" w:cs="宋体"/>
          <w:color w:val="auto"/>
          <w:kern w:val="0"/>
          <w:sz w:val="24"/>
          <w:szCs w:val="24"/>
          <w:highlight w:val="none"/>
          <w:u w:val="single"/>
        </w:rPr>
        <w:t xml:space="preserve"> </w:t>
      </w:r>
      <w:r>
        <w:rPr>
          <w:rFonts w:hint="eastAsia" w:hAnsi="宋体" w:cs="宋体"/>
          <w:color w:val="auto"/>
          <w:kern w:val="0"/>
          <w:sz w:val="24"/>
          <w:szCs w:val="24"/>
          <w:highlight w:val="none"/>
          <w:u w:val="single"/>
        </w:rPr>
        <w:t xml:space="preserve"> 。</w:t>
      </w:r>
    </w:p>
    <w:p w14:paraId="183594CE">
      <w:pPr>
        <w:pStyle w:val="4"/>
        <w:rPr>
          <w:color w:val="auto"/>
          <w:highlight w:val="none"/>
        </w:rPr>
      </w:pPr>
      <w:bookmarkStart w:id="385" w:name="_Toc1922268668"/>
      <w:bookmarkStart w:id="386" w:name="_Toc373227721"/>
      <w:bookmarkStart w:id="387" w:name="_Toc78449809"/>
      <w:bookmarkStart w:id="388" w:name="_Toc407135223"/>
      <w:bookmarkStart w:id="389" w:name="_Toc373478368"/>
      <w:bookmarkStart w:id="390" w:name="_Toc389065287"/>
      <w:r>
        <w:rPr>
          <w:color w:val="auto"/>
          <w:highlight w:val="none"/>
        </w:rPr>
        <w:t>6.</w:t>
      </w:r>
      <w:r>
        <w:rPr>
          <w:rFonts w:hint="eastAsia"/>
          <w:color w:val="auto"/>
          <w:highlight w:val="none"/>
          <w:lang w:val="en-US"/>
        </w:rPr>
        <w:t>2</w:t>
      </w:r>
      <w:r>
        <w:rPr>
          <w:color w:val="auto"/>
          <w:highlight w:val="none"/>
        </w:rPr>
        <w:t xml:space="preserve"> </w:t>
      </w:r>
      <w:r>
        <w:rPr>
          <w:rFonts w:hint="eastAsia" w:hAnsi="宋体" w:cs="黑体"/>
          <w:color w:val="auto"/>
          <w:highlight w:val="none"/>
        </w:rPr>
        <w:t>环境保护</w:t>
      </w:r>
      <w:bookmarkEnd w:id="385"/>
      <w:bookmarkEnd w:id="386"/>
      <w:bookmarkEnd w:id="387"/>
      <w:bookmarkEnd w:id="388"/>
      <w:bookmarkEnd w:id="389"/>
      <w:bookmarkEnd w:id="390"/>
    </w:p>
    <w:p w14:paraId="41B28C17">
      <w:pPr>
        <w:spacing w:line="360" w:lineRule="auto"/>
        <w:ind w:firstLine="480" w:firstLineChars="200"/>
        <w:jc w:val="left"/>
        <w:rPr>
          <w:color w:val="auto"/>
          <w:sz w:val="24"/>
          <w:szCs w:val="24"/>
          <w:highlight w:val="none"/>
          <w:u w:val="single"/>
        </w:rPr>
      </w:pPr>
      <w:r>
        <w:rPr>
          <w:rFonts w:hint="eastAsia" w:hAnsi="宋体" w:cs="宋体"/>
          <w:color w:val="auto"/>
          <w:sz w:val="24"/>
          <w:szCs w:val="24"/>
          <w:highlight w:val="none"/>
          <w:u w:val="single"/>
        </w:rPr>
        <w:t>因施工需要，</w:t>
      </w:r>
      <w:r>
        <w:rPr>
          <w:rFonts w:hint="eastAsia" w:hAnsi="宋体"/>
          <w:color w:val="auto"/>
          <w:kern w:val="0"/>
          <w:sz w:val="24"/>
          <w:szCs w:val="24"/>
          <w:highlight w:val="none"/>
          <w:u w:val="single"/>
        </w:rPr>
        <w:t>经批准</w:t>
      </w:r>
      <w:r>
        <w:rPr>
          <w:rFonts w:hint="eastAsia" w:hAnsi="宋体" w:cs="宋体"/>
          <w:color w:val="auto"/>
          <w:sz w:val="24"/>
          <w:szCs w:val="24"/>
          <w:highlight w:val="none"/>
          <w:u w:val="single"/>
        </w:rPr>
        <w:t>，由承包人办理有关施工场地交通、环卫和施工噪音管理等手续，费用由承包人负责。</w:t>
      </w:r>
    </w:p>
    <w:p w14:paraId="27CA47BA">
      <w:pPr>
        <w:spacing w:line="360" w:lineRule="auto"/>
        <w:ind w:firstLine="480" w:firstLineChars="200"/>
        <w:jc w:val="left"/>
        <w:rPr>
          <w:rFonts w:hAnsi="宋体" w:cs="宋体"/>
          <w:color w:val="auto"/>
          <w:sz w:val="24"/>
          <w:szCs w:val="24"/>
          <w:highlight w:val="none"/>
          <w:u w:val="single"/>
        </w:rPr>
      </w:pPr>
      <w:r>
        <w:rPr>
          <w:rFonts w:hint="eastAsia" w:hAnsi="宋体" w:cs="宋体"/>
          <w:color w:val="auto"/>
          <w:sz w:val="24"/>
          <w:szCs w:val="24"/>
          <w:highlight w:val="none"/>
          <w:u w:val="single"/>
        </w:rPr>
        <w:t>经过城市道路的施工车辆，必须按交警、城管、运输等部门相关规定执行。由于施工车辆造成的道路、环境等污染，其责任和费用均由承包人承担。</w:t>
      </w:r>
    </w:p>
    <w:p w14:paraId="15818196">
      <w:pPr>
        <w:pStyle w:val="40"/>
        <w:spacing w:line="360" w:lineRule="auto"/>
        <w:ind w:firstLine="480" w:firstLineChars="200"/>
        <w:jc w:val="left"/>
        <w:rPr>
          <w:rFonts w:hAnsi="宋体" w:cs="宋体"/>
          <w:color w:val="auto"/>
          <w:highlight w:val="none"/>
          <w:u w:val="single"/>
        </w:rPr>
      </w:pPr>
      <w:r>
        <w:rPr>
          <w:rFonts w:hint="eastAsia" w:hAnsi="宋体"/>
          <w:color w:val="auto"/>
          <w:sz w:val="24"/>
          <w:highlight w:val="none"/>
          <w:u w:val="single"/>
        </w:rPr>
        <w:t>根据《南宁市挥发性有机物污染防治实施方案（</w:t>
      </w:r>
      <w:r>
        <w:rPr>
          <w:rFonts w:hAnsi="宋体"/>
          <w:color w:val="auto"/>
          <w:sz w:val="24"/>
          <w:highlight w:val="none"/>
          <w:u w:val="single"/>
        </w:rPr>
        <w:t>2019-2020</w:t>
      </w:r>
      <w:r>
        <w:rPr>
          <w:rFonts w:hint="eastAsia" w:hAnsi="宋体"/>
          <w:color w:val="auto"/>
          <w:sz w:val="24"/>
          <w:highlight w:val="none"/>
          <w:u w:val="single"/>
        </w:rPr>
        <w:t>年）》（南环委办</w:t>
      </w:r>
      <w:r>
        <w:rPr>
          <w:rFonts w:hint="eastAsia" w:hAnsi="宋体"/>
          <w:color w:val="auto"/>
          <w:kern w:val="0"/>
          <w:sz w:val="24"/>
          <w:highlight w:val="none"/>
          <w:u w:val="single"/>
        </w:rPr>
        <w:t>〔</w:t>
      </w:r>
      <w:r>
        <w:rPr>
          <w:rFonts w:hAnsi="宋体"/>
          <w:color w:val="auto"/>
          <w:kern w:val="0"/>
          <w:sz w:val="24"/>
          <w:highlight w:val="none"/>
          <w:u w:val="single"/>
        </w:rPr>
        <w:t>2019</w:t>
      </w:r>
      <w:r>
        <w:rPr>
          <w:rFonts w:hint="eastAsia" w:hAnsi="宋体"/>
          <w:color w:val="auto"/>
          <w:kern w:val="0"/>
          <w:sz w:val="24"/>
          <w:highlight w:val="none"/>
          <w:u w:val="single"/>
        </w:rPr>
        <w:t>〕</w:t>
      </w:r>
      <w:r>
        <w:rPr>
          <w:rFonts w:hAnsi="宋体"/>
          <w:color w:val="auto"/>
          <w:kern w:val="0"/>
          <w:sz w:val="24"/>
          <w:highlight w:val="none"/>
          <w:u w:val="single"/>
        </w:rPr>
        <w:t>166</w:t>
      </w:r>
      <w:r>
        <w:rPr>
          <w:rFonts w:hint="eastAsia" w:hAnsi="宋体"/>
          <w:color w:val="auto"/>
          <w:kern w:val="0"/>
          <w:sz w:val="24"/>
          <w:highlight w:val="none"/>
          <w:u w:val="single"/>
        </w:rPr>
        <w:t>号）文件精神，宜优先使用低</w:t>
      </w:r>
      <w:r>
        <w:rPr>
          <w:rFonts w:hAnsi="宋体"/>
          <w:color w:val="auto"/>
          <w:kern w:val="0"/>
          <w:sz w:val="24"/>
          <w:highlight w:val="none"/>
          <w:u w:val="single"/>
        </w:rPr>
        <w:t>VOCs</w:t>
      </w:r>
      <w:r>
        <w:rPr>
          <w:rFonts w:hint="eastAsia" w:hAnsi="宋体"/>
          <w:color w:val="auto"/>
          <w:kern w:val="0"/>
          <w:sz w:val="24"/>
          <w:highlight w:val="none"/>
          <w:u w:val="single"/>
        </w:rPr>
        <w:t>含量的涂料、油漆和有机溶剂。</w:t>
      </w:r>
      <w:r>
        <w:rPr>
          <w:rFonts w:hint="eastAsia"/>
          <w:color w:val="auto"/>
          <w:sz w:val="24"/>
          <w:highlight w:val="none"/>
          <w:u w:val="single"/>
        </w:rPr>
        <w:t>施工场地清洁卫生的要求：保证施工场地清洁符合环境卫生管理的有关规定，交工前清理现场达到相关要求，承担因自身原因违反有关规定造成的损失和罚款；并按南宁市人民政府令第8号（2018年10月16日发布）《南宁市建设工程施工现场管理若干规定》执行，费用由承包人承担。</w:t>
      </w:r>
    </w:p>
    <w:bookmarkEnd w:id="364"/>
    <w:bookmarkEnd w:id="365"/>
    <w:bookmarkEnd w:id="366"/>
    <w:bookmarkEnd w:id="367"/>
    <w:bookmarkEnd w:id="368"/>
    <w:bookmarkEnd w:id="369"/>
    <w:bookmarkEnd w:id="370"/>
    <w:p w14:paraId="18152417">
      <w:pPr>
        <w:pStyle w:val="3"/>
        <w:rPr>
          <w:color w:val="auto"/>
          <w:highlight w:val="none"/>
        </w:rPr>
      </w:pPr>
      <w:bookmarkStart w:id="391" w:name="_Toc373227722"/>
      <w:bookmarkStart w:id="392" w:name="_Toc407135224"/>
      <w:bookmarkStart w:id="393" w:name="_Toc78449810"/>
      <w:bookmarkStart w:id="394" w:name="_Toc1408286886"/>
      <w:bookmarkStart w:id="395" w:name="_Toc389065288"/>
      <w:bookmarkStart w:id="396" w:name="_Toc351203639"/>
      <w:bookmarkStart w:id="397" w:name="_Toc373478369"/>
      <w:r>
        <w:rPr>
          <w:color w:val="auto"/>
          <w:highlight w:val="none"/>
        </w:rPr>
        <w:t xml:space="preserve">7. </w:t>
      </w:r>
      <w:r>
        <w:rPr>
          <w:rFonts w:hint="eastAsia" w:cs="黑体"/>
          <w:color w:val="auto"/>
          <w:highlight w:val="none"/>
        </w:rPr>
        <w:t>工期和进度</w:t>
      </w:r>
      <w:bookmarkEnd w:id="391"/>
      <w:bookmarkEnd w:id="392"/>
      <w:bookmarkEnd w:id="393"/>
      <w:bookmarkEnd w:id="394"/>
      <w:bookmarkEnd w:id="395"/>
      <w:bookmarkEnd w:id="396"/>
      <w:bookmarkEnd w:id="397"/>
    </w:p>
    <w:p w14:paraId="726BE31E">
      <w:pPr>
        <w:pStyle w:val="4"/>
        <w:rPr>
          <w:color w:val="auto"/>
          <w:highlight w:val="none"/>
        </w:rPr>
      </w:pPr>
      <w:bookmarkStart w:id="398" w:name="_Toc373478370"/>
      <w:bookmarkStart w:id="399" w:name="_Toc373227723"/>
      <w:bookmarkStart w:id="400" w:name="_Toc389065289"/>
      <w:bookmarkStart w:id="401" w:name="_Toc407135225"/>
      <w:bookmarkStart w:id="402" w:name="_Toc78449811"/>
      <w:bookmarkStart w:id="403" w:name="_Toc1194482517"/>
      <w:r>
        <w:rPr>
          <w:color w:val="auto"/>
          <w:highlight w:val="none"/>
        </w:rPr>
        <w:t xml:space="preserve">7.1 </w:t>
      </w:r>
      <w:r>
        <w:rPr>
          <w:rFonts w:hint="eastAsia" w:cs="黑体"/>
          <w:color w:val="auto"/>
          <w:highlight w:val="none"/>
        </w:rPr>
        <w:t>施工组织设计</w:t>
      </w:r>
      <w:bookmarkEnd w:id="398"/>
      <w:bookmarkEnd w:id="399"/>
      <w:bookmarkEnd w:id="400"/>
      <w:bookmarkEnd w:id="401"/>
      <w:bookmarkEnd w:id="402"/>
      <w:bookmarkEnd w:id="403"/>
    </w:p>
    <w:p w14:paraId="1D1744A5">
      <w:pPr>
        <w:autoSpaceDE w:val="0"/>
        <w:autoSpaceDN w:val="0"/>
        <w:adjustRightInd w:val="0"/>
        <w:spacing w:line="360" w:lineRule="auto"/>
        <w:ind w:firstLine="480" w:firstLineChars="200"/>
        <w:jc w:val="left"/>
        <w:rPr>
          <w:rFonts w:ascii="宋体" w:hAnsi="宋体"/>
          <w:color w:val="auto"/>
          <w:sz w:val="24"/>
          <w:szCs w:val="24"/>
          <w:highlight w:val="none"/>
          <w:u w:val="single"/>
        </w:rPr>
      </w:pPr>
      <w:r>
        <w:rPr>
          <w:color w:val="auto"/>
          <w:sz w:val="24"/>
          <w:szCs w:val="24"/>
          <w:highlight w:val="none"/>
        </w:rPr>
        <w:t xml:space="preserve">7.1.1 </w:t>
      </w:r>
      <w:r>
        <w:rPr>
          <w:rFonts w:hint="eastAsia" w:hAnsi="宋体" w:cs="宋体"/>
          <w:color w:val="auto"/>
          <w:sz w:val="24"/>
          <w:szCs w:val="24"/>
          <w:highlight w:val="none"/>
        </w:rPr>
        <w:t>合</w:t>
      </w:r>
      <w:r>
        <w:rPr>
          <w:rFonts w:hint="eastAsia" w:hAnsi="宋体" w:cs="宋体"/>
          <w:color w:val="auto"/>
          <w:kern w:val="0"/>
          <w:sz w:val="24"/>
          <w:szCs w:val="24"/>
          <w:highlight w:val="none"/>
        </w:rPr>
        <w:t>同当事人约定的施工组织设计应包括的其他内容：</w:t>
      </w:r>
      <w:r>
        <w:rPr>
          <w:rFonts w:hint="eastAsia"/>
          <w:color w:val="auto"/>
          <w:sz w:val="24"/>
          <w:szCs w:val="24"/>
          <w:highlight w:val="none"/>
          <w:u w:val="single"/>
        </w:rPr>
        <w:t>按招标文件约定，招标文件无约定的按通用合同条款或双方另行约定</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1F68B043">
      <w:pPr>
        <w:autoSpaceDE w:val="0"/>
        <w:autoSpaceDN w:val="0"/>
        <w:adjustRightInd w:val="0"/>
        <w:spacing w:line="360" w:lineRule="auto"/>
        <w:ind w:firstLine="480" w:firstLineChars="200"/>
        <w:jc w:val="left"/>
        <w:rPr>
          <w:color w:val="auto"/>
          <w:kern w:val="0"/>
          <w:sz w:val="24"/>
          <w:szCs w:val="24"/>
          <w:highlight w:val="none"/>
        </w:rPr>
      </w:pPr>
      <w:r>
        <w:rPr>
          <w:color w:val="auto"/>
          <w:sz w:val="24"/>
          <w:szCs w:val="24"/>
          <w:highlight w:val="none"/>
        </w:rPr>
        <w:t xml:space="preserve">7.1.2 </w:t>
      </w:r>
      <w:r>
        <w:rPr>
          <w:rFonts w:hint="eastAsia" w:hAnsi="宋体" w:cs="宋体"/>
          <w:color w:val="auto"/>
          <w:kern w:val="0"/>
          <w:sz w:val="24"/>
          <w:szCs w:val="24"/>
          <w:highlight w:val="none"/>
        </w:rPr>
        <w:t>施工组织设计的提交和修改</w:t>
      </w:r>
    </w:p>
    <w:p w14:paraId="22375A3C">
      <w:pPr>
        <w:pStyle w:val="40"/>
        <w:autoSpaceDE w:val="0"/>
        <w:autoSpaceDN w:val="0"/>
        <w:adjustRightInd w:val="0"/>
        <w:spacing w:line="360" w:lineRule="auto"/>
        <w:ind w:firstLine="480" w:firstLineChars="200"/>
        <w:jc w:val="left"/>
        <w:rPr>
          <w:color w:val="auto"/>
          <w:sz w:val="24"/>
          <w:highlight w:val="none"/>
          <w:u w:val="single"/>
        </w:rPr>
      </w:pPr>
      <w:r>
        <w:rPr>
          <w:rFonts w:hint="eastAsia" w:hAnsi="宋体" w:cs="宋体"/>
          <w:color w:val="auto"/>
          <w:kern w:val="0"/>
          <w:sz w:val="24"/>
          <w:highlight w:val="none"/>
        </w:rPr>
        <w:t>承包人提交详细施工组织设计的</w:t>
      </w:r>
      <w:r>
        <w:rPr>
          <w:rFonts w:hint="eastAsia" w:hAnsi="宋体" w:cs="宋体"/>
          <w:color w:val="auto"/>
          <w:kern w:val="0"/>
          <w:sz w:val="24"/>
          <w:highlight w:val="none"/>
          <w:lang w:eastAsia="zh-CN"/>
        </w:rPr>
        <w:t>期限</w:t>
      </w:r>
      <w:r>
        <w:rPr>
          <w:rFonts w:hint="eastAsia" w:hAnsi="宋体" w:cs="宋体"/>
          <w:color w:val="auto"/>
          <w:kern w:val="0"/>
          <w:sz w:val="24"/>
          <w:highlight w:val="none"/>
        </w:rPr>
        <w:t>约定：</w:t>
      </w:r>
      <w:r>
        <w:rPr>
          <w:color w:val="auto"/>
          <w:sz w:val="24"/>
          <w:highlight w:val="none"/>
          <w:u w:val="single"/>
        </w:rPr>
        <w:t xml:space="preserve"> </w:t>
      </w:r>
      <w:r>
        <w:rPr>
          <w:rFonts w:hint="eastAsia" w:ascii="宋体" w:hAnsi="宋体" w:cs="宋体"/>
          <w:color w:val="auto"/>
          <w:sz w:val="24"/>
          <w:highlight w:val="none"/>
          <w:u w:val="single"/>
        </w:rPr>
        <w:t>开工前</w:t>
      </w:r>
      <w:r>
        <w:rPr>
          <w:rFonts w:hint="eastAsia"/>
          <w:color w:val="auto"/>
          <w:sz w:val="24"/>
          <w:highlight w:val="none"/>
          <w:u w:val="single"/>
        </w:rPr>
        <w:t>10</w:t>
      </w:r>
      <w:r>
        <w:rPr>
          <w:rFonts w:hint="eastAsia" w:ascii="宋体" w:hAnsi="宋体" w:cs="宋体"/>
          <w:color w:val="auto"/>
          <w:sz w:val="24"/>
          <w:highlight w:val="none"/>
          <w:u w:val="single"/>
        </w:rPr>
        <w:t>天。发包人对合同签订后的施工组织设计的确认是对施工组织设计可行性的确认，并不是对所涉及费用的确认，施工组织设计</w:t>
      </w:r>
      <w:r>
        <w:rPr>
          <w:rFonts w:hint="eastAsia" w:ascii="宋体" w:hAnsi="宋体" w:cs="宋体"/>
          <w:color w:val="auto"/>
          <w:sz w:val="24"/>
          <w:highlight w:val="none"/>
          <w:u w:val="single"/>
          <w:lang w:eastAsia="zh-CN"/>
        </w:rPr>
        <w:t>属于</w:t>
      </w:r>
      <w:r>
        <w:rPr>
          <w:rFonts w:hint="eastAsia" w:ascii="宋体" w:hAnsi="宋体" w:cs="宋体"/>
          <w:color w:val="auto"/>
          <w:sz w:val="24"/>
          <w:highlight w:val="none"/>
          <w:u w:val="single"/>
        </w:rPr>
        <w:t>承包人自身的施工措施。承包人应对全部现场作业和施工方法的完备性、稳定性和安全性承担全部法律责任及经济责任。发包人的批准仅为本工程管理程序中的确认，不承担技术及其它责任</w:t>
      </w:r>
      <w:r>
        <w:rPr>
          <w:color w:val="auto"/>
          <w:sz w:val="24"/>
          <w:highlight w:val="none"/>
          <w:u w:val="single"/>
        </w:rPr>
        <w:t xml:space="preserve">  </w:t>
      </w:r>
      <w:r>
        <w:rPr>
          <w:rFonts w:hint="eastAsia" w:ascii="宋体" w:hAnsi="宋体" w:cs="宋体"/>
          <w:color w:val="auto"/>
          <w:sz w:val="24"/>
          <w:highlight w:val="none"/>
        </w:rPr>
        <w:t>。</w:t>
      </w:r>
    </w:p>
    <w:p w14:paraId="2F3B3FB9">
      <w:pPr>
        <w:spacing w:line="360" w:lineRule="auto"/>
        <w:ind w:firstLine="480" w:firstLineChars="200"/>
        <w:jc w:val="left"/>
        <w:rPr>
          <w:rFonts w:ascii="宋体" w:hAnsi="宋体"/>
          <w:color w:val="auto"/>
          <w:sz w:val="24"/>
          <w:szCs w:val="24"/>
          <w:highlight w:val="none"/>
        </w:rPr>
      </w:pPr>
      <w:r>
        <w:rPr>
          <w:rFonts w:hint="eastAsia" w:ascii="宋体" w:hAnsi="宋体" w:cs="宋体"/>
          <w:color w:val="auto"/>
          <w:sz w:val="24"/>
          <w:szCs w:val="24"/>
          <w:highlight w:val="none"/>
          <w:lang w:val="en-US" w:eastAsia="zh-CN"/>
        </w:rPr>
        <w:t>发包人</w:t>
      </w:r>
      <w:r>
        <w:rPr>
          <w:rFonts w:hint="eastAsia" w:ascii="宋体" w:hAnsi="宋体" w:cs="宋体"/>
          <w:color w:val="auto"/>
          <w:sz w:val="24"/>
          <w:szCs w:val="24"/>
          <w:highlight w:val="none"/>
        </w:rPr>
        <w:t>和监理人在收到详细的施工组织设计后确认或提出修改意见的期限：</w:t>
      </w:r>
      <w:r>
        <w:rPr>
          <w:rFonts w:hint="eastAsia" w:ascii="宋体" w:hAnsi="宋体"/>
          <w:color w:val="auto"/>
          <w:sz w:val="24"/>
          <w:szCs w:val="24"/>
          <w:highlight w:val="none"/>
          <w:u w:val="single"/>
        </w:rPr>
        <w:t>如有重大异议则应在3日内以书面形式送达承包人。监理工程师和</w:t>
      </w:r>
      <w:r>
        <w:rPr>
          <w:rFonts w:hint="eastAsia" w:ascii="宋体" w:hAnsi="宋体"/>
          <w:color w:val="auto"/>
          <w:sz w:val="24"/>
          <w:szCs w:val="24"/>
          <w:highlight w:val="none"/>
          <w:u w:val="single"/>
          <w:lang w:val="en-US" w:eastAsia="zh-CN"/>
        </w:rPr>
        <w:t>发包人</w:t>
      </w:r>
      <w:r>
        <w:rPr>
          <w:rFonts w:hint="eastAsia" w:ascii="宋体" w:hAnsi="宋体"/>
          <w:color w:val="auto"/>
          <w:sz w:val="24"/>
          <w:szCs w:val="24"/>
          <w:highlight w:val="none"/>
          <w:u w:val="single"/>
        </w:rPr>
        <w:t>如在7日内未</w:t>
      </w:r>
      <w:r>
        <w:rPr>
          <w:rFonts w:hint="eastAsia" w:ascii="宋体" w:hAnsi="宋体"/>
          <w:color w:val="auto"/>
          <w:sz w:val="24"/>
          <w:szCs w:val="24"/>
          <w:highlight w:val="none"/>
          <w:u w:val="single"/>
          <w:lang w:eastAsia="zh-CN"/>
        </w:rPr>
        <w:t>提</w:t>
      </w:r>
      <w:r>
        <w:rPr>
          <w:rFonts w:hint="eastAsia" w:ascii="宋体" w:hAnsi="宋体"/>
          <w:color w:val="auto"/>
          <w:sz w:val="24"/>
          <w:szCs w:val="24"/>
          <w:highlight w:val="none"/>
          <w:u w:val="single"/>
        </w:rPr>
        <w:t>出异议的，自第8日开始视为同意</w:t>
      </w:r>
      <w:r>
        <w:rPr>
          <w:rFonts w:hint="eastAsia" w:ascii="宋体" w:hAnsi="宋体" w:cs="宋体"/>
          <w:color w:val="auto"/>
          <w:sz w:val="24"/>
          <w:szCs w:val="24"/>
          <w:highlight w:val="none"/>
        </w:rPr>
        <w:t>。</w:t>
      </w:r>
    </w:p>
    <w:p w14:paraId="1DC519DB">
      <w:pPr>
        <w:pStyle w:val="4"/>
        <w:rPr>
          <w:color w:val="auto"/>
          <w:highlight w:val="none"/>
        </w:rPr>
      </w:pPr>
      <w:bookmarkStart w:id="404" w:name="_Toc78449812"/>
      <w:bookmarkStart w:id="405" w:name="_Toc373478371"/>
      <w:bookmarkStart w:id="406" w:name="_Toc1393005721"/>
      <w:bookmarkStart w:id="407" w:name="_Toc407135226"/>
      <w:bookmarkStart w:id="408" w:name="_Toc389065290"/>
      <w:bookmarkStart w:id="409" w:name="_Toc373227724"/>
      <w:r>
        <w:rPr>
          <w:color w:val="auto"/>
          <w:highlight w:val="none"/>
        </w:rPr>
        <w:t>7</w:t>
      </w:r>
      <w:bookmarkStart w:id="410" w:name="_Toc297216173"/>
      <w:bookmarkStart w:id="411" w:name="_Toc304295541"/>
      <w:bookmarkStart w:id="412" w:name="_Toc297123514"/>
      <w:bookmarkStart w:id="413" w:name="_Toc312678005"/>
      <w:bookmarkStart w:id="414" w:name="_Toc300934966"/>
      <w:bookmarkStart w:id="415" w:name="_Toc303539123"/>
      <w:bookmarkStart w:id="416" w:name="_Toc312677479"/>
      <w:r>
        <w:rPr>
          <w:color w:val="auto"/>
          <w:highlight w:val="none"/>
        </w:rPr>
        <w:t xml:space="preserve">.2 </w:t>
      </w:r>
      <w:r>
        <w:rPr>
          <w:rFonts w:hint="eastAsia" w:cs="黑体"/>
          <w:color w:val="auto"/>
          <w:highlight w:val="none"/>
        </w:rPr>
        <w:t>施工进度计划</w:t>
      </w:r>
      <w:bookmarkEnd w:id="404"/>
      <w:bookmarkEnd w:id="405"/>
      <w:bookmarkEnd w:id="406"/>
      <w:bookmarkEnd w:id="407"/>
      <w:bookmarkEnd w:id="408"/>
      <w:bookmarkEnd w:id="409"/>
    </w:p>
    <w:p w14:paraId="71BFE379">
      <w:pPr>
        <w:spacing w:line="360" w:lineRule="auto"/>
        <w:ind w:firstLine="480" w:firstLineChars="200"/>
        <w:jc w:val="left"/>
        <w:rPr>
          <w:color w:val="auto"/>
          <w:sz w:val="24"/>
          <w:szCs w:val="24"/>
          <w:highlight w:val="none"/>
        </w:rPr>
      </w:pPr>
      <w:r>
        <w:rPr>
          <w:color w:val="auto"/>
          <w:sz w:val="24"/>
          <w:szCs w:val="24"/>
          <w:highlight w:val="none"/>
        </w:rPr>
        <w:t>7.2.</w:t>
      </w:r>
      <w:r>
        <w:rPr>
          <w:rFonts w:hint="eastAsia"/>
          <w:color w:val="auto"/>
          <w:sz w:val="24"/>
          <w:szCs w:val="24"/>
          <w:highlight w:val="none"/>
        </w:rPr>
        <w:t>1</w:t>
      </w:r>
      <w:r>
        <w:rPr>
          <w:color w:val="auto"/>
          <w:sz w:val="24"/>
          <w:szCs w:val="24"/>
          <w:highlight w:val="none"/>
        </w:rPr>
        <w:t xml:space="preserve"> </w:t>
      </w:r>
      <w:r>
        <w:rPr>
          <w:rFonts w:hint="eastAsia" w:hAnsi="宋体" w:cs="宋体"/>
          <w:color w:val="auto"/>
          <w:sz w:val="24"/>
          <w:szCs w:val="24"/>
          <w:highlight w:val="none"/>
        </w:rPr>
        <w:t>施工进度计划的修订</w:t>
      </w:r>
    </w:p>
    <w:p w14:paraId="4C812A9D">
      <w:pPr>
        <w:spacing w:line="360" w:lineRule="auto"/>
        <w:ind w:firstLine="480" w:firstLineChars="200"/>
        <w:jc w:val="left"/>
        <w:rPr>
          <w:rFonts w:ascii="宋体" w:hAnsi="宋体" w:cs="宋体"/>
          <w:color w:val="auto"/>
          <w:sz w:val="24"/>
          <w:szCs w:val="24"/>
          <w:highlight w:val="none"/>
        </w:rPr>
      </w:pPr>
      <w:r>
        <w:rPr>
          <w:rFonts w:hint="eastAsia" w:hAnsi="宋体" w:cs="宋体"/>
          <w:color w:val="auto"/>
          <w:sz w:val="24"/>
          <w:szCs w:val="24"/>
          <w:highlight w:val="none"/>
        </w:rPr>
        <w:t>代建单位和监理人在收到修订的施工进度计划后确认或提出修改意见的期限：</w:t>
      </w:r>
      <w:r>
        <w:rPr>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如有重大异议则应在3日内以书面形式送达承包人。监理工程师和代建单位如在7日内未</w:t>
      </w:r>
      <w:r>
        <w:rPr>
          <w:rFonts w:hint="eastAsia" w:ascii="宋体" w:hAnsi="宋体"/>
          <w:color w:val="auto"/>
          <w:sz w:val="24"/>
          <w:szCs w:val="24"/>
          <w:highlight w:val="none"/>
          <w:u w:val="single"/>
          <w:lang w:eastAsia="zh-CN"/>
        </w:rPr>
        <w:t>提</w:t>
      </w:r>
      <w:r>
        <w:rPr>
          <w:rFonts w:hint="eastAsia" w:ascii="宋体" w:hAnsi="宋体"/>
          <w:color w:val="auto"/>
          <w:sz w:val="24"/>
          <w:szCs w:val="24"/>
          <w:highlight w:val="none"/>
          <w:u w:val="single"/>
        </w:rPr>
        <w:t>出异议的，自第8日开始视为同意</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0AB0278E">
      <w:pPr>
        <w:spacing w:line="360" w:lineRule="auto"/>
        <w:ind w:firstLine="480" w:firstLineChars="200"/>
        <w:jc w:val="left"/>
        <w:rPr>
          <w:color w:val="auto"/>
          <w:sz w:val="24"/>
          <w:szCs w:val="24"/>
          <w:highlight w:val="none"/>
        </w:rPr>
      </w:pPr>
      <w:r>
        <w:rPr>
          <w:rFonts w:hint="eastAsia"/>
          <w:color w:val="auto"/>
          <w:sz w:val="24"/>
          <w:szCs w:val="24"/>
          <w:highlight w:val="none"/>
        </w:rPr>
        <w:t>7.2.2</w:t>
      </w:r>
      <w:r>
        <w:rPr>
          <w:rFonts w:hint="eastAsia" w:ascii="宋体" w:hAnsi="宋体"/>
          <w:color w:val="auto"/>
          <w:sz w:val="24"/>
          <w:szCs w:val="24"/>
          <w:highlight w:val="none"/>
        </w:rPr>
        <w:t>承包人须按经批准的总体进度计划、月度计划组织施工，工程实际进度与经确认的进度计划不符时，承包人应按监理单位</w:t>
      </w:r>
      <w:r>
        <w:rPr>
          <w:rFonts w:hint="eastAsia" w:hAnsi="宋体"/>
          <w:color w:val="auto"/>
          <w:sz w:val="24"/>
          <w:szCs w:val="24"/>
          <w:highlight w:val="none"/>
        </w:rPr>
        <w:t>或</w:t>
      </w:r>
      <w:r>
        <w:rPr>
          <w:rFonts w:hint="eastAsia" w:hAnsi="宋体"/>
          <w:color w:val="auto"/>
          <w:sz w:val="24"/>
          <w:szCs w:val="24"/>
          <w:highlight w:val="none"/>
          <w:lang w:val="en-US" w:eastAsia="zh-CN"/>
        </w:rPr>
        <w:t>发包人</w:t>
      </w:r>
      <w:r>
        <w:rPr>
          <w:rFonts w:hint="eastAsia" w:ascii="宋体" w:hAnsi="宋体"/>
          <w:color w:val="auto"/>
          <w:sz w:val="24"/>
          <w:szCs w:val="24"/>
          <w:highlight w:val="none"/>
        </w:rPr>
        <w:t>的要求提出改进措施或调整进度计划，并获得</w:t>
      </w:r>
      <w:r>
        <w:rPr>
          <w:rFonts w:hint="eastAsia" w:ascii="宋体" w:hAnsi="宋体"/>
          <w:color w:val="auto"/>
          <w:sz w:val="24"/>
          <w:szCs w:val="24"/>
          <w:highlight w:val="none"/>
          <w:lang w:val="en-US" w:eastAsia="zh-CN"/>
        </w:rPr>
        <w:t>发包人</w:t>
      </w:r>
      <w:r>
        <w:rPr>
          <w:rFonts w:hint="eastAsia" w:ascii="宋体" w:hAnsi="宋体"/>
          <w:color w:val="auto"/>
          <w:sz w:val="24"/>
          <w:szCs w:val="24"/>
          <w:highlight w:val="none"/>
        </w:rPr>
        <w:t>审批同意方可执行。若调整进度计划未报审，视为承包人擅自调整计划，处承包人</w:t>
      </w:r>
      <w:r>
        <w:rPr>
          <w:rFonts w:hint="eastAsia"/>
          <w:color w:val="auto"/>
          <w:sz w:val="24"/>
          <w:szCs w:val="24"/>
          <w:highlight w:val="none"/>
        </w:rPr>
        <w:t>1000</w:t>
      </w:r>
      <w:r>
        <w:rPr>
          <w:rFonts w:hint="eastAsia" w:ascii="宋体" w:hAnsi="宋体"/>
          <w:color w:val="auto"/>
          <w:sz w:val="24"/>
          <w:szCs w:val="24"/>
          <w:highlight w:val="none"/>
        </w:rPr>
        <w:t>～</w:t>
      </w:r>
      <w:r>
        <w:rPr>
          <w:rFonts w:hint="eastAsia"/>
          <w:color w:val="auto"/>
          <w:sz w:val="24"/>
          <w:szCs w:val="24"/>
          <w:highlight w:val="none"/>
        </w:rPr>
        <w:t>5000</w:t>
      </w:r>
      <w:r>
        <w:rPr>
          <w:rFonts w:hint="eastAsia" w:ascii="宋体" w:hAnsi="宋体"/>
          <w:color w:val="auto"/>
          <w:sz w:val="24"/>
          <w:szCs w:val="24"/>
          <w:highlight w:val="none"/>
        </w:rPr>
        <w:t>元</w:t>
      </w:r>
      <w:r>
        <w:rPr>
          <w:rFonts w:hint="eastAsia"/>
          <w:color w:val="auto"/>
          <w:sz w:val="24"/>
          <w:szCs w:val="24"/>
          <w:highlight w:val="none"/>
        </w:rPr>
        <w:t>/</w:t>
      </w:r>
      <w:r>
        <w:rPr>
          <w:rFonts w:hint="eastAsia" w:ascii="宋体" w:hAnsi="宋体"/>
          <w:color w:val="auto"/>
          <w:sz w:val="24"/>
          <w:szCs w:val="24"/>
          <w:highlight w:val="none"/>
        </w:rPr>
        <w:t>次违约金。因承包人的原因导致实际进度与进度计划不符时，处承包人</w:t>
      </w:r>
      <w:r>
        <w:rPr>
          <w:rFonts w:hint="eastAsia"/>
          <w:color w:val="auto"/>
          <w:sz w:val="24"/>
          <w:szCs w:val="24"/>
          <w:highlight w:val="none"/>
        </w:rPr>
        <w:t>1000</w:t>
      </w:r>
      <w:r>
        <w:rPr>
          <w:rFonts w:hint="eastAsia" w:ascii="宋体" w:hAnsi="宋体"/>
          <w:color w:val="auto"/>
          <w:sz w:val="24"/>
          <w:szCs w:val="24"/>
          <w:highlight w:val="none"/>
        </w:rPr>
        <w:t>～</w:t>
      </w:r>
      <w:r>
        <w:rPr>
          <w:rFonts w:hint="eastAsia"/>
          <w:color w:val="auto"/>
          <w:sz w:val="24"/>
          <w:szCs w:val="24"/>
          <w:highlight w:val="none"/>
        </w:rPr>
        <w:t>5000</w:t>
      </w:r>
      <w:r>
        <w:rPr>
          <w:rFonts w:hint="eastAsia" w:ascii="宋体" w:hAnsi="宋体"/>
          <w:color w:val="auto"/>
          <w:sz w:val="24"/>
          <w:szCs w:val="24"/>
          <w:highlight w:val="none"/>
        </w:rPr>
        <w:t>元</w:t>
      </w:r>
      <w:r>
        <w:rPr>
          <w:rFonts w:hint="eastAsia"/>
          <w:color w:val="auto"/>
          <w:sz w:val="24"/>
          <w:szCs w:val="24"/>
          <w:highlight w:val="none"/>
        </w:rPr>
        <w:t>/</w:t>
      </w:r>
      <w:r>
        <w:rPr>
          <w:rFonts w:hint="eastAsia" w:ascii="宋体" w:hAnsi="宋体"/>
          <w:color w:val="auto"/>
          <w:sz w:val="24"/>
          <w:szCs w:val="24"/>
          <w:highlight w:val="none"/>
        </w:rPr>
        <w:t>次违约金，承包人也无权就改进措施提出追加合同价款。</w:t>
      </w:r>
    </w:p>
    <w:p w14:paraId="3EEA2B40">
      <w:pPr>
        <w:spacing w:line="360" w:lineRule="auto"/>
        <w:ind w:firstLine="480" w:firstLineChars="200"/>
        <w:jc w:val="left"/>
        <w:rPr>
          <w:rFonts w:ascii="宋体" w:hAnsi="宋体" w:cs="宋体"/>
          <w:color w:val="auto"/>
          <w:highlight w:val="none"/>
        </w:rPr>
      </w:pPr>
      <w:r>
        <w:rPr>
          <w:rFonts w:hint="eastAsia"/>
          <w:color w:val="auto"/>
          <w:sz w:val="24"/>
          <w:szCs w:val="24"/>
          <w:highlight w:val="none"/>
        </w:rPr>
        <w:t>7.2.3</w:t>
      </w:r>
      <w:r>
        <w:rPr>
          <w:rFonts w:hint="eastAsia" w:ascii="宋体" w:hAnsi="宋体"/>
          <w:color w:val="auto"/>
          <w:sz w:val="24"/>
          <w:szCs w:val="24"/>
          <w:highlight w:val="none"/>
        </w:rPr>
        <w:t>当实际进度滞后于计划进度，必须采取一切合理的措施追赶进度，所增加费用由承包人自己承担。若实际进度滞后于计划进度</w:t>
      </w:r>
      <w:r>
        <w:rPr>
          <w:rFonts w:hint="eastAsia"/>
          <w:color w:val="auto"/>
          <w:sz w:val="24"/>
          <w:szCs w:val="24"/>
          <w:highlight w:val="none"/>
        </w:rPr>
        <w:t>30</w:t>
      </w:r>
      <w:r>
        <w:rPr>
          <w:rFonts w:hint="eastAsia" w:ascii="宋体" w:hAnsi="宋体"/>
          <w:color w:val="auto"/>
          <w:sz w:val="24"/>
          <w:szCs w:val="24"/>
          <w:highlight w:val="none"/>
        </w:rPr>
        <w:t>天以上，</w:t>
      </w:r>
      <w:r>
        <w:rPr>
          <w:rFonts w:hint="eastAsia" w:ascii="宋体" w:hAnsi="宋体"/>
          <w:color w:val="auto"/>
          <w:sz w:val="24"/>
          <w:szCs w:val="24"/>
          <w:highlight w:val="none"/>
          <w:lang w:val="en-US" w:eastAsia="zh-CN"/>
        </w:rPr>
        <w:t>发包人</w:t>
      </w:r>
      <w:r>
        <w:rPr>
          <w:rFonts w:hint="eastAsia" w:ascii="宋体" w:hAnsi="宋体"/>
          <w:color w:val="auto"/>
          <w:sz w:val="24"/>
          <w:szCs w:val="24"/>
          <w:highlight w:val="none"/>
        </w:rPr>
        <w:t>书面通知承包人采取措施加快进度后，进度仍然严重滞后的，</w:t>
      </w:r>
      <w:r>
        <w:rPr>
          <w:rFonts w:hint="eastAsia" w:ascii="宋体" w:hAnsi="宋体"/>
          <w:color w:val="auto"/>
          <w:sz w:val="24"/>
          <w:szCs w:val="24"/>
          <w:highlight w:val="none"/>
          <w:lang w:val="en-US" w:eastAsia="zh-CN"/>
        </w:rPr>
        <w:t>发包人</w:t>
      </w:r>
      <w:r>
        <w:rPr>
          <w:rFonts w:hint="eastAsia" w:ascii="宋体" w:hAnsi="宋体"/>
          <w:color w:val="auto"/>
          <w:sz w:val="24"/>
          <w:szCs w:val="24"/>
          <w:highlight w:val="none"/>
        </w:rPr>
        <w:t>有权</w:t>
      </w:r>
      <w:r>
        <w:rPr>
          <w:rFonts w:hint="eastAsia" w:ascii="宋体" w:hAnsi="宋体"/>
          <w:color w:val="auto"/>
          <w:sz w:val="24"/>
          <w:szCs w:val="24"/>
          <w:highlight w:val="none"/>
          <w:lang w:eastAsia="zh-CN"/>
        </w:rPr>
        <w:t>处以</w:t>
      </w:r>
      <w:r>
        <w:rPr>
          <w:rFonts w:hint="eastAsia"/>
          <w:color w:val="auto"/>
          <w:sz w:val="24"/>
          <w:szCs w:val="24"/>
          <w:highlight w:val="none"/>
        </w:rPr>
        <w:t>5000</w:t>
      </w:r>
      <w:r>
        <w:rPr>
          <w:rFonts w:hint="eastAsia" w:ascii="宋体" w:hAnsi="宋体"/>
          <w:color w:val="auto"/>
          <w:sz w:val="24"/>
          <w:szCs w:val="24"/>
          <w:highlight w:val="none"/>
        </w:rPr>
        <w:t>元</w:t>
      </w:r>
      <w:r>
        <w:rPr>
          <w:rFonts w:hint="eastAsia"/>
          <w:color w:val="auto"/>
          <w:sz w:val="24"/>
          <w:szCs w:val="24"/>
          <w:highlight w:val="none"/>
        </w:rPr>
        <w:t>-20000</w:t>
      </w:r>
      <w:r>
        <w:rPr>
          <w:rFonts w:hint="eastAsia" w:ascii="宋体" w:hAnsi="宋体"/>
          <w:color w:val="auto"/>
          <w:sz w:val="24"/>
          <w:szCs w:val="24"/>
          <w:highlight w:val="none"/>
        </w:rPr>
        <w:t>元</w:t>
      </w:r>
      <w:r>
        <w:rPr>
          <w:rFonts w:hint="eastAsia"/>
          <w:color w:val="auto"/>
          <w:sz w:val="24"/>
          <w:szCs w:val="24"/>
          <w:highlight w:val="none"/>
        </w:rPr>
        <w:t>/</w:t>
      </w:r>
      <w:r>
        <w:rPr>
          <w:rFonts w:hint="eastAsia" w:ascii="宋体" w:hAnsi="宋体"/>
          <w:color w:val="auto"/>
          <w:sz w:val="24"/>
          <w:szCs w:val="24"/>
          <w:highlight w:val="none"/>
        </w:rPr>
        <w:t>次的惩罚性违约金。实际进度严重滞后，经</w:t>
      </w:r>
      <w:r>
        <w:rPr>
          <w:rFonts w:hint="eastAsia" w:ascii="宋体" w:hAnsi="宋体"/>
          <w:color w:val="auto"/>
          <w:sz w:val="24"/>
          <w:szCs w:val="24"/>
          <w:highlight w:val="none"/>
          <w:lang w:val="en-US" w:eastAsia="zh-CN"/>
        </w:rPr>
        <w:t>发包人</w:t>
      </w:r>
      <w:r>
        <w:rPr>
          <w:rFonts w:hint="eastAsia"/>
          <w:color w:val="auto"/>
          <w:sz w:val="24"/>
          <w:szCs w:val="24"/>
          <w:highlight w:val="none"/>
        </w:rPr>
        <w:t>2</w:t>
      </w:r>
      <w:r>
        <w:rPr>
          <w:rFonts w:hint="eastAsia" w:ascii="宋体" w:hAnsi="宋体"/>
          <w:color w:val="auto"/>
          <w:sz w:val="24"/>
          <w:szCs w:val="24"/>
          <w:highlight w:val="none"/>
        </w:rPr>
        <w:t>次约谈承包人项目经理及公司法人，进度仍未有效改进的，发包人有权解除合同或有权直接对工程进行分割另行委托施工，费用按承包人原投标报价工程量分割，由发包人直接扣除支付另行委托方。造成工期滞后的一切经济和法律责任由承包人承担。</w:t>
      </w:r>
    </w:p>
    <w:p w14:paraId="454D7CD5">
      <w:pPr>
        <w:pStyle w:val="4"/>
        <w:rPr>
          <w:color w:val="auto"/>
          <w:highlight w:val="none"/>
        </w:rPr>
      </w:pPr>
      <w:bookmarkStart w:id="417" w:name="_Toc373227725"/>
      <w:bookmarkStart w:id="418" w:name="_Toc389065291"/>
      <w:bookmarkStart w:id="419" w:name="_Toc423062567"/>
      <w:bookmarkStart w:id="420" w:name="_Toc78449813"/>
      <w:bookmarkStart w:id="421" w:name="_Toc407135227"/>
      <w:bookmarkStart w:id="422" w:name="_Toc373478372"/>
      <w:r>
        <w:rPr>
          <w:color w:val="auto"/>
          <w:highlight w:val="none"/>
        </w:rPr>
        <w:t xml:space="preserve">7.3 </w:t>
      </w:r>
      <w:r>
        <w:rPr>
          <w:rFonts w:hint="eastAsia" w:cs="黑体"/>
          <w:color w:val="auto"/>
          <w:highlight w:val="none"/>
        </w:rPr>
        <w:t>开工</w:t>
      </w:r>
      <w:bookmarkEnd w:id="417"/>
      <w:bookmarkEnd w:id="418"/>
      <w:bookmarkEnd w:id="419"/>
      <w:bookmarkEnd w:id="420"/>
      <w:bookmarkEnd w:id="421"/>
      <w:bookmarkEnd w:id="422"/>
    </w:p>
    <w:p w14:paraId="2481655F">
      <w:pPr>
        <w:spacing w:line="360" w:lineRule="auto"/>
        <w:ind w:firstLine="480" w:firstLineChars="200"/>
        <w:jc w:val="left"/>
        <w:rPr>
          <w:color w:val="auto"/>
          <w:sz w:val="24"/>
          <w:szCs w:val="24"/>
          <w:highlight w:val="none"/>
        </w:rPr>
      </w:pPr>
      <w:r>
        <w:rPr>
          <w:color w:val="auto"/>
          <w:sz w:val="24"/>
          <w:szCs w:val="24"/>
          <w:highlight w:val="none"/>
        </w:rPr>
        <w:t xml:space="preserve">7.3.1 </w:t>
      </w:r>
      <w:r>
        <w:rPr>
          <w:rFonts w:hint="eastAsia" w:hAnsi="宋体" w:cs="宋体"/>
          <w:color w:val="auto"/>
          <w:sz w:val="24"/>
          <w:szCs w:val="24"/>
          <w:highlight w:val="none"/>
        </w:rPr>
        <w:t>开工准备</w:t>
      </w:r>
    </w:p>
    <w:p w14:paraId="4AFBD9CD">
      <w:pPr>
        <w:spacing w:line="360" w:lineRule="auto"/>
        <w:ind w:firstLine="426"/>
        <w:jc w:val="left"/>
        <w:rPr>
          <w:rFonts w:ascii="宋体" w:hAnsi="宋体"/>
          <w:color w:val="auto"/>
          <w:sz w:val="24"/>
          <w:szCs w:val="24"/>
          <w:highlight w:val="none"/>
          <w:u w:val="single"/>
        </w:rPr>
      </w:pPr>
      <w:r>
        <w:rPr>
          <w:rFonts w:hint="eastAsia" w:hAnsi="宋体" w:cs="宋体"/>
          <w:color w:val="auto"/>
          <w:sz w:val="24"/>
          <w:szCs w:val="24"/>
          <w:highlight w:val="none"/>
        </w:rPr>
        <w:t>关于承包人提交</w:t>
      </w:r>
      <w:r>
        <w:rPr>
          <w:rFonts w:hint="eastAsia" w:hAnsi="宋体" w:cs="宋体"/>
          <w:color w:val="auto"/>
          <w:kern w:val="0"/>
          <w:sz w:val="24"/>
          <w:szCs w:val="24"/>
          <w:highlight w:val="none"/>
        </w:rPr>
        <w:t>工程开工报审表的期限：</w:t>
      </w:r>
      <w:r>
        <w:rPr>
          <w:rFonts w:ascii="宋体" w:hAnsi="宋体"/>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u w:val="single"/>
        </w:rPr>
        <w:t>开工前</w:t>
      </w:r>
      <w:r>
        <w:rPr>
          <w:color w:val="auto"/>
          <w:sz w:val="24"/>
          <w:szCs w:val="24"/>
          <w:highlight w:val="none"/>
          <w:u w:val="single"/>
        </w:rPr>
        <w:t>7</w:t>
      </w:r>
      <w:r>
        <w:rPr>
          <w:rFonts w:hint="eastAsia"/>
          <w:color w:val="auto"/>
          <w:sz w:val="24"/>
          <w:szCs w:val="24"/>
          <w:highlight w:val="none"/>
          <w:u w:val="single"/>
        </w:rPr>
        <w:t>日</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5A4E4A09">
      <w:pPr>
        <w:spacing w:line="360" w:lineRule="auto"/>
        <w:ind w:firstLine="426"/>
        <w:jc w:val="left"/>
        <w:rPr>
          <w:rFonts w:ascii="宋体" w:hAnsi="宋体"/>
          <w:color w:val="auto"/>
          <w:sz w:val="24"/>
          <w:szCs w:val="24"/>
          <w:highlight w:val="none"/>
          <w:u w:val="single"/>
        </w:rPr>
      </w:pPr>
      <w:r>
        <w:rPr>
          <w:rFonts w:hint="eastAsia" w:ascii="宋体" w:hAnsi="宋体" w:cs="宋体"/>
          <w:color w:val="auto"/>
          <w:sz w:val="24"/>
          <w:szCs w:val="24"/>
          <w:highlight w:val="none"/>
        </w:rPr>
        <w:t>关于发包人应完成的其他开工准备工作及期限：</w:t>
      </w:r>
      <w:r>
        <w:rPr>
          <w:rFonts w:hint="eastAsia" w:ascii="宋体" w:hAnsi="宋体"/>
          <w:color w:val="auto"/>
          <w:sz w:val="24"/>
          <w:szCs w:val="24"/>
          <w:highlight w:val="none"/>
          <w:u w:val="single"/>
        </w:rPr>
        <w:t>开工前7天内</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461B0C29">
      <w:pPr>
        <w:spacing w:line="360" w:lineRule="auto"/>
        <w:ind w:firstLine="480" w:firstLineChars="200"/>
        <w:jc w:val="left"/>
        <w:rPr>
          <w:color w:val="auto"/>
          <w:sz w:val="24"/>
          <w:szCs w:val="24"/>
          <w:highlight w:val="none"/>
          <w:u w:val="single"/>
        </w:rPr>
      </w:pPr>
      <w:r>
        <w:rPr>
          <w:rFonts w:hint="eastAsia" w:ascii="宋体" w:hAnsi="宋体" w:cs="宋体"/>
          <w:color w:val="auto"/>
          <w:sz w:val="24"/>
          <w:szCs w:val="24"/>
          <w:highlight w:val="none"/>
        </w:rPr>
        <w:t>关于承包人应完成的其他开工准备工作及期限：</w:t>
      </w:r>
      <w:r>
        <w:rPr>
          <w:rFonts w:hint="eastAsia" w:ascii="宋体" w:hAnsi="宋体"/>
          <w:color w:val="auto"/>
          <w:sz w:val="24"/>
          <w:szCs w:val="24"/>
          <w:highlight w:val="none"/>
          <w:u w:val="single"/>
        </w:rPr>
        <w:t xml:space="preserve">开工前7天内 </w:t>
      </w:r>
      <w:r>
        <w:rPr>
          <w:rFonts w:hint="eastAsia" w:hAnsi="宋体" w:cs="宋体"/>
          <w:color w:val="auto"/>
          <w:sz w:val="24"/>
          <w:szCs w:val="24"/>
          <w:highlight w:val="none"/>
        </w:rPr>
        <w:t>。</w:t>
      </w:r>
    </w:p>
    <w:p w14:paraId="4157434C">
      <w:pPr>
        <w:spacing w:line="360" w:lineRule="auto"/>
        <w:ind w:firstLine="480" w:firstLineChars="200"/>
        <w:jc w:val="left"/>
        <w:rPr>
          <w:color w:val="auto"/>
          <w:sz w:val="24"/>
          <w:szCs w:val="24"/>
          <w:highlight w:val="none"/>
        </w:rPr>
      </w:pPr>
      <w:r>
        <w:rPr>
          <w:color w:val="auto"/>
          <w:sz w:val="24"/>
          <w:szCs w:val="24"/>
          <w:highlight w:val="none"/>
        </w:rPr>
        <w:t xml:space="preserve">7.3.2 </w:t>
      </w:r>
      <w:r>
        <w:rPr>
          <w:rFonts w:hint="eastAsia" w:hAnsi="宋体" w:cs="宋体"/>
          <w:color w:val="auto"/>
          <w:sz w:val="24"/>
          <w:szCs w:val="24"/>
          <w:highlight w:val="none"/>
        </w:rPr>
        <w:t>开工通知</w:t>
      </w:r>
    </w:p>
    <w:p w14:paraId="08BA44FF">
      <w:pPr>
        <w:spacing w:line="360" w:lineRule="auto"/>
        <w:ind w:firstLine="480" w:firstLineChars="200"/>
        <w:jc w:val="left"/>
        <w:rPr>
          <w:color w:val="auto"/>
          <w:sz w:val="24"/>
          <w:szCs w:val="24"/>
          <w:highlight w:val="none"/>
        </w:rPr>
      </w:pPr>
      <w:r>
        <w:rPr>
          <w:rFonts w:hint="eastAsia" w:hAnsi="宋体" w:cs="宋体"/>
          <w:color w:val="auto"/>
          <w:sz w:val="24"/>
          <w:szCs w:val="24"/>
          <w:highlight w:val="none"/>
        </w:rPr>
        <w:t>因发包人原因造成监理人未能在计划开工日期之日起</w:t>
      </w:r>
      <w:r>
        <w:rPr>
          <w:color w:val="auto"/>
          <w:sz w:val="24"/>
          <w:szCs w:val="24"/>
          <w:highlight w:val="none"/>
          <w:u w:val="single"/>
        </w:rPr>
        <w:t xml:space="preserve">  90  </w:t>
      </w:r>
      <w:r>
        <w:rPr>
          <w:rFonts w:hint="eastAsia" w:hAnsi="宋体" w:cs="宋体"/>
          <w:color w:val="auto"/>
          <w:sz w:val="24"/>
          <w:szCs w:val="24"/>
          <w:highlight w:val="none"/>
        </w:rPr>
        <w:t>天内发出开工通知的，承包人有权提出价格调整要求，或者解除合同。</w:t>
      </w:r>
    </w:p>
    <w:bookmarkEnd w:id="410"/>
    <w:bookmarkEnd w:id="411"/>
    <w:bookmarkEnd w:id="412"/>
    <w:bookmarkEnd w:id="413"/>
    <w:bookmarkEnd w:id="414"/>
    <w:bookmarkEnd w:id="415"/>
    <w:bookmarkEnd w:id="416"/>
    <w:p w14:paraId="334C058D">
      <w:pPr>
        <w:pStyle w:val="4"/>
        <w:rPr>
          <w:color w:val="auto"/>
          <w:highlight w:val="none"/>
        </w:rPr>
      </w:pPr>
      <w:bookmarkStart w:id="423" w:name="_Toc741356765"/>
      <w:bookmarkStart w:id="424" w:name="_Toc78449814"/>
      <w:bookmarkStart w:id="425" w:name="_Toc407135228"/>
      <w:bookmarkStart w:id="426" w:name="_Toc389065292"/>
      <w:bookmarkStart w:id="427" w:name="_Toc373227726"/>
      <w:bookmarkStart w:id="428" w:name="_Toc373478373"/>
      <w:r>
        <w:rPr>
          <w:color w:val="auto"/>
          <w:highlight w:val="none"/>
        </w:rPr>
        <w:t xml:space="preserve">7.4 </w:t>
      </w:r>
      <w:r>
        <w:rPr>
          <w:rFonts w:hint="eastAsia" w:hAnsi="宋体" w:cs="黑体"/>
          <w:color w:val="auto"/>
          <w:highlight w:val="none"/>
        </w:rPr>
        <w:t>测量放线</w:t>
      </w:r>
      <w:bookmarkEnd w:id="423"/>
      <w:bookmarkEnd w:id="424"/>
      <w:bookmarkEnd w:id="425"/>
      <w:bookmarkEnd w:id="426"/>
      <w:bookmarkEnd w:id="427"/>
      <w:bookmarkEnd w:id="428"/>
    </w:p>
    <w:p w14:paraId="7FD7D54B">
      <w:pPr>
        <w:spacing w:line="360" w:lineRule="auto"/>
        <w:ind w:firstLine="480" w:firstLineChars="200"/>
        <w:jc w:val="left"/>
        <w:rPr>
          <w:rFonts w:ascii="宋体" w:hAnsi="宋体"/>
          <w:color w:val="auto"/>
          <w:sz w:val="24"/>
          <w:szCs w:val="24"/>
          <w:highlight w:val="none"/>
          <w:u w:val="single"/>
        </w:rPr>
      </w:pPr>
      <w:r>
        <w:rPr>
          <w:rFonts w:ascii="宋体" w:hAnsi="宋体"/>
          <w:color w:val="auto"/>
          <w:sz w:val="24"/>
          <w:szCs w:val="24"/>
          <w:highlight w:val="none"/>
        </w:rPr>
        <w:t>7.4.1</w:t>
      </w:r>
      <w:r>
        <w:rPr>
          <w:rFonts w:hint="eastAsia" w:ascii="宋体" w:hAnsi="宋体"/>
          <w:color w:val="auto"/>
          <w:sz w:val="24"/>
          <w:szCs w:val="24"/>
          <w:highlight w:val="none"/>
          <w:lang w:val="en-US" w:eastAsia="zh-CN"/>
        </w:rPr>
        <w:t>发包人</w:t>
      </w:r>
      <w:r>
        <w:rPr>
          <w:rFonts w:hint="eastAsia" w:ascii="宋体" w:hAnsi="宋体" w:cs="宋体"/>
          <w:color w:val="auto"/>
          <w:sz w:val="24"/>
          <w:szCs w:val="24"/>
          <w:highlight w:val="none"/>
        </w:rPr>
        <w:t>通过监理人向承包人提供测量基准点、基准线和水准点及其书面资料的期限：</w:t>
      </w:r>
      <w:r>
        <w:rPr>
          <w:rFonts w:hint="eastAsia" w:ascii="宋体" w:hAnsi="宋体" w:cs="宋体"/>
          <w:color w:val="auto"/>
          <w:sz w:val="24"/>
          <w:szCs w:val="24"/>
          <w:highlight w:val="none"/>
          <w:u w:val="single"/>
        </w:rPr>
        <w:t xml:space="preserve"> </w:t>
      </w:r>
      <w:r>
        <w:rPr>
          <w:rFonts w:hint="eastAsia" w:ascii="宋体" w:hAnsi="宋体"/>
          <w:color w:val="auto"/>
          <w:sz w:val="24"/>
          <w:szCs w:val="24"/>
          <w:highlight w:val="none"/>
          <w:u w:val="single"/>
        </w:rPr>
        <w:t>开工前3日在工地现场以书面形式向承包人交验 。</w:t>
      </w:r>
    </w:p>
    <w:p w14:paraId="66B1A88C">
      <w:pPr>
        <w:pStyle w:val="4"/>
        <w:rPr>
          <w:color w:val="auto"/>
          <w:highlight w:val="none"/>
        </w:rPr>
      </w:pPr>
      <w:bookmarkStart w:id="429" w:name="_Toc78449815"/>
      <w:bookmarkStart w:id="430" w:name="_Toc407135229"/>
      <w:bookmarkStart w:id="431" w:name="_Toc389065293"/>
      <w:bookmarkStart w:id="432" w:name="_Toc373478374"/>
      <w:bookmarkStart w:id="433" w:name="_Toc373227727"/>
      <w:bookmarkStart w:id="434" w:name="_Toc1417437583"/>
      <w:r>
        <w:rPr>
          <w:color w:val="auto"/>
          <w:highlight w:val="none"/>
        </w:rPr>
        <w:t>7</w:t>
      </w:r>
      <w:bookmarkStart w:id="435" w:name="_Toc297216175"/>
      <w:bookmarkStart w:id="436" w:name="_Toc312677484"/>
      <w:bookmarkStart w:id="437" w:name="_Toc304295546"/>
      <w:bookmarkStart w:id="438" w:name="_Toc303539125"/>
      <w:bookmarkStart w:id="439" w:name="_Toc297123516"/>
      <w:bookmarkStart w:id="440" w:name="_Toc300934968"/>
      <w:bookmarkStart w:id="441" w:name="_Toc312678010"/>
      <w:r>
        <w:rPr>
          <w:color w:val="auto"/>
          <w:highlight w:val="none"/>
        </w:rPr>
        <w:t xml:space="preserve">.5 </w:t>
      </w:r>
      <w:r>
        <w:rPr>
          <w:rFonts w:hint="eastAsia" w:hAnsi="宋体" w:cs="黑体"/>
          <w:color w:val="auto"/>
          <w:highlight w:val="none"/>
        </w:rPr>
        <w:t>工期延误</w:t>
      </w:r>
      <w:bookmarkEnd w:id="429"/>
      <w:bookmarkEnd w:id="430"/>
      <w:bookmarkEnd w:id="431"/>
      <w:bookmarkEnd w:id="432"/>
      <w:bookmarkEnd w:id="433"/>
      <w:bookmarkEnd w:id="434"/>
    </w:p>
    <w:bookmarkEnd w:id="435"/>
    <w:bookmarkEnd w:id="436"/>
    <w:bookmarkEnd w:id="437"/>
    <w:bookmarkEnd w:id="438"/>
    <w:bookmarkEnd w:id="439"/>
    <w:bookmarkEnd w:id="440"/>
    <w:bookmarkEnd w:id="441"/>
    <w:p w14:paraId="083ED689">
      <w:pPr>
        <w:spacing w:line="360" w:lineRule="auto"/>
        <w:ind w:firstLine="480" w:firstLineChars="200"/>
        <w:jc w:val="left"/>
        <w:rPr>
          <w:color w:val="auto"/>
          <w:sz w:val="24"/>
          <w:szCs w:val="24"/>
          <w:highlight w:val="none"/>
        </w:rPr>
      </w:pPr>
      <w:r>
        <w:rPr>
          <w:color w:val="auto"/>
          <w:sz w:val="24"/>
          <w:szCs w:val="24"/>
          <w:highlight w:val="none"/>
        </w:rPr>
        <w:t xml:space="preserve">7.5.1 </w:t>
      </w:r>
      <w:r>
        <w:rPr>
          <w:rFonts w:hint="eastAsia" w:hAnsi="宋体" w:cs="宋体"/>
          <w:color w:val="auto"/>
          <w:sz w:val="24"/>
          <w:szCs w:val="24"/>
          <w:highlight w:val="none"/>
        </w:rPr>
        <w:t>因发包人原因导致工期延误</w:t>
      </w:r>
    </w:p>
    <w:p w14:paraId="424A8627">
      <w:pPr>
        <w:spacing w:line="360" w:lineRule="auto"/>
        <w:ind w:firstLine="480" w:firstLineChars="200"/>
        <w:jc w:val="left"/>
        <w:rPr>
          <w:color w:val="auto"/>
          <w:sz w:val="24"/>
          <w:szCs w:val="24"/>
          <w:highlight w:val="none"/>
          <w:u w:val="single"/>
        </w:rPr>
      </w:pPr>
      <w:r>
        <w:rPr>
          <w:rFonts w:hint="eastAsia" w:hAnsi="宋体" w:cs="宋体"/>
          <w:color w:val="auto"/>
          <w:sz w:val="24"/>
          <w:szCs w:val="24"/>
          <w:highlight w:val="none"/>
        </w:rPr>
        <w:t>因发包人原因导致工期延误的其他情形：</w:t>
      </w:r>
      <w:r>
        <w:rPr>
          <w:rFonts w:hint="eastAsia" w:ascii="宋体" w:hAnsi="宋体" w:cs="宋体"/>
          <w:color w:val="auto"/>
          <w:sz w:val="24"/>
          <w:szCs w:val="24"/>
          <w:highlight w:val="none"/>
          <w:u w:val="single"/>
        </w:rPr>
        <w:t>①重大图纸变更影响</w:t>
      </w:r>
      <w:r>
        <w:rPr>
          <w:rFonts w:hint="eastAsia" w:ascii="宋体" w:hAnsi="宋体" w:cs="宋体"/>
          <w:color w:val="auto"/>
          <w:sz w:val="24"/>
          <w:szCs w:val="24"/>
          <w:highlight w:val="none"/>
          <w:u w:val="single"/>
          <w:lang w:eastAsia="zh-CN"/>
        </w:rPr>
        <w:t>关键</w:t>
      </w:r>
      <w:r>
        <w:rPr>
          <w:rFonts w:hint="eastAsia" w:ascii="宋体" w:hAnsi="宋体" w:cs="宋体"/>
          <w:color w:val="auto"/>
          <w:sz w:val="24"/>
          <w:szCs w:val="24"/>
          <w:highlight w:val="none"/>
          <w:u w:val="single"/>
        </w:rPr>
        <w:t>线路工序施工；②施工期间如因停电、停水连续</w:t>
      </w:r>
      <w:r>
        <w:rPr>
          <w:rFonts w:ascii="宋体" w:hAnsi="宋体" w:cs="宋体"/>
          <w:color w:val="auto"/>
          <w:sz w:val="24"/>
          <w:szCs w:val="24"/>
          <w:highlight w:val="none"/>
          <w:u w:val="single"/>
        </w:rPr>
        <w:t>8</w:t>
      </w:r>
      <w:r>
        <w:rPr>
          <w:rFonts w:hint="eastAsia" w:ascii="宋体" w:hAnsi="宋体" w:cs="宋体"/>
          <w:color w:val="auto"/>
          <w:sz w:val="24"/>
          <w:szCs w:val="24"/>
          <w:highlight w:val="none"/>
          <w:u w:val="single"/>
        </w:rPr>
        <w:t>小时以上或一周内间歇性停水、停电累计</w:t>
      </w:r>
      <w:r>
        <w:rPr>
          <w:rFonts w:ascii="宋体" w:hAnsi="宋体" w:cs="宋体"/>
          <w:color w:val="auto"/>
          <w:sz w:val="24"/>
          <w:szCs w:val="24"/>
          <w:highlight w:val="none"/>
          <w:u w:val="single"/>
        </w:rPr>
        <w:t>8</w:t>
      </w:r>
      <w:r>
        <w:rPr>
          <w:rFonts w:hint="eastAsia" w:ascii="宋体" w:hAnsi="宋体" w:cs="宋体"/>
          <w:color w:val="auto"/>
          <w:sz w:val="24"/>
          <w:szCs w:val="24"/>
          <w:highlight w:val="none"/>
          <w:u w:val="single"/>
        </w:rPr>
        <w:t>小时（含</w:t>
      </w:r>
      <w:r>
        <w:rPr>
          <w:rFonts w:ascii="宋体" w:hAnsi="宋体" w:cs="宋体"/>
          <w:color w:val="auto"/>
          <w:sz w:val="24"/>
          <w:szCs w:val="24"/>
          <w:highlight w:val="none"/>
          <w:u w:val="single"/>
        </w:rPr>
        <w:t>8</w:t>
      </w:r>
      <w:r>
        <w:rPr>
          <w:rFonts w:hint="eastAsia" w:ascii="宋体" w:hAnsi="宋体" w:cs="宋体"/>
          <w:color w:val="auto"/>
          <w:sz w:val="24"/>
          <w:szCs w:val="24"/>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Ansi="宋体"/>
          <w:color w:val="auto"/>
          <w:sz w:val="24"/>
          <w:szCs w:val="24"/>
          <w:highlight w:val="none"/>
        </w:rPr>
        <w:t xml:space="preserve"> </w:t>
      </w:r>
      <w:r>
        <w:rPr>
          <w:rFonts w:hint="eastAsia" w:hAnsi="宋体" w:cs="宋体"/>
          <w:color w:val="auto"/>
          <w:sz w:val="24"/>
          <w:szCs w:val="24"/>
          <w:highlight w:val="none"/>
        </w:rPr>
        <w:t>。</w:t>
      </w:r>
    </w:p>
    <w:p w14:paraId="134DA494">
      <w:pPr>
        <w:spacing w:line="360" w:lineRule="auto"/>
        <w:ind w:firstLine="480" w:firstLineChars="200"/>
        <w:jc w:val="left"/>
        <w:rPr>
          <w:color w:val="auto"/>
          <w:sz w:val="24"/>
          <w:szCs w:val="24"/>
          <w:highlight w:val="none"/>
        </w:rPr>
      </w:pPr>
      <w:r>
        <w:rPr>
          <w:color w:val="auto"/>
          <w:sz w:val="24"/>
          <w:szCs w:val="24"/>
          <w:highlight w:val="none"/>
        </w:rPr>
        <w:t>7</w:t>
      </w:r>
      <w:bookmarkStart w:id="442" w:name="_Toc318581169"/>
      <w:bookmarkStart w:id="443" w:name="_Toc312677486"/>
      <w:bookmarkStart w:id="444" w:name="_Toc312678012"/>
      <w:bookmarkStart w:id="445" w:name="_Toc297123518"/>
      <w:bookmarkStart w:id="446" w:name="_Toc303539127"/>
      <w:bookmarkStart w:id="447" w:name="_Toc304295548"/>
      <w:bookmarkStart w:id="448" w:name="_Toc300934970"/>
      <w:bookmarkStart w:id="449" w:name="_Toc297216177"/>
      <w:r>
        <w:rPr>
          <w:color w:val="auto"/>
          <w:sz w:val="24"/>
          <w:szCs w:val="24"/>
          <w:highlight w:val="none"/>
        </w:rPr>
        <w:t xml:space="preserve">.5.2 </w:t>
      </w:r>
      <w:r>
        <w:rPr>
          <w:rFonts w:hint="eastAsia" w:hAnsi="宋体" w:cs="宋体"/>
          <w:color w:val="auto"/>
          <w:sz w:val="24"/>
          <w:szCs w:val="24"/>
          <w:highlight w:val="none"/>
        </w:rPr>
        <w:t>因承包人原因导致工期延误</w:t>
      </w:r>
    </w:p>
    <w:bookmarkEnd w:id="442"/>
    <w:bookmarkEnd w:id="443"/>
    <w:bookmarkEnd w:id="444"/>
    <w:p w14:paraId="3566754A">
      <w:pPr>
        <w:spacing w:line="360" w:lineRule="auto"/>
        <w:ind w:firstLine="420"/>
        <w:jc w:val="left"/>
        <w:rPr>
          <w:rFonts w:ascii="宋体" w:hAnsi="宋体" w:cs="宋体"/>
          <w:color w:val="auto"/>
          <w:sz w:val="24"/>
          <w:szCs w:val="24"/>
          <w:highlight w:val="none"/>
          <w:u w:val="single"/>
        </w:rPr>
      </w:pPr>
      <w:r>
        <w:rPr>
          <w:rFonts w:hint="eastAsia" w:hAnsi="宋体" w:cs="宋体"/>
          <w:color w:val="auto"/>
          <w:sz w:val="24"/>
          <w:szCs w:val="24"/>
          <w:highlight w:val="none"/>
        </w:rPr>
        <w:t>双方约定经监理工程师确认，工期相应顺延的情况：</w:t>
      </w:r>
      <w:r>
        <w:rPr>
          <w:color w:val="auto"/>
          <w:sz w:val="24"/>
          <w:szCs w:val="24"/>
          <w:highlight w:val="none"/>
          <w:u w:val="single"/>
        </w:rPr>
        <w:t xml:space="preserve">    </w:t>
      </w:r>
      <w:r>
        <w:rPr>
          <w:rFonts w:hint="eastAsia" w:hAnsi="宋体" w:cs="宋体"/>
          <w:color w:val="auto"/>
          <w:sz w:val="24"/>
          <w:szCs w:val="24"/>
          <w:highlight w:val="none"/>
          <w:u w:val="single"/>
        </w:rPr>
        <w:t xml:space="preserve">因不可抗力原因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p>
    <w:p w14:paraId="0BB58AD3">
      <w:pPr>
        <w:spacing w:line="360" w:lineRule="auto"/>
        <w:ind w:firstLine="480" w:firstLineChars="200"/>
        <w:jc w:val="left"/>
        <w:rPr>
          <w:rFonts w:hAnsi="宋体" w:cs="宋体"/>
          <w:color w:val="auto"/>
          <w:sz w:val="24"/>
          <w:szCs w:val="24"/>
          <w:highlight w:val="none"/>
          <w:u w:val="single"/>
        </w:rPr>
      </w:pPr>
      <w:r>
        <w:rPr>
          <w:rFonts w:hint="eastAsia" w:hAnsi="宋体" w:cs="宋体"/>
          <w:color w:val="auto"/>
          <w:sz w:val="24"/>
          <w:szCs w:val="24"/>
          <w:highlight w:val="none"/>
        </w:rPr>
        <w:t>因</w:t>
      </w:r>
      <w:bookmarkStart w:id="450" w:name="_Toc312677487"/>
      <w:bookmarkStart w:id="451" w:name="_Toc312678013"/>
      <w:bookmarkStart w:id="452" w:name="_Toc318581170"/>
      <w:r>
        <w:rPr>
          <w:rFonts w:hint="eastAsia" w:hAnsi="宋体" w:cs="宋体"/>
          <w:color w:val="auto"/>
          <w:sz w:val="24"/>
          <w:szCs w:val="24"/>
          <w:highlight w:val="none"/>
        </w:rPr>
        <w:t>承包人原因造成工期延误，逾期竣工违约金的计算方法为：</w:t>
      </w:r>
      <w:r>
        <w:rPr>
          <w:rFonts w:hint="eastAsia" w:hAnsi="宋体"/>
          <w:color w:val="auto"/>
          <w:sz w:val="24"/>
          <w:szCs w:val="24"/>
          <w:highlight w:val="none"/>
          <w:u w:val="single"/>
        </w:rPr>
        <w:t>非上述原因，承包人不能按合同约定的时间竣工，承包人应承担违约责任。应向发包人支付误期赔偿费（每天赔偿金额为合同价款的万分之四），误期时间从规定竣工日期起直到全部工程或相应部分工程竣工验收各方签章日期之间的天数（扣除发包人及代建单位批准顺延的工期）。发包人可从应向承包人支付的任何金额中扣除此项赔款费或其他方式收回此款，此赔偿款的支付并不能解除承包人应完成工程的责任或合同规定的其他责任</w:t>
      </w:r>
      <w:r>
        <w:rPr>
          <w:rFonts w:hAnsi="宋体"/>
          <w:color w:val="auto"/>
          <w:sz w:val="24"/>
          <w:szCs w:val="24"/>
          <w:highlight w:val="none"/>
          <w:u w:val="single"/>
        </w:rPr>
        <w:t>。</w:t>
      </w:r>
      <w:bookmarkEnd w:id="445"/>
      <w:bookmarkEnd w:id="446"/>
      <w:bookmarkEnd w:id="447"/>
      <w:bookmarkEnd w:id="448"/>
      <w:bookmarkEnd w:id="449"/>
      <w:bookmarkEnd w:id="450"/>
      <w:bookmarkEnd w:id="451"/>
      <w:bookmarkEnd w:id="452"/>
    </w:p>
    <w:p w14:paraId="2BFE093E">
      <w:pPr>
        <w:spacing w:line="360" w:lineRule="auto"/>
        <w:ind w:firstLine="480" w:firstLineChars="200"/>
        <w:jc w:val="left"/>
        <w:rPr>
          <w:rFonts w:hAnsi="宋体" w:cs="宋体"/>
          <w:color w:val="auto"/>
          <w:highlight w:val="none"/>
        </w:rPr>
      </w:pPr>
      <w:r>
        <w:rPr>
          <w:rFonts w:hint="eastAsia" w:hAnsi="宋体" w:cs="宋体"/>
          <w:color w:val="auto"/>
          <w:sz w:val="24"/>
          <w:szCs w:val="24"/>
          <w:highlight w:val="none"/>
        </w:rPr>
        <w:t>因承包人原因造成工期延误，逾</w:t>
      </w:r>
      <w:bookmarkStart w:id="453" w:name="_Toc312678014"/>
      <w:bookmarkStart w:id="454" w:name="_Toc318581171"/>
      <w:r>
        <w:rPr>
          <w:rFonts w:hint="eastAsia" w:hAnsi="宋体" w:cs="宋体"/>
          <w:color w:val="auto"/>
          <w:sz w:val="24"/>
          <w:szCs w:val="24"/>
          <w:highlight w:val="none"/>
        </w:rPr>
        <w:t>期竣工违约金的上限：</w:t>
      </w:r>
      <w:r>
        <w:rPr>
          <w:rFonts w:hint="eastAsia" w:ascii="宋体" w:hAnsi="宋体" w:cs="宋体"/>
          <w:color w:val="auto"/>
          <w:sz w:val="24"/>
          <w:szCs w:val="24"/>
          <w:highlight w:val="none"/>
          <w:u w:val="single"/>
        </w:rPr>
        <w:t>逾期竣工的单项工程结算造价</w:t>
      </w:r>
      <w:r>
        <w:rPr>
          <w:rFonts w:hint="eastAsia" w:hAnsi="宋体" w:cs="宋体"/>
          <w:color w:val="auto"/>
          <w:sz w:val="24"/>
          <w:szCs w:val="24"/>
          <w:highlight w:val="none"/>
          <w:u w:val="single"/>
        </w:rPr>
        <w:t>的</w:t>
      </w:r>
      <w:r>
        <w:rPr>
          <w:color w:val="auto"/>
          <w:sz w:val="24"/>
          <w:szCs w:val="24"/>
          <w:highlight w:val="none"/>
          <w:u w:val="single"/>
        </w:rPr>
        <w:t xml:space="preserve"> 5 %</w:t>
      </w:r>
      <w:r>
        <w:rPr>
          <w:rFonts w:hint="eastAsia" w:hAnsi="宋体" w:cs="宋体"/>
          <w:color w:val="auto"/>
          <w:sz w:val="24"/>
          <w:szCs w:val="24"/>
          <w:highlight w:val="none"/>
        </w:rPr>
        <w:t>。</w:t>
      </w:r>
    </w:p>
    <w:bookmarkEnd w:id="453"/>
    <w:bookmarkEnd w:id="454"/>
    <w:p w14:paraId="2D1195B1">
      <w:pPr>
        <w:pStyle w:val="4"/>
        <w:rPr>
          <w:color w:val="auto"/>
          <w:highlight w:val="none"/>
        </w:rPr>
      </w:pPr>
      <w:bookmarkStart w:id="455" w:name="_Toc407135230"/>
      <w:bookmarkStart w:id="456" w:name="_Toc373478375"/>
      <w:bookmarkStart w:id="457" w:name="_Toc78449816"/>
      <w:bookmarkStart w:id="458" w:name="_Toc1954543271"/>
      <w:bookmarkStart w:id="459" w:name="_Toc389065294"/>
      <w:bookmarkStart w:id="460" w:name="_Toc373227728"/>
      <w:r>
        <w:rPr>
          <w:color w:val="auto"/>
          <w:highlight w:val="none"/>
        </w:rPr>
        <w:t>7</w:t>
      </w:r>
      <w:bookmarkStart w:id="461" w:name="_Toc312678015"/>
      <w:bookmarkStart w:id="462" w:name="_Toc297216178"/>
      <w:bookmarkStart w:id="463" w:name="_Toc303539128"/>
      <w:bookmarkStart w:id="464" w:name="_Toc300934971"/>
      <w:bookmarkStart w:id="465" w:name="_Toc304295549"/>
      <w:bookmarkStart w:id="466" w:name="_Toc297123519"/>
      <w:r>
        <w:rPr>
          <w:color w:val="auto"/>
          <w:highlight w:val="none"/>
        </w:rPr>
        <w:t xml:space="preserve">.6 </w:t>
      </w:r>
      <w:r>
        <w:rPr>
          <w:rFonts w:hint="eastAsia" w:cs="黑体"/>
          <w:color w:val="auto"/>
          <w:highlight w:val="none"/>
        </w:rPr>
        <w:t>不</w:t>
      </w:r>
      <w:bookmarkEnd w:id="461"/>
      <w:bookmarkEnd w:id="462"/>
      <w:bookmarkEnd w:id="463"/>
      <w:bookmarkEnd w:id="464"/>
      <w:bookmarkEnd w:id="465"/>
      <w:bookmarkEnd w:id="466"/>
      <w:r>
        <w:rPr>
          <w:rFonts w:hint="eastAsia" w:cs="黑体"/>
          <w:color w:val="auto"/>
          <w:highlight w:val="none"/>
        </w:rPr>
        <w:t>利物质条件</w:t>
      </w:r>
      <w:bookmarkEnd w:id="455"/>
      <w:bookmarkEnd w:id="456"/>
      <w:bookmarkEnd w:id="457"/>
      <w:bookmarkEnd w:id="458"/>
      <w:bookmarkEnd w:id="459"/>
      <w:bookmarkEnd w:id="460"/>
    </w:p>
    <w:p w14:paraId="04121866">
      <w:pPr>
        <w:spacing w:line="360" w:lineRule="auto"/>
        <w:ind w:firstLine="480" w:firstLineChars="200"/>
        <w:jc w:val="left"/>
        <w:rPr>
          <w:color w:val="auto"/>
          <w:sz w:val="24"/>
          <w:szCs w:val="24"/>
          <w:highlight w:val="none"/>
          <w:u w:val="single"/>
        </w:rPr>
      </w:pPr>
      <w:bookmarkStart w:id="467" w:name="_Toc297123520"/>
      <w:bookmarkStart w:id="468" w:name="_Toc300934972"/>
      <w:bookmarkStart w:id="469" w:name="_Toc312678016"/>
      <w:bookmarkStart w:id="470" w:name="_Toc303539129"/>
      <w:bookmarkStart w:id="471" w:name="_Toc304295550"/>
      <w:bookmarkStart w:id="472" w:name="_Toc297216179"/>
      <w:bookmarkStart w:id="473" w:name="_Toc318581172"/>
      <w:r>
        <w:rPr>
          <w:rFonts w:hint="eastAsia" w:hAnsi="宋体" w:cs="宋体"/>
          <w:color w:val="auto"/>
          <w:sz w:val="24"/>
          <w:szCs w:val="24"/>
          <w:highlight w:val="none"/>
        </w:rPr>
        <w:t>不利物质条件的其他情形和有关约定：</w:t>
      </w:r>
      <w:r>
        <w:rPr>
          <w:rFonts w:hint="eastAsia"/>
          <w:color w:val="auto"/>
          <w:sz w:val="24"/>
          <w:szCs w:val="24"/>
          <w:highlight w:val="none"/>
          <w:u w:val="single"/>
        </w:rPr>
        <w:t>以有关部门发布的文告或文件为准</w:t>
      </w:r>
      <w:r>
        <w:rPr>
          <w:color w:val="auto"/>
          <w:sz w:val="24"/>
          <w:szCs w:val="24"/>
          <w:highlight w:val="none"/>
          <w:u w:val="single"/>
        </w:rPr>
        <w:t xml:space="preserve"> </w:t>
      </w:r>
      <w:r>
        <w:rPr>
          <w:rFonts w:hint="eastAsia" w:hAnsi="宋体" w:cs="宋体"/>
          <w:color w:val="auto"/>
          <w:sz w:val="24"/>
          <w:szCs w:val="24"/>
          <w:highlight w:val="none"/>
        </w:rPr>
        <w:t>。</w:t>
      </w:r>
    </w:p>
    <w:bookmarkEnd w:id="467"/>
    <w:bookmarkEnd w:id="468"/>
    <w:bookmarkEnd w:id="469"/>
    <w:bookmarkEnd w:id="470"/>
    <w:bookmarkEnd w:id="471"/>
    <w:bookmarkEnd w:id="472"/>
    <w:bookmarkEnd w:id="473"/>
    <w:p w14:paraId="79F482D1">
      <w:pPr>
        <w:pStyle w:val="4"/>
        <w:rPr>
          <w:color w:val="auto"/>
          <w:highlight w:val="none"/>
        </w:rPr>
      </w:pPr>
      <w:bookmarkStart w:id="474" w:name="_Toc407135231"/>
      <w:bookmarkStart w:id="475" w:name="_Toc851880484"/>
      <w:bookmarkStart w:id="476" w:name="_Toc78449817"/>
      <w:bookmarkStart w:id="477" w:name="_Toc373227729"/>
      <w:bookmarkStart w:id="478" w:name="_Toc389065295"/>
      <w:bookmarkStart w:id="479" w:name="_Toc373478376"/>
      <w:r>
        <w:rPr>
          <w:color w:val="auto"/>
          <w:highlight w:val="none"/>
        </w:rPr>
        <w:t>7</w:t>
      </w:r>
      <w:bookmarkStart w:id="480" w:name="_Toc297123521"/>
      <w:bookmarkStart w:id="481" w:name="_Toc300934973"/>
      <w:bookmarkStart w:id="482" w:name="_Toc312678017"/>
      <w:bookmarkStart w:id="483" w:name="_Toc303539130"/>
      <w:bookmarkStart w:id="484" w:name="_Toc304295551"/>
      <w:bookmarkStart w:id="485" w:name="_Toc297216180"/>
      <w:r>
        <w:rPr>
          <w:color w:val="auto"/>
          <w:highlight w:val="none"/>
        </w:rPr>
        <w:t xml:space="preserve">.7 </w:t>
      </w:r>
      <w:r>
        <w:rPr>
          <w:rFonts w:hint="eastAsia" w:cs="黑体"/>
          <w:color w:val="auto"/>
          <w:highlight w:val="none"/>
        </w:rPr>
        <w:t>异常恶劣的气候条件</w:t>
      </w:r>
      <w:bookmarkEnd w:id="474"/>
      <w:bookmarkEnd w:id="475"/>
      <w:bookmarkEnd w:id="476"/>
      <w:bookmarkEnd w:id="477"/>
      <w:bookmarkEnd w:id="478"/>
      <w:bookmarkEnd w:id="479"/>
    </w:p>
    <w:bookmarkEnd w:id="480"/>
    <w:bookmarkEnd w:id="481"/>
    <w:bookmarkEnd w:id="482"/>
    <w:bookmarkEnd w:id="483"/>
    <w:bookmarkEnd w:id="484"/>
    <w:bookmarkEnd w:id="485"/>
    <w:p w14:paraId="7D85889A">
      <w:pPr>
        <w:spacing w:line="312" w:lineRule="auto"/>
        <w:ind w:firstLine="480" w:firstLineChars="200"/>
        <w:jc w:val="left"/>
        <w:rPr>
          <w:color w:val="auto"/>
          <w:sz w:val="24"/>
          <w:szCs w:val="24"/>
          <w:highlight w:val="none"/>
        </w:rPr>
      </w:pPr>
      <w:bookmarkStart w:id="486" w:name="_Toc78449818"/>
      <w:bookmarkStart w:id="487" w:name="_Toc657185480"/>
      <w:bookmarkStart w:id="488" w:name="_Toc373478377"/>
      <w:bookmarkStart w:id="489" w:name="_Toc389065296"/>
      <w:bookmarkStart w:id="490" w:name="_Toc373227730"/>
      <w:bookmarkStart w:id="491" w:name="_Toc407135232"/>
      <w:r>
        <w:rPr>
          <w:rFonts w:hint="eastAsia" w:hAnsi="宋体" w:cs="宋体"/>
          <w:color w:val="auto"/>
          <w:sz w:val="24"/>
          <w:szCs w:val="24"/>
          <w:highlight w:val="none"/>
        </w:rPr>
        <w:t>发包人、代建单位和承包人同意以下情形视为异常恶劣的气候条件：</w:t>
      </w:r>
    </w:p>
    <w:p w14:paraId="12F2BDC4">
      <w:pPr>
        <w:pStyle w:val="46"/>
        <w:spacing w:before="139" w:line="312" w:lineRule="auto"/>
        <w:ind w:firstLine="240" w:firstLineChars="100"/>
        <w:jc w:val="left"/>
        <w:rPr>
          <w:color w:val="auto"/>
          <w:sz w:val="24"/>
          <w:highlight w:val="none"/>
        </w:rPr>
      </w:pPr>
      <w:r>
        <w:rPr>
          <w:rFonts w:hint="eastAsia"/>
          <w:color w:val="auto"/>
          <w:sz w:val="24"/>
          <w:highlight w:val="none"/>
        </w:rPr>
        <w:t>（1）日气温超过 40 摄氏度的高温大于 3 天 ；</w:t>
      </w:r>
    </w:p>
    <w:p w14:paraId="44ED177A">
      <w:pPr>
        <w:pStyle w:val="46"/>
        <w:spacing w:before="139" w:line="312" w:lineRule="auto"/>
        <w:ind w:firstLine="240" w:firstLineChars="100"/>
        <w:jc w:val="left"/>
        <w:rPr>
          <w:color w:val="auto"/>
          <w:sz w:val="24"/>
          <w:highlight w:val="none"/>
        </w:rPr>
      </w:pPr>
      <w:r>
        <w:rPr>
          <w:rFonts w:hint="eastAsia"/>
          <w:color w:val="auto"/>
          <w:sz w:val="24"/>
          <w:highlight w:val="none"/>
        </w:rPr>
        <w:t>（2）日气温低于零摄氏度的严寒大于 3 天 ；</w:t>
      </w:r>
    </w:p>
    <w:p w14:paraId="0D26D53D">
      <w:pPr>
        <w:pStyle w:val="46"/>
        <w:spacing w:before="139" w:line="312" w:lineRule="auto"/>
        <w:ind w:firstLine="240" w:firstLineChars="100"/>
        <w:jc w:val="left"/>
        <w:rPr>
          <w:color w:val="auto"/>
          <w:sz w:val="24"/>
          <w:highlight w:val="none"/>
        </w:rPr>
      </w:pPr>
      <w:r>
        <w:rPr>
          <w:rFonts w:hint="eastAsia"/>
          <w:color w:val="auto"/>
          <w:sz w:val="24"/>
          <w:highlight w:val="none"/>
        </w:rPr>
        <w:t>（3）8 级以上大风及六级以上的地震 ；</w:t>
      </w:r>
    </w:p>
    <w:p w14:paraId="0BD4E667">
      <w:pPr>
        <w:pStyle w:val="46"/>
        <w:spacing w:before="139" w:line="312" w:lineRule="auto"/>
        <w:ind w:firstLine="240" w:firstLineChars="100"/>
        <w:jc w:val="left"/>
        <w:rPr>
          <w:color w:val="auto"/>
          <w:sz w:val="24"/>
          <w:highlight w:val="none"/>
        </w:rPr>
      </w:pPr>
      <w:r>
        <w:rPr>
          <w:rFonts w:hint="eastAsia"/>
          <w:color w:val="auto"/>
          <w:sz w:val="24"/>
          <w:highlight w:val="none"/>
        </w:rPr>
        <w:t>（4）暴雨级以上持续 1 天的大雨或日降雨量 60mm 以上暴雨；</w:t>
      </w:r>
    </w:p>
    <w:p w14:paraId="309EB43A">
      <w:pPr>
        <w:pStyle w:val="46"/>
        <w:spacing w:before="139" w:line="312" w:lineRule="auto"/>
        <w:ind w:firstLine="240" w:firstLineChars="100"/>
        <w:jc w:val="left"/>
        <w:rPr>
          <w:color w:val="auto"/>
          <w:sz w:val="24"/>
          <w:highlight w:val="none"/>
        </w:rPr>
      </w:pPr>
      <w:r>
        <w:rPr>
          <w:rFonts w:hint="eastAsia"/>
          <w:color w:val="auto"/>
          <w:sz w:val="24"/>
          <w:highlight w:val="none"/>
        </w:rPr>
        <w:t>（5）50年以上未发生</w:t>
      </w:r>
      <w:r>
        <w:rPr>
          <w:rFonts w:hint="eastAsia"/>
          <w:color w:val="auto"/>
          <w:sz w:val="24"/>
          <w:highlight w:val="none"/>
          <w:lang w:eastAsia="zh-CN"/>
        </w:rPr>
        <w:t>过</w:t>
      </w:r>
      <w:r>
        <w:rPr>
          <w:rFonts w:hint="eastAsia"/>
          <w:color w:val="auto"/>
          <w:sz w:val="24"/>
          <w:highlight w:val="none"/>
        </w:rPr>
        <w:t>持续 1 天的高温天气；</w:t>
      </w:r>
    </w:p>
    <w:p w14:paraId="4ACA39F4">
      <w:pPr>
        <w:pStyle w:val="46"/>
        <w:spacing w:before="139" w:line="312" w:lineRule="auto"/>
        <w:ind w:firstLine="240" w:firstLineChars="100"/>
        <w:jc w:val="left"/>
        <w:rPr>
          <w:color w:val="auto"/>
          <w:sz w:val="24"/>
          <w:highlight w:val="none"/>
        </w:rPr>
      </w:pPr>
      <w:r>
        <w:rPr>
          <w:rFonts w:hint="eastAsia"/>
          <w:color w:val="auto"/>
          <w:sz w:val="24"/>
          <w:highlight w:val="none"/>
        </w:rPr>
        <w:t>（6）50年以上未发生</w:t>
      </w:r>
      <w:r>
        <w:rPr>
          <w:rFonts w:hint="eastAsia"/>
          <w:color w:val="auto"/>
          <w:sz w:val="24"/>
          <w:highlight w:val="none"/>
          <w:lang w:eastAsia="zh-CN"/>
        </w:rPr>
        <w:t>过</w:t>
      </w:r>
      <w:r>
        <w:rPr>
          <w:rFonts w:hint="eastAsia"/>
          <w:color w:val="auto"/>
          <w:sz w:val="24"/>
          <w:highlight w:val="none"/>
        </w:rPr>
        <w:t>持续 1天的低温天气；</w:t>
      </w:r>
    </w:p>
    <w:p w14:paraId="51A2497C">
      <w:pPr>
        <w:pStyle w:val="46"/>
        <w:spacing w:before="139" w:line="312" w:lineRule="auto"/>
        <w:ind w:firstLine="240" w:firstLineChars="100"/>
        <w:jc w:val="left"/>
        <w:rPr>
          <w:color w:val="auto"/>
          <w:sz w:val="24"/>
          <w:highlight w:val="none"/>
        </w:rPr>
      </w:pPr>
      <w:r>
        <w:rPr>
          <w:rFonts w:hint="eastAsia"/>
          <w:color w:val="auto"/>
          <w:sz w:val="24"/>
          <w:highlight w:val="none"/>
        </w:rPr>
        <w:t>（7）40℃ 以上或低于-10℃以下并持续 1 天以上天气。</w:t>
      </w:r>
    </w:p>
    <w:p w14:paraId="6F0B1738">
      <w:pPr>
        <w:pStyle w:val="46"/>
        <w:spacing w:before="139" w:line="312" w:lineRule="auto"/>
        <w:ind w:firstLine="240" w:firstLineChars="100"/>
        <w:jc w:val="left"/>
        <w:rPr>
          <w:color w:val="auto"/>
          <w:sz w:val="24"/>
          <w:highlight w:val="none"/>
        </w:rPr>
      </w:pPr>
      <w:r>
        <w:rPr>
          <w:rFonts w:hint="eastAsia"/>
          <w:color w:val="auto"/>
          <w:sz w:val="24"/>
          <w:highlight w:val="none"/>
        </w:rPr>
        <w:t>（8）</w:t>
      </w:r>
      <w:r>
        <w:rPr>
          <w:rFonts w:hint="eastAsia"/>
          <w:color w:val="auto"/>
          <w:sz w:val="24"/>
          <w:highlight w:val="none"/>
          <w:lang w:eastAsia="zh-CN"/>
        </w:rPr>
        <w:t>造成</w:t>
      </w:r>
      <w:r>
        <w:rPr>
          <w:rFonts w:hint="eastAsia"/>
          <w:color w:val="auto"/>
          <w:sz w:val="24"/>
          <w:highlight w:val="none"/>
        </w:rPr>
        <w:t>工程损坏的冰雹和大雪灾害；其他异常恶劣气候灾害 。以上标准均按南宁市气象、地震部门公布为准。</w:t>
      </w:r>
    </w:p>
    <w:p w14:paraId="1F10D2C1">
      <w:pPr>
        <w:pStyle w:val="4"/>
        <w:rPr>
          <w:color w:val="auto"/>
          <w:highlight w:val="none"/>
          <w:lang w:val="en-US"/>
        </w:rPr>
      </w:pPr>
      <w:r>
        <w:rPr>
          <w:color w:val="auto"/>
          <w:highlight w:val="none"/>
          <w:lang w:val="en-US"/>
        </w:rPr>
        <w:t>7.</w:t>
      </w:r>
      <w:r>
        <w:rPr>
          <w:rFonts w:hint="eastAsia"/>
          <w:color w:val="auto"/>
          <w:highlight w:val="none"/>
          <w:lang w:val="en-US"/>
        </w:rPr>
        <w:t>8</w:t>
      </w:r>
      <w:r>
        <w:rPr>
          <w:color w:val="auto"/>
          <w:highlight w:val="none"/>
          <w:lang w:val="en-US"/>
        </w:rPr>
        <w:t xml:space="preserve"> </w:t>
      </w:r>
      <w:r>
        <w:rPr>
          <w:rFonts w:hint="eastAsia" w:hAnsi="宋体" w:cs="黑体"/>
          <w:color w:val="auto"/>
          <w:highlight w:val="none"/>
        </w:rPr>
        <w:t>提前竣工</w:t>
      </w:r>
      <w:bookmarkEnd w:id="486"/>
      <w:bookmarkEnd w:id="487"/>
      <w:bookmarkEnd w:id="488"/>
      <w:bookmarkEnd w:id="489"/>
      <w:bookmarkEnd w:id="490"/>
      <w:bookmarkEnd w:id="491"/>
    </w:p>
    <w:p w14:paraId="55392B4A">
      <w:pPr>
        <w:spacing w:line="360" w:lineRule="auto"/>
        <w:ind w:firstLine="480" w:firstLineChars="200"/>
        <w:jc w:val="left"/>
        <w:rPr>
          <w:rFonts w:hAnsi="宋体"/>
          <w:color w:val="auto"/>
          <w:sz w:val="24"/>
          <w:szCs w:val="24"/>
          <w:highlight w:val="none"/>
        </w:rPr>
      </w:pPr>
      <w:r>
        <w:rPr>
          <w:rFonts w:hint="eastAsia" w:hAnsi="宋体" w:cs="宋体"/>
          <w:color w:val="auto"/>
          <w:sz w:val="24"/>
          <w:szCs w:val="24"/>
          <w:highlight w:val="none"/>
        </w:rPr>
        <w:t>提前竣工（赶工）增加费的计算方法：</w:t>
      </w:r>
      <w:r>
        <w:rPr>
          <w:color w:val="auto"/>
          <w:sz w:val="24"/>
          <w:szCs w:val="24"/>
          <w:highlight w:val="none"/>
          <w:u w:val="single"/>
        </w:rPr>
        <w:t xml:space="preserve">    </w:t>
      </w:r>
      <w:r>
        <w:rPr>
          <w:rFonts w:hint="eastAsia"/>
          <w:color w:val="auto"/>
          <w:sz w:val="24"/>
          <w:szCs w:val="24"/>
          <w:highlight w:val="none"/>
          <w:u w:val="single"/>
        </w:rPr>
        <w:t>无</w:t>
      </w:r>
      <w:r>
        <w:rPr>
          <w:color w:val="auto"/>
          <w:sz w:val="24"/>
          <w:szCs w:val="24"/>
          <w:highlight w:val="none"/>
          <w:u w:val="single"/>
        </w:rPr>
        <w:t xml:space="preserve">   </w:t>
      </w:r>
      <w:r>
        <w:rPr>
          <w:rFonts w:hint="eastAsia" w:hAnsi="宋体" w:cs="宋体"/>
          <w:color w:val="auto"/>
          <w:sz w:val="24"/>
          <w:szCs w:val="24"/>
          <w:highlight w:val="none"/>
        </w:rPr>
        <w:t>。</w:t>
      </w:r>
    </w:p>
    <w:p w14:paraId="5B577344">
      <w:pPr>
        <w:pStyle w:val="3"/>
        <w:rPr>
          <w:color w:val="auto"/>
          <w:highlight w:val="none"/>
        </w:rPr>
      </w:pPr>
      <w:bookmarkStart w:id="492" w:name="_Toc373227731"/>
      <w:bookmarkStart w:id="493" w:name="_Toc78449819"/>
      <w:bookmarkStart w:id="494" w:name="_Toc373478378"/>
      <w:bookmarkStart w:id="495" w:name="_Toc351203640"/>
      <w:bookmarkStart w:id="496" w:name="_Toc1302158431"/>
      <w:bookmarkStart w:id="497" w:name="_Toc407135233"/>
      <w:bookmarkStart w:id="498" w:name="_Toc389065297"/>
      <w:r>
        <w:rPr>
          <w:color w:val="auto"/>
          <w:highlight w:val="none"/>
        </w:rPr>
        <w:t xml:space="preserve">8. </w:t>
      </w:r>
      <w:r>
        <w:rPr>
          <w:rFonts w:hint="eastAsia" w:cs="黑体"/>
          <w:color w:val="auto"/>
          <w:highlight w:val="none"/>
        </w:rPr>
        <w:t>材料与设备</w:t>
      </w:r>
      <w:bookmarkEnd w:id="492"/>
      <w:bookmarkEnd w:id="493"/>
      <w:bookmarkEnd w:id="494"/>
      <w:bookmarkEnd w:id="495"/>
      <w:bookmarkEnd w:id="496"/>
      <w:bookmarkEnd w:id="497"/>
      <w:bookmarkEnd w:id="498"/>
    </w:p>
    <w:bookmarkEnd w:id="348"/>
    <w:bookmarkEnd w:id="349"/>
    <w:bookmarkEnd w:id="350"/>
    <w:bookmarkEnd w:id="351"/>
    <w:bookmarkEnd w:id="352"/>
    <w:bookmarkEnd w:id="353"/>
    <w:bookmarkEnd w:id="354"/>
    <w:bookmarkEnd w:id="355"/>
    <w:bookmarkEnd w:id="356"/>
    <w:bookmarkEnd w:id="357"/>
    <w:p w14:paraId="606AB94F">
      <w:pPr>
        <w:pStyle w:val="4"/>
        <w:rPr>
          <w:color w:val="auto"/>
          <w:highlight w:val="none"/>
        </w:rPr>
      </w:pPr>
      <w:bookmarkStart w:id="499" w:name="_Toc373227732"/>
      <w:bookmarkStart w:id="500" w:name="_Toc389065298"/>
      <w:bookmarkStart w:id="501" w:name="_Toc407135234"/>
      <w:bookmarkStart w:id="502" w:name="_Toc1119561048"/>
      <w:bookmarkStart w:id="503" w:name="_Toc78449820"/>
      <w:bookmarkStart w:id="504" w:name="_Toc373478379"/>
      <w:r>
        <w:rPr>
          <w:color w:val="auto"/>
          <w:highlight w:val="none"/>
        </w:rPr>
        <w:t>8.</w:t>
      </w:r>
      <w:r>
        <w:rPr>
          <w:rFonts w:hint="eastAsia"/>
          <w:color w:val="auto"/>
          <w:highlight w:val="none"/>
          <w:lang w:val="en-US"/>
        </w:rPr>
        <w:t>1</w:t>
      </w:r>
      <w:r>
        <w:rPr>
          <w:color w:val="auto"/>
          <w:highlight w:val="none"/>
        </w:rPr>
        <w:t xml:space="preserve"> </w:t>
      </w:r>
      <w:r>
        <w:rPr>
          <w:rFonts w:hint="eastAsia" w:cs="黑体"/>
          <w:color w:val="auto"/>
          <w:highlight w:val="none"/>
        </w:rPr>
        <w:t>承包人采购材料与工程设备</w:t>
      </w:r>
      <w:bookmarkEnd w:id="499"/>
      <w:bookmarkEnd w:id="500"/>
      <w:bookmarkEnd w:id="501"/>
      <w:bookmarkEnd w:id="502"/>
      <w:bookmarkEnd w:id="503"/>
      <w:bookmarkEnd w:id="504"/>
    </w:p>
    <w:p w14:paraId="375B13A9">
      <w:pPr>
        <w:autoSpaceDE w:val="0"/>
        <w:autoSpaceDN w:val="0"/>
        <w:adjustRightInd w:val="0"/>
        <w:spacing w:line="360" w:lineRule="auto"/>
        <w:ind w:firstLine="480" w:firstLineChars="200"/>
        <w:jc w:val="left"/>
        <w:rPr>
          <w:rFonts w:cs="宋体"/>
          <w:color w:val="auto"/>
          <w:sz w:val="24"/>
          <w:szCs w:val="24"/>
          <w:highlight w:val="none"/>
        </w:rPr>
      </w:pPr>
      <w:r>
        <w:rPr>
          <w:rFonts w:hint="eastAsia" w:cs="宋体"/>
          <w:color w:val="auto"/>
          <w:kern w:val="0"/>
          <w:sz w:val="24"/>
          <w:szCs w:val="24"/>
          <w:highlight w:val="none"/>
        </w:rPr>
        <w:t>除已标价工程量清单《发包人提供主要材料和工程设备一览表》（表</w:t>
      </w:r>
      <w:r>
        <w:rPr>
          <w:color w:val="auto"/>
          <w:kern w:val="0"/>
          <w:sz w:val="24"/>
          <w:szCs w:val="24"/>
          <w:highlight w:val="none"/>
        </w:rPr>
        <w:t>-21</w:t>
      </w:r>
      <w:r>
        <w:rPr>
          <w:rFonts w:hint="eastAsia" w:cs="宋体"/>
          <w:color w:val="auto"/>
          <w:kern w:val="0"/>
          <w:sz w:val="24"/>
          <w:szCs w:val="24"/>
          <w:highlight w:val="none"/>
        </w:rPr>
        <w:t>）中明确的材料、工程设备外，由承包人负责材料和工程设备的采购、运输和保管。</w:t>
      </w:r>
      <w:bookmarkStart w:id="505" w:name="_Toc389065299"/>
      <w:bookmarkStart w:id="506" w:name="_Toc373227733"/>
      <w:bookmarkStart w:id="507" w:name="_Toc373478380"/>
    </w:p>
    <w:p w14:paraId="3A5CCA4F">
      <w:pPr>
        <w:autoSpaceDE w:val="0"/>
        <w:autoSpaceDN w:val="0"/>
        <w:adjustRightInd w:val="0"/>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对代建单位、发包人在招标时有“参照或相当于</w:t>
      </w:r>
      <w:r>
        <w:rPr>
          <w:color w:val="auto"/>
          <w:sz w:val="24"/>
          <w:szCs w:val="24"/>
          <w:highlight w:val="none"/>
        </w:rPr>
        <w:t>**</w:t>
      </w:r>
      <w:r>
        <w:rPr>
          <w:rFonts w:hint="eastAsia" w:cs="宋体"/>
          <w:color w:val="auto"/>
          <w:sz w:val="24"/>
          <w:szCs w:val="24"/>
          <w:highlight w:val="none"/>
        </w:rPr>
        <w:t>品牌、级别”约定的材料或设备，承包人采购时必须按类似于或优于所约定品牌、等级进行采购，施工期间该部分材料或设备如未超过招标约定的风险幅度的，结算时按投标单价支付，不得调整。</w:t>
      </w:r>
    </w:p>
    <w:p w14:paraId="79B2D3FF">
      <w:pPr>
        <w:autoSpaceDE w:val="0"/>
        <w:autoSpaceDN w:val="0"/>
        <w:adjustRightInd w:val="0"/>
        <w:spacing w:line="360" w:lineRule="auto"/>
        <w:ind w:firstLine="480" w:firstLineChars="200"/>
        <w:jc w:val="left"/>
        <w:rPr>
          <w:color w:val="auto"/>
          <w:sz w:val="24"/>
          <w:szCs w:val="24"/>
          <w:highlight w:val="none"/>
        </w:rPr>
      </w:pPr>
      <w:r>
        <w:rPr>
          <w:rFonts w:hint="eastAsia"/>
          <w:color w:val="auto"/>
          <w:sz w:val="24"/>
          <w:szCs w:val="24"/>
          <w:highlight w:val="none"/>
        </w:rPr>
        <w:t>禁止使用松木、松木包装材料设备、种子、苗木、花卉及繁殖材料。</w:t>
      </w:r>
    </w:p>
    <w:p w14:paraId="133A0CED">
      <w:pPr>
        <w:pStyle w:val="4"/>
        <w:rPr>
          <w:color w:val="auto"/>
          <w:highlight w:val="none"/>
        </w:rPr>
      </w:pPr>
      <w:bookmarkStart w:id="508" w:name="_Toc407135235"/>
      <w:bookmarkStart w:id="509" w:name="_Toc78449821"/>
      <w:bookmarkStart w:id="510" w:name="_Toc800965933"/>
      <w:r>
        <w:rPr>
          <w:color w:val="auto"/>
          <w:highlight w:val="none"/>
        </w:rPr>
        <w:t>8</w:t>
      </w:r>
      <w:bookmarkStart w:id="511" w:name="_Toc296944506"/>
      <w:bookmarkStart w:id="512" w:name="_Toc303539136"/>
      <w:bookmarkStart w:id="513" w:name="_Toc296346668"/>
      <w:bookmarkStart w:id="514" w:name="_Toc296890995"/>
      <w:bookmarkStart w:id="515" w:name="_Toc304295556"/>
      <w:bookmarkStart w:id="516" w:name="_Toc292559372"/>
      <w:bookmarkStart w:id="517" w:name="_Toc296347166"/>
      <w:bookmarkStart w:id="518" w:name="_Toc296503167"/>
      <w:bookmarkStart w:id="519" w:name="_Toc297123527"/>
      <w:bookmarkStart w:id="520" w:name="_Toc312677493"/>
      <w:bookmarkStart w:id="521" w:name="_Toc297048353"/>
      <w:bookmarkStart w:id="522" w:name="_Toc280868654"/>
      <w:bookmarkStart w:id="523" w:name="_Toc296891207"/>
      <w:bookmarkStart w:id="524" w:name="_Toc297216186"/>
      <w:bookmarkStart w:id="525" w:name="_Toc312678019"/>
      <w:bookmarkStart w:id="526" w:name="_Toc292559877"/>
      <w:bookmarkStart w:id="527" w:name="_Toc300934979"/>
      <w:bookmarkStart w:id="528" w:name="_Toc297120467"/>
      <w:bookmarkStart w:id="529" w:name="_Toc280868655"/>
      <w:bookmarkStart w:id="530" w:name="_Toc267251424"/>
      <w:bookmarkStart w:id="531" w:name="_Toc280868656"/>
      <w:r>
        <w:rPr>
          <w:color w:val="auto"/>
          <w:highlight w:val="none"/>
        </w:rPr>
        <w:t>.</w:t>
      </w:r>
      <w:r>
        <w:rPr>
          <w:rFonts w:hint="eastAsia"/>
          <w:color w:val="auto"/>
          <w:highlight w:val="none"/>
          <w:lang w:val="en-US"/>
        </w:rPr>
        <w:t>2</w:t>
      </w:r>
      <w:r>
        <w:rPr>
          <w:color w:val="auto"/>
          <w:highlight w:val="none"/>
        </w:rPr>
        <w:t xml:space="preserve"> </w:t>
      </w:r>
      <w:r>
        <w:rPr>
          <w:rFonts w:hint="eastAsia" w:cs="黑体"/>
          <w:color w:val="auto"/>
          <w:highlight w:val="none"/>
        </w:rPr>
        <w:t>材料与工程设备的保管与使用</w:t>
      </w:r>
      <w:bookmarkEnd w:id="505"/>
      <w:bookmarkEnd w:id="506"/>
      <w:bookmarkEnd w:id="507"/>
      <w:bookmarkEnd w:id="508"/>
      <w:bookmarkEnd w:id="509"/>
      <w:bookmarkEnd w:id="510"/>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14:paraId="3CC9CF9E">
      <w:pPr>
        <w:pStyle w:val="40"/>
        <w:spacing w:line="360" w:lineRule="auto"/>
        <w:ind w:firstLine="480" w:firstLineChars="200"/>
        <w:jc w:val="left"/>
        <w:rPr>
          <w:color w:val="auto"/>
          <w:sz w:val="24"/>
          <w:highlight w:val="none"/>
          <w:u w:val="single"/>
        </w:rPr>
      </w:pPr>
      <w:bookmarkStart w:id="532" w:name="_Toc292559373"/>
      <w:bookmarkStart w:id="533" w:name="_Toc292559878"/>
      <w:bookmarkStart w:id="534" w:name="_Toc297216187"/>
      <w:bookmarkStart w:id="535" w:name="_Toc303539137"/>
      <w:bookmarkStart w:id="536" w:name="_Toc296503168"/>
      <w:bookmarkStart w:id="537" w:name="_Toc296347167"/>
      <w:bookmarkStart w:id="538" w:name="_Toc297048354"/>
      <w:bookmarkStart w:id="539" w:name="_Toc296346669"/>
      <w:bookmarkStart w:id="540" w:name="_Toc304295557"/>
      <w:bookmarkStart w:id="541" w:name="_Toc296944507"/>
      <w:bookmarkStart w:id="542" w:name="_Toc296891208"/>
      <w:bookmarkStart w:id="543" w:name="_Toc296890996"/>
      <w:bookmarkStart w:id="544" w:name="_Toc312678020"/>
      <w:bookmarkStart w:id="545" w:name="_Toc318581173"/>
      <w:bookmarkStart w:id="546" w:name="_Toc297123528"/>
      <w:bookmarkStart w:id="547" w:name="_Toc312677494"/>
      <w:bookmarkStart w:id="548" w:name="_Toc297120468"/>
      <w:bookmarkStart w:id="549" w:name="_Toc300934980"/>
      <w:r>
        <w:rPr>
          <w:rFonts w:hint="eastAsia"/>
          <w:color w:val="auto"/>
          <w:sz w:val="24"/>
          <w:highlight w:val="none"/>
        </w:rPr>
        <w:t>代建单位、</w:t>
      </w:r>
      <w:r>
        <w:rPr>
          <w:rFonts w:hint="eastAsia" w:hAnsi="宋体" w:cs="宋体"/>
          <w:color w:val="auto"/>
          <w:sz w:val="24"/>
          <w:highlight w:val="none"/>
        </w:rPr>
        <w:t>发包人供应的材料设备的保管费用的承担：</w:t>
      </w:r>
      <w:r>
        <w:rPr>
          <w:color w:val="auto"/>
          <w:sz w:val="24"/>
          <w:highlight w:val="none"/>
          <w:u w:val="single"/>
        </w:rPr>
        <w:t xml:space="preserve"> </w:t>
      </w:r>
      <w:r>
        <w:rPr>
          <w:rFonts w:hint="eastAsia"/>
          <w:color w:val="auto"/>
          <w:sz w:val="24"/>
          <w:highlight w:val="none"/>
          <w:u w:val="single"/>
        </w:rPr>
        <w:t>材料设备堆放至发包人指定的存放地点后，所发生的一切保管、运输费用均由承包人承担，因保管不力所造成的损失由承包人负责。移交承包人之前由发包人承担</w:t>
      </w:r>
      <w:r>
        <w:rPr>
          <w:rFonts w:hint="eastAsia" w:hAnsi="宋体"/>
          <w:color w:val="auto"/>
          <w:sz w:val="24"/>
          <w:highlight w:val="none"/>
        </w:rPr>
        <w:t>。</w:t>
      </w:r>
    </w:p>
    <w:bookmarkEnd w:id="532"/>
    <w:bookmarkEnd w:id="533"/>
    <w:p w14:paraId="1D0E22B9">
      <w:pPr>
        <w:pStyle w:val="4"/>
        <w:rPr>
          <w:color w:val="auto"/>
          <w:highlight w:val="none"/>
        </w:rPr>
      </w:pPr>
      <w:bookmarkStart w:id="550" w:name="_Toc373227734"/>
      <w:bookmarkStart w:id="551" w:name="_Toc407135236"/>
      <w:bookmarkStart w:id="552" w:name="_Toc373478381"/>
      <w:bookmarkStart w:id="553" w:name="_Toc78449822"/>
      <w:bookmarkStart w:id="554" w:name="_Toc389065300"/>
      <w:bookmarkStart w:id="555" w:name="_Toc125914831"/>
      <w:r>
        <w:rPr>
          <w:color w:val="auto"/>
          <w:highlight w:val="none"/>
        </w:rPr>
        <w:t>8.</w:t>
      </w:r>
      <w:r>
        <w:rPr>
          <w:rFonts w:hint="eastAsia"/>
          <w:color w:val="auto"/>
          <w:highlight w:val="none"/>
          <w:lang w:val="en-US"/>
        </w:rPr>
        <w:t>3</w:t>
      </w:r>
      <w:r>
        <w:rPr>
          <w:color w:val="auto"/>
          <w:highlight w:val="none"/>
        </w:rPr>
        <w:t xml:space="preserve"> </w:t>
      </w:r>
      <w:r>
        <w:rPr>
          <w:rFonts w:hint="eastAsia" w:hAnsi="宋体" w:cs="黑体"/>
          <w:color w:val="auto"/>
          <w:highlight w:val="none"/>
        </w:rPr>
        <w:t>样品</w:t>
      </w:r>
      <w:bookmarkEnd w:id="550"/>
      <w:bookmarkEnd w:id="551"/>
      <w:bookmarkEnd w:id="552"/>
      <w:bookmarkEnd w:id="553"/>
      <w:bookmarkEnd w:id="554"/>
      <w:bookmarkEnd w:id="555"/>
    </w:p>
    <w:p w14:paraId="5EA8B862">
      <w:pPr>
        <w:autoSpaceDE w:val="0"/>
        <w:autoSpaceDN w:val="0"/>
        <w:adjustRightInd w:val="0"/>
        <w:spacing w:line="360" w:lineRule="auto"/>
        <w:ind w:firstLine="480" w:firstLineChars="200"/>
        <w:jc w:val="left"/>
        <w:rPr>
          <w:color w:val="auto"/>
          <w:kern w:val="0"/>
          <w:sz w:val="24"/>
          <w:szCs w:val="24"/>
          <w:highlight w:val="none"/>
        </w:rPr>
      </w:pPr>
      <w:r>
        <w:rPr>
          <w:color w:val="auto"/>
          <w:kern w:val="0"/>
          <w:sz w:val="24"/>
          <w:szCs w:val="24"/>
          <w:highlight w:val="none"/>
        </w:rPr>
        <w:t>8.</w:t>
      </w:r>
      <w:r>
        <w:rPr>
          <w:rFonts w:hint="eastAsia"/>
          <w:color w:val="auto"/>
          <w:kern w:val="0"/>
          <w:sz w:val="24"/>
          <w:szCs w:val="24"/>
          <w:highlight w:val="none"/>
        </w:rPr>
        <w:t>3</w:t>
      </w:r>
      <w:r>
        <w:rPr>
          <w:color w:val="auto"/>
          <w:kern w:val="0"/>
          <w:sz w:val="24"/>
          <w:szCs w:val="24"/>
          <w:highlight w:val="none"/>
        </w:rPr>
        <w:t xml:space="preserve">.1 </w:t>
      </w:r>
      <w:r>
        <w:rPr>
          <w:rFonts w:hint="eastAsia" w:hAnsi="宋体" w:cs="宋体"/>
          <w:color w:val="auto"/>
          <w:kern w:val="0"/>
          <w:sz w:val="24"/>
          <w:szCs w:val="24"/>
          <w:highlight w:val="none"/>
        </w:rPr>
        <w:t>样品的报送与封存</w:t>
      </w:r>
    </w:p>
    <w:p w14:paraId="64CA28AE">
      <w:pPr>
        <w:pStyle w:val="40"/>
        <w:autoSpaceDE w:val="0"/>
        <w:autoSpaceDN w:val="0"/>
        <w:adjustRightInd w:val="0"/>
        <w:spacing w:line="360" w:lineRule="auto"/>
        <w:ind w:firstLine="480" w:firstLineChars="200"/>
        <w:jc w:val="left"/>
        <w:rPr>
          <w:color w:val="auto"/>
          <w:highlight w:val="none"/>
          <w:u w:val="single"/>
        </w:rPr>
      </w:pPr>
      <w:r>
        <w:rPr>
          <w:rFonts w:hint="eastAsia" w:hAnsi="宋体" w:cs="宋体"/>
          <w:color w:val="auto"/>
          <w:kern w:val="0"/>
          <w:sz w:val="24"/>
          <w:highlight w:val="none"/>
        </w:rPr>
        <w:t>需要承包人报送样品的材料或工程设备，样品的种类、名称、规格、数量要求：</w:t>
      </w:r>
      <w:r>
        <w:rPr>
          <w:rFonts w:hint="eastAsia" w:hAnsi="宋体" w:cs="宋体"/>
          <w:color w:val="auto"/>
          <w:sz w:val="24"/>
          <w:highlight w:val="none"/>
          <w:u w:val="single"/>
        </w:rPr>
        <w:t>主要材料涉及品种、款式、颜色等方面内容的，</w:t>
      </w:r>
      <w:r>
        <w:rPr>
          <w:rFonts w:hint="eastAsia" w:hAnsi="宋体"/>
          <w:color w:val="auto"/>
          <w:sz w:val="24"/>
          <w:highlight w:val="none"/>
          <w:u w:val="single"/>
        </w:rPr>
        <w:t>承包人应提交准备合格的材料样品送发包人选定。</w:t>
      </w:r>
    </w:p>
    <w:p w14:paraId="0F8B4511">
      <w:pPr>
        <w:pStyle w:val="4"/>
        <w:rPr>
          <w:color w:val="auto"/>
          <w:highlight w:val="none"/>
        </w:rPr>
      </w:pPr>
      <w:bookmarkStart w:id="556" w:name="_Toc373478382"/>
      <w:bookmarkStart w:id="557" w:name="_Toc389065301"/>
      <w:bookmarkStart w:id="558" w:name="_Toc1049576644"/>
      <w:bookmarkStart w:id="559" w:name="_Toc407135237"/>
      <w:bookmarkStart w:id="560" w:name="_Toc373227735"/>
      <w:bookmarkStart w:id="561" w:name="_Toc78449823"/>
      <w:r>
        <w:rPr>
          <w:color w:val="auto"/>
          <w:highlight w:val="none"/>
        </w:rPr>
        <w:t>8.</w:t>
      </w:r>
      <w:r>
        <w:rPr>
          <w:rFonts w:hint="eastAsia"/>
          <w:color w:val="auto"/>
          <w:highlight w:val="none"/>
          <w:lang w:val="en-US"/>
        </w:rPr>
        <w:t>4</w:t>
      </w:r>
      <w:r>
        <w:rPr>
          <w:color w:val="auto"/>
          <w:highlight w:val="none"/>
        </w:rPr>
        <w:t xml:space="preserve"> </w:t>
      </w:r>
      <w:r>
        <w:rPr>
          <w:rFonts w:hint="eastAsia" w:cs="黑体"/>
          <w:color w:val="auto"/>
          <w:highlight w:val="none"/>
        </w:rPr>
        <w:t>施工设备和临时设施</w:t>
      </w:r>
      <w:bookmarkEnd w:id="556"/>
      <w:bookmarkEnd w:id="557"/>
      <w:bookmarkEnd w:id="558"/>
      <w:bookmarkEnd w:id="559"/>
      <w:bookmarkEnd w:id="560"/>
      <w:bookmarkEnd w:id="561"/>
    </w:p>
    <w:p w14:paraId="6269CAF2">
      <w:pPr>
        <w:autoSpaceDE w:val="0"/>
        <w:autoSpaceDN w:val="0"/>
        <w:adjustRightInd w:val="0"/>
        <w:spacing w:line="360" w:lineRule="auto"/>
        <w:ind w:firstLine="480" w:firstLineChars="200"/>
        <w:jc w:val="left"/>
        <w:rPr>
          <w:color w:val="auto"/>
          <w:sz w:val="24"/>
          <w:szCs w:val="24"/>
          <w:highlight w:val="none"/>
        </w:rPr>
      </w:pPr>
      <w:r>
        <w:rPr>
          <w:color w:val="auto"/>
          <w:sz w:val="24"/>
          <w:szCs w:val="24"/>
          <w:highlight w:val="none"/>
        </w:rPr>
        <w:t>8.</w:t>
      </w:r>
      <w:r>
        <w:rPr>
          <w:rFonts w:hint="eastAsia"/>
          <w:color w:val="auto"/>
          <w:sz w:val="24"/>
          <w:szCs w:val="24"/>
          <w:highlight w:val="none"/>
        </w:rPr>
        <w:t>4</w:t>
      </w:r>
      <w:r>
        <w:rPr>
          <w:color w:val="auto"/>
          <w:sz w:val="24"/>
          <w:szCs w:val="24"/>
          <w:highlight w:val="none"/>
        </w:rPr>
        <w:t xml:space="preserve">.1 </w:t>
      </w:r>
      <w:r>
        <w:rPr>
          <w:rFonts w:hint="eastAsia" w:hAnsi="宋体" w:cs="宋体"/>
          <w:color w:val="auto"/>
          <w:sz w:val="24"/>
          <w:szCs w:val="24"/>
          <w:highlight w:val="none"/>
        </w:rPr>
        <w:t>承包人提供的施工设备和临时设施</w:t>
      </w:r>
    </w:p>
    <w:p w14:paraId="1198F03B">
      <w:pPr>
        <w:autoSpaceDE w:val="0"/>
        <w:autoSpaceDN w:val="0"/>
        <w:adjustRightInd w:val="0"/>
        <w:spacing w:line="360" w:lineRule="auto"/>
        <w:ind w:firstLine="480" w:firstLineChars="200"/>
        <w:jc w:val="left"/>
        <w:rPr>
          <w:color w:val="auto"/>
          <w:sz w:val="24"/>
          <w:szCs w:val="24"/>
          <w:highlight w:val="none"/>
        </w:rPr>
      </w:pPr>
      <w:r>
        <w:rPr>
          <w:rFonts w:hint="eastAsia" w:hAnsi="宋体" w:cs="宋体"/>
          <w:color w:val="auto"/>
          <w:sz w:val="24"/>
          <w:szCs w:val="24"/>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s="宋体"/>
          <w:color w:val="auto"/>
          <w:sz w:val="24"/>
          <w:szCs w:val="24"/>
          <w:highlight w:val="none"/>
        </w:rPr>
        <w:t>承包人用于本工程的主要机械设备清单见合同附件4。</w:t>
      </w:r>
    </w:p>
    <w:p w14:paraId="0802158C">
      <w:pPr>
        <w:autoSpaceDE w:val="0"/>
        <w:autoSpaceDN w:val="0"/>
        <w:adjustRightInd w:val="0"/>
        <w:spacing w:line="360" w:lineRule="auto"/>
        <w:ind w:firstLine="480" w:firstLineChars="200"/>
        <w:jc w:val="left"/>
        <w:rPr>
          <w:color w:val="auto"/>
          <w:sz w:val="24"/>
          <w:szCs w:val="24"/>
          <w:highlight w:val="none"/>
        </w:rPr>
      </w:pPr>
      <w:r>
        <w:rPr>
          <w:rFonts w:hint="eastAsia" w:hAnsi="宋体" w:cs="宋体"/>
          <w:color w:val="auto"/>
          <w:sz w:val="24"/>
          <w:szCs w:val="24"/>
          <w:highlight w:val="none"/>
        </w:rPr>
        <w:t>关于修建临时设施费用承担的约定：</w:t>
      </w:r>
    </w:p>
    <w:p w14:paraId="44004476">
      <w:pPr>
        <w:autoSpaceDE w:val="0"/>
        <w:autoSpaceDN w:val="0"/>
        <w:adjustRightInd w:val="0"/>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64F417C8">
      <w:pPr>
        <w:autoSpaceDE w:val="0"/>
        <w:autoSpaceDN w:val="0"/>
        <w:adjustRightInd w:val="0"/>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②承包人负责合同实施期间其合同段内临时交通道路（含场内外连接公共交通道路）和交通设施的修建、维修、养护和交通管理工作，并承担一切费用。</w:t>
      </w:r>
    </w:p>
    <w:p w14:paraId="39024E9E">
      <w:pPr>
        <w:autoSpaceDE w:val="0"/>
        <w:autoSpaceDN w:val="0"/>
        <w:adjustRightInd w:val="0"/>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4174828C">
      <w:pPr>
        <w:autoSpaceDE w:val="0"/>
        <w:autoSpaceDN w:val="0"/>
        <w:adjustRightInd w:val="0"/>
        <w:spacing w:line="360" w:lineRule="auto"/>
        <w:ind w:firstLine="480" w:firstLineChars="200"/>
        <w:jc w:val="left"/>
        <w:rPr>
          <w:color w:val="auto"/>
          <w:sz w:val="24"/>
          <w:szCs w:val="24"/>
          <w:highlight w:val="none"/>
        </w:rPr>
      </w:pPr>
      <w:r>
        <w:rPr>
          <w:color w:val="auto"/>
          <w:sz w:val="24"/>
          <w:szCs w:val="24"/>
          <w:highlight w:val="none"/>
        </w:rPr>
        <w:t>8.</w:t>
      </w:r>
      <w:r>
        <w:rPr>
          <w:rFonts w:hint="eastAsia"/>
          <w:color w:val="auto"/>
          <w:sz w:val="24"/>
          <w:szCs w:val="24"/>
          <w:highlight w:val="none"/>
        </w:rPr>
        <w:t>4</w:t>
      </w:r>
      <w:r>
        <w:rPr>
          <w:color w:val="auto"/>
          <w:sz w:val="24"/>
          <w:szCs w:val="24"/>
          <w:highlight w:val="none"/>
        </w:rPr>
        <w:t xml:space="preserve">.2 </w:t>
      </w:r>
      <w:r>
        <w:rPr>
          <w:rFonts w:hint="eastAsia" w:hAnsi="宋体" w:cs="宋体"/>
          <w:color w:val="auto"/>
          <w:sz w:val="24"/>
          <w:szCs w:val="24"/>
          <w:highlight w:val="none"/>
        </w:rPr>
        <w:t>发包人提供的施工设备和临时设施</w:t>
      </w:r>
    </w:p>
    <w:p w14:paraId="483A166C">
      <w:pPr>
        <w:autoSpaceDE w:val="0"/>
        <w:autoSpaceDN w:val="0"/>
        <w:adjustRightInd w:val="0"/>
        <w:spacing w:line="360" w:lineRule="auto"/>
        <w:ind w:firstLine="480" w:firstLineChars="200"/>
        <w:jc w:val="left"/>
        <w:rPr>
          <w:color w:val="auto"/>
          <w:sz w:val="24"/>
          <w:szCs w:val="24"/>
          <w:highlight w:val="none"/>
        </w:rPr>
      </w:pPr>
      <w:r>
        <w:rPr>
          <w:rFonts w:hint="eastAsia" w:hAnsi="宋体" w:cs="宋体"/>
          <w:color w:val="auto"/>
          <w:sz w:val="24"/>
          <w:szCs w:val="24"/>
          <w:highlight w:val="none"/>
        </w:rPr>
        <w:t>发包人提供的施工设备和临时设施：</w:t>
      </w:r>
      <w:r>
        <w:rPr>
          <w:color w:val="auto"/>
          <w:sz w:val="24"/>
          <w:szCs w:val="24"/>
          <w:highlight w:val="none"/>
          <w:u w:val="single"/>
        </w:rPr>
        <w:t xml:space="preserve">  </w:t>
      </w:r>
      <w:r>
        <w:rPr>
          <w:rFonts w:hint="eastAsia" w:hAnsi="宋体"/>
          <w:color w:val="auto"/>
          <w:sz w:val="24"/>
          <w:szCs w:val="24"/>
          <w:highlight w:val="none"/>
          <w:u w:val="single"/>
        </w:rPr>
        <w:t>由双方协商议定</w:t>
      </w:r>
      <w:r>
        <w:rPr>
          <w:color w:val="auto"/>
          <w:sz w:val="24"/>
          <w:szCs w:val="24"/>
          <w:highlight w:val="none"/>
          <w:u w:val="single"/>
        </w:rPr>
        <w:t xml:space="preserve"> </w:t>
      </w:r>
      <w:r>
        <w:rPr>
          <w:rFonts w:hint="eastAsia" w:hAnsi="宋体" w:cs="宋体"/>
          <w:color w:val="auto"/>
          <w:sz w:val="24"/>
          <w:szCs w:val="24"/>
          <w:highlight w:val="none"/>
        </w:rPr>
        <w:t>。</w:t>
      </w:r>
    </w:p>
    <w:p w14:paraId="0829491F">
      <w:pPr>
        <w:autoSpaceDE w:val="0"/>
        <w:autoSpaceDN w:val="0"/>
        <w:adjustRightInd w:val="0"/>
        <w:spacing w:line="360" w:lineRule="auto"/>
        <w:ind w:firstLine="480" w:firstLineChars="200"/>
        <w:jc w:val="left"/>
        <w:rPr>
          <w:color w:val="auto"/>
          <w:sz w:val="24"/>
          <w:szCs w:val="24"/>
          <w:highlight w:val="none"/>
        </w:rPr>
      </w:pPr>
      <w:r>
        <w:rPr>
          <w:rFonts w:hint="eastAsia" w:hAnsi="宋体" w:cs="宋体"/>
          <w:color w:val="auto"/>
          <w:sz w:val="24"/>
          <w:szCs w:val="24"/>
          <w:highlight w:val="none"/>
        </w:rPr>
        <w:t>发包人提供的施工设备和临时设施的运行、维护、拆除、清运费用的承担人：</w:t>
      </w:r>
      <w:r>
        <w:rPr>
          <w:color w:val="auto"/>
          <w:sz w:val="24"/>
          <w:szCs w:val="24"/>
          <w:highlight w:val="none"/>
          <w:u w:val="single"/>
        </w:rPr>
        <w:t xml:space="preserve"> 承包人 </w:t>
      </w:r>
      <w:r>
        <w:rPr>
          <w:rFonts w:hint="eastAsia" w:hAnsi="宋体" w:cs="宋体"/>
          <w:color w:val="auto"/>
          <w:sz w:val="24"/>
          <w:szCs w:val="24"/>
          <w:highlight w:val="none"/>
        </w:rPr>
        <w:t>。</w:t>
      </w:r>
    </w:p>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14:paraId="03553430">
      <w:pPr>
        <w:pStyle w:val="3"/>
        <w:rPr>
          <w:color w:val="auto"/>
          <w:highlight w:val="none"/>
        </w:rPr>
      </w:pPr>
      <w:bookmarkStart w:id="562" w:name="_Toc78449824"/>
      <w:bookmarkStart w:id="563" w:name="_Toc351203641"/>
      <w:bookmarkStart w:id="564" w:name="_Toc407135238"/>
      <w:bookmarkStart w:id="565" w:name="_Toc389065302"/>
      <w:bookmarkStart w:id="566" w:name="_Toc2039161841"/>
      <w:bookmarkStart w:id="567" w:name="_Toc373227736"/>
      <w:bookmarkStart w:id="568" w:name="_Toc373478383"/>
      <w:r>
        <w:rPr>
          <w:color w:val="auto"/>
          <w:highlight w:val="none"/>
        </w:rPr>
        <w:t>9</w:t>
      </w:r>
      <w:bookmarkEnd w:id="529"/>
      <w:bookmarkEnd w:id="530"/>
      <w:bookmarkEnd w:id="531"/>
      <w:bookmarkStart w:id="569" w:name="_Toc304295559"/>
      <w:bookmarkStart w:id="570" w:name="_Toc303539139"/>
      <w:bookmarkStart w:id="571" w:name="_Toc300934982"/>
      <w:bookmarkStart w:id="572" w:name="_Toc312678021"/>
      <w:bookmarkStart w:id="573" w:name="_Toc312677495"/>
      <w:bookmarkStart w:id="574" w:name="_Toc297216192"/>
      <w:bookmarkStart w:id="575" w:name="_Toc297123533"/>
      <w:bookmarkStart w:id="576" w:name="_Toc297048359"/>
      <w:bookmarkStart w:id="577" w:name="_Toc292559883"/>
      <w:bookmarkStart w:id="578" w:name="_Toc296347172"/>
      <w:bookmarkStart w:id="579" w:name="_Toc296503173"/>
      <w:bookmarkStart w:id="580" w:name="_Toc292559378"/>
      <w:bookmarkStart w:id="581" w:name="_Toc296891213"/>
      <w:bookmarkStart w:id="582" w:name="_Toc297120473"/>
      <w:bookmarkStart w:id="583" w:name="_Toc267251428"/>
      <w:bookmarkStart w:id="584" w:name="_Toc296891001"/>
      <w:bookmarkStart w:id="585" w:name="_Toc296944512"/>
      <w:bookmarkStart w:id="586" w:name="_Toc267251427"/>
      <w:bookmarkStart w:id="587" w:name="_Toc296346674"/>
      <w:r>
        <w:rPr>
          <w:color w:val="auto"/>
          <w:highlight w:val="none"/>
        </w:rPr>
        <w:t xml:space="preserve">. </w:t>
      </w:r>
      <w:r>
        <w:rPr>
          <w:rFonts w:hint="eastAsia" w:cs="黑体"/>
          <w:color w:val="auto"/>
          <w:highlight w:val="none"/>
        </w:rPr>
        <w:t>试验与检验</w:t>
      </w:r>
      <w:bookmarkEnd w:id="562"/>
      <w:bookmarkEnd w:id="563"/>
      <w:bookmarkEnd w:id="564"/>
      <w:bookmarkEnd w:id="565"/>
      <w:bookmarkEnd w:id="566"/>
      <w:bookmarkEnd w:id="567"/>
      <w:bookmarkEnd w:id="568"/>
    </w:p>
    <w:bookmarkEnd w:id="569"/>
    <w:bookmarkEnd w:id="570"/>
    <w:bookmarkEnd w:id="571"/>
    <w:bookmarkEnd w:id="572"/>
    <w:bookmarkEnd w:id="573"/>
    <w:bookmarkEnd w:id="574"/>
    <w:bookmarkEnd w:id="575"/>
    <w:p w14:paraId="678BA7D1">
      <w:pPr>
        <w:pStyle w:val="4"/>
        <w:rPr>
          <w:color w:val="auto"/>
          <w:highlight w:val="none"/>
        </w:rPr>
      </w:pPr>
      <w:bookmarkStart w:id="588" w:name="_Toc407135239"/>
      <w:bookmarkStart w:id="589" w:name="_Toc373227737"/>
      <w:bookmarkStart w:id="590" w:name="_Toc373478384"/>
      <w:bookmarkStart w:id="591" w:name="_Toc1307315193"/>
      <w:bookmarkStart w:id="592" w:name="_Toc389065303"/>
      <w:bookmarkStart w:id="593" w:name="_Toc78449825"/>
      <w:r>
        <w:rPr>
          <w:color w:val="auto"/>
          <w:highlight w:val="none"/>
        </w:rPr>
        <w:t>9</w:t>
      </w:r>
      <w:bookmarkStart w:id="594" w:name="_Toc297123534"/>
      <w:bookmarkStart w:id="595" w:name="_Toc297216193"/>
      <w:bookmarkStart w:id="596" w:name="_Toc300934983"/>
      <w:bookmarkStart w:id="597" w:name="_Toc312677496"/>
      <w:bookmarkStart w:id="598" w:name="_Toc303539140"/>
      <w:bookmarkStart w:id="599" w:name="_Toc312678022"/>
      <w:bookmarkStart w:id="600" w:name="_Toc304295560"/>
      <w:r>
        <w:rPr>
          <w:color w:val="auto"/>
          <w:highlight w:val="none"/>
        </w:rPr>
        <w:t xml:space="preserve">.1 </w:t>
      </w:r>
      <w:r>
        <w:rPr>
          <w:rFonts w:hint="eastAsia" w:cs="黑体"/>
          <w:color w:val="auto"/>
          <w:highlight w:val="none"/>
        </w:rPr>
        <w:t>试验设备与试验人员</w:t>
      </w:r>
      <w:bookmarkEnd w:id="588"/>
      <w:bookmarkEnd w:id="589"/>
      <w:bookmarkEnd w:id="590"/>
      <w:bookmarkEnd w:id="591"/>
      <w:bookmarkEnd w:id="592"/>
      <w:bookmarkEnd w:id="593"/>
    </w:p>
    <w:bookmarkEnd w:id="594"/>
    <w:bookmarkEnd w:id="595"/>
    <w:bookmarkEnd w:id="596"/>
    <w:bookmarkEnd w:id="597"/>
    <w:bookmarkEnd w:id="598"/>
    <w:bookmarkEnd w:id="599"/>
    <w:bookmarkEnd w:id="600"/>
    <w:p w14:paraId="7861BAD6">
      <w:pPr>
        <w:spacing w:line="360" w:lineRule="auto"/>
        <w:ind w:firstLine="480" w:firstLineChars="200"/>
        <w:jc w:val="left"/>
        <w:rPr>
          <w:color w:val="auto"/>
          <w:sz w:val="24"/>
          <w:szCs w:val="24"/>
          <w:highlight w:val="none"/>
        </w:rPr>
      </w:pPr>
      <w:r>
        <w:rPr>
          <w:color w:val="auto"/>
          <w:sz w:val="24"/>
          <w:szCs w:val="24"/>
          <w:highlight w:val="none"/>
        </w:rPr>
        <w:t>9</w:t>
      </w:r>
      <w:bookmarkStart w:id="601" w:name="_Toc312678023"/>
      <w:bookmarkStart w:id="602" w:name="_Toc300934984"/>
      <w:bookmarkStart w:id="603" w:name="_Toc304295561"/>
      <w:bookmarkStart w:id="604" w:name="_Toc303539141"/>
      <w:bookmarkStart w:id="605" w:name="_Toc312677497"/>
      <w:bookmarkStart w:id="606" w:name="_Toc297123535"/>
      <w:bookmarkStart w:id="607" w:name="_Toc297216194"/>
      <w:bookmarkStart w:id="608" w:name="_Toc318581174"/>
      <w:r>
        <w:rPr>
          <w:color w:val="auto"/>
          <w:sz w:val="24"/>
          <w:szCs w:val="24"/>
          <w:highlight w:val="none"/>
        </w:rPr>
        <w:t>.1.</w:t>
      </w:r>
      <w:r>
        <w:rPr>
          <w:rFonts w:hint="eastAsia"/>
          <w:color w:val="auto"/>
          <w:sz w:val="24"/>
          <w:szCs w:val="24"/>
          <w:highlight w:val="none"/>
        </w:rPr>
        <w:t>1</w:t>
      </w:r>
      <w:r>
        <w:rPr>
          <w:color w:val="auto"/>
          <w:sz w:val="24"/>
          <w:szCs w:val="24"/>
          <w:highlight w:val="none"/>
        </w:rPr>
        <w:t xml:space="preserve"> </w:t>
      </w:r>
      <w:r>
        <w:rPr>
          <w:rFonts w:hint="eastAsia" w:hAnsi="宋体" w:cs="宋体"/>
          <w:color w:val="auto"/>
          <w:sz w:val="24"/>
          <w:szCs w:val="24"/>
          <w:highlight w:val="none"/>
        </w:rPr>
        <w:t>试验设备</w:t>
      </w:r>
    </w:p>
    <w:p w14:paraId="05040B48">
      <w:pPr>
        <w:spacing w:line="360" w:lineRule="auto"/>
        <w:ind w:firstLine="480" w:firstLineChars="200"/>
        <w:jc w:val="left"/>
        <w:rPr>
          <w:color w:val="auto"/>
          <w:sz w:val="24"/>
          <w:szCs w:val="24"/>
          <w:highlight w:val="none"/>
          <w:u w:val="single"/>
        </w:rPr>
      </w:pPr>
      <w:r>
        <w:rPr>
          <w:rFonts w:hint="eastAsia" w:hAnsi="宋体" w:cs="宋体"/>
          <w:color w:val="auto"/>
          <w:sz w:val="24"/>
          <w:szCs w:val="24"/>
          <w:highlight w:val="none"/>
        </w:rPr>
        <w:t>施工现场需要配置的试验场所：</w:t>
      </w:r>
      <w:bookmarkEnd w:id="601"/>
      <w:bookmarkEnd w:id="602"/>
      <w:bookmarkEnd w:id="603"/>
      <w:bookmarkEnd w:id="604"/>
      <w:bookmarkEnd w:id="605"/>
      <w:bookmarkEnd w:id="606"/>
      <w:bookmarkEnd w:id="607"/>
      <w:bookmarkStart w:id="609" w:name="_Toc297216195"/>
      <w:bookmarkStart w:id="610" w:name="_Toc303539142"/>
      <w:bookmarkStart w:id="611" w:name="_Toc300934985"/>
      <w:bookmarkStart w:id="612" w:name="_Toc312677498"/>
      <w:bookmarkStart w:id="613" w:name="_Toc304295562"/>
      <w:bookmarkStart w:id="614" w:name="_Toc312678024"/>
      <w:bookmarkStart w:id="615" w:name="_Toc297123536"/>
      <w:r>
        <w:rPr>
          <w:color w:val="auto"/>
          <w:sz w:val="24"/>
          <w:szCs w:val="24"/>
          <w:highlight w:val="none"/>
          <w:u w:val="single"/>
        </w:rPr>
        <w:t xml:space="preserve"> </w:t>
      </w:r>
      <w:r>
        <w:rPr>
          <w:rFonts w:hint="eastAsia"/>
          <w:color w:val="auto"/>
          <w:sz w:val="24"/>
          <w:szCs w:val="24"/>
          <w:highlight w:val="none"/>
          <w:u w:val="single"/>
        </w:rPr>
        <w:t>承包人根据施工需要自行确定</w:t>
      </w:r>
      <w:r>
        <w:rPr>
          <w:color w:val="auto"/>
          <w:sz w:val="24"/>
          <w:szCs w:val="24"/>
          <w:highlight w:val="none"/>
          <w:u w:val="single"/>
        </w:rPr>
        <w:t xml:space="preserve">   </w:t>
      </w:r>
      <w:r>
        <w:rPr>
          <w:rFonts w:hint="eastAsia" w:hAnsi="宋体" w:cs="宋体"/>
          <w:color w:val="auto"/>
          <w:sz w:val="24"/>
          <w:szCs w:val="24"/>
          <w:highlight w:val="none"/>
        </w:rPr>
        <w:t>。</w:t>
      </w:r>
    </w:p>
    <w:p w14:paraId="271EE16E">
      <w:pPr>
        <w:spacing w:line="360" w:lineRule="auto"/>
        <w:ind w:firstLine="480" w:firstLineChars="200"/>
        <w:jc w:val="left"/>
        <w:rPr>
          <w:color w:val="auto"/>
          <w:sz w:val="24"/>
          <w:szCs w:val="24"/>
          <w:highlight w:val="none"/>
          <w:u w:val="single"/>
        </w:rPr>
      </w:pPr>
      <w:r>
        <w:rPr>
          <w:rFonts w:hint="eastAsia" w:hAnsi="宋体" w:cs="宋体"/>
          <w:color w:val="auto"/>
          <w:sz w:val="24"/>
          <w:szCs w:val="24"/>
          <w:highlight w:val="none"/>
        </w:rPr>
        <w:t>施工现场需要配备的试验设备：</w:t>
      </w:r>
      <w:r>
        <w:rPr>
          <w:color w:val="auto"/>
          <w:sz w:val="24"/>
          <w:szCs w:val="24"/>
          <w:highlight w:val="none"/>
          <w:u w:val="single"/>
        </w:rPr>
        <w:t xml:space="preserve">  </w:t>
      </w:r>
      <w:r>
        <w:rPr>
          <w:rFonts w:hint="eastAsia"/>
          <w:color w:val="auto"/>
          <w:sz w:val="24"/>
          <w:szCs w:val="24"/>
          <w:highlight w:val="none"/>
          <w:u w:val="single"/>
        </w:rPr>
        <w:t>承包人根据施工需要自行确定</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hAnsi="宋体" w:cs="宋体"/>
          <w:color w:val="auto"/>
          <w:sz w:val="24"/>
          <w:szCs w:val="24"/>
          <w:highlight w:val="none"/>
        </w:rPr>
        <w:t>。</w:t>
      </w:r>
    </w:p>
    <w:p w14:paraId="5F55F15C">
      <w:pPr>
        <w:spacing w:line="360" w:lineRule="auto"/>
        <w:ind w:firstLine="480" w:firstLineChars="200"/>
        <w:jc w:val="left"/>
        <w:rPr>
          <w:color w:val="auto"/>
          <w:sz w:val="24"/>
          <w:szCs w:val="24"/>
          <w:highlight w:val="none"/>
          <w:u w:val="single"/>
        </w:rPr>
      </w:pPr>
      <w:r>
        <w:rPr>
          <w:rFonts w:hint="eastAsia" w:hAnsi="宋体" w:cs="宋体"/>
          <w:color w:val="auto"/>
          <w:sz w:val="24"/>
          <w:szCs w:val="24"/>
          <w:highlight w:val="none"/>
        </w:rPr>
        <w:t>施工现场需要具备的其他试验条件：</w:t>
      </w:r>
      <w:r>
        <w:rPr>
          <w:color w:val="auto"/>
          <w:sz w:val="24"/>
          <w:szCs w:val="24"/>
          <w:highlight w:val="none"/>
          <w:u w:val="single"/>
        </w:rPr>
        <w:t xml:space="preserve">  </w:t>
      </w:r>
      <w:r>
        <w:rPr>
          <w:rFonts w:hint="eastAsia"/>
          <w:color w:val="auto"/>
          <w:sz w:val="24"/>
          <w:szCs w:val="24"/>
          <w:highlight w:val="none"/>
          <w:u w:val="single"/>
        </w:rPr>
        <w:t>承包人根据施工需要自行确定</w:t>
      </w:r>
      <w:r>
        <w:rPr>
          <w:rFonts w:hint="eastAsia" w:ascii="宋体" w:hAnsi="宋体"/>
          <w:color w:val="auto"/>
          <w:sz w:val="24"/>
          <w:szCs w:val="24"/>
          <w:highlight w:val="none"/>
          <w:u w:val="single"/>
        </w:rPr>
        <w:t xml:space="preserve"> </w:t>
      </w:r>
      <w:r>
        <w:rPr>
          <w:color w:val="auto"/>
          <w:sz w:val="24"/>
          <w:szCs w:val="24"/>
          <w:highlight w:val="none"/>
          <w:u w:val="single"/>
        </w:rPr>
        <w:t xml:space="preserve">  </w:t>
      </w:r>
      <w:r>
        <w:rPr>
          <w:rFonts w:hint="eastAsia" w:hAnsi="宋体" w:cs="宋体"/>
          <w:color w:val="auto"/>
          <w:sz w:val="24"/>
          <w:szCs w:val="24"/>
          <w:highlight w:val="none"/>
        </w:rPr>
        <w:t>。</w:t>
      </w:r>
    </w:p>
    <w:p w14:paraId="7DC56A51">
      <w:pPr>
        <w:pStyle w:val="4"/>
        <w:rPr>
          <w:color w:val="auto"/>
          <w:highlight w:val="none"/>
        </w:rPr>
      </w:pPr>
      <w:bookmarkStart w:id="616" w:name="_Toc2012255079"/>
      <w:bookmarkStart w:id="617" w:name="_Toc373227738"/>
      <w:bookmarkStart w:id="618" w:name="_Toc373478385"/>
      <w:bookmarkStart w:id="619" w:name="_Toc407135240"/>
      <w:bookmarkStart w:id="620" w:name="_Toc78449826"/>
      <w:bookmarkStart w:id="621" w:name="_Toc389065304"/>
      <w:r>
        <w:rPr>
          <w:color w:val="auto"/>
          <w:highlight w:val="none"/>
        </w:rPr>
        <w:t>9.</w:t>
      </w:r>
      <w:r>
        <w:rPr>
          <w:rFonts w:hint="eastAsia"/>
          <w:color w:val="auto"/>
          <w:highlight w:val="none"/>
          <w:lang w:val="en-US"/>
        </w:rPr>
        <w:t>2</w:t>
      </w:r>
      <w:r>
        <w:rPr>
          <w:color w:val="auto"/>
          <w:highlight w:val="none"/>
        </w:rPr>
        <w:t xml:space="preserve"> </w:t>
      </w:r>
      <w:r>
        <w:rPr>
          <w:rFonts w:hint="eastAsia" w:hAnsi="宋体" w:cs="黑体"/>
          <w:color w:val="auto"/>
          <w:highlight w:val="none"/>
        </w:rPr>
        <w:t>现场工艺试验</w:t>
      </w:r>
      <w:bookmarkEnd w:id="616"/>
      <w:bookmarkEnd w:id="617"/>
      <w:bookmarkEnd w:id="618"/>
      <w:bookmarkEnd w:id="619"/>
      <w:bookmarkEnd w:id="620"/>
      <w:bookmarkEnd w:id="621"/>
      <w:r>
        <w:rPr>
          <w:color w:val="auto"/>
          <w:highlight w:val="none"/>
        </w:rPr>
        <w:t xml:space="preserve"> </w:t>
      </w:r>
    </w:p>
    <w:p w14:paraId="4E24C560">
      <w:pPr>
        <w:spacing w:line="360" w:lineRule="auto"/>
        <w:ind w:firstLine="480" w:firstLineChars="200"/>
        <w:jc w:val="left"/>
        <w:rPr>
          <w:color w:val="auto"/>
          <w:sz w:val="24"/>
          <w:szCs w:val="24"/>
          <w:highlight w:val="none"/>
        </w:rPr>
      </w:pPr>
      <w:r>
        <w:rPr>
          <w:rFonts w:hint="eastAsia" w:hAnsi="宋体" w:cs="宋体"/>
          <w:color w:val="auto"/>
          <w:sz w:val="24"/>
          <w:szCs w:val="24"/>
          <w:highlight w:val="none"/>
        </w:rPr>
        <w:t>现场工艺试验的有关约定：</w:t>
      </w:r>
      <w:r>
        <w:rPr>
          <w:color w:val="auto"/>
          <w:sz w:val="24"/>
          <w:szCs w:val="24"/>
          <w:highlight w:val="none"/>
          <w:u w:val="single"/>
        </w:rPr>
        <w:t xml:space="preserve">    </w:t>
      </w:r>
      <w:r>
        <w:rPr>
          <w:rFonts w:hint="eastAsia"/>
          <w:color w:val="auto"/>
          <w:sz w:val="24"/>
          <w:szCs w:val="24"/>
          <w:highlight w:val="none"/>
          <w:u w:val="single"/>
        </w:rPr>
        <w:t>按南宁市相关规定</w:t>
      </w:r>
      <w:r>
        <w:rPr>
          <w:color w:val="auto"/>
          <w:sz w:val="24"/>
          <w:szCs w:val="24"/>
          <w:highlight w:val="none"/>
          <w:u w:val="single"/>
        </w:rPr>
        <w:t xml:space="preserve">    </w:t>
      </w:r>
      <w:r>
        <w:rPr>
          <w:rFonts w:hint="eastAsia" w:hAnsi="宋体" w:cs="宋体"/>
          <w:color w:val="auto"/>
          <w:sz w:val="24"/>
          <w:szCs w:val="24"/>
          <w:highlight w:val="none"/>
        </w:rPr>
        <w:t>。</w:t>
      </w:r>
    </w:p>
    <w:p w14:paraId="4F9BC13C">
      <w:pPr>
        <w:pStyle w:val="4"/>
        <w:rPr>
          <w:color w:val="auto"/>
          <w:highlight w:val="none"/>
        </w:rPr>
      </w:pPr>
      <w:bookmarkStart w:id="622" w:name="_Toc407135241"/>
      <w:bookmarkStart w:id="623" w:name="_Toc393419678"/>
      <w:bookmarkStart w:id="624" w:name="_Toc78449827"/>
      <w:bookmarkStart w:id="625" w:name="OLE_LINK1"/>
      <w:r>
        <w:rPr>
          <w:color w:val="auto"/>
          <w:highlight w:val="none"/>
        </w:rPr>
        <w:t>9.</w:t>
      </w:r>
      <w:r>
        <w:rPr>
          <w:rFonts w:hint="eastAsia"/>
          <w:color w:val="auto"/>
          <w:highlight w:val="none"/>
          <w:lang w:val="en-US"/>
        </w:rPr>
        <w:t>3</w:t>
      </w:r>
      <w:r>
        <w:rPr>
          <w:color w:val="auto"/>
          <w:highlight w:val="none"/>
        </w:rPr>
        <w:t xml:space="preserve"> </w:t>
      </w:r>
      <w:r>
        <w:rPr>
          <w:rFonts w:hint="eastAsia" w:hAnsi="宋体" w:cs="黑体"/>
          <w:color w:val="auto"/>
          <w:highlight w:val="none"/>
        </w:rPr>
        <w:t>检验费用</w:t>
      </w:r>
      <w:bookmarkEnd w:id="622"/>
      <w:bookmarkEnd w:id="623"/>
      <w:bookmarkEnd w:id="624"/>
    </w:p>
    <w:p w14:paraId="57C512E7">
      <w:pPr>
        <w:spacing w:line="360" w:lineRule="auto"/>
        <w:ind w:firstLine="470" w:firstLineChars="196"/>
        <w:rPr>
          <w:color w:val="auto"/>
          <w:sz w:val="24"/>
          <w:szCs w:val="24"/>
          <w:highlight w:val="none"/>
        </w:rPr>
      </w:pPr>
      <w:r>
        <w:rPr>
          <w:rFonts w:hint="eastAsia" w:hAnsi="宋体" w:cs="宋体"/>
          <w:color w:val="auto"/>
          <w:sz w:val="24"/>
          <w:szCs w:val="24"/>
          <w:highlight w:val="none"/>
        </w:rPr>
        <w:t>根据《建设工程质量检测管理办法》（建设部令第</w:t>
      </w:r>
      <w:r>
        <w:rPr>
          <w:rFonts w:hint="eastAsia"/>
          <w:color w:val="auto"/>
          <w:sz w:val="24"/>
          <w:szCs w:val="24"/>
          <w:highlight w:val="none"/>
          <w:lang w:val="en-US" w:eastAsia="zh-CN"/>
        </w:rPr>
        <w:t>57</w:t>
      </w:r>
      <w:r>
        <w:rPr>
          <w:rFonts w:hint="eastAsia" w:hAnsi="宋体" w:cs="宋体"/>
          <w:color w:val="auto"/>
          <w:sz w:val="24"/>
          <w:szCs w:val="24"/>
          <w:highlight w:val="none"/>
        </w:rPr>
        <w:t>号）以及《广西壮族自治区建设工程质量检测管理</w:t>
      </w:r>
      <w:r>
        <w:rPr>
          <w:rFonts w:hint="eastAsia" w:hAnsi="宋体" w:cs="宋体"/>
          <w:color w:val="auto"/>
          <w:sz w:val="24"/>
          <w:szCs w:val="24"/>
          <w:highlight w:val="none"/>
          <w:lang w:val="en-US" w:eastAsia="zh-CN"/>
        </w:rPr>
        <w:t>实施细则</w:t>
      </w:r>
      <w:r>
        <w:rPr>
          <w:rFonts w:hint="eastAsia" w:hAnsi="宋体" w:cs="宋体"/>
          <w:color w:val="auto"/>
          <w:sz w:val="24"/>
          <w:szCs w:val="24"/>
          <w:highlight w:val="none"/>
        </w:rPr>
        <w:t>》</w:t>
      </w:r>
      <w:r>
        <w:rPr>
          <w:rFonts w:hint="eastAsia" w:cs="宋体"/>
          <w:color w:val="auto"/>
          <w:sz w:val="24"/>
          <w:szCs w:val="24"/>
          <w:highlight w:val="none"/>
        </w:rPr>
        <w:t>（</w:t>
      </w:r>
      <w:r>
        <w:rPr>
          <w:rFonts w:hint="eastAsia" w:hAnsi="宋体" w:cs="宋体"/>
          <w:color w:val="auto"/>
          <w:sz w:val="24"/>
          <w:szCs w:val="24"/>
          <w:highlight w:val="none"/>
        </w:rPr>
        <w:t>桂建管</w:t>
      </w:r>
      <w:r>
        <w:rPr>
          <w:rFonts w:hint="eastAsia" w:cs="宋体"/>
          <w:color w:val="auto"/>
          <w:sz w:val="24"/>
          <w:szCs w:val="24"/>
          <w:highlight w:val="none"/>
        </w:rPr>
        <w:t>〔</w:t>
      </w:r>
      <w:r>
        <w:rPr>
          <w:color w:val="auto"/>
          <w:sz w:val="24"/>
          <w:szCs w:val="24"/>
          <w:highlight w:val="none"/>
        </w:rPr>
        <w:t>20</w:t>
      </w:r>
      <w:r>
        <w:rPr>
          <w:rFonts w:hint="eastAsia"/>
          <w:color w:val="auto"/>
          <w:sz w:val="24"/>
          <w:szCs w:val="24"/>
          <w:highlight w:val="none"/>
          <w:lang w:val="en-US" w:eastAsia="zh-CN"/>
        </w:rPr>
        <w:t>25</w:t>
      </w:r>
      <w:r>
        <w:rPr>
          <w:rFonts w:hint="eastAsia" w:cs="宋体"/>
          <w:color w:val="auto"/>
          <w:sz w:val="24"/>
          <w:szCs w:val="24"/>
          <w:highlight w:val="none"/>
        </w:rPr>
        <w:t>〕</w:t>
      </w:r>
      <w:r>
        <w:rPr>
          <w:rFonts w:hint="eastAsia" w:cs="宋体"/>
          <w:color w:val="auto"/>
          <w:sz w:val="24"/>
          <w:szCs w:val="24"/>
          <w:highlight w:val="none"/>
          <w:lang w:val="en-US" w:eastAsia="zh-CN"/>
        </w:rPr>
        <w:t>5</w:t>
      </w:r>
      <w:r>
        <w:rPr>
          <w:rFonts w:hint="eastAsia" w:hAnsi="宋体" w:cs="宋体"/>
          <w:color w:val="auto"/>
          <w:sz w:val="24"/>
          <w:szCs w:val="24"/>
          <w:highlight w:val="none"/>
        </w:rPr>
        <w:t>号</w:t>
      </w:r>
      <w:r>
        <w:rPr>
          <w:rFonts w:hint="eastAsia" w:cs="宋体"/>
          <w:color w:val="auto"/>
          <w:sz w:val="24"/>
          <w:szCs w:val="24"/>
          <w:highlight w:val="none"/>
        </w:rPr>
        <w:t>）</w:t>
      </w:r>
      <w:r>
        <w:rPr>
          <w:rFonts w:hint="eastAsia" w:hAnsi="宋体" w:cs="宋体"/>
          <w:color w:val="auto"/>
          <w:sz w:val="24"/>
          <w:szCs w:val="24"/>
          <w:highlight w:val="none"/>
        </w:rPr>
        <w:t>规定，工程质量检测业务由发包人委托有相应资质的检测机构检测。费用从发包人的项目建设经费中支出并直接支付给检测机构，不计入合同价款内。</w:t>
      </w:r>
    </w:p>
    <w:bookmarkEnd w:id="608"/>
    <w:bookmarkEnd w:id="609"/>
    <w:bookmarkEnd w:id="610"/>
    <w:bookmarkEnd w:id="611"/>
    <w:bookmarkEnd w:id="612"/>
    <w:bookmarkEnd w:id="613"/>
    <w:bookmarkEnd w:id="614"/>
    <w:bookmarkEnd w:id="615"/>
    <w:bookmarkEnd w:id="625"/>
    <w:p w14:paraId="657D422B">
      <w:pPr>
        <w:pStyle w:val="3"/>
        <w:rPr>
          <w:color w:val="auto"/>
          <w:highlight w:val="none"/>
        </w:rPr>
      </w:pPr>
      <w:bookmarkStart w:id="626" w:name="_Toc407135242"/>
      <w:bookmarkStart w:id="627" w:name="_Toc373478386"/>
      <w:bookmarkStart w:id="628" w:name="_Toc351203642"/>
      <w:bookmarkStart w:id="629" w:name="_Toc373227739"/>
      <w:bookmarkStart w:id="630" w:name="_Toc78449828"/>
      <w:bookmarkStart w:id="631" w:name="_Toc603662032"/>
      <w:bookmarkStart w:id="632" w:name="_Toc389065305"/>
      <w:r>
        <w:rPr>
          <w:color w:val="auto"/>
          <w:highlight w:val="none"/>
        </w:rPr>
        <w:t>1</w:t>
      </w:r>
      <w:bookmarkEnd w:id="576"/>
      <w:bookmarkEnd w:id="577"/>
      <w:bookmarkEnd w:id="578"/>
      <w:bookmarkEnd w:id="579"/>
      <w:bookmarkEnd w:id="580"/>
      <w:bookmarkEnd w:id="581"/>
      <w:bookmarkEnd w:id="582"/>
      <w:bookmarkEnd w:id="583"/>
      <w:bookmarkEnd w:id="584"/>
      <w:bookmarkEnd w:id="585"/>
      <w:bookmarkEnd w:id="586"/>
      <w:bookmarkEnd w:id="587"/>
      <w:bookmarkStart w:id="633" w:name="_Toc297120493"/>
      <w:bookmarkStart w:id="634" w:name="_Toc297123540"/>
      <w:bookmarkStart w:id="635" w:name="_Toc297216199"/>
      <w:bookmarkStart w:id="636" w:name="_Toc297048379"/>
      <w:bookmarkStart w:id="637" w:name="_Toc304295566"/>
      <w:bookmarkStart w:id="638" w:name="_Toc296346694"/>
      <w:bookmarkStart w:id="639" w:name="_Toc303539146"/>
      <w:bookmarkStart w:id="640" w:name="_Toc296891233"/>
      <w:bookmarkStart w:id="641" w:name="_Toc296503193"/>
      <w:bookmarkStart w:id="642" w:name="_Toc296891021"/>
      <w:bookmarkStart w:id="643" w:name="_Toc296347192"/>
      <w:bookmarkStart w:id="644" w:name="_Toc300934989"/>
      <w:bookmarkStart w:id="645" w:name="_Toc296944532"/>
      <w:bookmarkStart w:id="646" w:name="_Toc292559398"/>
      <w:bookmarkStart w:id="647" w:name="_Toc292559903"/>
      <w:bookmarkStart w:id="648" w:name="_Toc312677499"/>
      <w:bookmarkStart w:id="649" w:name="_Toc312678025"/>
      <w:bookmarkStart w:id="650" w:name="_Toc267251439"/>
      <w:bookmarkStart w:id="651" w:name="_Toc267251435"/>
      <w:bookmarkStart w:id="652" w:name="_Toc267251441"/>
      <w:bookmarkStart w:id="653" w:name="_Toc267251440"/>
      <w:bookmarkStart w:id="654" w:name="_Toc267251433"/>
      <w:bookmarkStart w:id="655" w:name="_Toc267251437"/>
      <w:bookmarkStart w:id="656" w:name="_Toc267251442"/>
      <w:r>
        <w:rPr>
          <w:color w:val="auto"/>
          <w:highlight w:val="none"/>
        </w:rPr>
        <w:t xml:space="preserve">0. </w:t>
      </w:r>
      <w:r>
        <w:rPr>
          <w:rFonts w:hint="eastAsia" w:hAnsi="宋体" w:cs="黑体"/>
          <w:color w:val="auto"/>
          <w:highlight w:val="none"/>
        </w:rPr>
        <w:t>变更</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bookmarkEnd w:id="648"/>
    <w:bookmarkEnd w:id="649"/>
    <w:p w14:paraId="0F1D8C6F">
      <w:pPr>
        <w:pStyle w:val="4"/>
        <w:rPr>
          <w:color w:val="auto"/>
          <w:highlight w:val="none"/>
        </w:rPr>
      </w:pPr>
      <w:bookmarkStart w:id="657" w:name="_Toc78449829"/>
      <w:bookmarkStart w:id="658" w:name="_Toc1890371558"/>
      <w:bookmarkStart w:id="659" w:name="_Toc373478387"/>
      <w:bookmarkStart w:id="660" w:name="_Toc407135243"/>
      <w:bookmarkStart w:id="661" w:name="_Toc389065306"/>
      <w:bookmarkStart w:id="662" w:name="_Toc373227740"/>
      <w:r>
        <w:rPr>
          <w:color w:val="auto"/>
          <w:highlight w:val="none"/>
        </w:rPr>
        <w:t>1</w:t>
      </w:r>
      <w:bookmarkStart w:id="663" w:name="_Toc296503194"/>
      <w:bookmarkStart w:id="664" w:name="_Toc296346695"/>
      <w:bookmarkStart w:id="665" w:name="_Toc297120494"/>
      <w:bookmarkStart w:id="666" w:name="_Toc296891022"/>
      <w:bookmarkStart w:id="667" w:name="_Toc296944533"/>
      <w:bookmarkStart w:id="668" w:name="_Toc303539147"/>
      <w:bookmarkStart w:id="669" w:name="_Toc292559399"/>
      <w:bookmarkStart w:id="670" w:name="_Toc296891234"/>
      <w:bookmarkStart w:id="671" w:name="_Toc297048380"/>
      <w:bookmarkStart w:id="672" w:name="_Toc312677500"/>
      <w:bookmarkStart w:id="673" w:name="_Toc304295567"/>
      <w:bookmarkStart w:id="674" w:name="_Toc312678026"/>
      <w:bookmarkStart w:id="675" w:name="_Toc297123541"/>
      <w:bookmarkStart w:id="676" w:name="_Toc297216200"/>
      <w:bookmarkStart w:id="677" w:name="_Toc296347193"/>
      <w:bookmarkStart w:id="678" w:name="_Toc300934990"/>
      <w:bookmarkStart w:id="679" w:name="_Toc292559904"/>
      <w:r>
        <w:rPr>
          <w:color w:val="auto"/>
          <w:highlight w:val="none"/>
        </w:rPr>
        <w:t xml:space="preserve">0.1 </w:t>
      </w:r>
      <w:r>
        <w:rPr>
          <w:rFonts w:hint="eastAsia" w:hAnsi="宋体" w:cs="黑体"/>
          <w:color w:val="auto"/>
          <w:highlight w:val="none"/>
        </w:rPr>
        <w:t>变更的范围</w:t>
      </w:r>
      <w:bookmarkEnd w:id="657"/>
      <w:bookmarkEnd w:id="658"/>
      <w:bookmarkEnd w:id="659"/>
      <w:bookmarkEnd w:id="660"/>
      <w:bookmarkEnd w:id="661"/>
      <w:bookmarkEnd w:id="662"/>
    </w:p>
    <w:p w14:paraId="12B61423">
      <w:pPr>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关于</w:t>
      </w:r>
      <w:r>
        <w:rPr>
          <w:rFonts w:hint="eastAsia" w:hAnsi="宋体" w:cs="宋体"/>
          <w:color w:val="auto"/>
          <w:sz w:val="24"/>
          <w:szCs w:val="24"/>
          <w:highlight w:val="none"/>
          <w:lang w:eastAsia="zh-CN"/>
        </w:rPr>
        <w:t>变更</w:t>
      </w:r>
      <w:r>
        <w:rPr>
          <w:rFonts w:hint="eastAsia" w:hAnsi="宋体" w:cs="宋体"/>
          <w:color w:val="auto"/>
          <w:sz w:val="24"/>
          <w:szCs w:val="24"/>
          <w:highlight w:val="none"/>
        </w:rPr>
        <w:t>范围的约定：</w:t>
      </w:r>
      <w:r>
        <w:rPr>
          <w:rFonts w:hint="eastAsia"/>
          <w:color w:val="auto"/>
          <w:sz w:val="24"/>
          <w:szCs w:val="24"/>
          <w:highlight w:val="none"/>
          <w:u w:val="single"/>
        </w:rPr>
        <w:t>执行通用合同条款10.1款并经发包人、代建单位批准</w:t>
      </w:r>
      <w:r>
        <w:rPr>
          <w:color w:val="auto"/>
          <w:sz w:val="24"/>
          <w:szCs w:val="24"/>
          <w:highlight w:val="none"/>
          <w:u w:val="single"/>
        </w:rPr>
        <w:t xml:space="preserve"> </w:t>
      </w:r>
      <w:r>
        <w:rPr>
          <w:rFonts w:hint="eastAsia" w:hAnsi="宋体" w:cs="宋体"/>
          <w:color w:val="auto"/>
          <w:sz w:val="24"/>
          <w:szCs w:val="24"/>
          <w:highlight w:val="none"/>
        </w:rPr>
        <w:t>。</w:t>
      </w:r>
    </w:p>
    <w:p w14:paraId="7554C4CB">
      <w:pPr>
        <w:spacing w:line="348" w:lineRule="auto"/>
        <w:ind w:firstLine="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出现以下情形之一的，可以进行工程变更:</w:t>
      </w:r>
    </w:p>
    <w:p w14:paraId="1DC238A6">
      <w:pPr>
        <w:spacing w:line="348" w:lineRule="auto"/>
        <w:ind w:firstLine="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I</w:t>
      </w:r>
      <w:r>
        <w:rPr>
          <w:rFonts w:hint="eastAsia" w:ascii="宋体" w:hAnsi="宋体" w:cs="宋体"/>
          <w:color w:val="auto"/>
          <w:sz w:val="24"/>
          <w:szCs w:val="24"/>
          <w:highlight w:val="none"/>
          <w:lang w:val="en-US" w:eastAsia="zh-CN"/>
        </w:rPr>
        <w:t>类变更:</w:t>
      </w:r>
    </w:p>
    <w:p w14:paraId="31AA3CD0">
      <w:pPr>
        <w:spacing w:line="348"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勘察、设计存在缺陷并经原勘察、设计单位书面认可的;2.勘察资料不全面或设计深度不足，导致设计不准确或存在质量和安全隐患的，并经原勘察、设计单位书面认可的；</w:t>
      </w:r>
    </w:p>
    <w:p w14:paraId="324F9169">
      <w:pPr>
        <w:spacing w:line="348"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3.项目实施过程中，自然条件、规划建设条件较原设计阶段发生变化的；</w:t>
      </w:r>
    </w:p>
    <w:p w14:paraId="6D0C2063">
      <w:pPr>
        <w:spacing w:line="348"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4.节约工程造价优化设计的；</w:t>
      </w:r>
    </w:p>
    <w:p w14:paraId="23243732">
      <w:pPr>
        <w:spacing w:line="348"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5.已按建设程序及相关规定确定施工单位的管线迁建等配套附属工程，根据建设实际确需调整设计的；</w:t>
      </w:r>
    </w:p>
    <w:p w14:paraId="3A9D9B6C">
      <w:pPr>
        <w:spacing w:line="348"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6.因自然灾害、国防战备、应急抢险等不可抗力原因需对原设计进行补充、修改、完善的；</w:t>
      </w:r>
    </w:p>
    <w:p w14:paraId="69B22B8B">
      <w:pPr>
        <w:spacing w:line="348"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7.城区政府或其授权的机构根据城市发展需要决定对项目建设规模、使用功能、建设标准、建设内容、规划条件进行调整的;8.存在质量及安全隐患的其他情形的；</w:t>
      </w:r>
    </w:p>
    <w:p w14:paraId="385373BD">
      <w:pPr>
        <w:spacing w:line="348"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8.存在质量及安全隐患的其他情形的；</w:t>
      </w:r>
    </w:p>
    <w:p w14:paraId="40D16775">
      <w:pPr>
        <w:spacing w:line="348" w:lineRule="auto"/>
        <w:ind w:firstLine="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Ⅱ</w:t>
      </w:r>
      <w:r>
        <w:rPr>
          <w:rFonts w:hint="eastAsia" w:ascii="宋体" w:hAnsi="宋体" w:cs="宋体"/>
          <w:color w:val="auto"/>
          <w:sz w:val="24"/>
          <w:szCs w:val="24"/>
          <w:highlight w:val="none"/>
          <w:lang w:val="en-US" w:eastAsia="zh-CN"/>
        </w:rPr>
        <w:t>类变更:</w:t>
      </w:r>
    </w:p>
    <w:p w14:paraId="6DCA9491">
      <w:pPr>
        <w:spacing w:line="348"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1.政策调整；</w:t>
      </w:r>
    </w:p>
    <w:p w14:paraId="203E7A00">
      <w:pPr>
        <w:spacing w:line="348"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2.招标清单漏项或工程量计算错误;3.土石方比例调整及运输距离变化；</w:t>
      </w:r>
    </w:p>
    <w:p w14:paraId="6EEDC3D5">
      <w:pPr>
        <w:spacing w:line="348"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4.建设过程中材料价格变动。</w:t>
      </w:r>
    </w:p>
    <w:p w14:paraId="75AD84F0">
      <w:pPr>
        <w:spacing w:line="348"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并遵循以下原则进行变更：</w:t>
      </w:r>
    </w:p>
    <w:p w14:paraId="7E4F8483">
      <w:pPr>
        <w:spacing w:line="348"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1.已办理施工图备案并且正在施工的项目不得擅自提高设计标准和安全储备进行工程变更；</w:t>
      </w:r>
    </w:p>
    <w:p w14:paraId="33AFB488">
      <w:pPr>
        <w:spacing w:line="348"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2.因施工组织设计不合理引起的工程变化不得进行工程变更；</w:t>
      </w:r>
    </w:p>
    <w:p w14:paraId="6AB0F127">
      <w:pPr>
        <w:spacing w:line="348"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3.工程项目征地红线范围内施工或检测便道由施工单位负责修建，费用由施工单位在投标报价中考虑，不得以此进行工程变更；</w:t>
      </w:r>
    </w:p>
    <w:p w14:paraId="1609BC9F">
      <w:pPr>
        <w:spacing w:line="348"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4.由于施工现场排水组织不畅造成的软土处理、积水排放不得进行工程变更；</w:t>
      </w:r>
    </w:p>
    <w:p w14:paraId="6DDD8411">
      <w:pPr>
        <w:spacing w:line="348"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5.招标文件工程量清单中有土石方综合报价的,土石成分比例不得进行工程变更；</w:t>
      </w:r>
    </w:p>
    <w:p w14:paraId="5533BC2A">
      <w:pPr>
        <w:spacing w:line="348"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6.施工单位中标后,桩基的成孔方式、施工工艺、施工方案等不得进行工程变更；</w:t>
      </w:r>
    </w:p>
    <w:p w14:paraId="6814A225">
      <w:pPr>
        <w:spacing w:line="348"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cs="宋体"/>
          <w:color w:val="auto"/>
          <w:sz w:val="24"/>
          <w:szCs w:val="24"/>
          <w:highlight w:val="none"/>
          <w:lang w:val="en-US" w:eastAsia="zh-CN"/>
        </w:rPr>
        <w:t>涉及</w:t>
      </w:r>
      <w:r>
        <w:rPr>
          <w:rFonts w:hint="eastAsia" w:ascii="宋体" w:hAnsi="宋体" w:eastAsia="宋体" w:cs="宋体"/>
          <w:color w:val="auto"/>
          <w:sz w:val="24"/>
          <w:szCs w:val="24"/>
          <w:highlight w:val="none"/>
          <w:lang w:val="en-US" w:eastAsia="zh-CN"/>
        </w:rPr>
        <w:t>不平衡报价的工程变更,应对合同单价进行调整，确定合理单价后方能进行工程变更。</w:t>
      </w:r>
    </w:p>
    <w:p w14:paraId="40ED6662">
      <w:pPr>
        <w:pStyle w:val="10"/>
        <w:rPr>
          <w:color w:val="auto"/>
          <w:highlight w:val="none"/>
        </w:rPr>
      </w:pPr>
    </w:p>
    <w:p w14:paraId="473C1D2B">
      <w:pPr>
        <w:pStyle w:val="4"/>
        <w:rPr>
          <w:color w:val="auto"/>
          <w:highlight w:val="none"/>
        </w:rPr>
      </w:pPr>
      <w:bookmarkStart w:id="680" w:name="_Toc389065307"/>
      <w:bookmarkStart w:id="681" w:name="_Toc373227741"/>
      <w:bookmarkStart w:id="682" w:name="_Toc407135244"/>
      <w:bookmarkStart w:id="683" w:name="_Toc450749207"/>
      <w:bookmarkStart w:id="684" w:name="_Toc373478388"/>
      <w:bookmarkStart w:id="685" w:name="_Toc78449830"/>
      <w:r>
        <w:rPr>
          <w:color w:val="auto"/>
          <w:highlight w:val="none"/>
        </w:rPr>
        <w:t>10.</w:t>
      </w:r>
      <w:r>
        <w:rPr>
          <w:rFonts w:hint="eastAsia"/>
          <w:color w:val="auto"/>
          <w:highlight w:val="none"/>
          <w:lang w:val="en-US"/>
        </w:rPr>
        <w:t>2</w:t>
      </w:r>
      <w:r>
        <w:rPr>
          <w:color w:val="auto"/>
          <w:highlight w:val="none"/>
        </w:rPr>
        <w:t xml:space="preserve"> </w:t>
      </w:r>
      <w:r>
        <w:rPr>
          <w:rFonts w:hint="eastAsia" w:hAnsi="宋体" w:cs="黑体"/>
          <w:color w:val="auto"/>
          <w:highlight w:val="none"/>
        </w:rPr>
        <w:t>变更程序</w:t>
      </w:r>
      <w:bookmarkEnd w:id="680"/>
      <w:bookmarkEnd w:id="681"/>
      <w:bookmarkEnd w:id="682"/>
      <w:bookmarkEnd w:id="683"/>
      <w:bookmarkEnd w:id="684"/>
      <w:bookmarkEnd w:id="685"/>
    </w:p>
    <w:p w14:paraId="7D9A9C1D">
      <w:pPr>
        <w:pStyle w:val="16"/>
        <w:spacing w:line="360" w:lineRule="auto"/>
        <w:ind w:firstLine="504" w:firstLineChars="210"/>
        <w:rPr>
          <w:rFonts w:ascii="Times New Roman" w:hAnsi="Times New Roman"/>
          <w:color w:val="auto"/>
          <w:sz w:val="24"/>
          <w:szCs w:val="24"/>
          <w:highlight w:val="none"/>
        </w:rPr>
      </w:pPr>
      <w:r>
        <w:rPr>
          <w:rFonts w:ascii="Times New Roman" w:hAnsi="Times New Roman"/>
          <w:color w:val="auto"/>
          <w:sz w:val="24"/>
          <w:szCs w:val="24"/>
          <w:highlight w:val="none"/>
        </w:rPr>
        <w:t>10.</w:t>
      </w:r>
      <w:r>
        <w:rPr>
          <w:rFonts w:hint="eastAsia" w:ascii="Times New Roman" w:hAnsi="Times New Roman"/>
          <w:color w:val="auto"/>
          <w:sz w:val="24"/>
          <w:szCs w:val="24"/>
          <w:highlight w:val="none"/>
        </w:rPr>
        <w:t>2</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国有投资项目：</w:t>
      </w:r>
    </w:p>
    <w:p w14:paraId="5AA02931">
      <w:pPr>
        <w:pStyle w:val="8"/>
        <w:spacing w:line="360" w:lineRule="auto"/>
        <w:ind w:firstLine="480" w:firstLineChars="200"/>
        <w:rPr>
          <w:rFonts w:ascii="Times New Roman" w:hAnsi="宋体"/>
          <w:bCs/>
          <w:color w:val="auto"/>
          <w:sz w:val="24"/>
          <w:highlight w:val="none"/>
        </w:rPr>
      </w:pPr>
      <w:bookmarkStart w:id="686" w:name="_Toc407135245"/>
      <w:bookmarkStart w:id="687" w:name="_Toc389065308"/>
      <w:bookmarkStart w:id="688" w:name="_Toc373478389"/>
      <w:bookmarkStart w:id="689" w:name="_Toc78449831"/>
      <w:bookmarkStart w:id="690" w:name="_Toc1645711468"/>
      <w:bookmarkStart w:id="691" w:name="_Toc373227742"/>
      <w:r>
        <w:rPr>
          <w:rFonts w:hint="eastAsia"/>
          <w:color w:val="auto"/>
          <w:sz w:val="24"/>
          <w:highlight w:val="none"/>
        </w:rPr>
        <w:t>（1）</w:t>
      </w:r>
      <w:r>
        <w:rPr>
          <w:rFonts w:hint="eastAsia" w:ascii="Times New Roman" w:hAnsi="宋体"/>
          <w:bCs/>
          <w:color w:val="auto"/>
          <w:sz w:val="24"/>
          <w:highlight w:val="none"/>
        </w:rPr>
        <w:t>设计变更和工程签证，按各市政府或城区相关文件的规定办理。属不可抗力（自然灾害、突发事件等）造成变更的，按特事特办原则予以办理。</w:t>
      </w:r>
    </w:p>
    <w:p w14:paraId="74899FD7">
      <w:pPr>
        <w:pStyle w:val="8"/>
        <w:spacing w:line="360" w:lineRule="auto"/>
        <w:ind w:firstLine="480" w:firstLineChars="200"/>
        <w:rPr>
          <w:rFonts w:ascii="Times New Roman" w:hAnsi="宋体"/>
          <w:bCs/>
          <w:color w:val="auto"/>
          <w:sz w:val="24"/>
          <w:highlight w:val="none"/>
        </w:rPr>
      </w:pPr>
      <w:r>
        <w:rPr>
          <w:rFonts w:hint="eastAsia"/>
          <w:color w:val="auto"/>
          <w:sz w:val="24"/>
          <w:highlight w:val="none"/>
        </w:rPr>
        <w:t>（2）</w:t>
      </w:r>
      <w:r>
        <w:rPr>
          <w:rFonts w:hint="eastAsia" w:ascii="Times New Roman" w:hAnsi="宋体"/>
          <w:bCs/>
          <w:color w:val="auto"/>
          <w:sz w:val="24"/>
          <w:highlight w:val="none"/>
        </w:rPr>
        <w:t>建设单位在实施项目过程中，若发生单价变动，由发包人、监理单位、承包人及其他相关单位共同商定并签字确认，并按规定办理相关手续。</w:t>
      </w:r>
    </w:p>
    <w:p w14:paraId="285749F3">
      <w:pPr>
        <w:pStyle w:val="8"/>
        <w:spacing w:line="360" w:lineRule="auto"/>
        <w:ind w:firstLine="480" w:firstLineChars="200"/>
        <w:rPr>
          <w:rFonts w:ascii="Times New Roman" w:hAnsi="宋体"/>
          <w:bCs/>
          <w:color w:val="auto"/>
          <w:sz w:val="24"/>
          <w:highlight w:val="none"/>
        </w:rPr>
      </w:pPr>
      <w:r>
        <w:rPr>
          <w:rFonts w:hint="eastAsia"/>
          <w:color w:val="auto"/>
          <w:sz w:val="24"/>
          <w:highlight w:val="none"/>
        </w:rPr>
        <w:t>（3）</w:t>
      </w:r>
      <w:r>
        <w:rPr>
          <w:rFonts w:hint="eastAsia" w:ascii="Times New Roman" w:hAnsi="宋体"/>
          <w:bCs/>
          <w:color w:val="auto"/>
          <w:sz w:val="24"/>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4C73893E">
      <w:pPr>
        <w:pStyle w:val="8"/>
        <w:spacing w:line="360" w:lineRule="auto"/>
        <w:ind w:firstLine="480" w:firstLineChars="200"/>
        <w:rPr>
          <w:rFonts w:ascii="Times New Roman" w:hAnsi="宋体"/>
          <w:bCs/>
          <w:color w:val="auto"/>
          <w:sz w:val="24"/>
          <w:highlight w:val="none"/>
        </w:rPr>
      </w:pPr>
      <w:r>
        <w:rPr>
          <w:rFonts w:hint="eastAsia"/>
          <w:color w:val="auto"/>
          <w:sz w:val="24"/>
          <w:highlight w:val="none"/>
        </w:rPr>
        <w:t>（4）</w:t>
      </w:r>
      <w:r>
        <w:rPr>
          <w:rFonts w:hint="eastAsia" w:ascii="Times New Roman" w:hAnsi="宋体"/>
          <w:bCs/>
          <w:color w:val="auto"/>
          <w:sz w:val="24"/>
          <w:highlight w:val="none"/>
        </w:rPr>
        <w:t>承包人应当在合同规定的调整情况发生后14天内，将调整原因，金额以书面形式通知发包人，发包人初步确认调整金额后将其作为追加合同价款，</w:t>
      </w:r>
      <w:r>
        <w:rPr>
          <w:rFonts w:hint="eastAsia" w:ascii="Times New Roman" w:hAnsi="宋体" w:eastAsia="宋体" w:cs="Times New Roman"/>
          <w:bCs/>
          <w:color w:val="auto"/>
          <w:sz w:val="24"/>
          <w:szCs w:val="24"/>
          <w:highlight w:val="none"/>
        </w:rPr>
        <w:t>变更审批通过后</w:t>
      </w:r>
      <w:r>
        <w:rPr>
          <w:rFonts w:hint="eastAsia" w:ascii="Times New Roman" w:hAnsi="宋体" w:eastAsia="宋体" w:cs="Times New Roman"/>
          <w:bCs/>
          <w:color w:val="auto"/>
          <w:sz w:val="24"/>
          <w:szCs w:val="24"/>
          <w:highlight w:val="none"/>
          <w:lang w:eastAsia="zh-CN"/>
        </w:rPr>
        <w:t>，</w:t>
      </w:r>
      <w:r>
        <w:rPr>
          <w:rFonts w:hint="eastAsia" w:ascii="Times New Roman" w:hAnsi="宋体" w:eastAsia="宋体" w:cs="Times New Roman"/>
          <w:bCs/>
          <w:color w:val="auto"/>
          <w:sz w:val="24"/>
          <w:highlight w:val="none"/>
        </w:rPr>
        <w:t>按不高于60%的比例与工程进度款同期支付，调整金额待工程单项结</w:t>
      </w:r>
      <w:r>
        <w:rPr>
          <w:rFonts w:hint="eastAsia" w:ascii="Times New Roman" w:hAnsi="宋体"/>
          <w:bCs/>
          <w:color w:val="auto"/>
          <w:sz w:val="24"/>
          <w:highlight w:val="none"/>
        </w:rPr>
        <w:t>算或结算时，由邕宁区财政投资评审中心最终审定。</w:t>
      </w:r>
    </w:p>
    <w:p w14:paraId="3DA5504B">
      <w:pPr>
        <w:spacing w:line="360" w:lineRule="auto"/>
        <w:ind w:firstLine="480" w:firstLineChars="200"/>
        <w:jc w:val="left"/>
        <w:rPr>
          <w:rFonts w:ascii="Times New Roman" w:hAnsi="宋体"/>
          <w:bCs/>
          <w:color w:val="auto"/>
          <w:sz w:val="24"/>
          <w:szCs w:val="24"/>
          <w:highlight w:val="none"/>
        </w:rPr>
      </w:pPr>
      <w:r>
        <w:rPr>
          <w:rFonts w:hint="eastAsia"/>
          <w:color w:val="auto"/>
          <w:sz w:val="24"/>
          <w:szCs w:val="24"/>
          <w:highlight w:val="none"/>
        </w:rPr>
        <w:t xml:space="preserve">10.2.2 </w:t>
      </w:r>
      <w:r>
        <w:rPr>
          <w:rFonts w:hint="eastAsia" w:ascii="Times New Roman" w:hAnsi="宋体"/>
          <w:bCs/>
          <w:color w:val="auto"/>
          <w:sz w:val="24"/>
          <w:szCs w:val="24"/>
          <w:highlight w:val="none"/>
        </w:rPr>
        <w:t xml:space="preserve">非国有投资项目： </w:t>
      </w:r>
      <w:r>
        <w:rPr>
          <w:rFonts w:hint="eastAsia" w:ascii="Times New Roman" w:hAnsi="宋体"/>
          <w:bCs/>
          <w:color w:val="auto"/>
          <w:sz w:val="24"/>
          <w:szCs w:val="24"/>
          <w:highlight w:val="none"/>
          <w:u w:val="single"/>
        </w:rPr>
        <w:t xml:space="preserve">      /     </w:t>
      </w:r>
      <w:r>
        <w:rPr>
          <w:rFonts w:hint="eastAsia" w:ascii="Times New Roman" w:hAnsi="宋体"/>
          <w:bCs/>
          <w:color w:val="auto"/>
          <w:sz w:val="24"/>
          <w:szCs w:val="24"/>
          <w:highlight w:val="none"/>
        </w:rPr>
        <w:t>。</w:t>
      </w:r>
    </w:p>
    <w:p w14:paraId="28851320">
      <w:pPr>
        <w:pStyle w:val="4"/>
        <w:rPr>
          <w:color w:val="auto"/>
          <w:highlight w:val="none"/>
        </w:rPr>
      </w:pPr>
      <w:r>
        <w:rPr>
          <w:color w:val="auto"/>
          <w:highlight w:val="none"/>
        </w:rPr>
        <w:t>10.</w:t>
      </w:r>
      <w:r>
        <w:rPr>
          <w:rFonts w:hint="eastAsia"/>
          <w:color w:val="auto"/>
          <w:highlight w:val="none"/>
          <w:lang w:val="en-US"/>
        </w:rPr>
        <w:t>3</w:t>
      </w:r>
      <w:r>
        <w:rPr>
          <w:color w:val="auto"/>
          <w:highlight w:val="none"/>
        </w:rPr>
        <w:t xml:space="preserve"> </w:t>
      </w:r>
      <w:r>
        <w:rPr>
          <w:rFonts w:hint="eastAsia" w:hAnsi="宋体" w:cs="黑体"/>
          <w:color w:val="auto"/>
          <w:highlight w:val="none"/>
        </w:rPr>
        <w:t>变更估价</w:t>
      </w:r>
      <w:bookmarkEnd w:id="686"/>
      <w:bookmarkEnd w:id="687"/>
      <w:bookmarkEnd w:id="688"/>
      <w:bookmarkEnd w:id="689"/>
      <w:bookmarkEnd w:id="690"/>
      <w:bookmarkEnd w:id="691"/>
    </w:p>
    <w:p w14:paraId="332C67EB">
      <w:pPr>
        <w:spacing w:line="360" w:lineRule="auto"/>
        <w:ind w:firstLine="480" w:firstLineChars="200"/>
        <w:jc w:val="left"/>
        <w:rPr>
          <w:color w:val="auto"/>
          <w:sz w:val="24"/>
          <w:szCs w:val="24"/>
          <w:highlight w:val="none"/>
        </w:rPr>
      </w:pPr>
      <w:r>
        <w:rPr>
          <w:color w:val="auto"/>
          <w:sz w:val="24"/>
          <w:szCs w:val="24"/>
          <w:highlight w:val="none"/>
        </w:rPr>
        <w:t>10.</w:t>
      </w:r>
      <w:r>
        <w:rPr>
          <w:rFonts w:hint="eastAsia"/>
          <w:color w:val="auto"/>
          <w:sz w:val="24"/>
          <w:szCs w:val="24"/>
          <w:highlight w:val="none"/>
        </w:rPr>
        <w:t>3</w:t>
      </w:r>
      <w:r>
        <w:rPr>
          <w:color w:val="auto"/>
          <w:sz w:val="24"/>
          <w:szCs w:val="24"/>
          <w:highlight w:val="none"/>
        </w:rPr>
        <w:t xml:space="preserve">.1 </w:t>
      </w:r>
      <w:r>
        <w:rPr>
          <w:rFonts w:hint="eastAsia" w:hAnsi="宋体" w:cs="宋体"/>
          <w:color w:val="auto"/>
          <w:sz w:val="24"/>
          <w:szCs w:val="24"/>
          <w:highlight w:val="none"/>
        </w:rPr>
        <w:t>变更估价原则</w:t>
      </w:r>
    </w:p>
    <w:p w14:paraId="478392A4">
      <w:pPr>
        <w:spacing w:line="360" w:lineRule="auto"/>
        <w:ind w:firstLine="480" w:firstLineChars="200"/>
        <w:jc w:val="left"/>
        <w:rPr>
          <w:rFonts w:hAnsi="宋体"/>
          <w:color w:val="auto"/>
          <w:sz w:val="24"/>
          <w:szCs w:val="24"/>
          <w:highlight w:val="none"/>
        </w:rPr>
      </w:pPr>
      <w:r>
        <w:rPr>
          <w:rFonts w:hint="eastAsia" w:hAnsi="宋体" w:cs="宋体"/>
          <w:color w:val="auto"/>
          <w:sz w:val="24"/>
          <w:szCs w:val="24"/>
          <w:highlight w:val="none"/>
        </w:rPr>
        <w:t>关于变更估价的约定</w:t>
      </w:r>
      <w:r>
        <w:rPr>
          <w:color w:val="auto"/>
          <w:sz w:val="24"/>
          <w:szCs w:val="24"/>
          <w:highlight w:val="none"/>
        </w:rPr>
        <w:t xml:space="preserve">: </w:t>
      </w:r>
      <w:bookmarkStart w:id="692" w:name="_Toc251051742"/>
      <w:r>
        <w:rPr>
          <w:rFonts w:hint="eastAsia" w:hAnsi="宋体" w:cs="宋体"/>
          <w:color w:val="auto"/>
          <w:sz w:val="24"/>
          <w:szCs w:val="24"/>
          <w:highlight w:val="none"/>
          <w:u w:val="single"/>
        </w:rPr>
        <w:t>工程变更合同价款按下列方法进行：（</w:t>
      </w:r>
      <w:r>
        <w:rPr>
          <w:color w:val="auto"/>
          <w:sz w:val="24"/>
          <w:szCs w:val="24"/>
          <w:highlight w:val="none"/>
          <w:u w:val="single"/>
        </w:rPr>
        <w:t>1</w:t>
      </w:r>
      <w:r>
        <w:rPr>
          <w:rFonts w:hint="eastAsia" w:hAnsi="宋体" w:cs="宋体"/>
          <w:color w:val="auto"/>
          <w:sz w:val="24"/>
          <w:szCs w:val="24"/>
          <w:highlight w:val="none"/>
          <w:u w:val="single"/>
        </w:rPr>
        <w:t>）合同中已有相同清单项目的，按合同该清单项目价格进行计算；（</w:t>
      </w:r>
      <w:r>
        <w:rPr>
          <w:color w:val="auto"/>
          <w:sz w:val="24"/>
          <w:szCs w:val="24"/>
          <w:highlight w:val="none"/>
          <w:u w:val="single"/>
        </w:rPr>
        <w:t>2</w:t>
      </w:r>
      <w:r>
        <w:rPr>
          <w:rFonts w:hint="eastAsia" w:hAnsi="宋体" w:cs="宋体"/>
          <w:color w:val="auto"/>
          <w:sz w:val="24"/>
          <w:szCs w:val="24"/>
          <w:highlight w:val="none"/>
          <w:u w:val="single"/>
        </w:rPr>
        <w:t>）合同中只有类似清单项目的，参照该类似清单项目价格进行计算；（</w:t>
      </w:r>
      <w:r>
        <w:rPr>
          <w:color w:val="auto"/>
          <w:sz w:val="24"/>
          <w:szCs w:val="24"/>
          <w:highlight w:val="none"/>
          <w:u w:val="single"/>
        </w:rPr>
        <w:t>3</w:t>
      </w:r>
      <w:r>
        <w:rPr>
          <w:rFonts w:hint="eastAsia" w:hAnsi="宋体" w:cs="宋体"/>
          <w:color w:val="auto"/>
          <w:sz w:val="24"/>
          <w:szCs w:val="24"/>
          <w:highlight w:val="none"/>
          <w:u w:val="single"/>
        </w:rPr>
        <w:t>）合同中没有适用或类似清单项目的价格计算方法：有定额的套定额，并（</w:t>
      </w:r>
      <w:r>
        <w:rPr>
          <w:rFonts w:hint="eastAsia" w:cs="宋体"/>
          <w:b/>
          <w:bCs/>
          <w:color w:val="auto"/>
          <w:sz w:val="24"/>
          <w:szCs w:val="24"/>
          <w:highlight w:val="none"/>
        </w:rPr>
        <w:t>☑</w:t>
      </w:r>
      <w:r>
        <w:rPr>
          <w:rFonts w:hint="eastAsia" w:hAnsi="宋体" w:cs="宋体"/>
          <w:color w:val="auto"/>
          <w:sz w:val="24"/>
          <w:szCs w:val="24"/>
          <w:highlight w:val="none"/>
          <w:u w:val="single"/>
        </w:rPr>
        <w:t>乘以下浮系数</w:t>
      </w:r>
      <w:r>
        <w:rPr>
          <w:color w:val="auto"/>
          <w:sz w:val="24"/>
          <w:szCs w:val="24"/>
          <w:highlight w:val="none"/>
          <w:u w:val="single"/>
        </w:rPr>
        <w:t xml:space="preserve">      %</w:t>
      </w:r>
      <w:r>
        <w:rPr>
          <w:rFonts w:hint="eastAsia"/>
          <w:color w:val="auto"/>
          <w:sz w:val="24"/>
          <w:szCs w:val="24"/>
          <w:highlight w:val="none"/>
          <w:u w:val="single"/>
        </w:rPr>
        <w:t>（下浮系数：中标价/上控价）</w:t>
      </w:r>
      <w:r>
        <w:rPr>
          <w:rFonts w:hint="eastAsia" w:cs="宋体"/>
          <w:color w:val="auto"/>
          <w:sz w:val="24"/>
          <w:szCs w:val="24"/>
          <w:highlight w:val="none"/>
          <w:u w:val="single"/>
        </w:rPr>
        <w:t>，</w:t>
      </w:r>
      <w:r>
        <w:rPr>
          <w:rFonts w:hint="eastAsia" w:cs="宋体"/>
          <w:b/>
          <w:bCs/>
          <w:color w:val="auto"/>
          <w:sz w:val="24"/>
          <w:szCs w:val="24"/>
          <w:highlight w:val="none"/>
        </w:rPr>
        <w:t>□</w:t>
      </w:r>
      <w:r>
        <w:rPr>
          <w:rFonts w:hint="eastAsia" w:hAnsi="宋体" w:cs="宋体"/>
          <w:color w:val="auto"/>
          <w:sz w:val="24"/>
          <w:szCs w:val="24"/>
          <w:highlight w:val="none"/>
          <w:u w:val="single"/>
        </w:rPr>
        <w:t>不乘下浮系数）计算，其中：材料设备价格按施工期间的《</w:t>
      </w:r>
      <w:r>
        <w:rPr>
          <w:rFonts w:hint="eastAsia"/>
          <w:color w:val="auto"/>
          <w:sz w:val="24"/>
          <w:szCs w:val="24"/>
          <w:highlight w:val="none"/>
          <w:u w:val="single"/>
        </w:rPr>
        <w:t>南宁</w:t>
      </w:r>
      <w:r>
        <w:rPr>
          <w:rFonts w:hint="eastAsia" w:hAnsi="宋体" w:cs="宋体"/>
          <w:color w:val="auto"/>
          <w:sz w:val="24"/>
          <w:szCs w:val="24"/>
          <w:highlight w:val="none"/>
          <w:u w:val="single"/>
        </w:rPr>
        <w:t>市建设工程造价信息》相应信息价的加权平均值计算，《</w:t>
      </w:r>
      <w:r>
        <w:rPr>
          <w:rFonts w:hint="eastAsia"/>
          <w:color w:val="auto"/>
          <w:sz w:val="24"/>
          <w:szCs w:val="24"/>
          <w:highlight w:val="none"/>
          <w:u w:val="single"/>
        </w:rPr>
        <w:t>南宁</w:t>
      </w:r>
      <w:r>
        <w:rPr>
          <w:rFonts w:hint="eastAsia" w:hAnsi="宋体" w:cs="宋体"/>
          <w:color w:val="auto"/>
          <w:sz w:val="24"/>
          <w:szCs w:val="24"/>
          <w:highlight w:val="none"/>
          <w:u w:val="single"/>
        </w:rPr>
        <w:t>市建设工程造价信息》没有相应信息价的，</w:t>
      </w:r>
      <w:r>
        <w:rPr>
          <w:rFonts w:hint="eastAsia" w:ascii="宋体" w:hAnsi="宋体" w:cs="宋体"/>
          <w:color w:val="auto"/>
          <w:sz w:val="24"/>
          <w:szCs w:val="24"/>
          <w:highlight w:val="none"/>
          <w:u w:val="single"/>
        </w:rPr>
        <w:t>由</w:t>
      </w:r>
      <w:bookmarkStart w:id="693" w:name="_Hlk41641781"/>
      <w:r>
        <w:rPr>
          <w:rFonts w:hint="eastAsia" w:ascii="宋体" w:hAnsi="宋体" w:cs="宋体"/>
          <w:color w:val="auto"/>
          <w:sz w:val="24"/>
          <w:szCs w:val="24"/>
          <w:highlight w:val="none"/>
          <w:u w:val="single"/>
        </w:rPr>
        <w:t>发包人、承包人</w:t>
      </w:r>
      <w:bookmarkEnd w:id="693"/>
      <w:r>
        <w:rPr>
          <w:rFonts w:hint="eastAsia" w:ascii="宋体" w:hAnsi="宋体" w:cs="宋体"/>
          <w:color w:val="auto"/>
          <w:sz w:val="24"/>
          <w:szCs w:val="24"/>
          <w:highlight w:val="none"/>
          <w:u w:val="single"/>
        </w:rPr>
        <w:t>、监理单位或造价咨询单位根据市场</w:t>
      </w:r>
      <w:r>
        <w:rPr>
          <w:rFonts w:hint="eastAsia" w:hAnsi="宋体" w:cs="宋体"/>
          <w:color w:val="auto"/>
          <w:sz w:val="24"/>
          <w:szCs w:val="24"/>
          <w:highlight w:val="none"/>
          <w:u w:val="single"/>
        </w:rPr>
        <w:t>价计算综合单价</w:t>
      </w:r>
      <w:r>
        <w:rPr>
          <w:rFonts w:hint="eastAsia" w:ascii="宋体" w:hAnsi="宋体" w:cs="宋体"/>
          <w:color w:val="auto"/>
          <w:sz w:val="24"/>
          <w:szCs w:val="24"/>
          <w:highlight w:val="none"/>
          <w:u w:val="single"/>
        </w:rPr>
        <w:t>；</w:t>
      </w:r>
      <w:r>
        <w:rPr>
          <w:rFonts w:hint="eastAsia" w:hAnsi="宋体" w:cs="宋体"/>
          <w:color w:val="auto"/>
          <w:sz w:val="24"/>
          <w:szCs w:val="24"/>
          <w:highlight w:val="none"/>
          <w:u w:val="single"/>
        </w:rPr>
        <w:t>无定额可套的，</w:t>
      </w:r>
      <w:bookmarkEnd w:id="692"/>
      <w:r>
        <w:rPr>
          <w:rFonts w:hint="eastAsia" w:ascii="宋体" w:hAnsi="宋体" w:cs="宋体"/>
          <w:color w:val="auto"/>
          <w:sz w:val="24"/>
          <w:szCs w:val="24"/>
          <w:highlight w:val="none"/>
          <w:u w:val="single"/>
        </w:rPr>
        <w:t>由发包人、承包人、监理单位或造价咨询单位根据市场行情协商确定包含除税金以外所有费用的税前综合价格</w:t>
      </w:r>
      <w:r>
        <w:rPr>
          <w:rFonts w:hint="eastAsia" w:hAnsi="宋体" w:cs="宋体"/>
          <w:color w:val="auto"/>
          <w:sz w:val="24"/>
          <w:szCs w:val="24"/>
          <w:highlight w:val="none"/>
        </w:rPr>
        <w:t>。以上约定同时适用于招标工程量清单缺项以及工程量清单项目特征与图纸不符时的价款确定。</w:t>
      </w:r>
    </w:p>
    <w:p w14:paraId="2AF325D4">
      <w:pPr>
        <w:spacing w:line="360" w:lineRule="auto"/>
        <w:ind w:firstLine="480" w:firstLineChars="200"/>
        <w:jc w:val="left"/>
        <w:rPr>
          <w:rFonts w:cs="宋体"/>
          <w:color w:val="auto"/>
          <w:sz w:val="24"/>
          <w:szCs w:val="24"/>
          <w:highlight w:val="none"/>
          <w:u w:val="single"/>
        </w:rPr>
      </w:pPr>
      <w:r>
        <w:rPr>
          <w:rFonts w:hint="eastAsia" w:cs="宋体"/>
          <w:color w:val="auto"/>
          <w:sz w:val="24"/>
          <w:szCs w:val="24"/>
          <w:highlight w:val="none"/>
          <w:u w:val="single"/>
        </w:rPr>
        <w:t>工程变更导致实际完成的变更工程量与已标价清单或预算书中列明的该项目工程量有偏差时，其综合单价的确定按专用条款“</w:t>
      </w:r>
      <w:r>
        <w:rPr>
          <w:color w:val="auto"/>
          <w:sz w:val="24"/>
          <w:szCs w:val="24"/>
          <w:highlight w:val="none"/>
          <w:u w:val="single"/>
        </w:rPr>
        <w:t>1.</w:t>
      </w:r>
      <w:r>
        <w:rPr>
          <w:rFonts w:hint="eastAsia"/>
          <w:color w:val="auto"/>
          <w:sz w:val="24"/>
          <w:szCs w:val="24"/>
          <w:highlight w:val="none"/>
          <w:u w:val="single"/>
          <w:lang w:val="en-US" w:eastAsia="zh-CN"/>
        </w:rPr>
        <w:t>9</w:t>
      </w:r>
      <w:r>
        <w:rPr>
          <w:rFonts w:hint="eastAsia" w:cs="宋体"/>
          <w:color w:val="auto"/>
          <w:sz w:val="24"/>
          <w:szCs w:val="24"/>
          <w:highlight w:val="none"/>
          <w:u w:val="single"/>
        </w:rPr>
        <w:t>工程量清单错误的修正”执行。</w:t>
      </w:r>
    </w:p>
    <w:p w14:paraId="3E5CA0D8">
      <w:pPr>
        <w:pStyle w:val="4"/>
        <w:rPr>
          <w:color w:val="auto"/>
          <w:highlight w:val="none"/>
        </w:rPr>
      </w:pPr>
      <w:bookmarkStart w:id="694" w:name="_Toc389065309"/>
      <w:bookmarkStart w:id="695" w:name="_Toc407135246"/>
      <w:bookmarkStart w:id="696" w:name="_Toc78449832"/>
      <w:bookmarkStart w:id="697" w:name="_Toc650800266"/>
      <w:bookmarkStart w:id="698" w:name="_Toc373227743"/>
      <w:bookmarkStart w:id="699" w:name="_Toc373478390"/>
      <w:r>
        <w:rPr>
          <w:color w:val="auto"/>
          <w:highlight w:val="none"/>
        </w:rPr>
        <w:t>1</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Start w:id="700" w:name="_Toc297048383"/>
      <w:bookmarkStart w:id="701" w:name="_Toc296891237"/>
      <w:bookmarkStart w:id="702" w:name="_Toc292559907"/>
      <w:bookmarkStart w:id="703" w:name="_Toc292559402"/>
      <w:bookmarkStart w:id="704" w:name="_Toc297216203"/>
      <w:bookmarkStart w:id="705" w:name="_Toc297123544"/>
      <w:bookmarkStart w:id="706" w:name="_Toc297120497"/>
      <w:bookmarkStart w:id="707" w:name="_Toc296944536"/>
      <w:bookmarkStart w:id="708" w:name="_Toc296891025"/>
      <w:bookmarkStart w:id="709" w:name="_Toc296503197"/>
      <w:bookmarkStart w:id="710" w:name="_Toc296347196"/>
      <w:bookmarkStart w:id="711" w:name="_Toc303539150"/>
      <w:bookmarkStart w:id="712" w:name="_Toc300934993"/>
      <w:bookmarkStart w:id="713" w:name="_Toc296346698"/>
      <w:bookmarkStart w:id="714" w:name="_Toc312677503"/>
      <w:bookmarkStart w:id="715" w:name="_Toc312678029"/>
      <w:bookmarkStart w:id="716" w:name="_Toc304295570"/>
      <w:r>
        <w:rPr>
          <w:color w:val="auto"/>
          <w:highlight w:val="none"/>
        </w:rPr>
        <w:t>0.</w:t>
      </w:r>
      <w:r>
        <w:rPr>
          <w:rFonts w:hint="eastAsia"/>
          <w:color w:val="auto"/>
          <w:highlight w:val="none"/>
          <w:lang w:val="en-US"/>
        </w:rPr>
        <w:t>4</w:t>
      </w:r>
      <w:r>
        <w:rPr>
          <w:color w:val="auto"/>
          <w:highlight w:val="none"/>
        </w:rPr>
        <w:t xml:space="preserve"> </w:t>
      </w:r>
      <w:r>
        <w:rPr>
          <w:rFonts w:hint="eastAsia" w:cs="黑体"/>
          <w:color w:val="auto"/>
          <w:highlight w:val="none"/>
        </w:rPr>
        <w:t>承</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Start w:id="717" w:name="_Toc296503203"/>
      <w:bookmarkStart w:id="718" w:name="_Toc292559913"/>
      <w:bookmarkStart w:id="719" w:name="_Toc297048389"/>
      <w:bookmarkStart w:id="720" w:name="_Toc296347202"/>
      <w:bookmarkStart w:id="721" w:name="_Toc297216204"/>
      <w:bookmarkStart w:id="722" w:name="_Toc303539151"/>
      <w:bookmarkStart w:id="723" w:name="_Toc296891243"/>
      <w:bookmarkStart w:id="724" w:name="_Toc296891031"/>
      <w:bookmarkStart w:id="725" w:name="_Toc292559408"/>
      <w:bookmarkStart w:id="726" w:name="_Toc300934994"/>
      <w:bookmarkStart w:id="727" w:name="_Toc296944542"/>
      <w:bookmarkStart w:id="728" w:name="_Toc297123545"/>
      <w:bookmarkStart w:id="729" w:name="_Toc297120503"/>
      <w:bookmarkStart w:id="730" w:name="_Toc296346704"/>
      <w:r>
        <w:rPr>
          <w:rFonts w:hint="eastAsia" w:cs="黑体"/>
          <w:color w:val="auto"/>
          <w:highlight w:val="none"/>
        </w:rPr>
        <w:t>包人的合理化建议</w:t>
      </w:r>
      <w:bookmarkEnd w:id="694"/>
      <w:bookmarkEnd w:id="695"/>
      <w:bookmarkEnd w:id="696"/>
      <w:bookmarkEnd w:id="697"/>
      <w:bookmarkEnd w:id="698"/>
      <w:bookmarkEnd w:id="699"/>
    </w:p>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14:paraId="2533218A">
      <w:pPr>
        <w:spacing w:line="360" w:lineRule="auto"/>
        <w:ind w:firstLine="480" w:firstLineChars="200"/>
        <w:jc w:val="left"/>
        <w:rPr>
          <w:rFonts w:ascii="宋体" w:hAnsi="宋体"/>
          <w:color w:val="auto"/>
          <w:sz w:val="24"/>
          <w:szCs w:val="24"/>
          <w:highlight w:val="none"/>
        </w:rPr>
      </w:pPr>
      <w:r>
        <w:rPr>
          <w:rFonts w:hint="eastAsia" w:hAnsi="宋体" w:cs="宋体"/>
          <w:color w:val="auto"/>
          <w:sz w:val="24"/>
          <w:szCs w:val="24"/>
          <w:highlight w:val="none"/>
        </w:rPr>
        <w:t>监理人审查承包人合理化建议的期限：</w:t>
      </w:r>
      <w:r>
        <w:rPr>
          <w:rFonts w:hint="eastAsia" w:ascii="宋体" w:hAnsi="宋体"/>
          <w:color w:val="auto"/>
          <w:sz w:val="24"/>
          <w:szCs w:val="24"/>
          <w:highlight w:val="none"/>
          <w:u w:val="single"/>
        </w:rPr>
        <w:t>收到承包人提交的建议后10天内</w:t>
      </w:r>
      <w:r>
        <w:rPr>
          <w:rFonts w:hint="eastAsia" w:ascii="宋体" w:hAnsi="宋体" w:cs="宋体"/>
          <w:color w:val="auto"/>
          <w:sz w:val="24"/>
          <w:szCs w:val="24"/>
          <w:highlight w:val="none"/>
        </w:rPr>
        <w:t>。</w:t>
      </w:r>
    </w:p>
    <w:p w14:paraId="442E4206">
      <w:pPr>
        <w:spacing w:line="360" w:lineRule="auto"/>
        <w:ind w:firstLine="480" w:firstLineChars="200"/>
        <w:jc w:val="left"/>
        <w:rPr>
          <w:rFonts w:ascii="宋体" w:hAnsi="宋体"/>
          <w:color w:val="auto"/>
          <w:sz w:val="24"/>
          <w:szCs w:val="24"/>
          <w:highlight w:val="none"/>
        </w:rPr>
      </w:pPr>
      <w:r>
        <w:rPr>
          <w:rFonts w:hint="eastAsia" w:ascii="宋体" w:hAnsi="宋体" w:cs="宋体"/>
          <w:color w:val="auto"/>
          <w:sz w:val="24"/>
          <w:szCs w:val="24"/>
          <w:highlight w:val="none"/>
        </w:rPr>
        <w:t>发包人审批承包人合理化建议的期限：</w:t>
      </w:r>
      <w:r>
        <w:rPr>
          <w:rFonts w:hint="eastAsia" w:ascii="宋体" w:hAnsi="宋体"/>
          <w:color w:val="auto"/>
          <w:sz w:val="24"/>
          <w:szCs w:val="24"/>
          <w:highlight w:val="none"/>
          <w:u w:val="single"/>
        </w:rPr>
        <w:t>收到监理人报送的建议后10天内</w:t>
      </w:r>
      <w:r>
        <w:rPr>
          <w:rFonts w:hint="eastAsia" w:ascii="宋体" w:hAnsi="宋体" w:cs="宋体"/>
          <w:color w:val="auto"/>
          <w:sz w:val="24"/>
          <w:szCs w:val="24"/>
          <w:highlight w:val="none"/>
        </w:rPr>
        <w:t>。</w:t>
      </w:r>
    </w:p>
    <w:p w14:paraId="720F1B2F">
      <w:pPr>
        <w:spacing w:line="360" w:lineRule="auto"/>
        <w:ind w:firstLine="480" w:firstLineChars="200"/>
        <w:jc w:val="left"/>
        <w:rPr>
          <w:rFonts w:ascii="宋体" w:hAnsi="宋体"/>
          <w:color w:val="auto"/>
          <w:sz w:val="24"/>
          <w:szCs w:val="24"/>
          <w:highlight w:val="none"/>
          <w:u w:val="single"/>
        </w:rPr>
      </w:pPr>
      <w:r>
        <w:rPr>
          <w:rFonts w:hint="eastAsia" w:ascii="宋体" w:hAnsi="宋体" w:cs="宋体"/>
          <w:color w:val="auto"/>
          <w:sz w:val="24"/>
          <w:szCs w:val="24"/>
          <w:highlight w:val="none"/>
        </w:rPr>
        <w:t>承</w:t>
      </w:r>
      <w:bookmarkStart w:id="731" w:name="_Toc297216205"/>
      <w:bookmarkStart w:id="732" w:name="_Toc296346705"/>
      <w:bookmarkStart w:id="733" w:name="_Toc297120504"/>
      <w:bookmarkStart w:id="734" w:name="_Toc318581175"/>
      <w:bookmarkStart w:id="735" w:name="_Toc292559409"/>
      <w:bookmarkStart w:id="736" w:name="_Toc296347203"/>
      <w:bookmarkStart w:id="737" w:name="_Toc312677504"/>
      <w:bookmarkStart w:id="738" w:name="_Toc297123546"/>
      <w:bookmarkStart w:id="739" w:name="_Toc292559914"/>
      <w:bookmarkStart w:id="740" w:name="_Toc300934995"/>
      <w:bookmarkStart w:id="741" w:name="_Toc296503204"/>
      <w:bookmarkStart w:id="742" w:name="_Toc304295571"/>
      <w:bookmarkStart w:id="743" w:name="_Toc312678030"/>
      <w:bookmarkStart w:id="744" w:name="_Toc296891244"/>
      <w:bookmarkStart w:id="745" w:name="_Toc303539152"/>
      <w:bookmarkStart w:id="746" w:name="_Toc296891032"/>
      <w:bookmarkStart w:id="747" w:name="_Toc297048390"/>
      <w:bookmarkStart w:id="748" w:name="_Toc296944543"/>
      <w:r>
        <w:rPr>
          <w:rFonts w:hint="eastAsia" w:ascii="宋体" w:hAnsi="宋体" w:cs="宋体"/>
          <w:color w:val="auto"/>
          <w:sz w:val="24"/>
          <w:szCs w:val="24"/>
          <w:highlight w:val="none"/>
        </w:rPr>
        <w:t>包人提出的合理化建议降低了合同价格或者提高了工程经济效益的奖励的方法和金额为：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另行商定</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14:paraId="797C3CCF">
      <w:pPr>
        <w:pStyle w:val="4"/>
        <w:rPr>
          <w:color w:val="auto"/>
          <w:highlight w:val="none"/>
        </w:rPr>
      </w:pPr>
      <w:bookmarkStart w:id="749" w:name="_Toc373227744"/>
      <w:bookmarkStart w:id="750" w:name="_Toc78449833"/>
      <w:bookmarkStart w:id="751" w:name="_Toc389065310"/>
      <w:bookmarkStart w:id="752" w:name="_Toc2045792355"/>
      <w:bookmarkStart w:id="753" w:name="_Toc407135247"/>
      <w:bookmarkStart w:id="754" w:name="_Toc373478391"/>
      <w:r>
        <w:rPr>
          <w:color w:val="auto"/>
          <w:highlight w:val="none"/>
        </w:rPr>
        <w:t>1</w:t>
      </w:r>
      <w:bookmarkStart w:id="755" w:name="_Toc296944538"/>
      <w:bookmarkStart w:id="756" w:name="_Toc312678033"/>
      <w:bookmarkStart w:id="757" w:name="_Toc297120499"/>
      <w:bookmarkStart w:id="758" w:name="_Toc296346700"/>
      <w:bookmarkStart w:id="759" w:name="_Toc296503199"/>
      <w:bookmarkStart w:id="760" w:name="_Toc296891027"/>
      <w:bookmarkStart w:id="761" w:name="_Toc300934997"/>
      <w:bookmarkStart w:id="762" w:name="_Toc292559909"/>
      <w:bookmarkStart w:id="763" w:name="_Toc312677507"/>
      <w:bookmarkStart w:id="764" w:name="_Toc292559404"/>
      <w:bookmarkStart w:id="765" w:name="_Toc297123548"/>
      <w:bookmarkStart w:id="766" w:name="_Toc296891239"/>
      <w:bookmarkStart w:id="767" w:name="_Toc297216207"/>
      <w:bookmarkStart w:id="768" w:name="_Toc296347198"/>
      <w:bookmarkStart w:id="769" w:name="_Toc304295574"/>
      <w:bookmarkStart w:id="770" w:name="_Toc303539154"/>
      <w:bookmarkStart w:id="771" w:name="_Toc297048385"/>
      <w:r>
        <w:rPr>
          <w:color w:val="auto"/>
          <w:highlight w:val="none"/>
        </w:rPr>
        <w:t>0.</w:t>
      </w:r>
      <w:r>
        <w:rPr>
          <w:rFonts w:hint="eastAsia"/>
          <w:color w:val="auto"/>
          <w:highlight w:val="none"/>
          <w:lang w:val="en-US"/>
        </w:rPr>
        <w:t>5</w:t>
      </w:r>
      <w:r>
        <w:rPr>
          <w:color w:val="auto"/>
          <w:highlight w:val="none"/>
        </w:rPr>
        <w:t xml:space="preserve"> </w:t>
      </w:r>
      <w:r>
        <w:rPr>
          <w:rFonts w:hint="eastAsia" w:hAnsi="宋体" w:cs="黑体"/>
          <w:color w:val="auto"/>
          <w:highlight w:val="none"/>
        </w:rPr>
        <w:t>暂估价</w:t>
      </w:r>
      <w:bookmarkEnd w:id="749"/>
      <w:bookmarkEnd w:id="750"/>
      <w:bookmarkEnd w:id="751"/>
      <w:bookmarkEnd w:id="752"/>
      <w:bookmarkEnd w:id="753"/>
      <w:bookmarkEnd w:id="754"/>
    </w:p>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14:paraId="7DDD2337">
      <w:pPr>
        <w:spacing w:line="360" w:lineRule="auto"/>
        <w:ind w:firstLine="480" w:firstLineChars="200"/>
        <w:jc w:val="left"/>
        <w:rPr>
          <w:rFonts w:hAnsi="宋体" w:cs="宋体"/>
          <w:color w:val="auto"/>
          <w:kern w:val="0"/>
          <w:sz w:val="24"/>
          <w:szCs w:val="24"/>
          <w:highlight w:val="none"/>
        </w:rPr>
      </w:pPr>
      <w:r>
        <w:rPr>
          <w:rFonts w:hint="eastAsia" w:hAnsi="宋体" w:cs="宋体"/>
          <w:color w:val="auto"/>
          <w:kern w:val="0"/>
          <w:sz w:val="24"/>
          <w:szCs w:val="24"/>
          <w:highlight w:val="none"/>
        </w:rPr>
        <w:t>暂</w:t>
      </w:r>
      <w:bookmarkStart w:id="772" w:name="_Toc312677508"/>
      <w:bookmarkStart w:id="773" w:name="_Toc318581176"/>
      <w:bookmarkStart w:id="774" w:name="_Toc312678034"/>
      <w:r>
        <w:rPr>
          <w:rFonts w:hint="eastAsia" w:hAnsi="宋体" w:cs="宋体"/>
          <w:color w:val="auto"/>
          <w:kern w:val="0"/>
          <w:sz w:val="24"/>
          <w:szCs w:val="24"/>
          <w:highlight w:val="none"/>
        </w:rPr>
        <w:t>估价材料和工程设备的明细详见已标价工程量清单《</w:t>
      </w:r>
      <w:r>
        <w:rPr>
          <w:rFonts w:hint="eastAsia" w:cs="宋体"/>
          <w:color w:val="auto"/>
          <w:sz w:val="24"/>
          <w:szCs w:val="24"/>
          <w:highlight w:val="none"/>
        </w:rPr>
        <w:t>材料（工程设备）暂估价格及调整表》</w:t>
      </w:r>
      <w:r>
        <w:rPr>
          <w:rFonts w:hint="eastAsia" w:hAnsi="宋体" w:cs="宋体"/>
          <w:color w:val="auto"/>
          <w:kern w:val="0"/>
          <w:sz w:val="24"/>
          <w:szCs w:val="24"/>
          <w:highlight w:val="none"/>
        </w:rPr>
        <w:t>（表</w:t>
      </w:r>
      <w:r>
        <w:rPr>
          <w:rFonts w:hAnsi="宋体"/>
          <w:color w:val="auto"/>
          <w:kern w:val="0"/>
          <w:sz w:val="24"/>
          <w:szCs w:val="24"/>
          <w:highlight w:val="none"/>
        </w:rPr>
        <w:t>12-2</w:t>
      </w:r>
      <w:r>
        <w:rPr>
          <w:rFonts w:hint="eastAsia" w:hAnsi="宋体" w:cs="宋体"/>
          <w:color w:val="auto"/>
          <w:kern w:val="0"/>
          <w:sz w:val="24"/>
          <w:szCs w:val="24"/>
          <w:highlight w:val="none"/>
        </w:rPr>
        <w:t>）和《</w:t>
      </w:r>
      <w:r>
        <w:rPr>
          <w:rFonts w:hint="eastAsia" w:cs="宋体"/>
          <w:color w:val="auto"/>
          <w:sz w:val="24"/>
          <w:szCs w:val="24"/>
          <w:highlight w:val="none"/>
        </w:rPr>
        <w:t>专业工程暂估价表》（</w:t>
      </w:r>
      <w:r>
        <w:rPr>
          <w:rFonts w:hint="eastAsia" w:hAnsi="宋体" w:cs="宋体"/>
          <w:color w:val="auto"/>
          <w:kern w:val="0"/>
          <w:sz w:val="24"/>
          <w:szCs w:val="24"/>
          <w:highlight w:val="none"/>
        </w:rPr>
        <w:t>表</w:t>
      </w:r>
      <w:r>
        <w:rPr>
          <w:rFonts w:hAnsi="宋体"/>
          <w:color w:val="auto"/>
          <w:kern w:val="0"/>
          <w:sz w:val="24"/>
          <w:szCs w:val="24"/>
          <w:highlight w:val="none"/>
        </w:rPr>
        <w:t>12-3</w:t>
      </w:r>
      <w:r>
        <w:rPr>
          <w:rFonts w:hint="eastAsia" w:hAnsi="宋体" w:cs="宋体"/>
          <w:color w:val="auto"/>
          <w:kern w:val="0"/>
          <w:sz w:val="24"/>
          <w:szCs w:val="24"/>
          <w:highlight w:val="none"/>
        </w:rPr>
        <w:t>）。</w:t>
      </w:r>
    </w:p>
    <w:p w14:paraId="05AFD89A">
      <w:pPr>
        <w:pStyle w:val="40"/>
        <w:spacing w:line="360" w:lineRule="auto"/>
        <w:ind w:firstLine="480" w:firstLineChars="200"/>
        <w:jc w:val="left"/>
        <w:rPr>
          <w:color w:val="auto"/>
          <w:sz w:val="24"/>
          <w:highlight w:val="none"/>
        </w:rPr>
      </w:pPr>
      <w:r>
        <w:rPr>
          <w:color w:val="auto"/>
          <w:sz w:val="24"/>
          <w:highlight w:val="none"/>
        </w:rPr>
        <w:t>10.</w:t>
      </w:r>
      <w:r>
        <w:rPr>
          <w:rFonts w:hint="eastAsia"/>
          <w:color w:val="auto"/>
          <w:sz w:val="24"/>
          <w:highlight w:val="none"/>
        </w:rPr>
        <w:t>5</w:t>
      </w:r>
      <w:r>
        <w:rPr>
          <w:color w:val="auto"/>
          <w:sz w:val="24"/>
          <w:highlight w:val="none"/>
        </w:rPr>
        <w:t xml:space="preserve">.1 </w:t>
      </w:r>
      <w:r>
        <w:rPr>
          <w:rFonts w:hint="eastAsia" w:hAnsi="宋体"/>
          <w:color w:val="auto"/>
          <w:sz w:val="24"/>
          <w:highlight w:val="none"/>
        </w:rPr>
        <w:t>依法必须招标的暂估价项目</w:t>
      </w:r>
    </w:p>
    <w:p w14:paraId="00984D8B">
      <w:pPr>
        <w:pStyle w:val="40"/>
        <w:spacing w:line="360" w:lineRule="auto"/>
        <w:ind w:firstLine="480" w:firstLineChars="200"/>
        <w:jc w:val="left"/>
        <w:rPr>
          <w:color w:val="auto"/>
          <w:sz w:val="24"/>
          <w:highlight w:val="none"/>
        </w:rPr>
      </w:pPr>
      <w:r>
        <w:rPr>
          <w:rFonts w:hint="eastAsia" w:hAnsi="宋体"/>
          <w:color w:val="auto"/>
          <w:sz w:val="24"/>
          <w:highlight w:val="none"/>
        </w:rPr>
        <w:t>对于依法必须招标的暂估价项目的确认和批准采取第</w:t>
      </w:r>
      <w:r>
        <w:rPr>
          <w:color w:val="auto"/>
          <w:sz w:val="24"/>
          <w:highlight w:val="none"/>
          <w:u w:val="single"/>
        </w:rPr>
        <w:t xml:space="preserve"> </w:t>
      </w:r>
      <w:r>
        <w:rPr>
          <w:rFonts w:hint="eastAsia"/>
          <w:color w:val="auto"/>
          <w:sz w:val="24"/>
          <w:highlight w:val="none"/>
          <w:u w:val="single"/>
        </w:rPr>
        <w:t>/</w:t>
      </w:r>
      <w:r>
        <w:rPr>
          <w:color w:val="auto"/>
          <w:sz w:val="24"/>
          <w:highlight w:val="none"/>
          <w:u w:val="single"/>
        </w:rPr>
        <w:t xml:space="preserve">   </w:t>
      </w:r>
      <w:r>
        <w:rPr>
          <w:rFonts w:hint="eastAsia" w:hAnsi="宋体"/>
          <w:color w:val="auto"/>
          <w:sz w:val="24"/>
          <w:highlight w:val="none"/>
        </w:rPr>
        <w:t>种方式确定。</w:t>
      </w:r>
    </w:p>
    <w:p w14:paraId="0BEC2AB5">
      <w:pPr>
        <w:pStyle w:val="40"/>
        <w:spacing w:line="360" w:lineRule="auto"/>
        <w:ind w:firstLine="480" w:firstLineChars="200"/>
        <w:jc w:val="left"/>
        <w:rPr>
          <w:color w:val="auto"/>
          <w:sz w:val="24"/>
          <w:highlight w:val="none"/>
        </w:rPr>
      </w:pPr>
      <w:r>
        <w:rPr>
          <w:color w:val="auto"/>
          <w:sz w:val="24"/>
          <w:highlight w:val="none"/>
        </w:rPr>
        <w:t>10.</w:t>
      </w:r>
      <w:r>
        <w:rPr>
          <w:rFonts w:hint="eastAsia"/>
          <w:color w:val="auto"/>
          <w:sz w:val="24"/>
          <w:highlight w:val="none"/>
        </w:rPr>
        <w:t>5</w:t>
      </w:r>
      <w:r>
        <w:rPr>
          <w:color w:val="auto"/>
          <w:sz w:val="24"/>
          <w:highlight w:val="none"/>
        </w:rPr>
        <w:t xml:space="preserve">.2 </w:t>
      </w:r>
      <w:r>
        <w:rPr>
          <w:rFonts w:hint="eastAsia" w:hAnsi="宋体"/>
          <w:color w:val="auto"/>
          <w:sz w:val="24"/>
          <w:highlight w:val="none"/>
        </w:rPr>
        <w:t>不属于依法必须招标的暂估价项目</w:t>
      </w:r>
    </w:p>
    <w:p w14:paraId="4715780C">
      <w:pPr>
        <w:pStyle w:val="40"/>
        <w:spacing w:line="360" w:lineRule="auto"/>
        <w:ind w:firstLine="480" w:firstLineChars="200"/>
        <w:jc w:val="left"/>
        <w:rPr>
          <w:color w:val="auto"/>
          <w:sz w:val="24"/>
          <w:highlight w:val="none"/>
        </w:rPr>
      </w:pPr>
      <w:r>
        <w:rPr>
          <w:rFonts w:hint="eastAsia" w:hAnsi="宋体"/>
          <w:color w:val="auto"/>
          <w:sz w:val="24"/>
          <w:highlight w:val="none"/>
        </w:rPr>
        <w:t>对于不属于依法必须招标的暂估价项目的确认和批准采取第</w:t>
      </w:r>
      <w:r>
        <w:rPr>
          <w:color w:val="auto"/>
          <w:sz w:val="24"/>
          <w:highlight w:val="none"/>
          <w:u w:val="single"/>
        </w:rPr>
        <w:t xml:space="preserve">  </w:t>
      </w:r>
      <w:r>
        <w:rPr>
          <w:rFonts w:hint="eastAsia"/>
          <w:color w:val="auto"/>
          <w:sz w:val="24"/>
          <w:highlight w:val="none"/>
          <w:u w:val="single"/>
        </w:rPr>
        <w:t>/</w:t>
      </w:r>
      <w:r>
        <w:rPr>
          <w:color w:val="auto"/>
          <w:sz w:val="24"/>
          <w:highlight w:val="none"/>
          <w:u w:val="single"/>
        </w:rPr>
        <w:t xml:space="preserve"> </w:t>
      </w:r>
      <w:r>
        <w:rPr>
          <w:color w:val="auto"/>
          <w:sz w:val="24"/>
          <w:highlight w:val="none"/>
        </w:rPr>
        <w:t xml:space="preserve"> </w:t>
      </w:r>
      <w:r>
        <w:rPr>
          <w:rFonts w:hint="eastAsia" w:hAnsi="宋体"/>
          <w:color w:val="auto"/>
          <w:sz w:val="24"/>
          <w:highlight w:val="none"/>
        </w:rPr>
        <w:t>种方式确定。</w:t>
      </w:r>
    </w:p>
    <w:p w14:paraId="141C74C0">
      <w:pPr>
        <w:pStyle w:val="40"/>
        <w:spacing w:line="360" w:lineRule="auto"/>
        <w:ind w:firstLine="480" w:firstLineChars="200"/>
        <w:jc w:val="left"/>
        <w:rPr>
          <w:color w:val="auto"/>
          <w:kern w:val="0"/>
          <w:sz w:val="24"/>
          <w:highlight w:val="none"/>
        </w:rPr>
      </w:pPr>
      <w:r>
        <w:rPr>
          <w:rFonts w:hint="eastAsia" w:hAnsi="宋体"/>
          <w:color w:val="auto"/>
          <w:sz w:val="24"/>
          <w:highlight w:val="none"/>
        </w:rPr>
        <w:t>第</w:t>
      </w:r>
      <w:r>
        <w:rPr>
          <w:color w:val="auto"/>
          <w:sz w:val="24"/>
          <w:highlight w:val="none"/>
        </w:rPr>
        <w:t>3</w:t>
      </w:r>
      <w:r>
        <w:rPr>
          <w:rFonts w:hint="eastAsia" w:hAnsi="宋体"/>
          <w:color w:val="auto"/>
          <w:sz w:val="24"/>
          <w:highlight w:val="none"/>
        </w:rPr>
        <w:t>种方式：</w:t>
      </w:r>
      <w:r>
        <w:rPr>
          <w:rFonts w:hint="eastAsia" w:hAnsi="宋体"/>
          <w:color w:val="auto"/>
          <w:kern w:val="0"/>
          <w:sz w:val="24"/>
          <w:highlight w:val="none"/>
        </w:rPr>
        <w:t>承包人直接实施的暂估价项目</w:t>
      </w:r>
    </w:p>
    <w:p w14:paraId="40B19123">
      <w:pPr>
        <w:pStyle w:val="40"/>
        <w:spacing w:line="360" w:lineRule="auto"/>
        <w:ind w:firstLine="480" w:firstLineChars="200"/>
        <w:jc w:val="left"/>
        <w:rPr>
          <w:color w:val="auto"/>
          <w:sz w:val="24"/>
          <w:highlight w:val="none"/>
        </w:rPr>
      </w:pPr>
      <w:r>
        <w:rPr>
          <w:rFonts w:hint="eastAsia" w:hAnsi="宋体"/>
          <w:color w:val="auto"/>
          <w:sz w:val="24"/>
          <w:highlight w:val="none"/>
        </w:rPr>
        <w:t>承包人直接实施的暂估价项目的约定：</w:t>
      </w:r>
      <w:r>
        <w:rPr>
          <w:color w:val="auto"/>
          <w:sz w:val="24"/>
          <w:highlight w:val="none"/>
          <w:u w:val="single"/>
        </w:rPr>
        <w:t xml:space="preserve">         </w:t>
      </w:r>
      <w:r>
        <w:rPr>
          <w:rFonts w:hint="eastAsia"/>
          <w:color w:val="auto"/>
          <w:sz w:val="24"/>
          <w:highlight w:val="none"/>
          <w:u w:val="single"/>
        </w:rPr>
        <w:t>无</w:t>
      </w:r>
      <w:r>
        <w:rPr>
          <w:color w:val="auto"/>
          <w:sz w:val="24"/>
          <w:highlight w:val="none"/>
          <w:u w:val="single"/>
        </w:rPr>
        <w:t xml:space="preserve">            </w:t>
      </w:r>
      <w:r>
        <w:rPr>
          <w:rFonts w:hint="eastAsia" w:hAnsi="宋体"/>
          <w:color w:val="auto"/>
          <w:sz w:val="24"/>
          <w:highlight w:val="none"/>
        </w:rPr>
        <w:t>。</w:t>
      </w:r>
    </w:p>
    <w:bookmarkEnd w:id="772"/>
    <w:bookmarkEnd w:id="773"/>
    <w:bookmarkEnd w:id="774"/>
    <w:p w14:paraId="58A549CF">
      <w:pPr>
        <w:pStyle w:val="4"/>
        <w:rPr>
          <w:color w:val="auto"/>
          <w:highlight w:val="none"/>
        </w:rPr>
      </w:pPr>
      <w:bookmarkStart w:id="775" w:name="_Toc2032108729"/>
      <w:bookmarkStart w:id="776" w:name="_Toc373478392"/>
      <w:bookmarkStart w:id="777" w:name="_Toc78449834"/>
      <w:bookmarkStart w:id="778" w:name="_Toc407135248"/>
      <w:bookmarkStart w:id="779" w:name="_Toc373227745"/>
      <w:bookmarkStart w:id="780" w:name="_Toc389065311"/>
      <w:r>
        <w:rPr>
          <w:color w:val="auto"/>
          <w:highlight w:val="none"/>
        </w:rPr>
        <w:t>10.</w:t>
      </w:r>
      <w:r>
        <w:rPr>
          <w:rFonts w:hint="eastAsia"/>
          <w:color w:val="auto"/>
          <w:highlight w:val="none"/>
          <w:lang w:val="en-US"/>
        </w:rPr>
        <w:t>6</w:t>
      </w:r>
      <w:r>
        <w:rPr>
          <w:color w:val="auto"/>
          <w:highlight w:val="none"/>
        </w:rPr>
        <w:t xml:space="preserve"> </w:t>
      </w:r>
      <w:r>
        <w:rPr>
          <w:rFonts w:hint="eastAsia" w:hAnsi="宋体" w:cs="黑体"/>
          <w:color w:val="auto"/>
          <w:highlight w:val="none"/>
        </w:rPr>
        <w:t>暂列金额</w:t>
      </w:r>
      <w:bookmarkEnd w:id="775"/>
      <w:bookmarkEnd w:id="776"/>
      <w:bookmarkEnd w:id="777"/>
      <w:bookmarkEnd w:id="778"/>
      <w:bookmarkEnd w:id="779"/>
      <w:bookmarkEnd w:id="780"/>
    </w:p>
    <w:p w14:paraId="00D8A81F">
      <w:pPr>
        <w:autoSpaceDE w:val="0"/>
        <w:autoSpaceDN w:val="0"/>
        <w:adjustRightInd w:val="0"/>
        <w:spacing w:line="360" w:lineRule="auto"/>
        <w:ind w:firstLine="480" w:firstLineChars="200"/>
        <w:jc w:val="left"/>
        <w:rPr>
          <w:rFonts w:ascii="宋体" w:hAnsi="宋体"/>
          <w:color w:val="auto"/>
          <w:sz w:val="24"/>
          <w:szCs w:val="24"/>
          <w:highlight w:val="none"/>
          <w:u w:val="single"/>
        </w:rPr>
      </w:pPr>
      <w:r>
        <w:rPr>
          <w:rFonts w:hint="eastAsia" w:hAnsi="宋体" w:cs="宋体"/>
          <w:color w:val="auto"/>
          <w:kern w:val="0"/>
          <w:sz w:val="24"/>
          <w:szCs w:val="24"/>
          <w:highlight w:val="none"/>
        </w:rPr>
        <w:t>合同当事人关于暂列金额使用的约定：</w:t>
      </w:r>
      <w:r>
        <w:rPr>
          <w:rFonts w:hint="eastAsia" w:ascii="宋体" w:hAnsi="宋体"/>
          <w:color w:val="auto"/>
          <w:sz w:val="24"/>
          <w:szCs w:val="24"/>
          <w:highlight w:val="none"/>
          <w:u w:val="single"/>
        </w:rPr>
        <w:t xml:space="preserve">由发包人支配使用，工程结算后，如有余额归发包人 </w:t>
      </w:r>
      <w:r>
        <w:rPr>
          <w:rFonts w:ascii="宋体" w:hAnsi="宋体"/>
          <w:color w:val="auto"/>
          <w:sz w:val="24"/>
          <w:szCs w:val="24"/>
          <w:highlight w:val="none"/>
          <w:u w:val="single"/>
        </w:rPr>
        <w:t xml:space="preserve"> </w:t>
      </w:r>
      <w:r>
        <w:rPr>
          <w:rFonts w:hint="eastAsia" w:ascii="宋体" w:hAnsi="宋体" w:cs="宋体"/>
          <w:color w:val="auto"/>
          <w:kern w:val="0"/>
          <w:sz w:val="24"/>
          <w:szCs w:val="24"/>
          <w:highlight w:val="none"/>
        </w:rPr>
        <w:t>。</w:t>
      </w:r>
    </w:p>
    <w:p w14:paraId="101768CA">
      <w:pPr>
        <w:pStyle w:val="3"/>
        <w:numPr>
          <w:ilvl w:val="0"/>
          <w:numId w:val="4"/>
        </w:numPr>
        <w:rPr>
          <w:color w:val="auto"/>
          <w:highlight w:val="none"/>
        </w:rPr>
      </w:pPr>
      <w:bookmarkStart w:id="781" w:name="_Toc1190723452"/>
      <w:bookmarkStart w:id="782" w:name="_Toc351203643"/>
      <w:bookmarkStart w:id="783" w:name="_Toc389065312"/>
      <w:bookmarkStart w:id="784" w:name="_Toc373478393"/>
      <w:bookmarkStart w:id="785" w:name="_Toc373227746"/>
      <w:bookmarkStart w:id="786" w:name="_Toc78449835"/>
      <w:bookmarkStart w:id="787" w:name="_Toc407135249"/>
      <w:r>
        <w:rPr>
          <w:rFonts w:hint="eastAsia" w:hAnsi="宋体" w:cs="黑体"/>
          <w:color w:val="auto"/>
          <w:highlight w:val="none"/>
        </w:rPr>
        <w:t>价格调整</w:t>
      </w:r>
      <w:bookmarkEnd w:id="781"/>
      <w:bookmarkEnd w:id="782"/>
      <w:bookmarkEnd w:id="783"/>
      <w:bookmarkEnd w:id="784"/>
      <w:bookmarkEnd w:id="785"/>
      <w:bookmarkEnd w:id="786"/>
      <w:bookmarkEnd w:id="787"/>
    </w:p>
    <w:p w14:paraId="6DD2BE0A">
      <w:pPr>
        <w:pStyle w:val="40"/>
        <w:spacing w:line="360" w:lineRule="auto"/>
        <w:ind w:firstLine="480" w:firstLineChars="200"/>
        <w:jc w:val="left"/>
        <w:rPr>
          <w:rFonts w:hAnsi="宋体"/>
          <w:color w:val="auto"/>
          <w:kern w:val="0"/>
          <w:sz w:val="24"/>
          <w:highlight w:val="none"/>
        </w:rPr>
      </w:pPr>
      <w:r>
        <w:rPr>
          <w:rFonts w:hint="eastAsia" w:hAnsi="宋体"/>
          <w:color w:val="auto"/>
          <w:kern w:val="0"/>
          <w:sz w:val="24"/>
          <w:highlight w:val="none"/>
        </w:rPr>
        <w:t>①法律变化引起的调整；</w:t>
      </w:r>
    </w:p>
    <w:p w14:paraId="7293B750">
      <w:pPr>
        <w:pStyle w:val="40"/>
        <w:spacing w:line="360" w:lineRule="auto"/>
        <w:ind w:firstLine="480" w:firstLineChars="200"/>
        <w:jc w:val="left"/>
        <w:rPr>
          <w:rFonts w:hAnsi="宋体"/>
          <w:color w:val="auto"/>
          <w:kern w:val="0"/>
          <w:sz w:val="24"/>
          <w:highlight w:val="none"/>
        </w:rPr>
      </w:pPr>
      <w:r>
        <w:rPr>
          <w:rFonts w:hint="eastAsia" w:hAnsi="宋体"/>
          <w:color w:val="auto"/>
          <w:kern w:val="0"/>
          <w:sz w:val="24"/>
          <w:highlight w:val="none"/>
        </w:rPr>
        <w:t>②工程变更、项目特征不符、工程量清单缺项、工程量偏差引起的调整；</w:t>
      </w:r>
    </w:p>
    <w:p w14:paraId="1FD12ABE">
      <w:pPr>
        <w:pStyle w:val="40"/>
        <w:spacing w:line="360" w:lineRule="auto"/>
        <w:ind w:firstLine="480" w:firstLineChars="200"/>
        <w:jc w:val="left"/>
        <w:rPr>
          <w:color w:val="auto"/>
          <w:highlight w:val="none"/>
        </w:rPr>
      </w:pPr>
      <w:r>
        <w:rPr>
          <w:rFonts w:hint="eastAsia" w:hAnsi="宋体"/>
          <w:color w:val="auto"/>
          <w:kern w:val="0"/>
          <w:sz w:val="24"/>
          <w:highlight w:val="none"/>
        </w:rPr>
        <w:t>③计日工引起的调整。</w:t>
      </w:r>
    </w:p>
    <w:p w14:paraId="186B1284">
      <w:pPr>
        <w:pStyle w:val="4"/>
        <w:rPr>
          <w:color w:val="auto"/>
          <w:highlight w:val="none"/>
        </w:rPr>
      </w:pPr>
      <w:bookmarkStart w:id="788" w:name="_Toc373478394"/>
      <w:bookmarkStart w:id="789" w:name="_Toc389065313"/>
      <w:bookmarkStart w:id="790" w:name="_Toc1501386015"/>
      <w:bookmarkStart w:id="791" w:name="_Toc78449836"/>
      <w:bookmarkStart w:id="792" w:name="_Toc407135250"/>
      <w:bookmarkStart w:id="793" w:name="_Toc373227747"/>
      <w:bookmarkStart w:id="794" w:name="_Toc297120501"/>
      <w:bookmarkStart w:id="795" w:name="_Toc296944540"/>
      <w:bookmarkStart w:id="796" w:name="_Toc297216209"/>
      <w:bookmarkStart w:id="797" w:name="_Toc292559406"/>
      <w:bookmarkStart w:id="798" w:name="_Toc292559911"/>
      <w:bookmarkStart w:id="799" w:name="_Toc303539157"/>
      <w:bookmarkStart w:id="800" w:name="_Toc296503201"/>
      <w:bookmarkStart w:id="801" w:name="_Toc312678039"/>
      <w:bookmarkStart w:id="802" w:name="_Toc296347200"/>
      <w:bookmarkStart w:id="803" w:name="_Toc297048387"/>
      <w:bookmarkStart w:id="804" w:name="_Toc300935000"/>
      <w:bookmarkStart w:id="805" w:name="_Toc297123550"/>
      <w:bookmarkStart w:id="806" w:name="_Toc296891029"/>
      <w:bookmarkStart w:id="807" w:name="_Toc296346702"/>
      <w:bookmarkStart w:id="808" w:name="_Toc304295577"/>
      <w:bookmarkStart w:id="809" w:name="_Toc296891241"/>
      <w:r>
        <w:rPr>
          <w:color w:val="auto"/>
          <w:highlight w:val="none"/>
        </w:rPr>
        <w:t xml:space="preserve">11.1 </w:t>
      </w:r>
      <w:r>
        <w:rPr>
          <w:rFonts w:hint="eastAsia" w:cs="黑体"/>
          <w:color w:val="auto"/>
          <w:highlight w:val="none"/>
        </w:rPr>
        <w:t>市场价格波动引起的调整</w:t>
      </w:r>
      <w:bookmarkEnd w:id="788"/>
      <w:bookmarkEnd w:id="789"/>
      <w:bookmarkEnd w:id="790"/>
      <w:bookmarkEnd w:id="791"/>
      <w:bookmarkEnd w:id="792"/>
      <w:bookmarkEnd w:id="793"/>
    </w:p>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14:paraId="7DF12D03">
      <w:pPr>
        <w:spacing w:line="360" w:lineRule="auto"/>
        <w:ind w:firstLine="480" w:firstLineChars="200"/>
        <w:jc w:val="left"/>
        <w:rPr>
          <w:color w:val="auto"/>
          <w:sz w:val="24"/>
          <w:szCs w:val="24"/>
          <w:highlight w:val="none"/>
        </w:rPr>
      </w:pPr>
      <w:r>
        <w:rPr>
          <w:rFonts w:hint="eastAsia" w:hAnsi="宋体" w:cs="宋体"/>
          <w:color w:val="auto"/>
          <w:kern w:val="0"/>
          <w:sz w:val="24"/>
          <w:szCs w:val="24"/>
          <w:highlight w:val="none"/>
        </w:rPr>
        <w:t>市场价格波动是否调整合同价格的约定：</w:t>
      </w:r>
      <w:r>
        <w:rPr>
          <w:rFonts w:hint="eastAsia" w:hAnsi="宋体" w:cs="宋体"/>
          <w:color w:val="auto"/>
          <w:kern w:val="0"/>
          <w:sz w:val="24"/>
          <w:szCs w:val="24"/>
          <w:highlight w:val="none"/>
          <w:u w:val="single"/>
        </w:rPr>
        <w:t xml:space="preserve">  </w:t>
      </w:r>
      <w:r>
        <w:rPr>
          <w:rFonts w:hint="eastAsia"/>
          <w:color w:val="auto"/>
          <w:sz w:val="24"/>
          <w:szCs w:val="24"/>
          <w:highlight w:val="none"/>
          <w:u w:val="single"/>
        </w:rPr>
        <w:t>非施工单位原因造成的主要材料价差在 5%以内（含 5%）的，由施工单位承担；超过 5%部分的价差，由建设单位承担</w:t>
      </w:r>
      <w:r>
        <w:rPr>
          <w:rFonts w:hint="eastAsia" w:hAnsi="宋体" w:cs="宋体"/>
          <w:color w:val="auto"/>
          <w:sz w:val="24"/>
          <w:szCs w:val="24"/>
          <w:highlight w:val="none"/>
        </w:rPr>
        <w:t>。</w:t>
      </w:r>
    </w:p>
    <w:p w14:paraId="5A7D5C18">
      <w:pPr>
        <w:spacing w:line="360" w:lineRule="auto"/>
        <w:ind w:firstLine="480" w:firstLineChars="200"/>
        <w:jc w:val="left"/>
        <w:rPr>
          <w:color w:val="auto"/>
          <w:sz w:val="24"/>
          <w:szCs w:val="24"/>
          <w:highlight w:val="none"/>
        </w:rPr>
      </w:pPr>
      <w:r>
        <w:rPr>
          <w:rFonts w:hint="eastAsia" w:hAnsi="宋体" w:cs="宋体"/>
          <w:color w:val="auto"/>
          <w:sz w:val="24"/>
          <w:szCs w:val="24"/>
          <w:highlight w:val="none"/>
        </w:rPr>
        <w:t>因市场价格波动调整合同价格，采用以下第</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hAnsi="宋体" w:cs="宋体"/>
          <w:color w:val="auto"/>
          <w:sz w:val="24"/>
          <w:szCs w:val="24"/>
          <w:highlight w:val="none"/>
        </w:rPr>
        <w:t>种方式对合同价格进行调整：</w:t>
      </w:r>
    </w:p>
    <w:p w14:paraId="12B0CFA1">
      <w:pPr>
        <w:spacing w:line="360" w:lineRule="auto"/>
        <w:ind w:firstLine="480" w:firstLineChars="200"/>
        <w:jc w:val="left"/>
        <w:rPr>
          <w:color w:val="auto"/>
          <w:sz w:val="24"/>
          <w:szCs w:val="24"/>
          <w:highlight w:val="none"/>
        </w:rPr>
      </w:pPr>
      <w:r>
        <w:rPr>
          <w:rFonts w:hint="eastAsia" w:hAnsi="宋体" w:cs="宋体"/>
          <w:color w:val="auto"/>
          <w:sz w:val="24"/>
          <w:szCs w:val="24"/>
          <w:highlight w:val="none"/>
        </w:rPr>
        <w:t>第</w:t>
      </w:r>
      <w:r>
        <w:rPr>
          <w:color w:val="auto"/>
          <w:sz w:val="24"/>
          <w:szCs w:val="24"/>
          <w:highlight w:val="none"/>
        </w:rPr>
        <w:t>1</w:t>
      </w:r>
      <w:r>
        <w:rPr>
          <w:rFonts w:hint="eastAsia" w:hAnsi="宋体" w:cs="宋体"/>
          <w:color w:val="auto"/>
          <w:sz w:val="24"/>
          <w:szCs w:val="24"/>
          <w:highlight w:val="none"/>
        </w:rPr>
        <w:t>种方式：采用价格指数进行价格调整。</w:t>
      </w:r>
    </w:p>
    <w:p w14:paraId="5496BBD2">
      <w:pPr>
        <w:spacing w:line="360" w:lineRule="auto"/>
        <w:ind w:firstLine="480" w:firstLineChars="200"/>
        <w:jc w:val="left"/>
        <w:rPr>
          <w:color w:val="auto"/>
          <w:sz w:val="24"/>
          <w:szCs w:val="24"/>
          <w:highlight w:val="none"/>
          <w:u w:val="single"/>
        </w:rPr>
      </w:pPr>
      <w:r>
        <w:rPr>
          <w:rFonts w:hint="eastAsia" w:hAnsi="宋体" w:cs="宋体"/>
          <w:color w:val="auto"/>
          <w:sz w:val="24"/>
          <w:szCs w:val="24"/>
          <w:highlight w:val="none"/>
        </w:rPr>
        <w:t>关于各可调因子、定值和变值权重，以及基本价格指数及其来源的约定：</w:t>
      </w:r>
      <w:r>
        <w:rPr>
          <w:color w:val="auto"/>
          <w:sz w:val="24"/>
          <w:szCs w:val="24"/>
          <w:highlight w:val="none"/>
          <w:u w:val="single"/>
        </w:rPr>
        <w:t xml:space="preserve"> </w:t>
      </w:r>
      <w:r>
        <w:rPr>
          <w:rFonts w:hint="eastAsia"/>
          <w:color w:val="auto"/>
          <w:sz w:val="24"/>
          <w:szCs w:val="24"/>
          <w:highlight w:val="none"/>
          <w:u w:val="single"/>
        </w:rPr>
        <w:t>/</w:t>
      </w:r>
      <w:r>
        <w:rPr>
          <w:color w:val="auto"/>
          <w:sz w:val="24"/>
          <w:szCs w:val="24"/>
          <w:highlight w:val="none"/>
          <w:u w:val="single"/>
        </w:rPr>
        <w:t xml:space="preserve"> </w:t>
      </w:r>
      <w:r>
        <w:rPr>
          <w:rFonts w:hint="eastAsia" w:hAnsi="宋体" w:cs="宋体"/>
          <w:color w:val="auto"/>
          <w:sz w:val="24"/>
          <w:szCs w:val="24"/>
          <w:highlight w:val="none"/>
        </w:rPr>
        <w:t>；</w:t>
      </w:r>
      <w:r>
        <w:rPr>
          <w:color w:val="auto"/>
          <w:sz w:val="24"/>
          <w:szCs w:val="24"/>
          <w:highlight w:val="none"/>
        </w:rPr>
        <w:t xml:space="preserve">  </w:t>
      </w:r>
    </w:p>
    <w:p w14:paraId="226E077E">
      <w:pPr>
        <w:spacing w:line="360" w:lineRule="auto"/>
        <w:ind w:firstLine="480" w:firstLineChars="200"/>
        <w:jc w:val="left"/>
        <w:rPr>
          <w:rFonts w:hAnsi="宋体"/>
          <w:color w:val="auto"/>
          <w:sz w:val="24"/>
          <w:szCs w:val="24"/>
          <w:highlight w:val="none"/>
        </w:rPr>
      </w:pPr>
      <w:r>
        <w:rPr>
          <w:rFonts w:hint="eastAsia" w:hAnsi="宋体" w:cs="宋体"/>
          <w:color w:val="auto"/>
          <w:sz w:val="24"/>
          <w:szCs w:val="24"/>
          <w:highlight w:val="none"/>
        </w:rPr>
        <w:t>第</w:t>
      </w:r>
      <w:r>
        <w:rPr>
          <w:color w:val="auto"/>
          <w:sz w:val="24"/>
          <w:szCs w:val="24"/>
          <w:highlight w:val="none"/>
        </w:rPr>
        <w:t>2</w:t>
      </w:r>
      <w:r>
        <w:rPr>
          <w:rFonts w:hint="eastAsia" w:hAnsi="宋体" w:cs="宋体"/>
          <w:color w:val="auto"/>
          <w:sz w:val="24"/>
          <w:szCs w:val="24"/>
          <w:highlight w:val="none"/>
        </w:rPr>
        <w:t>种方式：采用造价信息进行价格调整。</w:t>
      </w:r>
    </w:p>
    <w:p w14:paraId="62FEE5EA">
      <w:pPr>
        <w:spacing w:line="360" w:lineRule="auto"/>
        <w:ind w:firstLine="480" w:firstLineChars="200"/>
        <w:jc w:val="left"/>
        <w:rPr>
          <w:rFonts w:hAnsi="宋体"/>
          <w:color w:val="auto"/>
          <w:sz w:val="24"/>
          <w:szCs w:val="24"/>
          <w:highlight w:val="none"/>
        </w:rPr>
      </w:pPr>
      <w:r>
        <w:rPr>
          <w:rFonts w:hint="eastAsia" w:hAnsi="宋体" w:cs="宋体"/>
          <w:color w:val="auto"/>
          <w:sz w:val="24"/>
          <w:szCs w:val="24"/>
          <w:highlight w:val="none"/>
        </w:rPr>
        <w:t>（</w:t>
      </w:r>
      <w:r>
        <w:rPr>
          <w:color w:val="auto"/>
          <w:sz w:val="24"/>
          <w:szCs w:val="24"/>
          <w:highlight w:val="none"/>
        </w:rPr>
        <w:t>1</w:t>
      </w:r>
      <w:r>
        <w:rPr>
          <w:rFonts w:hint="eastAsia" w:hAnsi="宋体" w:cs="宋体"/>
          <w:color w:val="auto"/>
          <w:sz w:val="24"/>
          <w:szCs w:val="24"/>
          <w:highlight w:val="none"/>
        </w:rPr>
        <w:t>）允许调整主要材料和</w:t>
      </w:r>
      <w:r>
        <w:rPr>
          <w:rFonts w:hAnsi="宋体" w:cs="宋体"/>
          <w:color w:val="auto"/>
          <w:sz w:val="24"/>
          <w:szCs w:val="24"/>
          <w:highlight w:val="none"/>
          <w:lang w:val="en"/>
        </w:rPr>
        <w:t>工程</w:t>
      </w:r>
      <w:r>
        <w:rPr>
          <w:rFonts w:hint="eastAsia" w:hAnsi="宋体" w:cs="宋体"/>
          <w:color w:val="auto"/>
          <w:sz w:val="24"/>
          <w:szCs w:val="24"/>
          <w:highlight w:val="none"/>
        </w:rPr>
        <w:t>设备、基期价格、风险系数、投标报价详见《</w:t>
      </w:r>
      <w:r>
        <w:rPr>
          <w:rFonts w:hAnsi="宋体" w:cs="宋体"/>
          <w:color w:val="auto"/>
          <w:sz w:val="24"/>
          <w:szCs w:val="24"/>
          <w:highlight w:val="none"/>
          <w:lang w:val="en"/>
        </w:rPr>
        <w:t>允许调整</w:t>
      </w:r>
      <w:r>
        <w:rPr>
          <w:rFonts w:hint="eastAsia" w:hAnsi="宋体" w:cs="宋体"/>
          <w:color w:val="auto"/>
          <w:sz w:val="24"/>
          <w:szCs w:val="24"/>
          <w:highlight w:val="none"/>
        </w:rPr>
        <w:t>主要材料和</w:t>
      </w:r>
      <w:r>
        <w:rPr>
          <w:rFonts w:hAnsi="宋体" w:cs="宋体"/>
          <w:color w:val="auto"/>
          <w:sz w:val="24"/>
          <w:szCs w:val="24"/>
          <w:highlight w:val="none"/>
          <w:lang w:val="en"/>
        </w:rPr>
        <w:t>工程</w:t>
      </w:r>
      <w:r>
        <w:rPr>
          <w:rFonts w:hint="eastAsia" w:hAnsi="宋体" w:cs="宋体"/>
          <w:color w:val="auto"/>
          <w:sz w:val="24"/>
          <w:szCs w:val="24"/>
          <w:highlight w:val="none"/>
        </w:rPr>
        <w:t>设备一览表》</w:t>
      </w:r>
      <w:r>
        <w:rPr>
          <w:rFonts w:hint="eastAsia" w:ascii="宋体" w:hAnsi="宋体"/>
          <w:color w:val="auto"/>
          <w:kern w:val="0"/>
          <w:sz w:val="24"/>
          <w:szCs w:val="24"/>
          <w:highlight w:val="none"/>
        </w:rPr>
        <w:t>（表</w:t>
      </w:r>
      <w:r>
        <w:rPr>
          <w:rFonts w:ascii="宋体" w:hAnsi="宋体"/>
          <w:color w:val="auto"/>
          <w:kern w:val="0"/>
          <w:sz w:val="24"/>
          <w:szCs w:val="24"/>
          <w:highlight w:val="none"/>
        </w:rPr>
        <w:t>-22</w:t>
      </w:r>
      <w:r>
        <w:rPr>
          <w:rFonts w:hint="eastAsia" w:ascii="宋体" w:hAnsi="宋体"/>
          <w:color w:val="auto"/>
          <w:kern w:val="0"/>
          <w:sz w:val="24"/>
          <w:szCs w:val="24"/>
          <w:highlight w:val="none"/>
        </w:rPr>
        <w:t>）</w:t>
      </w:r>
      <w:r>
        <w:rPr>
          <w:rFonts w:hint="eastAsia" w:hAnsi="宋体" w:cs="宋体"/>
          <w:color w:val="auto"/>
          <w:sz w:val="24"/>
          <w:szCs w:val="24"/>
          <w:highlight w:val="none"/>
        </w:rPr>
        <w:t>,价</w:t>
      </w:r>
      <w:r>
        <w:rPr>
          <w:rFonts w:hAnsi="宋体" w:cs="宋体"/>
          <w:color w:val="auto"/>
          <w:sz w:val="24"/>
          <w:szCs w:val="24"/>
          <w:highlight w:val="none"/>
        </w:rPr>
        <w:t>差</w:t>
      </w:r>
      <w:r>
        <w:rPr>
          <w:rFonts w:hint="eastAsia" w:hAnsi="宋体" w:cs="宋体"/>
          <w:color w:val="auto"/>
          <w:sz w:val="24"/>
          <w:szCs w:val="24"/>
          <w:highlight w:val="none"/>
        </w:rPr>
        <w:t>调整部分仅计算税金，除此表列明的材料、设备外，其余材料设备价差原则上不予调整。</w:t>
      </w:r>
    </w:p>
    <w:p w14:paraId="1AE2F251">
      <w:pPr>
        <w:spacing w:line="360" w:lineRule="auto"/>
        <w:ind w:firstLine="480" w:firstLineChars="200"/>
        <w:jc w:val="left"/>
        <w:rPr>
          <w:rFonts w:hAnsi="宋体"/>
          <w:color w:val="auto"/>
          <w:sz w:val="24"/>
          <w:szCs w:val="24"/>
          <w:highlight w:val="none"/>
        </w:rPr>
      </w:pPr>
      <w:r>
        <w:rPr>
          <w:rFonts w:hint="eastAsia" w:hAnsi="宋体" w:cs="宋体"/>
          <w:color w:val="auto"/>
          <w:sz w:val="24"/>
          <w:szCs w:val="24"/>
          <w:highlight w:val="none"/>
        </w:rPr>
        <w:t>（</w:t>
      </w:r>
      <w:r>
        <w:rPr>
          <w:color w:val="auto"/>
          <w:sz w:val="24"/>
          <w:szCs w:val="24"/>
          <w:highlight w:val="none"/>
        </w:rPr>
        <w:t>2</w:t>
      </w:r>
      <w:r>
        <w:rPr>
          <w:rFonts w:hint="eastAsia" w:hAnsi="宋体" w:cs="宋体"/>
          <w:color w:val="auto"/>
          <w:sz w:val="24"/>
          <w:szCs w:val="24"/>
          <w:highlight w:val="none"/>
        </w:rPr>
        <w:t>）主要材料和</w:t>
      </w:r>
      <w:r>
        <w:rPr>
          <w:rFonts w:hAnsi="宋体" w:cs="宋体"/>
          <w:color w:val="auto"/>
          <w:sz w:val="24"/>
          <w:szCs w:val="24"/>
          <w:highlight w:val="none"/>
          <w:lang w:val="en"/>
        </w:rPr>
        <w:t>工程</w:t>
      </w:r>
      <w:r>
        <w:rPr>
          <w:rFonts w:hint="eastAsia" w:hAnsi="宋体" w:cs="宋体"/>
          <w:color w:val="auto"/>
          <w:sz w:val="24"/>
          <w:szCs w:val="24"/>
          <w:highlight w:val="none"/>
        </w:rPr>
        <w:t>设备确认价：</w:t>
      </w:r>
    </w:p>
    <w:p w14:paraId="5AE2A2F8">
      <w:pPr>
        <w:spacing w:line="360" w:lineRule="auto"/>
        <w:ind w:firstLine="480" w:firstLineChars="200"/>
        <w:jc w:val="left"/>
        <w:rPr>
          <w:color w:val="auto"/>
          <w:sz w:val="24"/>
          <w:szCs w:val="24"/>
          <w:highlight w:val="none"/>
        </w:rPr>
      </w:pPr>
      <w:r>
        <w:rPr>
          <w:rFonts w:hint="eastAsia" w:hAnsi="宋体" w:cs="宋体"/>
          <w:color w:val="auto"/>
          <w:sz w:val="24"/>
          <w:szCs w:val="24"/>
          <w:highlight w:val="none"/>
        </w:rPr>
        <w:t>按施工期间《</w:t>
      </w:r>
      <w:r>
        <w:rPr>
          <w:color w:val="auto"/>
          <w:sz w:val="24"/>
          <w:szCs w:val="24"/>
          <w:highlight w:val="none"/>
          <w:u w:val="single"/>
        </w:rPr>
        <w:t xml:space="preserve">  </w:t>
      </w:r>
      <w:r>
        <w:rPr>
          <w:rFonts w:hint="eastAsia"/>
          <w:color w:val="auto"/>
          <w:sz w:val="24"/>
          <w:szCs w:val="24"/>
          <w:highlight w:val="none"/>
          <w:u w:val="single"/>
        </w:rPr>
        <w:t>南宁</w:t>
      </w:r>
      <w:r>
        <w:rPr>
          <w:color w:val="auto"/>
          <w:sz w:val="24"/>
          <w:szCs w:val="24"/>
          <w:highlight w:val="none"/>
          <w:u w:val="single"/>
        </w:rPr>
        <w:t xml:space="preserve"> </w:t>
      </w:r>
      <w:r>
        <w:rPr>
          <w:rFonts w:hint="eastAsia" w:hAnsi="宋体" w:cs="宋体"/>
          <w:color w:val="auto"/>
          <w:sz w:val="24"/>
          <w:szCs w:val="24"/>
          <w:highlight w:val="none"/>
        </w:rPr>
        <w:t>市建设工程造价信息》材料信息价的加权平均价计算，信息价没有的按通用条款规定确定。</w:t>
      </w:r>
    </w:p>
    <w:p w14:paraId="77BE8113">
      <w:pPr>
        <w:spacing w:line="360" w:lineRule="auto"/>
        <w:ind w:firstLine="480" w:firstLineChars="200"/>
        <w:jc w:val="left"/>
        <w:rPr>
          <w:rFonts w:hAnsi="宋体"/>
          <w:color w:val="auto"/>
          <w:sz w:val="24"/>
          <w:szCs w:val="24"/>
          <w:highlight w:val="none"/>
        </w:rPr>
      </w:pPr>
      <w:r>
        <w:rPr>
          <w:rFonts w:hint="eastAsia" w:hAnsi="宋体" w:cs="宋体"/>
          <w:color w:val="auto"/>
          <w:sz w:val="24"/>
          <w:szCs w:val="24"/>
          <w:highlight w:val="none"/>
        </w:rPr>
        <w:t>（</w:t>
      </w:r>
      <w:r>
        <w:rPr>
          <w:color w:val="auto"/>
          <w:sz w:val="24"/>
          <w:szCs w:val="24"/>
          <w:highlight w:val="none"/>
        </w:rPr>
        <w:t>3</w:t>
      </w:r>
      <w:r>
        <w:rPr>
          <w:rFonts w:hint="eastAsia" w:hAnsi="宋体" w:cs="宋体"/>
          <w:color w:val="auto"/>
          <w:sz w:val="24"/>
          <w:szCs w:val="24"/>
          <w:highlight w:val="none"/>
        </w:rPr>
        <w:t>）价差计算方法：</w:t>
      </w:r>
    </w:p>
    <w:p w14:paraId="2B306DC9">
      <w:pPr>
        <w:spacing w:line="360" w:lineRule="auto"/>
        <w:ind w:firstLine="480" w:firstLineChars="200"/>
        <w:jc w:val="left"/>
        <w:rPr>
          <w:rFonts w:hAnsi="宋体"/>
          <w:color w:val="auto"/>
          <w:sz w:val="24"/>
          <w:szCs w:val="24"/>
          <w:highlight w:val="none"/>
        </w:rPr>
      </w:pPr>
      <w:r>
        <w:rPr>
          <w:rFonts w:hint="eastAsia" w:hAnsi="宋体" w:cs="宋体"/>
          <w:color w:val="auto"/>
          <w:sz w:val="24"/>
          <w:szCs w:val="24"/>
          <w:highlight w:val="none"/>
        </w:rPr>
        <w:t>①《</w:t>
      </w:r>
      <w:r>
        <w:rPr>
          <w:rFonts w:hAnsi="宋体" w:cs="宋体"/>
          <w:color w:val="auto"/>
          <w:sz w:val="24"/>
          <w:szCs w:val="24"/>
          <w:highlight w:val="none"/>
          <w:lang w:val="en"/>
        </w:rPr>
        <w:t>允许调整</w:t>
      </w:r>
      <w:r>
        <w:rPr>
          <w:rFonts w:hint="eastAsia" w:hAnsi="宋体" w:cs="宋体"/>
          <w:color w:val="auto"/>
          <w:sz w:val="24"/>
          <w:szCs w:val="24"/>
          <w:highlight w:val="none"/>
        </w:rPr>
        <w:t>主要材料和工程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1123D76E">
      <w:pPr>
        <w:spacing w:line="360" w:lineRule="auto"/>
        <w:ind w:firstLine="480" w:firstLineChars="200"/>
        <w:jc w:val="left"/>
        <w:rPr>
          <w:rFonts w:hAnsi="宋体"/>
          <w:color w:val="auto"/>
          <w:sz w:val="24"/>
          <w:szCs w:val="24"/>
          <w:highlight w:val="none"/>
        </w:rPr>
      </w:pPr>
      <w:r>
        <w:rPr>
          <w:rFonts w:hint="eastAsia" w:hAnsi="宋体" w:cs="宋体"/>
          <w:color w:val="auto"/>
          <w:sz w:val="24"/>
          <w:szCs w:val="24"/>
          <w:highlight w:val="none"/>
        </w:rPr>
        <w:t>②承包人在《</w:t>
      </w:r>
      <w:r>
        <w:rPr>
          <w:rFonts w:hAnsi="宋体" w:cs="宋体"/>
          <w:color w:val="auto"/>
          <w:sz w:val="24"/>
          <w:szCs w:val="24"/>
          <w:highlight w:val="none"/>
          <w:lang w:val="en"/>
        </w:rPr>
        <w:t>允许调整</w:t>
      </w:r>
      <w:r>
        <w:rPr>
          <w:rFonts w:hint="eastAsia" w:hAnsi="宋体" w:cs="宋体"/>
          <w:color w:val="auto"/>
          <w:sz w:val="24"/>
          <w:szCs w:val="24"/>
          <w:highlight w:val="none"/>
        </w:rPr>
        <w:t>主要材料和工程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7D579A8D">
      <w:pPr>
        <w:spacing w:line="360" w:lineRule="auto"/>
        <w:ind w:firstLine="480" w:firstLineChars="200"/>
        <w:jc w:val="left"/>
        <w:rPr>
          <w:color w:val="auto"/>
          <w:sz w:val="24"/>
          <w:szCs w:val="24"/>
          <w:highlight w:val="none"/>
        </w:rPr>
      </w:pPr>
      <w:r>
        <w:rPr>
          <w:rFonts w:hint="eastAsia" w:hAnsi="宋体" w:cs="宋体"/>
          <w:color w:val="auto"/>
          <w:sz w:val="24"/>
          <w:szCs w:val="24"/>
          <w:highlight w:val="none"/>
        </w:rPr>
        <w:t>③承包人在《</w:t>
      </w:r>
      <w:r>
        <w:rPr>
          <w:rFonts w:hAnsi="宋体" w:cs="宋体"/>
          <w:color w:val="auto"/>
          <w:sz w:val="24"/>
          <w:szCs w:val="24"/>
          <w:highlight w:val="none"/>
          <w:lang w:val="en"/>
        </w:rPr>
        <w:t>允许调整</w:t>
      </w:r>
      <w:r>
        <w:rPr>
          <w:rFonts w:hint="eastAsia" w:hAnsi="宋体" w:cs="宋体"/>
          <w:color w:val="auto"/>
          <w:sz w:val="24"/>
          <w:szCs w:val="24"/>
          <w:highlight w:val="none"/>
        </w:rPr>
        <w:t>主要材料和工程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41198823">
      <w:pPr>
        <w:spacing w:line="360" w:lineRule="auto"/>
        <w:ind w:firstLine="645"/>
        <w:jc w:val="left"/>
        <w:rPr>
          <w:color w:val="auto"/>
          <w:sz w:val="24"/>
          <w:szCs w:val="24"/>
          <w:highlight w:val="none"/>
        </w:rPr>
      </w:pPr>
      <w:r>
        <w:rPr>
          <w:rFonts w:hint="eastAsia" w:hAnsi="宋体" w:cs="宋体"/>
          <w:color w:val="auto"/>
          <w:sz w:val="24"/>
          <w:szCs w:val="24"/>
          <w:highlight w:val="none"/>
        </w:rPr>
        <w:t>第</w:t>
      </w:r>
      <w:r>
        <w:rPr>
          <w:rFonts w:hAnsi="宋体"/>
          <w:color w:val="auto"/>
          <w:sz w:val="24"/>
          <w:szCs w:val="24"/>
          <w:highlight w:val="none"/>
        </w:rPr>
        <w:t>3</w:t>
      </w:r>
      <w:r>
        <w:rPr>
          <w:rFonts w:hint="eastAsia" w:hAnsi="宋体" w:cs="宋体"/>
          <w:color w:val="auto"/>
          <w:sz w:val="24"/>
          <w:szCs w:val="24"/>
          <w:highlight w:val="none"/>
        </w:rPr>
        <w:t>种方式：</w:t>
      </w:r>
      <w:r>
        <w:rPr>
          <w:rFonts w:hint="eastAsia"/>
          <w:color w:val="auto"/>
          <w:sz w:val="24"/>
          <w:szCs w:val="24"/>
          <w:highlight w:val="none"/>
          <w:u w:val="single"/>
          <w:lang w:val="en-US" w:eastAsia="zh-CN"/>
        </w:rPr>
        <w:t>本工程可以调整的主要材料详见</w:t>
      </w:r>
      <w:r>
        <w:rPr>
          <w:rFonts w:hint="eastAsia"/>
          <w:color w:val="auto"/>
          <w:sz w:val="24"/>
          <w:szCs w:val="24"/>
          <w:highlight w:val="none"/>
          <w:u w:val="single"/>
          <w:lang w:eastAsia="zh-CN"/>
        </w:rPr>
        <w:t>《</w:t>
      </w:r>
      <w:r>
        <w:rPr>
          <w:rFonts w:ascii="宋体" w:hAnsi="宋体" w:eastAsia="宋体" w:cs="宋体"/>
          <w:color w:val="auto"/>
          <w:sz w:val="24"/>
          <w:szCs w:val="24"/>
          <w:highlight w:val="none"/>
        </w:rPr>
        <w:t>允许调整主要材料和工程设备一览表</w:t>
      </w:r>
      <w:r>
        <w:rPr>
          <w:rFonts w:hint="eastAsia"/>
          <w:color w:val="auto"/>
          <w:sz w:val="24"/>
          <w:szCs w:val="24"/>
          <w:highlight w:val="none"/>
          <w:u w:val="single"/>
          <w:lang w:eastAsia="zh-CN"/>
        </w:rPr>
        <w:t>》，</w:t>
      </w:r>
      <w:r>
        <w:rPr>
          <w:rFonts w:hint="eastAsia"/>
          <w:color w:val="auto"/>
          <w:sz w:val="24"/>
          <w:szCs w:val="24"/>
          <w:highlight w:val="none"/>
          <w:u w:val="single"/>
          <w:lang w:val="en-US" w:eastAsia="zh-CN"/>
        </w:rPr>
        <w:t>除合同约定可以调整的主要材料外</w:t>
      </w:r>
      <w:r>
        <w:rPr>
          <w:rFonts w:hint="eastAsia"/>
          <w:color w:val="auto"/>
          <w:sz w:val="24"/>
          <w:szCs w:val="24"/>
          <w:highlight w:val="none"/>
          <w:u w:val="single"/>
        </w:rPr>
        <w:t>，</w:t>
      </w:r>
      <w:r>
        <w:rPr>
          <w:rFonts w:hint="eastAsia"/>
          <w:color w:val="auto"/>
          <w:sz w:val="24"/>
          <w:szCs w:val="24"/>
          <w:highlight w:val="none"/>
          <w:u w:val="single"/>
          <w:lang w:val="en-US" w:eastAsia="zh-CN"/>
        </w:rPr>
        <w:t>其余</w:t>
      </w:r>
      <w:r>
        <w:rPr>
          <w:rFonts w:hint="eastAsia"/>
          <w:color w:val="auto"/>
          <w:sz w:val="24"/>
          <w:szCs w:val="24"/>
          <w:highlight w:val="none"/>
          <w:u w:val="single"/>
        </w:rPr>
        <w:t>材料单价在合同实施期间不因市场价格变化因素而变动，因征地拆迁影响及重大设计变更等发包人的原因，在招标后延迟开工或中途停建重新复工的施工工期内，承包人不得向代建单位、发包人索赔相关费用，主要材料涨跌的调整按调整文件：桂造价</w:t>
      </w:r>
      <w:r>
        <w:rPr>
          <w:rFonts w:hint="eastAsia"/>
          <w:color w:val="auto"/>
          <w:sz w:val="24"/>
          <w:szCs w:val="24"/>
          <w:highlight w:val="none"/>
          <w:u w:val="single"/>
          <w:lang w:eastAsia="zh-CN"/>
        </w:rPr>
        <w:t>〔2022〕3号</w:t>
      </w:r>
      <w:r>
        <w:rPr>
          <w:rFonts w:hint="eastAsia"/>
          <w:color w:val="auto"/>
          <w:sz w:val="24"/>
          <w:szCs w:val="24"/>
          <w:highlight w:val="none"/>
          <w:u w:val="single"/>
        </w:rPr>
        <w:t xml:space="preserve">执行  </w:t>
      </w:r>
      <w:r>
        <w:rPr>
          <w:color w:val="auto"/>
          <w:sz w:val="24"/>
          <w:szCs w:val="24"/>
          <w:highlight w:val="none"/>
        </w:rPr>
        <w:t xml:space="preserve"> </w:t>
      </w:r>
      <w:r>
        <w:rPr>
          <w:rFonts w:hint="eastAsia" w:cs="宋体"/>
          <w:color w:val="auto"/>
          <w:sz w:val="24"/>
          <w:szCs w:val="24"/>
          <w:highlight w:val="none"/>
        </w:rPr>
        <w:t>。</w:t>
      </w:r>
    </w:p>
    <w:bookmarkEnd w:id="650"/>
    <w:bookmarkEnd w:id="651"/>
    <w:bookmarkEnd w:id="652"/>
    <w:bookmarkEnd w:id="653"/>
    <w:bookmarkEnd w:id="654"/>
    <w:bookmarkEnd w:id="655"/>
    <w:p w14:paraId="398C7C7C">
      <w:pPr>
        <w:pStyle w:val="3"/>
        <w:rPr>
          <w:color w:val="auto"/>
          <w:highlight w:val="none"/>
        </w:rPr>
      </w:pPr>
      <w:bookmarkStart w:id="810" w:name="_Toc292559915"/>
      <w:bookmarkStart w:id="811" w:name="_Toc296347204"/>
      <w:bookmarkStart w:id="812" w:name="_Toc297048391"/>
      <w:bookmarkStart w:id="813" w:name="_Toc296891245"/>
      <w:bookmarkStart w:id="814" w:name="_Toc296944544"/>
      <w:bookmarkStart w:id="815" w:name="_Toc296891033"/>
      <w:bookmarkStart w:id="816" w:name="_Toc296346706"/>
      <w:bookmarkStart w:id="817" w:name="_Toc296503205"/>
      <w:bookmarkStart w:id="818" w:name="_Toc297120505"/>
      <w:bookmarkStart w:id="819" w:name="_Toc292559410"/>
      <w:bookmarkStart w:id="820" w:name="_Toc78449837"/>
      <w:bookmarkStart w:id="821" w:name="_Toc373478395"/>
      <w:bookmarkStart w:id="822" w:name="_Toc407135251"/>
      <w:bookmarkStart w:id="823" w:name="_Toc351203644"/>
      <w:bookmarkStart w:id="824" w:name="_Toc373227748"/>
      <w:bookmarkStart w:id="825" w:name="_Toc1720046426"/>
      <w:bookmarkStart w:id="826" w:name="_Toc303539159"/>
      <w:bookmarkStart w:id="827" w:name="_Toc300935002"/>
      <w:bookmarkStart w:id="828" w:name="_Toc312678040"/>
      <w:bookmarkStart w:id="829" w:name="_Toc297123552"/>
      <w:bookmarkStart w:id="830" w:name="_Toc304295579"/>
      <w:bookmarkStart w:id="831" w:name="_Toc297216211"/>
      <w:r>
        <w:rPr>
          <w:color w:val="auto"/>
          <w:highlight w:val="none"/>
        </w:rPr>
        <w:t xml:space="preserve">12. </w:t>
      </w:r>
      <w:bookmarkEnd w:id="810"/>
      <w:bookmarkEnd w:id="811"/>
      <w:bookmarkEnd w:id="812"/>
      <w:bookmarkEnd w:id="813"/>
      <w:bookmarkEnd w:id="814"/>
      <w:bookmarkEnd w:id="815"/>
      <w:bookmarkEnd w:id="816"/>
      <w:bookmarkEnd w:id="817"/>
      <w:bookmarkEnd w:id="818"/>
      <w:bookmarkEnd w:id="819"/>
      <w:r>
        <w:rPr>
          <w:rFonts w:hint="eastAsia" w:cs="黑体"/>
          <w:color w:val="auto"/>
          <w:highlight w:val="none"/>
        </w:rPr>
        <w:t>合同价格、计量与支付</w:t>
      </w:r>
      <w:bookmarkEnd w:id="820"/>
      <w:bookmarkEnd w:id="821"/>
      <w:bookmarkEnd w:id="822"/>
      <w:bookmarkEnd w:id="823"/>
      <w:bookmarkEnd w:id="824"/>
      <w:bookmarkEnd w:id="825"/>
    </w:p>
    <w:bookmarkEnd w:id="826"/>
    <w:bookmarkEnd w:id="827"/>
    <w:bookmarkEnd w:id="828"/>
    <w:bookmarkEnd w:id="829"/>
    <w:bookmarkEnd w:id="830"/>
    <w:bookmarkEnd w:id="831"/>
    <w:p w14:paraId="794F45C5">
      <w:pPr>
        <w:pStyle w:val="4"/>
        <w:rPr>
          <w:color w:val="auto"/>
          <w:highlight w:val="none"/>
        </w:rPr>
      </w:pPr>
      <w:bookmarkStart w:id="832" w:name="_Toc292559411"/>
      <w:bookmarkStart w:id="833" w:name="_Toc292559916"/>
      <w:bookmarkStart w:id="834" w:name="_Toc267251461"/>
      <w:bookmarkStart w:id="835" w:name="_Toc296891246"/>
      <w:bookmarkStart w:id="836" w:name="_Toc296944545"/>
      <w:bookmarkStart w:id="837" w:name="_Toc297048392"/>
      <w:bookmarkStart w:id="838" w:name="_Toc296503206"/>
      <w:bookmarkStart w:id="839" w:name="_Toc296346707"/>
      <w:bookmarkStart w:id="840" w:name="_Toc297120506"/>
      <w:bookmarkStart w:id="841" w:name="_Toc296347205"/>
      <w:bookmarkStart w:id="842" w:name="_Toc296891034"/>
      <w:bookmarkStart w:id="843" w:name="_Toc1894565429"/>
      <w:bookmarkStart w:id="844" w:name="_Toc373478396"/>
      <w:bookmarkStart w:id="845" w:name="_Toc407135252"/>
      <w:bookmarkStart w:id="846" w:name="_Toc78449838"/>
      <w:bookmarkStart w:id="847" w:name="_Toc389065314"/>
      <w:bookmarkStart w:id="848" w:name="_Toc373227749"/>
      <w:bookmarkStart w:id="849" w:name="_Toc303539160"/>
      <w:bookmarkStart w:id="850" w:name="_Toc304295580"/>
      <w:bookmarkStart w:id="851" w:name="_Toc297123553"/>
      <w:bookmarkStart w:id="852" w:name="_Toc312678041"/>
      <w:bookmarkStart w:id="853" w:name="_Toc297216212"/>
      <w:bookmarkStart w:id="854" w:name="_Toc300935003"/>
      <w:r>
        <w:rPr>
          <w:color w:val="auto"/>
          <w:highlight w:val="none"/>
        </w:rPr>
        <w:t xml:space="preserve">12.1 </w:t>
      </w:r>
      <w:r>
        <w:rPr>
          <w:rFonts w:hint="eastAsia" w:hAnsi="宋体" w:cs="黑体"/>
          <w:color w:val="auto"/>
          <w:highlight w:val="none"/>
        </w:rPr>
        <w:t>合</w:t>
      </w:r>
      <w:bookmarkEnd w:id="832"/>
      <w:bookmarkEnd w:id="833"/>
      <w:bookmarkEnd w:id="834"/>
      <w:r>
        <w:rPr>
          <w:rFonts w:hint="eastAsia" w:hAnsi="宋体" w:cs="黑体"/>
          <w:color w:val="auto"/>
          <w:highlight w:val="none"/>
        </w:rPr>
        <w:t>同价</w:t>
      </w:r>
      <w:bookmarkEnd w:id="835"/>
      <w:bookmarkEnd w:id="836"/>
      <w:bookmarkEnd w:id="837"/>
      <w:bookmarkEnd w:id="838"/>
      <w:bookmarkEnd w:id="839"/>
      <w:bookmarkEnd w:id="840"/>
      <w:bookmarkEnd w:id="841"/>
      <w:bookmarkEnd w:id="842"/>
      <w:r>
        <w:rPr>
          <w:rFonts w:hint="eastAsia" w:hAnsi="宋体" w:cs="黑体"/>
          <w:color w:val="auto"/>
          <w:highlight w:val="none"/>
        </w:rPr>
        <w:t>格形式</w:t>
      </w:r>
      <w:bookmarkEnd w:id="843"/>
      <w:bookmarkEnd w:id="844"/>
      <w:bookmarkEnd w:id="845"/>
      <w:bookmarkEnd w:id="846"/>
      <w:bookmarkEnd w:id="847"/>
      <w:bookmarkEnd w:id="848"/>
    </w:p>
    <w:bookmarkEnd w:id="849"/>
    <w:bookmarkEnd w:id="850"/>
    <w:bookmarkEnd w:id="851"/>
    <w:bookmarkEnd w:id="852"/>
    <w:bookmarkEnd w:id="853"/>
    <w:bookmarkEnd w:id="854"/>
    <w:p w14:paraId="78CBA6DA">
      <w:pPr>
        <w:spacing w:line="360" w:lineRule="auto"/>
        <w:ind w:firstLine="480" w:firstLineChars="200"/>
        <w:jc w:val="left"/>
        <w:rPr>
          <w:rFonts w:hAnsi="宋体"/>
          <w:color w:val="auto"/>
          <w:sz w:val="24"/>
          <w:szCs w:val="24"/>
          <w:highlight w:val="none"/>
        </w:rPr>
      </w:pPr>
      <w:bookmarkStart w:id="855" w:name="_Toc389065315"/>
      <w:bookmarkStart w:id="856" w:name="_Toc373478397"/>
      <w:bookmarkStart w:id="857" w:name="_Toc373227750"/>
      <w:bookmarkStart w:id="858" w:name="_Toc297123554"/>
      <w:bookmarkStart w:id="859" w:name="_Toc297216213"/>
      <w:bookmarkStart w:id="860" w:name="_Toc303539161"/>
      <w:bookmarkStart w:id="861" w:name="_Toc312678042"/>
      <w:bookmarkStart w:id="862" w:name="_Toc300935004"/>
      <w:bookmarkStart w:id="863" w:name="_Toc304295581"/>
      <w:bookmarkStart w:id="864" w:name="_Toc292559917"/>
      <w:bookmarkStart w:id="865" w:name="_Toc297120507"/>
      <w:bookmarkStart w:id="866" w:name="_Toc296347206"/>
      <w:bookmarkStart w:id="867" w:name="_Toc296346708"/>
      <w:bookmarkStart w:id="868" w:name="_Toc296891247"/>
      <w:bookmarkStart w:id="869" w:name="_Toc296944546"/>
      <w:bookmarkStart w:id="870" w:name="_Toc292559412"/>
      <w:bookmarkStart w:id="871" w:name="_Toc296503207"/>
      <w:bookmarkStart w:id="872" w:name="_Toc296891035"/>
      <w:bookmarkStart w:id="873" w:name="_Toc297048393"/>
      <w:r>
        <w:rPr>
          <w:rFonts w:hint="eastAsia" w:hAnsi="宋体" w:cs="宋体"/>
          <w:color w:val="auto"/>
          <w:sz w:val="24"/>
          <w:szCs w:val="24"/>
          <w:highlight w:val="none"/>
        </w:rPr>
        <w:t>本工程采用</w:t>
      </w:r>
      <w:r>
        <w:rPr>
          <w:rFonts w:hAnsi="宋体"/>
          <w:color w:val="auto"/>
          <w:sz w:val="24"/>
          <w:szCs w:val="24"/>
          <w:highlight w:val="none"/>
          <w:u w:val="single"/>
        </w:rPr>
        <w:t xml:space="preserve"> </w:t>
      </w:r>
      <w:r>
        <w:rPr>
          <w:rFonts w:hint="eastAsia" w:ascii="宋体" w:hAnsi="宋体"/>
          <w:color w:val="auto"/>
          <w:sz w:val="24"/>
          <w:szCs w:val="24"/>
          <w:highlight w:val="none"/>
          <w:u w:val="single"/>
        </w:rPr>
        <w:t>单价</w:t>
      </w:r>
      <w:r>
        <w:rPr>
          <w:rFonts w:hAnsi="宋体"/>
          <w:color w:val="auto"/>
          <w:sz w:val="24"/>
          <w:szCs w:val="24"/>
          <w:highlight w:val="none"/>
          <w:u w:val="single"/>
        </w:rPr>
        <w:t xml:space="preserve"> </w:t>
      </w:r>
      <w:r>
        <w:rPr>
          <w:rFonts w:hint="eastAsia" w:hAnsi="宋体" w:cs="宋体"/>
          <w:color w:val="auto"/>
          <w:sz w:val="24"/>
          <w:szCs w:val="24"/>
          <w:highlight w:val="none"/>
        </w:rPr>
        <w:t>合同价格形式，合同价格包含增值税，本工程计价时采用的增值税计税方法为：</w:t>
      </w:r>
      <w:r>
        <w:rPr>
          <w:rFonts w:hint="eastAsia" w:ascii="Segoe UI Symbol" w:hAnsi="Segoe UI Symbol" w:eastAsia="Segoe UI Symbol" w:cs="宋体"/>
          <w:color w:val="auto"/>
          <w:sz w:val="24"/>
          <w:szCs w:val="24"/>
          <w:highlight w:val="none"/>
        </w:rPr>
        <w:t>☑</w:t>
      </w:r>
      <w:r>
        <w:rPr>
          <w:rFonts w:hint="eastAsia" w:hAnsi="宋体" w:cs="宋体"/>
          <w:color w:val="auto"/>
          <w:sz w:val="24"/>
          <w:szCs w:val="24"/>
          <w:highlight w:val="none"/>
        </w:rPr>
        <w:t xml:space="preserve">一般计税法   </w:t>
      </w:r>
      <w:r>
        <w:rPr>
          <w:rFonts w:hint="eastAsia" w:ascii="宋体" w:hAnsi="宋体" w:cs="宋体"/>
          <w:color w:val="auto"/>
          <w:sz w:val="24"/>
          <w:szCs w:val="24"/>
          <w:highlight w:val="none"/>
        </w:rPr>
        <w:t>□</w:t>
      </w:r>
      <w:r>
        <w:rPr>
          <w:rFonts w:hint="eastAsia" w:hAnsi="宋体" w:cs="宋体"/>
          <w:color w:val="auto"/>
          <w:sz w:val="24"/>
          <w:szCs w:val="24"/>
          <w:highlight w:val="none"/>
        </w:rPr>
        <w:t>简易计税法。</w:t>
      </w:r>
    </w:p>
    <w:p w14:paraId="56F673A7">
      <w:pPr>
        <w:spacing w:line="360" w:lineRule="auto"/>
        <w:ind w:firstLine="480" w:firstLineChars="200"/>
        <w:jc w:val="left"/>
        <w:rPr>
          <w:rFonts w:hAnsi="宋体"/>
          <w:color w:val="auto"/>
          <w:sz w:val="24"/>
          <w:szCs w:val="24"/>
          <w:highlight w:val="none"/>
        </w:rPr>
      </w:pPr>
      <w:r>
        <w:rPr>
          <w:rFonts w:hint="eastAsia" w:hAnsi="宋体" w:cs="宋体"/>
          <w:color w:val="auto"/>
          <w:sz w:val="24"/>
          <w:szCs w:val="24"/>
          <w:highlight w:val="none"/>
        </w:rPr>
        <w:t>（</w:t>
      </w:r>
      <w:r>
        <w:rPr>
          <w:rFonts w:hAnsi="宋体"/>
          <w:color w:val="auto"/>
          <w:sz w:val="24"/>
          <w:szCs w:val="24"/>
          <w:highlight w:val="none"/>
        </w:rPr>
        <w:t>1</w:t>
      </w:r>
      <w:r>
        <w:rPr>
          <w:rFonts w:hint="eastAsia" w:hAnsi="宋体" w:cs="宋体"/>
          <w:color w:val="auto"/>
          <w:sz w:val="24"/>
          <w:szCs w:val="24"/>
          <w:highlight w:val="none"/>
        </w:rPr>
        <w:t>）单价合同。</w:t>
      </w:r>
    </w:p>
    <w:p w14:paraId="25A9BCEE">
      <w:pPr>
        <w:spacing w:line="360" w:lineRule="auto"/>
        <w:ind w:firstLine="480" w:firstLineChars="200"/>
        <w:jc w:val="left"/>
        <w:rPr>
          <w:rFonts w:hAnsi="宋体"/>
          <w:color w:val="auto"/>
          <w:sz w:val="24"/>
          <w:szCs w:val="24"/>
          <w:highlight w:val="none"/>
        </w:rPr>
      </w:pPr>
      <w:r>
        <w:rPr>
          <w:rFonts w:hint="eastAsia" w:hAnsi="宋体" w:cs="宋体"/>
          <w:color w:val="auto"/>
          <w:sz w:val="24"/>
          <w:szCs w:val="24"/>
          <w:highlight w:val="none"/>
        </w:rPr>
        <w:t>采用综合单价合同方式时，</w:t>
      </w:r>
      <w:r>
        <w:rPr>
          <w:rFonts w:hint="eastAsia" w:ascii="宋体" w:hAnsi="宋体" w:cs="宋体"/>
          <w:color w:val="auto"/>
          <w:sz w:val="24"/>
          <w:szCs w:val="24"/>
          <w:highlight w:val="none"/>
        </w:rPr>
        <w:t>工程量按发包人、监理单位、承包人</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方确认的竣工图结算</w:t>
      </w:r>
      <w:r>
        <w:rPr>
          <w:rFonts w:hint="eastAsia" w:hAnsi="宋体" w:cs="宋体"/>
          <w:color w:val="auto"/>
          <w:sz w:val="24"/>
          <w:szCs w:val="24"/>
          <w:highlight w:val="none"/>
        </w:rPr>
        <w:t>。</w:t>
      </w:r>
    </w:p>
    <w:p w14:paraId="1C168FDA">
      <w:pPr>
        <w:spacing w:line="360" w:lineRule="auto"/>
        <w:ind w:firstLine="480" w:firstLineChars="200"/>
        <w:jc w:val="left"/>
        <w:rPr>
          <w:rFonts w:hAnsi="宋体"/>
          <w:color w:val="auto"/>
          <w:sz w:val="24"/>
          <w:szCs w:val="24"/>
          <w:highlight w:val="none"/>
        </w:rPr>
      </w:pPr>
      <w:r>
        <w:rPr>
          <w:rFonts w:hint="eastAsia" w:hAnsi="宋体" w:cs="宋体"/>
          <w:color w:val="auto"/>
          <w:sz w:val="24"/>
          <w:szCs w:val="24"/>
          <w:highlight w:val="none"/>
        </w:rPr>
        <w:t>综合单价包含的风险范围：</w:t>
      </w:r>
      <w:r>
        <w:rPr>
          <w:rFonts w:hint="eastAsia" w:hAnsi="宋体" w:cs="宋体"/>
          <w:color w:val="auto"/>
          <w:sz w:val="24"/>
          <w:szCs w:val="24"/>
          <w:highlight w:val="none"/>
          <w:u w:val="single"/>
        </w:rPr>
        <w:t>除工程变更、项目特征不符、工程量清单缺项、工程量偏差、政策性调整、市场价格</w:t>
      </w:r>
      <w:r>
        <w:rPr>
          <w:rFonts w:hAnsi="宋体" w:cs="宋体"/>
          <w:color w:val="auto"/>
          <w:sz w:val="24"/>
          <w:szCs w:val="24"/>
          <w:highlight w:val="none"/>
          <w:u w:val="single"/>
        </w:rPr>
        <w:t>波动</w:t>
      </w:r>
      <w:r>
        <w:rPr>
          <w:rFonts w:hint="eastAsia" w:hAnsi="宋体" w:cs="宋体"/>
          <w:color w:val="auto"/>
          <w:sz w:val="24"/>
          <w:szCs w:val="24"/>
          <w:highlight w:val="none"/>
          <w:u w:val="single"/>
        </w:rPr>
        <w:t>。</w:t>
      </w:r>
    </w:p>
    <w:p w14:paraId="6D62DF29">
      <w:pPr>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风险范围以外合同价格的调整方法：</w:t>
      </w:r>
    </w:p>
    <w:p w14:paraId="1745139B">
      <w:pPr>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①工程变更、项目特征不符、工程量清单缺项：按</w:t>
      </w:r>
      <w:r>
        <w:rPr>
          <w:rFonts w:hAnsi="宋体" w:cs="宋体"/>
          <w:color w:val="auto"/>
          <w:sz w:val="24"/>
          <w:szCs w:val="24"/>
          <w:highlight w:val="none"/>
        </w:rPr>
        <w:t>10.</w:t>
      </w:r>
      <w:r>
        <w:rPr>
          <w:rFonts w:hint="eastAsia" w:hAnsi="宋体" w:cs="宋体"/>
          <w:color w:val="auto"/>
          <w:sz w:val="24"/>
          <w:szCs w:val="24"/>
          <w:highlight w:val="none"/>
          <w:lang w:val="en-US" w:eastAsia="zh-CN"/>
        </w:rPr>
        <w:t>3</w:t>
      </w:r>
      <w:r>
        <w:rPr>
          <w:rFonts w:hAnsi="宋体" w:cs="宋体"/>
          <w:color w:val="auto"/>
          <w:sz w:val="24"/>
          <w:szCs w:val="24"/>
          <w:highlight w:val="none"/>
        </w:rPr>
        <w:t>.1</w:t>
      </w:r>
      <w:r>
        <w:rPr>
          <w:rFonts w:hint="eastAsia" w:hAnsi="宋体" w:cs="宋体"/>
          <w:color w:val="auto"/>
          <w:sz w:val="24"/>
          <w:szCs w:val="24"/>
          <w:highlight w:val="none"/>
        </w:rPr>
        <w:t>变更估价原则的约定调整。</w:t>
      </w:r>
    </w:p>
    <w:p w14:paraId="4B028E06">
      <w:pPr>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②工程量偏差：按1.</w:t>
      </w:r>
      <w:r>
        <w:rPr>
          <w:rFonts w:hint="eastAsia" w:hAnsi="宋体" w:cs="宋体"/>
          <w:color w:val="auto"/>
          <w:sz w:val="24"/>
          <w:szCs w:val="24"/>
          <w:highlight w:val="none"/>
          <w:lang w:val="en-US" w:eastAsia="zh-CN"/>
        </w:rPr>
        <w:t>9</w:t>
      </w:r>
      <w:r>
        <w:rPr>
          <w:rFonts w:hint="eastAsia" w:hAnsi="宋体" w:cs="宋体"/>
          <w:color w:val="auto"/>
          <w:sz w:val="24"/>
          <w:szCs w:val="24"/>
          <w:highlight w:val="none"/>
        </w:rPr>
        <w:t>工程量清单错误修正的约定调整。</w:t>
      </w:r>
    </w:p>
    <w:p w14:paraId="0E675889">
      <w:pPr>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③政策性调整：</w:t>
      </w:r>
      <w:r>
        <w:rPr>
          <w:rFonts w:hint="eastAsia" w:ascii="仿宋_GB2312" w:hAnsi="宋体"/>
          <w:color w:val="auto"/>
          <w:sz w:val="24"/>
          <w:szCs w:val="24"/>
          <w:highlight w:val="none"/>
        </w:rPr>
        <w:t>按国家、自治区</w:t>
      </w:r>
      <w:r>
        <w:rPr>
          <w:rFonts w:hint="eastAsia" w:ascii="仿宋_GB2312" w:hAnsi="宋体"/>
          <w:color w:val="auto"/>
          <w:sz w:val="24"/>
          <w:szCs w:val="24"/>
          <w:highlight w:val="none"/>
          <w:lang w:eastAsia="zh-CN"/>
        </w:rPr>
        <w:t>住房和城乡建设厅</w:t>
      </w:r>
      <w:r>
        <w:rPr>
          <w:rFonts w:hint="eastAsia" w:ascii="仿宋_GB2312" w:hAnsi="宋体"/>
          <w:color w:val="auto"/>
          <w:sz w:val="24"/>
          <w:szCs w:val="24"/>
          <w:highlight w:val="none"/>
        </w:rPr>
        <w:t>或工程所在地市级住房城乡建设主管部门颁布的文件执行</w:t>
      </w:r>
      <w:r>
        <w:rPr>
          <w:rFonts w:hint="eastAsia" w:hAnsi="宋体" w:cs="宋体"/>
          <w:color w:val="auto"/>
          <w:sz w:val="24"/>
          <w:szCs w:val="24"/>
          <w:highlight w:val="none"/>
        </w:rPr>
        <w:t>。</w:t>
      </w:r>
    </w:p>
    <w:p w14:paraId="35BC3428">
      <w:pPr>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④市场波动引起的调整：按</w:t>
      </w:r>
      <w:r>
        <w:rPr>
          <w:rFonts w:hAnsi="宋体" w:cs="宋体"/>
          <w:color w:val="auto"/>
          <w:sz w:val="24"/>
          <w:szCs w:val="24"/>
          <w:highlight w:val="none"/>
        </w:rPr>
        <w:t>11.1</w:t>
      </w:r>
      <w:r>
        <w:rPr>
          <w:rFonts w:hint="eastAsia" w:hAnsi="宋体" w:cs="宋体"/>
          <w:color w:val="auto"/>
          <w:sz w:val="24"/>
          <w:szCs w:val="24"/>
          <w:highlight w:val="none"/>
        </w:rPr>
        <w:t>的约定调整。</w:t>
      </w:r>
    </w:p>
    <w:p w14:paraId="60AAD071">
      <w:pPr>
        <w:spacing w:line="360" w:lineRule="auto"/>
        <w:ind w:firstLine="480" w:firstLineChars="200"/>
        <w:jc w:val="left"/>
        <w:rPr>
          <w:rFonts w:hAnsi="宋体"/>
          <w:color w:val="auto"/>
          <w:sz w:val="24"/>
          <w:szCs w:val="24"/>
          <w:highlight w:val="none"/>
        </w:rPr>
      </w:pPr>
      <w:r>
        <w:rPr>
          <w:rFonts w:hint="eastAsia" w:hAnsi="宋体" w:cs="宋体"/>
          <w:color w:val="auto"/>
          <w:sz w:val="24"/>
          <w:szCs w:val="24"/>
          <w:highlight w:val="none"/>
        </w:rPr>
        <w:t>⑤</w:t>
      </w:r>
      <w:r>
        <w:rPr>
          <w:rFonts w:hint="eastAsia" w:hAnsi="宋体" w:cs="宋体"/>
          <w:color w:val="auto"/>
          <w:sz w:val="24"/>
          <w:szCs w:val="24"/>
          <w:highlight w:val="none"/>
          <w:lang w:eastAsia="zh-CN"/>
        </w:rPr>
        <w:t>其他</w:t>
      </w:r>
      <w:r>
        <w:rPr>
          <w:rFonts w:hint="eastAsia" w:hAnsi="宋体" w:cs="宋体"/>
          <w:color w:val="auto"/>
          <w:sz w:val="24"/>
          <w:szCs w:val="24"/>
          <w:highlight w:val="none"/>
        </w:rPr>
        <w:t>：</w:t>
      </w:r>
      <w:r>
        <w:rPr>
          <w:rFonts w:hint="eastAsia" w:hAnsi="宋体"/>
          <w:color w:val="auto"/>
          <w:sz w:val="24"/>
          <w:szCs w:val="24"/>
          <w:highlight w:val="none"/>
          <w:u w:val="single"/>
        </w:rPr>
        <w:t>本工程最终结算价以南宁市邕宁区财政投资评审中心审定为准，由于工程变更等原因造成工程总投资超出概算10%的，未经调概前，一律不予结算和核拨超概部分费用</w:t>
      </w:r>
      <w:r>
        <w:rPr>
          <w:rFonts w:hAnsi="宋体"/>
          <w:color w:val="auto"/>
          <w:sz w:val="24"/>
          <w:szCs w:val="24"/>
          <w:highlight w:val="none"/>
          <w:u w:val="single"/>
        </w:rPr>
        <w:t xml:space="preserve">   </w:t>
      </w:r>
      <w:r>
        <w:rPr>
          <w:rFonts w:hint="eastAsia" w:hAnsi="宋体" w:cs="宋体"/>
          <w:color w:val="auto"/>
          <w:sz w:val="24"/>
          <w:szCs w:val="24"/>
          <w:highlight w:val="none"/>
        </w:rPr>
        <w:t>。</w:t>
      </w:r>
    </w:p>
    <w:p w14:paraId="7A9AB36C">
      <w:pPr>
        <w:spacing w:line="360" w:lineRule="auto"/>
        <w:ind w:firstLine="480" w:firstLineChars="200"/>
        <w:jc w:val="left"/>
        <w:rPr>
          <w:rFonts w:hAnsi="宋体"/>
          <w:color w:val="auto"/>
          <w:sz w:val="24"/>
          <w:szCs w:val="24"/>
          <w:highlight w:val="none"/>
        </w:rPr>
      </w:pPr>
      <w:r>
        <w:rPr>
          <w:rFonts w:hint="eastAsia" w:hAnsi="宋体" w:cs="宋体"/>
          <w:color w:val="auto"/>
          <w:sz w:val="24"/>
          <w:szCs w:val="24"/>
          <w:highlight w:val="none"/>
        </w:rPr>
        <w:t>（</w:t>
      </w:r>
      <w:r>
        <w:rPr>
          <w:rFonts w:hAnsi="宋体"/>
          <w:color w:val="auto"/>
          <w:sz w:val="24"/>
          <w:szCs w:val="24"/>
          <w:highlight w:val="none"/>
        </w:rPr>
        <w:t>2</w:t>
      </w:r>
      <w:r>
        <w:rPr>
          <w:rFonts w:hint="eastAsia" w:hAnsi="宋体" w:cs="宋体"/>
          <w:color w:val="auto"/>
          <w:sz w:val="24"/>
          <w:szCs w:val="24"/>
          <w:highlight w:val="none"/>
        </w:rPr>
        <w:t>）总价合同。</w:t>
      </w:r>
    </w:p>
    <w:p w14:paraId="43C06C7A">
      <w:pPr>
        <w:spacing w:line="360" w:lineRule="auto"/>
        <w:ind w:firstLine="480" w:firstLineChars="200"/>
        <w:jc w:val="left"/>
        <w:rPr>
          <w:rFonts w:hAnsi="宋体"/>
          <w:color w:val="auto"/>
          <w:sz w:val="24"/>
          <w:szCs w:val="24"/>
          <w:highlight w:val="none"/>
        </w:rPr>
      </w:pPr>
      <w:r>
        <w:rPr>
          <w:rFonts w:hint="eastAsia" w:hAnsi="宋体" w:cs="宋体"/>
          <w:color w:val="auto"/>
          <w:sz w:val="24"/>
          <w:szCs w:val="24"/>
          <w:highlight w:val="none"/>
        </w:rPr>
        <w:t>总价包含的风险范围：包含除工程变更、政策性调整、</w:t>
      </w:r>
      <w:r>
        <w:rPr>
          <w:rFonts w:hint="eastAsia" w:hAnsi="宋体" w:cs="宋体"/>
          <w:color w:val="auto"/>
          <w:sz w:val="24"/>
          <w:szCs w:val="24"/>
          <w:highlight w:val="none"/>
          <w:u w:val="single"/>
        </w:rPr>
        <w:t>市场价格波动。除工程变更外，结算时不再对招标施工图对应的工程量重新计量</w:t>
      </w:r>
      <w:r>
        <w:rPr>
          <w:rFonts w:hAnsi="宋体"/>
          <w:color w:val="auto"/>
          <w:sz w:val="24"/>
          <w:szCs w:val="24"/>
          <w:highlight w:val="none"/>
          <w:u w:val="single"/>
        </w:rPr>
        <w:t xml:space="preserve">    </w:t>
      </w:r>
      <w:r>
        <w:rPr>
          <w:rFonts w:hint="eastAsia" w:hAnsi="宋体" w:cs="宋体"/>
          <w:color w:val="auto"/>
          <w:sz w:val="24"/>
          <w:szCs w:val="24"/>
          <w:highlight w:val="none"/>
        </w:rPr>
        <w:t>。</w:t>
      </w:r>
    </w:p>
    <w:p w14:paraId="035B3C48">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rPr>
        <w:t>风险范围以外合同价格的调整方法：</w:t>
      </w:r>
    </w:p>
    <w:p w14:paraId="5E3EC1AF">
      <w:pPr>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①工程变更：按</w:t>
      </w:r>
      <w:r>
        <w:rPr>
          <w:rFonts w:hAnsi="宋体" w:cs="宋体"/>
          <w:color w:val="auto"/>
          <w:sz w:val="24"/>
          <w:szCs w:val="24"/>
          <w:highlight w:val="none"/>
        </w:rPr>
        <w:t>10.</w:t>
      </w:r>
      <w:r>
        <w:rPr>
          <w:rFonts w:hint="eastAsia" w:hAnsi="宋体" w:cs="宋体"/>
          <w:color w:val="auto"/>
          <w:sz w:val="24"/>
          <w:szCs w:val="24"/>
          <w:highlight w:val="none"/>
          <w:lang w:val="en-US" w:eastAsia="zh-CN"/>
        </w:rPr>
        <w:t>3</w:t>
      </w:r>
      <w:r>
        <w:rPr>
          <w:rFonts w:hAnsi="宋体" w:cs="宋体"/>
          <w:color w:val="auto"/>
          <w:sz w:val="24"/>
          <w:szCs w:val="24"/>
          <w:highlight w:val="none"/>
        </w:rPr>
        <w:t>.1</w:t>
      </w:r>
      <w:r>
        <w:rPr>
          <w:rFonts w:hint="eastAsia" w:hAnsi="宋体" w:cs="宋体"/>
          <w:color w:val="auto"/>
          <w:sz w:val="24"/>
          <w:szCs w:val="24"/>
          <w:highlight w:val="none"/>
        </w:rPr>
        <w:t>变更估价原则的约定调整。</w:t>
      </w:r>
    </w:p>
    <w:p w14:paraId="66A87662">
      <w:pPr>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②政策性调整：</w:t>
      </w:r>
      <w:r>
        <w:rPr>
          <w:rFonts w:hint="eastAsia" w:ascii="仿宋_GB2312" w:hAnsi="宋体"/>
          <w:color w:val="auto"/>
          <w:sz w:val="24"/>
          <w:szCs w:val="24"/>
          <w:highlight w:val="none"/>
        </w:rPr>
        <w:t>按国</w:t>
      </w:r>
      <w:r>
        <w:rPr>
          <w:rFonts w:ascii="仿宋_GB2312" w:hAnsi="宋体"/>
          <w:color w:val="auto"/>
          <w:sz w:val="24"/>
          <w:szCs w:val="24"/>
          <w:highlight w:val="none"/>
        </w:rPr>
        <w:t>家、</w:t>
      </w:r>
      <w:r>
        <w:rPr>
          <w:rFonts w:hint="eastAsia" w:ascii="仿宋_GB2312" w:hAnsi="宋体"/>
          <w:color w:val="auto"/>
          <w:sz w:val="24"/>
          <w:szCs w:val="24"/>
          <w:highlight w:val="none"/>
        </w:rPr>
        <w:t>自治区</w:t>
      </w:r>
      <w:r>
        <w:rPr>
          <w:rFonts w:hint="eastAsia" w:ascii="仿宋_GB2312" w:hAnsi="宋体"/>
          <w:color w:val="auto"/>
          <w:sz w:val="24"/>
          <w:szCs w:val="24"/>
          <w:highlight w:val="none"/>
          <w:lang w:eastAsia="zh-CN"/>
        </w:rPr>
        <w:t>住房和城乡建设厅</w:t>
      </w:r>
      <w:r>
        <w:rPr>
          <w:rFonts w:hint="eastAsia" w:ascii="仿宋_GB2312" w:hAnsi="宋体"/>
          <w:color w:val="auto"/>
          <w:sz w:val="24"/>
          <w:szCs w:val="24"/>
          <w:highlight w:val="none"/>
        </w:rPr>
        <w:t>或工程所在地市级住房城乡建设主管部门颁布的文件执行</w:t>
      </w:r>
      <w:r>
        <w:rPr>
          <w:rFonts w:hint="eastAsia" w:hAnsi="宋体" w:cs="宋体"/>
          <w:color w:val="auto"/>
          <w:sz w:val="24"/>
          <w:szCs w:val="24"/>
          <w:highlight w:val="none"/>
        </w:rPr>
        <w:t>。</w:t>
      </w:r>
    </w:p>
    <w:p w14:paraId="0AE25F0D">
      <w:pPr>
        <w:pStyle w:val="40"/>
        <w:spacing w:line="360" w:lineRule="auto"/>
        <w:ind w:firstLine="480" w:firstLineChars="200"/>
        <w:jc w:val="left"/>
        <w:rPr>
          <w:rFonts w:hAnsi="宋体" w:cs="宋体"/>
          <w:color w:val="auto"/>
          <w:sz w:val="24"/>
          <w:highlight w:val="none"/>
        </w:rPr>
      </w:pPr>
      <w:r>
        <w:rPr>
          <w:rFonts w:hint="eastAsia" w:hAnsi="宋体" w:cs="宋体"/>
          <w:color w:val="auto"/>
          <w:sz w:val="24"/>
          <w:highlight w:val="none"/>
        </w:rPr>
        <w:t>③市场波动引起的调整：按</w:t>
      </w:r>
      <w:r>
        <w:rPr>
          <w:rFonts w:hAnsi="宋体" w:cs="宋体"/>
          <w:color w:val="auto"/>
          <w:sz w:val="24"/>
          <w:highlight w:val="none"/>
        </w:rPr>
        <w:t>11.1</w:t>
      </w:r>
      <w:r>
        <w:rPr>
          <w:rFonts w:hint="eastAsia" w:hAnsi="宋体" w:cs="宋体"/>
          <w:color w:val="auto"/>
          <w:sz w:val="24"/>
          <w:highlight w:val="none"/>
        </w:rPr>
        <w:t>的约定调整。本工程可以调整的主要材料：钢材、木材、水泥、砂、石、商品砼、沥青砼、砖（砌块），除上述主要材料按专用条款第11 条给予补差价按税内独立费计外，原施工合同的</w:t>
      </w:r>
      <w:r>
        <w:rPr>
          <w:rFonts w:hint="eastAsia" w:hAnsi="宋体" w:cs="宋体"/>
          <w:color w:val="auto"/>
          <w:sz w:val="24"/>
          <w:highlight w:val="none"/>
          <w:lang w:eastAsia="zh-CN"/>
        </w:rPr>
        <w:t>其他</w:t>
      </w:r>
      <w:r>
        <w:rPr>
          <w:rFonts w:hint="eastAsia" w:hAnsi="宋体" w:cs="宋体"/>
          <w:color w:val="auto"/>
          <w:sz w:val="24"/>
          <w:highlight w:val="none"/>
        </w:rPr>
        <w:t>条款保持不变。</w:t>
      </w:r>
    </w:p>
    <w:p w14:paraId="14C3D29A">
      <w:pPr>
        <w:spacing w:line="360" w:lineRule="auto"/>
        <w:ind w:firstLine="480" w:firstLineChars="200"/>
        <w:jc w:val="left"/>
        <w:rPr>
          <w:rFonts w:ascii="宋体" w:hAnsi="宋体"/>
          <w:color w:val="auto"/>
          <w:sz w:val="24"/>
          <w:szCs w:val="24"/>
          <w:highlight w:val="none"/>
        </w:rPr>
      </w:pPr>
      <w:r>
        <w:rPr>
          <w:rFonts w:hint="eastAsia" w:hAnsi="宋体" w:cs="宋体"/>
          <w:color w:val="auto"/>
          <w:sz w:val="24"/>
          <w:szCs w:val="24"/>
          <w:highlight w:val="none"/>
        </w:rPr>
        <w:t>④</w:t>
      </w:r>
      <w:r>
        <w:rPr>
          <w:rFonts w:hint="eastAsia" w:hAnsi="宋体" w:cs="宋体"/>
          <w:color w:val="auto"/>
          <w:sz w:val="24"/>
          <w:szCs w:val="24"/>
          <w:highlight w:val="none"/>
          <w:lang w:eastAsia="zh-CN"/>
        </w:rPr>
        <w:t>其他</w:t>
      </w:r>
      <w:r>
        <w:rPr>
          <w:rFonts w:hint="eastAsia" w:hAnsi="宋体" w:cs="宋体"/>
          <w:color w:val="auto"/>
          <w:sz w:val="24"/>
          <w:szCs w:val="24"/>
          <w:highlight w:val="none"/>
        </w:rPr>
        <w:t>：</w:t>
      </w:r>
      <w:r>
        <w:rPr>
          <w:rFonts w:hAnsi="宋体"/>
          <w:color w:val="auto"/>
          <w:sz w:val="24"/>
          <w:szCs w:val="24"/>
          <w:highlight w:val="none"/>
          <w:u w:val="single"/>
        </w:rPr>
        <w:t xml:space="preserve">  </w:t>
      </w:r>
      <w:r>
        <w:rPr>
          <w:rFonts w:hint="eastAsia" w:hAnsi="宋体"/>
          <w:color w:val="auto"/>
          <w:sz w:val="24"/>
          <w:szCs w:val="24"/>
          <w:highlight w:val="none"/>
          <w:u w:val="single"/>
        </w:rPr>
        <w:t>本工程最终结算价以南宁市邕宁区财政投资评审中心审定为准，由于工程变更等原因造成工程总投资超出概算10%的，未经调概前，一律不予结算和核拨超概部分费用</w:t>
      </w:r>
      <w:r>
        <w:rPr>
          <w:rFonts w:hAnsi="宋体"/>
          <w:color w:val="auto"/>
          <w:sz w:val="24"/>
          <w:szCs w:val="24"/>
          <w:highlight w:val="none"/>
          <w:u w:val="single"/>
        </w:rPr>
        <w:t xml:space="preserve"> </w:t>
      </w:r>
      <w:r>
        <w:rPr>
          <w:rFonts w:hint="eastAsia" w:ascii="宋体" w:hAnsi="宋体" w:cs="宋体"/>
          <w:color w:val="auto"/>
          <w:sz w:val="24"/>
          <w:szCs w:val="24"/>
          <w:highlight w:val="none"/>
        </w:rPr>
        <w:t>。</w:t>
      </w:r>
    </w:p>
    <w:p w14:paraId="3CEA7F5B">
      <w:pPr>
        <w:spacing w:line="360" w:lineRule="auto"/>
        <w:ind w:firstLine="480" w:firstLineChars="200"/>
        <w:jc w:val="left"/>
        <w:rPr>
          <w:color w:val="auto"/>
          <w:sz w:val="24"/>
          <w:szCs w:val="24"/>
          <w:highlight w:val="none"/>
        </w:rPr>
      </w:pPr>
      <w:r>
        <w:rPr>
          <w:rFonts w:hint="eastAsia" w:ascii="宋体" w:hAnsi="宋体" w:cs="宋体"/>
          <w:color w:val="auto"/>
          <w:sz w:val="24"/>
          <w:szCs w:val="24"/>
          <w:highlight w:val="none"/>
        </w:rPr>
        <w:t>（</w:t>
      </w:r>
      <w:r>
        <w:rPr>
          <w:rFonts w:ascii="宋体" w:hAnsi="宋体"/>
          <w:color w:val="auto"/>
          <w:sz w:val="24"/>
          <w:szCs w:val="24"/>
          <w:highlight w:val="none"/>
        </w:rPr>
        <w:t>3</w:t>
      </w:r>
      <w:r>
        <w:rPr>
          <w:rFonts w:hint="eastAsia" w:ascii="宋体" w:hAnsi="宋体" w:cs="宋体"/>
          <w:color w:val="auto"/>
          <w:sz w:val="24"/>
          <w:szCs w:val="24"/>
          <w:highlight w:val="none"/>
        </w:rPr>
        <w:t>）其他价格方式：</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无</w:t>
      </w:r>
      <w:r>
        <w:rPr>
          <w:color w:val="auto"/>
          <w:sz w:val="24"/>
          <w:szCs w:val="24"/>
          <w:highlight w:val="none"/>
          <w:u w:val="single"/>
        </w:rPr>
        <w:t xml:space="preserve">          </w:t>
      </w:r>
      <w:r>
        <w:rPr>
          <w:rFonts w:hint="eastAsia" w:cs="宋体"/>
          <w:color w:val="auto"/>
          <w:sz w:val="24"/>
          <w:szCs w:val="24"/>
          <w:highlight w:val="none"/>
        </w:rPr>
        <w:t>。</w:t>
      </w:r>
    </w:p>
    <w:p w14:paraId="43DE2250">
      <w:pPr>
        <w:pStyle w:val="4"/>
        <w:rPr>
          <w:color w:val="auto"/>
          <w:highlight w:val="none"/>
        </w:rPr>
      </w:pPr>
      <w:bookmarkStart w:id="874" w:name="_Toc78449839"/>
      <w:bookmarkStart w:id="875" w:name="_Toc407135253"/>
      <w:bookmarkStart w:id="876" w:name="_Toc1681900246"/>
      <w:r>
        <w:rPr>
          <w:color w:val="auto"/>
          <w:highlight w:val="none"/>
        </w:rPr>
        <w:t xml:space="preserve">12.2 </w:t>
      </w:r>
      <w:r>
        <w:rPr>
          <w:rFonts w:hint="eastAsia" w:hAnsi="宋体" w:cs="黑体"/>
          <w:color w:val="auto"/>
          <w:highlight w:val="none"/>
        </w:rPr>
        <w:t>预付款</w:t>
      </w:r>
      <w:bookmarkEnd w:id="855"/>
      <w:bookmarkEnd w:id="856"/>
      <w:bookmarkEnd w:id="857"/>
      <w:bookmarkEnd w:id="874"/>
      <w:bookmarkEnd w:id="875"/>
      <w:bookmarkEnd w:id="876"/>
    </w:p>
    <w:bookmarkEnd w:id="858"/>
    <w:bookmarkEnd w:id="859"/>
    <w:bookmarkEnd w:id="860"/>
    <w:bookmarkEnd w:id="861"/>
    <w:bookmarkEnd w:id="862"/>
    <w:bookmarkEnd w:id="863"/>
    <w:p w14:paraId="4D731DDC">
      <w:pPr>
        <w:spacing w:line="360" w:lineRule="auto"/>
        <w:ind w:firstLine="480" w:firstLineChars="200"/>
        <w:jc w:val="left"/>
        <w:rPr>
          <w:color w:val="auto"/>
          <w:sz w:val="24"/>
          <w:szCs w:val="24"/>
          <w:highlight w:val="none"/>
        </w:rPr>
      </w:pPr>
      <w:r>
        <w:rPr>
          <w:color w:val="auto"/>
          <w:sz w:val="24"/>
          <w:szCs w:val="24"/>
          <w:highlight w:val="none"/>
        </w:rPr>
        <w:t xml:space="preserve">12.2.1 </w:t>
      </w:r>
      <w:r>
        <w:rPr>
          <w:rFonts w:hint="eastAsia" w:hAnsi="宋体" w:cs="宋体"/>
          <w:color w:val="auto"/>
          <w:sz w:val="24"/>
          <w:szCs w:val="24"/>
          <w:highlight w:val="none"/>
        </w:rPr>
        <w:t>预付款的支付</w:t>
      </w:r>
    </w:p>
    <w:p w14:paraId="251D04EA">
      <w:pPr>
        <w:pStyle w:val="8"/>
        <w:spacing w:line="360" w:lineRule="auto"/>
        <w:ind w:firstLine="420" w:firstLineChars="200"/>
        <w:rPr>
          <w:color w:val="auto"/>
          <w:highlight w:val="none"/>
        </w:rPr>
      </w:pPr>
      <w:r>
        <w:rPr>
          <w:rFonts w:hint="eastAsia" w:hAnsi="宋体"/>
          <w:color w:val="auto"/>
          <w:highlight w:val="none"/>
        </w:rPr>
        <w:t>预付款支付比例或金额</w:t>
      </w:r>
      <w:r>
        <w:rPr>
          <w:rFonts w:hint="eastAsia" w:hAnsi="宋体" w:cs="宋体"/>
          <w:color w:val="auto"/>
          <w:highlight w:val="none"/>
        </w:rPr>
        <w:t>：</w:t>
      </w:r>
      <w:r>
        <w:rPr>
          <w:rFonts w:hint="eastAsia" w:hAnsi="宋体"/>
          <w:color w:val="auto"/>
          <w:highlight w:val="none"/>
          <w:u w:val="single"/>
          <w:lang w:val="en-US" w:eastAsia="zh-CN"/>
        </w:rPr>
        <w:t>30%</w:t>
      </w:r>
      <w:r>
        <w:rPr>
          <w:rFonts w:hAnsi="宋体"/>
          <w:color w:val="auto"/>
          <w:highlight w:val="none"/>
          <w:u w:val="single"/>
        </w:rPr>
        <w:t xml:space="preserve"> </w:t>
      </w:r>
      <w:r>
        <w:rPr>
          <w:rFonts w:hint="eastAsia" w:hAnsi="宋体"/>
          <w:color w:val="auto"/>
          <w:highlight w:val="none"/>
          <w:u w:val="single"/>
        </w:rPr>
        <w:t>【备注：政府投资项目应严格执行工程预付款制度，工程预付款应不低于合同总价（扣除暂列金额）的10%（最高不超过30%，并与工程进度款分期按约定比例抵扣）】</w:t>
      </w:r>
      <w:r>
        <w:rPr>
          <w:rFonts w:hint="eastAsia" w:hAnsi="宋体" w:cs="宋体"/>
          <w:color w:val="auto"/>
          <w:highlight w:val="none"/>
        </w:rPr>
        <w:t>。</w:t>
      </w:r>
    </w:p>
    <w:p w14:paraId="086CE82A">
      <w:pPr>
        <w:pStyle w:val="40"/>
        <w:spacing w:line="360" w:lineRule="auto"/>
        <w:ind w:firstLine="480" w:firstLineChars="200"/>
        <w:jc w:val="left"/>
        <w:rPr>
          <w:color w:val="auto"/>
          <w:sz w:val="24"/>
          <w:highlight w:val="none"/>
        </w:rPr>
      </w:pPr>
      <w:r>
        <w:rPr>
          <w:rFonts w:hint="eastAsia" w:hAnsi="宋体" w:cs="宋体"/>
          <w:color w:val="auto"/>
          <w:sz w:val="24"/>
          <w:highlight w:val="none"/>
        </w:rPr>
        <w:t>预付款支付期限：</w:t>
      </w:r>
      <w:r>
        <w:rPr>
          <w:rFonts w:hint="eastAsia"/>
          <w:color w:val="auto"/>
          <w:sz w:val="24"/>
          <w:highlight w:val="none"/>
          <w:u w:val="single"/>
        </w:rPr>
        <w:t>施工合同签订后，在承包人的人员和机械设备进场后，监理人向承包人发出开工令后7个工作日内，视财政资金到位情况支付</w:t>
      </w:r>
      <w:r>
        <w:rPr>
          <w:rFonts w:hint="eastAsia" w:hAnsi="宋体"/>
          <w:color w:val="auto"/>
          <w:sz w:val="24"/>
          <w:highlight w:val="none"/>
        </w:rPr>
        <w:t>。</w:t>
      </w:r>
    </w:p>
    <w:p w14:paraId="2FDEBA8B">
      <w:pPr>
        <w:pStyle w:val="40"/>
        <w:spacing w:line="360" w:lineRule="auto"/>
        <w:ind w:firstLine="480" w:firstLineChars="200"/>
        <w:jc w:val="left"/>
        <w:rPr>
          <w:color w:val="auto"/>
          <w:sz w:val="24"/>
          <w:highlight w:val="none"/>
          <w:u w:val="single"/>
        </w:rPr>
      </w:pPr>
      <w:r>
        <w:rPr>
          <w:rFonts w:hint="eastAsia" w:hAnsi="宋体" w:cs="宋体"/>
          <w:color w:val="auto"/>
          <w:sz w:val="24"/>
          <w:highlight w:val="none"/>
        </w:rPr>
        <w:t>预付款扣回的方式：</w:t>
      </w:r>
      <w:r>
        <w:rPr>
          <w:rFonts w:hint="eastAsia" w:hAnsi="宋体" w:cs="宋体"/>
          <w:color w:val="auto"/>
          <w:sz w:val="24"/>
          <w:highlight w:val="none"/>
          <w:u w:val="single"/>
        </w:rPr>
        <w:t>累计已完成产值达到30%时，作为预付款起扣点，起扣点达标后，在当期申请的工程进度款中一次性全额扣回预付款；若当期进度款金额不足抵扣全部预付款，不足部分顺延至下一期进度款中继续扣除，直至预付款全额扣回完毕。</w:t>
      </w:r>
    </w:p>
    <w:p w14:paraId="7D6DE7E0">
      <w:pPr>
        <w:spacing w:line="360" w:lineRule="auto"/>
        <w:ind w:firstLine="480" w:firstLineChars="200"/>
        <w:jc w:val="left"/>
        <w:rPr>
          <w:color w:val="auto"/>
          <w:sz w:val="24"/>
          <w:szCs w:val="24"/>
          <w:highlight w:val="none"/>
        </w:rPr>
      </w:pPr>
      <w:r>
        <w:rPr>
          <w:color w:val="auto"/>
          <w:sz w:val="24"/>
          <w:szCs w:val="24"/>
          <w:highlight w:val="none"/>
        </w:rPr>
        <w:t xml:space="preserve">12.2.2 </w:t>
      </w:r>
      <w:r>
        <w:rPr>
          <w:rFonts w:hint="eastAsia" w:hAnsi="宋体" w:cs="宋体"/>
          <w:color w:val="auto"/>
          <w:sz w:val="24"/>
          <w:szCs w:val="24"/>
          <w:highlight w:val="none"/>
        </w:rPr>
        <w:t>预付款担保</w:t>
      </w:r>
    </w:p>
    <w:p w14:paraId="0455DD9E">
      <w:pPr>
        <w:pStyle w:val="8"/>
        <w:spacing w:line="360" w:lineRule="auto"/>
        <w:ind w:firstLine="480" w:firstLineChars="200"/>
        <w:rPr>
          <w:rFonts w:hint="eastAsia" w:ascii="Times New Roman" w:hAnsi="宋体" w:eastAsia="宋体" w:cs="宋体"/>
          <w:color w:val="auto"/>
          <w:sz w:val="24"/>
          <w:highlight w:val="none"/>
        </w:rPr>
      </w:pPr>
      <w:r>
        <w:rPr>
          <w:rFonts w:hint="eastAsia" w:ascii="Times New Roman" w:hAnsi="宋体" w:eastAsia="宋体" w:cs="宋体"/>
          <w:color w:val="auto"/>
          <w:sz w:val="24"/>
          <w:highlight w:val="none"/>
        </w:rPr>
        <w:t>承包人提交预付款担保的期限：</w:t>
      </w:r>
      <w:r>
        <w:rPr>
          <w:rFonts w:hint="eastAsia" w:ascii="Times New Roman" w:hAnsi="宋体" w:eastAsia="宋体" w:cs="宋体"/>
          <w:color w:val="auto"/>
          <w:sz w:val="24"/>
          <w:highlight w:val="none"/>
          <w:u w:val="none"/>
        </w:rPr>
        <w:t>承包人必须在签订合同后7天内提供预付款支付担保。</w:t>
      </w:r>
    </w:p>
    <w:p w14:paraId="31D6C9BB">
      <w:pPr>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预付款担保的形式为：</w:t>
      </w:r>
      <w:r>
        <w:rPr>
          <w:rFonts w:hint="eastAsia"/>
          <w:color w:val="auto"/>
          <w:sz w:val="24"/>
          <w:szCs w:val="24"/>
          <w:highlight w:val="none"/>
        </w:rPr>
        <w:t>可以是</w:t>
      </w:r>
      <w:r>
        <w:rPr>
          <w:rFonts w:hint="eastAsia" w:hAnsi="宋体" w:cs="宋体"/>
          <w:color w:val="auto"/>
          <w:sz w:val="24"/>
          <w:szCs w:val="24"/>
          <w:highlight w:val="none"/>
        </w:rPr>
        <w:t>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00400926">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预付款担保格式见合同附件8。预付款支付申请（核准）表见合同附件10</w:t>
      </w:r>
    </w:p>
    <w:p w14:paraId="7661689E">
      <w:pPr>
        <w:pStyle w:val="23"/>
        <w:rPr>
          <w:color w:val="auto"/>
          <w:highlight w:val="none"/>
        </w:rPr>
      </w:pPr>
    </w:p>
    <w:bookmarkEnd w:id="864"/>
    <w:bookmarkEnd w:id="865"/>
    <w:bookmarkEnd w:id="866"/>
    <w:bookmarkEnd w:id="867"/>
    <w:bookmarkEnd w:id="868"/>
    <w:bookmarkEnd w:id="869"/>
    <w:bookmarkEnd w:id="870"/>
    <w:bookmarkEnd w:id="871"/>
    <w:bookmarkEnd w:id="872"/>
    <w:bookmarkEnd w:id="873"/>
    <w:p w14:paraId="650B6A2A">
      <w:pPr>
        <w:pStyle w:val="4"/>
        <w:rPr>
          <w:color w:val="auto"/>
          <w:highlight w:val="none"/>
        </w:rPr>
      </w:pPr>
      <w:bookmarkStart w:id="877" w:name="_Toc373227751"/>
      <w:bookmarkStart w:id="878" w:name="_Toc1494831447"/>
      <w:bookmarkStart w:id="879" w:name="_Toc78449840"/>
      <w:bookmarkStart w:id="880" w:name="_Toc407135254"/>
      <w:bookmarkStart w:id="881" w:name="_Toc373478398"/>
      <w:bookmarkStart w:id="882" w:name="_Toc389065316"/>
      <w:r>
        <w:rPr>
          <w:color w:val="auto"/>
          <w:highlight w:val="none"/>
        </w:rPr>
        <w:t xml:space="preserve">12.3 </w:t>
      </w:r>
      <w:r>
        <w:rPr>
          <w:rFonts w:hint="eastAsia" w:hAnsi="宋体" w:cs="黑体"/>
          <w:color w:val="auto"/>
          <w:highlight w:val="none"/>
        </w:rPr>
        <w:t>计量</w:t>
      </w:r>
      <w:bookmarkEnd w:id="877"/>
      <w:bookmarkEnd w:id="878"/>
      <w:bookmarkEnd w:id="879"/>
      <w:bookmarkEnd w:id="880"/>
      <w:bookmarkEnd w:id="881"/>
      <w:bookmarkEnd w:id="882"/>
    </w:p>
    <w:p w14:paraId="6138184A">
      <w:pPr>
        <w:spacing w:line="360" w:lineRule="auto"/>
        <w:ind w:firstLine="480" w:firstLineChars="200"/>
        <w:jc w:val="left"/>
        <w:rPr>
          <w:color w:val="auto"/>
          <w:sz w:val="24"/>
          <w:szCs w:val="24"/>
          <w:highlight w:val="none"/>
        </w:rPr>
      </w:pPr>
      <w:r>
        <w:rPr>
          <w:color w:val="auto"/>
          <w:sz w:val="24"/>
          <w:szCs w:val="24"/>
          <w:highlight w:val="none"/>
        </w:rPr>
        <w:t xml:space="preserve">12.3.1 </w:t>
      </w:r>
      <w:r>
        <w:rPr>
          <w:rFonts w:hint="eastAsia" w:hAnsi="宋体" w:cs="宋体"/>
          <w:color w:val="auto"/>
          <w:sz w:val="24"/>
          <w:szCs w:val="24"/>
          <w:highlight w:val="none"/>
        </w:rPr>
        <w:t>计量原则</w:t>
      </w:r>
    </w:p>
    <w:p w14:paraId="49CA2B06">
      <w:pPr>
        <w:pStyle w:val="40"/>
        <w:spacing w:line="360" w:lineRule="auto"/>
        <w:ind w:firstLine="480" w:firstLineChars="200"/>
        <w:jc w:val="left"/>
        <w:rPr>
          <w:color w:val="auto"/>
          <w:sz w:val="24"/>
          <w:highlight w:val="none"/>
        </w:rPr>
      </w:pPr>
      <w:r>
        <w:rPr>
          <w:rFonts w:hint="eastAsia" w:hAnsi="宋体" w:cs="宋体"/>
          <w:color w:val="auto"/>
          <w:sz w:val="24"/>
          <w:highlight w:val="none"/>
        </w:rPr>
        <w:t>工程量计算规则：</w:t>
      </w:r>
      <w:r>
        <w:rPr>
          <w:rFonts w:hint="eastAsia" w:hAnsi="宋体" w:cs="宋体"/>
          <w:color w:val="auto"/>
          <w:sz w:val="24"/>
          <w:highlight w:val="none"/>
          <w:u w:val="single"/>
        </w:rPr>
        <w:t>工程的计量均以</w:t>
      </w:r>
      <w:r>
        <w:rPr>
          <w:rFonts w:hint="eastAsia" w:hAnsi="宋体"/>
          <w:color w:val="auto"/>
          <w:sz w:val="24"/>
          <w:highlight w:val="none"/>
          <w:u w:val="single"/>
        </w:rPr>
        <w:t>《〈建设工程工程量清单计价规范(GB50500—2013)〉广西实施细则</w:t>
      </w:r>
      <w:r>
        <w:rPr>
          <w:rFonts w:hint="eastAsia" w:hAnsi="宋体"/>
          <w:color w:val="auto"/>
          <w:sz w:val="24"/>
          <w:highlight w:val="none"/>
          <w:u w:val="single"/>
          <w:lang w:eastAsia="zh-CN"/>
        </w:rPr>
        <w:t>》《</w:t>
      </w:r>
      <w:r>
        <w:rPr>
          <w:rFonts w:hint="eastAsia" w:hAnsi="宋体"/>
          <w:color w:val="auto"/>
          <w:sz w:val="24"/>
          <w:highlight w:val="none"/>
          <w:u w:val="single"/>
        </w:rPr>
        <w:t>建设工程工程量清单计算规范(GB50854～50862—2013)广西实施细则》；</w:t>
      </w:r>
      <w:r>
        <w:rPr>
          <w:rFonts w:hint="eastAsia" w:ascii="Calibri" w:hAnsi="宋体" w:eastAsia="宋体" w:cs="Times New Roman"/>
          <w:color w:val="auto"/>
          <w:sz w:val="24"/>
          <w:highlight w:val="none"/>
          <w:u w:val="single"/>
          <w:lang w:val="en-US" w:eastAsia="zh-CN"/>
        </w:rPr>
        <w:t>《建设工程工程量清单计价标准》（GB/T50500-2024）</w:t>
      </w:r>
      <w:r>
        <w:rPr>
          <w:rFonts w:hint="eastAsia" w:hAnsi="宋体" w:eastAsia="宋体" w:cs="Times New Roman"/>
          <w:color w:val="auto"/>
          <w:sz w:val="24"/>
          <w:highlight w:val="none"/>
          <w:u w:val="single"/>
        </w:rPr>
        <w:t>及广</w:t>
      </w:r>
      <w:r>
        <w:rPr>
          <w:rFonts w:hint="eastAsia" w:hAnsi="宋体" w:cs="宋体"/>
          <w:color w:val="auto"/>
          <w:sz w:val="24"/>
          <w:highlight w:val="none"/>
          <w:u w:val="single"/>
        </w:rPr>
        <w:t>西实施细则、本工程补充项目清单为准。</w:t>
      </w:r>
      <w:r>
        <w:rPr>
          <w:rFonts w:hint="eastAsia" w:hAnsi="宋体"/>
          <w:color w:val="auto"/>
          <w:sz w:val="24"/>
          <w:highlight w:val="none"/>
          <w:u w:val="single"/>
        </w:rPr>
        <w:t>如有不明之处，应以造价管理部门指定的计量方法为准。</w:t>
      </w:r>
    </w:p>
    <w:p w14:paraId="7D391BCB">
      <w:pPr>
        <w:spacing w:line="360" w:lineRule="auto"/>
        <w:ind w:firstLine="480" w:firstLineChars="200"/>
        <w:jc w:val="left"/>
        <w:rPr>
          <w:color w:val="auto"/>
          <w:sz w:val="24"/>
          <w:szCs w:val="24"/>
          <w:highlight w:val="none"/>
        </w:rPr>
      </w:pPr>
      <w:r>
        <w:rPr>
          <w:color w:val="auto"/>
          <w:sz w:val="24"/>
          <w:szCs w:val="24"/>
          <w:highlight w:val="none"/>
        </w:rPr>
        <w:t xml:space="preserve">12.3.2 </w:t>
      </w:r>
      <w:r>
        <w:rPr>
          <w:rFonts w:hint="eastAsia" w:hAnsi="宋体" w:cs="宋体"/>
          <w:color w:val="auto"/>
          <w:sz w:val="24"/>
          <w:szCs w:val="24"/>
          <w:highlight w:val="none"/>
        </w:rPr>
        <w:t>计量周期</w:t>
      </w:r>
    </w:p>
    <w:p w14:paraId="5D651DE3">
      <w:pPr>
        <w:spacing w:line="360" w:lineRule="auto"/>
        <w:ind w:firstLine="480" w:firstLineChars="200"/>
        <w:jc w:val="left"/>
        <w:rPr>
          <w:color w:val="auto"/>
          <w:sz w:val="24"/>
          <w:szCs w:val="24"/>
          <w:highlight w:val="none"/>
        </w:rPr>
      </w:pPr>
      <w:r>
        <w:rPr>
          <w:rFonts w:hint="eastAsia" w:hAnsi="宋体" w:cs="宋体"/>
          <w:color w:val="auto"/>
          <w:sz w:val="24"/>
          <w:szCs w:val="24"/>
          <w:highlight w:val="none"/>
        </w:rPr>
        <w:t>关于计量周期的约定：</w:t>
      </w:r>
      <w:r>
        <w:rPr>
          <w:rFonts w:hint="eastAsia" w:ascii="宋体" w:hAnsi="宋体" w:cs="仿宋_GB2312"/>
          <w:bCs/>
          <w:color w:val="auto"/>
          <w:sz w:val="24"/>
          <w:szCs w:val="24"/>
          <w:highlight w:val="none"/>
          <w:u w:val="single"/>
        </w:rPr>
        <w:t>开工之后每月25日前，按进度向监理工程师提出当月已完工程量报告一式六份。监理工程师应于收到承包人提交的已完工程报告之日起8个工作日内进行计量和确认</w:t>
      </w:r>
      <w:r>
        <w:rPr>
          <w:rFonts w:hint="eastAsia" w:hAnsi="宋体" w:cs="宋体"/>
          <w:color w:val="auto"/>
          <w:sz w:val="24"/>
          <w:szCs w:val="24"/>
          <w:highlight w:val="none"/>
        </w:rPr>
        <w:t>。</w:t>
      </w:r>
    </w:p>
    <w:p w14:paraId="0EC20C8C">
      <w:pPr>
        <w:spacing w:line="360" w:lineRule="auto"/>
        <w:ind w:firstLine="480" w:firstLineChars="200"/>
        <w:jc w:val="left"/>
        <w:outlineLvl w:val="0"/>
        <w:rPr>
          <w:color w:val="auto"/>
          <w:sz w:val="24"/>
          <w:szCs w:val="24"/>
          <w:highlight w:val="none"/>
        </w:rPr>
      </w:pPr>
      <w:r>
        <w:rPr>
          <w:color w:val="auto"/>
          <w:sz w:val="24"/>
          <w:szCs w:val="24"/>
          <w:highlight w:val="none"/>
        </w:rPr>
        <w:t xml:space="preserve">12.3.3 </w:t>
      </w:r>
      <w:r>
        <w:rPr>
          <w:rFonts w:hint="eastAsia" w:hAnsi="宋体" w:cs="宋体"/>
          <w:color w:val="auto"/>
          <w:sz w:val="24"/>
          <w:szCs w:val="24"/>
          <w:highlight w:val="none"/>
        </w:rPr>
        <w:t>单价合同的计量</w:t>
      </w:r>
    </w:p>
    <w:p w14:paraId="34154AE5">
      <w:pPr>
        <w:spacing w:line="360" w:lineRule="auto"/>
        <w:ind w:firstLine="480" w:firstLineChars="200"/>
        <w:jc w:val="left"/>
        <w:rPr>
          <w:color w:val="auto"/>
          <w:sz w:val="24"/>
          <w:szCs w:val="24"/>
          <w:highlight w:val="none"/>
        </w:rPr>
      </w:pPr>
      <w:r>
        <w:rPr>
          <w:rFonts w:hint="eastAsia" w:hAnsi="宋体" w:cs="宋体"/>
          <w:color w:val="auto"/>
          <w:sz w:val="24"/>
          <w:szCs w:val="24"/>
          <w:highlight w:val="none"/>
        </w:rPr>
        <w:t>关于单价合同计量的约定：</w:t>
      </w:r>
    </w:p>
    <w:p w14:paraId="5B46FC11">
      <w:pPr>
        <w:spacing w:line="360" w:lineRule="auto"/>
        <w:ind w:firstLine="504" w:firstLineChars="210"/>
        <w:rPr>
          <w:color w:val="auto"/>
          <w:sz w:val="24"/>
          <w:szCs w:val="24"/>
          <w:highlight w:val="none"/>
        </w:rPr>
      </w:pPr>
      <w:r>
        <w:rPr>
          <w:rFonts w:hint="eastAsia" w:hAnsi="宋体" w:cs="宋体"/>
          <w:color w:val="auto"/>
          <w:sz w:val="24"/>
          <w:szCs w:val="24"/>
          <w:highlight w:val="none"/>
        </w:rPr>
        <w:t>（1）工程量清单所列的工程量，不能作为承包人按合同履行其责任依据，实际施工中发生的工程量增加或减少并不影响承包人履行合同的责任，工程结算以完成的实际工程量为准。</w:t>
      </w:r>
    </w:p>
    <w:p w14:paraId="41CCE2DD">
      <w:pPr>
        <w:pStyle w:val="40"/>
        <w:spacing w:line="360" w:lineRule="auto"/>
        <w:ind w:firstLine="504" w:firstLineChars="210"/>
        <w:rPr>
          <w:color w:val="auto"/>
          <w:sz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2</w:t>
      </w:r>
      <w:r>
        <w:rPr>
          <w:rFonts w:hint="eastAsia" w:hAnsi="宋体" w:cs="宋体"/>
          <w:color w:val="auto"/>
          <w:sz w:val="24"/>
          <w:szCs w:val="24"/>
          <w:highlight w:val="none"/>
        </w:rPr>
        <w:t>）</w:t>
      </w:r>
      <w:r>
        <w:rPr>
          <w:rFonts w:hint="eastAsia" w:hAnsi="宋体"/>
          <w:color w:val="auto"/>
          <w:sz w:val="24"/>
          <w:highlight w:val="none"/>
        </w:rPr>
        <w:t>除另有规定外，</w:t>
      </w:r>
      <w:bookmarkStart w:id="883" w:name="_Hlk86072567"/>
      <w:r>
        <w:rPr>
          <w:rFonts w:hint="eastAsia"/>
          <w:color w:val="auto"/>
          <w:sz w:val="24"/>
          <w:highlight w:val="none"/>
        </w:rPr>
        <w:t>发包人</w:t>
      </w:r>
      <w:r>
        <w:rPr>
          <w:rFonts w:hint="eastAsia"/>
          <w:color w:val="auto"/>
          <w:sz w:val="24"/>
          <w:highlight w:val="none"/>
          <w:lang w:val="en-US" w:eastAsia="zh-CN"/>
        </w:rPr>
        <w:t>和</w:t>
      </w:r>
      <w:r>
        <w:rPr>
          <w:rFonts w:hint="eastAsia"/>
          <w:color w:val="auto"/>
          <w:sz w:val="24"/>
          <w:highlight w:val="none"/>
        </w:rPr>
        <w:t>监理工程师</w:t>
      </w:r>
      <w:bookmarkEnd w:id="883"/>
      <w:r>
        <w:rPr>
          <w:rFonts w:hint="eastAsia" w:hAnsi="宋体"/>
          <w:color w:val="auto"/>
          <w:sz w:val="24"/>
          <w:highlight w:val="none"/>
        </w:rPr>
        <w:t>应按照合同通过计量来核实确定已完成的工程量和价款，承包人应得到该价款扣除保留金后的金额。当</w:t>
      </w:r>
      <w:r>
        <w:rPr>
          <w:rFonts w:hint="eastAsia"/>
          <w:color w:val="auto"/>
          <w:sz w:val="24"/>
          <w:highlight w:val="none"/>
        </w:rPr>
        <w:t>发包人</w:t>
      </w:r>
      <w:r>
        <w:rPr>
          <w:rFonts w:hint="eastAsia"/>
          <w:color w:val="auto"/>
          <w:sz w:val="24"/>
          <w:highlight w:val="none"/>
          <w:lang w:val="en-US" w:eastAsia="zh-CN"/>
        </w:rPr>
        <w:t>和</w:t>
      </w:r>
      <w:r>
        <w:rPr>
          <w:rFonts w:hint="eastAsia"/>
          <w:color w:val="auto"/>
          <w:sz w:val="24"/>
          <w:highlight w:val="none"/>
        </w:rPr>
        <w:t>监理工程师</w:t>
      </w:r>
      <w:r>
        <w:rPr>
          <w:rFonts w:hint="eastAsia" w:hAnsi="宋体"/>
          <w:color w:val="auto"/>
          <w:sz w:val="24"/>
          <w:highlight w:val="none"/>
        </w:rPr>
        <w:t>要对已完工的工程量进行计量时，应适时地通知承包人参加。</w:t>
      </w:r>
    </w:p>
    <w:p w14:paraId="6E7DB37A">
      <w:pPr>
        <w:spacing w:line="360" w:lineRule="auto"/>
        <w:ind w:firstLine="480" w:firstLineChars="200"/>
        <w:jc w:val="left"/>
        <w:rPr>
          <w:color w:val="auto"/>
          <w:sz w:val="24"/>
          <w:szCs w:val="24"/>
          <w:highlight w:val="none"/>
        </w:rPr>
      </w:pPr>
      <w:r>
        <w:rPr>
          <w:color w:val="auto"/>
          <w:sz w:val="24"/>
          <w:szCs w:val="24"/>
          <w:highlight w:val="none"/>
        </w:rPr>
        <w:t xml:space="preserve">12.3.4 </w:t>
      </w:r>
      <w:r>
        <w:rPr>
          <w:rFonts w:hint="eastAsia" w:hAnsi="宋体" w:cs="宋体"/>
          <w:color w:val="auto"/>
          <w:sz w:val="24"/>
          <w:szCs w:val="24"/>
          <w:highlight w:val="none"/>
        </w:rPr>
        <w:t>总价合同的计量</w:t>
      </w:r>
    </w:p>
    <w:p w14:paraId="2CBD6008">
      <w:pPr>
        <w:spacing w:line="360" w:lineRule="auto"/>
        <w:ind w:firstLine="480" w:firstLineChars="200"/>
        <w:jc w:val="left"/>
        <w:rPr>
          <w:rFonts w:cs="宋体"/>
          <w:color w:val="auto"/>
          <w:sz w:val="24"/>
          <w:szCs w:val="24"/>
          <w:highlight w:val="none"/>
        </w:rPr>
      </w:pPr>
      <w:r>
        <w:rPr>
          <w:rFonts w:hint="eastAsia" w:hAnsi="宋体" w:cs="宋体"/>
          <w:color w:val="auto"/>
          <w:sz w:val="24"/>
          <w:szCs w:val="24"/>
          <w:highlight w:val="none"/>
        </w:rPr>
        <w:t>（1）总价合同计量约定：进度款按支付分解表支付</w:t>
      </w:r>
      <w:r>
        <w:rPr>
          <w:rFonts w:hint="eastAsia" w:ascii="宋体" w:hAnsi="宋体" w:cs="宋体"/>
          <w:color w:val="auto"/>
          <w:kern w:val="0"/>
          <w:sz w:val="24"/>
          <w:szCs w:val="24"/>
          <w:highlight w:val="none"/>
        </w:rPr>
        <w:t>，</w:t>
      </w:r>
      <w:r>
        <w:rPr>
          <w:rFonts w:hint="eastAsia" w:cs="宋体"/>
          <w:color w:val="auto"/>
          <w:sz w:val="24"/>
          <w:szCs w:val="24"/>
          <w:highlight w:val="none"/>
        </w:rPr>
        <w:t>支付分解表在招标完成后</w:t>
      </w:r>
      <w:r>
        <w:rPr>
          <w:rFonts w:hint="eastAsia" w:cs="宋体"/>
          <w:color w:val="auto"/>
          <w:sz w:val="24"/>
          <w:szCs w:val="24"/>
          <w:highlight w:val="none"/>
          <w:lang w:eastAsia="zh-CN"/>
        </w:rPr>
        <w:t>签订</w:t>
      </w:r>
      <w:r>
        <w:rPr>
          <w:rFonts w:hint="eastAsia" w:cs="宋体"/>
          <w:color w:val="auto"/>
          <w:sz w:val="24"/>
          <w:szCs w:val="24"/>
          <w:highlight w:val="none"/>
        </w:rPr>
        <w:t>合同之前制定，具体详见本专用合同条款12.4.</w:t>
      </w:r>
      <w:r>
        <w:rPr>
          <w:rFonts w:hint="eastAsia" w:cs="宋体"/>
          <w:color w:val="auto"/>
          <w:sz w:val="24"/>
          <w:szCs w:val="24"/>
          <w:highlight w:val="none"/>
          <w:lang w:val="en-US" w:eastAsia="zh-CN"/>
        </w:rPr>
        <w:t>5</w:t>
      </w:r>
      <w:r>
        <w:rPr>
          <w:rFonts w:hint="eastAsia" w:cs="宋体"/>
          <w:color w:val="auto"/>
          <w:sz w:val="24"/>
          <w:szCs w:val="24"/>
          <w:highlight w:val="none"/>
        </w:rPr>
        <w:t>。</w:t>
      </w:r>
    </w:p>
    <w:p w14:paraId="21346CDD">
      <w:pPr>
        <w:spacing w:line="360" w:lineRule="auto"/>
        <w:ind w:firstLine="480" w:firstLineChars="200"/>
        <w:jc w:val="left"/>
        <w:rPr>
          <w:color w:val="auto"/>
          <w:sz w:val="24"/>
          <w:szCs w:val="24"/>
          <w:highlight w:val="none"/>
        </w:rPr>
      </w:pPr>
      <w:r>
        <w:rPr>
          <w:color w:val="auto"/>
          <w:sz w:val="24"/>
          <w:szCs w:val="24"/>
          <w:highlight w:val="none"/>
        </w:rPr>
        <w:t>12.3.</w:t>
      </w:r>
      <w:r>
        <w:rPr>
          <w:rFonts w:hint="eastAsia"/>
          <w:color w:val="auto"/>
          <w:sz w:val="24"/>
          <w:szCs w:val="24"/>
          <w:highlight w:val="none"/>
        </w:rPr>
        <w:t>5</w:t>
      </w:r>
      <w:r>
        <w:rPr>
          <w:color w:val="auto"/>
          <w:sz w:val="24"/>
          <w:szCs w:val="24"/>
          <w:highlight w:val="none"/>
        </w:rPr>
        <w:t xml:space="preserve"> </w:t>
      </w:r>
      <w:r>
        <w:rPr>
          <w:rFonts w:hint="eastAsia" w:hAnsi="宋体" w:cs="宋体"/>
          <w:color w:val="auto"/>
          <w:sz w:val="24"/>
          <w:szCs w:val="24"/>
          <w:highlight w:val="none"/>
        </w:rPr>
        <w:t>其他价格形式合同的计量</w:t>
      </w:r>
    </w:p>
    <w:p w14:paraId="719B5611">
      <w:pPr>
        <w:spacing w:line="360" w:lineRule="auto"/>
        <w:ind w:firstLine="480" w:firstLineChars="200"/>
        <w:jc w:val="left"/>
        <w:rPr>
          <w:color w:val="auto"/>
          <w:sz w:val="24"/>
          <w:szCs w:val="24"/>
          <w:highlight w:val="none"/>
          <w:u w:val="single"/>
        </w:rPr>
      </w:pPr>
      <w:r>
        <w:rPr>
          <w:rFonts w:hint="eastAsia" w:hAnsi="宋体" w:cs="宋体"/>
          <w:color w:val="auto"/>
          <w:sz w:val="24"/>
          <w:szCs w:val="24"/>
          <w:highlight w:val="none"/>
        </w:rPr>
        <w:t>其他价格形式的计量方式和程序：</w:t>
      </w:r>
      <w:r>
        <w:rPr>
          <w:color w:val="auto"/>
          <w:sz w:val="24"/>
          <w:szCs w:val="24"/>
          <w:highlight w:val="none"/>
          <w:u w:val="single"/>
        </w:rPr>
        <w:t xml:space="preserve">             </w:t>
      </w:r>
      <w:r>
        <w:rPr>
          <w:rFonts w:hint="eastAsia"/>
          <w:color w:val="auto"/>
          <w:sz w:val="24"/>
          <w:szCs w:val="24"/>
          <w:highlight w:val="none"/>
          <w:u w:val="single"/>
        </w:rPr>
        <w:t>/</w:t>
      </w:r>
      <w:r>
        <w:rPr>
          <w:color w:val="auto"/>
          <w:sz w:val="24"/>
          <w:szCs w:val="24"/>
          <w:highlight w:val="none"/>
          <w:u w:val="single"/>
        </w:rPr>
        <w:t xml:space="preserve">            </w:t>
      </w:r>
      <w:r>
        <w:rPr>
          <w:rFonts w:hint="eastAsia" w:hAnsi="宋体" w:cs="宋体"/>
          <w:color w:val="auto"/>
          <w:sz w:val="24"/>
          <w:szCs w:val="24"/>
          <w:highlight w:val="none"/>
        </w:rPr>
        <w:t>。</w:t>
      </w:r>
    </w:p>
    <w:p w14:paraId="570C6AEE">
      <w:pPr>
        <w:pStyle w:val="4"/>
        <w:rPr>
          <w:color w:val="auto"/>
          <w:highlight w:val="none"/>
        </w:rPr>
      </w:pPr>
      <w:bookmarkStart w:id="884" w:name="_Toc78449841"/>
      <w:bookmarkStart w:id="885" w:name="_Toc407135255"/>
      <w:bookmarkStart w:id="886" w:name="_Toc373478399"/>
      <w:bookmarkStart w:id="887" w:name="_Toc373227752"/>
      <w:bookmarkStart w:id="888" w:name="_Toc1155368667"/>
      <w:bookmarkStart w:id="889" w:name="_Toc389065317"/>
      <w:r>
        <w:rPr>
          <w:color w:val="auto"/>
          <w:highlight w:val="none"/>
        </w:rPr>
        <w:t xml:space="preserve">12.4 </w:t>
      </w:r>
      <w:r>
        <w:rPr>
          <w:rFonts w:hint="eastAsia" w:cs="黑体"/>
          <w:color w:val="auto"/>
          <w:highlight w:val="none"/>
        </w:rPr>
        <w:t>工程进度款支付</w:t>
      </w:r>
      <w:bookmarkEnd w:id="884"/>
      <w:bookmarkEnd w:id="885"/>
      <w:bookmarkEnd w:id="886"/>
      <w:bookmarkEnd w:id="887"/>
      <w:bookmarkEnd w:id="888"/>
      <w:bookmarkEnd w:id="889"/>
    </w:p>
    <w:p w14:paraId="23D8C6D3">
      <w:pPr>
        <w:pStyle w:val="40"/>
        <w:spacing w:line="360" w:lineRule="auto"/>
        <w:ind w:firstLine="480" w:firstLineChars="200"/>
        <w:jc w:val="left"/>
        <w:rPr>
          <w:color w:val="auto"/>
          <w:sz w:val="24"/>
          <w:highlight w:val="none"/>
        </w:rPr>
      </w:pPr>
      <w:bookmarkStart w:id="890" w:name="_Toc296347210"/>
      <w:bookmarkStart w:id="891" w:name="_Toc296891039"/>
      <w:bookmarkStart w:id="892" w:name="_Toc292559921"/>
      <w:bookmarkStart w:id="893" w:name="_Toc296944550"/>
      <w:bookmarkStart w:id="894" w:name="_Toc297120511"/>
      <w:bookmarkStart w:id="895" w:name="_Toc292559416"/>
      <w:bookmarkStart w:id="896" w:name="_Toc296346712"/>
      <w:bookmarkStart w:id="897" w:name="_Toc297216215"/>
      <w:bookmarkStart w:id="898" w:name="_Toc296503211"/>
      <w:bookmarkStart w:id="899" w:name="_Toc300935006"/>
      <w:bookmarkStart w:id="900" w:name="_Toc296891251"/>
      <w:bookmarkStart w:id="901" w:name="_Toc297123556"/>
      <w:bookmarkStart w:id="902" w:name="_Toc297048397"/>
      <w:bookmarkStart w:id="903" w:name="_Toc303539163"/>
      <w:r>
        <w:rPr>
          <w:color w:val="auto"/>
          <w:sz w:val="24"/>
          <w:highlight w:val="none"/>
        </w:rPr>
        <w:t xml:space="preserve">12.4.1 </w:t>
      </w:r>
      <w:r>
        <w:rPr>
          <w:rFonts w:hint="eastAsia" w:hAnsi="宋体"/>
          <w:color w:val="auto"/>
          <w:sz w:val="24"/>
          <w:highlight w:val="none"/>
        </w:rPr>
        <w:t>付款周期</w:t>
      </w:r>
    </w:p>
    <w:p w14:paraId="223B524B">
      <w:pPr>
        <w:pStyle w:val="8"/>
        <w:spacing w:line="360" w:lineRule="auto"/>
        <w:ind w:firstLine="420" w:firstLineChars="200"/>
        <w:rPr>
          <w:rFonts w:hint="eastAsia" w:hAnsi="宋体" w:cs="宋体"/>
          <w:color w:val="auto"/>
          <w:highlight w:val="none"/>
        </w:rPr>
      </w:pPr>
      <w:r>
        <w:rPr>
          <w:rFonts w:hint="eastAsia" w:hAnsi="宋体" w:cs="宋体"/>
          <w:color w:val="auto"/>
          <w:highlight w:val="none"/>
        </w:rPr>
        <w:t>（1）关于付款周期的约定：工程款原则上按月支付，每月10日前上报上月经监理审核后的已完工程量报告，</w:t>
      </w:r>
      <w:r>
        <w:rPr>
          <w:rFonts w:hint="eastAsia"/>
          <w:color w:val="auto"/>
          <w:highlight w:val="none"/>
        </w:rPr>
        <w:t>合同内工程进度款</w:t>
      </w:r>
      <w:r>
        <w:rPr>
          <w:rFonts w:hint="eastAsia" w:hAnsi="宋体" w:cs="宋体"/>
          <w:color w:val="auto"/>
          <w:highlight w:val="none"/>
        </w:rPr>
        <w:t>按照当期计量的 80%支付，累计不超过合同价的80%。合同外（设计变更）工程进度款：累计增加的变更金额在合同价的10%以内（含10%），</w:t>
      </w:r>
      <w:r>
        <w:rPr>
          <w:rFonts w:hint="eastAsia" w:hAnsi="宋体" w:cs="宋体"/>
          <w:color w:val="auto"/>
          <w:highlight w:val="none"/>
          <w:lang w:val="en-US" w:eastAsia="zh-CN"/>
        </w:rPr>
        <w:t>变更通过审批后，</w:t>
      </w:r>
      <w:r>
        <w:rPr>
          <w:rFonts w:hint="eastAsia" w:hAnsi="宋体" w:cs="宋体"/>
          <w:color w:val="auto"/>
          <w:highlight w:val="none"/>
        </w:rPr>
        <w:t>按照当期计量的60%支付；累计增加的变更金额超出合同价10%部分，不进行进度款计量支付，留待工程结算时一并支付。工程完工验收达到质量要求</w:t>
      </w:r>
      <w:r>
        <w:rPr>
          <w:rFonts w:hint="eastAsia" w:hAnsi="宋体" w:cs="宋体"/>
          <w:color w:val="auto"/>
          <w:highlight w:val="none"/>
          <w:lang w:eastAsia="zh-CN"/>
        </w:rPr>
        <w:t>。</w:t>
      </w:r>
    </w:p>
    <w:p w14:paraId="7133EA36">
      <w:pPr>
        <w:pStyle w:val="8"/>
        <w:spacing w:line="360" w:lineRule="auto"/>
        <w:ind w:firstLine="422" w:firstLineChars="200"/>
        <w:rPr>
          <w:rFonts w:hAnsi="宋体" w:cs="宋体"/>
          <w:color w:val="auto"/>
          <w:highlight w:val="none"/>
        </w:rPr>
      </w:pPr>
      <w:r>
        <w:rPr>
          <w:rFonts w:hint="eastAsia" w:hAnsi="宋体" w:cs="宋体"/>
          <w:b/>
          <w:bCs/>
          <w:color w:val="auto"/>
          <w:highlight w:val="none"/>
          <w:lang w:eastAsia="zh-CN"/>
        </w:rPr>
        <w:t>（</w:t>
      </w:r>
      <w:r>
        <w:rPr>
          <w:rFonts w:hint="eastAsia" w:hAnsi="宋体" w:cs="宋体"/>
          <w:b/>
          <w:bCs/>
          <w:color w:val="auto"/>
          <w:highlight w:val="none"/>
          <w:lang w:val="en-US" w:eastAsia="zh-CN"/>
        </w:rPr>
        <w:t>2</w:t>
      </w:r>
      <w:r>
        <w:rPr>
          <w:rFonts w:hint="eastAsia" w:hAnsi="宋体" w:cs="宋体"/>
          <w:b/>
          <w:bCs/>
          <w:color w:val="auto"/>
          <w:highlight w:val="none"/>
          <w:lang w:eastAsia="zh-CN"/>
        </w:rPr>
        <w:t>）</w:t>
      </w:r>
      <w:r>
        <w:rPr>
          <w:rFonts w:hint="eastAsia" w:hAnsi="宋体" w:cs="宋体"/>
          <w:b/>
          <w:bCs/>
          <w:color w:val="auto"/>
          <w:highlight w:val="none"/>
          <w:lang w:val="en-US" w:eastAsia="zh-CN"/>
        </w:rPr>
        <w:t>结算款支付：</w:t>
      </w:r>
      <w:r>
        <w:rPr>
          <w:rFonts w:hint="eastAsia" w:hAnsi="宋体" w:cs="宋体"/>
          <w:b/>
          <w:bCs/>
          <w:color w:val="auto"/>
          <w:highlight w:val="none"/>
        </w:rPr>
        <w:t>结算按国家及南宁市相关规定执行后，</w:t>
      </w:r>
      <w:r>
        <w:rPr>
          <w:rFonts w:hint="eastAsia" w:hAnsi="宋体" w:cs="宋体"/>
          <w:color w:val="auto"/>
          <w:highlight w:val="none"/>
        </w:rPr>
        <w:t>工程款支付至结算总价的97%；</w:t>
      </w:r>
      <w:r>
        <w:rPr>
          <w:rFonts w:hint="eastAsia" w:hAnsi="宋体"/>
          <w:color w:val="auto"/>
          <w:highlight w:val="none"/>
        </w:rPr>
        <w:t>发包人</w:t>
      </w:r>
      <w:r>
        <w:rPr>
          <w:rFonts w:hint="eastAsia" w:hAnsi="宋体" w:cs="宋体"/>
          <w:color w:val="auto"/>
          <w:highlight w:val="none"/>
        </w:rPr>
        <w:t>按工程价款结算总额的3%预留工程质量保修金，待工程质量缺陷责任期满后返还。</w:t>
      </w:r>
      <w:r>
        <w:rPr>
          <w:rFonts w:hint="eastAsia" w:hAnsi="宋体" w:cs="宋体"/>
          <w:color w:val="auto"/>
          <w:highlight w:val="none"/>
        </w:rPr>
        <w:t>本合同约定</w:t>
      </w:r>
      <w:r>
        <w:rPr>
          <w:rFonts w:hint="eastAsia" w:hAnsi="宋体" w:cs="宋体"/>
          <w:color w:val="auto"/>
          <w:highlight w:val="none"/>
          <w:lang w:val="en-US" w:eastAsia="zh-CN"/>
        </w:rPr>
        <w:t>发包人</w:t>
      </w:r>
      <w:r>
        <w:rPr>
          <w:rFonts w:hint="eastAsia" w:hAnsi="宋体" w:cs="宋体"/>
          <w:color w:val="auto"/>
          <w:highlight w:val="none"/>
        </w:rPr>
        <w:t>向</w:t>
      </w:r>
      <w:r>
        <w:rPr>
          <w:rFonts w:hint="eastAsia" w:hAnsi="宋体" w:cs="宋体"/>
          <w:color w:val="auto"/>
          <w:highlight w:val="none"/>
          <w:lang w:val="en-US" w:eastAsia="zh-CN"/>
        </w:rPr>
        <w:t>承包人</w:t>
      </w:r>
      <w:r>
        <w:rPr>
          <w:rFonts w:hint="eastAsia" w:hAnsi="宋体" w:cs="宋体"/>
          <w:color w:val="auto"/>
          <w:highlight w:val="none"/>
        </w:rPr>
        <w:t>支付</w:t>
      </w:r>
      <w:r>
        <w:rPr>
          <w:rFonts w:hint="eastAsia" w:hAnsi="宋体" w:cs="宋体"/>
          <w:color w:val="auto"/>
          <w:highlight w:val="none"/>
          <w:lang w:val="en-US" w:eastAsia="zh-CN"/>
        </w:rPr>
        <w:t>工程款</w:t>
      </w:r>
      <w:r>
        <w:rPr>
          <w:rFonts w:hint="eastAsia" w:hAnsi="宋体" w:cs="宋体"/>
          <w:color w:val="auto"/>
          <w:highlight w:val="none"/>
        </w:rPr>
        <w:t>的时间以财政审批支付确定的时间为准，如因财政迟延审批付款，</w:t>
      </w:r>
      <w:r>
        <w:rPr>
          <w:rFonts w:hint="eastAsia" w:hAnsi="宋体" w:cs="宋体"/>
          <w:color w:val="auto"/>
          <w:highlight w:val="none"/>
          <w:lang w:val="en-US" w:eastAsia="zh-CN"/>
        </w:rPr>
        <w:t>发包人</w:t>
      </w:r>
      <w:r>
        <w:rPr>
          <w:rFonts w:hint="eastAsia" w:hAnsi="宋体" w:cs="宋体"/>
          <w:color w:val="auto"/>
          <w:highlight w:val="none"/>
        </w:rPr>
        <w:t>不因此承担逾期付款的违约责任。（</w:t>
      </w:r>
      <w:r>
        <w:rPr>
          <w:rFonts w:hint="eastAsia" w:hAnsi="宋体" w:cs="宋体"/>
          <w:color w:val="auto"/>
          <w:highlight w:val="none"/>
        </w:rPr>
        <w:t>注：工程款项支付时，需按邕宁区财政、税务部门的规定在项目所在地缴纳相关税费。）</w:t>
      </w:r>
    </w:p>
    <w:p w14:paraId="1760E5E3">
      <w:pPr>
        <w:pStyle w:val="40"/>
        <w:spacing w:line="360" w:lineRule="auto"/>
        <w:ind w:firstLine="480" w:firstLineChars="200"/>
        <w:jc w:val="left"/>
        <w:rPr>
          <w:rFonts w:hAnsi="宋体" w:cs="宋体"/>
          <w:color w:val="auto"/>
          <w:sz w:val="24"/>
          <w:highlight w:val="none"/>
        </w:rPr>
      </w:pPr>
      <w:r>
        <w:rPr>
          <w:rFonts w:hint="eastAsia" w:hAnsi="宋体" w:cs="宋体"/>
          <w:color w:val="auto"/>
          <w:sz w:val="24"/>
          <w:highlight w:val="none"/>
        </w:rPr>
        <w:t>（3）质保金支付：</w:t>
      </w:r>
      <w:r>
        <w:rPr>
          <w:rFonts w:ascii="宋体" w:hAnsi="宋体" w:eastAsia="宋体" w:cs="宋体"/>
          <w:color w:val="auto"/>
          <w:sz w:val="24"/>
          <w:szCs w:val="24"/>
          <w:highlight w:val="none"/>
        </w:rPr>
        <w:t>待质保期满后一个月内，</w:t>
      </w:r>
      <w:r>
        <w:rPr>
          <w:rFonts w:hint="eastAsia" w:ascii="宋体" w:hAnsi="宋体" w:eastAsia="宋体" w:cs="宋体"/>
          <w:color w:val="auto"/>
          <w:sz w:val="24"/>
          <w:szCs w:val="24"/>
          <w:highlight w:val="none"/>
          <w:lang w:val="en-US" w:eastAsia="zh-CN"/>
        </w:rPr>
        <w:t>发包人</w:t>
      </w:r>
      <w:r>
        <w:rPr>
          <w:rFonts w:ascii="宋体" w:hAnsi="宋体" w:eastAsia="宋体" w:cs="宋体"/>
          <w:color w:val="auto"/>
          <w:sz w:val="24"/>
          <w:szCs w:val="24"/>
          <w:highlight w:val="none"/>
        </w:rPr>
        <w:t>在扣除</w:t>
      </w:r>
      <w:r>
        <w:rPr>
          <w:rFonts w:hint="eastAsia" w:ascii="宋体" w:hAnsi="宋体" w:eastAsia="宋体" w:cs="宋体"/>
          <w:color w:val="auto"/>
          <w:sz w:val="24"/>
          <w:szCs w:val="24"/>
          <w:highlight w:val="none"/>
          <w:lang w:val="en-US" w:eastAsia="zh-CN"/>
        </w:rPr>
        <w:t>承包人</w:t>
      </w:r>
      <w:r>
        <w:rPr>
          <w:rFonts w:ascii="宋体" w:hAnsi="宋体" w:eastAsia="宋体" w:cs="宋体"/>
          <w:color w:val="auto"/>
          <w:sz w:val="24"/>
          <w:szCs w:val="24"/>
          <w:highlight w:val="none"/>
        </w:rPr>
        <w:t>未履行的修复义务所对应的费用、违约金，以及</w:t>
      </w:r>
      <w:r>
        <w:rPr>
          <w:rFonts w:hint="eastAsia" w:ascii="宋体" w:hAnsi="宋体" w:eastAsia="宋体" w:cs="宋体"/>
          <w:color w:val="auto"/>
          <w:sz w:val="24"/>
          <w:szCs w:val="24"/>
          <w:highlight w:val="none"/>
          <w:lang w:val="en-US" w:eastAsia="zh-CN"/>
        </w:rPr>
        <w:t>发包人</w:t>
      </w:r>
      <w:r>
        <w:rPr>
          <w:rFonts w:ascii="宋体" w:hAnsi="宋体" w:eastAsia="宋体" w:cs="宋体"/>
          <w:color w:val="auto"/>
          <w:sz w:val="24"/>
          <w:szCs w:val="24"/>
          <w:highlight w:val="none"/>
        </w:rPr>
        <w:t>垫付的维修款项后，将剩余质保金一次性无息退还</w:t>
      </w:r>
      <w:r>
        <w:rPr>
          <w:rFonts w:hint="eastAsia" w:ascii="宋体" w:hAnsi="宋体" w:eastAsia="宋体" w:cs="宋体"/>
          <w:color w:val="auto"/>
          <w:sz w:val="24"/>
          <w:szCs w:val="24"/>
          <w:highlight w:val="none"/>
          <w:lang w:val="en-US" w:eastAsia="zh-CN"/>
        </w:rPr>
        <w:t>承包人</w:t>
      </w:r>
      <w:r>
        <w:rPr>
          <w:rFonts w:hint="eastAsia" w:hAnsi="宋体" w:cs="宋体"/>
          <w:color w:val="auto"/>
          <w:sz w:val="24"/>
          <w:highlight w:val="none"/>
        </w:rPr>
        <w:t>。</w:t>
      </w:r>
    </w:p>
    <w:p w14:paraId="75AC1607">
      <w:pPr>
        <w:pStyle w:val="40"/>
        <w:spacing w:line="360" w:lineRule="auto"/>
        <w:ind w:firstLine="480" w:firstLineChars="200"/>
        <w:jc w:val="left"/>
        <w:rPr>
          <w:rFonts w:hAnsi="宋体" w:cs="宋体"/>
          <w:color w:val="auto"/>
          <w:sz w:val="24"/>
          <w:highlight w:val="none"/>
        </w:rPr>
      </w:pPr>
      <w:r>
        <w:rPr>
          <w:rFonts w:hint="eastAsia" w:hAnsi="宋体" w:cs="宋体"/>
          <w:color w:val="auto"/>
          <w:sz w:val="24"/>
          <w:highlight w:val="none"/>
          <w:lang w:val="en-US" w:eastAsia="zh-CN"/>
        </w:rPr>
        <w:t>（4</w:t>
      </w:r>
      <w:r>
        <w:rPr>
          <w:rFonts w:hint="eastAsia" w:hAnsi="宋体" w:cs="宋体"/>
          <w:color w:val="auto"/>
          <w:sz w:val="24"/>
          <w:highlight w:val="none"/>
        </w:rPr>
        <w:t>）发票要求：承包人向发包人开具发包人指定的增值税发票，该工程应缴纳的各种税金，由承包人在税务部门自行</w:t>
      </w:r>
      <w:r>
        <w:rPr>
          <w:rFonts w:hint="eastAsia" w:hAnsi="宋体" w:cs="宋体"/>
          <w:color w:val="auto"/>
          <w:sz w:val="24"/>
          <w:highlight w:val="none"/>
          <w:lang w:eastAsia="zh-CN"/>
        </w:rPr>
        <w:t>缴纳</w:t>
      </w:r>
      <w:r>
        <w:rPr>
          <w:rFonts w:hint="eastAsia" w:hAnsi="宋体" w:cs="宋体"/>
          <w:color w:val="auto"/>
          <w:sz w:val="24"/>
          <w:highlight w:val="none"/>
        </w:rPr>
        <w:t>。发票付款方与收款方或开票单位必须与签订合同的发包人、承包人一致，工程项目名称必须与签订合同的项目一致。发票填制必须符合税务等有关部门规定。</w:t>
      </w:r>
    </w:p>
    <w:p w14:paraId="274B69C4">
      <w:pPr>
        <w:pStyle w:val="28"/>
        <w:adjustRightInd w:val="0"/>
        <w:snapToGrid w:val="0"/>
        <w:spacing w:line="360" w:lineRule="auto"/>
        <w:ind w:firstLine="480" w:firstLineChars="200"/>
        <w:rPr>
          <w:color w:val="auto"/>
          <w:sz w:val="24"/>
          <w:szCs w:val="24"/>
          <w:highlight w:val="none"/>
          <w:u w:val="single"/>
        </w:rPr>
      </w:pPr>
      <w:r>
        <w:rPr>
          <w:rFonts w:hint="eastAsia"/>
          <w:color w:val="auto"/>
          <w:sz w:val="24"/>
          <w:szCs w:val="24"/>
          <w:highlight w:val="none"/>
        </w:rPr>
        <w:t>（5）进度款申请时，由承包人提交请款资料，经发包人</w:t>
      </w:r>
      <w:r>
        <w:rPr>
          <w:rFonts w:hint="eastAsia"/>
          <w:color w:val="auto"/>
          <w:sz w:val="24"/>
          <w:szCs w:val="24"/>
          <w:highlight w:val="none"/>
          <w:lang w:val="en-US" w:eastAsia="zh-CN"/>
        </w:rPr>
        <w:t>审核</w:t>
      </w:r>
      <w:r>
        <w:rPr>
          <w:rFonts w:hint="eastAsia"/>
          <w:color w:val="auto"/>
          <w:sz w:val="24"/>
          <w:szCs w:val="24"/>
          <w:highlight w:val="none"/>
        </w:rPr>
        <w:t>确认后，由发包人向承包人支付款项，</w:t>
      </w:r>
      <w:r>
        <w:rPr>
          <w:color w:val="auto"/>
          <w:sz w:val="24"/>
          <w:szCs w:val="24"/>
          <w:highlight w:val="none"/>
        </w:rPr>
        <w:t>最终结算价款以</w:t>
      </w:r>
      <w:r>
        <w:rPr>
          <w:rFonts w:hint="eastAsia"/>
          <w:color w:val="auto"/>
          <w:sz w:val="24"/>
          <w:szCs w:val="24"/>
          <w:highlight w:val="none"/>
        </w:rPr>
        <w:t>南宁市邕宁区财政投资评审中心审定并经双方确认后的金额</w:t>
      </w:r>
      <w:r>
        <w:rPr>
          <w:color w:val="auto"/>
          <w:sz w:val="24"/>
          <w:szCs w:val="24"/>
          <w:highlight w:val="none"/>
        </w:rPr>
        <w:t>为准</w:t>
      </w:r>
      <w:r>
        <w:rPr>
          <w:rFonts w:hint="eastAsia"/>
          <w:color w:val="auto"/>
          <w:sz w:val="24"/>
          <w:szCs w:val="24"/>
          <w:highlight w:val="none"/>
        </w:rPr>
        <w:t>。</w:t>
      </w:r>
    </w:p>
    <w:p w14:paraId="0810F60F">
      <w:pPr>
        <w:pStyle w:val="28"/>
        <w:spacing w:line="360" w:lineRule="auto"/>
        <w:ind w:firstLine="480" w:firstLineChars="200"/>
        <w:rPr>
          <w:color w:val="auto"/>
          <w:sz w:val="24"/>
          <w:szCs w:val="24"/>
          <w:highlight w:val="none"/>
        </w:rPr>
      </w:pPr>
      <w:r>
        <w:rPr>
          <w:rFonts w:hint="eastAsia"/>
          <w:color w:val="auto"/>
          <w:sz w:val="24"/>
          <w:szCs w:val="24"/>
          <w:highlight w:val="none"/>
        </w:rPr>
        <w:t>（6）承包人在每期办理请款时，需向发包人开具发包人指定的增值税发票，该工程应缴纳的各种税金，由承包人在税务部门自行</w:t>
      </w:r>
      <w:r>
        <w:rPr>
          <w:rFonts w:hint="eastAsia"/>
          <w:color w:val="auto"/>
          <w:sz w:val="24"/>
          <w:szCs w:val="24"/>
          <w:highlight w:val="none"/>
          <w:lang w:eastAsia="zh-CN"/>
        </w:rPr>
        <w:t>缴纳</w:t>
      </w:r>
      <w:r>
        <w:rPr>
          <w:rFonts w:hint="eastAsia"/>
          <w:color w:val="auto"/>
          <w:sz w:val="24"/>
          <w:szCs w:val="24"/>
          <w:highlight w:val="none"/>
        </w:rPr>
        <w:t>。发票付款方与收款方或开票单位必须与签订合同的发包人、承包人一致，工程项目名称必须与签订合同的项目一致。发票填制必须符合税务等有关部门规定。承包人申报第一期工程进度款前，必须协助发包人办理完成工程质量监督申报手续，并完成施工场地出入口及洗车平台的硬化、施工围墙搭设美化、临时设施搭设等工作，否则不予支付。</w:t>
      </w:r>
    </w:p>
    <w:p w14:paraId="5D022873">
      <w:pPr>
        <w:spacing w:line="360" w:lineRule="auto"/>
        <w:ind w:firstLine="480" w:firstLineChars="200"/>
        <w:jc w:val="left"/>
        <w:rPr>
          <w:color w:val="auto"/>
          <w:sz w:val="24"/>
          <w:szCs w:val="24"/>
          <w:highlight w:val="none"/>
        </w:rPr>
      </w:pPr>
      <w:r>
        <w:rPr>
          <w:color w:val="auto"/>
          <w:sz w:val="24"/>
          <w:szCs w:val="24"/>
          <w:highlight w:val="none"/>
        </w:rPr>
        <w:t xml:space="preserve">12.4.2 </w:t>
      </w:r>
      <w:r>
        <w:rPr>
          <w:rFonts w:hint="eastAsia" w:hAnsi="宋体" w:cs="宋体"/>
          <w:color w:val="auto"/>
          <w:sz w:val="24"/>
          <w:szCs w:val="24"/>
          <w:highlight w:val="none"/>
        </w:rPr>
        <w:t>进度付款申请单的编制</w:t>
      </w:r>
    </w:p>
    <w:p w14:paraId="00D880D1">
      <w:pPr>
        <w:spacing w:line="360" w:lineRule="auto"/>
        <w:ind w:firstLine="480" w:firstLineChars="200"/>
        <w:jc w:val="left"/>
        <w:rPr>
          <w:color w:val="auto"/>
          <w:sz w:val="24"/>
          <w:szCs w:val="24"/>
          <w:highlight w:val="none"/>
          <w:u w:val="single"/>
        </w:rPr>
      </w:pPr>
      <w:r>
        <w:rPr>
          <w:rFonts w:hint="eastAsia" w:hAnsi="宋体" w:cs="宋体"/>
          <w:color w:val="auto"/>
          <w:sz w:val="24"/>
          <w:szCs w:val="24"/>
          <w:highlight w:val="none"/>
        </w:rPr>
        <w:t>关于进度付款申请单编制的约定：</w:t>
      </w:r>
      <w:r>
        <w:rPr>
          <w:rFonts w:hint="eastAsia" w:ascii="宋体" w:hAnsi="宋体" w:cs="宋体"/>
          <w:color w:val="auto"/>
          <w:sz w:val="24"/>
          <w:szCs w:val="24"/>
          <w:highlight w:val="none"/>
          <w:u w:val="single"/>
        </w:rPr>
        <w:t>按通用合同条款12.4.2执行，且应符合发包人及财政部门的要求</w:t>
      </w:r>
      <w:r>
        <w:rPr>
          <w:rFonts w:hint="eastAsia" w:hAnsi="宋体" w:cs="宋体"/>
          <w:color w:val="auto"/>
          <w:sz w:val="24"/>
          <w:szCs w:val="24"/>
          <w:highlight w:val="none"/>
        </w:rPr>
        <w:t>。</w:t>
      </w:r>
    </w:p>
    <w:p w14:paraId="108F7DF6">
      <w:pPr>
        <w:spacing w:line="360" w:lineRule="auto"/>
        <w:ind w:firstLine="480" w:firstLineChars="200"/>
        <w:jc w:val="left"/>
        <w:rPr>
          <w:color w:val="auto"/>
          <w:sz w:val="24"/>
          <w:szCs w:val="24"/>
          <w:highlight w:val="none"/>
        </w:rPr>
      </w:pPr>
      <w:r>
        <w:rPr>
          <w:color w:val="auto"/>
          <w:sz w:val="24"/>
          <w:szCs w:val="24"/>
          <w:highlight w:val="none"/>
        </w:rPr>
        <w:t>1</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r>
        <w:rPr>
          <w:color w:val="auto"/>
          <w:sz w:val="24"/>
          <w:szCs w:val="24"/>
          <w:highlight w:val="none"/>
        </w:rPr>
        <w:t xml:space="preserve">2.4.3 </w:t>
      </w:r>
      <w:r>
        <w:rPr>
          <w:rFonts w:hint="eastAsia" w:hAnsi="宋体" w:cs="宋体"/>
          <w:color w:val="auto"/>
          <w:sz w:val="24"/>
          <w:szCs w:val="24"/>
          <w:highlight w:val="none"/>
        </w:rPr>
        <w:t>进度付款申请单的提交</w:t>
      </w:r>
    </w:p>
    <w:p w14:paraId="4C4B8F9B">
      <w:pPr>
        <w:spacing w:line="360" w:lineRule="auto"/>
        <w:ind w:firstLine="480" w:firstLineChars="200"/>
        <w:jc w:val="left"/>
        <w:rPr>
          <w:rFonts w:ascii="宋体" w:hAnsi="宋体"/>
          <w:color w:val="auto"/>
          <w:sz w:val="24"/>
          <w:szCs w:val="24"/>
          <w:highlight w:val="none"/>
        </w:rPr>
      </w:pPr>
      <w:r>
        <w:rPr>
          <w:rFonts w:hint="eastAsia" w:hAnsi="宋体" w:cs="宋体"/>
          <w:color w:val="auto"/>
          <w:sz w:val="24"/>
          <w:szCs w:val="24"/>
          <w:highlight w:val="none"/>
        </w:rPr>
        <w:t>（</w:t>
      </w:r>
      <w:r>
        <w:rPr>
          <w:color w:val="auto"/>
          <w:sz w:val="24"/>
          <w:szCs w:val="24"/>
          <w:highlight w:val="none"/>
        </w:rPr>
        <w:t>1</w:t>
      </w:r>
      <w:r>
        <w:rPr>
          <w:rFonts w:hint="eastAsia" w:hAnsi="宋体" w:cs="宋体"/>
          <w:color w:val="auto"/>
          <w:sz w:val="24"/>
          <w:szCs w:val="24"/>
          <w:highlight w:val="none"/>
        </w:rPr>
        <w:t>）单价合同进度付款申请单提交的约定：</w:t>
      </w:r>
      <w:r>
        <w:rPr>
          <w:rFonts w:hint="eastAsia" w:ascii="宋体" w:hAnsi="宋体"/>
          <w:color w:val="auto"/>
          <w:sz w:val="24"/>
          <w:szCs w:val="24"/>
          <w:highlight w:val="none"/>
          <w:u w:val="single"/>
        </w:rPr>
        <w:t>申请工程进度款时，承包人应提供以下资料：①《政府投资工程项目资金申请审批表》；②监理支付凭证；③工程量计量报表（格式按财政局业务科室具体要求）；④《施工形象进度现场核实表》；⑤新增项目需提交审核后的新增预算书；⑥合同复印件；⑦经监理单位确认的工程质保证明材料；</w:t>
      </w:r>
      <w:r>
        <w:rPr>
          <w:rFonts w:hint="eastAsia"/>
          <w:color w:val="auto"/>
          <w:sz w:val="24"/>
          <w:szCs w:val="24"/>
          <w:highlight w:val="none"/>
          <w:u w:val="single"/>
        </w:rPr>
        <w:t>⑧开具与应付金额等额的发包人指定的增值税发票；</w:t>
      </w:r>
      <w:r>
        <w:rPr>
          <w:rFonts w:hint="eastAsia" w:ascii="宋体" w:hAnsi="宋体"/>
          <w:color w:val="auto"/>
          <w:sz w:val="24"/>
          <w:szCs w:val="24"/>
          <w:highlight w:val="none"/>
          <w:u w:val="single"/>
        </w:rPr>
        <w:t>⑨每次支付工程进度款时，需提供已发放的农民工工资台账（含转账凭证或签领工资凭证）；</w:t>
      </w:r>
      <w:r>
        <w:rPr>
          <w:rFonts w:hint="eastAsia" w:ascii="宋体" w:hAnsi="宋体" w:cs="宋体"/>
          <w:color w:val="auto"/>
          <w:sz w:val="24"/>
          <w:szCs w:val="24"/>
          <w:highlight w:val="none"/>
          <w:u w:val="single"/>
        </w:rPr>
        <w:t>⑩</w:t>
      </w:r>
      <w:r>
        <w:rPr>
          <w:rFonts w:hint="eastAsia" w:ascii="宋体" w:hAnsi="宋体"/>
          <w:color w:val="auto"/>
          <w:sz w:val="24"/>
          <w:szCs w:val="24"/>
          <w:highlight w:val="none"/>
          <w:u w:val="single"/>
        </w:rPr>
        <w:t>政府或财政局要求的其他材料或其他需要补充说明的材料</w:t>
      </w:r>
      <w:r>
        <w:rPr>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501FAC17">
      <w:pPr>
        <w:spacing w:line="360" w:lineRule="auto"/>
        <w:ind w:firstLine="480" w:firstLineChars="200"/>
        <w:jc w:val="left"/>
        <w:rPr>
          <w:color w:val="auto"/>
          <w:sz w:val="24"/>
          <w:szCs w:val="24"/>
          <w:highlight w:val="none"/>
        </w:rPr>
      </w:pPr>
      <w:r>
        <w:rPr>
          <w:rFonts w:hint="eastAsia" w:hAnsi="宋体" w:cs="宋体"/>
          <w:color w:val="auto"/>
          <w:sz w:val="24"/>
          <w:szCs w:val="24"/>
          <w:highlight w:val="none"/>
        </w:rPr>
        <w:t>（</w:t>
      </w:r>
      <w:r>
        <w:rPr>
          <w:color w:val="auto"/>
          <w:sz w:val="24"/>
          <w:szCs w:val="24"/>
          <w:highlight w:val="none"/>
        </w:rPr>
        <w:t>2</w:t>
      </w:r>
      <w:r>
        <w:rPr>
          <w:rFonts w:hint="eastAsia" w:hAnsi="宋体" w:cs="宋体"/>
          <w:color w:val="auto"/>
          <w:sz w:val="24"/>
          <w:szCs w:val="24"/>
          <w:highlight w:val="none"/>
        </w:rPr>
        <w:t>）总价合同进度付款申请单提交的约定：</w:t>
      </w:r>
      <w:r>
        <w:rPr>
          <w:color w:val="auto"/>
          <w:sz w:val="24"/>
          <w:szCs w:val="24"/>
          <w:highlight w:val="none"/>
          <w:u w:val="single"/>
        </w:rPr>
        <w:t xml:space="preserve">   </w:t>
      </w:r>
      <w:r>
        <w:rPr>
          <w:rFonts w:hint="eastAsia"/>
          <w:color w:val="auto"/>
          <w:sz w:val="24"/>
          <w:szCs w:val="24"/>
          <w:highlight w:val="none"/>
          <w:u w:val="single"/>
        </w:rPr>
        <w:t>无</w:t>
      </w:r>
      <w:r>
        <w:rPr>
          <w:color w:val="auto"/>
          <w:sz w:val="24"/>
          <w:szCs w:val="24"/>
          <w:highlight w:val="none"/>
          <w:u w:val="single"/>
        </w:rPr>
        <w:t xml:space="preserve">   </w:t>
      </w:r>
      <w:r>
        <w:rPr>
          <w:rFonts w:hint="eastAsia" w:hAnsi="宋体" w:cs="宋体"/>
          <w:color w:val="auto"/>
          <w:sz w:val="24"/>
          <w:szCs w:val="24"/>
          <w:highlight w:val="none"/>
        </w:rPr>
        <w:t>。</w:t>
      </w:r>
    </w:p>
    <w:p w14:paraId="4C2311DA">
      <w:pPr>
        <w:spacing w:line="360" w:lineRule="auto"/>
        <w:ind w:firstLine="480" w:firstLineChars="200"/>
        <w:jc w:val="left"/>
        <w:rPr>
          <w:color w:val="auto"/>
          <w:sz w:val="24"/>
          <w:szCs w:val="24"/>
          <w:highlight w:val="none"/>
          <w:u w:val="single"/>
        </w:rPr>
      </w:pPr>
      <w:r>
        <w:rPr>
          <w:rFonts w:hint="eastAsia" w:hAnsi="宋体" w:cs="宋体"/>
          <w:color w:val="auto"/>
          <w:sz w:val="24"/>
          <w:szCs w:val="24"/>
          <w:highlight w:val="none"/>
        </w:rPr>
        <w:t>（</w:t>
      </w:r>
      <w:r>
        <w:rPr>
          <w:color w:val="auto"/>
          <w:sz w:val="24"/>
          <w:szCs w:val="24"/>
          <w:highlight w:val="none"/>
        </w:rPr>
        <w:t>3</w:t>
      </w:r>
      <w:r>
        <w:rPr>
          <w:rFonts w:hint="eastAsia" w:hAnsi="宋体" w:cs="宋体"/>
          <w:color w:val="auto"/>
          <w:sz w:val="24"/>
          <w:szCs w:val="24"/>
          <w:highlight w:val="none"/>
        </w:rPr>
        <w:t>）其他价格形式合同进度付款申请单提交的约定：</w:t>
      </w:r>
      <w:r>
        <w:rPr>
          <w:color w:val="auto"/>
          <w:sz w:val="24"/>
          <w:szCs w:val="24"/>
          <w:highlight w:val="none"/>
          <w:u w:val="single"/>
        </w:rPr>
        <w:t xml:space="preserve">   </w:t>
      </w:r>
      <w:r>
        <w:rPr>
          <w:rFonts w:hint="eastAsia"/>
          <w:color w:val="auto"/>
          <w:sz w:val="24"/>
          <w:szCs w:val="24"/>
          <w:highlight w:val="none"/>
          <w:u w:val="single"/>
        </w:rPr>
        <w:t>无</w:t>
      </w:r>
      <w:r>
        <w:rPr>
          <w:color w:val="auto"/>
          <w:sz w:val="24"/>
          <w:szCs w:val="24"/>
          <w:highlight w:val="none"/>
          <w:u w:val="single"/>
        </w:rPr>
        <w:t xml:space="preserve">      </w:t>
      </w:r>
      <w:r>
        <w:rPr>
          <w:rFonts w:hint="eastAsia" w:hAnsi="宋体" w:cs="宋体"/>
          <w:color w:val="auto"/>
          <w:sz w:val="24"/>
          <w:szCs w:val="24"/>
          <w:highlight w:val="none"/>
        </w:rPr>
        <w:t>。</w:t>
      </w:r>
    </w:p>
    <w:p w14:paraId="5A42D9C7">
      <w:pPr>
        <w:spacing w:line="360" w:lineRule="auto"/>
        <w:ind w:firstLine="480" w:firstLineChars="200"/>
        <w:jc w:val="left"/>
        <w:rPr>
          <w:color w:val="auto"/>
          <w:sz w:val="24"/>
          <w:szCs w:val="24"/>
          <w:highlight w:val="none"/>
        </w:rPr>
      </w:pPr>
      <w:r>
        <w:rPr>
          <w:color w:val="auto"/>
          <w:sz w:val="24"/>
          <w:szCs w:val="24"/>
          <w:highlight w:val="none"/>
        </w:rPr>
        <w:t xml:space="preserve">12.4.4 </w:t>
      </w:r>
      <w:r>
        <w:rPr>
          <w:rFonts w:hint="eastAsia" w:hAnsi="宋体" w:cs="宋体"/>
          <w:color w:val="auto"/>
          <w:sz w:val="24"/>
          <w:szCs w:val="24"/>
          <w:highlight w:val="none"/>
        </w:rPr>
        <w:t>进度款审核和支付</w:t>
      </w:r>
    </w:p>
    <w:p w14:paraId="05CD98FF">
      <w:pPr>
        <w:spacing w:line="360" w:lineRule="auto"/>
        <w:ind w:firstLine="480" w:firstLineChars="200"/>
        <w:jc w:val="left"/>
        <w:rPr>
          <w:rFonts w:ascii="宋体" w:hAnsi="宋体"/>
          <w:color w:val="auto"/>
          <w:sz w:val="24"/>
          <w:szCs w:val="24"/>
          <w:highlight w:val="none"/>
          <w:u w:val="single"/>
        </w:rPr>
      </w:pPr>
      <w:r>
        <w:rPr>
          <w:rFonts w:hint="eastAsia" w:ascii="宋体" w:hAnsi="宋体" w:cs="宋体"/>
          <w:color w:val="auto"/>
          <w:sz w:val="24"/>
          <w:szCs w:val="24"/>
          <w:highlight w:val="none"/>
        </w:rPr>
        <w:t>（</w:t>
      </w:r>
      <w:r>
        <w:rPr>
          <w:rFonts w:hint="eastAsia" w:ascii="宋体" w:hAnsi="宋体"/>
          <w:color w:val="auto"/>
          <w:sz w:val="24"/>
          <w:szCs w:val="24"/>
          <w:highlight w:val="none"/>
        </w:rPr>
        <w:t>1</w:t>
      </w:r>
      <w:r>
        <w:rPr>
          <w:rFonts w:hint="eastAsia" w:ascii="宋体" w:hAnsi="宋体" w:cs="宋体"/>
          <w:color w:val="auto"/>
          <w:sz w:val="24"/>
          <w:szCs w:val="24"/>
          <w:highlight w:val="none"/>
        </w:rPr>
        <w:t>）监理人审查并报送</w:t>
      </w:r>
      <w:r>
        <w:rPr>
          <w:rFonts w:hint="eastAsia" w:ascii="宋体" w:hAnsi="宋体" w:cs="宋体"/>
          <w:color w:val="auto"/>
          <w:sz w:val="24"/>
          <w:szCs w:val="24"/>
          <w:highlight w:val="none"/>
          <w:lang w:val="en-US" w:eastAsia="zh-CN"/>
        </w:rPr>
        <w:t>发包人</w:t>
      </w:r>
      <w:r>
        <w:rPr>
          <w:rFonts w:hint="eastAsia" w:ascii="宋体" w:hAnsi="宋体" w:cs="宋体"/>
          <w:color w:val="auto"/>
          <w:sz w:val="24"/>
          <w:szCs w:val="24"/>
          <w:highlight w:val="none"/>
        </w:rPr>
        <w:t>的期限</w:t>
      </w:r>
      <w:r>
        <w:rPr>
          <w:rFonts w:hint="eastAsia" w:hAnsi="宋体" w:cs="宋体"/>
          <w:color w:val="auto"/>
          <w:sz w:val="24"/>
          <w:szCs w:val="24"/>
          <w:highlight w:val="none"/>
        </w:rPr>
        <w:t>：</w:t>
      </w:r>
      <w:r>
        <w:rPr>
          <w:color w:val="auto"/>
          <w:sz w:val="24"/>
          <w:szCs w:val="24"/>
          <w:highlight w:val="none"/>
          <w:u w:val="single"/>
        </w:rPr>
        <w:t xml:space="preserve"> </w:t>
      </w:r>
      <w:r>
        <w:rPr>
          <w:rFonts w:hint="eastAsia" w:ascii="宋体" w:hAnsi="宋体" w:cs="宋体"/>
          <w:color w:val="auto"/>
          <w:sz w:val="24"/>
          <w:szCs w:val="24"/>
          <w:highlight w:val="none"/>
          <w:u w:val="single"/>
        </w:rPr>
        <w:t>收到申请单之日起</w:t>
      </w:r>
      <w:r>
        <w:rPr>
          <w:rFonts w:hint="eastAsia"/>
          <w:color w:val="auto"/>
          <w:sz w:val="24"/>
          <w:szCs w:val="24"/>
          <w:highlight w:val="none"/>
          <w:u w:val="single"/>
        </w:rPr>
        <w:t>10</w:t>
      </w:r>
      <w:r>
        <w:rPr>
          <w:rFonts w:hint="eastAsia" w:ascii="宋体" w:hAnsi="宋体" w:cs="宋体"/>
          <w:color w:val="auto"/>
          <w:sz w:val="24"/>
          <w:szCs w:val="24"/>
          <w:highlight w:val="none"/>
          <w:u w:val="single"/>
        </w:rPr>
        <w:t>个工作日内</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4D971540">
      <w:pPr>
        <w:pStyle w:val="40"/>
        <w:spacing w:line="360" w:lineRule="auto"/>
        <w:ind w:firstLine="480" w:firstLineChars="200"/>
        <w:jc w:val="left"/>
        <w:rPr>
          <w:color w:val="auto"/>
          <w:sz w:val="24"/>
          <w:highlight w:val="none"/>
          <w:u w:val="single"/>
        </w:rPr>
      </w:pPr>
      <w:r>
        <w:rPr>
          <w:rFonts w:hint="eastAsia" w:hAnsi="宋体"/>
          <w:color w:val="auto"/>
          <w:sz w:val="24"/>
          <w:highlight w:val="none"/>
          <w:lang w:val="en-US" w:eastAsia="zh-CN"/>
        </w:rPr>
        <w:t>发包人</w:t>
      </w:r>
      <w:r>
        <w:rPr>
          <w:rFonts w:hint="eastAsia" w:ascii="宋体" w:hAnsi="宋体" w:cs="宋体"/>
          <w:color w:val="auto"/>
          <w:sz w:val="24"/>
          <w:highlight w:val="none"/>
        </w:rPr>
        <w:t>完成审批并签发进度款支付证书的期限：</w:t>
      </w:r>
      <w:r>
        <w:rPr>
          <w:rFonts w:hint="eastAsia" w:ascii="宋体" w:hAnsi="宋体" w:cs="宋体"/>
          <w:color w:val="auto"/>
          <w:sz w:val="24"/>
          <w:highlight w:val="none"/>
          <w:u w:val="single"/>
        </w:rPr>
        <w:t>收到监理人报送的申请单及相关资料后</w:t>
      </w:r>
      <w:r>
        <w:rPr>
          <w:rFonts w:hint="eastAsia"/>
          <w:color w:val="auto"/>
          <w:sz w:val="24"/>
          <w:highlight w:val="none"/>
          <w:u w:val="single"/>
        </w:rPr>
        <w:t xml:space="preserve">10 </w:t>
      </w:r>
      <w:r>
        <w:rPr>
          <w:rFonts w:hint="eastAsia" w:ascii="宋体" w:hAnsi="宋体" w:cs="宋体"/>
          <w:color w:val="auto"/>
          <w:sz w:val="24"/>
          <w:highlight w:val="none"/>
          <w:u w:val="single"/>
        </w:rPr>
        <w:t>个工作日内完成审批并签发支付证书。</w:t>
      </w:r>
    </w:p>
    <w:p w14:paraId="11B958E9">
      <w:pPr>
        <w:spacing w:line="360" w:lineRule="auto"/>
        <w:ind w:firstLine="480" w:firstLineChars="200"/>
        <w:jc w:val="left"/>
        <w:rPr>
          <w:rFonts w:ascii="宋体" w:hAnsi="宋体"/>
          <w:color w:val="auto"/>
          <w:sz w:val="24"/>
          <w:szCs w:val="24"/>
          <w:highlight w:val="none"/>
        </w:rPr>
      </w:pPr>
      <w:r>
        <w:rPr>
          <w:rFonts w:hint="eastAsia" w:ascii="宋体" w:hAnsi="宋体" w:cs="宋体"/>
          <w:color w:val="auto"/>
          <w:sz w:val="24"/>
          <w:szCs w:val="24"/>
          <w:highlight w:val="none"/>
        </w:rPr>
        <w:t>（</w:t>
      </w:r>
      <w:r>
        <w:rPr>
          <w:rFonts w:ascii="宋体" w:hAnsi="宋体"/>
          <w:color w:val="auto"/>
          <w:sz w:val="24"/>
          <w:szCs w:val="24"/>
          <w:highlight w:val="none"/>
        </w:rPr>
        <w:t>2</w:t>
      </w:r>
      <w:r>
        <w:rPr>
          <w:rFonts w:hint="eastAsia" w:ascii="宋体" w:hAnsi="宋体" w:cs="宋体"/>
          <w:color w:val="auto"/>
          <w:sz w:val="24"/>
          <w:szCs w:val="24"/>
          <w:highlight w:val="none"/>
        </w:rPr>
        <w:t>）发包人支付进度款的期限：</w:t>
      </w:r>
      <w:r>
        <w:rPr>
          <w:color w:val="auto"/>
          <w:sz w:val="24"/>
          <w:szCs w:val="24"/>
          <w:highlight w:val="none"/>
          <w:u w:val="single"/>
        </w:rPr>
        <w:t xml:space="preserve"> </w:t>
      </w:r>
      <w:r>
        <w:rPr>
          <w:rFonts w:hint="eastAsia" w:ascii="宋体" w:hAnsi="宋体" w:cs="宋体"/>
          <w:color w:val="auto"/>
          <w:sz w:val="24"/>
          <w:szCs w:val="24"/>
          <w:highlight w:val="none"/>
          <w:u w:val="single"/>
        </w:rPr>
        <w:t>支付证书签发后15日内完成向承包人支付</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1412BFF1">
      <w:pPr>
        <w:spacing w:line="360" w:lineRule="auto"/>
        <w:ind w:firstLine="600" w:firstLineChars="250"/>
        <w:jc w:val="left"/>
        <w:rPr>
          <w:color w:val="auto"/>
          <w:sz w:val="24"/>
          <w:szCs w:val="24"/>
          <w:highlight w:val="none"/>
        </w:rPr>
      </w:pPr>
      <w:r>
        <w:rPr>
          <w:rFonts w:hint="eastAsia" w:ascii="宋体" w:hAnsi="宋体" w:cs="宋体"/>
          <w:color w:val="auto"/>
          <w:sz w:val="24"/>
          <w:szCs w:val="24"/>
          <w:highlight w:val="none"/>
        </w:rPr>
        <w:t>发包人逾期支付进度款的违约金的计算方式：</w:t>
      </w:r>
      <w:r>
        <w:rPr>
          <w:rFonts w:ascii="宋体" w:hAnsi="宋体"/>
          <w:color w:val="auto"/>
          <w:sz w:val="24"/>
          <w:szCs w:val="24"/>
          <w:highlight w:val="none"/>
          <w:u w:val="single"/>
        </w:rPr>
        <w:t xml:space="preserve">  /    </w:t>
      </w:r>
      <w:r>
        <w:rPr>
          <w:rFonts w:hint="eastAsia" w:hAnsi="宋体" w:cs="宋体"/>
          <w:color w:val="auto"/>
          <w:sz w:val="24"/>
          <w:szCs w:val="24"/>
          <w:highlight w:val="none"/>
        </w:rPr>
        <w:t>。</w:t>
      </w:r>
    </w:p>
    <w:p w14:paraId="78EAB3A1">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进度款支付方式：</w:t>
      </w:r>
      <w:r>
        <w:rPr>
          <w:rFonts w:hint="eastAsia" w:hAnsi="宋体" w:cs="宋体"/>
          <w:color w:val="auto"/>
          <w:sz w:val="24"/>
          <w:szCs w:val="24"/>
          <w:highlight w:val="none"/>
          <w:u w:val="single"/>
        </w:rPr>
        <w:t>银行转账</w:t>
      </w:r>
      <w:r>
        <w:rPr>
          <w:rFonts w:hint="eastAsia" w:hAnsi="宋体" w:cs="宋体"/>
          <w:color w:val="auto"/>
          <w:sz w:val="24"/>
          <w:szCs w:val="24"/>
          <w:highlight w:val="none"/>
        </w:rPr>
        <w:t>。</w:t>
      </w:r>
      <w:r>
        <w:rPr>
          <w:rFonts w:hint="eastAsia"/>
          <w:color w:val="auto"/>
          <w:sz w:val="24"/>
          <w:szCs w:val="24"/>
          <w:highlight w:val="none"/>
        </w:rPr>
        <w:t>进度款支付申请（核准）表见合同附件11。</w:t>
      </w:r>
    </w:p>
    <w:p w14:paraId="36468D11">
      <w:pPr>
        <w:spacing w:line="360" w:lineRule="auto"/>
        <w:ind w:firstLine="480" w:firstLineChars="200"/>
        <w:jc w:val="left"/>
        <w:rPr>
          <w:rFonts w:hAnsi="宋体"/>
          <w:color w:val="auto"/>
          <w:sz w:val="24"/>
          <w:szCs w:val="24"/>
          <w:highlight w:val="none"/>
        </w:rPr>
      </w:pPr>
      <w:r>
        <w:rPr>
          <w:rFonts w:hint="eastAsia" w:ascii="宋体" w:hAnsi="宋体" w:cs="宋体"/>
          <w:color w:val="auto"/>
          <w:sz w:val="24"/>
          <w:szCs w:val="24"/>
          <w:highlight w:val="none"/>
        </w:rPr>
        <w:t>（</w:t>
      </w:r>
      <w:r>
        <w:rPr>
          <w:rFonts w:hint="eastAsia" w:ascii="宋体" w:hAnsi="宋体"/>
          <w:color w:val="auto"/>
          <w:sz w:val="24"/>
          <w:szCs w:val="24"/>
          <w:highlight w:val="none"/>
        </w:rPr>
        <w:t>3</w:t>
      </w:r>
      <w:r>
        <w:rPr>
          <w:rFonts w:hint="eastAsia" w:ascii="宋体" w:hAnsi="宋体" w:cs="宋体"/>
          <w:color w:val="auto"/>
          <w:sz w:val="24"/>
          <w:szCs w:val="24"/>
          <w:highlight w:val="none"/>
        </w:rPr>
        <w:t>）</w:t>
      </w:r>
      <w:r>
        <w:rPr>
          <w:rFonts w:hint="eastAsia" w:hAnsi="宋体"/>
          <w:color w:val="auto"/>
          <w:sz w:val="24"/>
          <w:szCs w:val="24"/>
          <w:highlight w:val="none"/>
        </w:rPr>
        <w:t>农民工工资支付</w:t>
      </w:r>
    </w:p>
    <w:p w14:paraId="0B639DAD">
      <w:pPr>
        <w:spacing w:line="360" w:lineRule="auto"/>
        <w:ind w:firstLine="600" w:firstLineChars="250"/>
        <w:jc w:val="left"/>
        <w:rPr>
          <w:rFonts w:hAnsi="宋体" w:cs="宋体"/>
          <w:color w:val="auto"/>
          <w:kern w:val="0"/>
          <w:sz w:val="24"/>
          <w:szCs w:val="24"/>
          <w:highlight w:val="none"/>
        </w:rPr>
      </w:pPr>
      <w:r>
        <w:rPr>
          <w:rFonts w:hint="eastAsia" w:hAnsi="宋体" w:cs="宋体"/>
          <w:color w:val="auto"/>
          <w:kern w:val="0"/>
          <w:sz w:val="24"/>
          <w:szCs w:val="24"/>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r>
        <w:rPr>
          <w:rFonts w:hint="eastAsia"/>
          <w:color w:val="auto"/>
          <w:sz w:val="24"/>
          <w:szCs w:val="24"/>
          <w:highlight w:val="none"/>
        </w:rPr>
        <w:t>在工程施工合同签订之日起30日内，自主选择在自治区行政区域内依法设立或设有分支机构的银行开立专用账户，并与建设单位、开户银行签订《广西壮族自治区工程建设领域农民工工资专用账户资金管理双方协议》。</w:t>
      </w:r>
    </w:p>
    <w:p w14:paraId="17D971AF">
      <w:pPr>
        <w:spacing w:line="360" w:lineRule="auto"/>
        <w:ind w:firstLine="600" w:firstLineChars="250"/>
        <w:jc w:val="left"/>
        <w:rPr>
          <w:rFonts w:hAnsi="宋体" w:cs="宋体"/>
          <w:color w:val="auto"/>
          <w:kern w:val="0"/>
          <w:sz w:val="24"/>
          <w:szCs w:val="24"/>
          <w:highlight w:val="none"/>
        </w:rPr>
      </w:pPr>
      <w:r>
        <w:rPr>
          <w:rFonts w:hint="eastAsia" w:hAnsi="宋体" w:cs="宋体"/>
          <w:color w:val="auto"/>
          <w:kern w:val="0"/>
          <w:sz w:val="24"/>
          <w:szCs w:val="24"/>
          <w:highlight w:val="none"/>
        </w:rPr>
        <w:t>2）人工费应与工程进度款</w:t>
      </w:r>
      <w:r>
        <w:rPr>
          <w:rFonts w:hint="eastAsia" w:hAnsi="宋体" w:cs="宋体"/>
          <w:color w:val="auto"/>
          <w:kern w:val="0"/>
          <w:sz w:val="24"/>
          <w:szCs w:val="24"/>
          <w:highlight w:val="none"/>
          <w:lang w:eastAsia="zh-CN"/>
        </w:rPr>
        <w:t>分账管理</w:t>
      </w:r>
      <w:r>
        <w:rPr>
          <w:rFonts w:hint="eastAsia" w:hAnsi="宋体" w:cs="宋体"/>
          <w:color w:val="auto"/>
          <w:kern w:val="0"/>
          <w:sz w:val="24"/>
          <w:szCs w:val="24"/>
          <w:highlight w:val="none"/>
        </w:rPr>
        <w:t>。必须按时足额支付，人工费拨付周期不得超过1个月，最少每月支付一次，无工程款申请的月份</w:t>
      </w:r>
      <w:r>
        <w:rPr>
          <w:rFonts w:hint="eastAsia" w:hAnsi="宋体" w:cs="宋体"/>
          <w:color w:val="auto"/>
          <w:kern w:val="0"/>
          <w:sz w:val="24"/>
          <w:szCs w:val="24"/>
          <w:highlight w:val="none"/>
          <w:lang w:eastAsia="zh-CN"/>
        </w:rPr>
        <w:t>，由</w:t>
      </w:r>
      <w:r>
        <w:rPr>
          <w:rFonts w:hint="eastAsia" w:hAnsi="宋体" w:cs="宋体"/>
          <w:color w:val="auto"/>
          <w:kern w:val="0"/>
          <w:sz w:val="24"/>
          <w:szCs w:val="24"/>
          <w:highlight w:val="none"/>
        </w:rPr>
        <w:t>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w:t>
      </w:r>
      <w:r>
        <w:rPr>
          <w:rFonts w:hint="eastAsia" w:hAnsi="宋体" w:cs="宋体"/>
          <w:color w:val="auto"/>
          <w:kern w:val="0"/>
          <w:sz w:val="24"/>
          <w:szCs w:val="24"/>
          <w:highlight w:val="none"/>
          <w:lang w:eastAsia="zh-CN"/>
        </w:rPr>
        <w:t>分账</w:t>
      </w:r>
      <w:r>
        <w:rPr>
          <w:rFonts w:hint="eastAsia" w:hAnsi="宋体" w:cs="宋体"/>
          <w:color w:val="auto"/>
          <w:kern w:val="0"/>
          <w:sz w:val="24"/>
          <w:szCs w:val="24"/>
          <w:highlight w:val="none"/>
        </w:rPr>
        <w:t>出来的人工费转入承包人农民工工资支付专用账户，转入农民工工资支付专用账户环节必须有银行流水凭证。</w:t>
      </w:r>
    </w:p>
    <w:p w14:paraId="79283EC0">
      <w:pPr>
        <w:spacing w:line="360" w:lineRule="auto"/>
        <w:ind w:firstLine="600" w:firstLineChars="250"/>
        <w:jc w:val="left"/>
        <w:rPr>
          <w:rFonts w:hAnsi="宋体" w:cs="宋体"/>
          <w:color w:val="auto"/>
          <w:kern w:val="0"/>
          <w:sz w:val="24"/>
          <w:szCs w:val="24"/>
          <w:highlight w:val="none"/>
        </w:rPr>
      </w:pPr>
      <w:r>
        <w:rPr>
          <w:rFonts w:hint="eastAsia" w:hAnsi="宋体" w:cs="宋体"/>
          <w:color w:val="auto"/>
          <w:kern w:val="0"/>
          <w:sz w:val="24"/>
          <w:szCs w:val="24"/>
          <w:highlight w:val="none"/>
        </w:rPr>
        <w:t>3）发包人依据工程进度，审核承包人申报的工程进度款，按照与承包人约定的人工费支付比例20%（房建项目不少于20%，市政项目不少于15%），将人工费及时足额拨付至承包人的农民工工资专用账户，其余工程进度款项由发包人支付到承包人的单位基本户。</w:t>
      </w:r>
    </w:p>
    <w:p w14:paraId="59E6EA95">
      <w:pPr>
        <w:spacing w:line="360" w:lineRule="auto"/>
        <w:ind w:firstLine="600" w:firstLineChars="250"/>
        <w:jc w:val="left"/>
        <w:rPr>
          <w:rFonts w:hAnsi="宋体" w:cs="宋体"/>
          <w:color w:val="auto"/>
          <w:kern w:val="0"/>
          <w:sz w:val="24"/>
          <w:szCs w:val="24"/>
          <w:highlight w:val="none"/>
        </w:rPr>
      </w:pPr>
      <w:r>
        <w:rPr>
          <w:rFonts w:hint="eastAsia" w:hAnsi="宋体" w:cs="宋体"/>
          <w:color w:val="auto"/>
          <w:kern w:val="0"/>
          <w:sz w:val="24"/>
          <w:szCs w:val="24"/>
          <w:highlight w:val="none"/>
        </w:rPr>
        <w:t>4）工程建设领域总包单位对农民工工资支付负总责，推行分包单位农民工工资委托总包单位代发制度（以下简称总包代发制度）。工程建设项目</w:t>
      </w:r>
      <w:r>
        <w:rPr>
          <w:rFonts w:hint="eastAsia" w:hAnsi="宋体" w:cs="宋体"/>
          <w:color w:val="auto"/>
          <w:kern w:val="0"/>
          <w:sz w:val="24"/>
          <w:szCs w:val="24"/>
          <w:highlight w:val="none"/>
          <w:lang w:eastAsia="zh-CN"/>
        </w:rPr>
        <w:t>实行</w:t>
      </w:r>
      <w:r>
        <w:rPr>
          <w:rFonts w:hint="eastAsia" w:hAnsi="宋体" w:cs="宋体"/>
          <w:color w:val="auto"/>
          <w:kern w:val="0"/>
          <w:sz w:val="24"/>
          <w:szCs w:val="24"/>
          <w:highlight w:val="none"/>
        </w:rPr>
        <w:t xml:space="preserve">总包代发制度的，总包单位与分包单位签订委托工资支付协议。 </w:t>
      </w:r>
    </w:p>
    <w:p w14:paraId="6DA93887">
      <w:pPr>
        <w:spacing w:line="360" w:lineRule="auto"/>
        <w:ind w:firstLine="600" w:firstLineChars="250"/>
        <w:jc w:val="left"/>
        <w:rPr>
          <w:rFonts w:hAnsi="宋体" w:cs="宋体"/>
          <w:color w:val="auto"/>
          <w:kern w:val="0"/>
          <w:sz w:val="24"/>
          <w:szCs w:val="24"/>
          <w:highlight w:val="none"/>
        </w:rPr>
      </w:pPr>
      <w:r>
        <w:rPr>
          <w:rFonts w:hint="eastAsia" w:hAnsi="宋体" w:cs="宋体"/>
          <w:color w:val="auto"/>
          <w:kern w:val="0"/>
          <w:sz w:val="24"/>
          <w:szCs w:val="24"/>
          <w:highlight w:val="none"/>
        </w:rPr>
        <w:t>5）凡未向付款单位提供农民工工资专用账户的，或者请款单位在申请工程进度款时未将人工费单列的，付款单位有权拒绝支付工程进度款。</w:t>
      </w:r>
    </w:p>
    <w:p w14:paraId="6D9BE8EC">
      <w:pPr>
        <w:spacing w:line="360" w:lineRule="auto"/>
        <w:ind w:firstLine="600" w:firstLineChars="250"/>
        <w:jc w:val="left"/>
        <w:rPr>
          <w:rFonts w:hAnsi="宋体" w:cs="宋体"/>
          <w:color w:val="auto"/>
          <w:kern w:val="0"/>
          <w:sz w:val="24"/>
          <w:szCs w:val="24"/>
          <w:highlight w:val="none"/>
        </w:rPr>
      </w:pPr>
      <w:r>
        <w:rPr>
          <w:rFonts w:hint="eastAsia" w:hAnsi="宋体" w:cs="宋体"/>
          <w:color w:val="auto"/>
          <w:kern w:val="0"/>
          <w:sz w:val="24"/>
          <w:szCs w:val="24"/>
          <w:highlight w:val="none"/>
        </w:rPr>
        <w:t>6）人工费使用要求：专款专用，除发放农民工工资外，不得用于其他用途。</w:t>
      </w:r>
    </w:p>
    <w:p w14:paraId="20C4FA5D">
      <w:pPr>
        <w:spacing w:line="360" w:lineRule="auto"/>
        <w:ind w:firstLine="600" w:firstLineChars="250"/>
        <w:jc w:val="left"/>
        <w:rPr>
          <w:rFonts w:hAnsi="宋体" w:cs="宋体"/>
          <w:color w:val="auto"/>
          <w:kern w:val="0"/>
          <w:sz w:val="24"/>
          <w:szCs w:val="24"/>
          <w:highlight w:val="none"/>
        </w:rPr>
      </w:pPr>
      <w:r>
        <w:rPr>
          <w:rFonts w:hint="eastAsia" w:hAnsi="宋体" w:cs="宋体"/>
          <w:color w:val="auto"/>
          <w:kern w:val="0"/>
          <w:sz w:val="24"/>
          <w:szCs w:val="24"/>
          <w:highlight w:val="none"/>
        </w:rPr>
        <w:t>7）承包人将人工费支付情况定期报告发包人和监理单位，并提供相应的材料接受建设行政主管部门和劳动保障行政主管部门对此事项监管。</w:t>
      </w:r>
    </w:p>
    <w:p w14:paraId="29B0A55E">
      <w:pPr>
        <w:autoSpaceDE w:val="0"/>
        <w:autoSpaceDN w:val="0"/>
        <w:adjustRightInd w:val="0"/>
        <w:spacing w:line="360" w:lineRule="auto"/>
        <w:ind w:firstLine="480" w:firstLineChars="200"/>
        <w:jc w:val="left"/>
        <w:rPr>
          <w:rFonts w:hAnsi="宋体" w:cs="宋体"/>
          <w:color w:val="auto"/>
          <w:kern w:val="0"/>
          <w:sz w:val="24"/>
          <w:szCs w:val="24"/>
          <w:highlight w:val="none"/>
        </w:rPr>
      </w:pPr>
      <w:r>
        <w:rPr>
          <w:rFonts w:hint="eastAsia" w:hAnsi="宋体" w:cs="宋体"/>
          <w:color w:val="auto"/>
          <w:kern w:val="0"/>
          <w:sz w:val="24"/>
          <w:szCs w:val="24"/>
          <w:highlight w:val="none"/>
        </w:rPr>
        <w:t>8）人工费支付专用账户：</w:t>
      </w:r>
      <w:r>
        <w:rPr>
          <w:rFonts w:hint="eastAsia" w:hAnsi="宋体" w:cs="宋体"/>
          <w:color w:val="auto"/>
          <w:kern w:val="0"/>
          <w:sz w:val="24"/>
          <w:szCs w:val="24"/>
          <w:highlight w:val="none"/>
          <w:u w:val="single"/>
        </w:rPr>
        <w:t xml:space="preserve">                    </w:t>
      </w:r>
      <w:r>
        <w:rPr>
          <w:rFonts w:hint="eastAsia" w:hAnsi="宋体" w:cs="宋体"/>
          <w:color w:val="auto"/>
          <w:kern w:val="0"/>
          <w:sz w:val="24"/>
          <w:szCs w:val="24"/>
          <w:highlight w:val="none"/>
        </w:rPr>
        <w:t>。账号：</w:t>
      </w:r>
      <w:r>
        <w:rPr>
          <w:rFonts w:hint="eastAsia" w:hAnsi="宋体" w:cs="宋体"/>
          <w:color w:val="auto"/>
          <w:kern w:val="0"/>
          <w:sz w:val="24"/>
          <w:szCs w:val="24"/>
          <w:highlight w:val="none"/>
          <w:u w:val="single"/>
        </w:rPr>
        <w:t xml:space="preserve">                   ；</w:t>
      </w:r>
      <w:r>
        <w:rPr>
          <w:rFonts w:hint="eastAsia" w:hAnsi="宋体" w:cs="宋体"/>
          <w:color w:val="auto"/>
          <w:kern w:val="0"/>
          <w:sz w:val="24"/>
          <w:szCs w:val="24"/>
          <w:highlight w:val="none"/>
        </w:rPr>
        <w:t>开户行：</w:t>
      </w:r>
      <w:r>
        <w:rPr>
          <w:rFonts w:hint="eastAsia" w:hAnsi="宋体" w:cs="宋体"/>
          <w:color w:val="auto"/>
          <w:kern w:val="0"/>
          <w:sz w:val="24"/>
          <w:szCs w:val="24"/>
          <w:highlight w:val="none"/>
          <w:u w:val="single"/>
        </w:rPr>
        <w:t xml:space="preserve">                            </w:t>
      </w:r>
      <w:r>
        <w:rPr>
          <w:rFonts w:hAnsi="宋体" w:cs="宋体"/>
          <w:color w:val="auto"/>
          <w:kern w:val="0"/>
          <w:sz w:val="24"/>
          <w:szCs w:val="24"/>
          <w:highlight w:val="none"/>
        </w:rPr>
        <w:t>。</w:t>
      </w:r>
    </w:p>
    <w:p w14:paraId="19AE255F">
      <w:pPr>
        <w:spacing w:line="360" w:lineRule="auto"/>
        <w:ind w:firstLine="600" w:firstLineChars="250"/>
        <w:jc w:val="left"/>
        <w:rPr>
          <w:rFonts w:hAnsi="宋体"/>
          <w:color w:val="auto"/>
          <w:sz w:val="24"/>
          <w:szCs w:val="24"/>
          <w:highlight w:val="none"/>
        </w:rPr>
      </w:pPr>
      <w:r>
        <w:rPr>
          <w:color w:val="auto"/>
          <w:sz w:val="24"/>
          <w:szCs w:val="24"/>
          <w:highlight w:val="none"/>
        </w:rPr>
        <w:t>12.4.</w:t>
      </w:r>
      <w:r>
        <w:rPr>
          <w:rFonts w:hint="eastAsia"/>
          <w:color w:val="auto"/>
          <w:sz w:val="24"/>
          <w:szCs w:val="24"/>
          <w:highlight w:val="none"/>
        </w:rPr>
        <w:t>5</w:t>
      </w:r>
      <w:r>
        <w:rPr>
          <w:color w:val="auto"/>
          <w:sz w:val="24"/>
          <w:szCs w:val="24"/>
          <w:highlight w:val="none"/>
        </w:rPr>
        <w:t xml:space="preserve"> </w:t>
      </w:r>
      <w:r>
        <w:rPr>
          <w:rFonts w:hint="eastAsia" w:hAnsi="宋体" w:cs="宋体"/>
          <w:color w:val="auto"/>
          <w:sz w:val="24"/>
          <w:szCs w:val="24"/>
          <w:highlight w:val="none"/>
        </w:rPr>
        <w:t>支付分解表的编制</w:t>
      </w:r>
    </w:p>
    <w:p w14:paraId="34A0E38E">
      <w:pPr>
        <w:spacing w:line="360" w:lineRule="auto"/>
        <w:ind w:firstLine="600" w:firstLineChars="250"/>
        <w:jc w:val="left"/>
        <w:rPr>
          <w:color w:val="auto"/>
          <w:sz w:val="24"/>
          <w:szCs w:val="24"/>
          <w:highlight w:val="none"/>
          <w:u w:val="singl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w:t>
      </w:r>
      <w:r>
        <w:rPr>
          <w:rFonts w:hAnsi="宋体"/>
          <w:color w:val="auto"/>
          <w:sz w:val="24"/>
          <w:szCs w:val="24"/>
          <w:highlight w:val="none"/>
        </w:rPr>
        <w:t xml:space="preserve"> </w:t>
      </w:r>
      <w:r>
        <w:rPr>
          <w:rFonts w:hint="eastAsia" w:hAnsi="宋体" w:cs="宋体"/>
          <w:color w:val="auto"/>
          <w:sz w:val="24"/>
          <w:szCs w:val="24"/>
          <w:highlight w:val="none"/>
        </w:rPr>
        <w:t>总价合同支付分解表的编制与审批：</w:t>
      </w:r>
      <w:r>
        <w:rPr>
          <w:color w:val="auto"/>
          <w:sz w:val="24"/>
          <w:szCs w:val="24"/>
          <w:highlight w:val="none"/>
          <w:u w:val="single"/>
        </w:rPr>
        <w:t xml:space="preserve">  </w:t>
      </w:r>
      <w:r>
        <w:rPr>
          <w:rFonts w:hint="eastAsia"/>
          <w:color w:val="auto"/>
          <w:sz w:val="24"/>
          <w:szCs w:val="24"/>
          <w:highlight w:val="none"/>
          <w:u w:val="single"/>
        </w:rPr>
        <w:t>总价合同支付</w:t>
      </w:r>
      <w:r>
        <w:rPr>
          <w:rFonts w:hint="eastAsia"/>
          <w:color w:val="auto"/>
          <w:sz w:val="24"/>
          <w:szCs w:val="24"/>
          <w:highlight w:val="none"/>
          <w:u w:val="single"/>
          <w:lang w:eastAsia="zh-CN"/>
        </w:rPr>
        <w:t>分</w:t>
      </w:r>
      <w:r>
        <w:rPr>
          <w:rFonts w:hint="eastAsia"/>
          <w:color w:val="auto"/>
          <w:sz w:val="24"/>
          <w:szCs w:val="24"/>
          <w:highlight w:val="none"/>
          <w:u w:val="single"/>
        </w:rPr>
        <w:t>解表在招标完成后由发包人和承包人共同编制</w:t>
      </w:r>
      <w:r>
        <w:rPr>
          <w:rFonts w:hint="eastAsia"/>
          <w:color w:val="auto"/>
          <w:sz w:val="24"/>
          <w:szCs w:val="24"/>
          <w:highlight w:val="none"/>
          <w:u w:val="single"/>
          <w:lang w:eastAsia="zh-CN"/>
        </w:rPr>
        <w:t>，由</w:t>
      </w:r>
      <w:r>
        <w:rPr>
          <w:rFonts w:hint="eastAsia"/>
          <w:color w:val="auto"/>
          <w:sz w:val="24"/>
          <w:szCs w:val="24"/>
          <w:highlight w:val="none"/>
          <w:u w:val="single"/>
        </w:rPr>
        <w:t>发包人审批，并作为本合同内容，具体详见合同附件14。</w:t>
      </w:r>
    </w:p>
    <w:p w14:paraId="2AE48F01">
      <w:pPr>
        <w:spacing w:line="360" w:lineRule="auto"/>
        <w:ind w:firstLine="600" w:firstLineChars="250"/>
        <w:jc w:val="left"/>
        <w:rPr>
          <w:rFonts w:hAnsi="宋体" w:cs="宋体"/>
          <w:color w:val="auto"/>
          <w:sz w:val="24"/>
          <w:szCs w:val="24"/>
          <w:highlight w:val="none"/>
        </w:rPr>
      </w:pPr>
      <w:r>
        <w:rPr>
          <w:rFonts w:hint="eastAsia"/>
          <w:color w:val="auto"/>
          <w:sz w:val="24"/>
          <w:szCs w:val="24"/>
          <w:highlight w:val="none"/>
        </w:rPr>
        <w:t>（2）</w:t>
      </w:r>
      <w:r>
        <w:rPr>
          <w:rFonts w:hint="eastAsia" w:hAnsi="宋体" w:cs="宋体"/>
          <w:color w:val="auto"/>
          <w:sz w:val="24"/>
          <w:szCs w:val="24"/>
          <w:highlight w:val="none"/>
        </w:rPr>
        <w:t>单价合同的总价项目支付分解表的编制与审批：总价项目不采用支付分解表的方式计算，而按《建设工程工程量清单计价规范（</w:t>
      </w:r>
      <w:r>
        <w:rPr>
          <w:rFonts w:hAnsi="宋体"/>
          <w:color w:val="auto"/>
          <w:sz w:val="24"/>
          <w:szCs w:val="24"/>
          <w:highlight w:val="none"/>
        </w:rPr>
        <w:t>GB50500-2013</w:t>
      </w:r>
      <w:r>
        <w:rPr>
          <w:rFonts w:hint="eastAsia" w:hAnsi="宋体" w:cs="宋体"/>
          <w:color w:val="auto"/>
          <w:sz w:val="24"/>
          <w:szCs w:val="24"/>
          <w:highlight w:val="none"/>
        </w:rPr>
        <w:t>）广西壮族自治区实施细则》的规定执行。</w:t>
      </w:r>
    </w:p>
    <w:p w14:paraId="4A19D5D7">
      <w:pPr>
        <w:spacing w:line="360" w:lineRule="auto"/>
        <w:ind w:firstLine="600" w:firstLineChars="250"/>
        <w:jc w:val="left"/>
        <w:rPr>
          <w:rFonts w:ascii="宋体" w:hAnsi="宋体"/>
          <w:color w:val="auto"/>
          <w:sz w:val="24"/>
          <w:szCs w:val="24"/>
          <w:highlight w:val="none"/>
          <w:u w:val="single"/>
        </w:rPr>
      </w:pPr>
      <w:r>
        <w:rPr>
          <w:rFonts w:hint="eastAsia"/>
          <w:color w:val="auto"/>
          <w:sz w:val="24"/>
          <w:szCs w:val="24"/>
          <w:highlight w:val="none"/>
          <w:u w:val="single"/>
        </w:rPr>
        <w:t>12.4.6</w:t>
      </w:r>
      <w:r>
        <w:rPr>
          <w:rFonts w:hint="eastAsia" w:ascii="宋体" w:hAnsi="宋体"/>
          <w:color w:val="auto"/>
          <w:sz w:val="24"/>
          <w:szCs w:val="24"/>
          <w:highlight w:val="none"/>
          <w:u w:val="single"/>
        </w:rPr>
        <w:t>为了保证工程顺利进行，发包人严禁承包人将付给的工程进度款使用在与发包人发包的工程以外的其他项目，工程进度款必须专款专用，一经核实承包人有挪用发包人支付的工程进度款，发包人可处承包人</w:t>
      </w:r>
      <w:r>
        <w:rPr>
          <w:rFonts w:hint="eastAsia"/>
          <w:color w:val="auto"/>
          <w:sz w:val="24"/>
          <w:szCs w:val="24"/>
          <w:highlight w:val="none"/>
          <w:u w:val="single"/>
        </w:rPr>
        <w:t>10000</w:t>
      </w:r>
      <w:r>
        <w:rPr>
          <w:rFonts w:hint="eastAsia" w:ascii="宋体" w:hAnsi="宋体"/>
          <w:color w:val="auto"/>
          <w:sz w:val="24"/>
          <w:szCs w:val="24"/>
          <w:highlight w:val="none"/>
          <w:u w:val="single"/>
        </w:rPr>
        <w:t>元</w:t>
      </w:r>
      <w:r>
        <w:rPr>
          <w:rFonts w:hint="eastAsia"/>
          <w:color w:val="auto"/>
          <w:sz w:val="24"/>
          <w:szCs w:val="24"/>
          <w:highlight w:val="none"/>
          <w:u w:val="single"/>
        </w:rPr>
        <w:t>/</w:t>
      </w:r>
      <w:r>
        <w:rPr>
          <w:rFonts w:hint="eastAsia" w:ascii="宋体" w:hAnsi="宋体"/>
          <w:color w:val="auto"/>
          <w:sz w:val="24"/>
          <w:szCs w:val="24"/>
          <w:highlight w:val="none"/>
          <w:u w:val="single"/>
        </w:rPr>
        <w:t>次的违约金。承包人雇佣的劳务工人工资及一切支出由承包人自行解决，承包人不得以任何理由和事项为借口拖欠劳务工人工资，发包人对承包人拖欠任何应付款不承担责任。</w:t>
      </w:r>
    </w:p>
    <w:p w14:paraId="699490C1">
      <w:pPr>
        <w:spacing w:line="360" w:lineRule="auto"/>
        <w:ind w:firstLine="600" w:firstLineChars="250"/>
        <w:jc w:val="left"/>
        <w:rPr>
          <w:rFonts w:ascii="宋体" w:hAnsi="宋体"/>
          <w:color w:val="auto"/>
          <w:sz w:val="24"/>
          <w:szCs w:val="24"/>
          <w:highlight w:val="none"/>
          <w:u w:val="single"/>
        </w:rPr>
      </w:pPr>
      <w:r>
        <w:rPr>
          <w:rFonts w:hint="eastAsia"/>
          <w:color w:val="auto"/>
          <w:sz w:val="24"/>
          <w:szCs w:val="24"/>
          <w:highlight w:val="none"/>
          <w:u w:val="single"/>
        </w:rPr>
        <w:t xml:space="preserve">12.4.7 </w:t>
      </w:r>
      <w:r>
        <w:rPr>
          <w:rFonts w:hint="eastAsia" w:ascii="宋体" w:hAnsi="宋体"/>
          <w:color w:val="auto"/>
          <w:sz w:val="24"/>
          <w:szCs w:val="24"/>
          <w:highlight w:val="none"/>
          <w:u w:val="single"/>
        </w:rPr>
        <w:t xml:space="preserve">劳务工人工资管理  </w:t>
      </w:r>
    </w:p>
    <w:p w14:paraId="586DB09D">
      <w:pPr>
        <w:spacing w:line="360" w:lineRule="auto"/>
        <w:ind w:firstLine="600" w:firstLineChars="250"/>
        <w:jc w:val="left"/>
        <w:rPr>
          <w:rFonts w:ascii="宋体" w:hAnsi="宋体"/>
          <w:color w:val="auto"/>
          <w:sz w:val="24"/>
          <w:szCs w:val="24"/>
          <w:highlight w:val="none"/>
          <w:u w:val="singl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w:t>
      </w:r>
      <w:r>
        <w:rPr>
          <w:rFonts w:hAnsi="宋体"/>
          <w:color w:val="auto"/>
          <w:sz w:val="24"/>
          <w:szCs w:val="24"/>
          <w:highlight w:val="none"/>
        </w:rPr>
        <w:t xml:space="preserve"> </w:t>
      </w:r>
      <w:r>
        <w:rPr>
          <w:rFonts w:hint="eastAsia" w:ascii="宋体" w:hAnsi="宋体"/>
          <w:color w:val="auto"/>
          <w:sz w:val="24"/>
          <w:szCs w:val="24"/>
          <w:highlight w:val="none"/>
          <w:u w:val="single"/>
        </w:rPr>
        <w:t xml:space="preserve">承包人项目经理部是劳务工人工资发放的责任主体，必须设专人管理劳务工人工资发放。不允许存在承包人项目部只管包工头、不管劳务工 人的现象。 </w:t>
      </w:r>
    </w:p>
    <w:p w14:paraId="4BFA8E5E">
      <w:pPr>
        <w:spacing w:line="360" w:lineRule="auto"/>
        <w:ind w:firstLine="600" w:firstLineChars="250"/>
        <w:jc w:val="left"/>
        <w:rPr>
          <w:rFonts w:ascii="宋体" w:hAnsi="宋体"/>
          <w:color w:val="auto"/>
          <w:sz w:val="24"/>
          <w:szCs w:val="24"/>
          <w:highlight w:val="none"/>
          <w:u w:val="single"/>
        </w:rPr>
      </w:pPr>
      <w:r>
        <w:rPr>
          <w:rFonts w:hint="eastAsia"/>
          <w:color w:val="auto"/>
          <w:sz w:val="24"/>
          <w:szCs w:val="24"/>
          <w:highlight w:val="none"/>
        </w:rPr>
        <w:t>（2）</w:t>
      </w:r>
      <w:r>
        <w:rPr>
          <w:rFonts w:hint="eastAsia" w:ascii="宋体" w:hAnsi="宋体"/>
          <w:color w:val="auto"/>
          <w:sz w:val="24"/>
          <w:szCs w:val="24"/>
          <w:highlight w:val="none"/>
          <w:u w:val="single"/>
        </w:rPr>
        <w:t>承包人对劳务工人的工资支付管理应遵守当地建设行政</w:t>
      </w:r>
      <w:r>
        <w:rPr>
          <w:rFonts w:hint="eastAsia" w:ascii="宋体" w:hAnsi="宋体"/>
          <w:color w:val="auto"/>
          <w:sz w:val="24"/>
          <w:szCs w:val="24"/>
          <w:highlight w:val="none"/>
          <w:u w:val="single"/>
          <w:lang w:eastAsia="zh-CN"/>
        </w:rPr>
        <w:t>主管部门</w:t>
      </w:r>
      <w:r>
        <w:rPr>
          <w:rFonts w:hint="eastAsia" w:ascii="宋体" w:hAnsi="宋体"/>
          <w:color w:val="auto"/>
          <w:sz w:val="24"/>
          <w:szCs w:val="24"/>
          <w:highlight w:val="none"/>
          <w:u w:val="single"/>
        </w:rPr>
        <w:t xml:space="preserve">相关规定。 </w:t>
      </w:r>
    </w:p>
    <w:p w14:paraId="149367EA">
      <w:pPr>
        <w:spacing w:line="360" w:lineRule="auto"/>
        <w:ind w:firstLine="600" w:firstLineChars="250"/>
        <w:jc w:val="left"/>
        <w:rPr>
          <w:rFonts w:ascii="宋体" w:hAnsi="宋体"/>
          <w:color w:val="auto"/>
          <w:sz w:val="24"/>
          <w:szCs w:val="24"/>
          <w:highlight w:val="none"/>
          <w:u w:val="single"/>
        </w:rPr>
      </w:pPr>
      <w:r>
        <w:rPr>
          <w:rFonts w:hint="eastAsia"/>
          <w:color w:val="auto"/>
          <w:sz w:val="24"/>
          <w:szCs w:val="24"/>
          <w:highlight w:val="none"/>
        </w:rPr>
        <w:t>（3）</w:t>
      </w:r>
      <w:r>
        <w:rPr>
          <w:rFonts w:hint="eastAsia" w:ascii="宋体" w:hAnsi="宋体"/>
          <w:color w:val="auto"/>
          <w:sz w:val="24"/>
          <w:szCs w:val="24"/>
          <w:highlight w:val="none"/>
          <w:u w:val="single"/>
        </w:rPr>
        <w:t xml:space="preserve">提倡承包人委托银行发放劳务工人工资。 </w:t>
      </w:r>
    </w:p>
    <w:p w14:paraId="65C627F0">
      <w:pPr>
        <w:spacing w:line="360" w:lineRule="auto"/>
        <w:ind w:firstLine="600" w:firstLineChars="250"/>
        <w:jc w:val="left"/>
        <w:rPr>
          <w:rFonts w:ascii="宋体" w:hAnsi="宋体"/>
          <w:color w:val="auto"/>
          <w:sz w:val="24"/>
          <w:szCs w:val="24"/>
          <w:highlight w:val="none"/>
          <w:u w:val="single"/>
        </w:rPr>
      </w:pPr>
      <w:r>
        <w:rPr>
          <w:rFonts w:hint="eastAsia"/>
          <w:color w:val="auto"/>
          <w:sz w:val="24"/>
          <w:szCs w:val="24"/>
          <w:highlight w:val="none"/>
        </w:rPr>
        <w:t>（4）</w:t>
      </w:r>
      <w:r>
        <w:rPr>
          <w:rFonts w:hint="eastAsia" w:ascii="宋体" w:hAnsi="宋体"/>
          <w:color w:val="auto"/>
          <w:sz w:val="24"/>
          <w:szCs w:val="24"/>
          <w:highlight w:val="none"/>
          <w:u w:val="single"/>
        </w:rPr>
        <w:t xml:space="preserve">如发生劳务工人工资纠纷，承包人应提供详实的工资发放书面原始记录。 </w:t>
      </w:r>
    </w:p>
    <w:p w14:paraId="78966859">
      <w:pPr>
        <w:spacing w:line="360" w:lineRule="auto"/>
        <w:ind w:firstLine="600" w:firstLineChars="250"/>
        <w:jc w:val="left"/>
        <w:rPr>
          <w:color w:val="auto"/>
          <w:szCs w:val="24"/>
          <w:highlight w:val="none"/>
          <w:u w:val="single"/>
        </w:rPr>
      </w:pPr>
      <w:r>
        <w:rPr>
          <w:rFonts w:hint="eastAsia"/>
          <w:color w:val="auto"/>
          <w:sz w:val="24"/>
          <w:szCs w:val="24"/>
          <w:highlight w:val="none"/>
        </w:rPr>
        <w:t>（5）</w:t>
      </w:r>
      <w:r>
        <w:rPr>
          <w:rFonts w:hint="eastAsia" w:ascii="宋体" w:hAnsi="宋体"/>
          <w:color w:val="auto"/>
          <w:sz w:val="24"/>
          <w:szCs w:val="24"/>
          <w:highlight w:val="none"/>
          <w:u w:val="single"/>
        </w:rPr>
        <w:t>承包人不得以任何理由和事项为借口拖欠劳务工人工资，若因承包人拖欠劳务工人工资，导致劳务工人集体上告、上访、闹事（如拦马路），围攻现场或围攻发包人办公室，影响公共交通秩序、干扰政府正常办公及扰乱社会秩序等不良行为发生，代建单位、发包人处以承包人</w:t>
      </w:r>
      <w:r>
        <w:rPr>
          <w:rFonts w:hint="eastAsia"/>
          <w:color w:val="auto"/>
          <w:sz w:val="24"/>
          <w:szCs w:val="24"/>
          <w:highlight w:val="none"/>
          <w:u w:val="single"/>
        </w:rPr>
        <w:t>5000</w:t>
      </w:r>
      <w:r>
        <w:rPr>
          <w:rFonts w:hint="eastAsia" w:ascii="宋体" w:hAnsi="宋体"/>
          <w:color w:val="auto"/>
          <w:sz w:val="24"/>
          <w:szCs w:val="24"/>
          <w:highlight w:val="none"/>
          <w:u w:val="single"/>
        </w:rPr>
        <w:t>元</w:t>
      </w:r>
      <w:r>
        <w:rPr>
          <w:rFonts w:hint="eastAsia"/>
          <w:color w:val="auto"/>
          <w:sz w:val="24"/>
          <w:szCs w:val="24"/>
          <w:highlight w:val="none"/>
          <w:u w:val="single"/>
        </w:rPr>
        <w:t>-20000</w:t>
      </w:r>
      <w:r>
        <w:rPr>
          <w:rFonts w:hint="eastAsia" w:ascii="宋体" w:hAnsi="宋体"/>
          <w:color w:val="auto"/>
          <w:sz w:val="24"/>
          <w:szCs w:val="24"/>
          <w:highlight w:val="none"/>
          <w:u w:val="single"/>
        </w:rPr>
        <w:t>元</w:t>
      </w:r>
      <w:r>
        <w:rPr>
          <w:rFonts w:hint="eastAsia"/>
          <w:color w:val="auto"/>
          <w:sz w:val="24"/>
          <w:szCs w:val="24"/>
          <w:highlight w:val="none"/>
          <w:u w:val="single"/>
        </w:rPr>
        <w:t>/</w:t>
      </w:r>
      <w:r>
        <w:rPr>
          <w:rFonts w:hint="eastAsia" w:ascii="宋体" w:hAnsi="宋体"/>
          <w:color w:val="auto"/>
          <w:sz w:val="24"/>
          <w:szCs w:val="24"/>
          <w:highlight w:val="none"/>
          <w:u w:val="single"/>
        </w:rPr>
        <w:t>次的违约金，其他违约处理另详专用条款。</w:t>
      </w:r>
    </w:p>
    <w:p w14:paraId="18095B05">
      <w:pPr>
        <w:spacing w:line="360" w:lineRule="auto"/>
        <w:jc w:val="left"/>
        <w:rPr>
          <w:rFonts w:hAnsi="宋体" w:cs="宋体"/>
          <w:color w:val="auto"/>
          <w:highlight w:val="none"/>
        </w:rPr>
      </w:pPr>
    </w:p>
    <w:bookmarkEnd w:id="656"/>
    <w:p w14:paraId="126052AD">
      <w:pPr>
        <w:pStyle w:val="3"/>
        <w:rPr>
          <w:color w:val="auto"/>
          <w:highlight w:val="none"/>
        </w:rPr>
      </w:pPr>
      <w:bookmarkStart w:id="904" w:name="_Toc78449842"/>
      <w:bookmarkStart w:id="905" w:name="_Toc351203645"/>
      <w:bookmarkStart w:id="906" w:name="_Toc407135256"/>
      <w:bookmarkStart w:id="907" w:name="_Toc373478400"/>
      <w:bookmarkStart w:id="908" w:name="_Toc389065318"/>
      <w:bookmarkStart w:id="909" w:name="_Toc373227753"/>
      <w:bookmarkStart w:id="910" w:name="_Toc728899116"/>
      <w:bookmarkStart w:id="911" w:name="_Toc292559929"/>
      <w:bookmarkStart w:id="912" w:name="_Toc297120519"/>
      <w:bookmarkStart w:id="913" w:name="_Toc296891047"/>
      <w:bookmarkStart w:id="914" w:name="_Toc297216223"/>
      <w:bookmarkStart w:id="915" w:name="_Toc304295593"/>
      <w:bookmarkStart w:id="916" w:name="_Toc296891259"/>
      <w:bookmarkStart w:id="917" w:name="_Toc296944558"/>
      <w:bookmarkStart w:id="918" w:name="_Toc296346720"/>
      <w:bookmarkStart w:id="919" w:name="_Toc297123564"/>
      <w:bookmarkStart w:id="920" w:name="_Toc297048405"/>
      <w:bookmarkStart w:id="921" w:name="_Toc312678053"/>
      <w:bookmarkStart w:id="922" w:name="_Toc300935015"/>
      <w:bookmarkStart w:id="923" w:name="_Toc292559424"/>
      <w:bookmarkStart w:id="924" w:name="_Toc296503219"/>
      <w:bookmarkStart w:id="925" w:name="_Toc303539172"/>
      <w:bookmarkStart w:id="926" w:name="_Toc296347218"/>
      <w:r>
        <w:rPr>
          <w:color w:val="auto"/>
          <w:highlight w:val="none"/>
        </w:rPr>
        <w:t xml:space="preserve">13. </w:t>
      </w:r>
      <w:r>
        <w:rPr>
          <w:rFonts w:hint="eastAsia" w:cs="黑体"/>
          <w:color w:val="auto"/>
          <w:highlight w:val="none"/>
        </w:rPr>
        <w:t>验收和工程试车</w:t>
      </w:r>
      <w:bookmarkEnd w:id="904"/>
      <w:bookmarkEnd w:id="905"/>
      <w:bookmarkEnd w:id="906"/>
      <w:bookmarkEnd w:id="907"/>
      <w:bookmarkEnd w:id="908"/>
      <w:bookmarkEnd w:id="909"/>
      <w:bookmarkEnd w:id="910"/>
    </w:p>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14:paraId="384E8D6E">
      <w:pPr>
        <w:pStyle w:val="4"/>
        <w:rPr>
          <w:color w:val="auto"/>
          <w:highlight w:val="none"/>
        </w:rPr>
      </w:pPr>
      <w:bookmarkStart w:id="927" w:name="_Toc373478401"/>
      <w:bookmarkStart w:id="928" w:name="_Toc78449843"/>
      <w:bookmarkStart w:id="929" w:name="_Toc389065319"/>
      <w:bookmarkStart w:id="930" w:name="_Toc740353520"/>
      <w:bookmarkStart w:id="931" w:name="_Toc373227754"/>
      <w:bookmarkStart w:id="932" w:name="_Toc407135257"/>
      <w:r>
        <w:rPr>
          <w:color w:val="auto"/>
          <w:highlight w:val="none"/>
        </w:rPr>
        <w:t xml:space="preserve">13.1 </w:t>
      </w:r>
      <w:r>
        <w:rPr>
          <w:rFonts w:hint="eastAsia" w:cs="黑体"/>
          <w:color w:val="auto"/>
          <w:highlight w:val="none"/>
        </w:rPr>
        <w:t>分部分项工程验收</w:t>
      </w:r>
      <w:bookmarkEnd w:id="927"/>
      <w:bookmarkEnd w:id="928"/>
      <w:bookmarkEnd w:id="929"/>
      <w:bookmarkEnd w:id="930"/>
      <w:bookmarkEnd w:id="931"/>
      <w:bookmarkEnd w:id="932"/>
    </w:p>
    <w:p w14:paraId="3BEB77C5">
      <w:pPr>
        <w:spacing w:line="360" w:lineRule="auto"/>
        <w:ind w:firstLine="480" w:firstLineChars="200"/>
        <w:jc w:val="left"/>
        <w:rPr>
          <w:color w:val="auto"/>
          <w:sz w:val="24"/>
          <w:szCs w:val="24"/>
          <w:highlight w:val="none"/>
        </w:rPr>
      </w:pPr>
      <w:r>
        <w:rPr>
          <w:rFonts w:hint="eastAsia" w:hAnsi="宋体" w:cs="宋体"/>
          <w:color w:val="auto"/>
          <w:sz w:val="24"/>
          <w:szCs w:val="24"/>
          <w:highlight w:val="none"/>
        </w:rPr>
        <w:t>监理人不能按时进行验收时，应提前</w:t>
      </w:r>
      <w:r>
        <w:rPr>
          <w:color w:val="auto"/>
          <w:sz w:val="24"/>
          <w:szCs w:val="24"/>
          <w:highlight w:val="none"/>
          <w:u w:val="single"/>
        </w:rPr>
        <w:t xml:space="preserve"> </w:t>
      </w:r>
      <w:r>
        <w:rPr>
          <w:rFonts w:hint="eastAsia"/>
          <w:color w:val="auto"/>
          <w:sz w:val="24"/>
          <w:szCs w:val="24"/>
          <w:highlight w:val="none"/>
          <w:u w:val="single"/>
        </w:rPr>
        <w:t>24</w:t>
      </w:r>
      <w:r>
        <w:rPr>
          <w:color w:val="auto"/>
          <w:sz w:val="24"/>
          <w:szCs w:val="24"/>
          <w:highlight w:val="none"/>
          <w:u w:val="single"/>
        </w:rPr>
        <w:t xml:space="preserve"> </w:t>
      </w:r>
      <w:r>
        <w:rPr>
          <w:rFonts w:hint="eastAsia" w:hAnsi="宋体" w:cs="宋体"/>
          <w:color w:val="auto"/>
          <w:sz w:val="24"/>
          <w:szCs w:val="24"/>
          <w:highlight w:val="none"/>
        </w:rPr>
        <w:t>小时提交书面延期要求。</w:t>
      </w:r>
    </w:p>
    <w:p w14:paraId="74819FC8">
      <w:pPr>
        <w:spacing w:line="360" w:lineRule="auto"/>
        <w:ind w:firstLine="480" w:firstLineChars="200"/>
        <w:jc w:val="left"/>
        <w:rPr>
          <w:b/>
          <w:bCs/>
          <w:color w:val="auto"/>
          <w:sz w:val="24"/>
          <w:szCs w:val="24"/>
          <w:highlight w:val="none"/>
        </w:rPr>
      </w:pPr>
      <w:r>
        <w:rPr>
          <w:rFonts w:hint="eastAsia" w:hAnsi="宋体" w:cs="宋体"/>
          <w:color w:val="auto"/>
          <w:sz w:val="24"/>
          <w:szCs w:val="24"/>
          <w:highlight w:val="none"/>
        </w:rPr>
        <w:t>关于延期最长不得超过：</w:t>
      </w:r>
      <w:r>
        <w:rPr>
          <w:rFonts w:hint="eastAsia"/>
          <w:color w:val="auto"/>
          <w:sz w:val="24"/>
          <w:szCs w:val="24"/>
          <w:highlight w:val="none"/>
          <w:u w:val="single"/>
        </w:rPr>
        <w:t>48</w:t>
      </w:r>
      <w:r>
        <w:rPr>
          <w:color w:val="auto"/>
          <w:sz w:val="24"/>
          <w:szCs w:val="24"/>
          <w:highlight w:val="none"/>
          <w:u w:val="single"/>
        </w:rPr>
        <w:t xml:space="preserve"> </w:t>
      </w:r>
      <w:r>
        <w:rPr>
          <w:rFonts w:hint="eastAsia" w:hAnsi="宋体" w:cs="宋体"/>
          <w:color w:val="auto"/>
          <w:sz w:val="24"/>
          <w:szCs w:val="24"/>
          <w:highlight w:val="none"/>
        </w:rPr>
        <w:t>小时。</w:t>
      </w:r>
    </w:p>
    <w:p w14:paraId="3DA617E6">
      <w:pPr>
        <w:pStyle w:val="4"/>
        <w:rPr>
          <w:color w:val="auto"/>
          <w:highlight w:val="none"/>
        </w:rPr>
      </w:pPr>
      <w:bookmarkStart w:id="933" w:name="_Toc407135258"/>
      <w:bookmarkStart w:id="934" w:name="_Toc389065320"/>
      <w:bookmarkStart w:id="935" w:name="_Toc1578431234"/>
      <w:bookmarkStart w:id="936" w:name="_Toc373478402"/>
      <w:bookmarkStart w:id="937" w:name="_Toc373227755"/>
      <w:bookmarkStart w:id="938" w:name="_Toc78449844"/>
      <w:bookmarkStart w:id="939" w:name="_Toc312678056"/>
      <w:bookmarkStart w:id="940" w:name="_Toc296891263"/>
      <w:bookmarkStart w:id="941" w:name="_Toc304295596"/>
      <w:bookmarkStart w:id="942" w:name="_Toc292559933"/>
      <w:bookmarkStart w:id="943" w:name="_Toc296891051"/>
      <w:bookmarkStart w:id="944" w:name="_Toc297216224"/>
      <w:bookmarkStart w:id="945" w:name="_Toc297120523"/>
      <w:bookmarkStart w:id="946" w:name="_Toc300935016"/>
      <w:bookmarkStart w:id="947" w:name="_Toc296503223"/>
      <w:bookmarkStart w:id="948" w:name="_Toc296346724"/>
      <w:bookmarkStart w:id="949" w:name="_Toc297123565"/>
      <w:bookmarkStart w:id="950" w:name="_Toc297048409"/>
      <w:bookmarkStart w:id="951" w:name="_Toc303539173"/>
      <w:bookmarkStart w:id="952" w:name="_Toc292559428"/>
      <w:bookmarkStart w:id="953" w:name="_Toc296347222"/>
      <w:bookmarkStart w:id="954" w:name="_Toc296944562"/>
      <w:bookmarkStart w:id="955" w:name="_Toc267251476"/>
      <w:bookmarkStart w:id="956" w:name="_Toc267251473"/>
      <w:bookmarkStart w:id="957" w:name="_Toc267251471"/>
      <w:bookmarkStart w:id="958" w:name="_Toc267251475"/>
      <w:bookmarkStart w:id="959" w:name="_Toc267251474"/>
      <w:bookmarkStart w:id="960" w:name="_Toc267251470"/>
      <w:bookmarkStart w:id="961" w:name="_Toc267251472"/>
      <w:r>
        <w:rPr>
          <w:color w:val="auto"/>
          <w:highlight w:val="none"/>
        </w:rPr>
        <w:t xml:space="preserve">13.2 </w:t>
      </w:r>
      <w:r>
        <w:rPr>
          <w:rFonts w:hint="eastAsia" w:hAnsi="宋体" w:cs="黑体"/>
          <w:color w:val="auto"/>
          <w:highlight w:val="none"/>
        </w:rPr>
        <w:t>竣工验收</w:t>
      </w:r>
      <w:bookmarkEnd w:id="933"/>
      <w:bookmarkEnd w:id="934"/>
      <w:bookmarkEnd w:id="935"/>
      <w:bookmarkEnd w:id="936"/>
      <w:bookmarkEnd w:id="937"/>
      <w:bookmarkEnd w:id="938"/>
    </w:p>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14:paraId="293556C7">
      <w:pPr>
        <w:spacing w:line="360" w:lineRule="auto"/>
        <w:ind w:firstLine="480" w:firstLineChars="200"/>
        <w:jc w:val="left"/>
        <w:rPr>
          <w:color w:val="auto"/>
          <w:sz w:val="24"/>
          <w:szCs w:val="24"/>
          <w:highlight w:val="none"/>
        </w:rPr>
      </w:pPr>
      <w:bookmarkStart w:id="962" w:name="_Toc280868704"/>
      <w:bookmarkStart w:id="963" w:name="_Toc280868705"/>
      <w:bookmarkStart w:id="964" w:name="_Toc280868706"/>
      <w:bookmarkStart w:id="965" w:name="_Toc280868707"/>
      <w:bookmarkStart w:id="966" w:name="_Toc280868708"/>
      <w:bookmarkStart w:id="967" w:name="_Toc280868709"/>
      <w:r>
        <w:rPr>
          <w:color w:val="auto"/>
          <w:sz w:val="24"/>
          <w:szCs w:val="24"/>
          <w:highlight w:val="none"/>
        </w:rPr>
        <w:t>13.2.1</w:t>
      </w:r>
      <w:r>
        <w:rPr>
          <w:rFonts w:hint="eastAsia" w:hAnsi="宋体" w:cs="宋体"/>
          <w:color w:val="auto"/>
          <w:sz w:val="24"/>
          <w:szCs w:val="24"/>
          <w:highlight w:val="none"/>
        </w:rPr>
        <w:t>竣工验收条件</w:t>
      </w:r>
    </w:p>
    <w:p w14:paraId="790BB286">
      <w:pPr>
        <w:spacing w:line="360" w:lineRule="auto"/>
        <w:ind w:firstLine="480" w:firstLineChars="200"/>
        <w:rPr>
          <w:rFonts w:ascii="宋体" w:hAnsi="宋体"/>
          <w:color w:val="auto"/>
          <w:sz w:val="24"/>
          <w:szCs w:val="24"/>
          <w:highlight w:val="none"/>
        </w:rPr>
      </w:pPr>
      <w:r>
        <w:rPr>
          <w:rFonts w:hint="eastAsia" w:hAnsi="宋体" w:cs="宋体"/>
          <w:color w:val="auto"/>
          <w:sz w:val="24"/>
          <w:szCs w:val="24"/>
          <w:highlight w:val="none"/>
        </w:rPr>
        <w:t>承包人负责整理和提交的竣工验收资料应当符合工程所在地建设行政主管部门和</w:t>
      </w:r>
      <w:r>
        <w:rPr>
          <w:color w:val="auto"/>
          <w:sz w:val="24"/>
          <w:szCs w:val="24"/>
          <w:highlight w:val="none"/>
        </w:rPr>
        <w:t>(</w:t>
      </w:r>
      <w:r>
        <w:rPr>
          <w:rFonts w:hint="eastAsia" w:hAnsi="宋体" w:cs="宋体"/>
          <w:color w:val="auto"/>
          <w:sz w:val="24"/>
          <w:szCs w:val="24"/>
          <w:highlight w:val="none"/>
        </w:rPr>
        <w:t>或</w:t>
      </w:r>
      <w:r>
        <w:rPr>
          <w:color w:val="auto"/>
          <w:sz w:val="24"/>
          <w:szCs w:val="24"/>
          <w:highlight w:val="none"/>
        </w:rPr>
        <w:t>)</w:t>
      </w:r>
      <w:r>
        <w:rPr>
          <w:rFonts w:hint="eastAsia" w:hAnsi="宋体" w:cs="宋体"/>
          <w:color w:val="auto"/>
          <w:sz w:val="24"/>
          <w:szCs w:val="24"/>
          <w:highlight w:val="none"/>
        </w:rPr>
        <w:t>城市建设档案管理机构有关施工资料的要求，具体内容包括：</w:t>
      </w:r>
      <w:r>
        <w:rPr>
          <w:color w:val="auto"/>
          <w:sz w:val="24"/>
          <w:szCs w:val="24"/>
          <w:highlight w:val="none"/>
          <w:u w:val="single"/>
        </w:rPr>
        <w:t xml:space="preserve"> </w:t>
      </w:r>
      <w:r>
        <w:rPr>
          <w:rFonts w:hint="eastAsia"/>
          <w:color w:val="auto"/>
          <w:sz w:val="24"/>
          <w:szCs w:val="24"/>
          <w:highlight w:val="none"/>
          <w:u w:val="single"/>
        </w:rPr>
        <w:t>工程竣工资料（含竣工图、结算书）和工程竣工报告等全套施工竣工资料</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3C2C9A5C">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竣工验收资料的份数：</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6套</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7D1ECDEB">
      <w:pPr>
        <w:pStyle w:val="40"/>
        <w:spacing w:line="360" w:lineRule="auto"/>
        <w:ind w:firstLine="480" w:firstLineChars="200"/>
        <w:jc w:val="left"/>
        <w:rPr>
          <w:color w:val="auto"/>
          <w:sz w:val="24"/>
          <w:highlight w:val="none"/>
        </w:rPr>
      </w:pPr>
      <w:r>
        <w:rPr>
          <w:rFonts w:hint="eastAsia" w:hAnsi="宋体" w:cs="宋体"/>
          <w:color w:val="auto"/>
          <w:sz w:val="24"/>
          <w:highlight w:val="none"/>
        </w:rPr>
        <w:t>承包人提供竣工图的约定：</w:t>
      </w:r>
      <w:r>
        <w:rPr>
          <w:rFonts w:hint="eastAsia" w:hAnsi="宋体" w:cs="宋体"/>
          <w:color w:val="auto"/>
          <w:sz w:val="24"/>
          <w:highlight w:val="none"/>
          <w:u w:val="single"/>
        </w:rPr>
        <w:t>竣工验收正式通过后</w:t>
      </w:r>
      <w:r>
        <w:rPr>
          <w:color w:val="auto"/>
          <w:sz w:val="24"/>
          <w:highlight w:val="none"/>
          <w:u w:val="single"/>
        </w:rPr>
        <w:t>5</w:t>
      </w:r>
      <w:r>
        <w:rPr>
          <w:rFonts w:hint="eastAsia" w:hAnsi="宋体" w:cs="宋体"/>
          <w:color w:val="auto"/>
          <w:sz w:val="24"/>
          <w:highlight w:val="none"/>
          <w:u w:val="single"/>
        </w:rPr>
        <w:t>天（工程造价在</w:t>
      </w:r>
      <w:r>
        <w:rPr>
          <w:color w:val="auto"/>
          <w:sz w:val="24"/>
          <w:highlight w:val="none"/>
          <w:u w:val="single"/>
        </w:rPr>
        <w:t>500</w:t>
      </w:r>
      <w:r>
        <w:rPr>
          <w:rFonts w:hint="eastAsia" w:hAnsi="宋体" w:cs="宋体"/>
          <w:color w:val="auto"/>
          <w:sz w:val="24"/>
          <w:highlight w:val="none"/>
          <w:u w:val="single"/>
        </w:rPr>
        <w:t>万元以下含</w:t>
      </w:r>
      <w:r>
        <w:rPr>
          <w:color w:val="auto"/>
          <w:sz w:val="24"/>
          <w:highlight w:val="none"/>
          <w:u w:val="single"/>
        </w:rPr>
        <w:t>500</w:t>
      </w:r>
      <w:r>
        <w:rPr>
          <w:rFonts w:hint="eastAsia" w:hAnsi="宋体" w:cs="宋体"/>
          <w:color w:val="auto"/>
          <w:sz w:val="24"/>
          <w:highlight w:val="none"/>
          <w:u w:val="single"/>
        </w:rPr>
        <w:t>万元），</w:t>
      </w:r>
      <w:r>
        <w:rPr>
          <w:color w:val="auto"/>
          <w:sz w:val="24"/>
          <w:highlight w:val="none"/>
          <w:u w:val="single"/>
        </w:rPr>
        <w:t>10</w:t>
      </w:r>
      <w:r>
        <w:rPr>
          <w:rFonts w:hint="eastAsia" w:hAnsi="宋体" w:cs="宋体"/>
          <w:color w:val="auto"/>
          <w:sz w:val="24"/>
          <w:highlight w:val="none"/>
          <w:u w:val="single"/>
        </w:rPr>
        <w:t>天（工程造价在</w:t>
      </w:r>
      <w:r>
        <w:rPr>
          <w:color w:val="auto"/>
          <w:sz w:val="24"/>
          <w:highlight w:val="none"/>
          <w:u w:val="single"/>
        </w:rPr>
        <w:t>500</w:t>
      </w:r>
      <w:r>
        <w:rPr>
          <w:rFonts w:hint="eastAsia" w:hAnsi="宋体" w:cs="宋体"/>
          <w:color w:val="auto"/>
          <w:sz w:val="24"/>
          <w:highlight w:val="none"/>
          <w:u w:val="single"/>
        </w:rPr>
        <w:t>万元至</w:t>
      </w:r>
      <w:r>
        <w:rPr>
          <w:color w:val="auto"/>
          <w:sz w:val="24"/>
          <w:highlight w:val="none"/>
          <w:u w:val="single"/>
        </w:rPr>
        <w:t>1000</w:t>
      </w:r>
      <w:r>
        <w:rPr>
          <w:rFonts w:hint="eastAsia" w:hAnsi="宋体" w:cs="宋体"/>
          <w:color w:val="auto"/>
          <w:sz w:val="24"/>
          <w:highlight w:val="none"/>
          <w:u w:val="single"/>
        </w:rPr>
        <w:t>万元之间含</w:t>
      </w:r>
      <w:r>
        <w:rPr>
          <w:color w:val="auto"/>
          <w:sz w:val="24"/>
          <w:highlight w:val="none"/>
          <w:u w:val="single"/>
        </w:rPr>
        <w:t>1000</w:t>
      </w:r>
      <w:r>
        <w:rPr>
          <w:rFonts w:hint="eastAsia" w:hAnsi="宋体" w:cs="宋体"/>
          <w:color w:val="auto"/>
          <w:sz w:val="24"/>
          <w:highlight w:val="none"/>
          <w:u w:val="single"/>
        </w:rPr>
        <w:t>万元），</w:t>
      </w:r>
      <w:r>
        <w:rPr>
          <w:color w:val="auto"/>
          <w:sz w:val="24"/>
          <w:highlight w:val="none"/>
          <w:u w:val="single"/>
        </w:rPr>
        <w:t>15</w:t>
      </w:r>
      <w:r>
        <w:rPr>
          <w:rFonts w:hint="eastAsia" w:hAnsi="宋体" w:cs="宋体"/>
          <w:color w:val="auto"/>
          <w:sz w:val="24"/>
          <w:highlight w:val="none"/>
          <w:u w:val="single"/>
        </w:rPr>
        <w:t>天（工程造价在</w:t>
      </w:r>
      <w:r>
        <w:rPr>
          <w:color w:val="auto"/>
          <w:sz w:val="24"/>
          <w:highlight w:val="none"/>
          <w:u w:val="single"/>
        </w:rPr>
        <w:t>1000</w:t>
      </w:r>
      <w:r>
        <w:rPr>
          <w:rFonts w:hint="eastAsia" w:hAnsi="宋体" w:cs="宋体"/>
          <w:color w:val="auto"/>
          <w:sz w:val="24"/>
          <w:highlight w:val="none"/>
          <w:u w:val="single"/>
        </w:rPr>
        <w:t>万元以上），</w:t>
      </w:r>
      <w:r>
        <w:rPr>
          <w:bCs/>
          <w:color w:val="auto"/>
          <w:sz w:val="24"/>
          <w:highlight w:val="none"/>
          <w:u w:val="single"/>
        </w:rPr>
        <w:t>提供竣工图的数量至少 6 套（含 Word、EXCEL 电子版和PDF 格式）</w:t>
      </w:r>
      <w:r>
        <w:rPr>
          <w:rFonts w:hint="eastAsia" w:hAnsi="宋体"/>
          <w:bCs/>
          <w:color w:val="auto"/>
          <w:sz w:val="24"/>
          <w:highlight w:val="none"/>
          <w:u w:val="single"/>
        </w:rPr>
        <w:t>。承包人逾期不提交竣工文件的，</w:t>
      </w:r>
      <w:r>
        <w:rPr>
          <w:rFonts w:hint="eastAsia" w:hAnsi="宋体"/>
          <w:bCs/>
          <w:color w:val="auto"/>
          <w:sz w:val="24"/>
          <w:highlight w:val="none"/>
          <w:u w:val="single"/>
          <w:lang w:val="en-US" w:eastAsia="zh-CN"/>
        </w:rPr>
        <w:t>发包人</w:t>
      </w:r>
      <w:r>
        <w:rPr>
          <w:rFonts w:hint="eastAsia" w:hAnsi="宋体"/>
          <w:bCs/>
          <w:color w:val="auto"/>
          <w:sz w:val="24"/>
          <w:highlight w:val="none"/>
          <w:u w:val="single"/>
        </w:rPr>
        <w:t>有权处以承包人200元/天的惩罚性违约金。</w:t>
      </w:r>
    </w:p>
    <w:p w14:paraId="7BA39F34">
      <w:pPr>
        <w:spacing w:line="360" w:lineRule="auto"/>
        <w:ind w:firstLine="480" w:firstLineChars="200"/>
        <w:jc w:val="left"/>
        <w:rPr>
          <w:color w:val="auto"/>
          <w:sz w:val="24"/>
          <w:szCs w:val="24"/>
          <w:highlight w:val="none"/>
        </w:rPr>
      </w:pPr>
      <w:r>
        <w:rPr>
          <w:color w:val="auto"/>
          <w:sz w:val="24"/>
          <w:szCs w:val="24"/>
          <w:highlight w:val="none"/>
        </w:rPr>
        <w:t>13.2.2</w:t>
      </w:r>
      <w:r>
        <w:rPr>
          <w:rFonts w:hint="eastAsia" w:hAnsi="宋体" w:cs="宋体"/>
          <w:color w:val="auto"/>
          <w:sz w:val="24"/>
          <w:szCs w:val="24"/>
          <w:highlight w:val="none"/>
        </w:rPr>
        <w:t>竣工验收程序</w:t>
      </w:r>
    </w:p>
    <w:bookmarkEnd w:id="962"/>
    <w:p w14:paraId="18AF9C3B">
      <w:pPr>
        <w:spacing w:line="360" w:lineRule="auto"/>
        <w:ind w:firstLine="480" w:firstLineChars="200"/>
        <w:jc w:val="left"/>
        <w:rPr>
          <w:color w:val="auto"/>
          <w:sz w:val="24"/>
          <w:szCs w:val="24"/>
          <w:highlight w:val="none"/>
          <w:u w:val="single"/>
        </w:rPr>
      </w:pPr>
      <w:r>
        <w:rPr>
          <w:rFonts w:hint="eastAsia" w:hAnsi="宋体" w:cs="宋体"/>
          <w:color w:val="auto"/>
          <w:kern w:val="0"/>
          <w:sz w:val="24"/>
          <w:szCs w:val="24"/>
          <w:highlight w:val="none"/>
        </w:rPr>
        <w:t>关于竣工验收程序的约定：</w:t>
      </w:r>
      <w:r>
        <w:rPr>
          <w:color w:val="auto"/>
          <w:sz w:val="24"/>
          <w:szCs w:val="24"/>
          <w:highlight w:val="none"/>
          <w:u w:val="single"/>
        </w:rPr>
        <w:t xml:space="preserve"> </w:t>
      </w:r>
      <w:r>
        <w:rPr>
          <w:rFonts w:hint="eastAsia" w:ascii="宋体" w:hAnsi="宋体" w:cs="宋体"/>
          <w:bCs/>
          <w:color w:val="auto"/>
          <w:sz w:val="24"/>
          <w:szCs w:val="24"/>
          <w:highlight w:val="none"/>
          <w:u w:val="single"/>
        </w:rPr>
        <w:t>承包人申请竣工验收时，应同时向</w:t>
      </w:r>
      <w:r>
        <w:rPr>
          <w:rFonts w:hint="eastAsia" w:ascii="宋体" w:hAnsi="宋体" w:cs="宋体"/>
          <w:bCs/>
          <w:color w:val="auto"/>
          <w:sz w:val="24"/>
          <w:szCs w:val="24"/>
          <w:highlight w:val="none"/>
          <w:u w:val="single"/>
          <w:lang w:val="en-US" w:eastAsia="zh-CN"/>
        </w:rPr>
        <w:t>发包人</w:t>
      </w:r>
      <w:r>
        <w:rPr>
          <w:rFonts w:hint="eastAsia" w:ascii="宋体" w:hAnsi="宋体" w:cs="宋体"/>
          <w:bCs/>
          <w:color w:val="auto"/>
          <w:sz w:val="24"/>
          <w:szCs w:val="24"/>
          <w:highlight w:val="none"/>
          <w:u w:val="single"/>
        </w:rPr>
        <w:t>提交完整的竣工资料（含竣工图</w:t>
      </w:r>
      <w:r>
        <w:rPr>
          <w:rFonts w:hint="eastAsia"/>
          <w:color w:val="auto"/>
          <w:sz w:val="24"/>
          <w:szCs w:val="24"/>
          <w:highlight w:val="none"/>
          <w:u w:val="single"/>
        </w:rPr>
        <w:t>、结算书</w:t>
      </w:r>
      <w:r>
        <w:rPr>
          <w:rFonts w:hint="eastAsia" w:ascii="宋体" w:hAnsi="宋体" w:cs="宋体"/>
          <w:bCs/>
          <w:color w:val="auto"/>
          <w:sz w:val="24"/>
          <w:szCs w:val="24"/>
          <w:highlight w:val="none"/>
          <w:u w:val="single"/>
        </w:rPr>
        <w:t>）一式</w:t>
      </w:r>
      <w:r>
        <w:rPr>
          <w:rFonts w:hint="eastAsia" w:hAnsi="宋体"/>
          <w:bCs/>
          <w:color w:val="auto"/>
          <w:sz w:val="24"/>
          <w:szCs w:val="24"/>
          <w:highlight w:val="none"/>
          <w:u w:val="single"/>
        </w:rPr>
        <w:t>4</w:t>
      </w:r>
      <w:r>
        <w:rPr>
          <w:rFonts w:hint="eastAsia" w:ascii="宋体" w:hAnsi="宋体" w:cs="宋体"/>
          <w:bCs/>
          <w:color w:val="auto"/>
          <w:sz w:val="24"/>
          <w:szCs w:val="24"/>
          <w:highlight w:val="none"/>
          <w:u w:val="single"/>
        </w:rPr>
        <w:t>套，否则视为不符合申请竣工验收的条件。</w:t>
      </w:r>
      <w:r>
        <w:rPr>
          <w:rFonts w:hint="eastAsia" w:ascii="宋体" w:hAnsi="宋体" w:cs="宋体"/>
          <w:bCs/>
          <w:color w:val="auto"/>
          <w:sz w:val="24"/>
          <w:szCs w:val="24"/>
          <w:highlight w:val="none"/>
          <w:u w:val="single"/>
          <w:lang w:val="en-US" w:eastAsia="zh-CN"/>
        </w:rPr>
        <w:t>发包人</w:t>
      </w:r>
      <w:r>
        <w:rPr>
          <w:rFonts w:hint="eastAsia" w:ascii="宋体" w:hAnsi="宋体" w:cs="宋体"/>
          <w:bCs/>
          <w:color w:val="auto"/>
          <w:sz w:val="24"/>
          <w:szCs w:val="24"/>
          <w:highlight w:val="none"/>
          <w:u w:val="single"/>
        </w:rPr>
        <w:t>在收到承包人的竣工验收申请后初次组织的竣工验收不合格的，以</w:t>
      </w:r>
      <w:r>
        <w:rPr>
          <w:rFonts w:hint="eastAsia" w:ascii="宋体" w:hAnsi="宋体" w:cs="宋体"/>
          <w:bCs/>
          <w:color w:val="auto"/>
          <w:sz w:val="24"/>
          <w:szCs w:val="24"/>
          <w:highlight w:val="none"/>
          <w:u w:val="single"/>
          <w:lang w:val="en-US" w:eastAsia="zh-CN"/>
        </w:rPr>
        <w:t>发包人</w:t>
      </w:r>
      <w:r>
        <w:rPr>
          <w:rFonts w:hint="eastAsia" w:ascii="宋体" w:hAnsi="宋体" w:cs="宋体"/>
          <w:bCs/>
          <w:color w:val="auto"/>
          <w:sz w:val="24"/>
          <w:szCs w:val="24"/>
          <w:highlight w:val="none"/>
          <w:u w:val="single"/>
        </w:rPr>
        <w:t>实际验收合格的时间为竣工的时间</w:t>
      </w:r>
      <w:r>
        <w:rPr>
          <w:color w:val="auto"/>
          <w:sz w:val="24"/>
          <w:szCs w:val="24"/>
          <w:highlight w:val="none"/>
          <w:u w:val="single"/>
        </w:rPr>
        <w:t xml:space="preserve"> </w:t>
      </w:r>
      <w:r>
        <w:rPr>
          <w:rFonts w:hint="eastAsia" w:hAnsi="宋体" w:cs="宋体"/>
          <w:color w:val="auto"/>
          <w:sz w:val="24"/>
          <w:szCs w:val="24"/>
          <w:highlight w:val="none"/>
        </w:rPr>
        <w:t>。</w:t>
      </w:r>
    </w:p>
    <w:p w14:paraId="4E5755DC">
      <w:pPr>
        <w:spacing w:line="360" w:lineRule="auto"/>
        <w:ind w:firstLine="480" w:firstLineChars="200"/>
        <w:jc w:val="left"/>
        <w:rPr>
          <w:color w:val="auto"/>
          <w:sz w:val="24"/>
          <w:szCs w:val="24"/>
          <w:highlight w:val="none"/>
          <w:u w:val="single"/>
        </w:rPr>
      </w:pPr>
      <w:r>
        <w:rPr>
          <w:rFonts w:hint="eastAsia" w:hAnsi="宋体" w:cs="宋体"/>
          <w:color w:val="auto"/>
          <w:kern w:val="0"/>
          <w:sz w:val="24"/>
          <w:szCs w:val="24"/>
          <w:highlight w:val="none"/>
        </w:rPr>
        <w:t>发包人不按照本项约定组织竣工验收、颁发工程接收证书的违约金的计算方法：</w:t>
      </w:r>
      <w:r>
        <w:rPr>
          <w:color w:val="auto"/>
          <w:sz w:val="24"/>
          <w:szCs w:val="24"/>
          <w:highlight w:val="none"/>
          <w:u w:val="single"/>
        </w:rPr>
        <w:t xml:space="preserve">    </w:t>
      </w:r>
      <w:r>
        <w:rPr>
          <w:rFonts w:hint="eastAsia"/>
          <w:color w:val="auto"/>
          <w:sz w:val="24"/>
          <w:szCs w:val="24"/>
          <w:highlight w:val="none"/>
          <w:u w:val="single"/>
        </w:rPr>
        <w:t>无</w:t>
      </w:r>
      <w:r>
        <w:rPr>
          <w:color w:val="auto"/>
          <w:sz w:val="24"/>
          <w:szCs w:val="24"/>
          <w:highlight w:val="none"/>
          <w:u w:val="single"/>
        </w:rPr>
        <w:t xml:space="preserve">     </w:t>
      </w:r>
    </w:p>
    <w:bookmarkEnd w:id="963"/>
    <w:p w14:paraId="2EAC5263">
      <w:pPr>
        <w:spacing w:line="360" w:lineRule="auto"/>
        <w:ind w:firstLine="480" w:firstLineChars="200"/>
        <w:jc w:val="left"/>
        <w:rPr>
          <w:color w:val="auto"/>
          <w:sz w:val="24"/>
          <w:szCs w:val="24"/>
          <w:highlight w:val="none"/>
        </w:rPr>
      </w:pPr>
      <w:r>
        <w:rPr>
          <w:color w:val="auto"/>
          <w:sz w:val="24"/>
          <w:szCs w:val="24"/>
          <w:highlight w:val="none"/>
        </w:rPr>
        <w:t>13.2.</w:t>
      </w:r>
      <w:r>
        <w:rPr>
          <w:rFonts w:hint="eastAsia"/>
          <w:color w:val="auto"/>
          <w:sz w:val="24"/>
          <w:szCs w:val="24"/>
          <w:highlight w:val="none"/>
        </w:rPr>
        <w:t>3</w:t>
      </w:r>
      <w:r>
        <w:rPr>
          <w:rFonts w:hint="eastAsia" w:hAnsi="宋体" w:cs="宋体"/>
          <w:color w:val="auto"/>
          <w:sz w:val="24"/>
          <w:szCs w:val="24"/>
          <w:highlight w:val="none"/>
        </w:rPr>
        <w:t>移交、接收全部与部分工程</w:t>
      </w:r>
    </w:p>
    <w:bookmarkEnd w:id="964"/>
    <w:p w14:paraId="77EE96FC">
      <w:pPr>
        <w:spacing w:line="360" w:lineRule="auto"/>
        <w:ind w:firstLine="480" w:firstLineChars="200"/>
        <w:jc w:val="left"/>
        <w:rPr>
          <w:rFonts w:ascii="宋体" w:hAnsi="宋体"/>
          <w:color w:val="auto"/>
          <w:kern w:val="0"/>
          <w:sz w:val="24"/>
          <w:szCs w:val="24"/>
          <w:highlight w:val="none"/>
        </w:rPr>
      </w:pPr>
      <w:r>
        <w:rPr>
          <w:rFonts w:hint="eastAsia" w:hAnsi="宋体" w:cs="宋体"/>
          <w:color w:val="auto"/>
          <w:kern w:val="0"/>
          <w:sz w:val="24"/>
          <w:szCs w:val="24"/>
          <w:highlight w:val="none"/>
        </w:rPr>
        <w:t>承包人向发包人移交工程的期限：</w:t>
      </w:r>
      <w:r>
        <w:rPr>
          <w:color w:val="auto"/>
          <w:sz w:val="24"/>
          <w:szCs w:val="24"/>
          <w:highlight w:val="none"/>
          <w:u w:val="single"/>
        </w:rPr>
        <w:t xml:space="preserve">   </w:t>
      </w:r>
      <w:r>
        <w:rPr>
          <w:rFonts w:hint="eastAsia" w:ascii="宋体" w:hAnsi="宋体"/>
          <w:color w:val="auto"/>
          <w:sz w:val="24"/>
          <w:szCs w:val="24"/>
          <w:highlight w:val="none"/>
          <w:u w:val="single"/>
        </w:rPr>
        <w:t>工程竣工验收合格后7天内</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678A0D03">
      <w:pPr>
        <w:spacing w:line="360" w:lineRule="auto"/>
        <w:ind w:firstLine="480" w:firstLineChars="200"/>
        <w:jc w:val="left"/>
        <w:rPr>
          <w:rFonts w:ascii="宋体" w:hAnsi="宋体"/>
          <w:color w:val="auto"/>
          <w:sz w:val="24"/>
          <w:szCs w:val="24"/>
          <w:highlight w:val="none"/>
          <w:u w:val="single"/>
        </w:rPr>
      </w:pPr>
      <w:r>
        <w:rPr>
          <w:rFonts w:hint="eastAsia" w:ascii="宋体" w:hAnsi="宋体" w:cs="宋体"/>
          <w:color w:val="auto"/>
          <w:kern w:val="0"/>
          <w:sz w:val="24"/>
          <w:szCs w:val="24"/>
          <w:highlight w:val="none"/>
        </w:rPr>
        <w:t>发包人未按本合同约定接收全部或部分工程的，违约金的计算方法为：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bookmarkEnd w:id="965"/>
    <w:p w14:paraId="7C352527">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承包人未按时移交工程的，违约金的计算方法为：</w:t>
      </w:r>
      <w:r>
        <w:rPr>
          <w:rFonts w:hint="eastAsia" w:ascii="宋体" w:hAnsi="宋体"/>
          <w:color w:val="auto"/>
          <w:sz w:val="24"/>
          <w:szCs w:val="24"/>
          <w:highlight w:val="none"/>
          <w:u w:val="single"/>
        </w:rPr>
        <w:t>向发包人支付合同价款的万分之四的违约金</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7E0A19D7">
      <w:pPr>
        <w:pStyle w:val="47"/>
        <w:spacing w:line="360" w:lineRule="auto"/>
        <w:ind w:firstLine="480" w:firstLineChars="200"/>
        <w:jc w:val="left"/>
        <w:rPr>
          <w:rFonts w:hAnsi="宋体"/>
          <w:color w:val="auto"/>
          <w:sz w:val="24"/>
          <w:szCs w:val="24"/>
          <w:highlight w:val="none"/>
        </w:rPr>
      </w:pPr>
      <w:r>
        <w:rPr>
          <w:rFonts w:hAnsi="宋体"/>
          <w:color w:val="auto"/>
          <w:sz w:val="24"/>
          <w:szCs w:val="24"/>
          <w:highlight w:val="none"/>
        </w:rPr>
        <w:t>13.2.</w:t>
      </w:r>
      <w:r>
        <w:rPr>
          <w:rFonts w:hint="eastAsia" w:hAnsi="宋体"/>
          <w:color w:val="auto"/>
          <w:sz w:val="24"/>
          <w:szCs w:val="24"/>
          <w:highlight w:val="none"/>
        </w:rPr>
        <w:t>4竣工备案</w:t>
      </w:r>
    </w:p>
    <w:p w14:paraId="65591B2D">
      <w:pPr>
        <w:pStyle w:val="40"/>
        <w:spacing w:line="360" w:lineRule="auto"/>
        <w:ind w:firstLine="480" w:firstLineChars="200"/>
        <w:jc w:val="left"/>
        <w:rPr>
          <w:rFonts w:ascii="宋体" w:hAnsi="宋体" w:cs="宋体"/>
          <w:color w:val="auto"/>
          <w:highlight w:val="none"/>
        </w:rPr>
      </w:pPr>
      <w:r>
        <w:rPr>
          <w:rFonts w:hAnsi="宋体"/>
          <w:color w:val="auto"/>
          <w:sz w:val="24"/>
          <w:highlight w:val="none"/>
        </w:rPr>
        <w:t>承包人在配合</w:t>
      </w:r>
      <w:r>
        <w:rPr>
          <w:rFonts w:hint="eastAsia" w:ascii="宋体" w:hAnsi="宋体" w:cs="宋体"/>
          <w:color w:val="auto"/>
          <w:sz w:val="24"/>
          <w:highlight w:val="none"/>
          <w:lang w:val="en-US" w:eastAsia="zh-CN"/>
        </w:rPr>
        <w:t>发包人</w:t>
      </w:r>
      <w:r>
        <w:rPr>
          <w:rFonts w:hAnsi="宋体"/>
          <w:color w:val="auto"/>
          <w:sz w:val="24"/>
          <w:highlight w:val="none"/>
        </w:rPr>
        <w:t>完成竣工备案过程中，不得以工程结算、工程款支付等为由拒绝或拖延提供需承包人提供的资料（如劳务工人工资发放完成承诺书、工程款支付证明等）。否则，发包人除处承包人10万元的违约金外，</w:t>
      </w:r>
      <w:r>
        <w:rPr>
          <w:rFonts w:hint="eastAsia"/>
          <w:color w:val="auto"/>
          <w:sz w:val="24"/>
          <w:highlight w:val="none"/>
        </w:rPr>
        <w:t>承包人</w:t>
      </w:r>
      <w:r>
        <w:rPr>
          <w:rFonts w:hAnsi="宋体"/>
          <w:color w:val="auto"/>
          <w:sz w:val="24"/>
          <w:highlight w:val="none"/>
        </w:rPr>
        <w:t>还须承担由此造成竣工备案延误引起</w:t>
      </w:r>
      <w:r>
        <w:rPr>
          <w:rFonts w:hint="eastAsia" w:hAnsi="宋体"/>
          <w:color w:val="auto"/>
          <w:sz w:val="24"/>
          <w:highlight w:val="none"/>
        </w:rPr>
        <w:t>发包</w:t>
      </w:r>
      <w:r>
        <w:rPr>
          <w:rFonts w:hAnsi="宋体"/>
          <w:color w:val="auto"/>
          <w:sz w:val="24"/>
          <w:highlight w:val="none"/>
        </w:rPr>
        <w:t>的一切损失（包括直接及间接损失）。同时，发包人有权延缓结算的办理时间，缓付甚至拒付工程款。</w:t>
      </w:r>
    </w:p>
    <w:p w14:paraId="298027C3">
      <w:pPr>
        <w:pStyle w:val="4"/>
        <w:rPr>
          <w:color w:val="auto"/>
          <w:highlight w:val="none"/>
        </w:rPr>
      </w:pPr>
      <w:bookmarkStart w:id="968" w:name="_Toc389065321"/>
      <w:bookmarkStart w:id="969" w:name="_Toc373227756"/>
      <w:bookmarkStart w:id="970" w:name="_Toc1470255881"/>
      <w:bookmarkStart w:id="971" w:name="_Toc373478403"/>
      <w:bookmarkStart w:id="972" w:name="_Toc407135259"/>
      <w:bookmarkStart w:id="973" w:name="_Toc78449845"/>
      <w:r>
        <w:rPr>
          <w:color w:val="auto"/>
          <w:highlight w:val="none"/>
        </w:rPr>
        <w:t xml:space="preserve">13.3 </w:t>
      </w:r>
      <w:r>
        <w:rPr>
          <w:rFonts w:hint="eastAsia" w:hAnsi="宋体" w:cs="黑体"/>
          <w:color w:val="auto"/>
          <w:highlight w:val="none"/>
        </w:rPr>
        <w:t>工程试车</w:t>
      </w:r>
      <w:bookmarkEnd w:id="968"/>
      <w:bookmarkEnd w:id="969"/>
      <w:bookmarkEnd w:id="970"/>
      <w:bookmarkEnd w:id="971"/>
      <w:bookmarkEnd w:id="972"/>
      <w:bookmarkEnd w:id="973"/>
    </w:p>
    <w:bookmarkEnd w:id="966"/>
    <w:p w14:paraId="155B40B2">
      <w:pPr>
        <w:spacing w:line="360" w:lineRule="auto"/>
        <w:ind w:firstLine="480" w:firstLineChars="200"/>
        <w:jc w:val="left"/>
        <w:rPr>
          <w:color w:val="auto"/>
          <w:kern w:val="0"/>
          <w:sz w:val="24"/>
          <w:szCs w:val="24"/>
          <w:highlight w:val="none"/>
        </w:rPr>
      </w:pPr>
      <w:r>
        <w:rPr>
          <w:color w:val="auto"/>
          <w:kern w:val="0"/>
          <w:sz w:val="24"/>
          <w:szCs w:val="24"/>
          <w:highlight w:val="none"/>
        </w:rPr>
        <w:t xml:space="preserve">13.3.1 </w:t>
      </w:r>
      <w:r>
        <w:rPr>
          <w:rFonts w:hint="eastAsia" w:hAnsi="宋体" w:cs="宋体"/>
          <w:color w:val="auto"/>
          <w:kern w:val="0"/>
          <w:sz w:val="24"/>
          <w:szCs w:val="24"/>
          <w:highlight w:val="none"/>
        </w:rPr>
        <w:t>试车程序</w:t>
      </w:r>
    </w:p>
    <w:p w14:paraId="03DA8DCA">
      <w:pPr>
        <w:spacing w:line="360" w:lineRule="auto"/>
        <w:ind w:firstLine="480" w:firstLineChars="200"/>
        <w:jc w:val="left"/>
        <w:rPr>
          <w:color w:val="auto"/>
          <w:sz w:val="24"/>
          <w:szCs w:val="24"/>
          <w:highlight w:val="none"/>
          <w:u w:val="single"/>
        </w:rPr>
      </w:pPr>
      <w:r>
        <w:rPr>
          <w:rFonts w:hint="eastAsia" w:hAnsi="宋体" w:cs="宋体"/>
          <w:color w:val="auto"/>
          <w:kern w:val="0"/>
          <w:sz w:val="24"/>
          <w:szCs w:val="24"/>
          <w:highlight w:val="none"/>
        </w:rPr>
        <w:t>工程试车内容：</w:t>
      </w:r>
      <w:r>
        <w:rPr>
          <w:color w:val="auto"/>
          <w:sz w:val="24"/>
          <w:szCs w:val="24"/>
          <w:highlight w:val="none"/>
          <w:u w:val="single"/>
        </w:rPr>
        <w:t xml:space="preserve">         </w:t>
      </w:r>
      <w:r>
        <w:rPr>
          <w:rFonts w:hint="eastAsia"/>
          <w:color w:val="auto"/>
          <w:sz w:val="24"/>
          <w:szCs w:val="24"/>
          <w:highlight w:val="none"/>
          <w:u w:val="single"/>
        </w:rPr>
        <w:t>另行约定</w:t>
      </w:r>
      <w:r>
        <w:rPr>
          <w:color w:val="auto"/>
          <w:sz w:val="24"/>
          <w:szCs w:val="24"/>
          <w:highlight w:val="none"/>
          <w:u w:val="single"/>
        </w:rPr>
        <w:t xml:space="preserve">         </w:t>
      </w:r>
      <w:r>
        <w:rPr>
          <w:rFonts w:hint="eastAsia" w:hAnsi="宋体" w:cs="宋体"/>
          <w:color w:val="auto"/>
          <w:sz w:val="24"/>
          <w:szCs w:val="24"/>
          <w:highlight w:val="none"/>
        </w:rPr>
        <w:t>。</w:t>
      </w:r>
    </w:p>
    <w:p w14:paraId="0F87D03F">
      <w:pPr>
        <w:spacing w:line="360" w:lineRule="auto"/>
        <w:ind w:firstLine="480" w:firstLineChars="200"/>
        <w:jc w:val="left"/>
        <w:rPr>
          <w:color w:val="auto"/>
          <w:kern w:val="0"/>
          <w:sz w:val="24"/>
          <w:szCs w:val="24"/>
          <w:highlight w:val="none"/>
        </w:rPr>
      </w:pPr>
      <w:r>
        <w:rPr>
          <w:rFonts w:hint="eastAsia" w:hAnsi="宋体" w:cs="宋体"/>
          <w:color w:val="auto"/>
          <w:kern w:val="0"/>
          <w:sz w:val="24"/>
          <w:szCs w:val="24"/>
          <w:highlight w:val="none"/>
        </w:rPr>
        <w:t>（</w:t>
      </w:r>
      <w:r>
        <w:rPr>
          <w:color w:val="auto"/>
          <w:kern w:val="0"/>
          <w:sz w:val="24"/>
          <w:szCs w:val="24"/>
          <w:highlight w:val="none"/>
        </w:rPr>
        <w:t>1</w:t>
      </w:r>
      <w:r>
        <w:rPr>
          <w:rFonts w:hint="eastAsia" w:hAnsi="宋体" w:cs="宋体"/>
          <w:color w:val="auto"/>
          <w:kern w:val="0"/>
          <w:sz w:val="24"/>
          <w:szCs w:val="24"/>
          <w:highlight w:val="none"/>
        </w:rPr>
        <w:t>）单机无负荷试车费用由</w:t>
      </w:r>
      <w:r>
        <w:rPr>
          <w:color w:val="auto"/>
          <w:sz w:val="24"/>
          <w:szCs w:val="24"/>
          <w:highlight w:val="none"/>
          <w:u w:val="single"/>
        </w:rPr>
        <w:t xml:space="preserve">      </w:t>
      </w:r>
      <w:r>
        <w:rPr>
          <w:rFonts w:hint="eastAsia"/>
          <w:color w:val="auto"/>
          <w:sz w:val="24"/>
          <w:szCs w:val="24"/>
          <w:highlight w:val="none"/>
          <w:u w:val="single"/>
        </w:rPr>
        <w:t>承包人</w:t>
      </w:r>
      <w:r>
        <w:rPr>
          <w:color w:val="auto"/>
          <w:sz w:val="24"/>
          <w:szCs w:val="24"/>
          <w:highlight w:val="none"/>
          <w:u w:val="single"/>
        </w:rPr>
        <w:t xml:space="preserve">          </w:t>
      </w:r>
      <w:r>
        <w:rPr>
          <w:rFonts w:hint="eastAsia" w:hAnsi="宋体" w:cs="宋体"/>
          <w:color w:val="auto"/>
          <w:kern w:val="0"/>
          <w:sz w:val="24"/>
          <w:szCs w:val="24"/>
          <w:highlight w:val="none"/>
        </w:rPr>
        <w:t>承担；</w:t>
      </w:r>
    </w:p>
    <w:p w14:paraId="18EFDE1F">
      <w:pPr>
        <w:spacing w:line="360" w:lineRule="auto"/>
        <w:ind w:firstLine="480" w:firstLineChars="200"/>
        <w:jc w:val="left"/>
        <w:rPr>
          <w:color w:val="auto"/>
          <w:kern w:val="0"/>
          <w:sz w:val="24"/>
          <w:szCs w:val="24"/>
          <w:highlight w:val="none"/>
        </w:rPr>
      </w:pPr>
      <w:r>
        <w:rPr>
          <w:rFonts w:hint="eastAsia" w:hAnsi="宋体" w:cs="宋体"/>
          <w:color w:val="auto"/>
          <w:kern w:val="0"/>
          <w:sz w:val="24"/>
          <w:szCs w:val="24"/>
          <w:highlight w:val="none"/>
        </w:rPr>
        <w:t>（</w:t>
      </w:r>
      <w:r>
        <w:rPr>
          <w:color w:val="auto"/>
          <w:kern w:val="0"/>
          <w:sz w:val="24"/>
          <w:szCs w:val="24"/>
          <w:highlight w:val="none"/>
        </w:rPr>
        <w:t>2</w:t>
      </w:r>
      <w:r>
        <w:rPr>
          <w:rFonts w:hint="eastAsia" w:hAnsi="宋体" w:cs="宋体"/>
          <w:color w:val="auto"/>
          <w:kern w:val="0"/>
          <w:sz w:val="24"/>
          <w:szCs w:val="24"/>
          <w:highlight w:val="none"/>
        </w:rPr>
        <w:t>）无负荷联动试车费用由</w:t>
      </w:r>
      <w:r>
        <w:rPr>
          <w:color w:val="auto"/>
          <w:sz w:val="24"/>
          <w:szCs w:val="24"/>
          <w:highlight w:val="none"/>
          <w:u w:val="single"/>
        </w:rPr>
        <w:t xml:space="preserve">      </w:t>
      </w:r>
      <w:r>
        <w:rPr>
          <w:rFonts w:hint="eastAsia"/>
          <w:color w:val="auto"/>
          <w:sz w:val="24"/>
          <w:szCs w:val="24"/>
          <w:highlight w:val="none"/>
          <w:u w:val="single"/>
        </w:rPr>
        <w:t>承包人</w:t>
      </w:r>
      <w:r>
        <w:rPr>
          <w:color w:val="auto"/>
          <w:sz w:val="24"/>
          <w:szCs w:val="24"/>
          <w:highlight w:val="none"/>
          <w:u w:val="single"/>
        </w:rPr>
        <w:t xml:space="preserve">           </w:t>
      </w:r>
      <w:r>
        <w:rPr>
          <w:rFonts w:hint="eastAsia" w:hAnsi="宋体" w:cs="宋体"/>
          <w:color w:val="auto"/>
          <w:kern w:val="0"/>
          <w:sz w:val="24"/>
          <w:szCs w:val="24"/>
          <w:highlight w:val="none"/>
        </w:rPr>
        <w:t>承担。</w:t>
      </w:r>
    </w:p>
    <w:p w14:paraId="47DC7044">
      <w:pPr>
        <w:spacing w:line="360" w:lineRule="auto"/>
        <w:ind w:firstLine="480" w:firstLineChars="200"/>
        <w:jc w:val="left"/>
        <w:rPr>
          <w:color w:val="auto"/>
          <w:kern w:val="0"/>
          <w:sz w:val="24"/>
          <w:szCs w:val="24"/>
          <w:highlight w:val="none"/>
        </w:rPr>
      </w:pPr>
      <w:r>
        <w:rPr>
          <w:color w:val="auto"/>
          <w:kern w:val="0"/>
          <w:sz w:val="24"/>
          <w:szCs w:val="24"/>
          <w:highlight w:val="none"/>
        </w:rPr>
        <w:t>13.3.</w:t>
      </w:r>
      <w:r>
        <w:rPr>
          <w:rFonts w:hint="eastAsia"/>
          <w:color w:val="auto"/>
          <w:kern w:val="0"/>
          <w:sz w:val="24"/>
          <w:szCs w:val="24"/>
          <w:highlight w:val="none"/>
        </w:rPr>
        <w:t>2</w:t>
      </w:r>
      <w:r>
        <w:rPr>
          <w:color w:val="auto"/>
          <w:kern w:val="0"/>
          <w:sz w:val="24"/>
          <w:szCs w:val="24"/>
          <w:highlight w:val="none"/>
        </w:rPr>
        <w:t xml:space="preserve"> </w:t>
      </w:r>
      <w:r>
        <w:rPr>
          <w:rFonts w:hint="eastAsia" w:hAnsi="宋体" w:cs="宋体"/>
          <w:color w:val="auto"/>
          <w:kern w:val="0"/>
          <w:sz w:val="24"/>
          <w:szCs w:val="24"/>
          <w:highlight w:val="none"/>
        </w:rPr>
        <w:t>投料试车</w:t>
      </w:r>
    </w:p>
    <w:p w14:paraId="4C8548F6">
      <w:pPr>
        <w:spacing w:line="360" w:lineRule="auto"/>
        <w:ind w:firstLine="480" w:firstLineChars="200"/>
        <w:jc w:val="left"/>
        <w:rPr>
          <w:color w:val="auto"/>
          <w:sz w:val="24"/>
          <w:szCs w:val="24"/>
          <w:highlight w:val="none"/>
          <w:u w:val="single"/>
        </w:rPr>
      </w:pPr>
      <w:r>
        <w:rPr>
          <w:rFonts w:hint="eastAsia" w:hAnsi="宋体" w:cs="宋体"/>
          <w:color w:val="auto"/>
          <w:kern w:val="0"/>
          <w:sz w:val="24"/>
          <w:szCs w:val="24"/>
          <w:highlight w:val="none"/>
        </w:rPr>
        <w:t>关于投料试车相关事项的约定：</w:t>
      </w:r>
      <w:r>
        <w:rPr>
          <w:color w:val="auto"/>
          <w:sz w:val="24"/>
          <w:szCs w:val="24"/>
          <w:highlight w:val="none"/>
          <w:u w:val="single"/>
        </w:rPr>
        <w:t xml:space="preserve">         </w:t>
      </w:r>
      <w:r>
        <w:rPr>
          <w:rFonts w:hint="eastAsia"/>
          <w:color w:val="auto"/>
          <w:sz w:val="24"/>
          <w:szCs w:val="24"/>
          <w:highlight w:val="none"/>
          <w:u w:val="single"/>
        </w:rPr>
        <w:t>另行约定</w:t>
      </w:r>
      <w:r>
        <w:rPr>
          <w:color w:val="auto"/>
          <w:sz w:val="24"/>
          <w:szCs w:val="24"/>
          <w:highlight w:val="none"/>
          <w:u w:val="single"/>
        </w:rPr>
        <w:t xml:space="preserve">           </w:t>
      </w:r>
      <w:r>
        <w:rPr>
          <w:rFonts w:hint="eastAsia" w:hAnsi="宋体" w:cs="宋体"/>
          <w:color w:val="auto"/>
          <w:sz w:val="24"/>
          <w:szCs w:val="24"/>
          <w:highlight w:val="none"/>
        </w:rPr>
        <w:t>。</w:t>
      </w:r>
    </w:p>
    <w:p w14:paraId="1BCACEE2">
      <w:pPr>
        <w:pStyle w:val="4"/>
        <w:rPr>
          <w:color w:val="auto"/>
          <w:highlight w:val="none"/>
        </w:rPr>
      </w:pPr>
      <w:bookmarkStart w:id="974" w:name="_Toc373478404"/>
      <w:bookmarkStart w:id="975" w:name="_Toc407135260"/>
      <w:bookmarkStart w:id="976" w:name="_Toc10307455"/>
      <w:bookmarkStart w:id="977" w:name="_Toc373227757"/>
      <w:bookmarkStart w:id="978" w:name="_Toc78449846"/>
      <w:bookmarkStart w:id="979" w:name="_Toc389065322"/>
      <w:r>
        <w:rPr>
          <w:color w:val="auto"/>
          <w:highlight w:val="none"/>
        </w:rPr>
        <w:t>13.</w:t>
      </w:r>
      <w:r>
        <w:rPr>
          <w:rFonts w:hint="eastAsia"/>
          <w:color w:val="auto"/>
          <w:highlight w:val="none"/>
          <w:lang w:val="en-US"/>
        </w:rPr>
        <w:t>4</w:t>
      </w:r>
      <w:r>
        <w:rPr>
          <w:color w:val="auto"/>
          <w:highlight w:val="none"/>
        </w:rPr>
        <w:t xml:space="preserve"> </w:t>
      </w:r>
      <w:r>
        <w:rPr>
          <w:rFonts w:hint="eastAsia" w:hAnsi="宋体" w:cs="黑体"/>
          <w:color w:val="auto"/>
          <w:highlight w:val="none"/>
        </w:rPr>
        <w:t>竣工退场</w:t>
      </w:r>
      <w:bookmarkEnd w:id="974"/>
      <w:bookmarkEnd w:id="975"/>
      <w:bookmarkEnd w:id="976"/>
      <w:bookmarkEnd w:id="977"/>
      <w:bookmarkEnd w:id="978"/>
      <w:bookmarkEnd w:id="979"/>
    </w:p>
    <w:p w14:paraId="19B21B1A">
      <w:pPr>
        <w:spacing w:line="360" w:lineRule="auto"/>
        <w:ind w:firstLine="480" w:firstLineChars="200"/>
        <w:jc w:val="left"/>
        <w:outlineLvl w:val="0"/>
        <w:rPr>
          <w:color w:val="auto"/>
          <w:kern w:val="0"/>
          <w:sz w:val="24"/>
          <w:szCs w:val="24"/>
          <w:highlight w:val="none"/>
        </w:rPr>
      </w:pPr>
      <w:r>
        <w:rPr>
          <w:color w:val="auto"/>
          <w:kern w:val="0"/>
          <w:sz w:val="24"/>
          <w:szCs w:val="24"/>
          <w:highlight w:val="none"/>
        </w:rPr>
        <w:t>13.</w:t>
      </w:r>
      <w:r>
        <w:rPr>
          <w:rFonts w:hint="eastAsia"/>
          <w:color w:val="auto"/>
          <w:kern w:val="0"/>
          <w:sz w:val="24"/>
          <w:szCs w:val="24"/>
          <w:highlight w:val="none"/>
        </w:rPr>
        <w:t>4</w:t>
      </w:r>
      <w:r>
        <w:rPr>
          <w:color w:val="auto"/>
          <w:kern w:val="0"/>
          <w:sz w:val="24"/>
          <w:szCs w:val="24"/>
          <w:highlight w:val="none"/>
        </w:rPr>
        <w:t xml:space="preserve">.1 </w:t>
      </w:r>
      <w:r>
        <w:rPr>
          <w:rFonts w:hint="eastAsia" w:hAnsi="宋体" w:cs="宋体"/>
          <w:color w:val="auto"/>
          <w:kern w:val="0"/>
          <w:sz w:val="24"/>
          <w:szCs w:val="24"/>
          <w:highlight w:val="none"/>
        </w:rPr>
        <w:t>竣工退场</w:t>
      </w:r>
    </w:p>
    <w:p w14:paraId="54280B31">
      <w:pPr>
        <w:pStyle w:val="40"/>
        <w:spacing w:line="360" w:lineRule="auto"/>
        <w:ind w:firstLine="480" w:firstLineChars="200"/>
        <w:jc w:val="left"/>
        <w:rPr>
          <w:rFonts w:hAnsi="宋体"/>
          <w:color w:val="auto"/>
          <w:sz w:val="24"/>
          <w:highlight w:val="none"/>
        </w:rPr>
      </w:pPr>
      <w:r>
        <w:rPr>
          <w:rFonts w:hint="eastAsia" w:hAnsi="宋体" w:cs="宋体"/>
          <w:color w:val="auto"/>
          <w:kern w:val="0"/>
          <w:sz w:val="24"/>
          <w:highlight w:val="none"/>
        </w:rPr>
        <w:t>承包人完成竣工退场的期限：</w:t>
      </w:r>
      <w:r>
        <w:rPr>
          <w:color w:val="auto"/>
          <w:sz w:val="24"/>
          <w:highlight w:val="none"/>
          <w:u w:val="single"/>
        </w:rPr>
        <w:t xml:space="preserve">  </w:t>
      </w:r>
      <w:r>
        <w:rPr>
          <w:rFonts w:hint="eastAsia" w:ascii="宋体" w:hAnsi="宋体" w:cs="宋体"/>
          <w:color w:val="auto"/>
          <w:sz w:val="24"/>
          <w:highlight w:val="none"/>
          <w:u w:val="single"/>
        </w:rPr>
        <w:t>监理人颁发</w:t>
      </w:r>
      <w:r>
        <w:rPr>
          <w:rFonts w:hint="eastAsia" w:hAnsi="宋体"/>
          <w:color w:val="auto"/>
          <w:sz w:val="24"/>
          <w:highlight w:val="none"/>
          <w:u w:val="single"/>
        </w:rPr>
        <w:t>(</w:t>
      </w:r>
      <w:r>
        <w:rPr>
          <w:rFonts w:hint="eastAsia" w:ascii="宋体" w:hAnsi="宋体" w:cs="宋体"/>
          <w:color w:val="auto"/>
          <w:sz w:val="24"/>
          <w:highlight w:val="none"/>
          <w:u w:val="single"/>
        </w:rPr>
        <w:t>出具</w:t>
      </w:r>
      <w:r>
        <w:rPr>
          <w:rFonts w:hint="eastAsia" w:hAnsi="宋体"/>
          <w:color w:val="auto"/>
          <w:sz w:val="24"/>
          <w:highlight w:val="none"/>
          <w:u w:val="single"/>
        </w:rPr>
        <w:t>)</w:t>
      </w:r>
      <w:r>
        <w:rPr>
          <w:rFonts w:hint="eastAsia" w:ascii="宋体" w:hAnsi="宋体" w:cs="宋体"/>
          <w:color w:val="auto"/>
          <w:sz w:val="24"/>
          <w:highlight w:val="none"/>
          <w:u w:val="single"/>
        </w:rPr>
        <w:t>工程接收证书后，承包人负责按照通用合同条款本项约定的要求对施工场地进行清理并承担相关费用，直至监理人检验合格后七日内，如承包人到期后不退场，</w:t>
      </w:r>
      <w:r>
        <w:rPr>
          <w:rFonts w:hint="eastAsia" w:ascii="宋体" w:hAnsi="宋体" w:cs="宋体"/>
          <w:color w:val="auto"/>
          <w:sz w:val="24"/>
          <w:highlight w:val="none"/>
          <w:u w:val="single"/>
          <w:lang w:val="en-US" w:eastAsia="zh-CN"/>
        </w:rPr>
        <w:t>发包人</w:t>
      </w:r>
      <w:r>
        <w:rPr>
          <w:rFonts w:hint="eastAsia" w:ascii="宋体" w:hAnsi="宋体" w:cs="宋体"/>
          <w:color w:val="auto"/>
          <w:sz w:val="24"/>
          <w:highlight w:val="none"/>
          <w:u w:val="single"/>
        </w:rPr>
        <w:t>有权安排其他人员进行清理，费用从承包人工程款中扣除</w:t>
      </w:r>
      <w:r>
        <w:rPr>
          <w:color w:val="auto"/>
          <w:sz w:val="24"/>
          <w:highlight w:val="none"/>
          <w:u w:val="single"/>
        </w:rPr>
        <w:t xml:space="preserve">  </w:t>
      </w:r>
      <w:r>
        <w:rPr>
          <w:rFonts w:hint="eastAsia" w:ascii="宋体" w:hAnsi="宋体" w:cs="宋体"/>
          <w:color w:val="auto"/>
          <w:sz w:val="24"/>
          <w:highlight w:val="none"/>
        </w:rPr>
        <w:t>。</w:t>
      </w:r>
    </w:p>
    <w:p w14:paraId="6EF870BC">
      <w:pPr>
        <w:spacing w:line="360" w:lineRule="auto"/>
        <w:ind w:firstLine="480" w:firstLineChars="200"/>
        <w:jc w:val="left"/>
        <w:rPr>
          <w:color w:val="auto"/>
          <w:kern w:val="0"/>
          <w:sz w:val="24"/>
          <w:szCs w:val="24"/>
          <w:highlight w:val="none"/>
        </w:rPr>
      </w:pPr>
      <w:r>
        <w:rPr>
          <w:rFonts w:hint="eastAsia" w:ascii="宋体" w:hAnsi="宋体" w:cs="宋体"/>
          <w:color w:val="auto"/>
          <w:sz w:val="24"/>
          <w:szCs w:val="24"/>
          <w:highlight w:val="none"/>
        </w:rPr>
        <w:t>承包人应按相关条款完工撤场，如承包人不能及时拆除或清理，</w:t>
      </w:r>
      <w:r>
        <w:rPr>
          <w:rFonts w:hint="eastAsia" w:hAnsi="宋体"/>
          <w:color w:val="auto"/>
          <w:sz w:val="24"/>
          <w:szCs w:val="24"/>
          <w:highlight w:val="none"/>
        </w:rPr>
        <w:t>发包人</w:t>
      </w:r>
      <w:r>
        <w:rPr>
          <w:rFonts w:hint="eastAsia" w:ascii="宋体" w:hAnsi="宋体" w:cs="宋体"/>
          <w:color w:val="auto"/>
          <w:sz w:val="24"/>
          <w:szCs w:val="24"/>
          <w:highlight w:val="none"/>
        </w:rPr>
        <w:t>处承包人</w:t>
      </w:r>
      <w:r>
        <w:rPr>
          <w:rFonts w:hint="eastAsia" w:hAnsi="宋体"/>
          <w:color w:val="auto"/>
          <w:sz w:val="24"/>
          <w:szCs w:val="24"/>
          <w:highlight w:val="none"/>
        </w:rPr>
        <w:t>5</w:t>
      </w:r>
      <w:r>
        <w:rPr>
          <w:rFonts w:hint="eastAsia" w:ascii="宋体" w:hAnsi="宋体" w:cs="宋体"/>
          <w:color w:val="auto"/>
          <w:sz w:val="24"/>
          <w:szCs w:val="24"/>
          <w:highlight w:val="none"/>
        </w:rPr>
        <w:t>万元的违约金，同时代建单位将直接委托</w:t>
      </w:r>
      <w:r>
        <w:rPr>
          <w:rFonts w:hint="eastAsia" w:ascii="宋体" w:hAnsi="宋体" w:cs="宋体"/>
          <w:color w:val="auto"/>
          <w:sz w:val="24"/>
          <w:szCs w:val="24"/>
          <w:highlight w:val="none"/>
          <w:lang w:eastAsia="zh-CN"/>
        </w:rPr>
        <w:t>第三方</w:t>
      </w:r>
      <w:r>
        <w:rPr>
          <w:rFonts w:hint="eastAsia" w:ascii="宋体" w:hAnsi="宋体" w:cs="宋体"/>
          <w:color w:val="auto"/>
          <w:sz w:val="24"/>
          <w:szCs w:val="24"/>
          <w:highlight w:val="none"/>
        </w:rPr>
        <w:t>强行拆除并清理，由此产生的费用（代建单位仅需书面告知且加收</w:t>
      </w:r>
      <w:r>
        <w:rPr>
          <w:rFonts w:hint="eastAsia" w:hAnsi="宋体"/>
          <w:color w:val="auto"/>
          <w:sz w:val="24"/>
          <w:szCs w:val="24"/>
          <w:highlight w:val="none"/>
        </w:rPr>
        <w:t>20%</w:t>
      </w:r>
      <w:r>
        <w:rPr>
          <w:rFonts w:hint="eastAsia" w:ascii="宋体" w:hAnsi="宋体" w:cs="宋体"/>
          <w:color w:val="auto"/>
          <w:sz w:val="24"/>
          <w:szCs w:val="24"/>
          <w:highlight w:val="none"/>
        </w:rPr>
        <w:t>的管理费）及造成</w:t>
      </w:r>
      <w:r>
        <w:rPr>
          <w:rFonts w:hint="eastAsia" w:ascii="宋体" w:hAnsi="宋体" w:cs="宋体"/>
          <w:color w:val="auto"/>
          <w:sz w:val="24"/>
          <w:szCs w:val="24"/>
          <w:highlight w:val="none"/>
          <w:lang w:val="en-US" w:eastAsia="zh-CN"/>
        </w:rPr>
        <w:t>发包人</w:t>
      </w:r>
      <w:r>
        <w:rPr>
          <w:rFonts w:hint="eastAsia" w:ascii="宋体" w:hAnsi="宋体" w:cs="宋体"/>
          <w:color w:val="auto"/>
          <w:sz w:val="24"/>
          <w:szCs w:val="24"/>
          <w:highlight w:val="none"/>
        </w:rPr>
        <w:t>的损失由承包人承担。</w:t>
      </w:r>
    </w:p>
    <w:p w14:paraId="523B56B9">
      <w:pPr>
        <w:pStyle w:val="3"/>
        <w:rPr>
          <w:color w:val="auto"/>
          <w:highlight w:val="none"/>
        </w:rPr>
      </w:pPr>
      <w:bookmarkStart w:id="980" w:name="_Toc373227758"/>
      <w:bookmarkStart w:id="981" w:name="_Toc373478405"/>
      <w:bookmarkStart w:id="982" w:name="_Toc1385490858"/>
      <w:bookmarkStart w:id="983" w:name="_Toc389065323"/>
      <w:bookmarkStart w:id="984" w:name="_Toc407135261"/>
      <w:bookmarkStart w:id="985" w:name="_Toc351203646"/>
      <w:bookmarkStart w:id="986" w:name="_Toc78449847"/>
      <w:bookmarkStart w:id="987" w:name="_Toc373227759"/>
      <w:bookmarkStart w:id="988" w:name="_Toc78449848"/>
      <w:bookmarkStart w:id="989" w:name="_Toc407135262"/>
      <w:bookmarkStart w:id="990" w:name="_Toc174652718"/>
      <w:bookmarkStart w:id="991" w:name="_Toc389065324"/>
      <w:bookmarkStart w:id="992" w:name="_Toc373478406"/>
      <w:r>
        <w:rPr>
          <w:color w:val="auto"/>
          <w:highlight w:val="none"/>
        </w:rPr>
        <w:t xml:space="preserve">14. </w:t>
      </w:r>
      <w:r>
        <w:rPr>
          <w:rFonts w:hint="eastAsia" w:hAnsi="宋体" w:cs="黑体"/>
          <w:color w:val="auto"/>
          <w:highlight w:val="none"/>
        </w:rPr>
        <w:t>竣工结算</w:t>
      </w:r>
      <w:bookmarkEnd w:id="980"/>
      <w:bookmarkEnd w:id="981"/>
      <w:bookmarkEnd w:id="982"/>
      <w:bookmarkEnd w:id="983"/>
      <w:bookmarkEnd w:id="984"/>
      <w:bookmarkEnd w:id="985"/>
      <w:bookmarkEnd w:id="986"/>
    </w:p>
    <w:p w14:paraId="69466B97">
      <w:pPr>
        <w:pStyle w:val="40"/>
        <w:spacing w:line="360" w:lineRule="auto"/>
        <w:jc w:val="left"/>
        <w:rPr>
          <w:rFonts w:ascii="Calibri" w:hAnsi="Calibri" w:eastAsia="黑体"/>
          <w:b/>
          <w:bCs/>
          <w:color w:val="auto"/>
          <w:sz w:val="32"/>
          <w:szCs w:val="32"/>
          <w:highlight w:val="none"/>
          <w:lang w:val="zh-CN"/>
        </w:rPr>
      </w:pPr>
      <w:r>
        <w:rPr>
          <w:rFonts w:ascii="Calibri" w:hAnsi="Calibri" w:eastAsia="黑体"/>
          <w:b/>
          <w:bCs/>
          <w:color w:val="auto"/>
          <w:sz w:val="32"/>
          <w:szCs w:val="32"/>
          <w:highlight w:val="none"/>
          <w:lang w:val="zh-CN"/>
        </w:rPr>
        <w:t xml:space="preserve">14.1 </w:t>
      </w:r>
      <w:r>
        <w:rPr>
          <w:rFonts w:hint="eastAsia" w:ascii="Calibri" w:hAnsi="Calibri" w:eastAsia="黑体"/>
          <w:b/>
          <w:bCs/>
          <w:color w:val="auto"/>
          <w:sz w:val="32"/>
          <w:szCs w:val="32"/>
          <w:highlight w:val="none"/>
          <w:lang w:val="zh-CN"/>
        </w:rPr>
        <w:t>工程竣工结算确认</w:t>
      </w:r>
    </w:p>
    <w:p w14:paraId="43F14C20">
      <w:pPr>
        <w:pStyle w:val="40"/>
        <w:spacing w:line="360" w:lineRule="auto"/>
        <w:ind w:firstLine="480" w:firstLineChars="200"/>
        <w:jc w:val="left"/>
        <w:rPr>
          <w:rFonts w:hAnsi="宋体"/>
          <w:color w:val="auto"/>
          <w:sz w:val="24"/>
          <w:highlight w:val="none"/>
        </w:rPr>
      </w:pPr>
      <w:r>
        <w:rPr>
          <w:rFonts w:hint="eastAsia" w:hAnsi="宋体"/>
          <w:color w:val="auto"/>
          <w:sz w:val="24"/>
          <w:highlight w:val="none"/>
        </w:rPr>
        <w:t>14.1.1</w:t>
      </w:r>
      <w:r>
        <w:rPr>
          <w:rFonts w:hint="eastAsia" w:ascii="宋体" w:hAnsi="宋体" w:cs="宋体"/>
          <w:color w:val="auto"/>
          <w:sz w:val="24"/>
          <w:highlight w:val="none"/>
          <w:lang w:val="en-US" w:eastAsia="zh-CN"/>
        </w:rPr>
        <w:t>发包人</w:t>
      </w:r>
      <w:r>
        <w:rPr>
          <w:rFonts w:hint="eastAsia" w:ascii="宋体" w:hAnsi="宋体" w:cs="宋体"/>
          <w:color w:val="auto"/>
          <w:sz w:val="24"/>
          <w:highlight w:val="none"/>
        </w:rPr>
        <w:t>对承包人所报送的施工图、竣工图、预算书、结算书、设计变更、工程洽商记录及现场签证单等所有结算资料的真实性、合法性、完整性进行确认。结算审核由</w:t>
      </w:r>
      <w:r>
        <w:rPr>
          <w:rFonts w:hint="eastAsia"/>
          <w:b/>
          <w:bCs/>
          <w:color w:val="auto"/>
          <w:sz w:val="24"/>
          <w:highlight w:val="none"/>
        </w:rPr>
        <w:t>邕宁区财政投资评审中心</w:t>
      </w:r>
      <w:r>
        <w:rPr>
          <w:rFonts w:hint="eastAsia" w:ascii="宋体" w:hAnsi="宋体" w:cs="宋体"/>
          <w:color w:val="auto"/>
          <w:sz w:val="24"/>
          <w:highlight w:val="none"/>
        </w:rPr>
        <w:t>进行，最终审核结果由</w:t>
      </w:r>
      <w:r>
        <w:rPr>
          <w:rFonts w:hint="eastAsia"/>
          <w:b/>
          <w:bCs/>
          <w:color w:val="auto"/>
          <w:sz w:val="24"/>
          <w:highlight w:val="none"/>
        </w:rPr>
        <w:t>邕宁区财政投资评审中心</w:t>
      </w:r>
      <w:r>
        <w:rPr>
          <w:rFonts w:hint="eastAsia" w:ascii="宋体" w:hAnsi="宋体" w:cs="宋体"/>
          <w:color w:val="auto"/>
          <w:sz w:val="24"/>
          <w:highlight w:val="none"/>
        </w:rPr>
        <w:t>审定。</w:t>
      </w:r>
    </w:p>
    <w:p w14:paraId="09EC6D58">
      <w:pPr>
        <w:pStyle w:val="40"/>
        <w:spacing w:line="360" w:lineRule="auto"/>
        <w:ind w:firstLine="480" w:firstLineChars="200"/>
        <w:jc w:val="left"/>
        <w:rPr>
          <w:rFonts w:hAnsi="宋体"/>
          <w:color w:val="auto"/>
          <w:sz w:val="24"/>
          <w:highlight w:val="none"/>
        </w:rPr>
      </w:pPr>
      <w:r>
        <w:rPr>
          <w:rFonts w:hint="eastAsia" w:hAnsi="宋体"/>
          <w:color w:val="auto"/>
          <w:sz w:val="24"/>
          <w:highlight w:val="none"/>
        </w:rPr>
        <w:t>14.1.2</w:t>
      </w:r>
      <w:r>
        <w:rPr>
          <w:rFonts w:hint="eastAsia" w:ascii="宋体" w:hAnsi="宋体" w:cs="宋体"/>
          <w:color w:val="auto"/>
          <w:sz w:val="24"/>
          <w:highlight w:val="none"/>
        </w:rPr>
        <w:t>承包人在工程竣工结算审核过程中应积极配合</w:t>
      </w:r>
      <w:r>
        <w:rPr>
          <w:rFonts w:hint="eastAsia" w:ascii="宋体" w:hAnsi="宋体" w:cs="宋体"/>
          <w:color w:val="auto"/>
          <w:sz w:val="24"/>
          <w:highlight w:val="none"/>
          <w:lang w:val="en-US" w:eastAsia="zh-CN"/>
        </w:rPr>
        <w:t>发包人</w:t>
      </w:r>
      <w:r>
        <w:rPr>
          <w:rFonts w:hint="eastAsia" w:ascii="宋体" w:hAnsi="宋体" w:cs="宋体"/>
          <w:color w:val="auto"/>
          <w:sz w:val="24"/>
          <w:highlight w:val="none"/>
        </w:rPr>
        <w:t>的工作。承包人不积极配合，故意扯皮，恶意拖延审核时间，</w:t>
      </w:r>
      <w:r>
        <w:rPr>
          <w:rFonts w:hint="eastAsia" w:ascii="宋体" w:hAnsi="宋体" w:cs="宋体"/>
          <w:color w:val="auto"/>
          <w:sz w:val="24"/>
          <w:highlight w:val="none"/>
          <w:lang w:val="en-US" w:eastAsia="zh-CN"/>
        </w:rPr>
        <w:t>发包人</w:t>
      </w:r>
      <w:r>
        <w:rPr>
          <w:rFonts w:hint="eastAsia" w:ascii="宋体" w:hAnsi="宋体" w:cs="宋体"/>
          <w:color w:val="auto"/>
          <w:sz w:val="24"/>
          <w:highlight w:val="none"/>
        </w:rPr>
        <w:t>将直接按</w:t>
      </w:r>
      <w:r>
        <w:rPr>
          <w:rFonts w:hint="eastAsia"/>
          <w:b/>
          <w:bCs/>
          <w:color w:val="auto"/>
          <w:sz w:val="24"/>
          <w:highlight w:val="none"/>
        </w:rPr>
        <w:t>邕宁区财政投资评审中心</w:t>
      </w:r>
      <w:r>
        <w:rPr>
          <w:rFonts w:hint="eastAsia" w:ascii="宋体" w:hAnsi="宋体" w:cs="宋体"/>
          <w:color w:val="auto"/>
          <w:sz w:val="24"/>
          <w:highlight w:val="none"/>
        </w:rPr>
        <w:t>审核结果执行，代建单位也不对审核超期负任何责任，由此造成的一切后果由承包人承担。</w:t>
      </w:r>
      <w:r>
        <w:rPr>
          <w:rFonts w:hint="eastAsia" w:hAnsi="宋体"/>
          <w:color w:val="auto"/>
          <w:sz w:val="24"/>
          <w:highlight w:val="none"/>
        </w:rPr>
        <w:t xml:space="preserve">  </w:t>
      </w:r>
    </w:p>
    <w:p w14:paraId="18C2FD4A">
      <w:pPr>
        <w:pStyle w:val="40"/>
        <w:keepNext/>
        <w:keepLines/>
        <w:spacing w:line="360" w:lineRule="auto"/>
        <w:ind w:firstLine="480" w:firstLineChars="200"/>
        <w:outlineLvl w:val="2"/>
        <w:rPr>
          <w:rFonts w:ascii="宋体" w:hAnsi="宋体" w:cs="宋体"/>
          <w:color w:val="auto"/>
          <w:sz w:val="24"/>
          <w:highlight w:val="none"/>
        </w:rPr>
      </w:pPr>
      <w:r>
        <w:rPr>
          <w:rFonts w:hint="eastAsia" w:hAnsi="宋体"/>
          <w:color w:val="auto"/>
          <w:sz w:val="24"/>
          <w:highlight w:val="none"/>
        </w:rPr>
        <w:t>14.1.3</w:t>
      </w:r>
      <w:r>
        <w:rPr>
          <w:rFonts w:hint="eastAsia" w:ascii="宋体" w:hAnsi="宋体" w:cs="宋体"/>
          <w:color w:val="auto"/>
          <w:sz w:val="24"/>
          <w:highlight w:val="none"/>
        </w:rPr>
        <w:t xml:space="preserve">工程完工后28天内承包人完成竣工验收，竣工验收后28天完成审计结算资料的送审； </w:t>
      </w:r>
    </w:p>
    <w:p w14:paraId="1C339B3A">
      <w:pPr>
        <w:pStyle w:val="40"/>
        <w:keepNext/>
        <w:keepLines/>
        <w:spacing w:line="360" w:lineRule="auto"/>
        <w:ind w:firstLine="480" w:firstLineChars="200"/>
        <w:outlineLvl w:val="2"/>
        <w:rPr>
          <w:rFonts w:ascii="宋体" w:hAnsi="宋体" w:cs="宋体"/>
          <w:color w:val="auto"/>
          <w:sz w:val="24"/>
          <w:highlight w:val="none"/>
        </w:rPr>
      </w:pPr>
      <w:r>
        <w:rPr>
          <w:rFonts w:hint="eastAsia" w:hAnsi="宋体"/>
          <w:color w:val="auto"/>
          <w:sz w:val="24"/>
          <w:highlight w:val="none"/>
        </w:rPr>
        <w:t>14.1.4</w:t>
      </w:r>
      <w:r>
        <w:rPr>
          <w:rFonts w:hint="eastAsia" w:ascii="宋体" w:hAnsi="宋体" w:cs="宋体"/>
          <w:color w:val="auto"/>
          <w:sz w:val="24"/>
          <w:highlight w:val="none"/>
        </w:rPr>
        <w:t xml:space="preserve">竣工审计结算资料参照城区财政局清单提供； </w:t>
      </w:r>
    </w:p>
    <w:p w14:paraId="56A62D92">
      <w:pPr>
        <w:pStyle w:val="40"/>
        <w:keepNext/>
        <w:keepLines/>
        <w:spacing w:line="360" w:lineRule="auto"/>
        <w:ind w:firstLine="480" w:firstLineChars="200"/>
        <w:outlineLvl w:val="2"/>
        <w:rPr>
          <w:rFonts w:ascii="宋体" w:hAnsi="宋体" w:cs="宋体"/>
          <w:color w:val="auto"/>
          <w:sz w:val="24"/>
          <w:highlight w:val="none"/>
        </w:rPr>
      </w:pPr>
      <w:r>
        <w:rPr>
          <w:rFonts w:hint="eastAsia" w:hAnsi="宋体"/>
          <w:color w:val="auto"/>
          <w:sz w:val="24"/>
          <w:highlight w:val="none"/>
        </w:rPr>
        <w:t>14.1.5</w:t>
      </w:r>
      <w:r>
        <w:rPr>
          <w:rFonts w:hint="eastAsia" w:ascii="宋体" w:hAnsi="宋体" w:cs="宋体"/>
          <w:color w:val="auto"/>
          <w:sz w:val="24"/>
          <w:highlight w:val="none"/>
        </w:rPr>
        <w:t>如承包</w:t>
      </w:r>
      <w:r>
        <w:rPr>
          <w:rFonts w:hint="eastAsia" w:ascii="宋体" w:hAnsi="宋体" w:cs="宋体"/>
          <w:color w:val="auto"/>
          <w:sz w:val="24"/>
          <w:highlight w:val="none"/>
          <w:lang w:eastAsia="zh-CN"/>
        </w:rPr>
        <w:t>人在</w:t>
      </w:r>
      <w:r>
        <w:rPr>
          <w:rFonts w:hint="eastAsia" w:ascii="宋体" w:hAnsi="宋体" w:cs="宋体"/>
          <w:color w:val="auto"/>
          <w:sz w:val="24"/>
          <w:highlight w:val="none"/>
        </w:rPr>
        <w:t>规定期限范围内未完成竣工验收或审计结算资料送审，</w:t>
      </w:r>
      <w:r>
        <w:rPr>
          <w:rFonts w:hint="eastAsia" w:ascii="宋体" w:hAnsi="宋体" w:cs="宋体"/>
          <w:color w:val="auto"/>
          <w:sz w:val="24"/>
          <w:highlight w:val="none"/>
          <w:lang w:val="en-US" w:eastAsia="zh-CN"/>
        </w:rPr>
        <w:t>发包人</w:t>
      </w:r>
      <w:r>
        <w:rPr>
          <w:rFonts w:hint="eastAsia" w:ascii="宋体" w:hAnsi="宋体" w:cs="宋体"/>
          <w:color w:val="auto"/>
          <w:sz w:val="24"/>
          <w:highlight w:val="none"/>
        </w:rPr>
        <w:t xml:space="preserve">有权对承包人处惩罚性违约金，每推迟一天扣除结算款5000元，最大扣款不超过合同价或结算价的10% ； </w:t>
      </w:r>
    </w:p>
    <w:p w14:paraId="2CCE6B1A">
      <w:pPr>
        <w:pStyle w:val="40"/>
        <w:keepNext/>
        <w:keepLines/>
        <w:spacing w:line="360" w:lineRule="auto"/>
        <w:ind w:firstLine="480" w:firstLineChars="200"/>
        <w:outlineLvl w:val="2"/>
        <w:rPr>
          <w:rFonts w:ascii="宋体" w:hAnsi="宋体" w:cs="宋体"/>
          <w:color w:val="auto"/>
          <w:sz w:val="24"/>
          <w:highlight w:val="none"/>
        </w:rPr>
      </w:pPr>
      <w:r>
        <w:rPr>
          <w:rFonts w:hint="eastAsia" w:hAnsi="宋体"/>
          <w:color w:val="auto"/>
          <w:sz w:val="24"/>
          <w:highlight w:val="none"/>
        </w:rPr>
        <w:t>14.1.6</w:t>
      </w:r>
      <w:r>
        <w:rPr>
          <w:rFonts w:hint="eastAsia" w:ascii="宋体" w:hAnsi="宋体" w:cs="宋体"/>
          <w:color w:val="auto"/>
          <w:sz w:val="24"/>
          <w:highlight w:val="none"/>
        </w:rPr>
        <w:t>对于严重不配合办理竣工验收或审计送审材料的承包人，</w:t>
      </w:r>
      <w:r>
        <w:rPr>
          <w:rFonts w:hint="eastAsia" w:ascii="宋体" w:hAnsi="宋体" w:cs="宋体"/>
          <w:color w:val="auto"/>
          <w:sz w:val="24"/>
          <w:highlight w:val="none"/>
          <w:lang w:val="en-US" w:eastAsia="zh-CN"/>
        </w:rPr>
        <w:t>发包人</w:t>
      </w:r>
      <w:r>
        <w:rPr>
          <w:rFonts w:hint="eastAsia" w:ascii="宋体" w:hAnsi="宋体" w:cs="宋体"/>
          <w:color w:val="auto"/>
          <w:sz w:val="24"/>
          <w:highlight w:val="none"/>
        </w:rPr>
        <w:t>有权以书面形式向政府及有关行业行政部门要求将承包人纳入诚信系统黑名单。</w:t>
      </w:r>
    </w:p>
    <w:p w14:paraId="1842E184">
      <w:pPr>
        <w:pStyle w:val="40"/>
        <w:keepNext/>
        <w:keepLines/>
        <w:spacing w:line="360" w:lineRule="auto"/>
        <w:ind w:firstLine="482" w:firstLineChars="200"/>
        <w:outlineLvl w:val="2"/>
        <w:rPr>
          <w:rFonts w:eastAsia="黑体"/>
          <w:b/>
          <w:bCs/>
          <w:color w:val="auto"/>
          <w:sz w:val="24"/>
          <w:highlight w:val="none"/>
        </w:rPr>
      </w:pPr>
      <w:r>
        <w:rPr>
          <w:rFonts w:hint="eastAsia" w:hAnsi="宋体"/>
          <w:b/>
          <w:bCs/>
          <w:color w:val="auto"/>
          <w:sz w:val="24"/>
          <w:highlight w:val="none"/>
        </w:rPr>
        <w:t xml:space="preserve">14.1.7 </w:t>
      </w:r>
      <w:r>
        <w:rPr>
          <w:rFonts w:hint="eastAsia" w:ascii="宋体" w:hAnsi="宋体" w:cs="宋体"/>
          <w:b/>
          <w:bCs/>
          <w:color w:val="auto"/>
          <w:sz w:val="24"/>
          <w:highlight w:val="none"/>
        </w:rPr>
        <w:t>竣工付款申请</w:t>
      </w:r>
    </w:p>
    <w:p w14:paraId="5517BBE6">
      <w:pPr>
        <w:pStyle w:val="40"/>
        <w:spacing w:line="360" w:lineRule="auto"/>
        <w:ind w:firstLine="480" w:firstLineChars="200"/>
        <w:jc w:val="left"/>
        <w:rPr>
          <w:color w:val="auto"/>
          <w:sz w:val="24"/>
          <w:highlight w:val="none"/>
        </w:rPr>
      </w:pPr>
      <w:r>
        <w:rPr>
          <w:rFonts w:hint="eastAsia" w:ascii="宋体" w:hAnsi="宋体" w:cs="宋体"/>
          <w:color w:val="auto"/>
          <w:sz w:val="24"/>
          <w:highlight w:val="none"/>
        </w:rPr>
        <w:t>承包人提交竣工付款申请单的期限：</w:t>
      </w:r>
      <w:r>
        <w:rPr>
          <w:color w:val="auto"/>
          <w:sz w:val="24"/>
          <w:highlight w:val="none"/>
          <w:u w:val="single"/>
        </w:rPr>
        <w:t xml:space="preserve">  </w:t>
      </w:r>
      <w:r>
        <w:rPr>
          <w:rFonts w:hint="eastAsia" w:ascii="宋体" w:hAnsi="宋体" w:cs="宋体"/>
          <w:color w:val="auto"/>
          <w:sz w:val="24"/>
          <w:highlight w:val="none"/>
          <w:u w:val="single"/>
        </w:rPr>
        <w:t>承包人应在工程竣工验收合格后</w:t>
      </w:r>
      <w:r>
        <w:rPr>
          <w:rFonts w:hint="eastAsia"/>
          <w:color w:val="auto"/>
          <w:sz w:val="24"/>
          <w:highlight w:val="none"/>
          <w:u w:val="single"/>
        </w:rPr>
        <w:t>28</w:t>
      </w:r>
      <w:r>
        <w:rPr>
          <w:rFonts w:hint="eastAsia" w:ascii="宋体" w:hAnsi="宋体" w:cs="宋体"/>
          <w:color w:val="auto"/>
          <w:sz w:val="24"/>
          <w:highlight w:val="none"/>
          <w:u w:val="single"/>
        </w:rPr>
        <w:t>天内向</w:t>
      </w:r>
      <w:r>
        <w:rPr>
          <w:rFonts w:hint="eastAsia" w:ascii="宋体" w:hAnsi="宋体" w:cs="宋体"/>
          <w:color w:val="auto"/>
          <w:sz w:val="24"/>
          <w:highlight w:val="none"/>
          <w:u w:val="single"/>
          <w:lang w:val="en-US" w:eastAsia="zh-CN"/>
        </w:rPr>
        <w:t>发包人</w:t>
      </w:r>
      <w:r>
        <w:rPr>
          <w:rFonts w:hint="eastAsia" w:ascii="宋体" w:hAnsi="宋体" w:cs="宋体"/>
          <w:color w:val="auto"/>
          <w:sz w:val="24"/>
          <w:highlight w:val="none"/>
          <w:u w:val="single"/>
        </w:rPr>
        <w:t>和监理人提交竣工结算申请单，并提交完整的结算资料</w:t>
      </w:r>
      <w:r>
        <w:rPr>
          <w:color w:val="auto"/>
          <w:sz w:val="24"/>
          <w:highlight w:val="none"/>
          <w:u w:val="single"/>
        </w:rPr>
        <w:t xml:space="preserve">   </w:t>
      </w:r>
      <w:r>
        <w:rPr>
          <w:rFonts w:hint="eastAsia" w:ascii="宋体" w:hAnsi="宋体" w:cs="宋体"/>
          <w:color w:val="auto"/>
          <w:sz w:val="24"/>
          <w:highlight w:val="none"/>
        </w:rPr>
        <w:t>。</w:t>
      </w:r>
    </w:p>
    <w:p w14:paraId="04876792">
      <w:pPr>
        <w:pStyle w:val="40"/>
        <w:spacing w:line="360" w:lineRule="auto"/>
        <w:ind w:firstLine="480" w:firstLineChars="200"/>
        <w:jc w:val="left"/>
        <w:rPr>
          <w:color w:val="auto"/>
          <w:highlight w:val="none"/>
        </w:rPr>
      </w:pPr>
      <w:r>
        <w:rPr>
          <w:rFonts w:hint="eastAsia" w:hAnsi="宋体" w:cs="宋体"/>
          <w:color w:val="auto"/>
          <w:sz w:val="24"/>
          <w:highlight w:val="none"/>
        </w:rPr>
        <w:t>竣工付款申请单应包括的内容：</w:t>
      </w:r>
      <w:r>
        <w:rPr>
          <w:rFonts w:hint="eastAsia"/>
          <w:color w:val="auto"/>
          <w:sz w:val="24"/>
          <w:highlight w:val="none"/>
          <w:u w:val="single"/>
        </w:rPr>
        <w:t>合同、投标文件、工程量计算书、结算书、签证单、竣工图等以及结算审核的</w:t>
      </w:r>
      <w:r>
        <w:rPr>
          <w:rFonts w:hint="eastAsia"/>
          <w:color w:val="auto"/>
          <w:sz w:val="24"/>
          <w:highlight w:val="none"/>
          <w:u w:val="single"/>
          <w:lang w:eastAsia="zh-CN"/>
        </w:rPr>
        <w:t>其他</w:t>
      </w:r>
      <w:r>
        <w:rPr>
          <w:rFonts w:hint="eastAsia"/>
          <w:color w:val="auto"/>
          <w:sz w:val="24"/>
          <w:highlight w:val="none"/>
          <w:u w:val="single"/>
        </w:rPr>
        <w:t>资料</w:t>
      </w:r>
      <w:r>
        <w:rPr>
          <w:color w:val="auto"/>
          <w:sz w:val="24"/>
          <w:highlight w:val="none"/>
          <w:u w:val="single"/>
        </w:rPr>
        <w:t xml:space="preserve">     </w:t>
      </w:r>
      <w:r>
        <w:rPr>
          <w:rFonts w:hint="eastAsia" w:hAnsi="宋体" w:cs="宋体"/>
          <w:color w:val="auto"/>
          <w:sz w:val="24"/>
          <w:highlight w:val="none"/>
        </w:rPr>
        <w:t>。竣工结算款支付申请（核准）表见合同附件</w:t>
      </w:r>
      <w:r>
        <w:rPr>
          <w:rFonts w:hAnsi="宋体" w:cs="宋体"/>
          <w:color w:val="auto"/>
          <w:sz w:val="24"/>
          <w:highlight w:val="none"/>
        </w:rPr>
        <w:t>12</w:t>
      </w:r>
      <w:r>
        <w:rPr>
          <w:rFonts w:hint="eastAsia" w:hAnsi="宋体" w:cs="宋体"/>
          <w:color w:val="auto"/>
          <w:sz w:val="24"/>
          <w:highlight w:val="none"/>
        </w:rPr>
        <w:t>。</w:t>
      </w:r>
    </w:p>
    <w:bookmarkEnd w:id="987"/>
    <w:bookmarkEnd w:id="988"/>
    <w:bookmarkEnd w:id="989"/>
    <w:bookmarkEnd w:id="990"/>
    <w:bookmarkEnd w:id="991"/>
    <w:bookmarkEnd w:id="992"/>
    <w:p w14:paraId="03361BFE">
      <w:pPr>
        <w:pStyle w:val="4"/>
        <w:rPr>
          <w:color w:val="auto"/>
          <w:highlight w:val="none"/>
        </w:rPr>
      </w:pPr>
      <w:bookmarkStart w:id="993" w:name="_Toc389065325"/>
      <w:bookmarkStart w:id="994" w:name="_Toc667492935"/>
      <w:bookmarkStart w:id="995" w:name="_Toc373227760"/>
      <w:bookmarkStart w:id="996" w:name="_Toc407135263"/>
      <w:bookmarkStart w:id="997" w:name="_Toc373478407"/>
      <w:bookmarkStart w:id="998" w:name="_Toc78449849"/>
      <w:r>
        <w:rPr>
          <w:color w:val="auto"/>
          <w:highlight w:val="none"/>
        </w:rPr>
        <w:t xml:space="preserve">14.2 </w:t>
      </w:r>
      <w:r>
        <w:rPr>
          <w:rFonts w:hint="eastAsia" w:hAnsi="宋体" w:cs="黑体"/>
          <w:color w:val="auto"/>
          <w:highlight w:val="none"/>
        </w:rPr>
        <w:t>竣工结算审核</w:t>
      </w:r>
      <w:bookmarkEnd w:id="993"/>
      <w:bookmarkEnd w:id="994"/>
      <w:bookmarkEnd w:id="995"/>
      <w:bookmarkEnd w:id="996"/>
      <w:bookmarkEnd w:id="997"/>
      <w:bookmarkEnd w:id="998"/>
    </w:p>
    <w:p w14:paraId="685E0ADB">
      <w:pPr>
        <w:spacing w:line="360" w:lineRule="auto"/>
        <w:ind w:firstLine="480" w:firstLineChars="200"/>
        <w:jc w:val="left"/>
        <w:rPr>
          <w:color w:val="auto"/>
          <w:sz w:val="24"/>
          <w:szCs w:val="24"/>
          <w:highlight w:val="none"/>
        </w:rPr>
      </w:pPr>
      <w:r>
        <w:rPr>
          <w:rFonts w:hint="eastAsia" w:hAnsi="宋体" w:cs="宋体"/>
          <w:color w:val="auto"/>
          <w:sz w:val="24"/>
          <w:szCs w:val="24"/>
          <w:highlight w:val="none"/>
        </w:rPr>
        <w:t>代建单位审批竣工付款申请单的期限：</w:t>
      </w:r>
    </w:p>
    <w:tbl>
      <w:tblPr>
        <w:tblStyle w:val="24"/>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2713"/>
        <w:gridCol w:w="6094"/>
      </w:tblGrid>
      <w:tr w14:paraId="6B9E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noWrap w:val="0"/>
            <w:vAlign w:val="center"/>
          </w:tcPr>
          <w:p w14:paraId="7106455B">
            <w:pPr>
              <w:spacing w:line="360" w:lineRule="auto"/>
              <w:rPr>
                <w:color w:val="auto"/>
                <w:sz w:val="24"/>
                <w:szCs w:val="24"/>
                <w:highlight w:val="none"/>
              </w:rPr>
            </w:pPr>
          </w:p>
        </w:tc>
        <w:tc>
          <w:tcPr>
            <w:tcW w:w="2713" w:type="dxa"/>
            <w:noWrap w:val="0"/>
            <w:vAlign w:val="center"/>
          </w:tcPr>
          <w:p w14:paraId="2ACD25D6">
            <w:pPr>
              <w:spacing w:line="360" w:lineRule="auto"/>
              <w:ind w:firstLine="31" w:firstLineChars="13"/>
              <w:jc w:val="center"/>
              <w:rPr>
                <w:color w:val="auto"/>
                <w:sz w:val="24"/>
                <w:szCs w:val="24"/>
                <w:highlight w:val="none"/>
              </w:rPr>
            </w:pPr>
            <w:r>
              <w:rPr>
                <w:rFonts w:hint="eastAsia" w:hAnsi="宋体" w:cs="宋体"/>
                <w:color w:val="auto"/>
                <w:sz w:val="24"/>
                <w:szCs w:val="24"/>
                <w:highlight w:val="none"/>
              </w:rPr>
              <w:t>工程竣工结算报告金额</w:t>
            </w:r>
          </w:p>
        </w:tc>
        <w:tc>
          <w:tcPr>
            <w:tcW w:w="6094" w:type="dxa"/>
            <w:noWrap w:val="0"/>
            <w:vAlign w:val="center"/>
          </w:tcPr>
          <w:p w14:paraId="3049D0CE">
            <w:pPr>
              <w:spacing w:line="360" w:lineRule="auto"/>
              <w:ind w:firstLine="504" w:firstLineChars="210"/>
              <w:jc w:val="center"/>
              <w:rPr>
                <w:color w:val="auto"/>
                <w:sz w:val="24"/>
                <w:szCs w:val="24"/>
                <w:highlight w:val="none"/>
              </w:rPr>
            </w:pPr>
            <w:r>
              <w:rPr>
                <w:rFonts w:hint="eastAsia" w:hAnsi="宋体" w:cs="宋体"/>
                <w:color w:val="auto"/>
                <w:sz w:val="24"/>
                <w:szCs w:val="24"/>
                <w:highlight w:val="none"/>
              </w:rPr>
              <w:t>代建单位审查时间</w:t>
            </w:r>
          </w:p>
        </w:tc>
      </w:tr>
      <w:tr w14:paraId="6739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noWrap w:val="0"/>
            <w:vAlign w:val="center"/>
          </w:tcPr>
          <w:p w14:paraId="1B26BC39">
            <w:pPr>
              <w:spacing w:line="360" w:lineRule="auto"/>
              <w:jc w:val="center"/>
              <w:rPr>
                <w:color w:val="auto"/>
                <w:sz w:val="24"/>
                <w:szCs w:val="24"/>
                <w:highlight w:val="none"/>
              </w:rPr>
            </w:pPr>
            <w:r>
              <w:rPr>
                <w:color w:val="auto"/>
                <w:sz w:val="24"/>
                <w:szCs w:val="24"/>
                <w:highlight w:val="none"/>
              </w:rPr>
              <w:t>1</w:t>
            </w:r>
          </w:p>
        </w:tc>
        <w:tc>
          <w:tcPr>
            <w:tcW w:w="2713" w:type="dxa"/>
            <w:noWrap w:val="0"/>
            <w:vAlign w:val="center"/>
          </w:tcPr>
          <w:p w14:paraId="548782CA">
            <w:pPr>
              <w:spacing w:line="360" w:lineRule="auto"/>
              <w:ind w:firstLine="31" w:firstLineChars="13"/>
              <w:jc w:val="center"/>
              <w:rPr>
                <w:color w:val="auto"/>
                <w:sz w:val="24"/>
                <w:szCs w:val="24"/>
                <w:highlight w:val="none"/>
              </w:rPr>
            </w:pPr>
            <w:r>
              <w:rPr>
                <w:color w:val="auto"/>
                <w:sz w:val="24"/>
                <w:szCs w:val="24"/>
                <w:highlight w:val="none"/>
              </w:rPr>
              <w:t>500</w:t>
            </w:r>
            <w:r>
              <w:rPr>
                <w:rFonts w:hint="eastAsia" w:hAnsi="宋体" w:cs="宋体"/>
                <w:color w:val="auto"/>
                <w:sz w:val="24"/>
                <w:szCs w:val="24"/>
                <w:highlight w:val="none"/>
              </w:rPr>
              <w:t>万元以下</w:t>
            </w:r>
          </w:p>
        </w:tc>
        <w:tc>
          <w:tcPr>
            <w:tcW w:w="6094" w:type="dxa"/>
            <w:noWrap w:val="0"/>
            <w:vAlign w:val="center"/>
          </w:tcPr>
          <w:p w14:paraId="49D04228">
            <w:pPr>
              <w:spacing w:line="360" w:lineRule="auto"/>
              <w:jc w:val="center"/>
              <w:rPr>
                <w:color w:val="auto"/>
                <w:sz w:val="24"/>
                <w:szCs w:val="24"/>
                <w:highlight w:val="none"/>
              </w:rPr>
            </w:pPr>
            <w:r>
              <w:rPr>
                <w:rFonts w:hint="eastAsia" w:hAnsi="宋体" w:cs="宋体"/>
                <w:color w:val="auto"/>
                <w:sz w:val="24"/>
                <w:szCs w:val="24"/>
                <w:highlight w:val="none"/>
              </w:rPr>
              <w:t>从接到竣工结算报告和完整的竣工结算资料之日起</w:t>
            </w:r>
            <w:r>
              <w:rPr>
                <w:color w:val="auto"/>
                <w:sz w:val="24"/>
                <w:szCs w:val="24"/>
                <w:highlight w:val="none"/>
              </w:rPr>
              <w:t>20</w:t>
            </w:r>
            <w:r>
              <w:rPr>
                <w:rFonts w:hint="eastAsia" w:hAnsi="宋体" w:cs="宋体"/>
                <w:color w:val="auto"/>
                <w:sz w:val="24"/>
                <w:szCs w:val="24"/>
                <w:highlight w:val="none"/>
              </w:rPr>
              <w:t>天</w:t>
            </w:r>
          </w:p>
        </w:tc>
      </w:tr>
      <w:tr w14:paraId="3C38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noWrap w:val="0"/>
            <w:vAlign w:val="center"/>
          </w:tcPr>
          <w:p w14:paraId="44F70943">
            <w:pPr>
              <w:spacing w:line="360" w:lineRule="auto"/>
              <w:jc w:val="center"/>
              <w:rPr>
                <w:color w:val="auto"/>
                <w:sz w:val="24"/>
                <w:szCs w:val="24"/>
                <w:highlight w:val="none"/>
              </w:rPr>
            </w:pPr>
            <w:r>
              <w:rPr>
                <w:color w:val="auto"/>
                <w:sz w:val="24"/>
                <w:szCs w:val="24"/>
                <w:highlight w:val="none"/>
              </w:rPr>
              <w:t>2</w:t>
            </w:r>
          </w:p>
        </w:tc>
        <w:tc>
          <w:tcPr>
            <w:tcW w:w="2713" w:type="dxa"/>
            <w:noWrap w:val="0"/>
            <w:vAlign w:val="center"/>
          </w:tcPr>
          <w:p w14:paraId="405FF5A7">
            <w:pPr>
              <w:spacing w:line="360" w:lineRule="auto"/>
              <w:ind w:firstLine="31" w:firstLineChars="13"/>
              <w:jc w:val="center"/>
              <w:rPr>
                <w:color w:val="auto"/>
                <w:sz w:val="24"/>
                <w:szCs w:val="24"/>
                <w:highlight w:val="none"/>
              </w:rPr>
            </w:pPr>
            <w:r>
              <w:rPr>
                <w:color w:val="auto"/>
                <w:sz w:val="24"/>
                <w:szCs w:val="24"/>
                <w:highlight w:val="none"/>
              </w:rPr>
              <w:t>500</w:t>
            </w:r>
            <w:r>
              <w:rPr>
                <w:rFonts w:hint="eastAsia" w:hAnsi="宋体" w:cs="宋体"/>
                <w:color w:val="auto"/>
                <w:sz w:val="24"/>
                <w:szCs w:val="24"/>
                <w:highlight w:val="none"/>
              </w:rPr>
              <w:t>万元</w:t>
            </w:r>
            <w:r>
              <w:rPr>
                <w:color w:val="auto"/>
                <w:sz w:val="24"/>
                <w:szCs w:val="24"/>
                <w:highlight w:val="none"/>
              </w:rPr>
              <w:t>-2000</w:t>
            </w:r>
            <w:r>
              <w:rPr>
                <w:rFonts w:hint="eastAsia" w:hAnsi="宋体" w:cs="宋体"/>
                <w:color w:val="auto"/>
                <w:sz w:val="24"/>
                <w:szCs w:val="24"/>
                <w:highlight w:val="none"/>
              </w:rPr>
              <w:t>万元</w:t>
            </w:r>
          </w:p>
        </w:tc>
        <w:tc>
          <w:tcPr>
            <w:tcW w:w="6094" w:type="dxa"/>
            <w:noWrap w:val="0"/>
            <w:vAlign w:val="center"/>
          </w:tcPr>
          <w:p w14:paraId="46C4C03E">
            <w:pPr>
              <w:spacing w:line="360" w:lineRule="auto"/>
              <w:jc w:val="center"/>
              <w:rPr>
                <w:color w:val="auto"/>
                <w:sz w:val="24"/>
                <w:szCs w:val="24"/>
                <w:highlight w:val="none"/>
              </w:rPr>
            </w:pPr>
            <w:r>
              <w:rPr>
                <w:rFonts w:hint="eastAsia" w:hAnsi="宋体" w:cs="宋体"/>
                <w:color w:val="auto"/>
                <w:sz w:val="24"/>
                <w:szCs w:val="24"/>
                <w:highlight w:val="none"/>
              </w:rPr>
              <w:t>从接到竣工结算报告和完整的竣工结算资料之日起</w:t>
            </w:r>
            <w:r>
              <w:rPr>
                <w:color w:val="auto"/>
                <w:sz w:val="24"/>
                <w:szCs w:val="24"/>
                <w:highlight w:val="none"/>
              </w:rPr>
              <w:t>30</w:t>
            </w:r>
            <w:r>
              <w:rPr>
                <w:rFonts w:hint="eastAsia" w:hAnsi="宋体" w:cs="宋体"/>
                <w:color w:val="auto"/>
                <w:sz w:val="24"/>
                <w:szCs w:val="24"/>
                <w:highlight w:val="none"/>
              </w:rPr>
              <w:t>天</w:t>
            </w:r>
          </w:p>
        </w:tc>
      </w:tr>
      <w:tr w14:paraId="0AF60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noWrap w:val="0"/>
            <w:vAlign w:val="center"/>
          </w:tcPr>
          <w:p w14:paraId="3490C374">
            <w:pPr>
              <w:spacing w:line="360" w:lineRule="auto"/>
              <w:jc w:val="center"/>
              <w:rPr>
                <w:color w:val="auto"/>
                <w:sz w:val="24"/>
                <w:szCs w:val="24"/>
                <w:highlight w:val="none"/>
              </w:rPr>
            </w:pPr>
            <w:r>
              <w:rPr>
                <w:color w:val="auto"/>
                <w:sz w:val="24"/>
                <w:szCs w:val="24"/>
                <w:highlight w:val="none"/>
              </w:rPr>
              <w:t>3</w:t>
            </w:r>
          </w:p>
        </w:tc>
        <w:tc>
          <w:tcPr>
            <w:tcW w:w="2713" w:type="dxa"/>
            <w:noWrap w:val="0"/>
            <w:vAlign w:val="center"/>
          </w:tcPr>
          <w:p w14:paraId="07BEAA98">
            <w:pPr>
              <w:spacing w:line="360" w:lineRule="auto"/>
              <w:ind w:firstLine="31" w:firstLineChars="13"/>
              <w:jc w:val="center"/>
              <w:rPr>
                <w:color w:val="auto"/>
                <w:sz w:val="24"/>
                <w:szCs w:val="24"/>
                <w:highlight w:val="none"/>
              </w:rPr>
            </w:pPr>
            <w:r>
              <w:rPr>
                <w:color w:val="auto"/>
                <w:sz w:val="24"/>
                <w:szCs w:val="24"/>
                <w:highlight w:val="none"/>
              </w:rPr>
              <w:t>2000</w:t>
            </w:r>
            <w:r>
              <w:rPr>
                <w:rFonts w:hint="eastAsia" w:hAnsi="宋体" w:cs="宋体"/>
                <w:color w:val="auto"/>
                <w:sz w:val="24"/>
                <w:szCs w:val="24"/>
                <w:highlight w:val="none"/>
              </w:rPr>
              <w:t>万元</w:t>
            </w:r>
            <w:r>
              <w:rPr>
                <w:color w:val="auto"/>
                <w:sz w:val="24"/>
                <w:szCs w:val="24"/>
                <w:highlight w:val="none"/>
              </w:rPr>
              <w:t>-5000</w:t>
            </w:r>
            <w:r>
              <w:rPr>
                <w:rFonts w:hint="eastAsia" w:hAnsi="宋体" w:cs="宋体"/>
                <w:color w:val="auto"/>
                <w:sz w:val="24"/>
                <w:szCs w:val="24"/>
                <w:highlight w:val="none"/>
              </w:rPr>
              <w:t>万元</w:t>
            </w:r>
          </w:p>
        </w:tc>
        <w:tc>
          <w:tcPr>
            <w:tcW w:w="6094" w:type="dxa"/>
            <w:noWrap w:val="0"/>
            <w:vAlign w:val="center"/>
          </w:tcPr>
          <w:p w14:paraId="06337090">
            <w:pPr>
              <w:spacing w:line="360" w:lineRule="auto"/>
              <w:jc w:val="center"/>
              <w:rPr>
                <w:color w:val="auto"/>
                <w:sz w:val="24"/>
                <w:szCs w:val="24"/>
                <w:highlight w:val="none"/>
              </w:rPr>
            </w:pPr>
            <w:r>
              <w:rPr>
                <w:rFonts w:hint="eastAsia" w:hAnsi="宋体" w:cs="宋体"/>
                <w:color w:val="auto"/>
                <w:sz w:val="24"/>
                <w:szCs w:val="24"/>
                <w:highlight w:val="none"/>
              </w:rPr>
              <w:t>从接到竣工结算报告和完整的竣工结算资料之日起</w:t>
            </w:r>
            <w:r>
              <w:rPr>
                <w:color w:val="auto"/>
                <w:sz w:val="24"/>
                <w:szCs w:val="24"/>
                <w:highlight w:val="none"/>
              </w:rPr>
              <w:t>45</w:t>
            </w:r>
            <w:r>
              <w:rPr>
                <w:rFonts w:hint="eastAsia" w:hAnsi="宋体" w:cs="宋体"/>
                <w:color w:val="auto"/>
                <w:sz w:val="24"/>
                <w:szCs w:val="24"/>
                <w:highlight w:val="none"/>
              </w:rPr>
              <w:t>天</w:t>
            </w:r>
          </w:p>
        </w:tc>
      </w:tr>
      <w:tr w14:paraId="4FBB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noWrap w:val="0"/>
            <w:vAlign w:val="center"/>
          </w:tcPr>
          <w:p w14:paraId="796995C1">
            <w:pPr>
              <w:spacing w:line="360" w:lineRule="auto"/>
              <w:jc w:val="center"/>
              <w:rPr>
                <w:color w:val="auto"/>
                <w:sz w:val="24"/>
                <w:szCs w:val="24"/>
                <w:highlight w:val="none"/>
              </w:rPr>
            </w:pPr>
            <w:r>
              <w:rPr>
                <w:color w:val="auto"/>
                <w:sz w:val="24"/>
                <w:szCs w:val="24"/>
                <w:highlight w:val="none"/>
              </w:rPr>
              <w:t>4</w:t>
            </w:r>
          </w:p>
        </w:tc>
        <w:tc>
          <w:tcPr>
            <w:tcW w:w="2713" w:type="dxa"/>
            <w:noWrap w:val="0"/>
            <w:vAlign w:val="center"/>
          </w:tcPr>
          <w:p w14:paraId="1EC0F5AA">
            <w:pPr>
              <w:spacing w:line="360" w:lineRule="auto"/>
              <w:ind w:firstLine="31" w:firstLineChars="13"/>
              <w:jc w:val="center"/>
              <w:rPr>
                <w:color w:val="auto"/>
                <w:sz w:val="24"/>
                <w:szCs w:val="24"/>
                <w:highlight w:val="none"/>
              </w:rPr>
            </w:pPr>
            <w:r>
              <w:rPr>
                <w:color w:val="auto"/>
                <w:sz w:val="24"/>
                <w:szCs w:val="24"/>
                <w:highlight w:val="none"/>
              </w:rPr>
              <w:t>5000</w:t>
            </w:r>
            <w:r>
              <w:rPr>
                <w:rFonts w:hint="eastAsia" w:hAnsi="宋体" w:cs="宋体"/>
                <w:color w:val="auto"/>
                <w:sz w:val="24"/>
                <w:szCs w:val="24"/>
                <w:highlight w:val="none"/>
              </w:rPr>
              <w:t>万元以上</w:t>
            </w:r>
          </w:p>
        </w:tc>
        <w:tc>
          <w:tcPr>
            <w:tcW w:w="6094" w:type="dxa"/>
            <w:noWrap w:val="0"/>
            <w:vAlign w:val="center"/>
          </w:tcPr>
          <w:p w14:paraId="78B27D93">
            <w:pPr>
              <w:spacing w:line="360" w:lineRule="auto"/>
              <w:jc w:val="center"/>
              <w:rPr>
                <w:color w:val="auto"/>
                <w:sz w:val="24"/>
                <w:szCs w:val="24"/>
                <w:highlight w:val="none"/>
              </w:rPr>
            </w:pPr>
            <w:r>
              <w:rPr>
                <w:rFonts w:hint="eastAsia" w:hAnsi="宋体" w:cs="宋体"/>
                <w:color w:val="auto"/>
                <w:sz w:val="24"/>
                <w:szCs w:val="24"/>
                <w:highlight w:val="none"/>
              </w:rPr>
              <w:t>从接到竣工结算报告和完整的竣工结算资料之日起</w:t>
            </w:r>
            <w:r>
              <w:rPr>
                <w:color w:val="auto"/>
                <w:sz w:val="24"/>
                <w:szCs w:val="24"/>
                <w:highlight w:val="none"/>
              </w:rPr>
              <w:t>60</w:t>
            </w:r>
            <w:r>
              <w:rPr>
                <w:rFonts w:hint="eastAsia" w:hAnsi="宋体" w:cs="宋体"/>
                <w:color w:val="auto"/>
                <w:sz w:val="24"/>
                <w:szCs w:val="24"/>
                <w:highlight w:val="none"/>
              </w:rPr>
              <w:t>天</w:t>
            </w:r>
          </w:p>
        </w:tc>
      </w:tr>
      <w:tr w14:paraId="297F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noWrap w:val="0"/>
            <w:vAlign w:val="center"/>
          </w:tcPr>
          <w:p w14:paraId="5D7389D0">
            <w:pPr>
              <w:spacing w:line="360" w:lineRule="auto"/>
              <w:jc w:val="center"/>
              <w:rPr>
                <w:color w:val="auto"/>
                <w:sz w:val="24"/>
                <w:szCs w:val="24"/>
                <w:highlight w:val="none"/>
              </w:rPr>
            </w:pPr>
            <w:r>
              <w:rPr>
                <w:rFonts w:hint="eastAsia"/>
                <w:color w:val="auto"/>
                <w:sz w:val="24"/>
                <w:szCs w:val="24"/>
                <w:highlight w:val="none"/>
              </w:rPr>
              <w:t>5</w:t>
            </w:r>
          </w:p>
        </w:tc>
        <w:tc>
          <w:tcPr>
            <w:tcW w:w="2713" w:type="dxa"/>
            <w:noWrap w:val="0"/>
            <w:vAlign w:val="center"/>
          </w:tcPr>
          <w:p w14:paraId="000BD14A">
            <w:pPr>
              <w:spacing w:line="360" w:lineRule="auto"/>
              <w:ind w:firstLine="31" w:firstLineChars="13"/>
              <w:jc w:val="center"/>
              <w:rPr>
                <w:color w:val="auto"/>
                <w:sz w:val="24"/>
                <w:szCs w:val="24"/>
                <w:highlight w:val="none"/>
              </w:rPr>
            </w:pPr>
            <w:r>
              <w:rPr>
                <w:rFonts w:hint="eastAsia"/>
                <w:color w:val="auto"/>
                <w:sz w:val="24"/>
                <w:szCs w:val="24"/>
                <w:highlight w:val="none"/>
              </w:rPr>
              <w:t>5000万以上每增加</w:t>
            </w:r>
            <w:r>
              <w:rPr>
                <w:color w:val="auto"/>
                <w:sz w:val="24"/>
                <w:szCs w:val="24"/>
                <w:highlight w:val="none"/>
              </w:rPr>
              <w:t>0.5</w:t>
            </w:r>
            <w:r>
              <w:rPr>
                <w:rFonts w:hint="eastAsia"/>
                <w:color w:val="auto"/>
                <w:sz w:val="24"/>
                <w:szCs w:val="24"/>
                <w:highlight w:val="none"/>
              </w:rPr>
              <w:t>亿(不足0.5亿不增加)</w:t>
            </w:r>
          </w:p>
        </w:tc>
        <w:tc>
          <w:tcPr>
            <w:tcW w:w="6094" w:type="dxa"/>
            <w:noWrap w:val="0"/>
            <w:vAlign w:val="center"/>
          </w:tcPr>
          <w:p w14:paraId="12FFD6D1">
            <w:pPr>
              <w:spacing w:line="360" w:lineRule="auto"/>
              <w:ind w:firstLine="504" w:firstLineChars="210"/>
              <w:jc w:val="center"/>
              <w:rPr>
                <w:rFonts w:hAnsi="宋体" w:cs="宋体"/>
                <w:color w:val="auto"/>
                <w:sz w:val="24"/>
                <w:szCs w:val="24"/>
                <w:highlight w:val="none"/>
              </w:rPr>
            </w:pPr>
            <w:r>
              <w:rPr>
                <w:rFonts w:hint="eastAsia" w:hAnsi="宋体" w:cs="宋体"/>
                <w:color w:val="auto"/>
                <w:sz w:val="24"/>
                <w:szCs w:val="24"/>
                <w:highlight w:val="none"/>
              </w:rPr>
              <w:t>增加10天</w:t>
            </w:r>
          </w:p>
        </w:tc>
      </w:tr>
    </w:tbl>
    <w:p w14:paraId="0DA0C757">
      <w:pPr>
        <w:spacing w:line="360" w:lineRule="auto"/>
        <w:ind w:firstLine="480" w:firstLineChars="200"/>
        <w:jc w:val="left"/>
        <w:rPr>
          <w:rFonts w:hAnsi="宋体"/>
          <w:color w:val="auto"/>
          <w:sz w:val="24"/>
          <w:szCs w:val="24"/>
          <w:highlight w:val="none"/>
        </w:rPr>
      </w:pPr>
      <w:r>
        <w:rPr>
          <w:rFonts w:hint="eastAsia" w:hAnsi="宋体" w:cs="宋体"/>
          <w:color w:val="auto"/>
          <w:sz w:val="24"/>
          <w:szCs w:val="24"/>
          <w:highlight w:val="none"/>
        </w:rPr>
        <w:t>因承包人提供的结算资料不完整而需要补充或承包人不按时对账耽误时间时，审查时间应相应顺延。</w:t>
      </w:r>
    </w:p>
    <w:p w14:paraId="32543133">
      <w:pPr>
        <w:pStyle w:val="40"/>
        <w:spacing w:line="360" w:lineRule="auto"/>
        <w:ind w:firstLine="470" w:firstLineChars="196"/>
        <w:rPr>
          <w:rFonts w:ascii="宋体" w:hAnsi="宋体" w:cs="宋体"/>
          <w:bCs/>
          <w:color w:val="auto"/>
          <w:sz w:val="24"/>
          <w:highlight w:val="none"/>
        </w:rPr>
      </w:pPr>
      <w:r>
        <w:rPr>
          <w:rFonts w:hint="eastAsia" w:hAnsi="宋体" w:cs="宋体"/>
          <w:color w:val="auto"/>
          <w:sz w:val="24"/>
          <w:highlight w:val="none"/>
        </w:rPr>
        <w:t>竣工结算审核约定：</w:t>
      </w:r>
      <w:r>
        <w:rPr>
          <w:rFonts w:hAnsi="宋体"/>
          <w:bCs/>
          <w:color w:val="auto"/>
          <w:sz w:val="24"/>
          <w:highlight w:val="none"/>
        </w:rPr>
        <w:t>1</w:t>
      </w:r>
      <w:r>
        <w:rPr>
          <w:rFonts w:hint="eastAsia" w:ascii="宋体" w:hAnsi="宋体" w:cs="宋体"/>
          <w:bCs/>
          <w:color w:val="auto"/>
          <w:sz w:val="24"/>
          <w:highlight w:val="none"/>
        </w:rPr>
        <w:t>、工程竣工验收报告经</w:t>
      </w:r>
      <w:bookmarkStart w:id="999" w:name="_Hlk41650994"/>
      <w:r>
        <w:rPr>
          <w:rFonts w:hint="eastAsia" w:ascii="宋体" w:hAnsi="宋体" w:cs="宋体"/>
          <w:bCs/>
          <w:color w:val="auto"/>
          <w:sz w:val="24"/>
          <w:highlight w:val="none"/>
        </w:rPr>
        <w:t>发包</w:t>
      </w:r>
      <w:bookmarkEnd w:id="999"/>
      <w:r>
        <w:rPr>
          <w:rFonts w:hint="eastAsia" w:ascii="宋体" w:hAnsi="宋体" w:cs="宋体"/>
          <w:bCs/>
          <w:color w:val="auto"/>
          <w:sz w:val="24"/>
          <w:highlight w:val="none"/>
        </w:rPr>
        <w:t>认可后</w:t>
      </w:r>
      <w:r>
        <w:rPr>
          <w:rFonts w:hAnsi="宋体"/>
          <w:bCs/>
          <w:color w:val="auto"/>
          <w:sz w:val="24"/>
          <w:highlight w:val="none"/>
        </w:rPr>
        <w:t xml:space="preserve"> </w:t>
      </w:r>
      <w:r>
        <w:rPr>
          <w:rFonts w:hint="eastAsia" w:hAnsi="宋体"/>
          <w:bCs/>
          <w:color w:val="auto"/>
          <w:sz w:val="24"/>
          <w:highlight w:val="none"/>
        </w:rPr>
        <w:t>28</w:t>
      </w:r>
      <w:r>
        <w:rPr>
          <w:rFonts w:hAnsi="宋体"/>
          <w:bCs/>
          <w:color w:val="auto"/>
          <w:sz w:val="24"/>
          <w:highlight w:val="none"/>
        </w:rPr>
        <w:t xml:space="preserve">  </w:t>
      </w:r>
      <w:r>
        <w:rPr>
          <w:rFonts w:hint="eastAsia" w:ascii="宋体" w:hAnsi="宋体" w:cs="宋体"/>
          <w:bCs/>
          <w:color w:val="auto"/>
          <w:sz w:val="24"/>
          <w:highlight w:val="none"/>
        </w:rPr>
        <w:t>天内，承包人向</w:t>
      </w:r>
      <w:r>
        <w:rPr>
          <w:rFonts w:hint="eastAsia" w:ascii="宋体" w:hAnsi="宋体" w:cs="宋体"/>
          <w:bCs/>
          <w:color w:val="auto"/>
          <w:sz w:val="24"/>
          <w:highlight w:val="none"/>
          <w:lang w:val="en-US" w:eastAsia="zh-CN"/>
        </w:rPr>
        <w:t>发包人</w:t>
      </w:r>
      <w:r>
        <w:rPr>
          <w:rFonts w:hint="eastAsia" w:ascii="宋体" w:hAnsi="宋体" w:cs="宋体"/>
          <w:bCs/>
          <w:color w:val="auto"/>
          <w:sz w:val="24"/>
          <w:highlight w:val="none"/>
        </w:rPr>
        <w:t>递交竣工验收合格资料及完整的结算资料和报告，双方按照协议书约定的合同价款及专用条款约定的合同价调整内容，进行工程竣工结算。</w:t>
      </w:r>
    </w:p>
    <w:p w14:paraId="085E1E7B">
      <w:pPr>
        <w:pStyle w:val="40"/>
        <w:numPr>
          <w:ilvl w:val="0"/>
          <w:numId w:val="5"/>
        </w:numPr>
        <w:spacing w:line="360" w:lineRule="auto"/>
        <w:ind w:firstLine="470" w:firstLineChars="196"/>
        <w:rPr>
          <w:rFonts w:ascii="宋体" w:hAnsi="宋体" w:cs="宋体"/>
          <w:bCs/>
          <w:color w:val="auto"/>
          <w:sz w:val="24"/>
          <w:highlight w:val="none"/>
        </w:rPr>
      </w:pPr>
      <w:r>
        <w:rPr>
          <w:rFonts w:hint="eastAsia" w:ascii="宋体" w:hAnsi="宋体" w:cs="宋体"/>
          <w:bCs/>
          <w:color w:val="auto"/>
          <w:sz w:val="24"/>
          <w:highlight w:val="none"/>
        </w:rPr>
        <w:t>竣工结算审定后，发包人按审定后的结算价款向承包人支付工程竣工结算价款，承包人应根据发包人的需要随时将竣工工程交付发包人。</w:t>
      </w:r>
    </w:p>
    <w:p w14:paraId="6D798D3D">
      <w:pPr>
        <w:pStyle w:val="40"/>
        <w:spacing w:line="360" w:lineRule="auto"/>
        <w:ind w:firstLine="482" w:firstLineChars="200"/>
        <w:jc w:val="left"/>
        <w:rPr>
          <w:rFonts w:hint="eastAsia" w:hAnsi="宋体"/>
          <w:color w:val="auto"/>
          <w:sz w:val="24"/>
          <w:highlight w:val="none"/>
        </w:rPr>
      </w:pPr>
      <w:bookmarkStart w:id="1000" w:name="_Toc389065326"/>
      <w:bookmarkStart w:id="1001" w:name="_Toc373478408"/>
      <w:bookmarkStart w:id="1002" w:name="_Toc78449850"/>
      <w:bookmarkStart w:id="1003" w:name="_Toc407135264"/>
      <w:bookmarkStart w:id="1004" w:name="_Toc540165641"/>
      <w:bookmarkStart w:id="1005" w:name="_Toc373227761"/>
      <w:r>
        <w:rPr>
          <w:rFonts w:hint="eastAsia" w:hAnsi="宋体"/>
          <w:b/>
          <w:color w:val="auto"/>
          <w:sz w:val="24"/>
          <w:highlight w:val="none"/>
        </w:rPr>
        <w:t>承包人所编制的工程竣工资料经发包人审核后，送到财政部门之日起，承包人所遗漏的与工程造价有关的签证不再作为结算审核依据，按自动放弃处理。</w:t>
      </w:r>
      <w:r>
        <w:rPr>
          <w:rFonts w:hint="eastAsia" w:hAnsi="宋体"/>
          <w:color w:val="auto"/>
          <w:sz w:val="24"/>
          <w:highlight w:val="none"/>
        </w:rPr>
        <w:t xml:space="preserve"> </w:t>
      </w:r>
    </w:p>
    <w:p w14:paraId="243600EB">
      <w:pPr>
        <w:pStyle w:val="40"/>
        <w:spacing w:line="360" w:lineRule="auto"/>
        <w:ind w:firstLine="470" w:firstLineChars="196"/>
        <w:jc w:val="left"/>
        <w:rPr>
          <w:rFonts w:hint="eastAsia" w:ascii="宋体" w:hAnsi="宋体" w:cs="宋体"/>
          <w:bCs/>
          <w:color w:val="auto"/>
          <w:sz w:val="24"/>
          <w:szCs w:val="24"/>
          <w:highlight w:val="none"/>
        </w:rPr>
      </w:pPr>
      <w:r>
        <w:rPr>
          <w:rFonts w:hint="eastAsia" w:ascii="宋体" w:hAnsi="宋体" w:cs="宋体"/>
          <w:bCs/>
          <w:color w:val="auto"/>
          <w:sz w:val="24"/>
          <w:highlight w:val="none"/>
          <w:lang w:val="en-US" w:eastAsia="zh-CN"/>
        </w:rPr>
        <w:t>3、</w:t>
      </w:r>
      <w:r>
        <w:rPr>
          <w:rFonts w:hint="eastAsia" w:ascii="宋体" w:hAnsi="宋体" w:eastAsia="宋体" w:cs="宋体"/>
          <w:bCs/>
          <w:color w:val="auto"/>
          <w:sz w:val="24"/>
          <w:szCs w:val="24"/>
          <w:highlight w:val="none"/>
        </w:rPr>
        <w:t>发包人逾期支付的违约责任：</w:t>
      </w:r>
      <w:r>
        <w:rPr>
          <w:rFonts w:hint="eastAsia" w:ascii="宋体" w:hAnsi="宋体" w:eastAsia="宋体" w:cs="宋体"/>
          <w:bCs/>
          <w:color w:val="auto"/>
          <w:sz w:val="24"/>
          <w:szCs w:val="24"/>
          <w:highlight w:val="none"/>
          <w:u w:val="none"/>
        </w:rPr>
        <w:t>无，不适用通用条款14.2（2）</w:t>
      </w:r>
      <w:r>
        <w:rPr>
          <w:rFonts w:hint="eastAsia" w:ascii="宋体" w:hAnsi="宋体" w:eastAsia="宋体" w:cs="宋体"/>
          <w:bCs/>
          <w:color w:val="auto"/>
          <w:sz w:val="24"/>
          <w:szCs w:val="24"/>
          <w:highlight w:val="none"/>
        </w:rPr>
        <w:t>。</w:t>
      </w:r>
    </w:p>
    <w:p w14:paraId="149C08DB">
      <w:pPr>
        <w:pStyle w:val="4"/>
        <w:rPr>
          <w:color w:val="auto"/>
          <w:highlight w:val="none"/>
        </w:rPr>
      </w:pPr>
      <w:r>
        <w:rPr>
          <w:color w:val="auto"/>
          <w:highlight w:val="none"/>
        </w:rPr>
        <w:t>14.</w:t>
      </w:r>
      <w:r>
        <w:rPr>
          <w:rFonts w:hint="eastAsia"/>
          <w:color w:val="auto"/>
          <w:highlight w:val="none"/>
          <w:lang w:val="en-US"/>
        </w:rPr>
        <w:t>3</w:t>
      </w:r>
      <w:r>
        <w:rPr>
          <w:rFonts w:hint="eastAsia" w:hAnsi="宋体" w:cs="黑体"/>
          <w:color w:val="auto"/>
          <w:highlight w:val="none"/>
        </w:rPr>
        <w:t>最终结清</w:t>
      </w:r>
      <w:bookmarkEnd w:id="1000"/>
      <w:bookmarkEnd w:id="1001"/>
      <w:bookmarkEnd w:id="1002"/>
      <w:bookmarkEnd w:id="1003"/>
      <w:bookmarkEnd w:id="1004"/>
      <w:bookmarkEnd w:id="1005"/>
    </w:p>
    <w:p w14:paraId="34533CD4">
      <w:pPr>
        <w:spacing w:line="360" w:lineRule="auto"/>
        <w:ind w:firstLine="480" w:firstLineChars="200"/>
        <w:jc w:val="left"/>
        <w:rPr>
          <w:rFonts w:ascii="宋体" w:hAnsi="宋体"/>
          <w:color w:val="auto"/>
          <w:kern w:val="0"/>
          <w:sz w:val="24"/>
          <w:szCs w:val="24"/>
          <w:highlight w:val="none"/>
        </w:rPr>
      </w:pPr>
      <w:r>
        <w:rPr>
          <w:color w:val="auto"/>
          <w:kern w:val="0"/>
          <w:sz w:val="24"/>
          <w:szCs w:val="24"/>
          <w:highlight w:val="none"/>
        </w:rPr>
        <w:t>14.</w:t>
      </w:r>
      <w:r>
        <w:rPr>
          <w:rFonts w:hint="eastAsia"/>
          <w:color w:val="auto"/>
          <w:kern w:val="0"/>
          <w:sz w:val="24"/>
          <w:szCs w:val="24"/>
          <w:highlight w:val="none"/>
        </w:rPr>
        <w:t>3</w:t>
      </w:r>
      <w:r>
        <w:rPr>
          <w:color w:val="auto"/>
          <w:kern w:val="0"/>
          <w:sz w:val="24"/>
          <w:szCs w:val="24"/>
          <w:highlight w:val="none"/>
        </w:rPr>
        <w:t xml:space="preserve">.1 </w:t>
      </w:r>
      <w:r>
        <w:rPr>
          <w:rFonts w:hint="eastAsia" w:hAnsi="宋体" w:cs="宋体"/>
          <w:color w:val="auto"/>
          <w:kern w:val="0"/>
          <w:sz w:val="24"/>
          <w:szCs w:val="24"/>
          <w:highlight w:val="none"/>
        </w:rPr>
        <w:t>最终结清申请单</w:t>
      </w:r>
    </w:p>
    <w:p w14:paraId="1142804E">
      <w:pPr>
        <w:spacing w:line="360" w:lineRule="auto"/>
        <w:ind w:firstLine="480" w:firstLineChars="200"/>
        <w:jc w:val="left"/>
        <w:rPr>
          <w:rFonts w:ascii="宋体" w:hAnsi="宋体"/>
          <w:color w:val="auto"/>
          <w:kern w:val="0"/>
          <w:sz w:val="24"/>
          <w:szCs w:val="24"/>
          <w:highlight w:val="none"/>
        </w:rPr>
      </w:pPr>
      <w:r>
        <w:rPr>
          <w:rFonts w:hint="eastAsia" w:ascii="宋体" w:hAnsi="宋体" w:cs="宋体"/>
          <w:color w:val="auto"/>
          <w:kern w:val="0"/>
          <w:sz w:val="24"/>
          <w:szCs w:val="24"/>
          <w:highlight w:val="none"/>
        </w:rPr>
        <w:t>承包人提交最终结清申请单的份数：</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4份</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71C26481">
      <w:pPr>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承包人提交最终结算申请单的期限：</w:t>
      </w:r>
      <w:r>
        <w:rPr>
          <w:rFonts w:ascii="宋体" w:hAnsi="宋体"/>
          <w:color w:val="auto"/>
          <w:sz w:val="24"/>
          <w:szCs w:val="24"/>
          <w:highlight w:val="none"/>
          <w:u w:val="single"/>
        </w:rPr>
        <w:t xml:space="preserve">  </w:t>
      </w:r>
      <w:r>
        <w:rPr>
          <w:rFonts w:hint="eastAsia" w:hAnsi="宋体"/>
          <w:color w:val="auto"/>
          <w:sz w:val="24"/>
          <w:szCs w:val="24"/>
          <w:highlight w:val="none"/>
          <w:u w:val="single"/>
        </w:rPr>
        <w:t>缺陷责任期终止证书签发后14天内</w:t>
      </w:r>
      <w:r>
        <w:rPr>
          <w:rFonts w:ascii="宋体" w:hAnsi="宋体"/>
          <w:color w:val="auto"/>
          <w:sz w:val="24"/>
          <w:szCs w:val="24"/>
          <w:highlight w:val="none"/>
          <w:u w:val="single"/>
        </w:rPr>
        <w:t xml:space="preserve">  </w:t>
      </w:r>
      <w:r>
        <w:rPr>
          <w:color w:val="auto"/>
          <w:sz w:val="24"/>
          <w:szCs w:val="24"/>
          <w:highlight w:val="none"/>
          <w:u w:val="single"/>
        </w:rPr>
        <w:t xml:space="preserve"> </w:t>
      </w:r>
      <w:r>
        <w:rPr>
          <w:rFonts w:hint="eastAsia" w:hAnsi="宋体" w:cs="宋体"/>
          <w:color w:val="auto"/>
          <w:sz w:val="24"/>
          <w:szCs w:val="24"/>
          <w:highlight w:val="none"/>
        </w:rPr>
        <w:t>。</w:t>
      </w:r>
      <w:r>
        <w:rPr>
          <w:color w:val="auto"/>
          <w:sz w:val="24"/>
          <w:szCs w:val="24"/>
          <w:highlight w:val="none"/>
        </w:rPr>
        <w:t xml:space="preserve"> </w:t>
      </w:r>
    </w:p>
    <w:p w14:paraId="52B76D4C">
      <w:pPr>
        <w:spacing w:line="360" w:lineRule="auto"/>
        <w:ind w:firstLine="480" w:firstLineChars="200"/>
        <w:jc w:val="left"/>
        <w:rPr>
          <w:color w:val="auto"/>
          <w:sz w:val="24"/>
          <w:szCs w:val="24"/>
          <w:highlight w:val="none"/>
        </w:rPr>
      </w:pPr>
      <w:r>
        <w:rPr>
          <w:rFonts w:hint="eastAsia"/>
          <w:color w:val="auto"/>
          <w:sz w:val="24"/>
          <w:szCs w:val="24"/>
          <w:highlight w:val="none"/>
        </w:rPr>
        <w:t>最终结算款支付申请（核准）表见合同附件13。</w:t>
      </w:r>
    </w:p>
    <w:p w14:paraId="2CA38ACE">
      <w:pPr>
        <w:spacing w:line="360" w:lineRule="auto"/>
        <w:ind w:firstLine="480" w:firstLineChars="200"/>
        <w:jc w:val="left"/>
        <w:rPr>
          <w:color w:val="auto"/>
          <w:sz w:val="24"/>
          <w:szCs w:val="24"/>
          <w:highlight w:val="none"/>
        </w:rPr>
      </w:pPr>
      <w:r>
        <w:rPr>
          <w:color w:val="auto"/>
          <w:sz w:val="24"/>
          <w:szCs w:val="24"/>
          <w:highlight w:val="none"/>
        </w:rPr>
        <w:t>14.</w:t>
      </w:r>
      <w:r>
        <w:rPr>
          <w:rFonts w:hint="eastAsia"/>
          <w:color w:val="auto"/>
          <w:sz w:val="24"/>
          <w:szCs w:val="24"/>
          <w:highlight w:val="none"/>
        </w:rPr>
        <w:t>3</w:t>
      </w:r>
      <w:r>
        <w:rPr>
          <w:color w:val="auto"/>
          <w:sz w:val="24"/>
          <w:szCs w:val="24"/>
          <w:highlight w:val="none"/>
        </w:rPr>
        <w:t xml:space="preserve">.2 </w:t>
      </w:r>
      <w:r>
        <w:rPr>
          <w:rFonts w:hint="eastAsia" w:hAnsi="宋体" w:cs="宋体"/>
          <w:color w:val="auto"/>
          <w:sz w:val="24"/>
          <w:szCs w:val="24"/>
          <w:highlight w:val="none"/>
        </w:rPr>
        <w:t>最终结清证书和支付</w:t>
      </w:r>
    </w:p>
    <w:p w14:paraId="1DBCB33B">
      <w:pPr>
        <w:spacing w:line="360" w:lineRule="auto"/>
        <w:ind w:firstLine="480" w:firstLineChars="200"/>
        <w:jc w:val="left"/>
        <w:rPr>
          <w:rFonts w:ascii="宋体" w:hAnsi="宋体"/>
          <w:color w:val="auto"/>
          <w:sz w:val="24"/>
          <w:szCs w:val="24"/>
          <w:highlight w:val="none"/>
        </w:rPr>
      </w:pPr>
      <w:r>
        <w:rPr>
          <w:rFonts w:hint="eastAsia" w:hAnsi="宋体" w:cs="宋体"/>
          <w:color w:val="auto"/>
          <w:sz w:val="24"/>
          <w:szCs w:val="24"/>
          <w:highlight w:val="none"/>
        </w:rPr>
        <w:t>（</w:t>
      </w:r>
      <w:r>
        <w:rPr>
          <w:color w:val="auto"/>
          <w:sz w:val="24"/>
          <w:szCs w:val="24"/>
          <w:highlight w:val="none"/>
        </w:rPr>
        <w:t>1</w:t>
      </w:r>
      <w:r>
        <w:rPr>
          <w:rFonts w:hint="eastAsia" w:hAnsi="宋体" w:cs="宋体"/>
          <w:color w:val="auto"/>
          <w:sz w:val="24"/>
          <w:szCs w:val="24"/>
          <w:highlight w:val="none"/>
        </w:rPr>
        <w:t>）</w:t>
      </w:r>
      <w:r>
        <w:rPr>
          <w:rFonts w:hint="eastAsia" w:hAnsi="宋体"/>
          <w:color w:val="auto"/>
          <w:sz w:val="24"/>
          <w:szCs w:val="24"/>
          <w:highlight w:val="none"/>
        </w:rPr>
        <w:t>发包人</w:t>
      </w:r>
      <w:r>
        <w:rPr>
          <w:rFonts w:hint="eastAsia" w:hAnsi="宋体" w:cs="宋体"/>
          <w:color w:val="auto"/>
          <w:sz w:val="24"/>
          <w:szCs w:val="24"/>
          <w:highlight w:val="none"/>
        </w:rPr>
        <w:t>完成最终结清申请单的审批并颁发最终结清证书的期限：</w:t>
      </w:r>
      <w:r>
        <w:rPr>
          <w:rFonts w:hint="eastAsia" w:ascii="宋体" w:hAnsi="宋体"/>
          <w:color w:val="auto"/>
          <w:sz w:val="24"/>
          <w:szCs w:val="24"/>
          <w:highlight w:val="none"/>
          <w:u w:val="single"/>
        </w:rPr>
        <w:t>收到申请单后14天内</w:t>
      </w:r>
      <w:r>
        <w:rPr>
          <w:rFonts w:hint="eastAsia" w:ascii="宋体" w:hAnsi="宋体" w:cs="宋体"/>
          <w:color w:val="auto"/>
          <w:sz w:val="24"/>
          <w:szCs w:val="24"/>
          <w:highlight w:val="none"/>
        </w:rPr>
        <w:t>。</w:t>
      </w:r>
    </w:p>
    <w:p w14:paraId="19EFAB42">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olor w:val="auto"/>
          <w:sz w:val="24"/>
          <w:szCs w:val="24"/>
          <w:highlight w:val="none"/>
        </w:rPr>
        <w:t>2</w:t>
      </w:r>
      <w:r>
        <w:rPr>
          <w:rFonts w:hint="eastAsia" w:ascii="宋体" w:hAnsi="宋体" w:cs="宋体"/>
          <w:color w:val="auto"/>
          <w:sz w:val="24"/>
          <w:szCs w:val="24"/>
          <w:highlight w:val="none"/>
        </w:rPr>
        <w:t>）发包人完成支付的期限：</w:t>
      </w:r>
      <w:r>
        <w:rPr>
          <w:rFonts w:hint="eastAsia"/>
          <w:color w:val="auto"/>
          <w:sz w:val="24"/>
          <w:szCs w:val="24"/>
          <w:highlight w:val="none"/>
          <w:u w:val="single"/>
        </w:rPr>
        <w:t>收到申请单后28天</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s="宋体"/>
          <w:color w:val="auto"/>
          <w:sz w:val="24"/>
          <w:szCs w:val="24"/>
          <w:highlight w:val="none"/>
        </w:rPr>
        <w:t>。</w:t>
      </w:r>
    </w:p>
    <w:p w14:paraId="0A60DF6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（3）发包人逾期支付的违约责任：</w:t>
      </w:r>
      <w:r>
        <w:rPr>
          <w:rFonts w:hint="eastAsia" w:ascii="宋体" w:hAnsi="宋体" w:eastAsia="宋体" w:cs="宋体"/>
          <w:color w:val="auto"/>
          <w:sz w:val="24"/>
          <w:szCs w:val="24"/>
          <w:highlight w:val="none"/>
          <w:u w:val="none"/>
        </w:rPr>
        <w:t>无，不适用通用条款14.4.2</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w:t>
      </w:r>
    </w:p>
    <w:bookmarkEnd w:id="955"/>
    <w:bookmarkEnd w:id="956"/>
    <w:bookmarkEnd w:id="957"/>
    <w:bookmarkEnd w:id="958"/>
    <w:bookmarkEnd w:id="959"/>
    <w:bookmarkEnd w:id="960"/>
    <w:bookmarkEnd w:id="961"/>
    <w:bookmarkEnd w:id="967"/>
    <w:p w14:paraId="7F2B90F6">
      <w:pPr>
        <w:pStyle w:val="3"/>
        <w:rPr>
          <w:color w:val="auto"/>
          <w:highlight w:val="none"/>
        </w:rPr>
      </w:pPr>
      <w:bookmarkStart w:id="1006" w:name="_Toc78449851"/>
      <w:bookmarkStart w:id="1007" w:name="_Toc1294213766"/>
      <w:bookmarkStart w:id="1008" w:name="_Toc389065327"/>
      <w:bookmarkStart w:id="1009" w:name="_Toc373478409"/>
      <w:bookmarkStart w:id="1010" w:name="_Toc351203647"/>
      <w:bookmarkStart w:id="1011" w:name="_Toc407135265"/>
      <w:bookmarkStart w:id="1012" w:name="_Toc373227762"/>
      <w:bookmarkStart w:id="1013" w:name="_Toc267251483"/>
      <w:bookmarkStart w:id="1014" w:name="_Toc267251484"/>
      <w:bookmarkStart w:id="1015" w:name="_Toc267251482"/>
      <w:bookmarkStart w:id="1016" w:name="_Toc267251485"/>
      <w:bookmarkStart w:id="1017" w:name="_Toc267251486"/>
      <w:bookmarkStart w:id="1018" w:name="_Toc267251490"/>
      <w:bookmarkStart w:id="1019" w:name="_Toc267251489"/>
      <w:bookmarkStart w:id="1020" w:name="_Toc267251488"/>
      <w:bookmarkStart w:id="1021" w:name="_Toc267251495"/>
      <w:bookmarkStart w:id="1022" w:name="_Toc267251497"/>
      <w:bookmarkStart w:id="1023" w:name="_Toc267251501"/>
      <w:bookmarkStart w:id="1024" w:name="_Toc267251498"/>
      <w:bookmarkStart w:id="1025" w:name="_Toc267251494"/>
      <w:bookmarkStart w:id="1026" w:name="_Toc267251491"/>
      <w:bookmarkStart w:id="1027" w:name="_Toc267251503"/>
      <w:bookmarkStart w:id="1028" w:name="_Toc267251499"/>
      <w:bookmarkStart w:id="1029" w:name="_Toc267251492"/>
      <w:bookmarkStart w:id="1030" w:name="_Toc267251493"/>
      <w:bookmarkStart w:id="1031" w:name="_Toc267251502"/>
      <w:bookmarkStart w:id="1032" w:name="_Toc267251496"/>
      <w:bookmarkStart w:id="1033" w:name="_Toc267251504"/>
      <w:bookmarkStart w:id="1034" w:name="_Toc267251506"/>
      <w:bookmarkStart w:id="1035" w:name="_Toc267251507"/>
      <w:r>
        <w:rPr>
          <w:color w:val="auto"/>
          <w:highlight w:val="none"/>
        </w:rPr>
        <w:t xml:space="preserve">15. </w:t>
      </w:r>
      <w:r>
        <w:rPr>
          <w:rFonts w:hint="eastAsia" w:cs="黑体"/>
          <w:color w:val="auto"/>
          <w:highlight w:val="none"/>
        </w:rPr>
        <w:t>缺陷责任期与保修</w:t>
      </w:r>
      <w:bookmarkEnd w:id="1006"/>
      <w:bookmarkEnd w:id="1007"/>
      <w:bookmarkEnd w:id="1008"/>
      <w:bookmarkEnd w:id="1009"/>
      <w:bookmarkEnd w:id="1010"/>
      <w:bookmarkEnd w:id="1011"/>
      <w:bookmarkEnd w:id="1012"/>
    </w:p>
    <w:p w14:paraId="77D48072">
      <w:pPr>
        <w:pStyle w:val="4"/>
        <w:rPr>
          <w:color w:val="auto"/>
          <w:highlight w:val="none"/>
        </w:rPr>
      </w:pPr>
      <w:bookmarkStart w:id="1036" w:name="_Toc389065328"/>
      <w:bookmarkStart w:id="1037" w:name="_Toc1468458868"/>
      <w:bookmarkStart w:id="1038" w:name="_Toc78449852"/>
      <w:bookmarkStart w:id="1039" w:name="_Toc407135266"/>
      <w:bookmarkStart w:id="1040" w:name="_Toc373478410"/>
      <w:bookmarkStart w:id="1041" w:name="_Toc373227763"/>
      <w:r>
        <w:rPr>
          <w:color w:val="auto"/>
          <w:highlight w:val="none"/>
        </w:rPr>
        <w:t>15.</w:t>
      </w:r>
      <w:r>
        <w:rPr>
          <w:rFonts w:hint="eastAsia"/>
          <w:color w:val="auto"/>
          <w:highlight w:val="none"/>
          <w:lang w:val="en-US"/>
        </w:rPr>
        <w:t>1</w:t>
      </w:r>
      <w:r>
        <w:rPr>
          <w:color w:val="auto"/>
          <w:highlight w:val="none"/>
        </w:rPr>
        <w:t xml:space="preserve"> </w:t>
      </w:r>
      <w:r>
        <w:rPr>
          <w:rFonts w:hint="eastAsia" w:hAnsi="宋体" w:cs="黑体"/>
          <w:color w:val="auto"/>
          <w:highlight w:val="none"/>
        </w:rPr>
        <w:t>缺陷责任期</w:t>
      </w:r>
      <w:bookmarkEnd w:id="1013"/>
      <w:bookmarkEnd w:id="1036"/>
      <w:bookmarkEnd w:id="1037"/>
      <w:bookmarkEnd w:id="1038"/>
      <w:bookmarkEnd w:id="1039"/>
      <w:bookmarkEnd w:id="1040"/>
      <w:bookmarkEnd w:id="1041"/>
    </w:p>
    <w:p w14:paraId="18D0E4A5">
      <w:pPr>
        <w:spacing w:line="360" w:lineRule="auto"/>
        <w:ind w:firstLine="480" w:firstLineChars="200"/>
        <w:jc w:val="left"/>
        <w:rPr>
          <w:color w:val="auto"/>
          <w:sz w:val="24"/>
          <w:szCs w:val="24"/>
          <w:highlight w:val="none"/>
          <w:u w:val="single"/>
        </w:rPr>
      </w:pPr>
      <w:r>
        <w:rPr>
          <w:rFonts w:hint="eastAsia" w:hAnsi="宋体" w:cs="宋体"/>
          <w:color w:val="auto"/>
          <w:sz w:val="24"/>
          <w:szCs w:val="24"/>
          <w:highlight w:val="none"/>
        </w:rPr>
        <w:t>缺陷责任期的具体期限：</w:t>
      </w:r>
      <w:r>
        <w:rPr>
          <w:color w:val="auto"/>
          <w:sz w:val="24"/>
          <w:szCs w:val="24"/>
          <w:highlight w:val="none"/>
          <w:u w:val="single"/>
        </w:rPr>
        <w:t xml:space="preserve"> </w:t>
      </w:r>
      <w:r>
        <w:rPr>
          <w:rFonts w:hint="eastAsia"/>
          <w:color w:val="auto"/>
          <w:sz w:val="24"/>
          <w:szCs w:val="24"/>
          <w:highlight w:val="none"/>
          <w:u w:val="single"/>
        </w:rPr>
        <w:t>按质量保修书约定执行</w:t>
      </w:r>
      <w:r>
        <w:rPr>
          <w:color w:val="auto"/>
          <w:sz w:val="24"/>
          <w:szCs w:val="24"/>
          <w:highlight w:val="none"/>
          <w:u w:val="single"/>
        </w:rPr>
        <w:t xml:space="preserve"> </w:t>
      </w:r>
      <w:r>
        <w:rPr>
          <w:rFonts w:hint="eastAsia" w:hAnsi="宋体" w:cs="宋体"/>
          <w:color w:val="auto"/>
          <w:sz w:val="24"/>
          <w:szCs w:val="24"/>
          <w:highlight w:val="none"/>
        </w:rPr>
        <w:t>。</w:t>
      </w:r>
    </w:p>
    <w:p w14:paraId="50D1D053">
      <w:pPr>
        <w:pStyle w:val="4"/>
        <w:rPr>
          <w:color w:val="auto"/>
          <w:highlight w:val="none"/>
        </w:rPr>
      </w:pPr>
      <w:bookmarkStart w:id="1042" w:name="_Toc407135267"/>
      <w:bookmarkStart w:id="1043" w:name="_Toc78449853"/>
      <w:bookmarkStart w:id="1044" w:name="_Toc373227764"/>
      <w:bookmarkStart w:id="1045" w:name="_Toc389065329"/>
      <w:bookmarkStart w:id="1046" w:name="_Toc373478411"/>
      <w:bookmarkStart w:id="1047" w:name="_Toc666080472"/>
      <w:r>
        <w:rPr>
          <w:color w:val="auto"/>
          <w:highlight w:val="none"/>
        </w:rPr>
        <w:t>15.</w:t>
      </w:r>
      <w:r>
        <w:rPr>
          <w:rFonts w:hint="eastAsia"/>
          <w:color w:val="auto"/>
          <w:highlight w:val="none"/>
          <w:lang w:val="en-US"/>
        </w:rPr>
        <w:t>2</w:t>
      </w:r>
      <w:r>
        <w:rPr>
          <w:color w:val="auto"/>
          <w:highlight w:val="none"/>
        </w:rPr>
        <w:t xml:space="preserve"> </w:t>
      </w:r>
      <w:r>
        <w:rPr>
          <w:rFonts w:hint="eastAsia" w:hAnsi="宋体" w:cs="黑体"/>
          <w:color w:val="auto"/>
          <w:highlight w:val="none"/>
        </w:rPr>
        <w:t>质量保证金</w:t>
      </w:r>
      <w:bookmarkEnd w:id="1042"/>
      <w:bookmarkEnd w:id="1043"/>
      <w:bookmarkEnd w:id="1044"/>
      <w:bookmarkEnd w:id="1045"/>
      <w:bookmarkEnd w:id="1046"/>
      <w:bookmarkEnd w:id="1047"/>
    </w:p>
    <w:p w14:paraId="74220C82">
      <w:pPr>
        <w:pStyle w:val="40"/>
        <w:spacing w:line="360" w:lineRule="auto"/>
        <w:ind w:firstLine="480" w:firstLineChars="200"/>
        <w:jc w:val="left"/>
        <w:rPr>
          <w:color w:val="auto"/>
          <w:sz w:val="24"/>
          <w:highlight w:val="none"/>
        </w:rPr>
      </w:pPr>
      <w:r>
        <w:rPr>
          <w:rFonts w:hint="eastAsia" w:hAnsi="宋体" w:cs="宋体"/>
          <w:color w:val="auto"/>
          <w:sz w:val="24"/>
          <w:highlight w:val="none"/>
        </w:rPr>
        <w:t>关于是否扣留质量保证金的约定：</w:t>
      </w:r>
      <w:r>
        <w:rPr>
          <w:color w:val="auto"/>
          <w:sz w:val="24"/>
          <w:highlight w:val="none"/>
          <w:u w:val="single"/>
        </w:rPr>
        <w:t xml:space="preserve">  </w:t>
      </w:r>
      <w:r>
        <w:rPr>
          <w:rFonts w:hint="eastAsia" w:ascii="宋体" w:hAnsi="宋体"/>
          <w:color w:val="auto"/>
          <w:sz w:val="24"/>
          <w:highlight w:val="none"/>
          <w:u w:val="single"/>
        </w:rPr>
        <w:t>扣留工程价款结算总额的3</w:t>
      </w:r>
      <w:r>
        <w:rPr>
          <w:rFonts w:hAnsi="宋体"/>
          <w:color w:val="auto"/>
          <w:sz w:val="24"/>
          <w:highlight w:val="none"/>
          <w:u w:val="single"/>
        </w:rPr>
        <w:t>%</w:t>
      </w:r>
      <w:r>
        <w:rPr>
          <w:rFonts w:hint="eastAsia" w:ascii="宋体" w:hAnsi="宋体"/>
          <w:color w:val="auto"/>
          <w:sz w:val="24"/>
          <w:highlight w:val="none"/>
          <w:u w:val="single"/>
        </w:rPr>
        <w:t>作为质量保证金，</w:t>
      </w:r>
      <w:r>
        <w:rPr>
          <w:color w:val="auto"/>
          <w:sz w:val="24"/>
          <w:highlight w:val="none"/>
          <w:u w:val="single"/>
        </w:rPr>
        <w:t>承包人未按照法律法规有关规定和合同约定履行质量保修义务的，</w:t>
      </w:r>
      <w:r>
        <w:rPr>
          <w:rFonts w:hint="eastAsia" w:hAnsi="宋体"/>
          <w:color w:val="auto"/>
          <w:sz w:val="24"/>
          <w:highlight w:val="none"/>
          <w:u w:val="single"/>
        </w:rPr>
        <w:t>发包人</w:t>
      </w:r>
      <w:r>
        <w:rPr>
          <w:color w:val="auto"/>
          <w:sz w:val="24"/>
          <w:highlight w:val="none"/>
          <w:u w:val="single"/>
        </w:rPr>
        <w:t>有权从质量保证金中扣留用于质量保修的各项支出</w:t>
      </w:r>
      <w:r>
        <w:rPr>
          <w:rFonts w:hint="eastAsia" w:hAnsi="宋体"/>
          <w:color w:val="auto"/>
          <w:sz w:val="24"/>
          <w:highlight w:val="none"/>
        </w:rPr>
        <w:t>。</w:t>
      </w:r>
    </w:p>
    <w:p w14:paraId="57C01FBC">
      <w:pPr>
        <w:spacing w:line="360" w:lineRule="auto"/>
        <w:ind w:firstLine="480" w:firstLineChars="200"/>
        <w:jc w:val="left"/>
        <w:outlineLvl w:val="0"/>
        <w:rPr>
          <w:color w:val="auto"/>
          <w:sz w:val="24"/>
          <w:szCs w:val="24"/>
          <w:highlight w:val="none"/>
        </w:rPr>
      </w:pPr>
      <w:r>
        <w:rPr>
          <w:color w:val="auto"/>
          <w:sz w:val="24"/>
          <w:szCs w:val="24"/>
          <w:highlight w:val="none"/>
        </w:rPr>
        <w:t>15.</w:t>
      </w:r>
      <w:r>
        <w:rPr>
          <w:rFonts w:hint="eastAsia"/>
          <w:color w:val="auto"/>
          <w:sz w:val="24"/>
          <w:szCs w:val="24"/>
          <w:highlight w:val="none"/>
        </w:rPr>
        <w:t>2</w:t>
      </w:r>
      <w:r>
        <w:rPr>
          <w:color w:val="auto"/>
          <w:sz w:val="24"/>
          <w:szCs w:val="24"/>
          <w:highlight w:val="none"/>
        </w:rPr>
        <w:t xml:space="preserve">.1 </w:t>
      </w:r>
      <w:r>
        <w:rPr>
          <w:rFonts w:hint="eastAsia" w:hAnsi="宋体" w:cs="宋体"/>
          <w:color w:val="auto"/>
          <w:sz w:val="24"/>
          <w:szCs w:val="24"/>
          <w:highlight w:val="none"/>
        </w:rPr>
        <w:t>承包人提供质量保证金的方式</w:t>
      </w:r>
    </w:p>
    <w:p w14:paraId="63010615">
      <w:pPr>
        <w:spacing w:line="360" w:lineRule="auto"/>
        <w:ind w:firstLine="480" w:firstLineChars="200"/>
        <w:jc w:val="left"/>
        <w:rPr>
          <w:color w:val="auto"/>
          <w:sz w:val="24"/>
          <w:szCs w:val="24"/>
          <w:highlight w:val="none"/>
        </w:rPr>
      </w:pPr>
      <w:r>
        <w:rPr>
          <w:rFonts w:hint="eastAsia" w:hAnsi="宋体" w:cs="宋体"/>
          <w:color w:val="auto"/>
          <w:sz w:val="24"/>
          <w:szCs w:val="24"/>
          <w:highlight w:val="none"/>
        </w:rPr>
        <w:t>质量保证金采用以下第</w:t>
      </w:r>
      <w:r>
        <w:rPr>
          <w:color w:val="auto"/>
          <w:sz w:val="24"/>
          <w:szCs w:val="24"/>
          <w:highlight w:val="none"/>
          <w:u w:val="single"/>
        </w:rPr>
        <w:t xml:space="preserve"> （</w:t>
      </w:r>
      <w:r>
        <w:rPr>
          <w:rFonts w:hint="eastAsia"/>
          <w:color w:val="auto"/>
          <w:sz w:val="24"/>
          <w:szCs w:val="24"/>
          <w:highlight w:val="none"/>
          <w:u w:val="single"/>
        </w:rPr>
        <w:t>2</w:t>
      </w:r>
      <w:r>
        <w:rPr>
          <w:color w:val="auto"/>
          <w:sz w:val="24"/>
          <w:szCs w:val="24"/>
          <w:highlight w:val="none"/>
          <w:u w:val="single"/>
        </w:rPr>
        <w:t xml:space="preserve">） </w:t>
      </w:r>
      <w:r>
        <w:rPr>
          <w:rFonts w:hint="eastAsia" w:hAnsi="宋体" w:cs="宋体"/>
          <w:color w:val="auto"/>
          <w:sz w:val="24"/>
          <w:szCs w:val="24"/>
          <w:highlight w:val="none"/>
        </w:rPr>
        <w:t>种方式：</w:t>
      </w:r>
    </w:p>
    <w:p w14:paraId="64E8B943">
      <w:pPr>
        <w:autoSpaceDE w:val="0"/>
        <w:autoSpaceDN w:val="0"/>
        <w:adjustRightInd w:val="0"/>
        <w:spacing w:line="360" w:lineRule="auto"/>
        <w:ind w:firstLine="480" w:firstLineChars="200"/>
        <w:jc w:val="left"/>
        <w:rPr>
          <w:color w:val="auto"/>
          <w:kern w:val="0"/>
          <w:sz w:val="24"/>
          <w:szCs w:val="24"/>
          <w:highlight w:val="none"/>
        </w:rPr>
      </w:pPr>
      <w:r>
        <w:rPr>
          <w:rFonts w:hint="eastAsia" w:hAnsi="宋体" w:cs="宋体"/>
          <w:color w:val="auto"/>
          <w:kern w:val="0"/>
          <w:sz w:val="24"/>
          <w:szCs w:val="24"/>
          <w:highlight w:val="none"/>
        </w:rPr>
        <w:t>（</w:t>
      </w:r>
      <w:r>
        <w:rPr>
          <w:color w:val="auto"/>
          <w:kern w:val="0"/>
          <w:sz w:val="24"/>
          <w:szCs w:val="24"/>
          <w:highlight w:val="none"/>
        </w:rPr>
        <w:t>1</w:t>
      </w:r>
      <w:r>
        <w:rPr>
          <w:rFonts w:hint="eastAsia" w:hAnsi="宋体" w:cs="宋体"/>
          <w:color w:val="auto"/>
          <w:kern w:val="0"/>
          <w:sz w:val="24"/>
          <w:szCs w:val="24"/>
          <w:highlight w:val="none"/>
        </w:rPr>
        <w:t>）质量保证金保函</w:t>
      </w:r>
      <w:r>
        <w:rPr>
          <w:rFonts w:hint="eastAsia" w:hAnsi="宋体" w:cs="宋体"/>
          <w:color w:val="auto"/>
          <w:sz w:val="24"/>
          <w:szCs w:val="24"/>
          <w:highlight w:val="none"/>
        </w:rPr>
        <w:t>（银行保函、电子保函、保证保险保函、工程担保保函，</w:t>
      </w:r>
      <w:r>
        <w:rPr>
          <w:rFonts w:hint="eastAsia" w:hAnsi="宋体" w:cs="宋体"/>
          <w:color w:val="auto"/>
          <w:kern w:val="0"/>
          <w:sz w:val="24"/>
          <w:szCs w:val="24"/>
          <w:highlight w:val="none"/>
        </w:rPr>
        <w:t>工程担保保证人应将出具的保函相关信息录入“广西建筑市场监管云”平台（http://gxjzsc.caihcloud.com），以实现保函查询及验真功能。</w:t>
      </w:r>
      <w:r>
        <w:rPr>
          <w:rFonts w:hint="eastAsia" w:hAnsi="宋体" w:cs="宋体"/>
          <w:color w:val="auto"/>
          <w:sz w:val="24"/>
          <w:szCs w:val="24"/>
          <w:highlight w:val="none"/>
        </w:rPr>
        <w:t>）</w:t>
      </w:r>
      <w:r>
        <w:rPr>
          <w:rFonts w:hint="eastAsia" w:hAnsi="宋体" w:cs="宋体"/>
          <w:color w:val="auto"/>
          <w:kern w:val="0"/>
          <w:sz w:val="24"/>
          <w:szCs w:val="24"/>
          <w:highlight w:val="none"/>
        </w:rPr>
        <w:t>，保证金额为：</w:t>
      </w:r>
      <w:r>
        <w:rPr>
          <w:color w:val="auto"/>
          <w:kern w:val="0"/>
          <w:sz w:val="24"/>
          <w:szCs w:val="24"/>
          <w:highlight w:val="none"/>
          <w:u w:val="single"/>
        </w:rPr>
        <w:t xml:space="preserve">  /  </w:t>
      </w:r>
      <w:r>
        <w:rPr>
          <w:rFonts w:hint="eastAsia" w:hAnsi="宋体" w:cs="宋体"/>
          <w:color w:val="auto"/>
          <w:kern w:val="0"/>
          <w:sz w:val="24"/>
          <w:szCs w:val="24"/>
          <w:highlight w:val="none"/>
        </w:rPr>
        <w:t>；</w:t>
      </w:r>
    </w:p>
    <w:p w14:paraId="71A90DF7">
      <w:pPr>
        <w:autoSpaceDE w:val="0"/>
        <w:autoSpaceDN w:val="0"/>
        <w:adjustRightInd w:val="0"/>
        <w:spacing w:line="360" w:lineRule="auto"/>
        <w:ind w:firstLine="480" w:firstLineChars="200"/>
        <w:jc w:val="left"/>
        <w:rPr>
          <w:color w:val="auto"/>
          <w:kern w:val="0"/>
          <w:sz w:val="24"/>
          <w:szCs w:val="24"/>
          <w:highlight w:val="none"/>
        </w:rPr>
      </w:pPr>
      <w:r>
        <w:rPr>
          <w:rFonts w:hint="eastAsia" w:hAnsi="宋体" w:cs="宋体"/>
          <w:color w:val="auto"/>
          <w:kern w:val="0"/>
          <w:sz w:val="24"/>
          <w:szCs w:val="24"/>
          <w:highlight w:val="none"/>
        </w:rPr>
        <w:t>（</w:t>
      </w:r>
      <w:r>
        <w:rPr>
          <w:color w:val="auto"/>
          <w:kern w:val="0"/>
          <w:sz w:val="24"/>
          <w:szCs w:val="24"/>
          <w:highlight w:val="none"/>
        </w:rPr>
        <w:t>2</w:t>
      </w:r>
      <w:r>
        <w:rPr>
          <w:rFonts w:hint="eastAsia" w:hAnsi="宋体" w:cs="宋体"/>
          <w:color w:val="auto"/>
          <w:kern w:val="0"/>
          <w:sz w:val="24"/>
          <w:szCs w:val="24"/>
          <w:highlight w:val="none"/>
        </w:rPr>
        <w:t>）</w:t>
      </w:r>
      <w:r>
        <w:rPr>
          <w:rFonts w:hint="eastAsia" w:hAnsi="宋体" w:cs="宋体"/>
          <w:color w:val="auto"/>
          <w:sz w:val="24"/>
          <w:szCs w:val="24"/>
          <w:highlight w:val="none"/>
        </w:rPr>
        <w:t>发包人按工程价款结算总额的</w:t>
      </w:r>
      <w:r>
        <w:rPr>
          <w:rFonts w:hAnsi="宋体"/>
          <w:color w:val="auto"/>
          <w:sz w:val="24"/>
          <w:szCs w:val="24"/>
          <w:highlight w:val="none"/>
          <w:u w:val="single"/>
        </w:rPr>
        <w:t>3</w:t>
      </w:r>
      <w:r>
        <w:rPr>
          <w:color w:val="auto"/>
          <w:sz w:val="24"/>
          <w:szCs w:val="24"/>
          <w:highlight w:val="none"/>
        </w:rPr>
        <w:t>%</w:t>
      </w:r>
      <w:r>
        <w:rPr>
          <w:rFonts w:hint="eastAsia" w:cs="宋体"/>
          <w:color w:val="auto"/>
          <w:sz w:val="24"/>
          <w:szCs w:val="24"/>
          <w:highlight w:val="none"/>
        </w:rPr>
        <w:t>（不得超过</w:t>
      </w:r>
      <w:r>
        <w:rPr>
          <w:color w:val="auto"/>
          <w:sz w:val="24"/>
          <w:szCs w:val="24"/>
          <w:highlight w:val="none"/>
        </w:rPr>
        <w:t>3%</w:t>
      </w:r>
      <w:r>
        <w:rPr>
          <w:rFonts w:hint="eastAsia" w:cs="宋体"/>
          <w:color w:val="auto"/>
          <w:sz w:val="24"/>
          <w:szCs w:val="24"/>
          <w:highlight w:val="none"/>
        </w:rPr>
        <w:t>）</w:t>
      </w:r>
      <w:r>
        <w:rPr>
          <w:rFonts w:hint="eastAsia" w:hAnsi="宋体" w:cs="宋体"/>
          <w:color w:val="auto"/>
          <w:sz w:val="24"/>
          <w:szCs w:val="24"/>
          <w:highlight w:val="none"/>
        </w:rPr>
        <w:t>预留工程质量保证金，待缺陷责任期满后返还，是否付息及利息计算方式为：</w:t>
      </w:r>
      <w:r>
        <w:rPr>
          <w:rFonts w:hint="eastAsia" w:hAnsi="宋体" w:cs="宋体"/>
          <w:color w:val="auto"/>
          <w:sz w:val="24"/>
          <w:szCs w:val="24"/>
          <w:highlight w:val="none"/>
          <w:u w:val="single"/>
        </w:rPr>
        <w:t xml:space="preserve"> 无息</w:t>
      </w:r>
      <w:r>
        <w:rPr>
          <w:rFonts w:hAnsi="宋体" w:cs="宋体"/>
          <w:color w:val="auto"/>
          <w:sz w:val="24"/>
          <w:szCs w:val="24"/>
          <w:highlight w:val="none"/>
          <w:u w:val="single"/>
        </w:rPr>
        <w:t xml:space="preserve"> </w:t>
      </w:r>
      <w:r>
        <w:rPr>
          <w:rFonts w:hint="eastAsia" w:hAnsi="宋体" w:cs="宋体"/>
          <w:color w:val="auto"/>
          <w:kern w:val="0"/>
          <w:sz w:val="24"/>
          <w:szCs w:val="24"/>
          <w:highlight w:val="none"/>
        </w:rPr>
        <w:t>；</w:t>
      </w:r>
    </w:p>
    <w:p w14:paraId="382851DF">
      <w:pPr>
        <w:autoSpaceDE w:val="0"/>
        <w:autoSpaceDN w:val="0"/>
        <w:adjustRightInd w:val="0"/>
        <w:spacing w:line="360" w:lineRule="auto"/>
        <w:ind w:firstLine="480" w:firstLineChars="200"/>
        <w:jc w:val="left"/>
        <w:rPr>
          <w:color w:val="auto"/>
          <w:kern w:val="0"/>
          <w:sz w:val="24"/>
          <w:szCs w:val="24"/>
          <w:highlight w:val="none"/>
        </w:rPr>
      </w:pPr>
      <w:r>
        <w:rPr>
          <w:rFonts w:hint="eastAsia" w:hAnsi="宋体" w:cs="宋体"/>
          <w:color w:val="auto"/>
          <w:kern w:val="0"/>
          <w:sz w:val="24"/>
          <w:szCs w:val="24"/>
          <w:highlight w:val="none"/>
        </w:rPr>
        <w:t>（</w:t>
      </w:r>
      <w:r>
        <w:rPr>
          <w:color w:val="auto"/>
          <w:kern w:val="0"/>
          <w:sz w:val="24"/>
          <w:szCs w:val="24"/>
          <w:highlight w:val="none"/>
        </w:rPr>
        <w:t>3</w:t>
      </w:r>
      <w:r>
        <w:rPr>
          <w:rFonts w:hint="eastAsia" w:hAnsi="宋体" w:cs="宋体"/>
          <w:color w:val="auto"/>
          <w:kern w:val="0"/>
          <w:sz w:val="24"/>
          <w:szCs w:val="24"/>
          <w:highlight w:val="none"/>
        </w:rPr>
        <w:t>）其他方式</w:t>
      </w:r>
      <w:r>
        <w:rPr>
          <w:rFonts w:hint="eastAsia" w:cs="宋体"/>
          <w:color w:val="auto"/>
          <w:kern w:val="0"/>
          <w:sz w:val="24"/>
          <w:szCs w:val="24"/>
          <w:highlight w:val="none"/>
        </w:rPr>
        <w:t>：</w:t>
      </w:r>
      <w:r>
        <w:rPr>
          <w:color w:val="auto"/>
          <w:kern w:val="0"/>
          <w:sz w:val="24"/>
          <w:szCs w:val="24"/>
          <w:highlight w:val="none"/>
          <w:u w:val="single"/>
        </w:rPr>
        <w:t xml:space="preserve"> / </w:t>
      </w:r>
      <w:r>
        <w:rPr>
          <w:rFonts w:hint="eastAsia" w:hAnsi="宋体" w:cs="宋体"/>
          <w:color w:val="auto"/>
          <w:sz w:val="24"/>
          <w:szCs w:val="24"/>
          <w:highlight w:val="none"/>
        </w:rPr>
        <w:t>。</w:t>
      </w:r>
    </w:p>
    <w:p w14:paraId="61FF6297">
      <w:pPr>
        <w:spacing w:line="360" w:lineRule="auto"/>
        <w:ind w:firstLine="480" w:firstLineChars="200"/>
        <w:jc w:val="left"/>
        <w:rPr>
          <w:color w:val="auto"/>
          <w:sz w:val="24"/>
          <w:szCs w:val="24"/>
          <w:highlight w:val="none"/>
        </w:rPr>
      </w:pPr>
      <w:r>
        <w:rPr>
          <w:color w:val="auto"/>
          <w:sz w:val="24"/>
          <w:szCs w:val="24"/>
          <w:highlight w:val="none"/>
        </w:rPr>
        <w:t>15.</w:t>
      </w:r>
      <w:r>
        <w:rPr>
          <w:rFonts w:hint="eastAsia"/>
          <w:color w:val="auto"/>
          <w:sz w:val="24"/>
          <w:szCs w:val="24"/>
          <w:highlight w:val="none"/>
        </w:rPr>
        <w:t>2</w:t>
      </w:r>
      <w:r>
        <w:rPr>
          <w:color w:val="auto"/>
          <w:sz w:val="24"/>
          <w:szCs w:val="24"/>
          <w:highlight w:val="none"/>
        </w:rPr>
        <w:t xml:space="preserve">.2 </w:t>
      </w:r>
      <w:r>
        <w:rPr>
          <w:rFonts w:hint="eastAsia" w:hAnsi="宋体" w:cs="宋体"/>
          <w:color w:val="auto"/>
          <w:sz w:val="24"/>
          <w:szCs w:val="24"/>
          <w:highlight w:val="none"/>
        </w:rPr>
        <w:t>质量保证金的扣留</w:t>
      </w:r>
    </w:p>
    <w:p w14:paraId="24F4A289">
      <w:pPr>
        <w:spacing w:line="360" w:lineRule="auto"/>
        <w:ind w:firstLine="480" w:firstLineChars="200"/>
        <w:jc w:val="left"/>
        <w:rPr>
          <w:color w:val="auto"/>
          <w:sz w:val="24"/>
          <w:szCs w:val="24"/>
          <w:highlight w:val="none"/>
        </w:rPr>
      </w:pPr>
      <w:r>
        <w:rPr>
          <w:rFonts w:hint="eastAsia" w:hAnsi="宋体" w:cs="宋体"/>
          <w:color w:val="auto"/>
          <w:sz w:val="24"/>
          <w:szCs w:val="24"/>
          <w:highlight w:val="none"/>
        </w:rPr>
        <w:t>质量保证金的扣留采取以下第</w:t>
      </w:r>
      <w:r>
        <w:rPr>
          <w:color w:val="auto"/>
          <w:sz w:val="24"/>
          <w:szCs w:val="24"/>
          <w:highlight w:val="none"/>
          <w:u w:val="single"/>
        </w:rPr>
        <w:t xml:space="preserve">  2  </w:t>
      </w:r>
      <w:r>
        <w:rPr>
          <w:rFonts w:hint="eastAsia" w:hAnsi="宋体" w:cs="宋体"/>
          <w:color w:val="auto"/>
          <w:sz w:val="24"/>
          <w:szCs w:val="24"/>
          <w:highlight w:val="none"/>
        </w:rPr>
        <w:t>种方式：</w:t>
      </w:r>
    </w:p>
    <w:p w14:paraId="051B5B1E">
      <w:pPr>
        <w:autoSpaceDE w:val="0"/>
        <w:autoSpaceDN w:val="0"/>
        <w:adjustRightInd w:val="0"/>
        <w:spacing w:line="360" w:lineRule="auto"/>
        <w:ind w:firstLine="480" w:firstLineChars="200"/>
        <w:jc w:val="left"/>
        <w:rPr>
          <w:color w:val="auto"/>
          <w:kern w:val="0"/>
          <w:sz w:val="24"/>
          <w:szCs w:val="24"/>
          <w:highlight w:val="none"/>
        </w:rPr>
      </w:pPr>
      <w:r>
        <w:rPr>
          <w:rFonts w:hint="eastAsia" w:hAnsi="宋体" w:cs="宋体"/>
          <w:color w:val="auto"/>
          <w:kern w:val="0"/>
          <w:sz w:val="24"/>
          <w:szCs w:val="24"/>
          <w:highlight w:val="none"/>
        </w:rPr>
        <w:t>（</w:t>
      </w:r>
      <w:r>
        <w:rPr>
          <w:color w:val="auto"/>
          <w:kern w:val="0"/>
          <w:sz w:val="24"/>
          <w:szCs w:val="24"/>
          <w:highlight w:val="none"/>
        </w:rPr>
        <w:t>1</w:t>
      </w:r>
      <w:r>
        <w:rPr>
          <w:rFonts w:hint="eastAsia" w:hAnsi="宋体" w:cs="宋体"/>
          <w:color w:val="auto"/>
          <w:kern w:val="0"/>
          <w:sz w:val="24"/>
          <w:szCs w:val="24"/>
          <w:highlight w:val="none"/>
        </w:rPr>
        <w:t>）在</w:t>
      </w:r>
      <w:r>
        <w:rPr>
          <w:rFonts w:hAnsi="宋体" w:cs="宋体"/>
          <w:color w:val="auto"/>
          <w:kern w:val="0"/>
          <w:sz w:val="24"/>
          <w:szCs w:val="24"/>
          <w:highlight w:val="none"/>
        </w:rPr>
        <w:t>不缴纳</w:t>
      </w:r>
      <w:r>
        <w:rPr>
          <w:rFonts w:hint="eastAsia" w:hAnsi="宋体" w:cs="宋体"/>
          <w:color w:val="auto"/>
          <w:kern w:val="0"/>
          <w:sz w:val="24"/>
          <w:szCs w:val="24"/>
          <w:highlight w:val="none"/>
          <w:lang w:eastAsia="zh-CN"/>
        </w:rPr>
        <w:t>履约</w:t>
      </w:r>
      <w:r>
        <w:rPr>
          <w:rFonts w:hint="eastAsia" w:hAnsi="宋体" w:cs="宋体"/>
          <w:color w:val="auto"/>
          <w:kern w:val="0"/>
          <w:sz w:val="24"/>
          <w:szCs w:val="24"/>
          <w:highlight w:val="none"/>
        </w:rPr>
        <w:t>保</w:t>
      </w:r>
      <w:r>
        <w:rPr>
          <w:rFonts w:hAnsi="宋体" w:cs="宋体"/>
          <w:color w:val="auto"/>
          <w:kern w:val="0"/>
          <w:sz w:val="24"/>
          <w:szCs w:val="24"/>
          <w:highlight w:val="none"/>
        </w:rPr>
        <w:t>证金情况下</w:t>
      </w:r>
      <w:r>
        <w:rPr>
          <w:rFonts w:hint="eastAsia" w:hAnsi="宋体" w:cs="宋体"/>
          <w:color w:val="auto"/>
          <w:kern w:val="0"/>
          <w:sz w:val="24"/>
          <w:szCs w:val="24"/>
          <w:highlight w:val="none"/>
        </w:rPr>
        <w:t>，按支付工程进度款时逐次扣留，质量保证金的计算基数不包括预付款的支付、扣回以及价格调整的金额；</w:t>
      </w:r>
    </w:p>
    <w:p w14:paraId="2CFB8AD2">
      <w:pPr>
        <w:autoSpaceDE w:val="0"/>
        <w:autoSpaceDN w:val="0"/>
        <w:adjustRightInd w:val="0"/>
        <w:spacing w:line="360" w:lineRule="auto"/>
        <w:ind w:firstLine="480" w:firstLineChars="200"/>
        <w:jc w:val="left"/>
        <w:rPr>
          <w:color w:val="auto"/>
          <w:kern w:val="0"/>
          <w:sz w:val="24"/>
          <w:szCs w:val="24"/>
          <w:highlight w:val="none"/>
        </w:rPr>
      </w:pPr>
      <w:r>
        <w:rPr>
          <w:rFonts w:hint="eastAsia" w:hAnsi="宋体" w:cs="宋体"/>
          <w:color w:val="auto"/>
          <w:kern w:val="0"/>
          <w:sz w:val="24"/>
          <w:szCs w:val="24"/>
          <w:highlight w:val="none"/>
        </w:rPr>
        <w:t>（</w:t>
      </w:r>
      <w:r>
        <w:rPr>
          <w:color w:val="auto"/>
          <w:kern w:val="0"/>
          <w:sz w:val="24"/>
          <w:szCs w:val="24"/>
          <w:highlight w:val="none"/>
        </w:rPr>
        <w:t>2</w:t>
      </w:r>
      <w:r>
        <w:rPr>
          <w:rFonts w:hint="eastAsia" w:hAnsi="宋体" w:cs="宋体"/>
          <w:color w:val="auto"/>
          <w:kern w:val="0"/>
          <w:sz w:val="24"/>
          <w:szCs w:val="24"/>
          <w:highlight w:val="none"/>
        </w:rPr>
        <w:t>）工程竣工结算时，一次性扣留质量保证金，</w:t>
      </w:r>
      <w:r>
        <w:rPr>
          <w:rFonts w:hAnsi="宋体" w:cs="宋体"/>
          <w:color w:val="auto"/>
          <w:kern w:val="0"/>
          <w:sz w:val="24"/>
          <w:szCs w:val="24"/>
          <w:highlight w:val="none"/>
        </w:rPr>
        <w:t>由承包人以银行保函</w:t>
      </w:r>
      <w:r>
        <w:rPr>
          <w:rFonts w:hint="eastAsia" w:hAnsi="宋体" w:cs="宋体"/>
          <w:color w:val="auto"/>
          <w:kern w:val="0"/>
          <w:sz w:val="24"/>
          <w:szCs w:val="24"/>
          <w:highlight w:val="none"/>
        </w:rPr>
        <w:t>、保证保险</w:t>
      </w:r>
      <w:r>
        <w:rPr>
          <w:rFonts w:hAnsi="宋体" w:cs="宋体"/>
          <w:color w:val="auto"/>
          <w:kern w:val="0"/>
          <w:sz w:val="24"/>
          <w:szCs w:val="24"/>
          <w:highlight w:val="none"/>
        </w:rPr>
        <w:t>替代预留</w:t>
      </w:r>
      <w:r>
        <w:rPr>
          <w:rFonts w:hint="eastAsia" w:hAnsi="宋体" w:cs="宋体"/>
          <w:color w:val="auto"/>
          <w:kern w:val="0"/>
          <w:sz w:val="24"/>
          <w:szCs w:val="24"/>
          <w:highlight w:val="none"/>
        </w:rPr>
        <w:t>质量</w:t>
      </w:r>
      <w:r>
        <w:rPr>
          <w:rFonts w:hAnsi="宋体" w:cs="宋体"/>
          <w:color w:val="auto"/>
          <w:kern w:val="0"/>
          <w:sz w:val="24"/>
          <w:szCs w:val="24"/>
          <w:highlight w:val="none"/>
        </w:rPr>
        <w:t>保证金</w:t>
      </w:r>
      <w:r>
        <w:rPr>
          <w:rFonts w:hint="eastAsia" w:hAnsi="宋体" w:cs="宋体"/>
          <w:color w:val="auto"/>
          <w:kern w:val="0"/>
          <w:sz w:val="24"/>
          <w:szCs w:val="24"/>
          <w:highlight w:val="none"/>
        </w:rPr>
        <w:t>，</w:t>
      </w:r>
      <w:r>
        <w:rPr>
          <w:rFonts w:hAnsi="宋体" w:cs="宋体"/>
          <w:color w:val="auto"/>
          <w:kern w:val="0"/>
          <w:sz w:val="24"/>
          <w:szCs w:val="24"/>
          <w:highlight w:val="none"/>
        </w:rPr>
        <w:t>保函金额不得高</w:t>
      </w:r>
      <w:r>
        <w:rPr>
          <w:rFonts w:hint="eastAsia" w:hAnsi="宋体" w:cs="宋体"/>
          <w:color w:val="auto"/>
          <w:kern w:val="0"/>
          <w:sz w:val="24"/>
          <w:szCs w:val="24"/>
          <w:highlight w:val="none"/>
        </w:rPr>
        <w:t>于</w:t>
      </w:r>
      <w:r>
        <w:rPr>
          <w:rFonts w:hAnsi="宋体" w:cs="宋体"/>
          <w:color w:val="auto"/>
          <w:kern w:val="0"/>
          <w:sz w:val="24"/>
          <w:szCs w:val="24"/>
          <w:highlight w:val="none"/>
        </w:rPr>
        <w:t>工程价款结算总额的</w:t>
      </w:r>
      <w:r>
        <w:rPr>
          <w:rFonts w:hint="eastAsia" w:hAnsi="宋体" w:cs="宋体"/>
          <w:color w:val="auto"/>
          <w:kern w:val="0"/>
          <w:sz w:val="24"/>
          <w:szCs w:val="24"/>
          <w:highlight w:val="none"/>
        </w:rPr>
        <w:t>3</w:t>
      </w:r>
      <w:r>
        <w:rPr>
          <w:rFonts w:hAnsi="宋体" w:cs="宋体"/>
          <w:color w:val="auto"/>
          <w:kern w:val="0"/>
          <w:sz w:val="24"/>
          <w:szCs w:val="24"/>
          <w:highlight w:val="none"/>
        </w:rPr>
        <w:t>%</w:t>
      </w:r>
      <w:r>
        <w:rPr>
          <w:rFonts w:hint="eastAsia" w:hAnsi="宋体" w:cs="宋体"/>
          <w:color w:val="auto"/>
          <w:kern w:val="0"/>
          <w:sz w:val="24"/>
          <w:szCs w:val="24"/>
          <w:highlight w:val="none"/>
        </w:rPr>
        <w:t>；</w:t>
      </w:r>
    </w:p>
    <w:p w14:paraId="39C1A701">
      <w:pPr>
        <w:autoSpaceDE w:val="0"/>
        <w:autoSpaceDN w:val="0"/>
        <w:adjustRightInd w:val="0"/>
        <w:spacing w:line="360" w:lineRule="auto"/>
        <w:ind w:firstLine="480" w:firstLineChars="200"/>
        <w:jc w:val="left"/>
        <w:rPr>
          <w:color w:val="auto"/>
          <w:kern w:val="0"/>
          <w:sz w:val="24"/>
          <w:szCs w:val="24"/>
          <w:highlight w:val="none"/>
        </w:rPr>
      </w:pPr>
      <w:r>
        <w:rPr>
          <w:rFonts w:hint="eastAsia" w:hAnsi="宋体" w:cs="宋体"/>
          <w:color w:val="auto"/>
          <w:kern w:val="0"/>
          <w:sz w:val="24"/>
          <w:szCs w:val="24"/>
          <w:highlight w:val="none"/>
        </w:rPr>
        <w:t>（</w:t>
      </w:r>
      <w:r>
        <w:rPr>
          <w:color w:val="auto"/>
          <w:kern w:val="0"/>
          <w:sz w:val="24"/>
          <w:szCs w:val="24"/>
          <w:highlight w:val="none"/>
        </w:rPr>
        <w:t>3</w:t>
      </w:r>
      <w:r>
        <w:rPr>
          <w:rFonts w:hint="eastAsia" w:hAnsi="宋体" w:cs="宋体"/>
          <w:color w:val="auto"/>
          <w:kern w:val="0"/>
          <w:sz w:val="24"/>
          <w:szCs w:val="24"/>
          <w:highlight w:val="none"/>
        </w:rPr>
        <w:t>）其他扣留方式</w:t>
      </w:r>
      <w:r>
        <w:rPr>
          <w:color w:val="auto"/>
          <w:kern w:val="0"/>
          <w:sz w:val="24"/>
          <w:szCs w:val="24"/>
          <w:highlight w:val="none"/>
        </w:rPr>
        <w:t>:</w:t>
      </w:r>
      <w:r>
        <w:rPr>
          <w:color w:val="auto"/>
          <w:kern w:val="0"/>
          <w:sz w:val="24"/>
          <w:szCs w:val="24"/>
          <w:highlight w:val="none"/>
          <w:u w:val="single"/>
        </w:rPr>
        <w:t xml:space="preserve"> </w:t>
      </w:r>
      <w:r>
        <w:rPr>
          <w:rFonts w:hint="eastAsia" w:hAnsi="宋体" w:cs="宋体"/>
          <w:color w:val="auto"/>
          <w:sz w:val="24"/>
          <w:szCs w:val="24"/>
          <w:highlight w:val="none"/>
        </w:rPr>
        <w:t>银行转账、电汇或网上支付、保函（银行保函、电子保函、保证保险保函、工程担保保函）等形式</w:t>
      </w:r>
      <w:r>
        <w:rPr>
          <w:rFonts w:hint="eastAsia" w:hAnsi="宋体" w:cs="宋体"/>
          <w:color w:val="auto"/>
          <w:kern w:val="0"/>
          <w:sz w:val="24"/>
          <w:szCs w:val="24"/>
          <w:highlight w:val="none"/>
        </w:rPr>
        <w:t>。</w:t>
      </w:r>
    </w:p>
    <w:p w14:paraId="2F5727D1">
      <w:pPr>
        <w:spacing w:line="360" w:lineRule="auto"/>
        <w:ind w:firstLine="480" w:firstLineChars="200"/>
        <w:jc w:val="left"/>
        <w:rPr>
          <w:color w:val="auto"/>
          <w:kern w:val="0"/>
          <w:sz w:val="24"/>
          <w:szCs w:val="24"/>
          <w:highlight w:val="none"/>
          <w:u w:val="single"/>
        </w:rPr>
      </w:pPr>
      <w:r>
        <w:rPr>
          <w:rFonts w:hint="eastAsia" w:hAnsi="宋体" w:cs="宋体"/>
          <w:color w:val="auto"/>
          <w:sz w:val="24"/>
          <w:szCs w:val="24"/>
          <w:highlight w:val="none"/>
        </w:rPr>
        <w:t>关于质量保证金的补充约定：</w:t>
      </w:r>
      <w:r>
        <w:rPr>
          <w:color w:val="auto"/>
          <w:kern w:val="0"/>
          <w:sz w:val="24"/>
          <w:szCs w:val="24"/>
          <w:highlight w:val="none"/>
          <w:u w:val="single"/>
        </w:rPr>
        <w:t xml:space="preserve">              /              </w:t>
      </w:r>
      <w:r>
        <w:rPr>
          <w:rFonts w:hint="eastAsia" w:hAnsi="宋体" w:cs="宋体"/>
          <w:color w:val="auto"/>
          <w:kern w:val="0"/>
          <w:sz w:val="24"/>
          <w:szCs w:val="24"/>
          <w:highlight w:val="none"/>
        </w:rPr>
        <w:t>。</w:t>
      </w:r>
    </w:p>
    <w:bookmarkEnd w:id="1014"/>
    <w:bookmarkEnd w:id="1015"/>
    <w:p w14:paraId="49778CE0">
      <w:pPr>
        <w:pStyle w:val="4"/>
        <w:rPr>
          <w:color w:val="auto"/>
          <w:highlight w:val="none"/>
        </w:rPr>
      </w:pPr>
      <w:bookmarkStart w:id="1048" w:name="_Toc373227765"/>
      <w:bookmarkStart w:id="1049" w:name="_Toc373478412"/>
      <w:bookmarkStart w:id="1050" w:name="_Toc196306762"/>
      <w:bookmarkStart w:id="1051" w:name="_Toc389065330"/>
      <w:bookmarkStart w:id="1052" w:name="_Toc78449854"/>
      <w:bookmarkStart w:id="1053" w:name="_Toc407135268"/>
      <w:r>
        <w:rPr>
          <w:color w:val="auto"/>
          <w:highlight w:val="none"/>
        </w:rPr>
        <w:t>15.</w:t>
      </w:r>
      <w:r>
        <w:rPr>
          <w:rFonts w:hint="eastAsia"/>
          <w:color w:val="auto"/>
          <w:highlight w:val="none"/>
          <w:lang w:val="en-US"/>
        </w:rPr>
        <w:t>3</w:t>
      </w:r>
      <w:r>
        <w:rPr>
          <w:color w:val="auto"/>
          <w:highlight w:val="none"/>
        </w:rPr>
        <w:t xml:space="preserve"> </w:t>
      </w:r>
      <w:r>
        <w:rPr>
          <w:rFonts w:hint="eastAsia" w:hAnsi="宋体" w:cs="黑体"/>
          <w:color w:val="auto"/>
          <w:highlight w:val="none"/>
        </w:rPr>
        <w:t>保修</w:t>
      </w:r>
      <w:bookmarkEnd w:id="1048"/>
      <w:bookmarkEnd w:id="1049"/>
      <w:bookmarkEnd w:id="1050"/>
      <w:bookmarkEnd w:id="1051"/>
      <w:bookmarkEnd w:id="1052"/>
      <w:bookmarkEnd w:id="1053"/>
    </w:p>
    <w:bookmarkEnd w:id="1016"/>
    <w:p w14:paraId="67D19071">
      <w:pPr>
        <w:spacing w:line="360" w:lineRule="auto"/>
        <w:ind w:firstLine="468" w:firstLineChars="195"/>
        <w:jc w:val="left"/>
        <w:outlineLvl w:val="0"/>
        <w:rPr>
          <w:color w:val="auto"/>
          <w:sz w:val="24"/>
          <w:szCs w:val="24"/>
          <w:highlight w:val="none"/>
        </w:rPr>
      </w:pPr>
      <w:r>
        <w:rPr>
          <w:color w:val="auto"/>
          <w:sz w:val="24"/>
          <w:szCs w:val="24"/>
          <w:highlight w:val="none"/>
        </w:rPr>
        <w:t>15.</w:t>
      </w:r>
      <w:r>
        <w:rPr>
          <w:rFonts w:hint="eastAsia"/>
          <w:color w:val="auto"/>
          <w:sz w:val="24"/>
          <w:szCs w:val="24"/>
          <w:highlight w:val="none"/>
        </w:rPr>
        <w:t>3</w:t>
      </w:r>
      <w:r>
        <w:rPr>
          <w:color w:val="auto"/>
          <w:sz w:val="24"/>
          <w:szCs w:val="24"/>
          <w:highlight w:val="none"/>
        </w:rPr>
        <w:t xml:space="preserve">.1 </w:t>
      </w:r>
      <w:r>
        <w:rPr>
          <w:rFonts w:hint="eastAsia" w:hAnsi="宋体" w:cs="宋体"/>
          <w:color w:val="auto"/>
          <w:sz w:val="24"/>
          <w:szCs w:val="24"/>
          <w:highlight w:val="none"/>
        </w:rPr>
        <w:t>保修责任</w:t>
      </w:r>
    </w:p>
    <w:p w14:paraId="0628CCB8">
      <w:pPr>
        <w:spacing w:line="360" w:lineRule="auto"/>
        <w:ind w:firstLine="468" w:firstLineChars="195"/>
        <w:jc w:val="left"/>
        <w:rPr>
          <w:rFonts w:hAnsi="宋体"/>
          <w:color w:val="auto"/>
          <w:kern w:val="0"/>
          <w:sz w:val="24"/>
          <w:szCs w:val="24"/>
          <w:highlight w:val="none"/>
        </w:rPr>
      </w:pPr>
      <w:r>
        <w:rPr>
          <w:rFonts w:hint="eastAsia" w:hAnsi="宋体" w:cs="宋体"/>
          <w:color w:val="auto"/>
          <w:sz w:val="24"/>
          <w:szCs w:val="24"/>
          <w:highlight w:val="none"/>
        </w:rPr>
        <w:t>工程保修期为：</w:t>
      </w:r>
      <w:r>
        <w:rPr>
          <w:rFonts w:hint="eastAsia" w:hAnsi="宋体"/>
          <w:color w:val="auto"/>
          <w:sz w:val="24"/>
          <w:szCs w:val="24"/>
          <w:highlight w:val="none"/>
          <w:u w:val="single"/>
        </w:rPr>
        <w:t xml:space="preserve"> 按本合同工程质量保修书的约定</w:t>
      </w:r>
      <w:r>
        <w:rPr>
          <w:rFonts w:hint="eastAsia" w:hAnsi="宋体" w:cs="宋体"/>
          <w:color w:val="auto"/>
          <w:kern w:val="0"/>
          <w:sz w:val="24"/>
          <w:szCs w:val="24"/>
          <w:highlight w:val="none"/>
        </w:rPr>
        <w:t>。</w:t>
      </w:r>
    </w:p>
    <w:p w14:paraId="63893D0C">
      <w:pPr>
        <w:spacing w:line="360" w:lineRule="auto"/>
        <w:ind w:firstLine="468" w:firstLineChars="195"/>
        <w:jc w:val="left"/>
        <w:rPr>
          <w:color w:val="auto"/>
          <w:kern w:val="0"/>
          <w:sz w:val="24"/>
          <w:szCs w:val="24"/>
          <w:highlight w:val="none"/>
          <w:u w:val="single"/>
        </w:rPr>
      </w:pPr>
      <w:r>
        <w:rPr>
          <w:rFonts w:hint="eastAsia" w:ascii="宋体" w:hAnsi="宋体" w:cs="宋体"/>
          <w:color w:val="auto"/>
          <w:sz w:val="24"/>
          <w:szCs w:val="24"/>
          <w:highlight w:val="none"/>
        </w:rPr>
        <w:t>工程保修书具体内容见合同附件2。</w:t>
      </w:r>
    </w:p>
    <w:p w14:paraId="2A27BAC2">
      <w:pPr>
        <w:spacing w:line="360" w:lineRule="auto"/>
        <w:ind w:firstLine="468" w:firstLineChars="195"/>
        <w:jc w:val="left"/>
        <w:rPr>
          <w:color w:val="auto"/>
          <w:sz w:val="24"/>
          <w:szCs w:val="24"/>
          <w:highlight w:val="none"/>
        </w:rPr>
      </w:pPr>
      <w:r>
        <w:rPr>
          <w:color w:val="auto"/>
          <w:sz w:val="24"/>
          <w:szCs w:val="24"/>
          <w:highlight w:val="none"/>
        </w:rPr>
        <w:t>15.</w:t>
      </w:r>
      <w:r>
        <w:rPr>
          <w:rFonts w:hint="eastAsia"/>
          <w:color w:val="auto"/>
          <w:sz w:val="24"/>
          <w:szCs w:val="24"/>
          <w:highlight w:val="none"/>
        </w:rPr>
        <w:t>3</w:t>
      </w:r>
      <w:r>
        <w:rPr>
          <w:color w:val="auto"/>
          <w:sz w:val="24"/>
          <w:szCs w:val="24"/>
          <w:highlight w:val="none"/>
        </w:rPr>
        <w:t>.</w:t>
      </w:r>
      <w:r>
        <w:rPr>
          <w:rFonts w:hint="eastAsia"/>
          <w:color w:val="auto"/>
          <w:sz w:val="24"/>
          <w:szCs w:val="24"/>
          <w:highlight w:val="none"/>
        </w:rPr>
        <w:t>2</w:t>
      </w:r>
      <w:r>
        <w:rPr>
          <w:color w:val="auto"/>
          <w:sz w:val="24"/>
          <w:szCs w:val="24"/>
          <w:highlight w:val="none"/>
        </w:rPr>
        <w:t xml:space="preserve"> </w:t>
      </w:r>
      <w:r>
        <w:rPr>
          <w:rFonts w:hint="eastAsia" w:hAnsi="宋体" w:cs="宋体"/>
          <w:color w:val="auto"/>
          <w:sz w:val="24"/>
          <w:szCs w:val="24"/>
          <w:highlight w:val="none"/>
        </w:rPr>
        <w:t>修复通知</w:t>
      </w:r>
    </w:p>
    <w:p w14:paraId="095399D4">
      <w:pPr>
        <w:spacing w:line="360" w:lineRule="auto"/>
        <w:ind w:firstLine="468" w:firstLineChars="195"/>
        <w:jc w:val="left"/>
        <w:rPr>
          <w:color w:val="auto"/>
          <w:kern w:val="0"/>
          <w:sz w:val="24"/>
          <w:szCs w:val="24"/>
          <w:highlight w:val="none"/>
          <w:u w:val="single"/>
        </w:rPr>
      </w:pPr>
      <w:r>
        <w:rPr>
          <w:rFonts w:hint="eastAsia" w:hAnsi="宋体" w:cs="宋体"/>
          <w:color w:val="auto"/>
          <w:kern w:val="0"/>
          <w:sz w:val="24"/>
          <w:szCs w:val="24"/>
          <w:highlight w:val="none"/>
        </w:rPr>
        <w:t>承包人收到保修通知并到达工程现场的合理时间：</w:t>
      </w:r>
      <w:r>
        <w:rPr>
          <w:color w:val="auto"/>
          <w:kern w:val="0"/>
          <w:sz w:val="24"/>
          <w:szCs w:val="24"/>
          <w:highlight w:val="none"/>
          <w:u w:val="single"/>
        </w:rPr>
        <w:t xml:space="preserve"> </w:t>
      </w:r>
      <w:r>
        <w:rPr>
          <w:rFonts w:hint="eastAsia" w:ascii="宋体" w:hAnsi="宋体" w:cs="宋体"/>
          <w:color w:val="auto"/>
          <w:sz w:val="24"/>
          <w:szCs w:val="24"/>
          <w:highlight w:val="none"/>
          <w:u w:val="single"/>
        </w:rPr>
        <w:t>在接到发包人书面或电话通知</w:t>
      </w:r>
      <w:r>
        <w:rPr>
          <w:rFonts w:hint="eastAsia"/>
          <w:color w:val="auto"/>
          <w:sz w:val="24"/>
          <w:szCs w:val="24"/>
          <w:highlight w:val="none"/>
          <w:u w:val="single"/>
        </w:rPr>
        <w:t>24</w:t>
      </w:r>
      <w:r>
        <w:rPr>
          <w:rFonts w:hint="eastAsia" w:ascii="宋体" w:hAnsi="宋体" w:cs="宋体"/>
          <w:color w:val="auto"/>
          <w:sz w:val="24"/>
          <w:szCs w:val="24"/>
          <w:highlight w:val="none"/>
          <w:u w:val="single"/>
        </w:rPr>
        <w:t>小时内未能进行修补的，发包人有权直接委托他人进行抢修，费用由承包人承担</w:t>
      </w:r>
      <w:r>
        <w:rPr>
          <w:color w:val="auto"/>
          <w:kern w:val="0"/>
          <w:sz w:val="24"/>
          <w:szCs w:val="24"/>
          <w:highlight w:val="none"/>
          <w:u w:val="single"/>
        </w:rPr>
        <w:t xml:space="preserve">   </w:t>
      </w:r>
      <w:r>
        <w:rPr>
          <w:rFonts w:hint="eastAsia" w:hAnsi="宋体" w:cs="宋体"/>
          <w:color w:val="auto"/>
          <w:kern w:val="0"/>
          <w:sz w:val="24"/>
          <w:szCs w:val="24"/>
          <w:highlight w:val="none"/>
        </w:rPr>
        <w:t>。</w:t>
      </w:r>
    </w:p>
    <w:bookmarkEnd w:id="1017"/>
    <w:bookmarkEnd w:id="1018"/>
    <w:bookmarkEnd w:id="1019"/>
    <w:bookmarkEnd w:id="1020"/>
    <w:p w14:paraId="25CD429B">
      <w:pPr>
        <w:pStyle w:val="3"/>
        <w:rPr>
          <w:color w:val="auto"/>
          <w:highlight w:val="none"/>
        </w:rPr>
      </w:pPr>
      <w:bookmarkStart w:id="1054" w:name="_Toc373227766"/>
      <w:bookmarkStart w:id="1055" w:name="_Toc373478413"/>
      <w:bookmarkStart w:id="1056" w:name="_Toc389065331"/>
      <w:bookmarkStart w:id="1057" w:name="_Toc407135269"/>
      <w:bookmarkStart w:id="1058" w:name="_Toc351203648"/>
      <w:bookmarkStart w:id="1059" w:name="_Toc1360137061"/>
      <w:bookmarkStart w:id="1060" w:name="_Toc78449855"/>
      <w:bookmarkStart w:id="1061" w:name="_Toc280868717"/>
      <w:bookmarkStart w:id="1062" w:name="_Toc280868718"/>
      <w:r>
        <w:rPr>
          <w:color w:val="auto"/>
          <w:highlight w:val="none"/>
        </w:rPr>
        <w:t xml:space="preserve">16. </w:t>
      </w:r>
      <w:r>
        <w:rPr>
          <w:rFonts w:hint="eastAsia" w:hAnsi="宋体" w:cs="黑体"/>
          <w:color w:val="auto"/>
          <w:highlight w:val="none"/>
        </w:rPr>
        <w:t>违约</w:t>
      </w:r>
      <w:bookmarkEnd w:id="1054"/>
      <w:bookmarkEnd w:id="1055"/>
      <w:bookmarkEnd w:id="1056"/>
      <w:bookmarkEnd w:id="1057"/>
      <w:bookmarkEnd w:id="1058"/>
      <w:bookmarkEnd w:id="1059"/>
      <w:bookmarkEnd w:id="1060"/>
    </w:p>
    <w:p w14:paraId="7C7700C9">
      <w:pPr>
        <w:pStyle w:val="4"/>
        <w:rPr>
          <w:color w:val="auto"/>
          <w:highlight w:val="none"/>
        </w:rPr>
      </w:pPr>
      <w:bookmarkStart w:id="1063" w:name="_Toc1973395665"/>
      <w:bookmarkStart w:id="1064" w:name="_Toc389065332"/>
      <w:bookmarkStart w:id="1065" w:name="_Toc373478414"/>
      <w:bookmarkStart w:id="1066" w:name="_Toc373227767"/>
      <w:bookmarkStart w:id="1067" w:name="_Toc407135270"/>
      <w:bookmarkStart w:id="1068" w:name="_Toc78449856"/>
      <w:r>
        <w:rPr>
          <w:color w:val="auto"/>
          <w:highlight w:val="none"/>
        </w:rPr>
        <w:t xml:space="preserve">16.1 </w:t>
      </w:r>
      <w:r>
        <w:rPr>
          <w:rFonts w:hint="eastAsia" w:hAnsi="宋体" w:cs="黑体"/>
          <w:color w:val="auto"/>
          <w:highlight w:val="none"/>
        </w:rPr>
        <w:t>发包人违约</w:t>
      </w:r>
      <w:bookmarkEnd w:id="1063"/>
      <w:bookmarkEnd w:id="1064"/>
      <w:bookmarkEnd w:id="1065"/>
      <w:bookmarkEnd w:id="1066"/>
      <w:bookmarkEnd w:id="1067"/>
      <w:bookmarkEnd w:id="1068"/>
    </w:p>
    <w:p w14:paraId="3A387988">
      <w:pPr>
        <w:spacing w:line="360" w:lineRule="auto"/>
        <w:ind w:firstLine="480" w:firstLineChars="200"/>
        <w:jc w:val="left"/>
        <w:rPr>
          <w:color w:val="auto"/>
          <w:sz w:val="24"/>
          <w:szCs w:val="24"/>
          <w:highlight w:val="none"/>
        </w:rPr>
      </w:pPr>
      <w:r>
        <w:rPr>
          <w:color w:val="auto"/>
          <w:sz w:val="24"/>
          <w:szCs w:val="24"/>
          <w:highlight w:val="none"/>
        </w:rPr>
        <w:t>16.1.1</w:t>
      </w:r>
      <w:r>
        <w:rPr>
          <w:rFonts w:hint="eastAsia" w:hAnsi="宋体" w:cs="宋体"/>
          <w:color w:val="auto"/>
          <w:sz w:val="24"/>
          <w:szCs w:val="24"/>
          <w:highlight w:val="none"/>
        </w:rPr>
        <w:t>发包人违约的情形</w:t>
      </w:r>
    </w:p>
    <w:p w14:paraId="7FC5DB69">
      <w:pPr>
        <w:spacing w:line="360" w:lineRule="auto"/>
        <w:ind w:firstLine="480" w:firstLineChars="200"/>
        <w:jc w:val="left"/>
        <w:rPr>
          <w:rFonts w:hAnsi="宋体"/>
          <w:color w:val="auto"/>
          <w:kern w:val="0"/>
          <w:sz w:val="24"/>
          <w:szCs w:val="24"/>
          <w:highlight w:val="none"/>
        </w:rPr>
      </w:pPr>
      <w:r>
        <w:rPr>
          <w:rFonts w:hint="eastAsia" w:hAnsi="宋体" w:cs="宋体"/>
          <w:color w:val="auto"/>
          <w:kern w:val="0"/>
          <w:sz w:val="24"/>
          <w:szCs w:val="24"/>
          <w:highlight w:val="none"/>
        </w:rPr>
        <w:t>发包人违约的其他情形：</w:t>
      </w:r>
      <w:r>
        <w:rPr>
          <w:color w:val="auto"/>
          <w:kern w:val="0"/>
          <w:sz w:val="24"/>
          <w:szCs w:val="24"/>
          <w:highlight w:val="none"/>
          <w:u w:val="single"/>
        </w:rPr>
        <w:t xml:space="preserve">               /                 </w:t>
      </w:r>
      <w:r>
        <w:rPr>
          <w:rFonts w:hint="eastAsia" w:hAnsi="宋体" w:cs="宋体"/>
          <w:color w:val="auto"/>
          <w:kern w:val="0"/>
          <w:sz w:val="24"/>
          <w:szCs w:val="24"/>
          <w:highlight w:val="none"/>
        </w:rPr>
        <w:t>。</w:t>
      </w:r>
    </w:p>
    <w:p w14:paraId="04EB67DC">
      <w:pPr>
        <w:spacing w:line="360" w:lineRule="auto"/>
        <w:ind w:firstLine="480" w:firstLineChars="200"/>
        <w:jc w:val="left"/>
        <w:outlineLvl w:val="0"/>
        <w:rPr>
          <w:color w:val="auto"/>
          <w:kern w:val="0"/>
          <w:sz w:val="24"/>
          <w:szCs w:val="24"/>
          <w:highlight w:val="none"/>
        </w:rPr>
      </w:pPr>
      <w:r>
        <w:rPr>
          <w:color w:val="auto"/>
          <w:kern w:val="0"/>
          <w:sz w:val="24"/>
          <w:szCs w:val="24"/>
          <w:highlight w:val="none"/>
        </w:rPr>
        <w:t xml:space="preserve">16.1.2 </w:t>
      </w:r>
      <w:r>
        <w:rPr>
          <w:rFonts w:hint="eastAsia" w:hAnsi="宋体" w:cs="宋体"/>
          <w:color w:val="auto"/>
          <w:kern w:val="0"/>
          <w:sz w:val="24"/>
          <w:szCs w:val="24"/>
          <w:highlight w:val="none"/>
        </w:rPr>
        <w:t>发包人违约的责任</w:t>
      </w:r>
    </w:p>
    <w:p w14:paraId="546EF48D">
      <w:pPr>
        <w:spacing w:line="360" w:lineRule="auto"/>
        <w:ind w:firstLine="480" w:firstLineChars="200"/>
        <w:jc w:val="left"/>
        <w:rPr>
          <w:rFonts w:hAnsi="宋体" w:cs="宋体"/>
          <w:color w:val="auto"/>
          <w:kern w:val="0"/>
          <w:sz w:val="24"/>
          <w:szCs w:val="24"/>
          <w:highlight w:val="none"/>
        </w:rPr>
      </w:pPr>
      <w:r>
        <w:rPr>
          <w:rFonts w:hint="eastAsia" w:hAnsi="宋体" w:cs="宋体"/>
          <w:color w:val="auto"/>
          <w:kern w:val="0"/>
          <w:sz w:val="24"/>
          <w:szCs w:val="24"/>
          <w:highlight w:val="none"/>
        </w:rPr>
        <w:t>发包人违约责任的承担方式和计算方法：</w:t>
      </w:r>
    </w:p>
    <w:p w14:paraId="4A2DFBBA">
      <w:pPr>
        <w:spacing w:line="360" w:lineRule="auto"/>
        <w:ind w:firstLine="480" w:firstLineChars="200"/>
        <w:jc w:val="left"/>
        <w:rPr>
          <w:color w:val="auto"/>
          <w:kern w:val="0"/>
          <w:sz w:val="24"/>
          <w:szCs w:val="24"/>
          <w:highlight w:val="none"/>
          <w:u w:val="single"/>
        </w:rPr>
      </w:pPr>
      <w:r>
        <w:rPr>
          <w:rFonts w:hint="eastAsia" w:hAnsi="宋体" w:cs="宋体"/>
          <w:color w:val="auto"/>
          <w:kern w:val="0"/>
          <w:sz w:val="24"/>
          <w:szCs w:val="24"/>
          <w:highlight w:val="none"/>
        </w:rPr>
        <w:t>（</w:t>
      </w:r>
      <w:r>
        <w:rPr>
          <w:color w:val="auto"/>
          <w:kern w:val="0"/>
          <w:sz w:val="24"/>
          <w:szCs w:val="24"/>
          <w:highlight w:val="none"/>
        </w:rPr>
        <w:t>1</w:t>
      </w:r>
      <w:r>
        <w:rPr>
          <w:rFonts w:hint="eastAsia" w:hAnsi="宋体" w:cs="宋体"/>
          <w:color w:val="auto"/>
          <w:kern w:val="0"/>
          <w:sz w:val="24"/>
          <w:szCs w:val="24"/>
          <w:highlight w:val="none"/>
        </w:rPr>
        <w:t>）因发包人原因未能在计划开工日期前</w:t>
      </w:r>
      <w:r>
        <w:rPr>
          <w:color w:val="auto"/>
          <w:kern w:val="0"/>
          <w:sz w:val="24"/>
          <w:szCs w:val="24"/>
          <w:highlight w:val="none"/>
        </w:rPr>
        <w:t>7</w:t>
      </w:r>
      <w:r>
        <w:rPr>
          <w:rFonts w:hint="eastAsia" w:hAnsi="宋体" w:cs="宋体"/>
          <w:color w:val="auto"/>
          <w:kern w:val="0"/>
          <w:sz w:val="24"/>
          <w:szCs w:val="24"/>
          <w:highlight w:val="none"/>
        </w:rPr>
        <w:t>天内下达开工通知的违约责任：</w:t>
      </w:r>
      <w:r>
        <w:rPr>
          <w:color w:val="auto"/>
          <w:kern w:val="0"/>
          <w:sz w:val="24"/>
          <w:szCs w:val="24"/>
          <w:highlight w:val="none"/>
          <w:u w:val="single"/>
        </w:rPr>
        <w:t xml:space="preserve">   </w:t>
      </w:r>
      <w:r>
        <w:rPr>
          <w:rFonts w:hint="eastAsia"/>
          <w:color w:val="auto"/>
          <w:sz w:val="24"/>
          <w:szCs w:val="24"/>
          <w:highlight w:val="none"/>
          <w:u w:val="single"/>
        </w:rPr>
        <w:t>顺延工期</w:t>
      </w:r>
      <w:r>
        <w:rPr>
          <w:color w:val="auto"/>
          <w:kern w:val="0"/>
          <w:sz w:val="24"/>
          <w:szCs w:val="24"/>
          <w:highlight w:val="none"/>
          <w:u w:val="single"/>
        </w:rPr>
        <w:t xml:space="preserve">  </w:t>
      </w:r>
      <w:r>
        <w:rPr>
          <w:rFonts w:hint="eastAsia" w:hAnsi="宋体" w:cs="宋体"/>
          <w:color w:val="auto"/>
          <w:kern w:val="0"/>
          <w:sz w:val="24"/>
          <w:szCs w:val="24"/>
          <w:highlight w:val="none"/>
        </w:rPr>
        <w:t>。</w:t>
      </w:r>
    </w:p>
    <w:p w14:paraId="3FA5B896">
      <w:pPr>
        <w:spacing w:line="360" w:lineRule="auto"/>
        <w:ind w:firstLine="480" w:firstLineChars="200"/>
        <w:jc w:val="left"/>
        <w:rPr>
          <w:rFonts w:ascii="宋体" w:hAnsi="宋体"/>
          <w:color w:val="auto"/>
          <w:kern w:val="0"/>
          <w:sz w:val="24"/>
          <w:szCs w:val="24"/>
          <w:highlight w:val="none"/>
        </w:rPr>
      </w:pPr>
      <w:r>
        <w:rPr>
          <w:rFonts w:hint="eastAsia" w:hAnsi="宋体" w:cs="宋体"/>
          <w:color w:val="auto"/>
          <w:kern w:val="0"/>
          <w:sz w:val="24"/>
          <w:szCs w:val="24"/>
          <w:highlight w:val="none"/>
        </w:rPr>
        <w:t>（</w:t>
      </w:r>
      <w:r>
        <w:rPr>
          <w:color w:val="auto"/>
          <w:kern w:val="0"/>
          <w:sz w:val="24"/>
          <w:szCs w:val="24"/>
          <w:highlight w:val="none"/>
        </w:rPr>
        <w:t>2</w:t>
      </w:r>
      <w:r>
        <w:rPr>
          <w:rFonts w:hint="eastAsia" w:hAnsi="宋体" w:cs="宋体"/>
          <w:color w:val="auto"/>
          <w:kern w:val="0"/>
          <w:sz w:val="24"/>
          <w:szCs w:val="24"/>
          <w:highlight w:val="none"/>
        </w:rPr>
        <w:t>）因发包人原因未能按合同约定支付合同价款的违约责任：</w:t>
      </w:r>
      <w:r>
        <w:rPr>
          <w:color w:val="auto"/>
          <w:kern w:val="0"/>
          <w:sz w:val="24"/>
          <w:szCs w:val="24"/>
          <w:highlight w:val="none"/>
          <w:u w:val="single"/>
        </w:rPr>
        <w:t xml:space="preserve"> </w:t>
      </w:r>
      <w:r>
        <w:rPr>
          <w:rFonts w:ascii="宋体" w:hAnsi="宋体"/>
          <w:color w:val="auto"/>
          <w:kern w:val="0"/>
          <w:sz w:val="24"/>
          <w:szCs w:val="24"/>
          <w:highlight w:val="none"/>
          <w:u w:val="single"/>
        </w:rPr>
        <w:t xml:space="preserve"> </w:t>
      </w:r>
      <w:r>
        <w:rPr>
          <w:rFonts w:hint="eastAsia"/>
          <w:color w:val="auto"/>
          <w:sz w:val="24"/>
          <w:szCs w:val="24"/>
          <w:highlight w:val="none"/>
          <w:u w:val="single"/>
        </w:rPr>
        <w:t>承包人与发包人签订延期付款协议，延期付款协议须经财政部门认可</w:t>
      </w:r>
      <w:r>
        <w:rPr>
          <w:rFonts w:hint="eastAsia" w:ascii="宋体" w:hAnsi="宋体" w:cs="宋体"/>
          <w:color w:val="auto"/>
          <w:kern w:val="0"/>
          <w:sz w:val="24"/>
          <w:szCs w:val="24"/>
          <w:highlight w:val="none"/>
        </w:rPr>
        <w:t>。</w:t>
      </w:r>
    </w:p>
    <w:p w14:paraId="0C29440A">
      <w:pPr>
        <w:spacing w:line="360" w:lineRule="auto"/>
        <w:ind w:firstLine="480" w:firstLineChars="200"/>
        <w:jc w:val="left"/>
        <w:rPr>
          <w:color w:val="auto"/>
          <w:kern w:val="0"/>
          <w:sz w:val="24"/>
          <w:szCs w:val="24"/>
          <w:highlight w:val="none"/>
        </w:rPr>
      </w:pPr>
      <w:r>
        <w:rPr>
          <w:rFonts w:hint="eastAsia" w:hAnsi="宋体" w:cs="宋体"/>
          <w:color w:val="auto"/>
          <w:kern w:val="0"/>
          <w:sz w:val="24"/>
          <w:szCs w:val="24"/>
          <w:highlight w:val="none"/>
        </w:rPr>
        <w:t>（</w:t>
      </w:r>
      <w:r>
        <w:rPr>
          <w:color w:val="auto"/>
          <w:kern w:val="0"/>
          <w:sz w:val="24"/>
          <w:szCs w:val="24"/>
          <w:highlight w:val="none"/>
        </w:rPr>
        <w:t>3</w:t>
      </w:r>
      <w:r>
        <w:rPr>
          <w:rFonts w:hint="eastAsia" w:hAnsi="宋体" w:cs="宋体"/>
          <w:color w:val="auto"/>
          <w:kern w:val="0"/>
          <w:sz w:val="24"/>
          <w:szCs w:val="24"/>
          <w:highlight w:val="none"/>
        </w:rPr>
        <w:t>）发包人违反第</w:t>
      </w:r>
      <w:r>
        <w:rPr>
          <w:color w:val="auto"/>
          <w:kern w:val="0"/>
          <w:sz w:val="24"/>
          <w:szCs w:val="24"/>
          <w:highlight w:val="none"/>
        </w:rPr>
        <w:t>10.1</w:t>
      </w:r>
      <w:r>
        <w:rPr>
          <w:rFonts w:hint="eastAsia" w:hAnsi="宋体" w:cs="宋体"/>
          <w:color w:val="auto"/>
          <w:kern w:val="0"/>
          <w:sz w:val="24"/>
          <w:szCs w:val="24"/>
          <w:highlight w:val="none"/>
        </w:rPr>
        <w:t>款〔变更的范围〕第（</w:t>
      </w:r>
      <w:r>
        <w:rPr>
          <w:color w:val="auto"/>
          <w:kern w:val="0"/>
          <w:sz w:val="24"/>
          <w:szCs w:val="24"/>
          <w:highlight w:val="none"/>
        </w:rPr>
        <w:t>2</w:t>
      </w:r>
      <w:r>
        <w:rPr>
          <w:rFonts w:hint="eastAsia" w:hAnsi="宋体" w:cs="宋体"/>
          <w:color w:val="auto"/>
          <w:kern w:val="0"/>
          <w:sz w:val="24"/>
          <w:szCs w:val="24"/>
          <w:highlight w:val="none"/>
        </w:rPr>
        <w:t>）项约定，自行实施被取消的工作或转由他人实施的违约责任：</w:t>
      </w:r>
      <w:r>
        <w:rPr>
          <w:color w:val="auto"/>
          <w:kern w:val="0"/>
          <w:sz w:val="24"/>
          <w:szCs w:val="24"/>
          <w:highlight w:val="none"/>
          <w:u w:val="single"/>
        </w:rPr>
        <w:t xml:space="preserve">        /               </w:t>
      </w:r>
      <w:r>
        <w:rPr>
          <w:rFonts w:hint="eastAsia" w:hAnsi="宋体" w:cs="宋体"/>
          <w:color w:val="auto"/>
          <w:kern w:val="0"/>
          <w:sz w:val="24"/>
          <w:szCs w:val="24"/>
          <w:highlight w:val="none"/>
        </w:rPr>
        <w:t>。</w:t>
      </w:r>
    </w:p>
    <w:p w14:paraId="5704655D">
      <w:pPr>
        <w:spacing w:line="360" w:lineRule="auto"/>
        <w:ind w:firstLine="480" w:firstLineChars="200"/>
        <w:jc w:val="left"/>
        <w:rPr>
          <w:color w:val="auto"/>
          <w:kern w:val="0"/>
          <w:sz w:val="24"/>
          <w:szCs w:val="24"/>
          <w:highlight w:val="none"/>
        </w:rPr>
      </w:pPr>
      <w:r>
        <w:rPr>
          <w:rFonts w:hint="eastAsia" w:hAnsi="宋体" w:cs="宋体"/>
          <w:color w:val="auto"/>
          <w:kern w:val="0"/>
          <w:sz w:val="24"/>
          <w:szCs w:val="24"/>
          <w:highlight w:val="none"/>
        </w:rPr>
        <w:t>（</w:t>
      </w:r>
      <w:r>
        <w:rPr>
          <w:color w:val="auto"/>
          <w:kern w:val="0"/>
          <w:sz w:val="24"/>
          <w:szCs w:val="24"/>
          <w:highlight w:val="none"/>
        </w:rPr>
        <w:t>4</w:t>
      </w:r>
      <w:r>
        <w:rPr>
          <w:rFonts w:hint="eastAsia" w:hAnsi="宋体" w:cs="宋体"/>
          <w:color w:val="auto"/>
          <w:kern w:val="0"/>
          <w:sz w:val="24"/>
          <w:szCs w:val="24"/>
          <w:highlight w:val="none"/>
        </w:rPr>
        <w:t>）发包人提供的材料、工程设备的规格、数量或质量不符合合同约定，或因发包人原因导致交货日期延误或交货地点变更等情况的违约责任：</w:t>
      </w:r>
      <w:r>
        <w:rPr>
          <w:color w:val="auto"/>
          <w:kern w:val="0"/>
          <w:sz w:val="24"/>
          <w:szCs w:val="24"/>
          <w:highlight w:val="none"/>
          <w:u w:val="single"/>
        </w:rPr>
        <w:t xml:space="preserve">  /    </w:t>
      </w:r>
      <w:r>
        <w:rPr>
          <w:rFonts w:hint="eastAsia" w:hAnsi="宋体" w:cs="宋体"/>
          <w:color w:val="auto"/>
          <w:kern w:val="0"/>
          <w:sz w:val="24"/>
          <w:szCs w:val="24"/>
          <w:highlight w:val="none"/>
        </w:rPr>
        <w:t>。</w:t>
      </w:r>
    </w:p>
    <w:p w14:paraId="72047B5A">
      <w:pPr>
        <w:spacing w:line="360" w:lineRule="auto"/>
        <w:ind w:firstLine="480" w:firstLineChars="200"/>
        <w:jc w:val="left"/>
        <w:rPr>
          <w:color w:val="auto"/>
          <w:kern w:val="0"/>
          <w:sz w:val="24"/>
          <w:szCs w:val="24"/>
          <w:highlight w:val="none"/>
          <w:u w:val="single"/>
        </w:rPr>
      </w:pPr>
      <w:r>
        <w:rPr>
          <w:rFonts w:hint="eastAsia" w:hAnsi="宋体" w:cs="宋体"/>
          <w:color w:val="auto"/>
          <w:kern w:val="0"/>
          <w:sz w:val="24"/>
          <w:szCs w:val="24"/>
          <w:highlight w:val="none"/>
        </w:rPr>
        <w:t>（</w:t>
      </w:r>
      <w:r>
        <w:rPr>
          <w:color w:val="auto"/>
          <w:kern w:val="0"/>
          <w:sz w:val="24"/>
          <w:szCs w:val="24"/>
          <w:highlight w:val="none"/>
        </w:rPr>
        <w:t>5</w:t>
      </w:r>
      <w:r>
        <w:rPr>
          <w:rFonts w:hint="eastAsia" w:hAnsi="宋体" w:cs="宋体"/>
          <w:color w:val="auto"/>
          <w:kern w:val="0"/>
          <w:sz w:val="24"/>
          <w:szCs w:val="24"/>
          <w:highlight w:val="none"/>
        </w:rPr>
        <w:t>）因发包人违反合同约定造成暂停施工的违约责任：</w:t>
      </w:r>
      <w:r>
        <w:rPr>
          <w:color w:val="auto"/>
          <w:kern w:val="0"/>
          <w:sz w:val="24"/>
          <w:szCs w:val="24"/>
          <w:highlight w:val="none"/>
          <w:u w:val="single"/>
        </w:rPr>
        <w:t xml:space="preserve"> </w:t>
      </w:r>
      <w:r>
        <w:rPr>
          <w:rFonts w:hint="eastAsia"/>
          <w:color w:val="auto"/>
          <w:kern w:val="0"/>
          <w:sz w:val="24"/>
          <w:szCs w:val="24"/>
          <w:highlight w:val="none"/>
          <w:u w:val="single"/>
        </w:rPr>
        <w:t xml:space="preserve">    </w:t>
      </w:r>
      <w:r>
        <w:rPr>
          <w:color w:val="auto"/>
          <w:kern w:val="0"/>
          <w:sz w:val="24"/>
          <w:szCs w:val="24"/>
          <w:highlight w:val="none"/>
          <w:u w:val="single"/>
        </w:rPr>
        <w:t xml:space="preserve">/   </w:t>
      </w:r>
      <w:r>
        <w:rPr>
          <w:rFonts w:hint="eastAsia" w:hAnsi="宋体" w:cs="宋体"/>
          <w:color w:val="auto"/>
          <w:kern w:val="0"/>
          <w:sz w:val="24"/>
          <w:szCs w:val="24"/>
          <w:highlight w:val="none"/>
        </w:rPr>
        <w:t>。</w:t>
      </w:r>
    </w:p>
    <w:p w14:paraId="10F00248">
      <w:pPr>
        <w:spacing w:line="360" w:lineRule="auto"/>
        <w:ind w:firstLine="480" w:firstLineChars="200"/>
        <w:jc w:val="left"/>
        <w:rPr>
          <w:color w:val="auto"/>
          <w:kern w:val="0"/>
          <w:sz w:val="24"/>
          <w:szCs w:val="24"/>
          <w:highlight w:val="none"/>
        </w:rPr>
      </w:pPr>
      <w:r>
        <w:rPr>
          <w:rFonts w:hint="eastAsia" w:hAnsi="宋体" w:cs="宋体"/>
          <w:color w:val="auto"/>
          <w:kern w:val="0"/>
          <w:sz w:val="24"/>
          <w:szCs w:val="24"/>
          <w:highlight w:val="none"/>
        </w:rPr>
        <w:t>（</w:t>
      </w:r>
      <w:r>
        <w:rPr>
          <w:color w:val="auto"/>
          <w:kern w:val="0"/>
          <w:sz w:val="24"/>
          <w:szCs w:val="24"/>
          <w:highlight w:val="none"/>
        </w:rPr>
        <w:t>6</w:t>
      </w:r>
      <w:r>
        <w:rPr>
          <w:rFonts w:hint="eastAsia" w:hAnsi="宋体" w:cs="宋体"/>
          <w:color w:val="auto"/>
          <w:kern w:val="0"/>
          <w:sz w:val="24"/>
          <w:szCs w:val="24"/>
          <w:highlight w:val="none"/>
        </w:rPr>
        <w:t>）发包人无正当理由没有在约定期限内发出复工指示，导致承包人无法复工的违约责任：</w:t>
      </w:r>
      <w:r>
        <w:rPr>
          <w:color w:val="auto"/>
          <w:kern w:val="0"/>
          <w:sz w:val="24"/>
          <w:szCs w:val="24"/>
          <w:highlight w:val="none"/>
          <w:u w:val="single"/>
        </w:rPr>
        <w:t xml:space="preserve">      /        </w:t>
      </w:r>
      <w:r>
        <w:rPr>
          <w:rFonts w:hint="eastAsia" w:hAnsi="宋体" w:cs="宋体"/>
          <w:color w:val="auto"/>
          <w:kern w:val="0"/>
          <w:sz w:val="24"/>
          <w:szCs w:val="24"/>
          <w:highlight w:val="none"/>
        </w:rPr>
        <w:t>。</w:t>
      </w:r>
    </w:p>
    <w:p w14:paraId="2B0EFD5D">
      <w:pPr>
        <w:spacing w:line="360" w:lineRule="auto"/>
        <w:ind w:firstLine="480" w:firstLineChars="200"/>
        <w:jc w:val="left"/>
        <w:rPr>
          <w:color w:val="auto"/>
          <w:kern w:val="0"/>
          <w:sz w:val="24"/>
          <w:szCs w:val="24"/>
          <w:highlight w:val="none"/>
        </w:rPr>
      </w:pPr>
      <w:r>
        <w:rPr>
          <w:rFonts w:hint="eastAsia" w:hAnsi="宋体" w:cs="宋体"/>
          <w:color w:val="auto"/>
          <w:kern w:val="0"/>
          <w:sz w:val="24"/>
          <w:szCs w:val="24"/>
          <w:highlight w:val="none"/>
        </w:rPr>
        <w:t>（</w:t>
      </w:r>
      <w:r>
        <w:rPr>
          <w:color w:val="auto"/>
          <w:kern w:val="0"/>
          <w:sz w:val="24"/>
          <w:szCs w:val="24"/>
          <w:highlight w:val="none"/>
        </w:rPr>
        <w:t>7</w:t>
      </w:r>
      <w:r>
        <w:rPr>
          <w:rFonts w:hint="eastAsia" w:hAnsi="宋体" w:cs="宋体"/>
          <w:color w:val="auto"/>
          <w:kern w:val="0"/>
          <w:sz w:val="24"/>
          <w:szCs w:val="24"/>
          <w:highlight w:val="none"/>
        </w:rPr>
        <w:t>）其他：</w:t>
      </w:r>
      <w:r>
        <w:rPr>
          <w:color w:val="auto"/>
          <w:kern w:val="0"/>
          <w:sz w:val="24"/>
          <w:szCs w:val="24"/>
          <w:highlight w:val="none"/>
          <w:u w:val="single"/>
        </w:rPr>
        <w:t xml:space="preserve">              /         </w:t>
      </w:r>
      <w:r>
        <w:rPr>
          <w:rFonts w:hint="eastAsia" w:hAnsi="宋体" w:cs="宋体"/>
          <w:color w:val="auto"/>
          <w:kern w:val="0"/>
          <w:sz w:val="24"/>
          <w:szCs w:val="24"/>
          <w:highlight w:val="none"/>
        </w:rPr>
        <w:t>。</w:t>
      </w:r>
    </w:p>
    <w:p w14:paraId="5CBDF25E">
      <w:pPr>
        <w:spacing w:line="360" w:lineRule="auto"/>
        <w:ind w:firstLine="480" w:firstLineChars="200"/>
        <w:jc w:val="left"/>
        <w:rPr>
          <w:color w:val="auto"/>
          <w:sz w:val="24"/>
          <w:szCs w:val="24"/>
          <w:highlight w:val="none"/>
        </w:rPr>
      </w:pPr>
      <w:r>
        <w:rPr>
          <w:color w:val="auto"/>
          <w:sz w:val="24"/>
          <w:szCs w:val="24"/>
          <w:highlight w:val="none"/>
        </w:rPr>
        <w:t xml:space="preserve">16.1.3 </w:t>
      </w:r>
      <w:r>
        <w:rPr>
          <w:rFonts w:hint="eastAsia" w:hAnsi="宋体" w:cs="宋体"/>
          <w:color w:val="auto"/>
          <w:sz w:val="24"/>
          <w:szCs w:val="24"/>
          <w:highlight w:val="none"/>
        </w:rPr>
        <w:t>因发包人违约解除合同</w:t>
      </w:r>
    </w:p>
    <w:p w14:paraId="2584651F">
      <w:pPr>
        <w:autoSpaceDE w:val="0"/>
        <w:autoSpaceDN w:val="0"/>
        <w:adjustRightInd w:val="0"/>
        <w:spacing w:line="360" w:lineRule="auto"/>
        <w:ind w:firstLine="480" w:firstLineChars="200"/>
        <w:jc w:val="left"/>
        <w:rPr>
          <w:color w:val="auto"/>
          <w:kern w:val="0"/>
          <w:sz w:val="24"/>
          <w:szCs w:val="24"/>
          <w:highlight w:val="none"/>
        </w:rPr>
      </w:pPr>
      <w:r>
        <w:rPr>
          <w:rFonts w:hint="eastAsia" w:hAnsi="宋体" w:cs="宋体"/>
          <w:color w:val="auto"/>
          <w:kern w:val="0"/>
          <w:sz w:val="24"/>
          <w:szCs w:val="24"/>
          <w:highlight w:val="none"/>
        </w:rPr>
        <w:t>承包人按</w:t>
      </w:r>
      <w:r>
        <w:rPr>
          <w:color w:val="auto"/>
          <w:kern w:val="0"/>
          <w:sz w:val="24"/>
          <w:szCs w:val="24"/>
          <w:highlight w:val="none"/>
        </w:rPr>
        <w:t>16.1.1</w:t>
      </w:r>
      <w:r>
        <w:rPr>
          <w:rFonts w:hint="eastAsia" w:hAnsi="宋体" w:cs="宋体"/>
          <w:color w:val="auto"/>
          <w:kern w:val="0"/>
          <w:sz w:val="24"/>
          <w:szCs w:val="24"/>
          <w:highlight w:val="none"/>
        </w:rPr>
        <w:t>项〔发包人、代建单位违约的情形〕约定暂停施工满</w:t>
      </w:r>
      <w:r>
        <w:rPr>
          <w:color w:val="auto"/>
          <w:kern w:val="0"/>
          <w:sz w:val="24"/>
          <w:szCs w:val="24"/>
          <w:highlight w:val="none"/>
          <w:u w:val="single"/>
        </w:rPr>
        <w:t xml:space="preserve">    /    </w:t>
      </w:r>
      <w:r>
        <w:rPr>
          <w:rFonts w:hint="eastAsia" w:hAnsi="宋体" w:cs="宋体"/>
          <w:color w:val="auto"/>
          <w:kern w:val="0"/>
          <w:sz w:val="24"/>
          <w:szCs w:val="24"/>
          <w:highlight w:val="none"/>
        </w:rPr>
        <w:t>天后发包人仍不纠正其违约行为并致使合同目的不能实现的，承包人有权解除合同。</w:t>
      </w:r>
    </w:p>
    <w:p w14:paraId="15BEE23D">
      <w:pPr>
        <w:pStyle w:val="4"/>
        <w:rPr>
          <w:color w:val="auto"/>
          <w:highlight w:val="none"/>
        </w:rPr>
      </w:pPr>
      <w:bookmarkStart w:id="1069" w:name="_Toc78449857"/>
      <w:bookmarkStart w:id="1070" w:name="_Toc373227768"/>
      <w:bookmarkStart w:id="1071" w:name="_Toc389065333"/>
      <w:bookmarkStart w:id="1072" w:name="_Toc407135271"/>
      <w:bookmarkStart w:id="1073" w:name="_Toc373478415"/>
      <w:bookmarkStart w:id="1074" w:name="_Toc61078193"/>
      <w:r>
        <w:rPr>
          <w:color w:val="auto"/>
          <w:highlight w:val="none"/>
        </w:rPr>
        <w:t xml:space="preserve">16.2 </w:t>
      </w:r>
      <w:r>
        <w:rPr>
          <w:rFonts w:hint="eastAsia" w:hAnsi="宋体" w:cs="黑体"/>
          <w:color w:val="auto"/>
          <w:highlight w:val="none"/>
        </w:rPr>
        <w:t>承包人违约</w:t>
      </w:r>
      <w:bookmarkEnd w:id="1069"/>
      <w:bookmarkEnd w:id="1070"/>
      <w:bookmarkEnd w:id="1071"/>
      <w:bookmarkEnd w:id="1072"/>
      <w:bookmarkEnd w:id="1073"/>
      <w:bookmarkEnd w:id="1074"/>
    </w:p>
    <w:p w14:paraId="23B32DE4">
      <w:pPr>
        <w:spacing w:line="360" w:lineRule="auto"/>
        <w:ind w:firstLine="480" w:firstLineChars="200"/>
        <w:jc w:val="left"/>
        <w:rPr>
          <w:color w:val="auto"/>
          <w:kern w:val="0"/>
          <w:sz w:val="24"/>
          <w:szCs w:val="24"/>
          <w:highlight w:val="none"/>
        </w:rPr>
      </w:pPr>
      <w:r>
        <w:rPr>
          <w:color w:val="auto"/>
          <w:kern w:val="0"/>
          <w:sz w:val="24"/>
          <w:szCs w:val="24"/>
          <w:highlight w:val="none"/>
        </w:rPr>
        <w:t xml:space="preserve">16.2.1 </w:t>
      </w:r>
      <w:r>
        <w:rPr>
          <w:rFonts w:hint="eastAsia" w:hAnsi="宋体" w:cs="宋体"/>
          <w:color w:val="auto"/>
          <w:kern w:val="0"/>
          <w:sz w:val="24"/>
          <w:szCs w:val="24"/>
          <w:highlight w:val="none"/>
        </w:rPr>
        <w:t>承包人违约的情形</w:t>
      </w:r>
    </w:p>
    <w:p w14:paraId="21E8E7A8">
      <w:pPr>
        <w:spacing w:line="360" w:lineRule="auto"/>
        <w:ind w:firstLine="480" w:firstLineChars="200"/>
        <w:jc w:val="left"/>
        <w:rPr>
          <w:rFonts w:hAnsi="宋体"/>
          <w:color w:val="auto"/>
          <w:kern w:val="0"/>
          <w:sz w:val="24"/>
          <w:szCs w:val="24"/>
          <w:highlight w:val="none"/>
          <w:u w:val="single"/>
        </w:rPr>
      </w:pPr>
      <w:r>
        <w:rPr>
          <w:rFonts w:hint="eastAsia" w:hAnsi="宋体" w:cs="宋体"/>
          <w:color w:val="auto"/>
          <w:kern w:val="0"/>
          <w:sz w:val="24"/>
          <w:szCs w:val="24"/>
          <w:highlight w:val="none"/>
        </w:rPr>
        <w:t>承包人违约的其他情形：</w:t>
      </w:r>
      <w:r>
        <w:rPr>
          <w:color w:val="auto"/>
          <w:kern w:val="0"/>
          <w:sz w:val="24"/>
          <w:szCs w:val="24"/>
          <w:highlight w:val="none"/>
          <w:u w:val="single"/>
        </w:rPr>
        <w:t xml:space="preserve">  </w:t>
      </w:r>
      <w:r>
        <w:rPr>
          <w:rFonts w:hint="eastAsia" w:ascii="宋体" w:hAnsi="宋体"/>
          <w:color w:val="auto"/>
          <w:kern w:val="0"/>
          <w:sz w:val="24"/>
          <w:szCs w:val="24"/>
          <w:highlight w:val="none"/>
          <w:u w:val="single"/>
        </w:rPr>
        <w:t>（</w:t>
      </w:r>
      <w:r>
        <w:rPr>
          <w:rFonts w:hint="eastAsia"/>
          <w:color w:val="auto"/>
          <w:kern w:val="0"/>
          <w:sz w:val="24"/>
          <w:szCs w:val="24"/>
          <w:highlight w:val="none"/>
          <w:u w:val="single"/>
        </w:rPr>
        <w:t>1</w:t>
      </w:r>
      <w:r>
        <w:rPr>
          <w:rFonts w:hint="eastAsia" w:ascii="宋体" w:hAnsi="宋体"/>
          <w:color w:val="auto"/>
          <w:kern w:val="0"/>
          <w:sz w:val="24"/>
          <w:szCs w:val="24"/>
          <w:highlight w:val="none"/>
          <w:u w:val="single"/>
        </w:rPr>
        <w:t xml:space="preserve">）承包人在保修期内拒绝按规定进行修复，或经监理人或发包人检验认为修复质量不合格而承包人拒绝再进行修补的，发包人将扣除承包人全部质量保修金； </w:t>
      </w:r>
    </w:p>
    <w:p w14:paraId="273C40A0">
      <w:pPr>
        <w:spacing w:line="360" w:lineRule="auto"/>
        <w:ind w:firstLine="480" w:firstLineChars="200"/>
        <w:jc w:val="left"/>
        <w:rPr>
          <w:rFonts w:hAnsi="宋体"/>
          <w:color w:val="auto"/>
          <w:kern w:val="0"/>
          <w:sz w:val="24"/>
          <w:szCs w:val="24"/>
          <w:highlight w:val="none"/>
          <w:u w:val="single"/>
        </w:rPr>
      </w:pPr>
      <w:r>
        <w:rPr>
          <w:rFonts w:hint="eastAsia" w:ascii="宋体" w:hAnsi="宋体"/>
          <w:color w:val="auto"/>
          <w:kern w:val="0"/>
          <w:sz w:val="24"/>
          <w:szCs w:val="24"/>
          <w:highlight w:val="none"/>
          <w:u w:val="single"/>
        </w:rPr>
        <w:t>（</w:t>
      </w:r>
      <w:r>
        <w:rPr>
          <w:rFonts w:hint="eastAsia"/>
          <w:color w:val="auto"/>
          <w:kern w:val="0"/>
          <w:sz w:val="24"/>
          <w:szCs w:val="24"/>
          <w:highlight w:val="none"/>
          <w:u w:val="single"/>
        </w:rPr>
        <w:t>2</w:t>
      </w:r>
      <w:r>
        <w:rPr>
          <w:rFonts w:hint="eastAsia" w:ascii="宋体" w:hAnsi="宋体"/>
          <w:color w:val="auto"/>
          <w:kern w:val="0"/>
          <w:sz w:val="24"/>
          <w:szCs w:val="24"/>
          <w:highlight w:val="none"/>
          <w:u w:val="single"/>
        </w:rPr>
        <w:t>）承包人违约有以下情况之一者，发包人有权采取合同规定的以下措施处理，并视情节</w:t>
      </w:r>
      <w:r>
        <w:rPr>
          <w:rFonts w:hint="eastAsia" w:ascii="宋体" w:hAnsi="宋体"/>
          <w:color w:val="auto"/>
          <w:kern w:val="0"/>
          <w:sz w:val="24"/>
          <w:szCs w:val="24"/>
          <w:highlight w:val="none"/>
          <w:u w:val="single"/>
          <w:lang w:eastAsia="zh-CN"/>
        </w:rPr>
        <w:t>轻重</w:t>
      </w:r>
      <w:r>
        <w:rPr>
          <w:rFonts w:hint="eastAsia" w:ascii="宋体" w:hAnsi="宋体"/>
          <w:color w:val="auto"/>
          <w:kern w:val="0"/>
          <w:sz w:val="24"/>
          <w:szCs w:val="24"/>
          <w:highlight w:val="none"/>
          <w:u w:val="single"/>
        </w:rPr>
        <w:t xml:space="preserve">处以违约金： </w:t>
      </w:r>
    </w:p>
    <w:p w14:paraId="278841E3">
      <w:pPr>
        <w:spacing w:line="360" w:lineRule="auto"/>
        <w:ind w:firstLine="480" w:firstLineChars="200"/>
        <w:jc w:val="left"/>
        <w:rPr>
          <w:rFonts w:hAnsi="宋体"/>
          <w:color w:val="auto"/>
          <w:kern w:val="0"/>
          <w:sz w:val="24"/>
          <w:szCs w:val="24"/>
          <w:highlight w:val="none"/>
          <w:u w:val="single"/>
        </w:rPr>
      </w:pPr>
      <w:r>
        <w:rPr>
          <w:rFonts w:hint="eastAsia"/>
          <w:color w:val="auto"/>
          <w:kern w:val="0"/>
          <w:sz w:val="24"/>
          <w:szCs w:val="24"/>
          <w:highlight w:val="none"/>
          <w:u w:val="single"/>
        </w:rPr>
        <w:t>a</w:t>
      </w:r>
      <w:r>
        <w:rPr>
          <w:rFonts w:hint="eastAsia" w:ascii="宋体" w:hAnsi="宋体"/>
          <w:color w:val="auto"/>
          <w:kern w:val="0"/>
          <w:sz w:val="24"/>
          <w:szCs w:val="24"/>
          <w:highlight w:val="none"/>
          <w:u w:val="single"/>
        </w:rPr>
        <w:t>、未经监理工程师审查批准，施工期内自行调走主要施工机械，经发现不及时调回的，视为承包人违约，发包人有权收取违约金，金额为</w:t>
      </w:r>
      <w:r>
        <w:rPr>
          <w:rFonts w:hint="eastAsia" w:ascii="宋体" w:hAnsi="宋体"/>
          <w:color w:val="auto"/>
          <w:kern w:val="0"/>
          <w:sz w:val="24"/>
          <w:szCs w:val="24"/>
          <w:highlight w:val="none"/>
          <w:u w:val="single"/>
          <w:lang w:val="en-US" w:eastAsia="zh-CN"/>
        </w:rPr>
        <w:t>合同价款</w:t>
      </w:r>
      <w:r>
        <w:rPr>
          <w:rFonts w:hint="eastAsia" w:ascii="宋体" w:hAnsi="宋体"/>
          <w:color w:val="auto"/>
          <w:kern w:val="0"/>
          <w:sz w:val="24"/>
          <w:szCs w:val="24"/>
          <w:highlight w:val="none"/>
          <w:u w:val="single"/>
        </w:rPr>
        <w:t>的</w:t>
      </w:r>
      <w:r>
        <w:rPr>
          <w:color w:val="auto"/>
          <w:kern w:val="0"/>
          <w:sz w:val="24"/>
          <w:szCs w:val="24"/>
          <w:highlight w:val="none"/>
          <w:u w:val="single"/>
        </w:rPr>
        <w:t>1</w:t>
      </w:r>
      <w:r>
        <w:rPr>
          <w:rFonts w:hint="eastAsia" w:ascii="宋体" w:hAnsi="宋体"/>
          <w:color w:val="auto"/>
          <w:kern w:val="0"/>
          <w:sz w:val="24"/>
          <w:szCs w:val="24"/>
          <w:highlight w:val="none"/>
          <w:u w:val="single"/>
        </w:rPr>
        <w:t>％～</w:t>
      </w:r>
      <w:r>
        <w:rPr>
          <w:rFonts w:hint="eastAsia" w:ascii="宋体" w:hAnsi="宋体"/>
          <w:color w:val="auto"/>
          <w:kern w:val="0"/>
          <w:sz w:val="24"/>
          <w:szCs w:val="24"/>
          <w:highlight w:val="none"/>
          <w:u w:val="single"/>
          <w:lang w:val="en-US" w:eastAsia="zh-CN"/>
        </w:rPr>
        <w:t>3</w:t>
      </w:r>
      <w:r>
        <w:rPr>
          <w:rFonts w:hint="eastAsia" w:ascii="宋体" w:hAnsi="宋体"/>
          <w:color w:val="auto"/>
          <w:kern w:val="0"/>
          <w:sz w:val="24"/>
          <w:szCs w:val="24"/>
          <w:highlight w:val="none"/>
          <w:u w:val="single"/>
        </w:rPr>
        <w:t>％（视情节严重而定）。</w:t>
      </w:r>
    </w:p>
    <w:p w14:paraId="1E7A197C">
      <w:pPr>
        <w:spacing w:line="360" w:lineRule="auto"/>
        <w:ind w:firstLine="480" w:firstLineChars="200"/>
        <w:jc w:val="left"/>
        <w:rPr>
          <w:rFonts w:hAnsi="宋体"/>
          <w:color w:val="auto"/>
          <w:kern w:val="0"/>
          <w:sz w:val="24"/>
          <w:szCs w:val="24"/>
          <w:highlight w:val="none"/>
          <w:u w:val="single"/>
        </w:rPr>
      </w:pPr>
      <w:r>
        <w:rPr>
          <w:rFonts w:hint="eastAsia"/>
          <w:color w:val="auto"/>
          <w:kern w:val="0"/>
          <w:sz w:val="24"/>
          <w:szCs w:val="24"/>
          <w:highlight w:val="none"/>
          <w:u w:val="single"/>
        </w:rPr>
        <w:t xml:space="preserve">b </w:t>
      </w:r>
      <w:r>
        <w:rPr>
          <w:rFonts w:hint="eastAsia" w:ascii="宋体" w:hAnsi="宋体"/>
          <w:color w:val="auto"/>
          <w:kern w:val="0"/>
          <w:sz w:val="24"/>
          <w:szCs w:val="24"/>
          <w:highlight w:val="none"/>
          <w:u w:val="single"/>
        </w:rPr>
        <w:t>、所有违约金金额均在承包人的履约保证金及计量支付款内扣除。监理工程师预先下发含有违约金意向的指令，如承包人不及时采取措施纠正，则在指令下达后</w:t>
      </w:r>
      <w:r>
        <w:rPr>
          <w:rFonts w:hint="eastAsia"/>
          <w:color w:val="auto"/>
          <w:kern w:val="0"/>
          <w:sz w:val="24"/>
          <w:szCs w:val="24"/>
          <w:highlight w:val="none"/>
          <w:u w:val="single"/>
        </w:rPr>
        <w:t>15</w:t>
      </w:r>
      <w:r>
        <w:rPr>
          <w:rFonts w:hint="eastAsia" w:ascii="宋体" w:hAnsi="宋体"/>
          <w:color w:val="auto"/>
          <w:kern w:val="0"/>
          <w:sz w:val="24"/>
          <w:szCs w:val="24"/>
          <w:highlight w:val="none"/>
          <w:u w:val="single"/>
        </w:rPr>
        <w:t xml:space="preserve">天内下发违约通知书（不再陈述违约理由），承包人履约保证金被扣除后由发包人从最后一次计量支付时扣相应金额补足履约保证金。 </w:t>
      </w:r>
    </w:p>
    <w:p w14:paraId="5F4278D5">
      <w:pPr>
        <w:spacing w:line="360" w:lineRule="auto"/>
        <w:ind w:firstLine="480" w:firstLineChars="200"/>
        <w:jc w:val="left"/>
        <w:rPr>
          <w:color w:val="auto"/>
          <w:kern w:val="0"/>
          <w:sz w:val="24"/>
          <w:szCs w:val="24"/>
          <w:highlight w:val="none"/>
          <w:u w:val="single"/>
        </w:rPr>
      </w:pPr>
      <w:r>
        <w:rPr>
          <w:rFonts w:hint="eastAsia"/>
          <w:color w:val="auto"/>
          <w:kern w:val="0"/>
          <w:sz w:val="24"/>
          <w:szCs w:val="24"/>
          <w:highlight w:val="none"/>
          <w:u w:val="single"/>
        </w:rPr>
        <w:t>C</w:t>
      </w:r>
      <w:r>
        <w:rPr>
          <w:rFonts w:hint="eastAsia" w:ascii="宋体" w:hAnsi="宋体"/>
          <w:color w:val="auto"/>
          <w:kern w:val="0"/>
          <w:sz w:val="24"/>
          <w:szCs w:val="24"/>
          <w:highlight w:val="none"/>
          <w:u w:val="single"/>
        </w:rPr>
        <w:t>、承包人在合同期内完成合同规定的全部工程且质量合格</w:t>
      </w:r>
      <w:r>
        <w:rPr>
          <w:rFonts w:hint="eastAsia"/>
          <w:color w:val="auto"/>
          <w:kern w:val="0"/>
          <w:sz w:val="24"/>
          <w:szCs w:val="24"/>
          <w:highlight w:val="none"/>
          <w:u w:val="single"/>
        </w:rPr>
        <w:t>,</w:t>
      </w:r>
      <w:r>
        <w:rPr>
          <w:rFonts w:hint="eastAsia" w:ascii="宋体" w:hAnsi="宋体"/>
          <w:color w:val="auto"/>
          <w:kern w:val="0"/>
          <w:sz w:val="24"/>
          <w:szCs w:val="24"/>
          <w:highlight w:val="none"/>
          <w:u w:val="single"/>
        </w:rPr>
        <w:t xml:space="preserve">可于工程竣工验收后 </w:t>
      </w:r>
      <w:r>
        <w:rPr>
          <w:rFonts w:hint="eastAsia"/>
          <w:color w:val="auto"/>
          <w:kern w:val="0"/>
          <w:sz w:val="24"/>
          <w:szCs w:val="24"/>
          <w:highlight w:val="none"/>
          <w:u w:val="single"/>
        </w:rPr>
        <w:t>15</w:t>
      </w:r>
      <w:r>
        <w:rPr>
          <w:rFonts w:hint="eastAsia" w:ascii="宋体" w:hAnsi="宋体"/>
          <w:color w:val="auto"/>
          <w:kern w:val="0"/>
          <w:sz w:val="24"/>
          <w:szCs w:val="24"/>
          <w:highlight w:val="none"/>
          <w:u w:val="single"/>
        </w:rPr>
        <w:t>天内申请返还全部或部分违约金，返还金额由监理工程师审核，发包人批准，违约金金额返还时不包括银行利息</w:t>
      </w:r>
      <w:r>
        <w:rPr>
          <w:rFonts w:ascii="宋体" w:hAnsi="宋体"/>
          <w:color w:val="auto"/>
          <w:kern w:val="0"/>
          <w:sz w:val="24"/>
          <w:szCs w:val="24"/>
          <w:highlight w:val="none"/>
          <w:u w:val="single"/>
        </w:rPr>
        <w:t>。</w:t>
      </w:r>
    </w:p>
    <w:p w14:paraId="01827D26">
      <w:pPr>
        <w:spacing w:line="360" w:lineRule="auto"/>
        <w:ind w:firstLine="480" w:firstLineChars="200"/>
        <w:jc w:val="left"/>
        <w:rPr>
          <w:rFonts w:ascii="宋体" w:hAnsi="宋体"/>
          <w:color w:val="auto"/>
          <w:kern w:val="0"/>
          <w:sz w:val="24"/>
          <w:szCs w:val="24"/>
          <w:highlight w:val="none"/>
          <w:u w:val="single"/>
        </w:rPr>
      </w:pPr>
      <w:r>
        <w:rPr>
          <w:rFonts w:hint="eastAsia" w:ascii="宋体" w:hAnsi="宋体"/>
          <w:color w:val="auto"/>
          <w:kern w:val="0"/>
          <w:sz w:val="24"/>
          <w:szCs w:val="24"/>
          <w:highlight w:val="none"/>
          <w:u w:val="single"/>
        </w:rPr>
        <w:t>（3）承包人有违反《南宁市建设工程造价管理办法》（南宁市人民政府令</w:t>
      </w:r>
      <w:r>
        <w:rPr>
          <w:rFonts w:ascii="宋体" w:hAnsi="宋体"/>
          <w:color w:val="auto"/>
          <w:kern w:val="0"/>
          <w:sz w:val="24"/>
          <w:szCs w:val="24"/>
          <w:highlight w:val="none"/>
          <w:u w:val="single"/>
        </w:rPr>
        <w:t>2007</w:t>
      </w:r>
      <w:r>
        <w:rPr>
          <w:rFonts w:hint="eastAsia" w:ascii="宋体" w:hAnsi="宋体"/>
          <w:color w:val="auto"/>
          <w:kern w:val="0"/>
          <w:sz w:val="24"/>
          <w:szCs w:val="24"/>
          <w:highlight w:val="none"/>
          <w:u w:val="single"/>
        </w:rPr>
        <w:t>年第</w:t>
      </w:r>
      <w:r>
        <w:rPr>
          <w:rFonts w:ascii="宋体" w:hAnsi="宋体"/>
          <w:color w:val="auto"/>
          <w:kern w:val="0"/>
          <w:sz w:val="24"/>
          <w:szCs w:val="24"/>
          <w:highlight w:val="none"/>
          <w:u w:val="single"/>
        </w:rPr>
        <w:t>5</w:t>
      </w:r>
      <w:r>
        <w:rPr>
          <w:rFonts w:hint="eastAsia" w:ascii="宋体" w:hAnsi="宋体"/>
          <w:color w:val="auto"/>
          <w:kern w:val="0"/>
          <w:sz w:val="24"/>
          <w:szCs w:val="24"/>
          <w:highlight w:val="none"/>
          <w:u w:val="single"/>
        </w:rPr>
        <w:t>号）规定的，按规定给予处罚</w:t>
      </w:r>
      <w:r>
        <w:rPr>
          <w:rFonts w:ascii="宋体" w:hAnsi="宋体"/>
          <w:color w:val="auto"/>
          <w:kern w:val="0"/>
          <w:sz w:val="24"/>
          <w:szCs w:val="24"/>
          <w:highlight w:val="none"/>
          <w:u w:val="single"/>
        </w:rPr>
        <w:t xml:space="preserve"> 。</w:t>
      </w:r>
    </w:p>
    <w:p w14:paraId="0FA2C27B">
      <w:pPr>
        <w:spacing w:line="360" w:lineRule="auto"/>
        <w:ind w:firstLine="480" w:firstLineChars="200"/>
        <w:jc w:val="left"/>
        <w:outlineLvl w:val="0"/>
        <w:rPr>
          <w:color w:val="auto"/>
          <w:kern w:val="0"/>
          <w:sz w:val="24"/>
          <w:szCs w:val="24"/>
          <w:highlight w:val="none"/>
        </w:rPr>
      </w:pPr>
      <w:r>
        <w:rPr>
          <w:color w:val="auto"/>
          <w:kern w:val="0"/>
          <w:sz w:val="24"/>
          <w:szCs w:val="24"/>
          <w:highlight w:val="none"/>
        </w:rPr>
        <w:t>16.2.2</w:t>
      </w:r>
      <w:r>
        <w:rPr>
          <w:rFonts w:hint="eastAsia" w:hAnsi="宋体" w:cs="宋体"/>
          <w:color w:val="auto"/>
          <w:kern w:val="0"/>
          <w:sz w:val="24"/>
          <w:szCs w:val="24"/>
          <w:highlight w:val="none"/>
        </w:rPr>
        <w:t>承包人违约的责任</w:t>
      </w:r>
    </w:p>
    <w:p w14:paraId="6263188D">
      <w:pPr>
        <w:spacing w:line="360" w:lineRule="auto"/>
        <w:ind w:firstLine="480" w:firstLineChars="200"/>
        <w:jc w:val="left"/>
        <w:rPr>
          <w:color w:val="auto"/>
          <w:kern w:val="0"/>
          <w:sz w:val="24"/>
          <w:szCs w:val="24"/>
          <w:highlight w:val="none"/>
        </w:rPr>
      </w:pPr>
      <w:r>
        <w:rPr>
          <w:rFonts w:hint="eastAsia" w:hAnsi="宋体" w:cs="宋体"/>
          <w:color w:val="auto"/>
          <w:kern w:val="0"/>
          <w:sz w:val="24"/>
          <w:szCs w:val="24"/>
          <w:highlight w:val="none"/>
        </w:rPr>
        <w:t>承包人违约责任的承担方式和计算方法：</w:t>
      </w:r>
    </w:p>
    <w:p w14:paraId="1F2C1F7C">
      <w:pPr>
        <w:spacing w:line="360" w:lineRule="auto"/>
        <w:ind w:firstLine="480" w:firstLineChars="200"/>
        <w:jc w:val="left"/>
        <w:rPr>
          <w:rFonts w:hAnsi="宋体"/>
          <w:color w:val="auto"/>
          <w:kern w:val="0"/>
          <w:sz w:val="24"/>
          <w:szCs w:val="24"/>
          <w:highlight w:val="none"/>
        </w:rPr>
      </w:pPr>
      <w:r>
        <w:rPr>
          <w:rFonts w:hint="eastAsia" w:hAnsi="宋体" w:cs="宋体"/>
          <w:color w:val="auto"/>
          <w:kern w:val="0"/>
          <w:sz w:val="24"/>
          <w:szCs w:val="24"/>
          <w:highlight w:val="none"/>
        </w:rPr>
        <w:t>（</w:t>
      </w:r>
      <w:r>
        <w:rPr>
          <w:color w:val="auto"/>
          <w:kern w:val="0"/>
          <w:sz w:val="24"/>
          <w:szCs w:val="24"/>
          <w:highlight w:val="none"/>
        </w:rPr>
        <w:t>1</w:t>
      </w:r>
      <w:r>
        <w:rPr>
          <w:rFonts w:hint="eastAsia" w:hAnsi="宋体" w:cs="宋体"/>
          <w:color w:val="auto"/>
          <w:kern w:val="0"/>
          <w:sz w:val="24"/>
          <w:szCs w:val="24"/>
          <w:highlight w:val="none"/>
        </w:rPr>
        <w:t>）承包人有本合同通用条款第</w:t>
      </w:r>
      <w:r>
        <w:rPr>
          <w:color w:val="auto"/>
          <w:kern w:val="0"/>
          <w:sz w:val="24"/>
          <w:szCs w:val="24"/>
          <w:highlight w:val="none"/>
        </w:rPr>
        <w:t>16.2.1</w:t>
      </w:r>
      <w:r>
        <w:rPr>
          <w:rFonts w:hint="eastAsia" w:hAnsi="宋体" w:cs="宋体"/>
          <w:color w:val="auto"/>
          <w:kern w:val="0"/>
          <w:sz w:val="24"/>
          <w:szCs w:val="24"/>
          <w:highlight w:val="none"/>
        </w:rPr>
        <w:t>（</w:t>
      </w:r>
      <w:r>
        <w:rPr>
          <w:color w:val="auto"/>
          <w:kern w:val="0"/>
          <w:sz w:val="24"/>
          <w:szCs w:val="24"/>
          <w:highlight w:val="none"/>
        </w:rPr>
        <w:t>2</w:t>
      </w:r>
      <w:r>
        <w:rPr>
          <w:rFonts w:hint="eastAsia" w:hAnsi="宋体" w:cs="宋体"/>
          <w:color w:val="auto"/>
          <w:kern w:val="0"/>
          <w:sz w:val="24"/>
          <w:szCs w:val="24"/>
          <w:highlight w:val="none"/>
        </w:rPr>
        <w:t>）、（</w:t>
      </w:r>
      <w:r>
        <w:rPr>
          <w:color w:val="auto"/>
          <w:kern w:val="0"/>
          <w:sz w:val="24"/>
          <w:szCs w:val="24"/>
          <w:highlight w:val="none"/>
        </w:rPr>
        <w:t>3</w:t>
      </w:r>
      <w:r>
        <w:rPr>
          <w:rFonts w:hint="eastAsia" w:hAnsi="宋体" w:cs="宋体"/>
          <w:color w:val="auto"/>
          <w:kern w:val="0"/>
          <w:sz w:val="24"/>
          <w:szCs w:val="24"/>
          <w:highlight w:val="none"/>
        </w:rPr>
        <w:t>）条内容情形的，承包人无条件返工处理，修复至工程质量要求并承担相关费用，并在</w:t>
      </w:r>
      <w:r>
        <w:rPr>
          <w:rFonts w:hAnsi="宋体"/>
          <w:color w:val="auto"/>
          <w:sz w:val="24"/>
          <w:szCs w:val="24"/>
          <w:highlight w:val="none"/>
        </w:rPr>
        <w:t>发包人</w:t>
      </w:r>
      <w:r>
        <w:rPr>
          <w:rFonts w:hint="eastAsia" w:ascii="宋体" w:hAnsi="宋体" w:cs="宋体"/>
          <w:color w:val="auto"/>
          <w:sz w:val="24"/>
          <w:szCs w:val="24"/>
          <w:highlight w:val="none"/>
        </w:rPr>
        <w:t>或代建单位</w:t>
      </w:r>
      <w:r>
        <w:rPr>
          <w:rFonts w:hint="eastAsia" w:hAnsi="宋体" w:cs="宋体"/>
          <w:color w:val="auto"/>
          <w:kern w:val="0"/>
          <w:sz w:val="24"/>
          <w:szCs w:val="24"/>
          <w:highlight w:val="none"/>
        </w:rPr>
        <w:t>规定的时间内完成返工，否则发包人、代建单位有权扣除该分项工程</w:t>
      </w:r>
      <w:r>
        <w:rPr>
          <w:color w:val="auto"/>
          <w:kern w:val="0"/>
          <w:sz w:val="24"/>
          <w:szCs w:val="24"/>
          <w:highlight w:val="none"/>
        </w:rPr>
        <w:t>10%</w:t>
      </w:r>
      <w:r>
        <w:rPr>
          <w:rFonts w:hint="eastAsia" w:hAnsi="宋体" w:cs="宋体"/>
          <w:color w:val="auto"/>
          <w:kern w:val="0"/>
          <w:sz w:val="24"/>
          <w:szCs w:val="24"/>
          <w:highlight w:val="none"/>
        </w:rPr>
        <w:t>的工程款作为惩罚性违约金。</w:t>
      </w:r>
    </w:p>
    <w:p w14:paraId="69BE617B">
      <w:pPr>
        <w:spacing w:line="360" w:lineRule="auto"/>
        <w:ind w:firstLine="480" w:firstLineChars="200"/>
        <w:jc w:val="left"/>
        <w:rPr>
          <w:rFonts w:hAnsi="宋体"/>
          <w:color w:val="auto"/>
          <w:kern w:val="0"/>
          <w:sz w:val="24"/>
          <w:szCs w:val="24"/>
          <w:highlight w:val="none"/>
        </w:rPr>
      </w:pPr>
      <w:r>
        <w:rPr>
          <w:rFonts w:hint="eastAsia" w:hAnsi="宋体" w:cs="宋体"/>
          <w:color w:val="auto"/>
          <w:kern w:val="0"/>
          <w:sz w:val="24"/>
          <w:szCs w:val="24"/>
          <w:highlight w:val="none"/>
        </w:rPr>
        <w:t>（</w:t>
      </w:r>
      <w:r>
        <w:rPr>
          <w:color w:val="auto"/>
          <w:kern w:val="0"/>
          <w:sz w:val="24"/>
          <w:szCs w:val="24"/>
          <w:highlight w:val="none"/>
        </w:rPr>
        <w:t>2</w:t>
      </w:r>
      <w:r>
        <w:rPr>
          <w:rFonts w:hint="eastAsia" w:hAnsi="宋体" w:cs="宋体"/>
          <w:color w:val="auto"/>
          <w:kern w:val="0"/>
          <w:sz w:val="24"/>
          <w:szCs w:val="24"/>
          <w:highlight w:val="none"/>
        </w:rPr>
        <w:t>）承包人有本合同通用条款第</w:t>
      </w:r>
      <w:r>
        <w:rPr>
          <w:color w:val="auto"/>
          <w:kern w:val="0"/>
          <w:sz w:val="24"/>
          <w:szCs w:val="24"/>
          <w:highlight w:val="none"/>
        </w:rPr>
        <w:t>16.2.1</w:t>
      </w:r>
      <w:r>
        <w:rPr>
          <w:rFonts w:hint="eastAsia" w:hAnsi="宋体" w:cs="宋体"/>
          <w:color w:val="auto"/>
          <w:kern w:val="0"/>
          <w:sz w:val="24"/>
          <w:szCs w:val="24"/>
          <w:highlight w:val="none"/>
        </w:rPr>
        <w:t>（</w:t>
      </w:r>
      <w:r>
        <w:rPr>
          <w:color w:val="auto"/>
          <w:kern w:val="0"/>
          <w:sz w:val="24"/>
          <w:szCs w:val="24"/>
          <w:highlight w:val="none"/>
        </w:rPr>
        <w:t>6</w:t>
      </w:r>
      <w:r>
        <w:rPr>
          <w:rFonts w:hint="eastAsia" w:hAnsi="宋体" w:cs="宋体"/>
          <w:color w:val="auto"/>
          <w:kern w:val="0"/>
          <w:sz w:val="24"/>
          <w:szCs w:val="24"/>
          <w:highlight w:val="none"/>
        </w:rPr>
        <w:t>）条情形的，或经监理人检验认为修复质量不合格而承包人拒绝再进行修补的，</w:t>
      </w:r>
      <w:bookmarkStart w:id="1075" w:name="_Hlk47710693"/>
      <w:r>
        <w:rPr>
          <w:rFonts w:hint="eastAsia" w:hAnsi="宋体"/>
          <w:color w:val="auto"/>
          <w:sz w:val="24"/>
          <w:szCs w:val="24"/>
          <w:highlight w:val="none"/>
        </w:rPr>
        <w:t>发包人</w:t>
      </w:r>
      <w:bookmarkEnd w:id="1075"/>
      <w:r>
        <w:rPr>
          <w:rFonts w:hint="eastAsia" w:hAnsi="宋体" w:cs="宋体"/>
          <w:color w:val="auto"/>
          <w:kern w:val="0"/>
          <w:sz w:val="24"/>
          <w:szCs w:val="24"/>
          <w:highlight w:val="none"/>
        </w:rPr>
        <w:t>将扣除承包人全部质量保证金。</w:t>
      </w:r>
    </w:p>
    <w:p w14:paraId="3D45668C">
      <w:pPr>
        <w:spacing w:line="360" w:lineRule="auto"/>
        <w:ind w:firstLine="480" w:firstLineChars="200"/>
        <w:jc w:val="left"/>
        <w:rPr>
          <w:rFonts w:hAnsi="宋体" w:cs="宋体"/>
          <w:color w:val="auto"/>
          <w:kern w:val="0"/>
          <w:sz w:val="24"/>
          <w:szCs w:val="24"/>
          <w:highlight w:val="none"/>
        </w:rPr>
      </w:pPr>
      <w:r>
        <w:rPr>
          <w:rFonts w:hint="eastAsia" w:hAnsi="宋体" w:cs="宋体"/>
          <w:color w:val="auto"/>
          <w:kern w:val="0"/>
          <w:sz w:val="24"/>
          <w:szCs w:val="24"/>
          <w:highlight w:val="none"/>
        </w:rPr>
        <w:t>（</w:t>
      </w:r>
      <w:r>
        <w:rPr>
          <w:color w:val="auto"/>
          <w:kern w:val="0"/>
          <w:sz w:val="24"/>
          <w:szCs w:val="24"/>
          <w:highlight w:val="none"/>
        </w:rPr>
        <w:t>3</w:t>
      </w:r>
      <w:r>
        <w:rPr>
          <w:rFonts w:hint="eastAsia" w:hAnsi="宋体" w:cs="宋体"/>
          <w:color w:val="auto"/>
          <w:kern w:val="0"/>
          <w:sz w:val="24"/>
          <w:szCs w:val="24"/>
          <w:highlight w:val="none"/>
        </w:rPr>
        <w:t>）承包人有本专用合同条款</w:t>
      </w:r>
      <w:r>
        <w:rPr>
          <w:color w:val="auto"/>
          <w:kern w:val="0"/>
          <w:sz w:val="24"/>
          <w:szCs w:val="24"/>
          <w:highlight w:val="none"/>
        </w:rPr>
        <w:t>3.2</w:t>
      </w:r>
      <w:r>
        <w:rPr>
          <w:rFonts w:hint="eastAsia" w:hAnsi="宋体" w:cs="宋体"/>
          <w:color w:val="auto"/>
          <w:kern w:val="0"/>
          <w:sz w:val="24"/>
          <w:szCs w:val="24"/>
          <w:highlight w:val="none"/>
        </w:rPr>
        <w:t>、</w:t>
      </w:r>
      <w:r>
        <w:rPr>
          <w:color w:val="auto"/>
          <w:kern w:val="0"/>
          <w:sz w:val="24"/>
          <w:szCs w:val="24"/>
          <w:highlight w:val="none"/>
        </w:rPr>
        <w:t>3.3</w:t>
      </w:r>
      <w:r>
        <w:rPr>
          <w:rFonts w:hint="eastAsia" w:hAnsi="宋体" w:cs="宋体"/>
          <w:color w:val="auto"/>
          <w:kern w:val="0"/>
          <w:sz w:val="24"/>
          <w:szCs w:val="24"/>
          <w:highlight w:val="none"/>
        </w:rPr>
        <w:t>条违约责任的，</w:t>
      </w:r>
      <w:r>
        <w:rPr>
          <w:rFonts w:hint="eastAsia" w:hAnsi="宋体"/>
          <w:color w:val="auto"/>
          <w:sz w:val="24"/>
          <w:szCs w:val="24"/>
          <w:highlight w:val="none"/>
        </w:rPr>
        <w:t>发包人</w:t>
      </w:r>
      <w:r>
        <w:rPr>
          <w:rFonts w:hint="eastAsia" w:hAnsi="宋体" w:cs="宋体"/>
          <w:color w:val="auto"/>
          <w:kern w:val="0"/>
          <w:sz w:val="24"/>
          <w:szCs w:val="24"/>
          <w:highlight w:val="none"/>
        </w:rPr>
        <w:t>有权扣除承包人的违约金。违约金金额均在承包人的履约保证金及计量支付款内扣除。监理人预先下发含有处违约金意向的指令，如承包人不及时采取措施纠正，则在指令下达后十五天下发违约通知书（不再陈述违约理由）。</w:t>
      </w:r>
    </w:p>
    <w:p w14:paraId="76F82C2E">
      <w:pPr>
        <w:pStyle w:val="40"/>
        <w:spacing w:line="360" w:lineRule="auto"/>
        <w:ind w:firstLine="480"/>
        <w:rPr>
          <w:rFonts w:hAnsi="宋体"/>
          <w:color w:val="auto"/>
          <w:sz w:val="24"/>
          <w:highlight w:val="none"/>
        </w:rPr>
      </w:pPr>
      <w:r>
        <w:rPr>
          <w:rFonts w:hAnsi="宋体"/>
          <w:color w:val="auto"/>
          <w:sz w:val="24"/>
          <w:highlight w:val="none"/>
        </w:rPr>
        <w:t>（4）在施工过程中，当出现工程的质量、安全、进度等问题，承包人如未能在发包人或监理人规定的合理期限内整改完成的，应向发包人支付5万元/次的违约金。</w:t>
      </w:r>
    </w:p>
    <w:p w14:paraId="02E36BB9">
      <w:pPr>
        <w:pStyle w:val="40"/>
        <w:spacing w:line="360" w:lineRule="auto"/>
        <w:ind w:firstLine="480"/>
        <w:rPr>
          <w:rFonts w:hAnsi="宋体"/>
          <w:color w:val="auto"/>
          <w:sz w:val="24"/>
          <w:highlight w:val="none"/>
        </w:rPr>
      </w:pPr>
      <w:r>
        <w:rPr>
          <w:rFonts w:hAnsi="宋体"/>
          <w:color w:val="auto"/>
          <w:sz w:val="24"/>
          <w:highlight w:val="none"/>
        </w:rPr>
        <w:t>（5）承包人未经</w:t>
      </w:r>
      <w:bookmarkStart w:id="1076" w:name="_Hlk86074792"/>
      <w:r>
        <w:rPr>
          <w:rFonts w:hint="eastAsia"/>
          <w:color w:val="auto"/>
          <w:sz w:val="24"/>
          <w:highlight w:val="none"/>
        </w:rPr>
        <w:t>发包人</w:t>
      </w:r>
      <w:bookmarkEnd w:id="1076"/>
      <w:r>
        <w:rPr>
          <w:rFonts w:hAnsi="宋体"/>
          <w:color w:val="auto"/>
          <w:sz w:val="24"/>
          <w:highlight w:val="none"/>
        </w:rPr>
        <w:t>书面同意而将工程转包或分包给他人施工的，除须及时纠正外，还应按暂定合同总价的百分之三（3%）向发包人支付违约金。</w:t>
      </w:r>
    </w:p>
    <w:p w14:paraId="0F6B3EA9">
      <w:pPr>
        <w:pStyle w:val="40"/>
        <w:spacing w:line="360" w:lineRule="auto"/>
        <w:ind w:firstLine="480"/>
        <w:jc w:val="left"/>
        <w:rPr>
          <w:rFonts w:hAnsi="宋体"/>
          <w:color w:val="auto"/>
          <w:sz w:val="24"/>
          <w:highlight w:val="none"/>
        </w:rPr>
      </w:pPr>
      <w:r>
        <w:rPr>
          <w:rFonts w:hAnsi="宋体"/>
          <w:color w:val="auto"/>
          <w:sz w:val="24"/>
          <w:highlight w:val="none"/>
        </w:rPr>
        <w:t>（6）承包人未能按期完工的，每逾期一天按暂定合同总价的万分之四向发包人支付违约金。</w:t>
      </w:r>
    </w:p>
    <w:p w14:paraId="03E059CC">
      <w:pPr>
        <w:pStyle w:val="40"/>
        <w:spacing w:line="360" w:lineRule="auto"/>
        <w:ind w:firstLine="480"/>
        <w:rPr>
          <w:rFonts w:hAnsi="宋体"/>
          <w:color w:val="auto"/>
          <w:sz w:val="24"/>
          <w:highlight w:val="none"/>
        </w:rPr>
      </w:pPr>
      <w:r>
        <w:rPr>
          <w:rFonts w:hAnsi="宋体"/>
          <w:color w:val="auto"/>
          <w:sz w:val="24"/>
          <w:highlight w:val="none"/>
        </w:rPr>
        <w:t>（7）承包人对于中间验收、竣工验收中存在的质量问题，应负责无条件返工至合格并承担相关费用。</w:t>
      </w:r>
    </w:p>
    <w:p w14:paraId="7E756CF2">
      <w:pPr>
        <w:pStyle w:val="40"/>
        <w:spacing w:line="360" w:lineRule="auto"/>
        <w:ind w:firstLine="480" w:firstLineChars="200"/>
        <w:rPr>
          <w:rFonts w:hAnsi="宋体"/>
          <w:color w:val="auto"/>
          <w:sz w:val="24"/>
          <w:highlight w:val="none"/>
        </w:rPr>
      </w:pPr>
      <w:r>
        <w:rPr>
          <w:rFonts w:hAnsi="宋体"/>
          <w:color w:val="auto"/>
          <w:sz w:val="24"/>
          <w:highlight w:val="none"/>
        </w:rPr>
        <w:t>（8）承包人未能按时履行工程质量保修责任的，每逾期一天应按工程结算总价的万分之一向发包人支付违约金，同时发包人有权委托他人代为履行质量保修责任，因此而产生的维修费用无须经承包人审核同意而由承包人全额承担，并从保留金中扣回，不足部分由发包人另行向承包人追偿。</w:t>
      </w:r>
    </w:p>
    <w:p w14:paraId="06B1BCB7">
      <w:pPr>
        <w:pStyle w:val="40"/>
        <w:spacing w:line="360" w:lineRule="auto"/>
        <w:ind w:firstLine="480" w:firstLineChars="200"/>
        <w:jc w:val="left"/>
        <w:rPr>
          <w:rFonts w:hAnsi="宋体"/>
          <w:color w:val="auto"/>
          <w:sz w:val="24"/>
          <w:highlight w:val="none"/>
        </w:rPr>
      </w:pPr>
      <w:r>
        <w:rPr>
          <w:rFonts w:hAnsi="宋体"/>
          <w:color w:val="auto"/>
          <w:sz w:val="24"/>
          <w:highlight w:val="none"/>
        </w:rPr>
        <w:t>（</w:t>
      </w:r>
      <w:r>
        <w:rPr>
          <w:rFonts w:hint="eastAsia" w:hAnsi="宋体"/>
          <w:color w:val="auto"/>
          <w:sz w:val="24"/>
          <w:highlight w:val="none"/>
        </w:rPr>
        <w:t>9</w:t>
      </w:r>
      <w:r>
        <w:rPr>
          <w:rFonts w:hAnsi="宋体"/>
          <w:color w:val="auto"/>
          <w:sz w:val="24"/>
          <w:highlight w:val="none"/>
        </w:rPr>
        <w:t>）承包人未按照合同约定的质量标准完成工作内容并拒绝或不配合进行完善，或未能在合同约定的工期内完成本工程，</w:t>
      </w:r>
      <w:r>
        <w:rPr>
          <w:rFonts w:hint="eastAsia" w:ascii="宋体" w:hAnsi="宋体" w:cs="宋体"/>
          <w:color w:val="auto"/>
          <w:sz w:val="24"/>
          <w:highlight w:val="none"/>
        </w:rPr>
        <w:t>代建单位</w:t>
      </w:r>
      <w:r>
        <w:rPr>
          <w:rFonts w:hAnsi="宋体"/>
          <w:color w:val="auto"/>
          <w:sz w:val="24"/>
          <w:highlight w:val="none"/>
        </w:rPr>
        <w:t>有权安排</w:t>
      </w:r>
      <w:r>
        <w:rPr>
          <w:rFonts w:hint="eastAsia" w:hAnsi="宋体"/>
          <w:color w:val="auto"/>
          <w:sz w:val="24"/>
          <w:highlight w:val="none"/>
          <w:lang w:eastAsia="zh-CN"/>
        </w:rPr>
        <w:t>第三方</w:t>
      </w:r>
      <w:r>
        <w:rPr>
          <w:rFonts w:hAnsi="宋体"/>
          <w:color w:val="auto"/>
          <w:sz w:val="24"/>
          <w:highlight w:val="none"/>
        </w:rPr>
        <w:t>实施承包人未能完成的工作内容，由此发生的费用</w:t>
      </w:r>
      <w:r>
        <w:rPr>
          <w:rFonts w:hint="eastAsia" w:hAnsi="宋体"/>
          <w:color w:val="auto"/>
          <w:sz w:val="24"/>
          <w:highlight w:val="none"/>
        </w:rPr>
        <w:t>发包人</w:t>
      </w:r>
      <w:r>
        <w:rPr>
          <w:rFonts w:hAnsi="宋体"/>
          <w:color w:val="auto"/>
          <w:sz w:val="24"/>
          <w:highlight w:val="none"/>
        </w:rPr>
        <w:t xml:space="preserve">可从承包人的工程款中直接扣除，无需承包人签字认可，且发包人处承包人本工程结算总价5%的违约金。  </w:t>
      </w:r>
    </w:p>
    <w:p w14:paraId="422E3BF7">
      <w:pPr>
        <w:spacing w:line="360" w:lineRule="auto"/>
        <w:ind w:firstLine="480" w:firstLineChars="200"/>
        <w:jc w:val="left"/>
        <w:rPr>
          <w:rFonts w:hAnsi="宋体"/>
          <w:color w:val="auto"/>
          <w:sz w:val="24"/>
          <w:szCs w:val="24"/>
          <w:highlight w:val="none"/>
        </w:rPr>
      </w:pPr>
      <w:r>
        <w:rPr>
          <w:color w:val="auto"/>
          <w:sz w:val="24"/>
          <w:szCs w:val="24"/>
          <w:highlight w:val="none"/>
        </w:rPr>
        <w:t xml:space="preserve">16.2.3 </w:t>
      </w:r>
      <w:r>
        <w:rPr>
          <w:rFonts w:hint="eastAsia" w:hAnsi="宋体" w:cs="宋体"/>
          <w:color w:val="auto"/>
          <w:sz w:val="24"/>
          <w:szCs w:val="24"/>
          <w:highlight w:val="none"/>
        </w:rPr>
        <w:t>因承包人违约解除合同</w:t>
      </w:r>
    </w:p>
    <w:p w14:paraId="3E3DD778">
      <w:pPr>
        <w:spacing w:line="360" w:lineRule="auto"/>
        <w:ind w:firstLine="480" w:firstLineChars="200"/>
        <w:jc w:val="left"/>
        <w:rPr>
          <w:rFonts w:hAnsi="宋体"/>
          <w:color w:val="auto"/>
          <w:kern w:val="0"/>
          <w:sz w:val="24"/>
          <w:szCs w:val="24"/>
          <w:highlight w:val="none"/>
        </w:rPr>
      </w:pPr>
      <w:r>
        <w:rPr>
          <w:rFonts w:hint="eastAsia" w:hAnsi="宋体" w:cs="宋体"/>
          <w:color w:val="auto"/>
          <w:kern w:val="0"/>
          <w:sz w:val="24"/>
          <w:szCs w:val="24"/>
          <w:highlight w:val="none"/>
        </w:rPr>
        <w:t>关于承包人违约解除合同的特别约定：</w:t>
      </w:r>
      <w:r>
        <w:rPr>
          <w:rFonts w:hint="eastAsia" w:hAnsi="宋体" w:cs="宋体"/>
          <w:color w:val="auto"/>
          <w:kern w:val="0"/>
          <w:sz w:val="24"/>
          <w:szCs w:val="24"/>
          <w:highlight w:val="none"/>
          <w:u w:val="single"/>
        </w:rPr>
        <w:t>承包人有违反以下情况之一的，发包人有权单方解除合同，承包人应向发包人支付合同总价5%的违约金；若违约金不足以弥补发包人损失的，承包人还应赔偿全部差额损失（包括但不限于另行招标费用、赶工费、管理费等）。</w:t>
      </w:r>
    </w:p>
    <w:p w14:paraId="27A55FC5">
      <w:pPr>
        <w:spacing w:line="360" w:lineRule="auto"/>
        <w:ind w:firstLine="480" w:firstLineChars="200"/>
        <w:jc w:val="left"/>
        <w:rPr>
          <w:rFonts w:hAnsi="宋体"/>
          <w:color w:val="auto"/>
          <w:kern w:val="0"/>
          <w:sz w:val="24"/>
          <w:szCs w:val="24"/>
          <w:highlight w:val="none"/>
        </w:rPr>
      </w:pPr>
      <w:r>
        <w:rPr>
          <w:rFonts w:hint="eastAsia" w:hAnsi="宋体" w:cs="宋体"/>
          <w:color w:val="auto"/>
          <w:kern w:val="0"/>
          <w:sz w:val="24"/>
          <w:szCs w:val="24"/>
          <w:highlight w:val="none"/>
        </w:rPr>
        <w:t>（</w:t>
      </w:r>
      <w:r>
        <w:rPr>
          <w:color w:val="auto"/>
          <w:kern w:val="0"/>
          <w:sz w:val="24"/>
          <w:szCs w:val="24"/>
          <w:highlight w:val="none"/>
        </w:rPr>
        <w:t>1</w:t>
      </w:r>
      <w:r>
        <w:rPr>
          <w:rFonts w:hint="eastAsia" w:hAnsi="宋体" w:cs="宋体"/>
          <w:color w:val="auto"/>
          <w:kern w:val="0"/>
          <w:sz w:val="24"/>
          <w:szCs w:val="24"/>
          <w:highlight w:val="none"/>
        </w:rPr>
        <w:t>）承包人无正当理由不按开工通知的要求及时进场组织施工和不按签订协议书时商定的进度计划有效地开展施工准备，造成工期延误的；</w:t>
      </w:r>
    </w:p>
    <w:p w14:paraId="0FB0174F">
      <w:pPr>
        <w:spacing w:line="360" w:lineRule="auto"/>
        <w:ind w:firstLine="480" w:firstLineChars="200"/>
        <w:jc w:val="left"/>
        <w:rPr>
          <w:rFonts w:hAnsi="宋体"/>
          <w:color w:val="auto"/>
          <w:kern w:val="0"/>
          <w:sz w:val="24"/>
          <w:szCs w:val="24"/>
          <w:highlight w:val="none"/>
        </w:rPr>
      </w:pPr>
      <w:r>
        <w:rPr>
          <w:rFonts w:hint="eastAsia" w:hAnsi="宋体" w:cs="宋体"/>
          <w:color w:val="auto"/>
          <w:kern w:val="0"/>
          <w:sz w:val="24"/>
          <w:szCs w:val="24"/>
          <w:highlight w:val="none"/>
        </w:rPr>
        <w:t>（</w:t>
      </w:r>
      <w:r>
        <w:rPr>
          <w:rFonts w:hint="eastAsia"/>
          <w:color w:val="auto"/>
          <w:kern w:val="0"/>
          <w:sz w:val="24"/>
          <w:szCs w:val="24"/>
          <w:highlight w:val="none"/>
        </w:rPr>
        <w:t>2</w:t>
      </w:r>
      <w:r>
        <w:rPr>
          <w:rFonts w:hint="eastAsia" w:hAnsi="宋体" w:cs="宋体"/>
          <w:color w:val="auto"/>
          <w:kern w:val="0"/>
          <w:sz w:val="24"/>
          <w:szCs w:val="24"/>
          <w:highlight w:val="none"/>
        </w:rPr>
        <w:t>）承包人违反本合同通用条款第</w:t>
      </w:r>
      <w:r>
        <w:rPr>
          <w:color w:val="auto"/>
          <w:kern w:val="0"/>
          <w:sz w:val="24"/>
          <w:szCs w:val="24"/>
          <w:highlight w:val="none"/>
        </w:rPr>
        <w:t>3.5</w:t>
      </w:r>
      <w:r>
        <w:rPr>
          <w:rFonts w:hint="eastAsia" w:hAnsi="宋体" w:cs="宋体"/>
          <w:color w:val="auto"/>
          <w:kern w:val="0"/>
          <w:sz w:val="24"/>
          <w:szCs w:val="24"/>
          <w:highlight w:val="none"/>
        </w:rPr>
        <w:t>条规定私自将合同或合同的任何部分或任何权利转让给其他人，或私自将工程或工程的一部分分包出去的；</w:t>
      </w:r>
    </w:p>
    <w:p w14:paraId="3040CD62">
      <w:pPr>
        <w:spacing w:line="360" w:lineRule="auto"/>
        <w:ind w:firstLine="480" w:firstLineChars="200"/>
        <w:jc w:val="left"/>
        <w:rPr>
          <w:rFonts w:hAnsi="宋体"/>
          <w:color w:val="auto"/>
          <w:kern w:val="0"/>
          <w:sz w:val="24"/>
          <w:szCs w:val="24"/>
          <w:highlight w:val="none"/>
        </w:rPr>
      </w:pPr>
      <w:r>
        <w:rPr>
          <w:rFonts w:hint="eastAsia" w:hAnsi="宋体" w:cs="宋体"/>
          <w:color w:val="auto"/>
          <w:kern w:val="0"/>
          <w:sz w:val="24"/>
          <w:szCs w:val="24"/>
          <w:highlight w:val="none"/>
        </w:rPr>
        <w:t>（</w:t>
      </w:r>
      <w:r>
        <w:rPr>
          <w:rFonts w:hint="eastAsia"/>
          <w:color w:val="auto"/>
          <w:kern w:val="0"/>
          <w:sz w:val="24"/>
          <w:szCs w:val="24"/>
          <w:highlight w:val="none"/>
        </w:rPr>
        <w:t>3</w:t>
      </w:r>
      <w:r>
        <w:rPr>
          <w:rFonts w:hint="eastAsia" w:hAnsi="宋体" w:cs="宋体"/>
          <w:color w:val="auto"/>
          <w:kern w:val="0"/>
          <w:sz w:val="24"/>
          <w:szCs w:val="24"/>
          <w:highlight w:val="none"/>
        </w:rPr>
        <w:t>）未经监理人批准，承包人私自将已按投标文件承诺进入工地的工程设备、施工设备、临时工程或材料撤离工地的；</w:t>
      </w:r>
    </w:p>
    <w:p w14:paraId="19C5DF33">
      <w:pPr>
        <w:spacing w:line="360" w:lineRule="auto"/>
        <w:ind w:firstLine="480" w:firstLineChars="200"/>
        <w:jc w:val="left"/>
        <w:rPr>
          <w:color w:val="auto"/>
          <w:kern w:val="0"/>
          <w:sz w:val="24"/>
          <w:szCs w:val="24"/>
          <w:highlight w:val="none"/>
        </w:rPr>
      </w:pPr>
      <w:r>
        <w:rPr>
          <w:rFonts w:hint="eastAsia" w:hAnsi="宋体" w:cs="宋体"/>
          <w:color w:val="auto"/>
          <w:kern w:val="0"/>
          <w:sz w:val="24"/>
          <w:szCs w:val="24"/>
          <w:highlight w:val="none"/>
        </w:rPr>
        <w:t>（</w:t>
      </w:r>
      <w:r>
        <w:rPr>
          <w:rFonts w:hint="eastAsia"/>
          <w:color w:val="auto"/>
          <w:kern w:val="0"/>
          <w:sz w:val="24"/>
          <w:szCs w:val="24"/>
          <w:highlight w:val="none"/>
        </w:rPr>
        <w:t>4</w:t>
      </w:r>
      <w:r>
        <w:rPr>
          <w:rFonts w:hint="eastAsia" w:hAnsi="宋体" w:cs="宋体"/>
          <w:color w:val="auto"/>
          <w:kern w:val="0"/>
          <w:sz w:val="24"/>
          <w:szCs w:val="24"/>
          <w:highlight w:val="none"/>
        </w:rPr>
        <w:t>）由于承包人原因拒绝按合同进度计划及时完成合同规定的工程，而又未采取有效措施赶上进度，造成工期严重延误的；</w:t>
      </w:r>
    </w:p>
    <w:p w14:paraId="164F6ADF">
      <w:pPr>
        <w:spacing w:line="360" w:lineRule="auto"/>
        <w:ind w:firstLine="480" w:firstLineChars="200"/>
        <w:rPr>
          <w:color w:val="auto"/>
          <w:kern w:val="0"/>
          <w:sz w:val="24"/>
          <w:szCs w:val="24"/>
          <w:highlight w:val="none"/>
        </w:rPr>
      </w:pPr>
      <w:r>
        <w:rPr>
          <w:rFonts w:hint="eastAsia" w:hAnsi="宋体" w:cs="宋体"/>
          <w:color w:val="auto"/>
          <w:kern w:val="0"/>
          <w:sz w:val="24"/>
          <w:szCs w:val="24"/>
          <w:highlight w:val="none"/>
        </w:rPr>
        <w:t>（</w:t>
      </w:r>
      <w:r>
        <w:rPr>
          <w:rFonts w:hint="eastAsia"/>
          <w:color w:val="auto"/>
          <w:kern w:val="0"/>
          <w:sz w:val="24"/>
          <w:szCs w:val="24"/>
          <w:highlight w:val="none"/>
        </w:rPr>
        <w:t>5</w:t>
      </w:r>
      <w:r>
        <w:rPr>
          <w:rFonts w:hint="eastAsia" w:hAnsi="宋体" w:cs="宋体"/>
          <w:color w:val="auto"/>
          <w:kern w:val="0"/>
          <w:sz w:val="24"/>
          <w:szCs w:val="24"/>
          <w:highlight w:val="none"/>
        </w:rPr>
        <w:t>）承包人否认合同有效或拒绝履行合同规定的承包人义务，或由于法律、财务等原因导致承包人无法继续履行或实质上已停止履行合同的义务的；</w:t>
      </w:r>
    </w:p>
    <w:p w14:paraId="7E53D432">
      <w:pPr>
        <w:spacing w:line="360" w:lineRule="auto"/>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w:t>
      </w:r>
      <w:r>
        <w:rPr>
          <w:rFonts w:hint="eastAsia"/>
          <w:color w:val="auto"/>
          <w:kern w:val="0"/>
          <w:sz w:val="24"/>
          <w:szCs w:val="24"/>
          <w:highlight w:val="none"/>
        </w:rPr>
        <w:t>6</w:t>
      </w:r>
      <w:r>
        <w:rPr>
          <w:rFonts w:hint="eastAsia" w:hAnsi="宋体" w:cs="宋体"/>
          <w:color w:val="auto"/>
          <w:kern w:val="0"/>
          <w:sz w:val="24"/>
          <w:szCs w:val="24"/>
          <w:highlight w:val="none"/>
        </w:rPr>
        <w:t>）合同签订</w:t>
      </w:r>
      <w:r>
        <w:rPr>
          <w:rFonts w:hint="eastAsia" w:ascii="仿宋_GB2312" w:hAnsi="宋体" w:cs="宋体"/>
          <w:color w:val="auto"/>
          <w:sz w:val="24"/>
          <w:szCs w:val="24"/>
          <w:highlight w:val="none"/>
        </w:rPr>
        <w:t>且具备法定开工条件后</w:t>
      </w:r>
      <w:r>
        <w:rPr>
          <w:rFonts w:hint="eastAsia" w:hAnsi="宋体" w:cs="宋体"/>
          <w:color w:val="auto"/>
          <w:kern w:val="0"/>
          <w:sz w:val="24"/>
          <w:szCs w:val="24"/>
          <w:highlight w:val="none"/>
        </w:rPr>
        <w:t>之日起十五日内，承包人无法按合同规定及投标文件的承诺进场经监理工程师认可的该</w:t>
      </w:r>
      <w:r>
        <w:rPr>
          <w:rFonts w:hAnsi="宋体" w:cs="宋体"/>
          <w:color w:val="auto"/>
          <w:kern w:val="0"/>
          <w:sz w:val="24"/>
          <w:szCs w:val="24"/>
          <w:highlight w:val="none"/>
        </w:rPr>
        <w:t>施工</w:t>
      </w:r>
      <w:r>
        <w:rPr>
          <w:rFonts w:hint="eastAsia" w:hAnsi="宋体" w:cs="宋体"/>
          <w:color w:val="auto"/>
          <w:kern w:val="0"/>
          <w:sz w:val="24"/>
          <w:szCs w:val="24"/>
          <w:highlight w:val="none"/>
        </w:rPr>
        <w:t>阶段</w:t>
      </w:r>
      <w:r>
        <w:rPr>
          <w:rFonts w:hAnsi="宋体" w:cs="宋体"/>
          <w:color w:val="auto"/>
          <w:kern w:val="0"/>
          <w:sz w:val="24"/>
          <w:szCs w:val="24"/>
          <w:highlight w:val="none"/>
        </w:rPr>
        <w:t>应有的</w:t>
      </w:r>
      <w:r>
        <w:rPr>
          <w:rFonts w:hint="eastAsia" w:hAnsi="宋体" w:cs="宋体"/>
          <w:color w:val="auto"/>
          <w:kern w:val="0"/>
          <w:sz w:val="24"/>
          <w:szCs w:val="24"/>
          <w:highlight w:val="none"/>
        </w:rPr>
        <w:t>全部人员和机械的。</w:t>
      </w:r>
    </w:p>
    <w:p w14:paraId="2F0242CB">
      <w:pPr>
        <w:pStyle w:val="40"/>
        <w:spacing w:line="360" w:lineRule="auto"/>
        <w:ind w:firstLine="480" w:firstLineChars="200"/>
        <w:jc w:val="left"/>
        <w:rPr>
          <w:rFonts w:hAnsi="宋体"/>
          <w:color w:val="auto"/>
          <w:sz w:val="24"/>
          <w:highlight w:val="none"/>
        </w:rPr>
      </w:pPr>
      <w:r>
        <w:rPr>
          <w:rFonts w:hAnsi="宋体"/>
          <w:color w:val="auto"/>
          <w:sz w:val="24"/>
          <w:highlight w:val="none"/>
        </w:rPr>
        <w:t>（7）承包人拖欠员工工资导致其员工到发包方或政府部门静坐、闹事的。</w:t>
      </w:r>
    </w:p>
    <w:p w14:paraId="609A3254">
      <w:pPr>
        <w:pStyle w:val="40"/>
        <w:spacing w:line="360" w:lineRule="auto"/>
        <w:ind w:firstLine="480" w:firstLineChars="200"/>
        <w:jc w:val="left"/>
        <w:rPr>
          <w:rFonts w:hAnsi="宋体"/>
          <w:color w:val="auto"/>
          <w:sz w:val="24"/>
          <w:highlight w:val="none"/>
        </w:rPr>
      </w:pPr>
      <w:r>
        <w:rPr>
          <w:rFonts w:hAnsi="宋体"/>
          <w:color w:val="auto"/>
          <w:sz w:val="24"/>
          <w:highlight w:val="none"/>
        </w:rPr>
        <w:t>（8）未按合同约定支付履约保证金的；</w:t>
      </w:r>
    </w:p>
    <w:p w14:paraId="5C653A78">
      <w:pPr>
        <w:pStyle w:val="40"/>
        <w:spacing w:line="360" w:lineRule="auto"/>
        <w:ind w:firstLine="480" w:firstLineChars="200"/>
        <w:jc w:val="left"/>
        <w:rPr>
          <w:rFonts w:hAnsi="宋体"/>
          <w:color w:val="auto"/>
          <w:sz w:val="24"/>
          <w:highlight w:val="none"/>
        </w:rPr>
      </w:pPr>
      <w:r>
        <w:rPr>
          <w:rFonts w:hAnsi="宋体"/>
          <w:color w:val="auto"/>
          <w:sz w:val="24"/>
          <w:highlight w:val="none"/>
        </w:rPr>
        <w:t>（9）未按规定向政府有关部门交纳农民工工资保证金。</w:t>
      </w:r>
    </w:p>
    <w:p w14:paraId="2F965C5D">
      <w:pPr>
        <w:pStyle w:val="40"/>
        <w:spacing w:line="360" w:lineRule="auto"/>
        <w:ind w:firstLine="480" w:firstLineChars="200"/>
        <w:jc w:val="left"/>
        <w:rPr>
          <w:rFonts w:hAnsi="宋体"/>
          <w:color w:val="auto"/>
          <w:sz w:val="24"/>
          <w:highlight w:val="none"/>
        </w:rPr>
      </w:pPr>
      <w:r>
        <w:rPr>
          <w:rFonts w:hAnsi="宋体"/>
          <w:color w:val="auto"/>
          <w:sz w:val="24"/>
          <w:highlight w:val="none"/>
        </w:rPr>
        <w:t>（10）未按开工通知规定的期限进场施工的；</w:t>
      </w:r>
    </w:p>
    <w:p w14:paraId="47D710CB">
      <w:pPr>
        <w:pStyle w:val="40"/>
        <w:spacing w:line="360" w:lineRule="auto"/>
        <w:ind w:firstLine="480" w:firstLineChars="200"/>
        <w:jc w:val="left"/>
        <w:rPr>
          <w:rFonts w:hAnsi="宋体"/>
          <w:color w:val="auto"/>
          <w:sz w:val="24"/>
          <w:highlight w:val="none"/>
        </w:rPr>
      </w:pPr>
      <w:r>
        <w:rPr>
          <w:rFonts w:hAnsi="宋体"/>
          <w:color w:val="auto"/>
          <w:sz w:val="24"/>
          <w:highlight w:val="none"/>
        </w:rPr>
        <w:t>（11）擅自停工超过7天的；</w:t>
      </w:r>
    </w:p>
    <w:p w14:paraId="02E05287">
      <w:pPr>
        <w:pStyle w:val="40"/>
        <w:spacing w:line="360" w:lineRule="auto"/>
        <w:ind w:firstLine="480" w:firstLineChars="200"/>
        <w:jc w:val="left"/>
        <w:rPr>
          <w:rFonts w:hAnsi="宋体"/>
          <w:color w:val="auto"/>
          <w:sz w:val="24"/>
          <w:highlight w:val="none"/>
        </w:rPr>
      </w:pPr>
      <w:r>
        <w:rPr>
          <w:rFonts w:hAnsi="宋体"/>
          <w:color w:val="auto"/>
          <w:sz w:val="24"/>
          <w:highlight w:val="none"/>
        </w:rPr>
        <w:t>（12）发生被政府部门认定的重大安全事故或重大质量事故的；</w:t>
      </w:r>
    </w:p>
    <w:p w14:paraId="698385F2">
      <w:pPr>
        <w:pStyle w:val="40"/>
        <w:spacing w:line="360" w:lineRule="auto"/>
        <w:ind w:firstLine="480" w:firstLineChars="200"/>
        <w:jc w:val="left"/>
        <w:rPr>
          <w:rFonts w:hAnsi="宋体"/>
          <w:color w:val="auto"/>
          <w:sz w:val="24"/>
          <w:highlight w:val="none"/>
        </w:rPr>
      </w:pPr>
      <w:r>
        <w:rPr>
          <w:rFonts w:hAnsi="宋体"/>
          <w:color w:val="auto"/>
          <w:sz w:val="24"/>
          <w:highlight w:val="none"/>
        </w:rPr>
        <w:t>（13）擅自将工程转包或分包的；</w:t>
      </w:r>
    </w:p>
    <w:p w14:paraId="1AACEFA9">
      <w:pPr>
        <w:pStyle w:val="40"/>
        <w:spacing w:line="360" w:lineRule="auto"/>
        <w:ind w:firstLine="480" w:firstLineChars="200"/>
        <w:jc w:val="left"/>
        <w:rPr>
          <w:rFonts w:hAnsi="宋体"/>
          <w:color w:val="auto"/>
          <w:sz w:val="24"/>
          <w:highlight w:val="none"/>
        </w:rPr>
      </w:pPr>
      <w:r>
        <w:rPr>
          <w:rFonts w:hAnsi="宋体"/>
          <w:color w:val="auto"/>
          <w:sz w:val="24"/>
          <w:highlight w:val="none"/>
        </w:rPr>
        <w:t>（14）未按附件中明确的主要施工管理人员进场施工或未经</w:t>
      </w:r>
      <w:r>
        <w:rPr>
          <w:rFonts w:hint="eastAsia" w:hAnsi="宋体"/>
          <w:color w:val="auto"/>
          <w:sz w:val="24"/>
          <w:highlight w:val="none"/>
        </w:rPr>
        <w:t>代建单位</w:t>
      </w:r>
      <w:r>
        <w:rPr>
          <w:rFonts w:hAnsi="宋体"/>
          <w:color w:val="auto"/>
          <w:sz w:val="24"/>
          <w:highlight w:val="none"/>
        </w:rPr>
        <w:t>同意而擅自将主要施工管理人员调离施工现场的；</w:t>
      </w:r>
    </w:p>
    <w:p w14:paraId="0B973827">
      <w:pPr>
        <w:pStyle w:val="40"/>
        <w:spacing w:line="360" w:lineRule="auto"/>
        <w:ind w:firstLine="480" w:firstLineChars="200"/>
        <w:jc w:val="left"/>
        <w:rPr>
          <w:rFonts w:hAnsi="宋体"/>
          <w:color w:val="auto"/>
          <w:sz w:val="24"/>
          <w:highlight w:val="none"/>
        </w:rPr>
      </w:pPr>
      <w:r>
        <w:rPr>
          <w:rFonts w:hAnsi="宋体"/>
          <w:color w:val="auto"/>
          <w:sz w:val="24"/>
          <w:highlight w:val="none"/>
        </w:rPr>
        <w:t>（15）逾期超过30天仍未完工的。</w:t>
      </w:r>
    </w:p>
    <w:p w14:paraId="21941D8C">
      <w:pPr>
        <w:pStyle w:val="40"/>
        <w:spacing w:line="360" w:lineRule="auto"/>
        <w:ind w:firstLine="480" w:firstLineChars="200"/>
        <w:jc w:val="left"/>
        <w:rPr>
          <w:rFonts w:hAnsi="宋体"/>
          <w:color w:val="auto"/>
          <w:sz w:val="24"/>
          <w:highlight w:val="none"/>
        </w:rPr>
      </w:pPr>
      <w:r>
        <w:rPr>
          <w:rFonts w:hAnsi="宋体"/>
          <w:color w:val="auto"/>
          <w:sz w:val="24"/>
          <w:highlight w:val="none"/>
        </w:rPr>
        <w:t>承包人因其原因而被发包人解除合同时，并按下列约定处理：</w:t>
      </w:r>
    </w:p>
    <w:p w14:paraId="3E5AD923">
      <w:pPr>
        <w:pStyle w:val="40"/>
        <w:spacing w:line="360" w:lineRule="auto"/>
        <w:ind w:firstLine="480" w:firstLineChars="200"/>
        <w:jc w:val="left"/>
        <w:rPr>
          <w:rFonts w:hAnsi="宋体"/>
          <w:color w:val="auto"/>
          <w:sz w:val="24"/>
          <w:highlight w:val="none"/>
        </w:rPr>
      </w:pPr>
      <w:r>
        <w:rPr>
          <w:rFonts w:hAnsi="宋体"/>
          <w:color w:val="auto"/>
          <w:sz w:val="24"/>
          <w:highlight w:val="none"/>
        </w:rPr>
        <w:t>（1）发包人有权</w:t>
      </w:r>
      <w:r>
        <w:rPr>
          <w:rFonts w:hint="eastAsia" w:hAnsi="宋体"/>
          <w:color w:val="auto"/>
          <w:sz w:val="24"/>
          <w:highlight w:val="none"/>
          <w:lang w:val="en-US" w:eastAsia="zh-CN"/>
        </w:rPr>
        <w:t>作1%~5%合同价款的处罚</w:t>
      </w:r>
      <w:r>
        <w:rPr>
          <w:rFonts w:hAnsi="宋体"/>
          <w:color w:val="auto"/>
          <w:sz w:val="24"/>
          <w:highlight w:val="none"/>
        </w:rPr>
        <w:t>；</w:t>
      </w:r>
    </w:p>
    <w:p w14:paraId="10A80FFB">
      <w:pPr>
        <w:pStyle w:val="40"/>
        <w:spacing w:line="360" w:lineRule="auto"/>
        <w:ind w:firstLine="480" w:firstLineChars="200"/>
        <w:jc w:val="left"/>
        <w:rPr>
          <w:rFonts w:hAnsi="宋体"/>
          <w:color w:val="auto"/>
          <w:sz w:val="24"/>
          <w:highlight w:val="none"/>
        </w:rPr>
      </w:pPr>
      <w:r>
        <w:rPr>
          <w:rFonts w:hAnsi="宋体"/>
          <w:color w:val="auto"/>
          <w:sz w:val="24"/>
          <w:highlight w:val="none"/>
        </w:rPr>
        <w:t>（2）承包人须在3天内将其已完成的工程量及相关的工程资料交给</w:t>
      </w:r>
      <w:r>
        <w:rPr>
          <w:rFonts w:hint="eastAsia" w:ascii="宋体" w:hAnsi="宋体" w:cs="宋体"/>
          <w:color w:val="auto"/>
          <w:sz w:val="24"/>
          <w:highlight w:val="none"/>
          <w:lang w:val="en-US" w:eastAsia="zh-CN"/>
        </w:rPr>
        <w:t>代建单位</w:t>
      </w:r>
      <w:r>
        <w:rPr>
          <w:rFonts w:hAnsi="宋体"/>
          <w:color w:val="auto"/>
          <w:sz w:val="24"/>
          <w:highlight w:val="none"/>
        </w:rPr>
        <w:t>，并将其人员及材料、施工机具无条件撤离工地，否则每逾期一天向发包人支付1万元的违约金；</w:t>
      </w:r>
    </w:p>
    <w:p w14:paraId="3137C9EB">
      <w:pPr>
        <w:pStyle w:val="40"/>
        <w:spacing w:line="360" w:lineRule="auto"/>
        <w:ind w:firstLine="480" w:firstLineChars="200"/>
        <w:jc w:val="left"/>
        <w:rPr>
          <w:rFonts w:hAnsi="宋体"/>
          <w:color w:val="auto"/>
          <w:sz w:val="24"/>
          <w:highlight w:val="none"/>
        </w:rPr>
      </w:pPr>
      <w:r>
        <w:rPr>
          <w:rFonts w:hAnsi="宋体"/>
          <w:color w:val="auto"/>
          <w:sz w:val="24"/>
          <w:highlight w:val="none"/>
        </w:rPr>
        <w:t>（3）承包人须在退场前与</w:t>
      </w:r>
      <w:r>
        <w:rPr>
          <w:rFonts w:hint="eastAsia" w:ascii="宋体" w:hAnsi="宋体" w:cs="宋体"/>
          <w:color w:val="auto"/>
          <w:sz w:val="24"/>
          <w:highlight w:val="none"/>
        </w:rPr>
        <w:t>代建单位</w:t>
      </w:r>
      <w:r>
        <w:rPr>
          <w:rFonts w:hAnsi="宋体"/>
          <w:color w:val="auto"/>
          <w:sz w:val="24"/>
          <w:highlight w:val="none"/>
        </w:rPr>
        <w:t>共同对其已完成的工程量（承包人负责提供质量合格的证明）进行现场计量，否则以</w:t>
      </w:r>
      <w:r>
        <w:rPr>
          <w:rFonts w:hint="eastAsia" w:ascii="宋体" w:hAnsi="宋体" w:cs="宋体"/>
          <w:color w:val="auto"/>
          <w:sz w:val="24"/>
          <w:highlight w:val="none"/>
        </w:rPr>
        <w:t>代建单位</w:t>
      </w:r>
      <w:r>
        <w:rPr>
          <w:rFonts w:hAnsi="宋体"/>
          <w:color w:val="auto"/>
          <w:sz w:val="24"/>
          <w:highlight w:val="none"/>
        </w:rPr>
        <w:t>的计量、核算为准；</w:t>
      </w:r>
    </w:p>
    <w:p w14:paraId="4E3F6157">
      <w:pPr>
        <w:pStyle w:val="40"/>
        <w:spacing w:line="360" w:lineRule="auto"/>
        <w:ind w:firstLine="480" w:firstLineChars="200"/>
        <w:jc w:val="left"/>
        <w:rPr>
          <w:rFonts w:hAnsi="宋体"/>
          <w:color w:val="auto"/>
          <w:sz w:val="24"/>
          <w:highlight w:val="none"/>
        </w:rPr>
      </w:pPr>
      <w:r>
        <w:rPr>
          <w:rFonts w:hAnsi="宋体"/>
          <w:color w:val="auto"/>
          <w:sz w:val="24"/>
          <w:highlight w:val="none"/>
        </w:rPr>
        <w:t>（4）对于承包人已完成的合格工程，在本工程全部竣工后14日内仅按该合格工程量造价的70%向承包人支付工程款，对于承包人已完成但质量不合格的工程，</w:t>
      </w:r>
      <w:r>
        <w:rPr>
          <w:rFonts w:hint="eastAsia" w:hAnsi="宋体"/>
          <w:color w:val="auto"/>
          <w:sz w:val="24"/>
          <w:highlight w:val="none"/>
        </w:rPr>
        <w:t>发包人</w:t>
      </w:r>
      <w:r>
        <w:rPr>
          <w:rFonts w:hAnsi="宋体"/>
          <w:color w:val="auto"/>
          <w:sz w:val="24"/>
          <w:highlight w:val="none"/>
        </w:rPr>
        <w:t>无须向承包人支付工程款。</w:t>
      </w:r>
    </w:p>
    <w:p w14:paraId="66A35290">
      <w:pPr>
        <w:pStyle w:val="40"/>
        <w:spacing w:line="360" w:lineRule="auto"/>
        <w:ind w:firstLine="480" w:firstLineChars="200"/>
        <w:jc w:val="left"/>
        <w:rPr>
          <w:rFonts w:hAnsi="宋体"/>
          <w:color w:val="auto"/>
          <w:sz w:val="24"/>
          <w:highlight w:val="none"/>
        </w:rPr>
      </w:pPr>
      <w:r>
        <w:rPr>
          <w:rFonts w:hAnsi="宋体"/>
          <w:color w:val="auto"/>
          <w:sz w:val="24"/>
          <w:highlight w:val="none"/>
        </w:rPr>
        <w:t>（5）合同解除的后果由承包人自行承担，承包人还须赔偿</w:t>
      </w:r>
      <w:r>
        <w:rPr>
          <w:rFonts w:hint="eastAsia"/>
          <w:color w:val="auto"/>
          <w:sz w:val="24"/>
          <w:highlight w:val="none"/>
        </w:rPr>
        <w:t>发包人及代建单位</w:t>
      </w:r>
      <w:r>
        <w:rPr>
          <w:rFonts w:hAnsi="宋体"/>
          <w:color w:val="auto"/>
          <w:sz w:val="24"/>
          <w:highlight w:val="none"/>
        </w:rPr>
        <w:t>因此而造成的损失。</w:t>
      </w:r>
    </w:p>
    <w:p w14:paraId="54C2E10B">
      <w:pPr>
        <w:pStyle w:val="40"/>
        <w:spacing w:line="360" w:lineRule="auto"/>
        <w:ind w:firstLine="480" w:firstLineChars="200"/>
        <w:jc w:val="left"/>
        <w:rPr>
          <w:rFonts w:hAnsi="宋体"/>
          <w:color w:val="auto"/>
          <w:sz w:val="24"/>
          <w:highlight w:val="none"/>
        </w:rPr>
      </w:pPr>
      <w:r>
        <w:rPr>
          <w:rFonts w:hint="eastAsia" w:hAnsi="宋体"/>
          <w:color w:val="auto"/>
          <w:sz w:val="24"/>
          <w:highlight w:val="none"/>
        </w:rPr>
        <w:t>发包人继续使用承包人在施工现场的材料、设备、临时工程、承包人文件和由承包人或以其名义编制的其他文件的费用承担方式：</w:t>
      </w:r>
      <w:r>
        <w:rPr>
          <w:rFonts w:hAnsi="宋体"/>
          <w:color w:val="auto"/>
          <w:sz w:val="24"/>
          <w:highlight w:val="none"/>
          <w:u w:val="single"/>
        </w:rPr>
        <w:t xml:space="preserve"> </w:t>
      </w:r>
      <w:r>
        <w:rPr>
          <w:rFonts w:hint="eastAsia" w:hAnsi="宋体" w:eastAsia="宋体"/>
          <w:color w:val="auto"/>
          <w:sz w:val="24"/>
          <w:highlight w:val="none"/>
          <w:u w:val="none"/>
        </w:rPr>
        <w:t xml:space="preserve"> </w:t>
      </w:r>
      <w:r>
        <w:rPr>
          <w:rFonts w:hint="eastAsia" w:hAnsi="宋体" w:eastAsia="宋体"/>
          <w:color w:val="auto"/>
          <w:sz w:val="24"/>
          <w:highlight w:val="none"/>
          <w:lang w:val="en-US" w:eastAsia="zh-CN"/>
        </w:rPr>
        <w:t>由承包人承担</w:t>
      </w:r>
      <w:r>
        <w:rPr>
          <w:rFonts w:hint="eastAsia" w:hAnsi="宋体"/>
          <w:color w:val="auto"/>
          <w:sz w:val="24"/>
          <w:highlight w:val="none"/>
        </w:rPr>
        <w:t>。</w:t>
      </w:r>
    </w:p>
    <w:p w14:paraId="384B3D20">
      <w:pPr>
        <w:pStyle w:val="3"/>
        <w:rPr>
          <w:color w:val="auto"/>
          <w:highlight w:val="none"/>
        </w:rPr>
      </w:pPr>
      <w:bookmarkStart w:id="1077" w:name="_Toc1753556740"/>
      <w:bookmarkStart w:id="1078" w:name="_Toc78449858"/>
      <w:bookmarkStart w:id="1079" w:name="_Toc373478416"/>
      <w:bookmarkStart w:id="1080" w:name="_Toc389065334"/>
      <w:bookmarkStart w:id="1081" w:name="_Toc351203649"/>
      <w:bookmarkStart w:id="1082" w:name="_Toc407135272"/>
      <w:bookmarkStart w:id="1083" w:name="_Toc373227769"/>
      <w:r>
        <w:rPr>
          <w:color w:val="auto"/>
          <w:highlight w:val="none"/>
        </w:rPr>
        <w:t xml:space="preserve">17. </w:t>
      </w:r>
      <w:r>
        <w:rPr>
          <w:rFonts w:hint="eastAsia" w:hAnsi="宋体" w:cs="黑体"/>
          <w:color w:val="auto"/>
          <w:highlight w:val="none"/>
        </w:rPr>
        <w:t>不可抗力</w:t>
      </w:r>
      <w:bookmarkEnd w:id="1077"/>
      <w:bookmarkEnd w:id="1078"/>
      <w:bookmarkEnd w:id="1079"/>
      <w:bookmarkEnd w:id="1080"/>
      <w:bookmarkEnd w:id="1081"/>
      <w:bookmarkEnd w:id="1082"/>
      <w:bookmarkEnd w:id="1083"/>
      <w:r>
        <w:rPr>
          <w:color w:val="auto"/>
          <w:highlight w:val="none"/>
        </w:rPr>
        <w:t xml:space="preserve"> </w:t>
      </w:r>
      <w:bookmarkEnd w:id="1061"/>
    </w:p>
    <w:p w14:paraId="2C2D7D0F">
      <w:pPr>
        <w:pStyle w:val="4"/>
        <w:rPr>
          <w:color w:val="auto"/>
          <w:highlight w:val="none"/>
        </w:rPr>
      </w:pPr>
      <w:bookmarkStart w:id="1084" w:name="_Toc78449859"/>
      <w:bookmarkStart w:id="1085" w:name="_Toc373227770"/>
      <w:bookmarkStart w:id="1086" w:name="_Toc407135273"/>
      <w:bookmarkStart w:id="1087" w:name="_Toc429574049"/>
      <w:bookmarkStart w:id="1088" w:name="_Toc389065335"/>
      <w:bookmarkStart w:id="1089" w:name="_Toc373478417"/>
      <w:r>
        <w:rPr>
          <w:color w:val="auto"/>
          <w:highlight w:val="none"/>
        </w:rPr>
        <w:t xml:space="preserve">17.1 </w:t>
      </w:r>
      <w:r>
        <w:rPr>
          <w:rFonts w:hint="eastAsia" w:cs="黑体"/>
          <w:color w:val="auto"/>
          <w:highlight w:val="none"/>
        </w:rPr>
        <w:t>不可抗力的确认</w:t>
      </w:r>
      <w:bookmarkEnd w:id="1084"/>
      <w:bookmarkEnd w:id="1085"/>
      <w:bookmarkEnd w:id="1086"/>
      <w:bookmarkEnd w:id="1087"/>
      <w:bookmarkEnd w:id="1088"/>
      <w:bookmarkEnd w:id="1089"/>
    </w:p>
    <w:p w14:paraId="760DB41C">
      <w:pPr>
        <w:spacing w:line="360" w:lineRule="auto"/>
        <w:ind w:firstLine="480" w:firstLineChars="200"/>
        <w:jc w:val="left"/>
        <w:rPr>
          <w:rFonts w:ascii="宋体" w:hAnsi="宋体"/>
          <w:color w:val="auto"/>
          <w:sz w:val="24"/>
          <w:szCs w:val="24"/>
          <w:highlight w:val="none"/>
        </w:rPr>
      </w:pPr>
      <w:bookmarkStart w:id="1090" w:name="_Toc389065336"/>
      <w:bookmarkStart w:id="1091" w:name="_Toc373227771"/>
      <w:bookmarkStart w:id="1092" w:name="_Toc373478418"/>
      <w:bookmarkStart w:id="1093" w:name="_Toc78449860"/>
      <w:bookmarkStart w:id="1094" w:name="_Toc407135274"/>
      <w:bookmarkStart w:id="1095" w:name="_Toc1951449751"/>
      <w:r>
        <w:rPr>
          <w:rFonts w:hint="eastAsia" w:ascii="宋体" w:hAnsi="宋体"/>
          <w:color w:val="auto"/>
          <w:sz w:val="24"/>
          <w:szCs w:val="24"/>
          <w:highlight w:val="none"/>
        </w:rPr>
        <w:t>除通用合同条款约定的不可抗力事件之外，视为不可抗力的其他情形：</w:t>
      </w:r>
    </w:p>
    <w:p w14:paraId="7554E160">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（1）日气温超过 40 摄氏度的高温大于 3 天 ；</w:t>
      </w:r>
    </w:p>
    <w:p w14:paraId="014E7BC7">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（2）日气温低于零摄氏度的严寒大于 3 天 ；</w:t>
      </w:r>
    </w:p>
    <w:p w14:paraId="7D34A4C8">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（3）8 级以上大风及六级以上的地震 ；</w:t>
      </w:r>
    </w:p>
    <w:p w14:paraId="46362666">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（4）暴雨级以上持续 1 天的大雨或日降雨量 60mm 以上暴雨；</w:t>
      </w:r>
    </w:p>
    <w:p w14:paraId="788652E9">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（5）50年以上未发生过的持续 1 天的高温天气；</w:t>
      </w:r>
    </w:p>
    <w:p w14:paraId="42BFBD15">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（6）50年以上未发生过的持续 1天的低温天气；</w:t>
      </w:r>
    </w:p>
    <w:p w14:paraId="6CBF1368">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（7）40℃ 以上或低于-10℃以下并持续 1 天以上天气。</w:t>
      </w:r>
    </w:p>
    <w:p w14:paraId="2464862B">
      <w:pPr>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u w:val="single"/>
        </w:rPr>
        <w:t>（8）</w:t>
      </w:r>
      <w:r>
        <w:rPr>
          <w:rFonts w:hint="eastAsia" w:ascii="宋体" w:hAnsi="宋体"/>
          <w:color w:val="auto"/>
          <w:sz w:val="24"/>
          <w:szCs w:val="24"/>
          <w:highlight w:val="none"/>
          <w:u w:val="single"/>
          <w:lang w:eastAsia="zh-CN"/>
        </w:rPr>
        <w:t>造成</w:t>
      </w:r>
      <w:r>
        <w:rPr>
          <w:rFonts w:hint="eastAsia" w:ascii="宋体" w:hAnsi="宋体"/>
          <w:color w:val="auto"/>
          <w:sz w:val="24"/>
          <w:szCs w:val="24"/>
          <w:highlight w:val="none"/>
          <w:u w:val="single"/>
        </w:rPr>
        <w:t>工程损坏的冰雹和大雪灾害；其他异常恶劣气候灾害 。以上标准均按南宁市气象、地震部门公布为准。</w:t>
      </w:r>
    </w:p>
    <w:p w14:paraId="2E557A7B">
      <w:pPr>
        <w:spacing w:line="360" w:lineRule="auto"/>
        <w:rPr>
          <w:rFonts w:ascii="宋体" w:hAnsi="宋体"/>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（9）对以上几种形式，应以造成灾害和影响施工为准。</w:t>
      </w:r>
    </w:p>
    <w:p w14:paraId="550C3862">
      <w:pPr>
        <w:pStyle w:val="4"/>
        <w:rPr>
          <w:color w:val="auto"/>
          <w:highlight w:val="none"/>
        </w:rPr>
      </w:pPr>
      <w:r>
        <w:rPr>
          <w:color w:val="auto"/>
          <w:highlight w:val="none"/>
        </w:rPr>
        <w:t>17.</w:t>
      </w:r>
      <w:r>
        <w:rPr>
          <w:rFonts w:hint="eastAsia"/>
          <w:color w:val="auto"/>
          <w:highlight w:val="none"/>
          <w:lang w:val="en-US"/>
        </w:rPr>
        <w:t>2</w:t>
      </w:r>
      <w:r>
        <w:rPr>
          <w:color w:val="auto"/>
          <w:highlight w:val="none"/>
        </w:rPr>
        <w:t xml:space="preserve"> </w:t>
      </w:r>
      <w:r>
        <w:rPr>
          <w:rFonts w:hint="eastAsia" w:cs="黑体"/>
          <w:color w:val="auto"/>
          <w:highlight w:val="none"/>
        </w:rPr>
        <w:t>因不可抗力解除合同</w:t>
      </w:r>
      <w:bookmarkEnd w:id="1090"/>
      <w:bookmarkEnd w:id="1091"/>
      <w:bookmarkEnd w:id="1092"/>
      <w:bookmarkEnd w:id="1093"/>
      <w:bookmarkEnd w:id="1094"/>
      <w:bookmarkEnd w:id="1095"/>
    </w:p>
    <w:p w14:paraId="07595796">
      <w:pPr>
        <w:spacing w:line="360" w:lineRule="auto"/>
        <w:ind w:firstLine="480" w:firstLineChars="200"/>
        <w:jc w:val="left"/>
        <w:rPr>
          <w:color w:val="auto"/>
          <w:sz w:val="24"/>
          <w:szCs w:val="24"/>
          <w:highlight w:val="none"/>
        </w:rPr>
      </w:pPr>
      <w:r>
        <w:rPr>
          <w:rFonts w:hint="eastAsia" w:hAnsi="宋体" w:cs="宋体"/>
          <w:color w:val="auto"/>
          <w:sz w:val="24"/>
          <w:szCs w:val="24"/>
          <w:highlight w:val="none"/>
        </w:rPr>
        <w:t>合同解除后，发包人应在商定或确定发包人应支付款项后</w:t>
      </w:r>
      <w:r>
        <w:rPr>
          <w:color w:val="auto"/>
          <w:sz w:val="24"/>
          <w:szCs w:val="24"/>
          <w:highlight w:val="none"/>
          <w:u w:val="single"/>
        </w:rPr>
        <w:t xml:space="preserve"> 28</w:t>
      </w:r>
      <w:r>
        <w:rPr>
          <w:rFonts w:hint="eastAsia" w:hAnsi="宋体" w:cs="宋体"/>
          <w:color w:val="auto"/>
          <w:sz w:val="24"/>
          <w:szCs w:val="24"/>
          <w:highlight w:val="none"/>
        </w:rPr>
        <w:t>天内完成款项的支付。</w:t>
      </w:r>
    </w:p>
    <w:p w14:paraId="63E1D0A6">
      <w:pPr>
        <w:pStyle w:val="3"/>
        <w:rPr>
          <w:color w:val="auto"/>
          <w:highlight w:val="none"/>
        </w:rPr>
      </w:pPr>
      <w:bookmarkStart w:id="1096" w:name="_Toc56822299"/>
      <w:bookmarkStart w:id="1097" w:name="_Toc373478419"/>
      <w:bookmarkStart w:id="1098" w:name="_Toc389065337"/>
      <w:bookmarkStart w:id="1099" w:name="_Toc351203650"/>
      <w:bookmarkStart w:id="1100" w:name="_Toc373227772"/>
      <w:bookmarkStart w:id="1101" w:name="_Toc407135275"/>
      <w:bookmarkStart w:id="1102" w:name="_Toc78449861"/>
      <w:r>
        <w:rPr>
          <w:color w:val="auto"/>
          <w:highlight w:val="none"/>
        </w:rPr>
        <w:t xml:space="preserve">18. </w:t>
      </w:r>
      <w:r>
        <w:rPr>
          <w:rFonts w:hint="eastAsia" w:hAnsi="宋体" w:cs="黑体"/>
          <w:color w:val="auto"/>
          <w:highlight w:val="none"/>
        </w:rPr>
        <w:t>保险</w:t>
      </w:r>
      <w:bookmarkEnd w:id="1096"/>
      <w:bookmarkEnd w:id="1097"/>
      <w:bookmarkEnd w:id="1098"/>
      <w:bookmarkEnd w:id="1099"/>
      <w:bookmarkEnd w:id="1100"/>
      <w:bookmarkEnd w:id="1101"/>
      <w:bookmarkEnd w:id="1102"/>
    </w:p>
    <w:bookmarkEnd w:id="1062"/>
    <w:p w14:paraId="5709B99D">
      <w:pPr>
        <w:pStyle w:val="4"/>
        <w:rPr>
          <w:color w:val="auto"/>
          <w:highlight w:val="none"/>
        </w:rPr>
      </w:pPr>
      <w:bookmarkStart w:id="1103" w:name="_Toc2075285517"/>
      <w:bookmarkStart w:id="1104" w:name="_Toc407135276"/>
      <w:bookmarkStart w:id="1105" w:name="_Toc373227773"/>
      <w:bookmarkStart w:id="1106" w:name="_Toc373478420"/>
      <w:bookmarkStart w:id="1107" w:name="_Toc389065338"/>
      <w:bookmarkStart w:id="1108" w:name="_Toc78449862"/>
      <w:r>
        <w:rPr>
          <w:color w:val="auto"/>
          <w:highlight w:val="none"/>
        </w:rPr>
        <w:t xml:space="preserve">18.1 </w:t>
      </w:r>
      <w:r>
        <w:rPr>
          <w:rFonts w:hint="eastAsia" w:hAnsi="宋体" w:cs="黑体"/>
          <w:color w:val="auto"/>
          <w:highlight w:val="none"/>
        </w:rPr>
        <w:t>工程保险</w:t>
      </w:r>
      <w:bookmarkEnd w:id="1103"/>
      <w:bookmarkEnd w:id="1104"/>
      <w:bookmarkEnd w:id="1105"/>
      <w:bookmarkEnd w:id="1106"/>
      <w:bookmarkEnd w:id="1107"/>
      <w:bookmarkEnd w:id="1108"/>
    </w:p>
    <w:p w14:paraId="6ECF986D">
      <w:pPr>
        <w:spacing w:line="360" w:lineRule="auto"/>
        <w:ind w:firstLine="480" w:firstLineChars="200"/>
        <w:jc w:val="left"/>
        <w:rPr>
          <w:color w:val="auto"/>
          <w:sz w:val="24"/>
          <w:szCs w:val="24"/>
          <w:highlight w:val="none"/>
        </w:rPr>
      </w:pPr>
      <w:r>
        <w:rPr>
          <w:rFonts w:hint="eastAsia" w:hAnsi="宋体" w:cs="宋体"/>
          <w:color w:val="auto"/>
          <w:sz w:val="24"/>
          <w:szCs w:val="24"/>
          <w:highlight w:val="none"/>
        </w:rPr>
        <w:t>关于工程保险的特别约定：</w:t>
      </w:r>
      <w:r>
        <w:rPr>
          <w:color w:val="auto"/>
          <w:kern w:val="0"/>
          <w:sz w:val="24"/>
          <w:szCs w:val="24"/>
          <w:highlight w:val="none"/>
          <w:u w:val="single"/>
        </w:rPr>
        <w:t xml:space="preserve">   </w:t>
      </w:r>
      <w:r>
        <w:rPr>
          <w:rFonts w:hint="eastAsia" w:cs="宋体"/>
          <w:color w:val="auto"/>
          <w:kern w:val="0"/>
          <w:sz w:val="24"/>
          <w:szCs w:val="24"/>
          <w:highlight w:val="none"/>
          <w:u w:val="single"/>
        </w:rPr>
        <w:t>由承包人根据需要自行办理，费用由承包人负责</w:t>
      </w:r>
      <w:r>
        <w:rPr>
          <w:rFonts w:hint="eastAsia" w:hAnsi="宋体"/>
          <w:color w:val="auto"/>
          <w:kern w:val="0"/>
          <w:sz w:val="24"/>
          <w:szCs w:val="24"/>
          <w:highlight w:val="none"/>
        </w:rPr>
        <w:t>。</w:t>
      </w:r>
    </w:p>
    <w:p w14:paraId="0D5ECFD9">
      <w:pPr>
        <w:pStyle w:val="4"/>
        <w:rPr>
          <w:color w:val="auto"/>
          <w:sz w:val="24"/>
          <w:szCs w:val="24"/>
          <w:highlight w:val="none"/>
        </w:rPr>
      </w:pPr>
      <w:bookmarkStart w:id="1109" w:name="_Toc373227774"/>
      <w:bookmarkStart w:id="1110" w:name="_Toc389065339"/>
      <w:bookmarkStart w:id="1111" w:name="_Toc78449863"/>
      <w:bookmarkStart w:id="1112" w:name="_Toc454766369"/>
      <w:bookmarkStart w:id="1113" w:name="_Toc373478421"/>
      <w:bookmarkStart w:id="1114" w:name="_Toc407135277"/>
      <w:r>
        <w:rPr>
          <w:color w:val="auto"/>
          <w:highlight w:val="none"/>
        </w:rPr>
        <w:t>18.</w:t>
      </w:r>
      <w:r>
        <w:rPr>
          <w:rFonts w:hint="eastAsia"/>
          <w:color w:val="auto"/>
          <w:highlight w:val="none"/>
          <w:lang w:val="en-US"/>
        </w:rPr>
        <w:t>2</w:t>
      </w:r>
      <w:r>
        <w:rPr>
          <w:color w:val="auto"/>
          <w:highlight w:val="none"/>
        </w:rPr>
        <w:t xml:space="preserve"> </w:t>
      </w:r>
      <w:r>
        <w:rPr>
          <w:rFonts w:hint="eastAsia"/>
          <w:color w:val="auto"/>
          <w:highlight w:val="none"/>
        </w:rPr>
        <w:t>其他保险</w:t>
      </w:r>
      <w:bookmarkEnd w:id="1109"/>
      <w:bookmarkEnd w:id="1110"/>
      <w:bookmarkEnd w:id="1111"/>
      <w:bookmarkEnd w:id="1112"/>
      <w:bookmarkEnd w:id="1113"/>
      <w:bookmarkEnd w:id="1114"/>
    </w:p>
    <w:p w14:paraId="7A401800">
      <w:pPr>
        <w:spacing w:line="360" w:lineRule="auto"/>
        <w:ind w:firstLine="480" w:firstLineChars="200"/>
        <w:jc w:val="left"/>
        <w:rPr>
          <w:color w:val="auto"/>
          <w:kern w:val="0"/>
          <w:sz w:val="24"/>
          <w:szCs w:val="24"/>
          <w:highlight w:val="none"/>
        </w:rPr>
      </w:pPr>
      <w:r>
        <w:rPr>
          <w:rFonts w:hint="eastAsia" w:hAnsi="宋体" w:cs="宋体"/>
          <w:color w:val="auto"/>
          <w:sz w:val="24"/>
          <w:szCs w:val="24"/>
          <w:highlight w:val="none"/>
        </w:rPr>
        <w:t>关于其他保险的约定：</w:t>
      </w:r>
      <w:r>
        <w:rPr>
          <w:rFonts w:hint="eastAsia" w:hAnsi="宋体"/>
          <w:bCs/>
          <w:color w:val="auto"/>
          <w:sz w:val="24"/>
          <w:szCs w:val="24"/>
          <w:highlight w:val="none"/>
          <w:u w:val="single"/>
        </w:rPr>
        <w:t>承包人必须为施工现场从事施工的所有作业人员和管理人员办理意外伤害保险，并支付保险费</w:t>
      </w:r>
      <w:r>
        <w:rPr>
          <w:rFonts w:ascii="宋体" w:hAnsi="宋体"/>
          <w:color w:val="auto"/>
          <w:sz w:val="24"/>
          <w:szCs w:val="24"/>
          <w:highlight w:val="none"/>
          <w:u w:val="single"/>
        </w:rPr>
        <w:t xml:space="preserve"> </w:t>
      </w:r>
      <w:r>
        <w:rPr>
          <w:rFonts w:hAnsi="宋体"/>
          <w:color w:val="auto"/>
          <w:sz w:val="24"/>
          <w:szCs w:val="24"/>
          <w:highlight w:val="none"/>
          <w:u w:val="single"/>
        </w:rPr>
        <w:t xml:space="preserve"> </w:t>
      </w:r>
      <w:r>
        <w:rPr>
          <w:rFonts w:hint="eastAsia" w:hAnsi="宋体" w:cs="宋体"/>
          <w:color w:val="auto"/>
          <w:sz w:val="24"/>
          <w:szCs w:val="24"/>
          <w:highlight w:val="none"/>
        </w:rPr>
        <w:t>。</w:t>
      </w:r>
    </w:p>
    <w:p w14:paraId="6AD698F0">
      <w:pPr>
        <w:spacing w:line="360" w:lineRule="auto"/>
        <w:ind w:firstLine="480" w:firstLineChars="200"/>
        <w:jc w:val="left"/>
        <w:rPr>
          <w:color w:val="auto"/>
          <w:sz w:val="24"/>
          <w:szCs w:val="24"/>
          <w:highlight w:val="none"/>
          <w:u w:val="single"/>
        </w:rPr>
      </w:pPr>
      <w:r>
        <w:rPr>
          <w:rFonts w:hint="eastAsia" w:hAnsi="宋体" w:cs="宋体"/>
          <w:color w:val="auto"/>
          <w:sz w:val="24"/>
          <w:szCs w:val="24"/>
          <w:highlight w:val="none"/>
        </w:rPr>
        <w:t>承包人是否应为其施工设备等办理财产保险：</w:t>
      </w:r>
      <w:r>
        <w:rPr>
          <w:color w:val="auto"/>
          <w:sz w:val="24"/>
          <w:szCs w:val="24"/>
          <w:highlight w:val="none"/>
          <w:u w:val="single"/>
        </w:rPr>
        <w:t xml:space="preserve">  </w:t>
      </w:r>
      <w:r>
        <w:rPr>
          <w:rFonts w:hint="eastAsia"/>
          <w:color w:val="auto"/>
          <w:sz w:val="24"/>
          <w:szCs w:val="24"/>
          <w:highlight w:val="none"/>
          <w:u w:val="single"/>
        </w:rPr>
        <w:t>承包人自行考虑</w:t>
      </w:r>
      <w:r>
        <w:rPr>
          <w:color w:val="auto"/>
          <w:sz w:val="24"/>
          <w:szCs w:val="24"/>
          <w:highlight w:val="none"/>
          <w:u w:val="single"/>
        </w:rPr>
        <w:t xml:space="preserve">    </w:t>
      </w:r>
      <w:r>
        <w:rPr>
          <w:rFonts w:hint="eastAsia" w:hAnsi="宋体" w:cs="宋体"/>
          <w:color w:val="auto"/>
          <w:sz w:val="24"/>
          <w:szCs w:val="24"/>
          <w:highlight w:val="none"/>
        </w:rPr>
        <w:t>。</w:t>
      </w:r>
    </w:p>
    <w:p w14:paraId="033E3CD4">
      <w:pPr>
        <w:pStyle w:val="4"/>
        <w:rPr>
          <w:color w:val="auto"/>
          <w:highlight w:val="none"/>
        </w:rPr>
      </w:pPr>
      <w:bookmarkStart w:id="1115" w:name="_Toc407135278"/>
      <w:bookmarkStart w:id="1116" w:name="_Toc373227775"/>
      <w:bookmarkStart w:id="1117" w:name="_Toc389065340"/>
      <w:bookmarkStart w:id="1118" w:name="_Toc2102614655"/>
      <w:bookmarkStart w:id="1119" w:name="_Toc78449864"/>
      <w:bookmarkStart w:id="1120" w:name="_Toc373478422"/>
      <w:r>
        <w:rPr>
          <w:color w:val="auto"/>
          <w:highlight w:val="none"/>
        </w:rPr>
        <w:t>18.</w:t>
      </w:r>
      <w:r>
        <w:rPr>
          <w:rFonts w:hint="eastAsia"/>
          <w:color w:val="auto"/>
          <w:highlight w:val="none"/>
          <w:lang w:val="en-US"/>
        </w:rPr>
        <w:t>3</w:t>
      </w:r>
      <w:r>
        <w:rPr>
          <w:color w:val="auto"/>
          <w:highlight w:val="none"/>
        </w:rPr>
        <w:t xml:space="preserve"> </w:t>
      </w:r>
      <w:r>
        <w:rPr>
          <w:rFonts w:hint="eastAsia" w:hAnsi="宋体" w:cs="黑体"/>
          <w:color w:val="auto"/>
          <w:highlight w:val="none"/>
        </w:rPr>
        <w:t>通知义务</w:t>
      </w:r>
      <w:bookmarkEnd w:id="1115"/>
      <w:bookmarkEnd w:id="1116"/>
      <w:bookmarkEnd w:id="1117"/>
      <w:bookmarkEnd w:id="1118"/>
      <w:bookmarkEnd w:id="1119"/>
      <w:bookmarkEnd w:id="1120"/>
    </w:p>
    <w:p w14:paraId="1CC7A1CF">
      <w:pPr>
        <w:spacing w:line="360" w:lineRule="auto"/>
        <w:ind w:firstLine="480" w:firstLineChars="200"/>
        <w:jc w:val="left"/>
        <w:rPr>
          <w:color w:val="auto"/>
          <w:sz w:val="24"/>
          <w:szCs w:val="24"/>
          <w:highlight w:val="none"/>
          <w:u w:val="single"/>
        </w:rPr>
      </w:pPr>
      <w:r>
        <w:rPr>
          <w:rFonts w:hint="eastAsia" w:hAnsi="宋体" w:cs="宋体"/>
          <w:color w:val="auto"/>
          <w:kern w:val="0"/>
          <w:sz w:val="24"/>
          <w:szCs w:val="24"/>
          <w:highlight w:val="none"/>
        </w:rPr>
        <w:t>关于变更保险合同时的通知义务的约定：</w:t>
      </w:r>
      <w:r>
        <w:rPr>
          <w:color w:val="auto"/>
          <w:sz w:val="24"/>
          <w:szCs w:val="24"/>
          <w:highlight w:val="none"/>
          <w:u w:val="single"/>
        </w:rPr>
        <w:t xml:space="preserve">      </w:t>
      </w:r>
      <w:r>
        <w:rPr>
          <w:rFonts w:hint="eastAsia"/>
          <w:color w:val="auto"/>
          <w:sz w:val="24"/>
          <w:szCs w:val="24"/>
          <w:highlight w:val="none"/>
          <w:u w:val="single"/>
        </w:rPr>
        <w:t>无</w:t>
      </w:r>
      <w:r>
        <w:rPr>
          <w:color w:val="auto"/>
          <w:sz w:val="24"/>
          <w:szCs w:val="24"/>
          <w:highlight w:val="none"/>
          <w:u w:val="single"/>
        </w:rPr>
        <w:t xml:space="preserve">            </w:t>
      </w:r>
      <w:r>
        <w:rPr>
          <w:rFonts w:hint="eastAsia" w:hAnsi="宋体" w:cs="宋体"/>
          <w:color w:val="auto"/>
          <w:sz w:val="24"/>
          <w:szCs w:val="24"/>
          <w:highlight w:val="none"/>
        </w:rPr>
        <w:t>。</w:t>
      </w:r>
    </w:p>
    <w:bookmarkEnd w:id="1021"/>
    <w:bookmarkEnd w:id="1022"/>
    <w:bookmarkEnd w:id="1023"/>
    <w:bookmarkEnd w:id="1024"/>
    <w:bookmarkEnd w:id="1025"/>
    <w:bookmarkEnd w:id="1026"/>
    <w:bookmarkEnd w:id="1027"/>
    <w:bookmarkEnd w:id="1028"/>
    <w:bookmarkEnd w:id="1029"/>
    <w:bookmarkEnd w:id="1030"/>
    <w:bookmarkEnd w:id="1031"/>
    <w:bookmarkEnd w:id="1032"/>
    <w:p w14:paraId="25DEFDAA">
      <w:pPr>
        <w:pStyle w:val="3"/>
        <w:rPr>
          <w:color w:val="auto"/>
          <w:highlight w:val="none"/>
        </w:rPr>
      </w:pPr>
      <w:bookmarkStart w:id="1121" w:name="_Toc373227776"/>
      <w:bookmarkStart w:id="1122" w:name="_Toc389065341"/>
      <w:bookmarkStart w:id="1123" w:name="_Toc351203651"/>
      <w:bookmarkStart w:id="1124" w:name="_Toc1959910599"/>
      <w:bookmarkStart w:id="1125" w:name="_Toc78449865"/>
      <w:bookmarkStart w:id="1126" w:name="_Toc373478423"/>
      <w:bookmarkStart w:id="1127" w:name="_Toc407135279"/>
      <w:r>
        <w:rPr>
          <w:rFonts w:hint="eastAsia"/>
          <w:color w:val="auto"/>
          <w:highlight w:val="none"/>
          <w:lang w:val="en-US"/>
        </w:rPr>
        <w:t>19</w:t>
      </w:r>
      <w:r>
        <w:rPr>
          <w:color w:val="auto"/>
          <w:highlight w:val="none"/>
        </w:rPr>
        <w:t xml:space="preserve">. </w:t>
      </w:r>
      <w:r>
        <w:rPr>
          <w:rFonts w:hint="eastAsia" w:hAnsi="宋体" w:cs="黑体"/>
          <w:color w:val="auto"/>
          <w:highlight w:val="none"/>
        </w:rPr>
        <w:t>争议解决</w:t>
      </w:r>
      <w:bookmarkEnd w:id="1121"/>
      <w:bookmarkEnd w:id="1122"/>
      <w:bookmarkEnd w:id="1123"/>
      <w:bookmarkEnd w:id="1124"/>
      <w:bookmarkEnd w:id="1125"/>
      <w:bookmarkEnd w:id="1126"/>
      <w:bookmarkEnd w:id="1127"/>
    </w:p>
    <w:bookmarkEnd w:id="1033"/>
    <w:bookmarkEnd w:id="1034"/>
    <w:p w14:paraId="3D473F2F">
      <w:pPr>
        <w:pStyle w:val="4"/>
        <w:rPr>
          <w:color w:val="auto"/>
          <w:highlight w:val="none"/>
        </w:rPr>
      </w:pPr>
      <w:bookmarkStart w:id="1128" w:name="_Toc373227777"/>
      <w:bookmarkStart w:id="1129" w:name="_Toc373478424"/>
      <w:bookmarkStart w:id="1130" w:name="_Toc78449866"/>
      <w:bookmarkStart w:id="1131" w:name="_Toc1645489822"/>
      <w:bookmarkStart w:id="1132" w:name="_Toc389065342"/>
      <w:bookmarkStart w:id="1133" w:name="_Toc407135280"/>
      <w:r>
        <w:rPr>
          <w:rFonts w:hint="eastAsia"/>
          <w:color w:val="auto"/>
          <w:highlight w:val="none"/>
          <w:lang w:val="en-US"/>
        </w:rPr>
        <w:t>19</w:t>
      </w:r>
      <w:r>
        <w:rPr>
          <w:color w:val="auto"/>
          <w:highlight w:val="none"/>
        </w:rPr>
        <w:t>.</w:t>
      </w:r>
      <w:r>
        <w:rPr>
          <w:rFonts w:hint="eastAsia"/>
          <w:color w:val="auto"/>
          <w:highlight w:val="none"/>
          <w:lang w:val="en-US"/>
        </w:rPr>
        <w:t>1</w:t>
      </w:r>
      <w:r>
        <w:rPr>
          <w:color w:val="auto"/>
          <w:highlight w:val="none"/>
        </w:rPr>
        <w:t xml:space="preserve"> </w:t>
      </w:r>
      <w:r>
        <w:rPr>
          <w:rFonts w:hint="eastAsia" w:hAnsi="宋体" w:cs="黑体"/>
          <w:color w:val="auto"/>
          <w:highlight w:val="none"/>
        </w:rPr>
        <w:t>争</w:t>
      </w:r>
      <w:bookmarkEnd w:id="1035"/>
      <w:r>
        <w:rPr>
          <w:rFonts w:hint="eastAsia" w:hAnsi="宋体" w:cs="黑体"/>
          <w:color w:val="auto"/>
          <w:highlight w:val="none"/>
        </w:rPr>
        <w:t>议评审</w:t>
      </w:r>
      <w:bookmarkEnd w:id="1128"/>
      <w:bookmarkEnd w:id="1129"/>
      <w:bookmarkEnd w:id="1130"/>
      <w:bookmarkEnd w:id="1131"/>
      <w:bookmarkEnd w:id="1132"/>
      <w:bookmarkEnd w:id="1133"/>
    </w:p>
    <w:p w14:paraId="1108C842">
      <w:pPr>
        <w:spacing w:line="360" w:lineRule="auto"/>
        <w:ind w:left="149" w:leftChars="71" w:firstLine="360" w:firstLineChars="150"/>
        <w:jc w:val="left"/>
        <w:rPr>
          <w:color w:val="auto"/>
          <w:sz w:val="24"/>
          <w:szCs w:val="24"/>
          <w:highlight w:val="none"/>
          <w:u w:val="single"/>
        </w:rPr>
      </w:pPr>
      <w:r>
        <w:rPr>
          <w:rFonts w:hint="eastAsia" w:hAnsi="宋体" w:cs="宋体"/>
          <w:color w:val="auto"/>
          <w:sz w:val="24"/>
          <w:szCs w:val="24"/>
          <w:highlight w:val="none"/>
        </w:rPr>
        <w:t>合同当事人是否同意将工程争议提交争议评审小组决定：</w:t>
      </w:r>
      <w:r>
        <w:rPr>
          <w:color w:val="auto"/>
          <w:sz w:val="24"/>
          <w:szCs w:val="24"/>
          <w:highlight w:val="none"/>
          <w:u w:val="single"/>
        </w:rPr>
        <w:t xml:space="preserve">  </w:t>
      </w:r>
      <w:r>
        <w:rPr>
          <w:rFonts w:hint="eastAsia"/>
          <w:color w:val="auto"/>
          <w:sz w:val="24"/>
          <w:szCs w:val="24"/>
          <w:highlight w:val="none"/>
          <w:u w:val="single"/>
        </w:rPr>
        <w:t>否</w:t>
      </w:r>
      <w:r>
        <w:rPr>
          <w:color w:val="auto"/>
          <w:sz w:val="24"/>
          <w:szCs w:val="24"/>
          <w:highlight w:val="none"/>
          <w:u w:val="single"/>
        </w:rPr>
        <w:t xml:space="preserve">  </w:t>
      </w:r>
      <w:r>
        <w:rPr>
          <w:rFonts w:hint="eastAsia" w:hAnsi="宋体" w:cs="宋体"/>
          <w:color w:val="auto"/>
          <w:sz w:val="24"/>
          <w:szCs w:val="24"/>
          <w:highlight w:val="none"/>
        </w:rPr>
        <w:t>。</w:t>
      </w:r>
    </w:p>
    <w:p w14:paraId="12EB6D75">
      <w:pPr>
        <w:spacing w:line="360" w:lineRule="auto"/>
        <w:ind w:firstLine="480" w:firstLineChars="200"/>
        <w:jc w:val="left"/>
        <w:outlineLvl w:val="0"/>
        <w:rPr>
          <w:color w:val="auto"/>
          <w:sz w:val="24"/>
          <w:szCs w:val="24"/>
          <w:highlight w:val="none"/>
        </w:rPr>
      </w:pPr>
      <w:r>
        <w:rPr>
          <w:color w:val="auto"/>
          <w:sz w:val="24"/>
          <w:szCs w:val="24"/>
          <w:highlight w:val="none"/>
        </w:rPr>
        <w:t xml:space="preserve">20.3.1 </w:t>
      </w:r>
      <w:r>
        <w:rPr>
          <w:rFonts w:hint="eastAsia" w:hAnsi="宋体" w:cs="宋体"/>
          <w:color w:val="auto"/>
          <w:sz w:val="24"/>
          <w:szCs w:val="24"/>
          <w:highlight w:val="none"/>
        </w:rPr>
        <w:t>争议评审小组的确定</w:t>
      </w:r>
    </w:p>
    <w:p w14:paraId="39D5E51C">
      <w:pPr>
        <w:spacing w:line="360" w:lineRule="auto"/>
        <w:ind w:firstLine="480" w:firstLineChars="200"/>
        <w:jc w:val="left"/>
        <w:rPr>
          <w:color w:val="auto"/>
          <w:sz w:val="24"/>
          <w:szCs w:val="24"/>
          <w:highlight w:val="none"/>
          <w:u w:val="single"/>
        </w:rPr>
      </w:pPr>
      <w:r>
        <w:rPr>
          <w:rFonts w:hint="eastAsia" w:hAnsi="宋体" w:cs="宋体"/>
          <w:color w:val="auto"/>
          <w:sz w:val="24"/>
          <w:szCs w:val="24"/>
          <w:highlight w:val="none"/>
        </w:rPr>
        <w:t>争议评审小组成员的确定：</w:t>
      </w:r>
      <w:r>
        <w:rPr>
          <w:color w:val="auto"/>
          <w:sz w:val="24"/>
          <w:szCs w:val="24"/>
          <w:highlight w:val="none"/>
          <w:u w:val="single"/>
        </w:rPr>
        <w:t xml:space="preserve">           </w:t>
      </w:r>
      <w:r>
        <w:rPr>
          <w:rFonts w:hint="eastAsia" w:ascii="仿宋_GB2312" w:eastAsia="仿宋_GB2312"/>
          <w:color w:val="auto"/>
          <w:sz w:val="24"/>
          <w:szCs w:val="24"/>
          <w:highlight w:val="none"/>
          <w:u w:val="single"/>
        </w:rPr>
        <w:t>/</w:t>
      </w:r>
      <w:r>
        <w:rPr>
          <w:color w:val="auto"/>
          <w:sz w:val="24"/>
          <w:szCs w:val="24"/>
          <w:highlight w:val="none"/>
          <w:u w:val="single"/>
        </w:rPr>
        <w:t xml:space="preserve">            </w:t>
      </w:r>
      <w:r>
        <w:rPr>
          <w:rFonts w:hint="eastAsia" w:hAnsi="宋体" w:cs="宋体"/>
          <w:color w:val="auto"/>
          <w:sz w:val="24"/>
          <w:szCs w:val="24"/>
          <w:highlight w:val="none"/>
        </w:rPr>
        <w:t>。</w:t>
      </w:r>
    </w:p>
    <w:p w14:paraId="60EB73F7">
      <w:pPr>
        <w:spacing w:line="360" w:lineRule="auto"/>
        <w:ind w:firstLine="480" w:firstLineChars="200"/>
        <w:jc w:val="left"/>
        <w:rPr>
          <w:color w:val="auto"/>
          <w:sz w:val="24"/>
          <w:szCs w:val="24"/>
          <w:highlight w:val="none"/>
        </w:rPr>
      </w:pPr>
      <w:r>
        <w:rPr>
          <w:rFonts w:hint="eastAsia" w:hAnsi="宋体" w:cs="宋体"/>
          <w:color w:val="auto"/>
          <w:sz w:val="24"/>
          <w:szCs w:val="24"/>
          <w:highlight w:val="none"/>
        </w:rPr>
        <w:t>选定争议评审员的期限：</w:t>
      </w:r>
      <w:r>
        <w:rPr>
          <w:color w:val="auto"/>
          <w:sz w:val="24"/>
          <w:szCs w:val="24"/>
          <w:highlight w:val="none"/>
          <w:u w:val="single"/>
        </w:rPr>
        <w:t xml:space="preserve">           </w:t>
      </w:r>
      <w:r>
        <w:rPr>
          <w:rFonts w:hint="eastAsia" w:ascii="仿宋_GB2312" w:eastAsia="仿宋_GB2312"/>
          <w:color w:val="auto"/>
          <w:sz w:val="24"/>
          <w:szCs w:val="24"/>
          <w:highlight w:val="none"/>
          <w:u w:val="single"/>
        </w:rPr>
        <w:t>/</w:t>
      </w:r>
      <w:r>
        <w:rPr>
          <w:color w:val="auto"/>
          <w:sz w:val="24"/>
          <w:szCs w:val="24"/>
          <w:highlight w:val="none"/>
          <w:u w:val="single"/>
        </w:rPr>
        <w:t xml:space="preserve">              </w:t>
      </w:r>
      <w:r>
        <w:rPr>
          <w:rFonts w:hint="eastAsia" w:hAnsi="宋体" w:cs="宋体"/>
          <w:color w:val="auto"/>
          <w:sz w:val="24"/>
          <w:szCs w:val="24"/>
          <w:highlight w:val="none"/>
        </w:rPr>
        <w:t>。</w:t>
      </w:r>
    </w:p>
    <w:p w14:paraId="42905C15">
      <w:pPr>
        <w:spacing w:line="360" w:lineRule="auto"/>
        <w:ind w:firstLine="480" w:firstLineChars="200"/>
        <w:jc w:val="left"/>
        <w:rPr>
          <w:color w:val="auto"/>
          <w:sz w:val="24"/>
          <w:szCs w:val="24"/>
          <w:highlight w:val="none"/>
        </w:rPr>
      </w:pPr>
      <w:r>
        <w:rPr>
          <w:rFonts w:hint="eastAsia" w:hAnsi="宋体" w:cs="宋体"/>
          <w:color w:val="auto"/>
          <w:sz w:val="24"/>
          <w:szCs w:val="24"/>
          <w:highlight w:val="none"/>
        </w:rPr>
        <w:t>争议评审小组成员的报酬承担方式：</w:t>
      </w:r>
      <w:r>
        <w:rPr>
          <w:color w:val="auto"/>
          <w:sz w:val="24"/>
          <w:szCs w:val="24"/>
          <w:highlight w:val="none"/>
          <w:u w:val="single"/>
        </w:rPr>
        <w:t xml:space="preserve">       </w:t>
      </w:r>
      <w:r>
        <w:rPr>
          <w:rFonts w:hint="eastAsia" w:ascii="仿宋_GB2312" w:eastAsia="仿宋_GB2312"/>
          <w:color w:val="auto"/>
          <w:sz w:val="24"/>
          <w:szCs w:val="24"/>
          <w:highlight w:val="none"/>
          <w:u w:val="single"/>
        </w:rPr>
        <w:t>/</w:t>
      </w:r>
      <w:r>
        <w:rPr>
          <w:color w:val="auto"/>
          <w:sz w:val="24"/>
          <w:szCs w:val="24"/>
          <w:highlight w:val="none"/>
          <w:u w:val="single"/>
        </w:rPr>
        <w:t xml:space="preserve">          </w:t>
      </w:r>
      <w:r>
        <w:rPr>
          <w:rFonts w:hint="eastAsia" w:hAnsi="宋体" w:cs="宋体"/>
          <w:color w:val="auto"/>
          <w:sz w:val="24"/>
          <w:szCs w:val="24"/>
          <w:highlight w:val="none"/>
        </w:rPr>
        <w:t>。</w:t>
      </w:r>
    </w:p>
    <w:p w14:paraId="110CD2DA">
      <w:pPr>
        <w:spacing w:line="360" w:lineRule="auto"/>
        <w:ind w:firstLine="480" w:firstLineChars="200"/>
        <w:jc w:val="left"/>
        <w:rPr>
          <w:color w:val="auto"/>
          <w:sz w:val="24"/>
          <w:szCs w:val="24"/>
          <w:highlight w:val="none"/>
        </w:rPr>
      </w:pPr>
      <w:r>
        <w:rPr>
          <w:rFonts w:hint="eastAsia" w:hAnsi="宋体" w:cs="宋体"/>
          <w:color w:val="auto"/>
          <w:sz w:val="24"/>
          <w:szCs w:val="24"/>
          <w:highlight w:val="none"/>
        </w:rPr>
        <w:t>其他事项的约定：</w:t>
      </w:r>
      <w:r>
        <w:rPr>
          <w:color w:val="auto"/>
          <w:sz w:val="24"/>
          <w:szCs w:val="24"/>
          <w:highlight w:val="none"/>
          <w:u w:val="single"/>
        </w:rPr>
        <w:t xml:space="preserve">            </w:t>
      </w:r>
      <w:r>
        <w:rPr>
          <w:rFonts w:hint="eastAsia" w:ascii="仿宋_GB2312" w:eastAsia="仿宋_GB2312"/>
          <w:color w:val="auto"/>
          <w:sz w:val="24"/>
          <w:szCs w:val="24"/>
          <w:highlight w:val="none"/>
          <w:u w:val="single"/>
        </w:rPr>
        <w:t>/</w:t>
      </w:r>
      <w:r>
        <w:rPr>
          <w:color w:val="auto"/>
          <w:sz w:val="24"/>
          <w:szCs w:val="24"/>
          <w:highlight w:val="none"/>
          <w:u w:val="single"/>
        </w:rPr>
        <w:t xml:space="preserve">                </w:t>
      </w:r>
      <w:r>
        <w:rPr>
          <w:rFonts w:hint="eastAsia" w:hAnsi="宋体" w:cs="宋体"/>
          <w:color w:val="auto"/>
          <w:sz w:val="24"/>
          <w:szCs w:val="24"/>
          <w:highlight w:val="none"/>
        </w:rPr>
        <w:t>。</w:t>
      </w:r>
    </w:p>
    <w:p w14:paraId="61F62B23">
      <w:pPr>
        <w:autoSpaceDE w:val="0"/>
        <w:autoSpaceDN w:val="0"/>
        <w:adjustRightInd w:val="0"/>
        <w:spacing w:line="360" w:lineRule="auto"/>
        <w:ind w:firstLine="480" w:firstLineChars="200"/>
        <w:jc w:val="left"/>
        <w:rPr>
          <w:color w:val="auto"/>
          <w:kern w:val="0"/>
          <w:sz w:val="24"/>
          <w:szCs w:val="24"/>
          <w:highlight w:val="none"/>
        </w:rPr>
      </w:pPr>
      <w:r>
        <w:rPr>
          <w:color w:val="auto"/>
          <w:kern w:val="0"/>
          <w:sz w:val="24"/>
          <w:szCs w:val="24"/>
          <w:highlight w:val="none"/>
        </w:rPr>
        <w:t xml:space="preserve">20.3.2 </w:t>
      </w:r>
      <w:r>
        <w:rPr>
          <w:rFonts w:hint="eastAsia" w:hAnsi="宋体" w:cs="宋体"/>
          <w:color w:val="auto"/>
          <w:kern w:val="0"/>
          <w:sz w:val="24"/>
          <w:szCs w:val="24"/>
          <w:highlight w:val="none"/>
        </w:rPr>
        <w:t>争议评审小组的决定</w:t>
      </w:r>
    </w:p>
    <w:p w14:paraId="7ACBA31F">
      <w:pPr>
        <w:spacing w:line="360" w:lineRule="auto"/>
        <w:ind w:firstLine="480" w:firstLineChars="200"/>
        <w:jc w:val="left"/>
        <w:rPr>
          <w:color w:val="auto"/>
          <w:sz w:val="24"/>
          <w:szCs w:val="24"/>
          <w:highlight w:val="none"/>
        </w:rPr>
      </w:pPr>
      <w:r>
        <w:rPr>
          <w:rFonts w:hint="eastAsia" w:hAnsi="宋体" w:cs="宋体"/>
          <w:color w:val="auto"/>
          <w:sz w:val="24"/>
          <w:szCs w:val="24"/>
          <w:highlight w:val="none"/>
        </w:rPr>
        <w:t>合同当事人关于本项的约定：</w:t>
      </w:r>
      <w:r>
        <w:rPr>
          <w:color w:val="auto"/>
          <w:sz w:val="24"/>
          <w:szCs w:val="24"/>
          <w:highlight w:val="none"/>
          <w:u w:val="single"/>
        </w:rPr>
        <w:t xml:space="preserve">          </w:t>
      </w:r>
      <w:r>
        <w:rPr>
          <w:rFonts w:hint="eastAsia" w:ascii="仿宋_GB2312" w:eastAsia="仿宋_GB2312"/>
          <w:color w:val="auto"/>
          <w:sz w:val="24"/>
          <w:szCs w:val="24"/>
          <w:highlight w:val="none"/>
          <w:u w:val="single"/>
        </w:rPr>
        <w:t>/</w:t>
      </w:r>
      <w:r>
        <w:rPr>
          <w:color w:val="auto"/>
          <w:sz w:val="24"/>
          <w:szCs w:val="24"/>
          <w:highlight w:val="none"/>
          <w:u w:val="single"/>
        </w:rPr>
        <w:t xml:space="preserve">            </w:t>
      </w:r>
      <w:r>
        <w:rPr>
          <w:rFonts w:hint="eastAsia" w:hAnsi="宋体" w:cs="宋体"/>
          <w:color w:val="auto"/>
          <w:sz w:val="24"/>
          <w:szCs w:val="24"/>
          <w:highlight w:val="none"/>
        </w:rPr>
        <w:t>。</w:t>
      </w:r>
    </w:p>
    <w:p w14:paraId="66905D80">
      <w:pPr>
        <w:pStyle w:val="4"/>
        <w:rPr>
          <w:color w:val="auto"/>
          <w:highlight w:val="none"/>
        </w:rPr>
      </w:pPr>
      <w:bookmarkStart w:id="1134" w:name="_Toc78449867"/>
      <w:bookmarkStart w:id="1135" w:name="_Toc1456517022"/>
      <w:bookmarkStart w:id="1136" w:name="_Toc407135281"/>
      <w:r>
        <w:rPr>
          <w:rFonts w:hint="eastAsia"/>
          <w:color w:val="auto"/>
          <w:highlight w:val="none"/>
          <w:lang w:val="en-US"/>
        </w:rPr>
        <w:t>19.2</w:t>
      </w:r>
      <w:r>
        <w:rPr>
          <w:color w:val="auto"/>
          <w:highlight w:val="none"/>
        </w:rPr>
        <w:t xml:space="preserve"> </w:t>
      </w:r>
      <w:r>
        <w:rPr>
          <w:rFonts w:hint="eastAsia" w:hAnsi="宋体" w:cs="黑体"/>
          <w:color w:val="auto"/>
          <w:highlight w:val="none"/>
        </w:rPr>
        <w:t>仲裁或诉讼</w:t>
      </w:r>
      <w:bookmarkEnd w:id="1134"/>
      <w:bookmarkEnd w:id="1135"/>
      <w:bookmarkEnd w:id="1136"/>
    </w:p>
    <w:p w14:paraId="520AF84C">
      <w:pPr>
        <w:spacing w:line="360" w:lineRule="auto"/>
        <w:ind w:firstLine="480" w:firstLineChars="200"/>
        <w:rPr>
          <w:color w:val="auto"/>
          <w:sz w:val="24"/>
          <w:szCs w:val="24"/>
          <w:highlight w:val="none"/>
        </w:rPr>
      </w:pPr>
      <w:r>
        <w:rPr>
          <w:rFonts w:hint="eastAsia" w:hAnsi="宋体" w:cs="宋体"/>
          <w:color w:val="auto"/>
          <w:sz w:val="24"/>
          <w:szCs w:val="24"/>
          <w:highlight w:val="none"/>
        </w:rPr>
        <w:t>因合同及合同有关事项发生的争议，按下列第</w:t>
      </w:r>
      <w:r>
        <w:rPr>
          <w:color w:val="auto"/>
          <w:sz w:val="24"/>
          <w:szCs w:val="24"/>
          <w:highlight w:val="none"/>
          <w:u w:val="single"/>
        </w:rPr>
        <w:t xml:space="preserve"> </w:t>
      </w:r>
      <w:r>
        <w:rPr>
          <w:rFonts w:hint="eastAsia"/>
          <w:color w:val="auto"/>
          <w:sz w:val="24"/>
          <w:szCs w:val="24"/>
          <w:highlight w:val="none"/>
          <w:u w:val="single"/>
        </w:rPr>
        <w:t>（2）</w:t>
      </w:r>
      <w:r>
        <w:rPr>
          <w:color w:val="auto"/>
          <w:sz w:val="24"/>
          <w:szCs w:val="24"/>
          <w:highlight w:val="none"/>
          <w:u w:val="single"/>
        </w:rPr>
        <w:t xml:space="preserve"> </w:t>
      </w:r>
      <w:r>
        <w:rPr>
          <w:rFonts w:hint="eastAsia" w:hAnsi="宋体" w:cs="宋体"/>
          <w:color w:val="auto"/>
          <w:sz w:val="24"/>
          <w:szCs w:val="24"/>
          <w:highlight w:val="none"/>
        </w:rPr>
        <w:t>种方式解决：</w:t>
      </w:r>
    </w:p>
    <w:p w14:paraId="2D51F5F2">
      <w:pPr>
        <w:spacing w:line="360" w:lineRule="auto"/>
        <w:ind w:firstLine="480" w:firstLineChars="200"/>
        <w:jc w:val="left"/>
        <w:rPr>
          <w:color w:val="auto"/>
          <w:sz w:val="24"/>
          <w:szCs w:val="24"/>
          <w:highlight w:val="none"/>
        </w:rPr>
      </w:pPr>
      <w:r>
        <w:rPr>
          <w:rFonts w:hint="eastAsia" w:hAnsi="宋体" w:cs="宋体"/>
          <w:color w:val="auto"/>
          <w:sz w:val="24"/>
          <w:szCs w:val="24"/>
          <w:highlight w:val="none"/>
        </w:rPr>
        <w:t>（</w:t>
      </w:r>
      <w:r>
        <w:rPr>
          <w:color w:val="auto"/>
          <w:sz w:val="24"/>
          <w:szCs w:val="24"/>
          <w:highlight w:val="none"/>
        </w:rPr>
        <w:t>1</w:t>
      </w:r>
      <w:r>
        <w:rPr>
          <w:rFonts w:hint="eastAsia" w:hAnsi="宋体" w:cs="宋体"/>
          <w:color w:val="auto"/>
          <w:sz w:val="24"/>
          <w:szCs w:val="24"/>
          <w:highlight w:val="none"/>
        </w:rPr>
        <w:t>）提请</w:t>
      </w:r>
      <w:r>
        <w:rPr>
          <w:color w:val="auto"/>
          <w:sz w:val="24"/>
          <w:szCs w:val="24"/>
          <w:highlight w:val="none"/>
          <w:u w:val="single"/>
        </w:rPr>
        <w:t xml:space="preserve"> </w:t>
      </w:r>
      <w:r>
        <w:rPr>
          <w:rFonts w:hint="eastAsia"/>
          <w:color w:val="auto"/>
          <w:sz w:val="24"/>
          <w:szCs w:val="24"/>
          <w:highlight w:val="none"/>
          <w:u w:val="single"/>
        </w:rPr>
        <w:t>南宁市</w:t>
      </w:r>
      <w:r>
        <w:rPr>
          <w:color w:val="auto"/>
          <w:sz w:val="24"/>
          <w:szCs w:val="24"/>
          <w:highlight w:val="none"/>
          <w:u w:val="single"/>
        </w:rPr>
        <w:t xml:space="preserve"> </w:t>
      </w:r>
      <w:r>
        <w:rPr>
          <w:rFonts w:hint="eastAsia" w:hAnsi="宋体" w:cs="宋体"/>
          <w:color w:val="auto"/>
          <w:sz w:val="24"/>
          <w:szCs w:val="24"/>
          <w:highlight w:val="none"/>
        </w:rPr>
        <w:t>仲裁委员会按照该会仲裁规则进行仲裁，仲裁裁决是终局的，对合同双方均有约束力。</w:t>
      </w:r>
    </w:p>
    <w:p w14:paraId="3C2B6045">
      <w:pPr>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w:t>
      </w:r>
      <w:r>
        <w:rPr>
          <w:color w:val="auto"/>
          <w:sz w:val="24"/>
          <w:szCs w:val="24"/>
          <w:highlight w:val="none"/>
        </w:rPr>
        <w:t>2</w:t>
      </w:r>
      <w:r>
        <w:rPr>
          <w:rFonts w:hint="eastAsia" w:hAnsi="宋体" w:cs="宋体"/>
          <w:color w:val="auto"/>
          <w:sz w:val="24"/>
          <w:szCs w:val="24"/>
          <w:highlight w:val="none"/>
        </w:rPr>
        <w:t>）向</w:t>
      </w:r>
      <w:r>
        <w:rPr>
          <w:color w:val="auto"/>
          <w:sz w:val="24"/>
          <w:szCs w:val="24"/>
          <w:highlight w:val="none"/>
          <w:u w:val="single"/>
        </w:rPr>
        <w:t xml:space="preserve"> </w:t>
      </w:r>
      <w:r>
        <w:rPr>
          <w:rFonts w:hint="eastAsia"/>
          <w:color w:val="auto"/>
          <w:sz w:val="24"/>
          <w:szCs w:val="24"/>
          <w:highlight w:val="none"/>
          <w:u w:val="single"/>
        </w:rPr>
        <w:t>南宁市邕宁区</w:t>
      </w:r>
      <w:r>
        <w:rPr>
          <w:color w:val="auto"/>
          <w:sz w:val="24"/>
          <w:szCs w:val="24"/>
          <w:highlight w:val="none"/>
          <w:u w:val="single"/>
        </w:rPr>
        <w:t xml:space="preserve">  </w:t>
      </w:r>
      <w:r>
        <w:rPr>
          <w:rFonts w:hint="eastAsia" w:hAnsi="宋体" w:cs="宋体"/>
          <w:color w:val="auto"/>
          <w:sz w:val="24"/>
          <w:szCs w:val="24"/>
          <w:highlight w:val="none"/>
        </w:rPr>
        <w:t>人民法院起诉。</w:t>
      </w:r>
    </w:p>
    <w:p w14:paraId="2D294926">
      <w:pPr>
        <w:pStyle w:val="48"/>
        <w:rPr>
          <w:rFonts w:hAnsi="宋体" w:cs="黑体"/>
          <w:color w:val="auto"/>
          <w:highlight w:val="none"/>
          <w:lang w:val="zh-CN"/>
        </w:rPr>
      </w:pPr>
      <w:r>
        <w:rPr>
          <w:rFonts w:hAnsi="宋体" w:cs="黑体"/>
          <w:color w:val="auto"/>
          <w:highlight w:val="none"/>
          <w:lang w:val="zh-CN"/>
        </w:rPr>
        <w:t>2</w:t>
      </w:r>
      <w:r>
        <w:rPr>
          <w:rFonts w:hint="eastAsia" w:hAnsi="宋体" w:cs="黑体"/>
          <w:color w:val="auto"/>
          <w:highlight w:val="none"/>
        </w:rPr>
        <w:t>0</w:t>
      </w:r>
      <w:r>
        <w:rPr>
          <w:rFonts w:hAnsi="宋体" w:cs="黑体"/>
          <w:color w:val="auto"/>
          <w:highlight w:val="none"/>
          <w:lang w:val="zh-CN"/>
        </w:rPr>
        <w:t>. 补充条款</w:t>
      </w:r>
    </w:p>
    <w:p w14:paraId="2148CF10">
      <w:pPr>
        <w:pStyle w:val="40"/>
        <w:spacing w:line="360" w:lineRule="auto"/>
        <w:ind w:firstLine="480" w:firstLineChars="200"/>
        <w:jc w:val="left"/>
        <w:rPr>
          <w:rFonts w:hAnsi="宋体"/>
          <w:color w:val="auto"/>
          <w:sz w:val="24"/>
          <w:highlight w:val="none"/>
        </w:rPr>
      </w:pPr>
      <w:r>
        <w:rPr>
          <w:rFonts w:hAnsi="宋体"/>
          <w:color w:val="auto"/>
          <w:sz w:val="24"/>
          <w:highlight w:val="none"/>
        </w:rPr>
        <w:t>2</w:t>
      </w:r>
      <w:r>
        <w:rPr>
          <w:rFonts w:hint="eastAsia" w:hAnsi="宋体"/>
          <w:color w:val="auto"/>
          <w:sz w:val="24"/>
          <w:highlight w:val="none"/>
        </w:rPr>
        <w:t>0</w:t>
      </w:r>
      <w:r>
        <w:rPr>
          <w:rFonts w:hAnsi="宋体"/>
          <w:color w:val="auto"/>
          <w:sz w:val="24"/>
          <w:highlight w:val="none"/>
        </w:rPr>
        <w:t xml:space="preserve">.1 </w:t>
      </w:r>
      <w:r>
        <w:rPr>
          <w:rFonts w:hint="eastAsia" w:ascii="宋体" w:hAnsi="宋体" w:cs="宋体"/>
          <w:color w:val="auto"/>
          <w:sz w:val="24"/>
          <w:highlight w:val="none"/>
        </w:rPr>
        <w:t>本工程禁止使用童工。</w:t>
      </w:r>
    </w:p>
    <w:p w14:paraId="733C6585">
      <w:pPr>
        <w:pStyle w:val="40"/>
        <w:spacing w:line="360" w:lineRule="auto"/>
        <w:ind w:firstLine="480" w:firstLineChars="200"/>
        <w:jc w:val="left"/>
        <w:rPr>
          <w:rFonts w:hAnsi="宋体"/>
          <w:color w:val="auto"/>
          <w:sz w:val="24"/>
          <w:highlight w:val="none"/>
        </w:rPr>
      </w:pPr>
      <w:r>
        <w:rPr>
          <w:rFonts w:hAnsi="宋体"/>
          <w:color w:val="auto"/>
          <w:sz w:val="24"/>
          <w:highlight w:val="none"/>
        </w:rPr>
        <w:t>2</w:t>
      </w:r>
      <w:r>
        <w:rPr>
          <w:rFonts w:hint="eastAsia" w:hAnsi="宋体"/>
          <w:color w:val="auto"/>
          <w:sz w:val="24"/>
          <w:highlight w:val="none"/>
        </w:rPr>
        <w:t>0</w:t>
      </w:r>
      <w:r>
        <w:rPr>
          <w:rFonts w:hAnsi="宋体"/>
          <w:color w:val="auto"/>
          <w:sz w:val="24"/>
          <w:highlight w:val="none"/>
        </w:rPr>
        <w:t>.2</w:t>
      </w:r>
      <w:r>
        <w:rPr>
          <w:rFonts w:hint="eastAsia" w:ascii="宋体" w:hAnsi="宋体" w:cs="宋体"/>
          <w:color w:val="auto"/>
          <w:sz w:val="24"/>
          <w:highlight w:val="none"/>
        </w:rPr>
        <w:t>进度款必须专款专用，发包人、代建单位和监理工程师有权监督进度款的使用，承包人应积极配合发包人、代建单位和监理工程师在进度款使用上的不定期检查。</w:t>
      </w:r>
    </w:p>
    <w:p w14:paraId="26C58177">
      <w:pPr>
        <w:pStyle w:val="40"/>
        <w:spacing w:line="360" w:lineRule="auto"/>
        <w:ind w:firstLine="480" w:firstLineChars="200"/>
        <w:jc w:val="left"/>
        <w:rPr>
          <w:rFonts w:hAnsi="宋体"/>
          <w:color w:val="auto"/>
          <w:sz w:val="24"/>
          <w:highlight w:val="none"/>
        </w:rPr>
      </w:pPr>
      <w:r>
        <w:rPr>
          <w:rFonts w:hAnsi="宋体"/>
          <w:color w:val="auto"/>
          <w:sz w:val="24"/>
          <w:highlight w:val="none"/>
        </w:rPr>
        <w:t>2</w:t>
      </w:r>
      <w:r>
        <w:rPr>
          <w:rFonts w:hint="eastAsia" w:hAnsi="宋体"/>
          <w:color w:val="auto"/>
          <w:sz w:val="24"/>
          <w:highlight w:val="none"/>
        </w:rPr>
        <w:t>0</w:t>
      </w:r>
      <w:r>
        <w:rPr>
          <w:rFonts w:hAnsi="宋体"/>
          <w:color w:val="auto"/>
          <w:sz w:val="24"/>
          <w:highlight w:val="none"/>
        </w:rPr>
        <w:t>.3</w:t>
      </w:r>
      <w:r>
        <w:rPr>
          <w:rFonts w:hint="eastAsia" w:ascii="宋体" w:hAnsi="宋体" w:cs="宋体"/>
          <w:color w:val="auto"/>
          <w:sz w:val="24"/>
          <w:highlight w:val="none"/>
        </w:rPr>
        <w:t>承包人自开始施工时起，应做好专业管、线、槽的预留。</w:t>
      </w:r>
    </w:p>
    <w:p w14:paraId="64611794">
      <w:pPr>
        <w:pStyle w:val="40"/>
        <w:spacing w:line="360" w:lineRule="auto"/>
        <w:ind w:firstLine="480" w:firstLineChars="200"/>
        <w:jc w:val="left"/>
        <w:rPr>
          <w:rFonts w:hAnsi="宋体"/>
          <w:color w:val="auto"/>
          <w:sz w:val="24"/>
          <w:highlight w:val="none"/>
        </w:rPr>
      </w:pPr>
      <w:r>
        <w:rPr>
          <w:rFonts w:hAnsi="宋体"/>
          <w:color w:val="auto"/>
          <w:sz w:val="24"/>
          <w:highlight w:val="none"/>
        </w:rPr>
        <w:t>2</w:t>
      </w:r>
      <w:r>
        <w:rPr>
          <w:rFonts w:hint="eastAsia" w:hAnsi="宋体"/>
          <w:color w:val="auto"/>
          <w:sz w:val="24"/>
          <w:highlight w:val="none"/>
        </w:rPr>
        <w:t>0</w:t>
      </w:r>
      <w:r>
        <w:rPr>
          <w:rFonts w:hAnsi="宋体"/>
          <w:color w:val="auto"/>
          <w:sz w:val="24"/>
          <w:highlight w:val="none"/>
        </w:rPr>
        <w:t>.4</w:t>
      </w:r>
      <w:r>
        <w:rPr>
          <w:rFonts w:hint="eastAsia" w:ascii="宋体" w:hAnsi="宋体" w:cs="宋体"/>
          <w:color w:val="auto"/>
          <w:sz w:val="24"/>
          <w:highlight w:val="none"/>
        </w:rPr>
        <w:t>发包人、代建单位在施工现场的水电费由承包人承担。</w:t>
      </w:r>
    </w:p>
    <w:p w14:paraId="24D93B72">
      <w:pPr>
        <w:pStyle w:val="40"/>
        <w:spacing w:line="360" w:lineRule="auto"/>
        <w:ind w:firstLine="480" w:firstLineChars="200"/>
        <w:jc w:val="left"/>
        <w:rPr>
          <w:rFonts w:hAnsi="宋体"/>
          <w:color w:val="auto"/>
          <w:sz w:val="24"/>
          <w:highlight w:val="none"/>
        </w:rPr>
      </w:pPr>
      <w:r>
        <w:rPr>
          <w:rFonts w:hAnsi="宋体"/>
          <w:color w:val="auto"/>
          <w:sz w:val="24"/>
          <w:highlight w:val="none"/>
        </w:rPr>
        <w:t>2</w:t>
      </w:r>
      <w:r>
        <w:rPr>
          <w:rFonts w:hint="eastAsia" w:hAnsi="宋体"/>
          <w:color w:val="auto"/>
          <w:sz w:val="24"/>
          <w:highlight w:val="none"/>
        </w:rPr>
        <w:t>0</w:t>
      </w:r>
      <w:r>
        <w:rPr>
          <w:rFonts w:hAnsi="宋体"/>
          <w:color w:val="auto"/>
          <w:sz w:val="24"/>
          <w:highlight w:val="none"/>
        </w:rPr>
        <w:t>.5</w:t>
      </w:r>
      <w:r>
        <w:rPr>
          <w:rFonts w:hint="eastAsia" w:ascii="宋体" w:hAnsi="宋体" w:cs="宋体"/>
          <w:color w:val="auto"/>
          <w:sz w:val="24"/>
          <w:highlight w:val="none"/>
        </w:rPr>
        <w:t>承包人负责全部施工现场的保安工作，费用自理。</w:t>
      </w:r>
    </w:p>
    <w:p w14:paraId="572FCBB4">
      <w:pPr>
        <w:pStyle w:val="40"/>
        <w:spacing w:line="360" w:lineRule="auto"/>
        <w:ind w:firstLine="480" w:firstLineChars="200"/>
        <w:rPr>
          <w:rFonts w:ascii="宋体" w:hAnsi="宋体" w:cs="宋体"/>
          <w:color w:val="auto"/>
          <w:sz w:val="24"/>
          <w:highlight w:val="none"/>
        </w:rPr>
      </w:pPr>
      <w:r>
        <w:rPr>
          <w:rFonts w:hAnsi="宋体"/>
          <w:color w:val="auto"/>
          <w:sz w:val="24"/>
          <w:highlight w:val="none"/>
        </w:rPr>
        <w:t>2</w:t>
      </w:r>
      <w:r>
        <w:rPr>
          <w:rFonts w:hint="eastAsia" w:hAnsi="宋体"/>
          <w:color w:val="auto"/>
          <w:sz w:val="24"/>
          <w:highlight w:val="none"/>
        </w:rPr>
        <w:t>0</w:t>
      </w:r>
      <w:r>
        <w:rPr>
          <w:rFonts w:hAnsi="宋体"/>
          <w:color w:val="auto"/>
          <w:sz w:val="24"/>
          <w:highlight w:val="none"/>
        </w:rPr>
        <w:t>.6</w:t>
      </w:r>
      <w:r>
        <w:rPr>
          <w:rFonts w:hint="eastAsia" w:ascii="宋体" w:hAnsi="宋体" w:cs="宋体"/>
          <w:color w:val="auto"/>
          <w:sz w:val="24"/>
          <w:highlight w:val="none"/>
        </w:rPr>
        <w:t>承包人外运石方需运至代建单位指定地点，石方由代建单位自行处置，如发现未运至指定地点的视为违约，承包人支付违约金按</w:t>
      </w:r>
      <w:r>
        <w:rPr>
          <w:rFonts w:hAnsi="宋体"/>
          <w:color w:val="auto"/>
          <w:sz w:val="24"/>
          <w:highlight w:val="none"/>
        </w:rPr>
        <w:t>2000</w:t>
      </w:r>
      <w:r>
        <w:rPr>
          <w:rFonts w:hint="eastAsia" w:ascii="宋体" w:hAnsi="宋体" w:cs="宋体"/>
          <w:color w:val="auto"/>
          <w:sz w:val="24"/>
          <w:highlight w:val="none"/>
        </w:rPr>
        <w:t>元</w:t>
      </w:r>
      <w:r>
        <w:rPr>
          <w:rFonts w:hAnsi="宋体"/>
          <w:color w:val="auto"/>
          <w:sz w:val="24"/>
          <w:highlight w:val="none"/>
        </w:rPr>
        <w:t>/</w:t>
      </w:r>
      <w:r>
        <w:rPr>
          <w:rFonts w:hint="eastAsia" w:ascii="宋体" w:hAnsi="宋体" w:cs="宋体"/>
          <w:color w:val="auto"/>
          <w:sz w:val="24"/>
          <w:highlight w:val="none"/>
        </w:rPr>
        <w:t>车处理。</w:t>
      </w:r>
    </w:p>
    <w:p w14:paraId="576D834D">
      <w:pPr>
        <w:pStyle w:val="40"/>
        <w:spacing w:line="360" w:lineRule="auto"/>
        <w:ind w:firstLine="480" w:firstLineChars="200"/>
        <w:rPr>
          <w:rFonts w:hAnsi="宋体"/>
          <w:color w:val="auto"/>
          <w:sz w:val="24"/>
          <w:highlight w:val="none"/>
        </w:rPr>
      </w:pPr>
      <w:r>
        <w:rPr>
          <w:rFonts w:hint="eastAsia" w:hAnsi="宋体"/>
          <w:color w:val="auto"/>
          <w:sz w:val="24"/>
          <w:highlight w:val="none"/>
        </w:rPr>
        <w:t>20.7</w:t>
      </w:r>
      <w:r>
        <w:rPr>
          <w:rFonts w:hAnsi="宋体"/>
          <w:color w:val="auto"/>
          <w:sz w:val="24"/>
          <w:highlight w:val="none"/>
        </w:rPr>
        <w:t>当</w:t>
      </w:r>
      <w:r>
        <w:rPr>
          <w:rFonts w:hint="eastAsia"/>
          <w:color w:val="auto"/>
          <w:sz w:val="24"/>
          <w:highlight w:val="none"/>
        </w:rPr>
        <w:t>发包人</w:t>
      </w:r>
      <w:r>
        <w:rPr>
          <w:rFonts w:hAnsi="宋体"/>
          <w:color w:val="auto"/>
          <w:sz w:val="24"/>
          <w:highlight w:val="none"/>
        </w:rPr>
        <w:t>认为承包人无正当理由而又未履行承包义务时，并在</w:t>
      </w:r>
      <w:r>
        <w:rPr>
          <w:rFonts w:hint="eastAsia"/>
          <w:color w:val="auto"/>
          <w:sz w:val="24"/>
          <w:highlight w:val="none"/>
        </w:rPr>
        <w:t>发包人及代建单位</w:t>
      </w:r>
      <w:r>
        <w:rPr>
          <w:rFonts w:hAnsi="宋体"/>
          <w:color w:val="auto"/>
          <w:sz w:val="24"/>
          <w:highlight w:val="none"/>
        </w:rPr>
        <w:t>发出要求履约义务通知 7 日后仍未履行的，每逾期一天，承包人应当承担承包合同总额 0.1% 作为违约金，逾期达 15 天</w:t>
      </w:r>
      <w:r>
        <w:rPr>
          <w:rFonts w:hint="eastAsia"/>
          <w:color w:val="auto"/>
          <w:sz w:val="24"/>
          <w:highlight w:val="none"/>
        </w:rPr>
        <w:t>发包人及代建单位</w:t>
      </w:r>
      <w:r>
        <w:rPr>
          <w:rFonts w:hAnsi="宋体"/>
          <w:color w:val="auto"/>
          <w:sz w:val="24"/>
          <w:highlight w:val="none"/>
        </w:rPr>
        <w:t xml:space="preserve">可单方面通知承包人后解除合同，承包人除返还发包人已支付的费用外，还应承担承包合同总额 1%的违约金，若违约金不足以弥补发包人损失的，承包人还应承担赔偿责任。 </w:t>
      </w:r>
    </w:p>
    <w:p w14:paraId="6E7F9422">
      <w:pPr>
        <w:pStyle w:val="40"/>
        <w:spacing w:line="360" w:lineRule="auto"/>
        <w:ind w:firstLine="480" w:firstLineChars="200"/>
        <w:rPr>
          <w:rFonts w:hAnsi="宋体"/>
          <w:color w:val="auto"/>
          <w:sz w:val="24"/>
          <w:highlight w:val="none"/>
        </w:rPr>
      </w:pPr>
      <w:r>
        <w:rPr>
          <w:rFonts w:hint="eastAsia" w:hAnsi="宋体"/>
          <w:color w:val="auto"/>
          <w:sz w:val="24"/>
          <w:highlight w:val="none"/>
        </w:rPr>
        <w:t>20.8</w:t>
      </w:r>
      <w:r>
        <w:rPr>
          <w:rFonts w:hAnsi="宋体"/>
          <w:color w:val="auto"/>
          <w:sz w:val="24"/>
          <w:highlight w:val="none"/>
        </w:rPr>
        <w:t>发包人</w:t>
      </w:r>
      <w:r>
        <w:rPr>
          <w:rFonts w:hint="eastAsia" w:hAnsi="宋体"/>
          <w:color w:val="auto"/>
          <w:sz w:val="24"/>
          <w:highlight w:val="none"/>
        </w:rPr>
        <w:t>或代建单位</w:t>
      </w:r>
      <w:r>
        <w:rPr>
          <w:rFonts w:hAnsi="宋体"/>
          <w:color w:val="auto"/>
          <w:sz w:val="24"/>
          <w:highlight w:val="none"/>
        </w:rPr>
        <w:t>需召开会议时，重要会议要求承包人的项目经理应参加且按时到达，若承包人未经发包人</w:t>
      </w:r>
      <w:r>
        <w:rPr>
          <w:rFonts w:hint="eastAsia" w:hAnsi="宋体"/>
          <w:color w:val="auto"/>
          <w:sz w:val="24"/>
          <w:highlight w:val="none"/>
        </w:rPr>
        <w:t>或代建单位</w:t>
      </w:r>
      <w:r>
        <w:rPr>
          <w:rFonts w:hAnsi="宋体"/>
          <w:color w:val="auto"/>
          <w:sz w:val="24"/>
          <w:highlight w:val="none"/>
        </w:rPr>
        <w:t>同意不参加或不按时参加会议累计达三次的，视承包人违约，按 20000 元/人·次追究承包人违约责任，承包人不得因此向发包人</w:t>
      </w:r>
      <w:r>
        <w:rPr>
          <w:rFonts w:hint="eastAsia" w:hAnsi="宋体"/>
          <w:color w:val="auto"/>
          <w:sz w:val="24"/>
          <w:highlight w:val="none"/>
        </w:rPr>
        <w:t>或代建单位</w:t>
      </w:r>
      <w:r>
        <w:rPr>
          <w:rFonts w:hAnsi="宋体"/>
          <w:color w:val="auto"/>
          <w:sz w:val="24"/>
          <w:highlight w:val="none"/>
        </w:rPr>
        <w:t>提出任何索赔。</w:t>
      </w:r>
    </w:p>
    <w:p w14:paraId="67BD9BDB">
      <w:pPr>
        <w:pStyle w:val="40"/>
        <w:spacing w:line="360" w:lineRule="auto"/>
        <w:ind w:firstLine="480" w:firstLineChars="200"/>
        <w:rPr>
          <w:rFonts w:hAnsi="宋体"/>
          <w:color w:val="auto"/>
          <w:sz w:val="24"/>
          <w:highlight w:val="none"/>
        </w:rPr>
      </w:pPr>
      <w:r>
        <w:rPr>
          <w:rFonts w:hint="eastAsia" w:hAnsi="宋体"/>
          <w:color w:val="auto"/>
          <w:sz w:val="24"/>
          <w:highlight w:val="none"/>
        </w:rPr>
        <w:t>20.9</w:t>
      </w:r>
      <w:r>
        <w:rPr>
          <w:rFonts w:hAnsi="宋体"/>
          <w:color w:val="auto"/>
          <w:sz w:val="24"/>
          <w:highlight w:val="none"/>
        </w:rPr>
        <w:t xml:space="preserve">承包人未按南宁市委市政府有关扬尘治理专项整治活动、美丽南宁·整洁畅通  有序大行动等相关规定和要求执行不到位或未履行其职责和义务的，视为承包人违约。按以下方式向承包人追偿违约金： </w:t>
      </w:r>
    </w:p>
    <w:p w14:paraId="6AB33E4D">
      <w:pPr>
        <w:pStyle w:val="40"/>
        <w:spacing w:line="360" w:lineRule="auto"/>
        <w:ind w:firstLine="480" w:firstLineChars="200"/>
        <w:rPr>
          <w:rFonts w:hAnsi="宋体"/>
          <w:color w:val="auto"/>
          <w:sz w:val="24"/>
          <w:highlight w:val="none"/>
        </w:rPr>
      </w:pPr>
      <w:r>
        <w:rPr>
          <w:rFonts w:hint="eastAsia" w:hAnsi="宋体"/>
          <w:color w:val="auto"/>
          <w:sz w:val="24"/>
          <w:highlight w:val="none"/>
        </w:rPr>
        <w:t>（1）</w:t>
      </w:r>
      <w:r>
        <w:rPr>
          <w:rFonts w:hAnsi="宋体"/>
          <w:color w:val="auto"/>
          <w:sz w:val="24"/>
          <w:highlight w:val="none"/>
        </w:rPr>
        <w:t xml:space="preserve">由于承包人落实不到位或不履职等原因造成“数字城管”案件逾期回复，视为承包人违约，违约金为 5000 元/条（处）；若出现假完成案件的，视为承包人违约，违约金为 10000 元/条（处）。 </w:t>
      </w:r>
    </w:p>
    <w:p w14:paraId="50664E2F">
      <w:pPr>
        <w:pStyle w:val="40"/>
        <w:spacing w:line="360" w:lineRule="auto"/>
        <w:ind w:firstLine="480" w:firstLineChars="200"/>
        <w:rPr>
          <w:rFonts w:hAnsi="宋体"/>
          <w:color w:val="auto"/>
          <w:sz w:val="24"/>
          <w:highlight w:val="none"/>
        </w:rPr>
      </w:pPr>
      <w:r>
        <w:rPr>
          <w:rFonts w:hint="eastAsia" w:hAnsi="宋体"/>
          <w:color w:val="auto"/>
          <w:sz w:val="24"/>
          <w:highlight w:val="none"/>
        </w:rPr>
        <w:t>（2）</w:t>
      </w:r>
      <w:r>
        <w:rPr>
          <w:rFonts w:hAnsi="宋体"/>
          <w:color w:val="auto"/>
          <w:sz w:val="24"/>
          <w:highlight w:val="none"/>
        </w:rPr>
        <w:t>根据南宁市“美丽南宁·整洁畅通有序大行动”指挥部办公室每月案件发生最大密度数据，连续</w:t>
      </w:r>
      <w:r>
        <w:rPr>
          <w:rFonts w:hint="eastAsia" w:hAnsi="宋体"/>
          <w:color w:val="auto"/>
          <w:sz w:val="24"/>
          <w:highlight w:val="none"/>
          <w:lang w:eastAsia="zh-CN"/>
        </w:rPr>
        <w:t>两个</w:t>
      </w:r>
      <w:r>
        <w:rPr>
          <w:rFonts w:hAnsi="宋体"/>
          <w:color w:val="auto"/>
          <w:sz w:val="24"/>
          <w:highlight w:val="none"/>
        </w:rPr>
        <w:t>月案件数量上升的，视为承包人违约，违约金为 5000 元/次。</w:t>
      </w:r>
    </w:p>
    <w:p w14:paraId="2511EF5C">
      <w:pPr>
        <w:pStyle w:val="40"/>
        <w:spacing w:line="360" w:lineRule="auto"/>
        <w:ind w:firstLine="480" w:firstLineChars="200"/>
        <w:rPr>
          <w:rFonts w:hAnsi="宋体"/>
          <w:color w:val="auto"/>
          <w:sz w:val="24"/>
          <w:highlight w:val="none"/>
        </w:rPr>
      </w:pPr>
      <w:r>
        <w:rPr>
          <w:rFonts w:hint="eastAsia" w:hAnsi="宋体"/>
          <w:color w:val="auto"/>
          <w:sz w:val="24"/>
          <w:highlight w:val="none"/>
        </w:rPr>
        <w:t xml:space="preserve">20.10工程建设资金管理 </w:t>
      </w:r>
    </w:p>
    <w:p w14:paraId="082C7935">
      <w:pPr>
        <w:pStyle w:val="40"/>
        <w:spacing w:line="360" w:lineRule="auto"/>
        <w:ind w:firstLine="480" w:firstLineChars="200"/>
        <w:rPr>
          <w:rFonts w:hAnsi="宋体"/>
          <w:color w:val="auto"/>
          <w:sz w:val="24"/>
          <w:highlight w:val="none"/>
        </w:rPr>
      </w:pPr>
      <w:r>
        <w:rPr>
          <w:rFonts w:hint="eastAsia" w:hAnsi="宋体"/>
          <w:color w:val="auto"/>
          <w:sz w:val="24"/>
          <w:highlight w:val="none"/>
        </w:rPr>
        <w:t xml:space="preserve">20.10.1根据中国人民银行有关规定，每个承包人只能在一个银行开户一个结算账户和一个辅助账户，不允许多头开户。 </w:t>
      </w:r>
    </w:p>
    <w:p w14:paraId="660F707E">
      <w:pPr>
        <w:pStyle w:val="40"/>
        <w:spacing w:line="360" w:lineRule="auto"/>
        <w:ind w:firstLine="480" w:firstLineChars="200"/>
        <w:rPr>
          <w:rFonts w:hAnsi="宋体"/>
          <w:color w:val="auto"/>
          <w:sz w:val="24"/>
          <w:highlight w:val="none"/>
        </w:rPr>
      </w:pPr>
      <w:r>
        <w:rPr>
          <w:rFonts w:hint="eastAsia" w:hAnsi="宋体"/>
          <w:color w:val="auto"/>
          <w:sz w:val="24"/>
          <w:highlight w:val="none"/>
        </w:rPr>
        <w:t>20.10.2发包人按合同条款规定对承包人支付的款项，只对合同规定的法人支付，不对其内部独立核算单位或经批准的分包人直接支付（合同有专项规定者除外）。</w:t>
      </w:r>
    </w:p>
    <w:p w14:paraId="59102E5D">
      <w:pPr>
        <w:pStyle w:val="40"/>
        <w:spacing w:line="360" w:lineRule="auto"/>
        <w:ind w:firstLine="480" w:firstLineChars="200"/>
        <w:rPr>
          <w:rFonts w:hAnsi="宋体"/>
          <w:color w:val="auto"/>
          <w:sz w:val="24"/>
          <w:highlight w:val="none"/>
        </w:rPr>
      </w:pPr>
      <w:r>
        <w:rPr>
          <w:rFonts w:hint="eastAsia" w:hAnsi="宋体"/>
          <w:color w:val="auto"/>
          <w:sz w:val="24"/>
          <w:highlight w:val="none"/>
        </w:rPr>
        <w:t>20.10.3 在合同执行期间，承包人必须保证各项工程建设资金专款专用，不允许</w:t>
      </w:r>
      <w:r>
        <w:rPr>
          <w:rFonts w:hint="eastAsia" w:hAnsi="宋体"/>
          <w:color w:val="auto"/>
          <w:sz w:val="24"/>
          <w:highlight w:val="none"/>
          <w:lang w:eastAsia="zh-CN"/>
        </w:rPr>
        <w:t>挪作他用</w:t>
      </w:r>
      <w:r>
        <w:rPr>
          <w:rFonts w:hint="eastAsia" w:hAnsi="宋体"/>
          <w:color w:val="auto"/>
          <w:sz w:val="24"/>
          <w:highlight w:val="none"/>
        </w:rPr>
        <w:t xml:space="preserve">，私自调走资金。 </w:t>
      </w:r>
    </w:p>
    <w:p w14:paraId="606EC810">
      <w:pPr>
        <w:pStyle w:val="40"/>
        <w:spacing w:line="360" w:lineRule="auto"/>
        <w:ind w:firstLine="480" w:firstLineChars="200"/>
        <w:rPr>
          <w:rFonts w:hAnsi="宋体"/>
          <w:color w:val="auto"/>
          <w:sz w:val="24"/>
          <w:highlight w:val="none"/>
        </w:rPr>
      </w:pPr>
      <w:r>
        <w:rPr>
          <w:rFonts w:hint="eastAsia" w:hAnsi="宋体"/>
          <w:color w:val="auto"/>
          <w:sz w:val="24"/>
          <w:highlight w:val="none"/>
        </w:rPr>
        <w:t xml:space="preserve">20.11承包人必须按月足额支付民工工资，并在项目部公告栏和民工集中居住的地方予以公示经发包人批复的进度支付报告七天以上，若因不能及时支付民工工资或材料款，造成民工或材料商到邕宁区各部上访的，每人每次扣违约金2万元整，且发包人有权拒绝支付下期工程进度款或视实际情况只支付工程进度款的50%～70%。 </w:t>
      </w:r>
    </w:p>
    <w:p w14:paraId="5FCE9095">
      <w:pPr>
        <w:pStyle w:val="40"/>
        <w:spacing w:line="360" w:lineRule="auto"/>
        <w:ind w:firstLine="480" w:firstLineChars="200"/>
        <w:rPr>
          <w:rFonts w:hAnsi="宋体"/>
          <w:color w:val="auto"/>
          <w:sz w:val="24"/>
          <w:highlight w:val="none"/>
        </w:rPr>
      </w:pPr>
      <w:r>
        <w:rPr>
          <w:rFonts w:hint="eastAsia" w:hAnsi="宋体"/>
          <w:color w:val="auto"/>
          <w:sz w:val="24"/>
          <w:highlight w:val="none"/>
        </w:rPr>
        <w:t>20.12承包人必须按文明施工及“南宁市城乡清洁工程”要求</w:t>
      </w:r>
      <w:r>
        <w:rPr>
          <w:rFonts w:hint="eastAsia" w:hAnsi="宋体"/>
          <w:color w:val="auto"/>
          <w:sz w:val="24"/>
          <w:highlight w:val="none"/>
          <w:lang w:eastAsia="zh-CN"/>
        </w:rPr>
        <w:t>做好</w:t>
      </w:r>
      <w:r>
        <w:rPr>
          <w:rFonts w:hint="eastAsia" w:hAnsi="宋体"/>
          <w:color w:val="auto"/>
          <w:sz w:val="24"/>
          <w:highlight w:val="none"/>
        </w:rPr>
        <w:t>现场文明施工，做好运输车辆的保洁工作，配备有相应的保洁人员和设备，各种建筑材料不允许堆放在砼路面上,一经有人投诉到邕宁区有关部门，经发包人确认属实，发包人作</w:t>
      </w:r>
      <w:r>
        <w:rPr>
          <w:rFonts w:hint="eastAsia" w:hAnsi="宋体"/>
          <w:color w:val="auto"/>
          <w:sz w:val="24"/>
          <w:highlight w:val="none"/>
          <w:lang w:val="en-US" w:eastAsia="zh-CN"/>
        </w:rPr>
        <w:t>处罚1</w:t>
      </w:r>
      <w:r>
        <w:rPr>
          <w:rFonts w:hint="eastAsia" w:hAnsi="宋体"/>
          <w:color w:val="auto"/>
          <w:sz w:val="24"/>
          <w:highlight w:val="none"/>
        </w:rPr>
        <w:t>%的</w:t>
      </w:r>
      <w:r>
        <w:rPr>
          <w:rFonts w:hint="eastAsia" w:hAnsi="宋体"/>
          <w:color w:val="auto"/>
          <w:sz w:val="24"/>
          <w:highlight w:val="none"/>
          <w:lang w:val="en-US" w:eastAsia="zh-CN"/>
        </w:rPr>
        <w:t>合同价款</w:t>
      </w:r>
      <w:r>
        <w:rPr>
          <w:rFonts w:hint="eastAsia" w:hAnsi="宋体"/>
          <w:color w:val="auto"/>
          <w:sz w:val="24"/>
          <w:highlight w:val="none"/>
        </w:rPr>
        <w:t>进行处理，属第二次的作</w:t>
      </w:r>
      <w:r>
        <w:rPr>
          <w:rFonts w:hint="eastAsia" w:hAnsi="宋体"/>
          <w:color w:val="auto"/>
          <w:sz w:val="24"/>
          <w:highlight w:val="none"/>
          <w:lang w:val="en-US" w:eastAsia="zh-CN"/>
        </w:rPr>
        <w:t>处罚2</w:t>
      </w:r>
      <w:r>
        <w:rPr>
          <w:rFonts w:hint="eastAsia" w:hAnsi="宋体"/>
          <w:color w:val="auto"/>
          <w:sz w:val="24"/>
          <w:highlight w:val="none"/>
        </w:rPr>
        <w:t>%的</w:t>
      </w:r>
      <w:r>
        <w:rPr>
          <w:rFonts w:hint="eastAsia" w:hAnsi="宋体"/>
          <w:color w:val="auto"/>
          <w:sz w:val="24"/>
          <w:highlight w:val="none"/>
          <w:lang w:val="en-US" w:eastAsia="zh-CN"/>
        </w:rPr>
        <w:t>合同价款处理</w:t>
      </w:r>
      <w:r>
        <w:rPr>
          <w:rFonts w:hint="eastAsia" w:hAnsi="宋体"/>
          <w:color w:val="auto"/>
          <w:sz w:val="24"/>
          <w:highlight w:val="none"/>
        </w:rPr>
        <w:t>，属第三次的发包人作</w:t>
      </w:r>
      <w:r>
        <w:rPr>
          <w:rFonts w:hint="eastAsia" w:hAnsi="宋体"/>
          <w:color w:val="auto"/>
          <w:sz w:val="24"/>
          <w:highlight w:val="none"/>
          <w:lang w:val="en-US" w:eastAsia="zh-CN"/>
        </w:rPr>
        <w:t>处罚5</w:t>
      </w:r>
      <w:r>
        <w:rPr>
          <w:rFonts w:hint="eastAsia" w:hAnsi="宋体"/>
          <w:color w:val="auto"/>
          <w:sz w:val="24"/>
          <w:highlight w:val="none"/>
        </w:rPr>
        <w:t>%的</w:t>
      </w:r>
      <w:r>
        <w:rPr>
          <w:rFonts w:hint="eastAsia" w:hAnsi="宋体"/>
          <w:color w:val="auto"/>
          <w:sz w:val="24"/>
          <w:highlight w:val="none"/>
          <w:lang w:val="en-US" w:eastAsia="zh-CN"/>
        </w:rPr>
        <w:t>合同价款</w:t>
      </w:r>
      <w:r>
        <w:rPr>
          <w:rFonts w:hint="eastAsia" w:hAnsi="宋体"/>
          <w:color w:val="auto"/>
          <w:sz w:val="24"/>
          <w:highlight w:val="none"/>
        </w:rPr>
        <w:t>处理；如一经有人投诉到南宁市政府的，经发包人确认属实，发包人作</w:t>
      </w:r>
      <w:r>
        <w:rPr>
          <w:rFonts w:hint="eastAsia" w:hAnsi="宋体"/>
          <w:color w:val="auto"/>
          <w:sz w:val="24"/>
          <w:highlight w:val="none"/>
          <w:lang w:val="en-US" w:eastAsia="zh-CN"/>
        </w:rPr>
        <w:t>处罚2</w:t>
      </w:r>
      <w:r>
        <w:rPr>
          <w:rFonts w:hint="eastAsia" w:hAnsi="宋体"/>
          <w:color w:val="auto"/>
          <w:sz w:val="24"/>
          <w:highlight w:val="none"/>
        </w:rPr>
        <w:t>%的</w:t>
      </w:r>
      <w:r>
        <w:rPr>
          <w:rFonts w:hint="eastAsia" w:hAnsi="宋体"/>
          <w:color w:val="auto"/>
          <w:sz w:val="24"/>
          <w:highlight w:val="none"/>
          <w:lang w:val="en-US" w:eastAsia="zh-CN"/>
        </w:rPr>
        <w:t>合同价款</w:t>
      </w:r>
      <w:r>
        <w:rPr>
          <w:rFonts w:hint="eastAsia" w:hAnsi="宋体"/>
          <w:color w:val="auto"/>
          <w:sz w:val="24"/>
          <w:highlight w:val="none"/>
        </w:rPr>
        <w:t>进行处理，属第二次的发包人</w:t>
      </w:r>
      <w:r>
        <w:rPr>
          <w:rFonts w:hint="eastAsia" w:hAnsi="宋体"/>
          <w:color w:val="auto"/>
          <w:sz w:val="24"/>
          <w:highlight w:val="none"/>
          <w:lang w:val="en-US" w:eastAsia="zh-CN"/>
        </w:rPr>
        <w:t>处罚5</w:t>
      </w:r>
      <w:r>
        <w:rPr>
          <w:rFonts w:hint="eastAsia" w:hAnsi="宋体"/>
          <w:color w:val="auto"/>
          <w:sz w:val="24"/>
          <w:highlight w:val="none"/>
        </w:rPr>
        <w:t>%的</w:t>
      </w:r>
      <w:r>
        <w:rPr>
          <w:rFonts w:hint="eastAsia" w:hAnsi="宋体"/>
          <w:color w:val="auto"/>
          <w:sz w:val="24"/>
          <w:highlight w:val="none"/>
          <w:lang w:val="en-US" w:eastAsia="zh-CN"/>
        </w:rPr>
        <w:t>合同价款</w:t>
      </w:r>
      <w:r>
        <w:rPr>
          <w:rFonts w:hint="eastAsia" w:hAnsi="宋体"/>
          <w:color w:val="auto"/>
          <w:sz w:val="24"/>
          <w:highlight w:val="none"/>
        </w:rPr>
        <w:t>，属第三次的发包人可解除与其的合同关系，并只能按60%的工程量结算。被市通报一次</w:t>
      </w:r>
      <w:r>
        <w:rPr>
          <w:rFonts w:hint="eastAsia" w:hAnsi="宋体"/>
          <w:color w:val="auto"/>
          <w:sz w:val="24"/>
          <w:highlight w:val="none"/>
          <w:lang w:val="en-US" w:eastAsia="zh-CN"/>
        </w:rPr>
        <w:t>处罚5%合同价款处理</w:t>
      </w:r>
      <w:r>
        <w:rPr>
          <w:rFonts w:hint="eastAsia" w:hAnsi="宋体"/>
          <w:color w:val="auto"/>
          <w:sz w:val="24"/>
          <w:highlight w:val="none"/>
        </w:rPr>
        <w:t xml:space="preserve">。 </w:t>
      </w:r>
    </w:p>
    <w:p w14:paraId="2B99A90E">
      <w:pPr>
        <w:pStyle w:val="40"/>
        <w:spacing w:line="360" w:lineRule="auto"/>
        <w:ind w:firstLine="480" w:firstLineChars="200"/>
        <w:rPr>
          <w:rFonts w:hAnsi="宋体"/>
          <w:color w:val="auto"/>
          <w:sz w:val="24"/>
          <w:highlight w:val="none"/>
        </w:rPr>
      </w:pPr>
      <w:r>
        <w:rPr>
          <w:rFonts w:hint="eastAsia" w:hAnsi="宋体"/>
          <w:color w:val="auto"/>
          <w:sz w:val="24"/>
          <w:highlight w:val="none"/>
        </w:rPr>
        <w:t xml:space="preserve">承包人在施工期间，应根据施工规范、行政法规或发包人、监理要求清理工作面内的建筑垃圾、杂物等，确保工作面整洁，在发包人及代建单位有要求等特殊情况下，承包人须无条件按发包人及代建单位要求限时完成清理工作，否则发包人及代建单位有权另外指派他人清理，费用由承包人负责。 </w:t>
      </w:r>
    </w:p>
    <w:p w14:paraId="6CC0863D">
      <w:pPr>
        <w:pStyle w:val="40"/>
        <w:spacing w:line="360" w:lineRule="auto"/>
        <w:ind w:firstLine="480" w:firstLineChars="200"/>
        <w:rPr>
          <w:rFonts w:hAnsi="宋体"/>
          <w:color w:val="auto"/>
          <w:sz w:val="24"/>
          <w:highlight w:val="none"/>
        </w:rPr>
      </w:pPr>
      <w:r>
        <w:rPr>
          <w:rFonts w:hint="eastAsia" w:hAnsi="宋体"/>
          <w:color w:val="auto"/>
          <w:sz w:val="24"/>
          <w:highlight w:val="none"/>
        </w:rPr>
        <w:t>20.13承包人须根据代建单位提供的工作面及时组织施工，不得以代建单位未提供全部工作面为由拒绝按发包人、代建单位或监理要求完成已提供工作面的施工，否则</w:t>
      </w:r>
      <w:r>
        <w:rPr>
          <w:rFonts w:hint="eastAsia" w:hAnsi="宋体"/>
          <w:color w:val="auto"/>
          <w:sz w:val="24"/>
          <w:highlight w:val="none"/>
          <w:lang w:eastAsia="zh-CN"/>
        </w:rPr>
        <w:t>视为</w:t>
      </w:r>
      <w:r>
        <w:rPr>
          <w:rFonts w:hint="eastAsia" w:hAnsi="宋体"/>
          <w:color w:val="auto"/>
          <w:sz w:val="24"/>
          <w:highlight w:val="none"/>
        </w:rPr>
        <w:t>承包人违约，发包人及代建单位有权对未按要求完工的工程另行安排其他施工队伍进行分割施工，由此增加的费用由承包人负责，同时，发包人有权扣除承包人部分或全部履约保证金。</w:t>
      </w:r>
    </w:p>
    <w:p w14:paraId="5055E641">
      <w:pPr>
        <w:pStyle w:val="40"/>
        <w:spacing w:line="360" w:lineRule="auto"/>
        <w:ind w:firstLine="480" w:firstLineChars="200"/>
        <w:rPr>
          <w:rFonts w:hAnsi="宋体"/>
          <w:color w:val="auto"/>
          <w:sz w:val="24"/>
          <w:highlight w:val="none"/>
        </w:rPr>
      </w:pPr>
      <w:r>
        <w:rPr>
          <w:rFonts w:hint="eastAsia" w:hAnsi="宋体"/>
          <w:color w:val="auto"/>
          <w:sz w:val="24"/>
          <w:highlight w:val="none"/>
        </w:rPr>
        <w:t xml:space="preserve">若因发包人原因，部分施工图范围的用地未能及时交付施工时，只顺延工期，除专用条款的第16条外，不作任何经济补偿。在合同工期结束后，发包人才能交付施工用地的，承包人可选择按原合同单价继续履行合同，也可以终止合同并对已完成工程进行验收及结算。 </w:t>
      </w:r>
    </w:p>
    <w:p w14:paraId="382E07FD">
      <w:pPr>
        <w:pStyle w:val="40"/>
        <w:spacing w:line="360" w:lineRule="auto"/>
        <w:ind w:firstLine="480" w:firstLineChars="200"/>
        <w:rPr>
          <w:rFonts w:hAnsi="宋体"/>
          <w:color w:val="auto"/>
          <w:sz w:val="24"/>
          <w:highlight w:val="none"/>
        </w:rPr>
      </w:pPr>
      <w:r>
        <w:rPr>
          <w:rFonts w:hint="eastAsia" w:hAnsi="宋体"/>
          <w:color w:val="auto"/>
          <w:sz w:val="24"/>
          <w:highlight w:val="none"/>
        </w:rPr>
        <w:t>20.14承包人向发包人承诺：本项目税费按南宁市税务局相关规定缴纳，申请工程款时承包人需提供与申请款项等额的增值税发票，否则不予请款。</w:t>
      </w:r>
    </w:p>
    <w:p w14:paraId="1DA404B8">
      <w:pPr>
        <w:pStyle w:val="40"/>
        <w:spacing w:line="360" w:lineRule="auto"/>
        <w:ind w:firstLine="480" w:firstLineChars="200"/>
        <w:rPr>
          <w:rFonts w:hAnsi="宋体"/>
          <w:color w:val="auto"/>
          <w:sz w:val="24"/>
          <w:highlight w:val="none"/>
        </w:rPr>
      </w:pPr>
      <w:r>
        <w:rPr>
          <w:rFonts w:hint="eastAsia" w:hAnsi="宋体"/>
          <w:color w:val="auto"/>
          <w:sz w:val="24"/>
          <w:highlight w:val="none"/>
        </w:rPr>
        <w:t xml:space="preserve">20.15建筑安装劳动保险费按《广西壮族自治区人民政府关于停止统一收取建筑安装工程劳动保险费的通知》（桂政发〔2019〕20 号）、《关于调整建筑安装工程劳动保险费有关规定的通知》(桂造价〔2019〕13 号)中相关规定执行。 </w:t>
      </w:r>
    </w:p>
    <w:p w14:paraId="4D5D95E5">
      <w:pPr>
        <w:pStyle w:val="40"/>
        <w:spacing w:line="360" w:lineRule="auto"/>
        <w:ind w:firstLine="480" w:firstLineChars="200"/>
        <w:rPr>
          <w:rFonts w:hAnsi="宋体"/>
          <w:color w:val="auto"/>
          <w:sz w:val="24"/>
          <w:highlight w:val="none"/>
        </w:rPr>
      </w:pPr>
      <w:r>
        <w:rPr>
          <w:rFonts w:hint="eastAsia" w:hAnsi="宋体"/>
          <w:color w:val="auto"/>
          <w:sz w:val="24"/>
          <w:highlight w:val="none"/>
        </w:rPr>
        <w:t>20.16若发生设计变更，承包人须无条件实施，最终变更单价按合同约定。</w:t>
      </w:r>
    </w:p>
    <w:p w14:paraId="53E52C6B">
      <w:pPr>
        <w:pStyle w:val="40"/>
        <w:spacing w:line="360" w:lineRule="auto"/>
        <w:ind w:firstLine="480" w:firstLineChars="200"/>
        <w:rPr>
          <w:rFonts w:hAnsi="宋体"/>
          <w:color w:val="auto"/>
          <w:sz w:val="24"/>
          <w:highlight w:val="none"/>
        </w:rPr>
      </w:pPr>
      <w:r>
        <w:rPr>
          <w:rFonts w:hint="eastAsia" w:hAnsi="宋体"/>
          <w:color w:val="auto"/>
          <w:sz w:val="24"/>
          <w:highlight w:val="none"/>
        </w:rPr>
        <w:t>20.17本专用合同条款未约定的条款均按本合同通用合同条款执行。</w:t>
      </w:r>
      <w:r>
        <w:rPr>
          <w:rFonts w:hAnsi="宋体"/>
          <w:color w:val="auto"/>
          <w:sz w:val="24"/>
          <w:highlight w:val="none"/>
        </w:rPr>
        <w:t xml:space="preserve"> </w:t>
      </w:r>
    </w:p>
    <w:p w14:paraId="33E8C951">
      <w:pPr>
        <w:pStyle w:val="40"/>
        <w:spacing w:line="360" w:lineRule="auto"/>
        <w:ind w:firstLine="480" w:firstLineChars="200"/>
        <w:jc w:val="left"/>
        <w:rPr>
          <w:rFonts w:hint="default" w:hAnsi="宋体" w:eastAsia="宋体" w:cs="Times New Roman"/>
          <w:color w:val="auto"/>
          <w:sz w:val="24"/>
          <w:highlight w:val="none"/>
          <w:lang w:val="en-US" w:eastAsia="zh-CN"/>
        </w:rPr>
      </w:pPr>
      <w:r>
        <w:rPr>
          <w:rFonts w:hint="eastAsia" w:ascii="Times New Roman" w:hAnsi="宋体" w:eastAsia="宋体" w:cs="Times New Roman"/>
          <w:color w:val="auto"/>
          <w:sz w:val="24"/>
          <w:highlight w:val="none"/>
          <w:lang w:val="en-US" w:eastAsia="zh-CN"/>
        </w:rPr>
        <w:t>20.18</w:t>
      </w:r>
      <w:permStart w:id="0" w:edGrp="everyone"/>
      <w:r>
        <w:rPr>
          <w:rFonts w:hint="eastAsia" w:ascii="Times New Roman" w:hAnsi="宋体" w:eastAsia="宋体" w:cs="Times New Roman"/>
          <w:color w:val="auto"/>
          <w:sz w:val="24"/>
          <w:highlight w:val="none"/>
          <w:lang w:val="en-US" w:eastAsia="zh-CN"/>
        </w:rPr>
        <w:t xml:space="preserve"> </w:t>
      </w:r>
      <w:r>
        <w:rPr>
          <w:rFonts w:hint="eastAsia" w:ascii="Times New Roman" w:hAnsi="宋体" w:eastAsia="宋体" w:cs="Times New Roman"/>
          <w:b w:val="0"/>
          <w:bCs w:val="0"/>
          <w:color w:val="auto"/>
          <w:sz w:val="24"/>
          <w:szCs w:val="24"/>
          <w:highlight w:val="none"/>
          <w:u w:val="none"/>
        </w:rPr>
        <w:t xml:space="preserve"> </w:t>
      </w:r>
      <w:r>
        <w:rPr>
          <w:rFonts w:hint="eastAsia" w:ascii="Times New Roman" w:hAnsi="宋体" w:eastAsia="宋体" w:cs="Times New Roman"/>
          <w:b w:val="0"/>
          <w:bCs w:val="0"/>
          <w:color w:val="auto"/>
          <w:sz w:val="24"/>
          <w:szCs w:val="24"/>
          <w:highlight w:val="none"/>
          <w:u w:val="none"/>
          <w:lang w:eastAsia="zh-CN"/>
        </w:rPr>
        <w:t>弃土、运距等条款。</w:t>
      </w:r>
      <w:r>
        <w:rPr>
          <w:rFonts w:hint="eastAsia" w:ascii="Times New Roman" w:hAnsi="宋体" w:eastAsia="宋体" w:cs="Times New Roman"/>
          <w:b w:val="0"/>
          <w:bCs w:val="0"/>
          <w:color w:val="auto"/>
          <w:sz w:val="24"/>
          <w:szCs w:val="24"/>
          <w:highlight w:val="none"/>
          <w:u w:val="none"/>
        </w:rPr>
        <w:t xml:space="preserve">                             </w:t>
      </w:r>
      <w:permEnd w:id="0"/>
    </w:p>
    <w:p w14:paraId="3493F991">
      <w:pPr>
        <w:spacing w:line="360" w:lineRule="auto"/>
        <w:ind w:firstLine="420" w:firstLineChars="200"/>
        <w:jc w:val="left"/>
        <w:rPr>
          <w:rFonts w:hAnsi="宋体" w:cs="宋体"/>
          <w:color w:val="auto"/>
          <w:highlight w:val="none"/>
        </w:rPr>
      </w:pPr>
    </w:p>
    <w:p w14:paraId="26E5F1E2">
      <w:pPr>
        <w:spacing w:line="360" w:lineRule="auto"/>
        <w:jc w:val="left"/>
        <w:rPr>
          <w:rFonts w:hAnsi="宋体" w:cs="宋体"/>
          <w:color w:val="auto"/>
          <w:highlight w:val="none"/>
        </w:rPr>
      </w:pPr>
    </w:p>
    <w:p w14:paraId="5E1C6E41">
      <w:pPr>
        <w:spacing w:line="360" w:lineRule="auto"/>
        <w:jc w:val="left"/>
        <w:rPr>
          <w:rFonts w:eastAsia="黑体"/>
          <w:b/>
          <w:bCs/>
          <w:color w:val="auto"/>
          <w:sz w:val="28"/>
          <w:szCs w:val="28"/>
          <w:highlight w:val="none"/>
        </w:rPr>
      </w:pPr>
      <w:r>
        <w:rPr>
          <w:rFonts w:hint="eastAsia" w:eastAsia="黑体" w:cs="黑体"/>
          <w:b/>
          <w:bCs/>
          <w:color w:val="auto"/>
          <w:sz w:val="28"/>
          <w:szCs w:val="28"/>
          <w:highlight w:val="none"/>
        </w:rPr>
        <w:t>附件</w:t>
      </w:r>
    </w:p>
    <w:p w14:paraId="667788A1">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：承包人承揽工程项目一览表</w:t>
      </w:r>
    </w:p>
    <w:p w14:paraId="0358CAF0">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附件2：工程质量保修书</w:t>
      </w:r>
    </w:p>
    <w:p w14:paraId="6F55352B">
      <w:pPr>
        <w:spacing w:line="360" w:lineRule="auto"/>
        <w:jc w:val="left"/>
        <w:rPr>
          <w:rFonts w:ascii="宋体" w:hAnsi="宋体" w:cs="宋体"/>
          <w:color w:val="auto"/>
          <w:sz w:val="24"/>
          <w:szCs w:val="24"/>
          <w:highlight w:val="none"/>
        </w:rPr>
      </w:pPr>
      <w:r>
        <w:rPr>
          <w:rFonts w:ascii="宋体" w:hAnsi="宋体" w:cs="宋体"/>
          <w:color w:val="auto"/>
          <w:sz w:val="24"/>
          <w:szCs w:val="24"/>
          <w:highlight w:val="none"/>
        </w:rPr>
        <w:t>附件</w:t>
      </w:r>
      <w:r>
        <w:rPr>
          <w:rFonts w:hint="eastAsia" w:ascii="宋体" w:hAnsi="宋体" w:cs="宋体"/>
          <w:color w:val="auto"/>
          <w:sz w:val="24"/>
          <w:szCs w:val="24"/>
          <w:highlight w:val="none"/>
        </w:rPr>
        <w:t>3</w:t>
      </w:r>
      <w:r>
        <w:rPr>
          <w:rFonts w:ascii="宋体" w:hAnsi="宋体" w:cs="宋体"/>
          <w:color w:val="auto"/>
          <w:sz w:val="24"/>
          <w:szCs w:val="24"/>
          <w:highlight w:val="none"/>
        </w:rPr>
        <w:t>：主要建设工程文件目录</w:t>
      </w:r>
    </w:p>
    <w:p w14:paraId="051AA821">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附件4：承包人用于本工程施工的机械设备表</w:t>
      </w:r>
    </w:p>
    <w:p w14:paraId="71C29792">
      <w:pPr>
        <w:spacing w:line="360" w:lineRule="auto"/>
        <w:jc w:val="left"/>
        <w:rPr>
          <w:rFonts w:ascii="宋体"/>
          <w:color w:val="auto"/>
          <w:sz w:val="24"/>
          <w:szCs w:val="24"/>
          <w:highlight w:val="none"/>
        </w:rPr>
      </w:pPr>
      <w:r>
        <w:rPr>
          <w:rFonts w:hint="eastAsia" w:ascii="宋体" w:hAnsi="宋体" w:cs="宋体"/>
          <w:color w:val="auto"/>
          <w:sz w:val="24"/>
          <w:szCs w:val="24"/>
          <w:highlight w:val="none"/>
        </w:rPr>
        <w:t>附件5：承包人主要施工管理人员表</w:t>
      </w:r>
    </w:p>
    <w:p w14:paraId="4097139C">
      <w:pPr>
        <w:spacing w:line="360" w:lineRule="auto"/>
        <w:jc w:val="left"/>
        <w:rPr>
          <w:color w:val="auto"/>
          <w:sz w:val="24"/>
          <w:szCs w:val="24"/>
          <w:highlight w:val="none"/>
        </w:rPr>
      </w:pPr>
      <w:r>
        <w:rPr>
          <w:rFonts w:hint="eastAsia" w:ascii="宋体" w:hAnsi="宋体" w:cs="宋体"/>
          <w:color w:val="auto"/>
          <w:sz w:val="24"/>
          <w:szCs w:val="24"/>
          <w:highlight w:val="none"/>
        </w:rPr>
        <w:t>附件6：分包人主要施工管理人员表</w:t>
      </w:r>
    </w:p>
    <w:p w14:paraId="48B5A630">
      <w:pPr>
        <w:spacing w:line="460" w:lineRule="exact"/>
        <w:ind w:firstLine="420" w:firstLineChars="200"/>
        <w:rPr>
          <w:color w:val="auto"/>
          <w:highlight w:val="none"/>
        </w:rPr>
        <w:sectPr>
          <w:footerReference r:id="rId6" w:type="default"/>
          <w:pgSz w:w="11907" w:h="16840"/>
          <w:pgMar w:top="1440" w:right="1440" w:bottom="1440" w:left="1797" w:header="851" w:footer="851" w:gutter="0"/>
          <w:pgNumType w:start="1"/>
          <w:cols w:space="720" w:num="1"/>
          <w:docGrid w:linePitch="312" w:charSpace="0"/>
        </w:sectPr>
      </w:pPr>
    </w:p>
    <w:p w14:paraId="766346D3">
      <w:pPr>
        <w:spacing w:before="120" w:beforeLines="50" w:after="120" w:afterLines="50" w:line="440" w:lineRule="exact"/>
        <w:jc w:val="left"/>
        <w:rPr>
          <w:rFonts w:ascii="仿宋_GB2312" w:eastAsia="仿宋_GB2312"/>
          <w:color w:val="auto"/>
          <w:sz w:val="30"/>
          <w:szCs w:val="30"/>
          <w:highlight w:val="none"/>
        </w:rPr>
      </w:pPr>
      <w:r>
        <w:rPr>
          <w:rFonts w:hint="eastAsia" w:ascii="仿宋_GB2312" w:eastAsia="仿宋_GB2312" w:cs="仿宋_GB2312"/>
          <w:color w:val="auto"/>
          <w:sz w:val="30"/>
          <w:szCs w:val="30"/>
          <w:highlight w:val="none"/>
        </w:rPr>
        <w:t>附件</w:t>
      </w:r>
      <w:r>
        <w:rPr>
          <w:rFonts w:ascii="仿宋_GB2312" w:eastAsia="仿宋_GB2312" w:cs="仿宋_GB2312"/>
          <w:color w:val="auto"/>
          <w:sz w:val="30"/>
          <w:szCs w:val="30"/>
          <w:highlight w:val="none"/>
        </w:rPr>
        <w:t>1</w:t>
      </w:r>
      <w:r>
        <w:rPr>
          <w:rFonts w:hint="eastAsia" w:ascii="仿宋_GB2312" w:eastAsia="仿宋_GB2312" w:cs="仿宋_GB2312"/>
          <w:color w:val="auto"/>
          <w:sz w:val="30"/>
          <w:szCs w:val="30"/>
          <w:highlight w:val="none"/>
        </w:rPr>
        <w:t>：</w:t>
      </w:r>
    </w:p>
    <w:p w14:paraId="00D42312">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承包人承揽工程项目一览表</w:t>
      </w:r>
    </w:p>
    <w:tbl>
      <w:tblPr>
        <w:tblStyle w:val="24"/>
        <w:tblW w:w="14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40"/>
        <w:gridCol w:w="1528"/>
        <w:gridCol w:w="1377"/>
        <w:gridCol w:w="1282"/>
        <w:gridCol w:w="804"/>
        <w:gridCol w:w="1241"/>
        <w:gridCol w:w="2441"/>
        <w:gridCol w:w="1090"/>
        <w:gridCol w:w="1336"/>
        <w:gridCol w:w="1321"/>
      </w:tblGrid>
      <w:tr w14:paraId="0F1C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0" w:type="dxa"/>
            <w:noWrap w:val="0"/>
            <w:vAlign w:val="center"/>
          </w:tcPr>
          <w:p w14:paraId="701FBF24">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单位工程名称</w:t>
            </w:r>
          </w:p>
        </w:tc>
        <w:tc>
          <w:tcPr>
            <w:tcW w:w="1528" w:type="dxa"/>
            <w:noWrap w:val="0"/>
            <w:vAlign w:val="center"/>
          </w:tcPr>
          <w:p w14:paraId="35ACADD5">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建设规模</w:t>
            </w:r>
          </w:p>
        </w:tc>
        <w:tc>
          <w:tcPr>
            <w:tcW w:w="1377" w:type="dxa"/>
            <w:noWrap w:val="0"/>
            <w:vAlign w:val="center"/>
          </w:tcPr>
          <w:p w14:paraId="2DF01683">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建筑面积(平方米)</w:t>
            </w:r>
          </w:p>
        </w:tc>
        <w:tc>
          <w:tcPr>
            <w:tcW w:w="1282" w:type="dxa"/>
            <w:noWrap w:val="0"/>
            <w:vAlign w:val="center"/>
          </w:tcPr>
          <w:p w14:paraId="557A57D6">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结构形式</w:t>
            </w:r>
          </w:p>
        </w:tc>
        <w:tc>
          <w:tcPr>
            <w:tcW w:w="804" w:type="dxa"/>
            <w:noWrap w:val="0"/>
            <w:vAlign w:val="center"/>
          </w:tcPr>
          <w:p w14:paraId="58480FEC">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层数</w:t>
            </w:r>
          </w:p>
        </w:tc>
        <w:tc>
          <w:tcPr>
            <w:tcW w:w="1241" w:type="dxa"/>
            <w:noWrap w:val="0"/>
            <w:vAlign w:val="center"/>
          </w:tcPr>
          <w:p w14:paraId="113D4F06">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生产能力</w:t>
            </w:r>
          </w:p>
        </w:tc>
        <w:tc>
          <w:tcPr>
            <w:tcW w:w="2441" w:type="dxa"/>
            <w:noWrap w:val="0"/>
            <w:vAlign w:val="center"/>
          </w:tcPr>
          <w:p w14:paraId="4FE8A1C3">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设备安装内容</w:t>
            </w:r>
          </w:p>
        </w:tc>
        <w:tc>
          <w:tcPr>
            <w:tcW w:w="1090" w:type="dxa"/>
            <w:noWrap w:val="0"/>
            <w:vAlign w:val="center"/>
          </w:tcPr>
          <w:p w14:paraId="33A770F6">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合同价格（元）</w:t>
            </w:r>
          </w:p>
        </w:tc>
        <w:tc>
          <w:tcPr>
            <w:tcW w:w="1336" w:type="dxa"/>
            <w:noWrap w:val="0"/>
            <w:vAlign w:val="center"/>
          </w:tcPr>
          <w:p w14:paraId="54E290D4">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开工日期</w:t>
            </w:r>
          </w:p>
        </w:tc>
        <w:tc>
          <w:tcPr>
            <w:tcW w:w="1321" w:type="dxa"/>
            <w:noWrap w:val="0"/>
            <w:vAlign w:val="center"/>
          </w:tcPr>
          <w:p w14:paraId="6372F4B5">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竣工日期</w:t>
            </w:r>
          </w:p>
        </w:tc>
      </w:tr>
      <w:tr w14:paraId="707B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40" w:type="dxa"/>
            <w:noWrap w:val="0"/>
            <w:vAlign w:val="center"/>
          </w:tcPr>
          <w:p w14:paraId="5DDF2CF9">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1528" w:type="dxa"/>
            <w:noWrap w:val="0"/>
            <w:vAlign w:val="center"/>
          </w:tcPr>
          <w:p w14:paraId="14DCB534">
            <w:pPr>
              <w:pStyle w:val="10"/>
              <w:keepNext/>
              <w:spacing w:after="0" w:line="440" w:lineRule="exact"/>
              <w:ind w:left="63" w:right="63"/>
              <w:rPr>
                <w:rFonts w:ascii="宋体" w:hAnsi="宋体" w:cs="宋体"/>
                <w:color w:val="auto"/>
                <w:sz w:val="24"/>
                <w:szCs w:val="24"/>
                <w:highlight w:val="none"/>
              </w:rPr>
            </w:pPr>
          </w:p>
        </w:tc>
        <w:tc>
          <w:tcPr>
            <w:tcW w:w="1377" w:type="dxa"/>
            <w:noWrap w:val="0"/>
            <w:vAlign w:val="center"/>
          </w:tcPr>
          <w:p w14:paraId="2189417F">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1282" w:type="dxa"/>
            <w:noWrap w:val="0"/>
            <w:vAlign w:val="center"/>
          </w:tcPr>
          <w:p w14:paraId="50727B3F">
            <w:pPr>
              <w:pStyle w:val="10"/>
              <w:keepNext/>
              <w:spacing w:after="0" w:line="440" w:lineRule="exact"/>
              <w:ind w:left="63" w:right="63"/>
              <w:rPr>
                <w:rFonts w:ascii="宋体" w:hAnsi="宋体" w:cs="宋体"/>
                <w:color w:val="auto"/>
                <w:sz w:val="24"/>
                <w:szCs w:val="24"/>
                <w:highlight w:val="none"/>
              </w:rPr>
            </w:pPr>
          </w:p>
        </w:tc>
        <w:tc>
          <w:tcPr>
            <w:tcW w:w="804" w:type="dxa"/>
            <w:noWrap w:val="0"/>
            <w:vAlign w:val="center"/>
          </w:tcPr>
          <w:p w14:paraId="3340C721">
            <w:pPr>
              <w:pStyle w:val="10"/>
              <w:keepNext/>
              <w:spacing w:after="0" w:line="440" w:lineRule="exact"/>
              <w:ind w:left="63" w:right="63"/>
              <w:rPr>
                <w:rFonts w:ascii="宋体" w:hAnsi="宋体" w:cs="宋体"/>
                <w:color w:val="auto"/>
                <w:sz w:val="24"/>
                <w:szCs w:val="24"/>
                <w:highlight w:val="none"/>
              </w:rPr>
            </w:pPr>
          </w:p>
        </w:tc>
        <w:tc>
          <w:tcPr>
            <w:tcW w:w="1241" w:type="dxa"/>
            <w:noWrap w:val="0"/>
            <w:vAlign w:val="center"/>
          </w:tcPr>
          <w:p w14:paraId="1B9339FB">
            <w:pPr>
              <w:pStyle w:val="10"/>
              <w:keepNext/>
              <w:spacing w:after="0" w:line="440" w:lineRule="exact"/>
              <w:ind w:left="63" w:right="63"/>
              <w:rPr>
                <w:rFonts w:ascii="宋体" w:hAnsi="宋体" w:cs="宋体"/>
                <w:color w:val="auto"/>
                <w:sz w:val="24"/>
                <w:szCs w:val="24"/>
                <w:highlight w:val="none"/>
              </w:rPr>
            </w:pPr>
          </w:p>
        </w:tc>
        <w:tc>
          <w:tcPr>
            <w:tcW w:w="2441" w:type="dxa"/>
            <w:noWrap w:val="0"/>
            <w:vAlign w:val="center"/>
          </w:tcPr>
          <w:p w14:paraId="2B16C917">
            <w:pPr>
              <w:pStyle w:val="10"/>
              <w:keepNext/>
              <w:spacing w:after="0" w:line="440" w:lineRule="exact"/>
              <w:ind w:left="63" w:right="63"/>
              <w:rPr>
                <w:rFonts w:ascii="宋体" w:hAnsi="宋体" w:cs="宋体"/>
                <w:color w:val="auto"/>
                <w:sz w:val="24"/>
                <w:szCs w:val="24"/>
                <w:highlight w:val="none"/>
              </w:rPr>
            </w:pPr>
          </w:p>
        </w:tc>
        <w:tc>
          <w:tcPr>
            <w:tcW w:w="1090" w:type="dxa"/>
            <w:noWrap w:val="0"/>
            <w:vAlign w:val="center"/>
          </w:tcPr>
          <w:p w14:paraId="47454282">
            <w:pPr>
              <w:pStyle w:val="10"/>
              <w:keepNext/>
              <w:spacing w:after="0" w:line="440" w:lineRule="exact"/>
              <w:ind w:left="63" w:right="63"/>
              <w:rPr>
                <w:rFonts w:ascii="宋体" w:hAnsi="宋体" w:cs="宋体"/>
                <w:color w:val="auto"/>
                <w:sz w:val="24"/>
                <w:szCs w:val="24"/>
                <w:highlight w:val="none"/>
              </w:rPr>
            </w:pPr>
          </w:p>
        </w:tc>
        <w:tc>
          <w:tcPr>
            <w:tcW w:w="1336" w:type="dxa"/>
            <w:noWrap w:val="0"/>
            <w:vAlign w:val="center"/>
          </w:tcPr>
          <w:p w14:paraId="1095E673">
            <w:pPr>
              <w:pStyle w:val="10"/>
              <w:keepNext/>
              <w:spacing w:after="0" w:line="440" w:lineRule="exact"/>
              <w:ind w:left="63" w:right="63"/>
              <w:rPr>
                <w:rFonts w:ascii="宋体" w:hAnsi="宋体" w:cs="宋体"/>
                <w:color w:val="auto"/>
                <w:sz w:val="24"/>
                <w:szCs w:val="24"/>
                <w:highlight w:val="none"/>
              </w:rPr>
            </w:pPr>
          </w:p>
        </w:tc>
        <w:tc>
          <w:tcPr>
            <w:tcW w:w="1321" w:type="dxa"/>
            <w:noWrap w:val="0"/>
            <w:vAlign w:val="center"/>
          </w:tcPr>
          <w:p w14:paraId="49860197">
            <w:pPr>
              <w:pStyle w:val="10"/>
              <w:keepNext/>
              <w:spacing w:after="0" w:line="440" w:lineRule="exact"/>
              <w:ind w:left="63" w:right="63"/>
              <w:rPr>
                <w:rFonts w:ascii="宋体" w:hAnsi="宋体" w:cs="宋体"/>
                <w:color w:val="auto"/>
                <w:sz w:val="24"/>
                <w:szCs w:val="24"/>
                <w:highlight w:val="none"/>
              </w:rPr>
            </w:pPr>
          </w:p>
        </w:tc>
      </w:tr>
      <w:tr w14:paraId="2D20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40" w:type="dxa"/>
            <w:noWrap w:val="0"/>
            <w:vAlign w:val="center"/>
          </w:tcPr>
          <w:p w14:paraId="4B9EE7B7">
            <w:pPr>
              <w:pStyle w:val="10"/>
              <w:keepNext/>
              <w:spacing w:after="0" w:line="440" w:lineRule="exact"/>
              <w:ind w:left="63" w:right="63"/>
              <w:rPr>
                <w:rFonts w:ascii="宋体" w:hAnsi="宋体" w:cs="宋体"/>
                <w:color w:val="auto"/>
                <w:sz w:val="24"/>
                <w:szCs w:val="24"/>
                <w:highlight w:val="none"/>
              </w:rPr>
            </w:pPr>
          </w:p>
        </w:tc>
        <w:tc>
          <w:tcPr>
            <w:tcW w:w="1528" w:type="dxa"/>
            <w:noWrap w:val="0"/>
            <w:vAlign w:val="center"/>
          </w:tcPr>
          <w:p w14:paraId="36C07758">
            <w:pPr>
              <w:pStyle w:val="10"/>
              <w:keepNext/>
              <w:spacing w:after="0" w:line="440" w:lineRule="exact"/>
              <w:ind w:left="63" w:right="63"/>
              <w:rPr>
                <w:rFonts w:ascii="宋体" w:hAnsi="宋体" w:cs="宋体"/>
                <w:color w:val="auto"/>
                <w:sz w:val="24"/>
                <w:szCs w:val="24"/>
                <w:highlight w:val="none"/>
              </w:rPr>
            </w:pPr>
          </w:p>
        </w:tc>
        <w:tc>
          <w:tcPr>
            <w:tcW w:w="1377" w:type="dxa"/>
            <w:noWrap w:val="0"/>
            <w:vAlign w:val="center"/>
          </w:tcPr>
          <w:p w14:paraId="743DD700">
            <w:pPr>
              <w:pStyle w:val="10"/>
              <w:keepNext/>
              <w:spacing w:after="0" w:line="440" w:lineRule="exact"/>
              <w:ind w:left="63" w:right="63"/>
              <w:rPr>
                <w:rFonts w:ascii="宋体" w:hAnsi="宋体" w:cs="宋体"/>
                <w:color w:val="auto"/>
                <w:sz w:val="24"/>
                <w:szCs w:val="24"/>
                <w:highlight w:val="none"/>
              </w:rPr>
            </w:pPr>
          </w:p>
        </w:tc>
        <w:tc>
          <w:tcPr>
            <w:tcW w:w="1282" w:type="dxa"/>
            <w:noWrap w:val="0"/>
            <w:vAlign w:val="center"/>
          </w:tcPr>
          <w:p w14:paraId="602AB6E5">
            <w:pPr>
              <w:pStyle w:val="10"/>
              <w:keepNext/>
              <w:spacing w:after="0" w:line="440" w:lineRule="exact"/>
              <w:ind w:left="63" w:right="63"/>
              <w:rPr>
                <w:rFonts w:ascii="宋体" w:hAnsi="宋体" w:cs="宋体"/>
                <w:color w:val="auto"/>
                <w:sz w:val="24"/>
                <w:szCs w:val="24"/>
                <w:highlight w:val="none"/>
              </w:rPr>
            </w:pPr>
          </w:p>
        </w:tc>
        <w:tc>
          <w:tcPr>
            <w:tcW w:w="804" w:type="dxa"/>
            <w:noWrap w:val="0"/>
            <w:vAlign w:val="center"/>
          </w:tcPr>
          <w:p w14:paraId="0CDDD4BB">
            <w:pPr>
              <w:pStyle w:val="10"/>
              <w:keepNext/>
              <w:spacing w:after="0" w:line="440" w:lineRule="exact"/>
              <w:ind w:left="63" w:right="63"/>
              <w:rPr>
                <w:rFonts w:ascii="宋体" w:hAnsi="宋体" w:cs="宋体"/>
                <w:color w:val="auto"/>
                <w:sz w:val="24"/>
                <w:szCs w:val="24"/>
                <w:highlight w:val="none"/>
              </w:rPr>
            </w:pPr>
          </w:p>
        </w:tc>
        <w:tc>
          <w:tcPr>
            <w:tcW w:w="1241" w:type="dxa"/>
            <w:noWrap w:val="0"/>
            <w:vAlign w:val="center"/>
          </w:tcPr>
          <w:p w14:paraId="734E6B75">
            <w:pPr>
              <w:pStyle w:val="10"/>
              <w:keepNext/>
              <w:spacing w:after="0" w:line="440" w:lineRule="exact"/>
              <w:ind w:left="63" w:right="63"/>
              <w:rPr>
                <w:rFonts w:ascii="宋体" w:hAnsi="宋体" w:cs="宋体"/>
                <w:color w:val="auto"/>
                <w:sz w:val="24"/>
                <w:szCs w:val="24"/>
                <w:highlight w:val="none"/>
              </w:rPr>
            </w:pPr>
          </w:p>
        </w:tc>
        <w:tc>
          <w:tcPr>
            <w:tcW w:w="2441" w:type="dxa"/>
            <w:noWrap w:val="0"/>
            <w:vAlign w:val="center"/>
          </w:tcPr>
          <w:p w14:paraId="0A325BD4">
            <w:pPr>
              <w:pStyle w:val="10"/>
              <w:keepNext/>
              <w:spacing w:after="0" w:line="440" w:lineRule="exact"/>
              <w:ind w:left="63" w:right="63"/>
              <w:rPr>
                <w:rFonts w:ascii="宋体" w:hAnsi="宋体" w:cs="宋体"/>
                <w:color w:val="auto"/>
                <w:sz w:val="24"/>
                <w:szCs w:val="24"/>
                <w:highlight w:val="none"/>
              </w:rPr>
            </w:pPr>
          </w:p>
        </w:tc>
        <w:tc>
          <w:tcPr>
            <w:tcW w:w="1090" w:type="dxa"/>
            <w:noWrap w:val="0"/>
            <w:vAlign w:val="center"/>
          </w:tcPr>
          <w:p w14:paraId="19AF5B9D">
            <w:pPr>
              <w:pStyle w:val="10"/>
              <w:keepNext/>
              <w:spacing w:after="0" w:line="440" w:lineRule="exact"/>
              <w:ind w:left="63" w:right="63"/>
              <w:rPr>
                <w:rFonts w:ascii="宋体" w:hAnsi="宋体" w:cs="宋体"/>
                <w:color w:val="auto"/>
                <w:sz w:val="24"/>
                <w:szCs w:val="24"/>
                <w:highlight w:val="none"/>
              </w:rPr>
            </w:pPr>
          </w:p>
        </w:tc>
        <w:tc>
          <w:tcPr>
            <w:tcW w:w="1336" w:type="dxa"/>
            <w:noWrap w:val="0"/>
            <w:vAlign w:val="center"/>
          </w:tcPr>
          <w:p w14:paraId="70C8352A">
            <w:pPr>
              <w:pStyle w:val="10"/>
              <w:keepNext/>
              <w:spacing w:after="0" w:line="440" w:lineRule="exact"/>
              <w:ind w:left="63" w:right="63"/>
              <w:rPr>
                <w:rFonts w:ascii="宋体" w:hAnsi="宋体" w:cs="宋体"/>
                <w:color w:val="auto"/>
                <w:sz w:val="24"/>
                <w:szCs w:val="24"/>
                <w:highlight w:val="none"/>
              </w:rPr>
            </w:pPr>
          </w:p>
        </w:tc>
        <w:tc>
          <w:tcPr>
            <w:tcW w:w="1321" w:type="dxa"/>
            <w:noWrap w:val="0"/>
            <w:vAlign w:val="center"/>
          </w:tcPr>
          <w:p w14:paraId="3B13103B">
            <w:pPr>
              <w:pStyle w:val="10"/>
              <w:keepNext/>
              <w:spacing w:after="0" w:line="440" w:lineRule="exact"/>
              <w:ind w:left="63" w:right="63"/>
              <w:rPr>
                <w:rFonts w:ascii="宋体" w:hAnsi="宋体" w:cs="宋体"/>
                <w:color w:val="auto"/>
                <w:sz w:val="24"/>
                <w:szCs w:val="24"/>
                <w:highlight w:val="none"/>
              </w:rPr>
            </w:pPr>
          </w:p>
        </w:tc>
      </w:tr>
      <w:tr w14:paraId="19F9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40" w:type="dxa"/>
            <w:noWrap w:val="0"/>
            <w:vAlign w:val="center"/>
          </w:tcPr>
          <w:p w14:paraId="1CCDCB4F">
            <w:pPr>
              <w:pStyle w:val="10"/>
              <w:keepNext/>
              <w:spacing w:after="0" w:line="440" w:lineRule="exact"/>
              <w:ind w:left="63" w:right="63"/>
              <w:rPr>
                <w:rFonts w:ascii="宋体" w:hAnsi="宋体" w:cs="宋体"/>
                <w:color w:val="auto"/>
                <w:sz w:val="24"/>
                <w:szCs w:val="24"/>
                <w:highlight w:val="none"/>
              </w:rPr>
            </w:pPr>
          </w:p>
        </w:tc>
        <w:tc>
          <w:tcPr>
            <w:tcW w:w="1528" w:type="dxa"/>
            <w:noWrap w:val="0"/>
            <w:vAlign w:val="center"/>
          </w:tcPr>
          <w:p w14:paraId="4CF6142F">
            <w:pPr>
              <w:pStyle w:val="10"/>
              <w:keepNext/>
              <w:spacing w:after="0" w:line="440" w:lineRule="exact"/>
              <w:ind w:left="63" w:right="63"/>
              <w:rPr>
                <w:rFonts w:ascii="宋体" w:hAnsi="宋体" w:cs="宋体"/>
                <w:color w:val="auto"/>
                <w:sz w:val="24"/>
                <w:szCs w:val="24"/>
                <w:highlight w:val="none"/>
              </w:rPr>
            </w:pPr>
          </w:p>
        </w:tc>
        <w:tc>
          <w:tcPr>
            <w:tcW w:w="1377" w:type="dxa"/>
            <w:noWrap w:val="0"/>
            <w:vAlign w:val="center"/>
          </w:tcPr>
          <w:p w14:paraId="30F781BF">
            <w:pPr>
              <w:pStyle w:val="10"/>
              <w:keepNext/>
              <w:spacing w:after="0" w:line="440" w:lineRule="exact"/>
              <w:ind w:left="63" w:right="63"/>
              <w:rPr>
                <w:rFonts w:ascii="宋体" w:hAnsi="宋体" w:cs="宋体"/>
                <w:color w:val="auto"/>
                <w:sz w:val="24"/>
                <w:szCs w:val="24"/>
                <w:highlight w:val="none"/>
              </w:rPr>
            </w:pPr>
          </w:p>
        </w:tc>
        <w:tc>
          <w:tcPr>
            <w:tcW w:w="1282" w:type="dxa"/>
            <w:noWrap w:val="0"/>
            <w:vAlign w:val="center"/>
          </w:tcPr>
          <w:p w14:paraId="03624F12">
            <w:pPr>
              <w:pStyle w:val="10"/>
              <w:keepNext/>
              <w:spacing w:after="0" w:line="440" w:lineRule="exact"/>
              <w:ind w:left="63" w:right="63"/>
              <w:rPr>
                <w:rFonts w:ascii="宋体" w:hAnsi="宋体" w:cs="宋体"/>
                <w:color w:val="auto"/>
                <w:sz w:val="24"/>
                <w:szCs w:val="24"/>
                <w:highlight w:val="none"/>
              </w:rPr>
            </w:pPr>
          </w:p>
        </w:tc>
        <w:tc>
          <w:tcPr>
            <w:tcW w:w="804" w:type="dxa"/>
            <w:noWrap w:val="0"/>
            <w:vAlign w:val="center"/>
          </w:tcPr>
          <w:p w14:paraId="32AFB5EC">
            <w:pPr>
              <w:pStyle w:val="10"/>
              <w:keepNext/>
              <w:spacing w:after="0" w:line="440" w:lineRule="exact"/>
              <w:ind w:left="63" w:right="63"/>
              <w:rPr>
                <w:rFonts w:ascii="宋体" w:hAnsi="宋体" w:cs="宋体"/>
                <w:color w:val="auto"/>
                <w:sz w:val="24"/>
                <w:szCs w:val="24"/>
                <w:highlight w:val="none"/>
              </w:rPr>
            </w:pPr>
          </w:p>
        </w:tc>
        <w:tc>
          <w:tcPr>
            <w:tcW w:w="1241" w:type="dxa"/>
            <w:noWrap w:val="0"/>
            <w:vAlign w:val="center"/>
          </w:tcPr>
          <w:p w14:paraId="48B03A77">
            <w:pPr>
              <w:pStyle w:val="10"/>
              <w:keepNext/>
              <w:spacing w:after="0" w:line="440" w:lineRule="exact"/>
              <w:ind w:left="63" w:right="63"/>
              <w:rPr>
                <w:rFonts w:ascii="宋体" w:hAnsi="宋体" w:cs="宋体"/>
                <w:color w:val="auto"/>
                <w:sz w:val="24"/>
                <w:szCs w:val="24"/>
                <w:highlight w:val="none"/>
              </w:rPr>
            </w:pPr>
          </w:p>
        </w:tc>
        <w:tc>
          <w:tcPr>
            <w:tcW w:w="2441" w:type="dxa"/>
            <w:noWrap w:val="0"/>
            <w:vAlign w:val="center"/>
          </w:tcPr>
          <w:p w14:paraId="7F06BA91">
            <w:pPr>
              <w:pStyle w:val="10"/>
              <w:keepNext/>
              <w:spacing w:after="0" w:line="440" w:lineRule="exact"/>
              <w:ind w:left="63" w:right="63"/>
              <w:rPr>
                <w:rFonts w:ascii="宋体" w:hAnsi="宋体" w:cs="宋体"/>
                <w:color w:val="auto"/>
                <w:sz w:val="24"/>
                <w:szCs w:val="24"/>
                <w:highlight w:val="none"/>
              </w:rPr>
            </w:pPr>
          </w:p>
        </w:tc>
        <w:tc>
          <w:tcPr>
            <w:tcW w:w="1090" w:type="dxa"/>
            <w:noWrap w:val="0"/>
            <w:vAlign w:val="center"/>
          </w:tcPr>
          <w:p w14:paraId="25C8CE66">
            <w:pPr>
              <w:pStyle w:val="10"/>
              <w:keepNext/>
              <w:spacing w:after="0" w:line="440" w:lineRule="exact"/>
              <w:ind w:left="63" w:right="63"/>
              <w:rPr>
                <w:rFonts w:ascii="宋体" w:hAnsi="宋体" w:cs="宋体"/>
                <w:color w:val="auto"/>
                <w:sz w:val="24"/>
                <w:szCs w:val="24"/>
                <w:highlight w:val="none"/>
              </w:rPr>
            </w:pPr>
          </w:p>
        </w:tc>
        <w:tc>
          <w:tcPr>
            <w:tcW w:w="1336" w:type="dxa"/>
            <w:noWrap w:val="0"/>
            <w:vAlign w:val="center"/>
          </w:tcPr>
          <w:p w14:paraId="18EF1393">
            <w:pPr>
              <w:pStyle w:val="10"/>
              <w:keepNext/>
              <w:spacing w:after="0" w:line="440" w:lineRule="exact"/>
              <w:ind w:left="63" w:right="63"/>
              <w:rPr>
                <w:rFonts w:ascii="宋体" w:hAnsi="宋体" w:cs="宋体"/>
                <w:color w:val="auto"/>
                <w:sz w:val="24"/>
                <w:szCs w:val="24"/>
                <w:highlight w:val="none"/>
              </w:rPr>
            </w:pPr>
          </w:p>
        </w:tc>
        <w:tc>
          <w:tcPr>
            <w:tcW w:w="1321" w:type="dxa"/>
            <w:noWrap w:val="0"/>
            <w:vAlign w:val="center"/>
          </w:tcPr>
          <w:p w14:paraId="31125EA6">
            <w:pPr>
              <w:pStyle w:val="10"/>
              <w:keepNext/>
              <w:spacing w:after="0" w:line="440" w:lineRule="exact"/>
              <w:ind w:left="63" w:right="63"/>
              <w:rPr>
                <w:rFonts w:ascii="宋体" w:hAnsi="宋体" w:cs="宋体"/>
                <w:color w:val="auto"/>
                <w:sz w:val="24"/>
                <w:szCs w:val="24"/>
                <w:highlight w:val="none"/>
              </w:rPr>
            </w:pPr>
          </w:p>
        </w:tc>
      </w:tr>
      <w:tr w14:paraId="5C0A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40" w:type="dxa"/>
            <w:noWrap w:val="0"/>
            <w:vAlign w:val="center"/>
          </w:tcPr>
          <w:p w14:paraId="5A0E6829">
            <w:pPr>
              <w:pStyle w:val="10"/>
              <w:keepNext/>
              <w:spacing w:after="0" w:line="440" w:lineRule="exact"/>
              <w:ind w:left="63" w:right="63"/>
              <w:rPr>
                <w:rFonts w:ascii="宋体" w:hAnsi="宋体" w:cs="宋体"/>
                <w:color w:val="auto"/>
                <w:sz w:val="24"/>
                <w:szCs w:val="24"/>
                <w:highlight w:val="none"/>
              </w:rPr>
            </w:pPr>
          </w:p>
        </w:tc>
        <w:tc>
          <w:tcPr>
            <w:tcW w:w="1528" w:type="dxa"/>
            <w:noWrap w:val="0"/>
            <w:vAlign w:val="center"/>
          </w:tcPr>
          <w:p w14:paraId="2BA086FE">
            <w:pPr>
              <w:pStyle w:val="10"/>
              <w:keepNext/>
              <w:spacing w:after="0" w:line="440" w:lineRule="exact"/>
              <w:ind w:left="63" w:right="63"/>
              <w:rPr>
                <w:rFonts w:ascii="宋体" w:hAnsi="宋体" w:cs="宋体"/>
                <w:color w:val="auto"/>
                <w:sz w:val="24"/>
                <w:szCs w:val="24"/>
                <w:highlight w:val="none"/>
              </w:rPr>
            </w:pPr>
          </w:p>
        </w:tc>
        <w:tc>
          <w:tcPr>
            <w:tcW w:w="1377" w:type="dxa"/>
            <w:noWrap w:val="0"/>
            <w:vAlign w:val="center"/>
          </w:tcPr>
          <w:p w14:paraId="4A55C8E2">
            <w:pPr>
              <w:pStyle w:val="10"/>
              <w:keepNext/>
              <w:spacing w:after="0" w:line="440" w:lineRule="exact"/>
              <w:ind w:left="63" w:right="63"/>
              <w:rPr>
                <w:rFonts w:ascii="宋体" w:hAnsi="宋体" w:cs="宋体"/>
                <w:color w:val="auto"/>
                <w:sz w:val="24"/>
                <w:szCs w:val="24"/>
                <w:highlight w:val="none"/>
              </w:rPr>
            </w:pPr>
          </w:p>
        </w:tc>
        <w:tc>
          <w:tcPr>
            <w:tcW w:w="1282" w:type="dxa"/>
            <w:noWrap w:val="0"/>
            <w:vAlign w:val="center"/>
          </w:tcPr>
          <w:p w14:paraId="3E4F405B">
            <w:pPr>
              <w:pStyle w:val="10"/>
              <w:keepNext/>
              <w:spacing w:after="0" w:line="440" w:lineRule="exact"/>
              <w:ind w:left="63" w:right="63"/>
              <w:rPr>
                <w:rFonts w:ascii="宋体" w:hAnsi="宋体" w:cs="宋体"/>
                <w:color w:val="auto"/>
                <w:sz w:val="24"/>
                <w:szCs w:val="24"/>
                <w:highlight w:val="none"/>
              </w:rPr>
            </w:pPr>
          </w:p>
        </w:tc>
        <w:tc>
          <w:tcPr>
            <w:tcW w:w="804" w:type="dxa"/>
            <w:noWrap w:val="0"/>
            <w:vAlign w:val="center"/>
          </w:tcPr>
          <w:p w14:paraId="175E9E7D">
            <w:pPr>
              <w:pStyle w:val="10"/>
              <w:keepNext/>
              <w:spacing w:after="0" w:line="440" w:lineRule="exact"/>
              <w:ind w:left="63" w:right="63"/>
              <w:rPr>
                <w:rFonts w:ascii="宋体" w:hAnsi="宋体" w:cs="宋体"/>
                <w:color w:val="auto"/>
                <w:sz w:val="24"/>
                <w:szCs w:val="24"/>
                <w:highlight w:val="none"/>
              </w:rPr>
            </w:pPr>
          </w:p>
        </w:tc>
        <w:tc>
          <w:tcPr>
            <w:tcW w:w="1241" w:type="dxa"/>
            <w:noWrap w:val="0"/>
            <w:vAlign w:val="center"/>
          </w:tcPr>
          <w:p w14:paraId="603DFE6A">
            <w:pPr>
              <w:pStyle w:val="10"/>
              <w:keepNext/>
              <w:spacing w:after="0" w:line="440" w:lineRule="exact"/>
              <w:ind w:left="63" w:right="63"/>
              <w:rPr>
                <w:rFonts w:ascii="宋体" w:hAnsi="宋体" w:cs="宋体"/>
                <w:color w:val="auto"/>
                <w:sz w:val="24"/>
                <w:szCs w:val="24"/>
                <w:highlight w:val="none"/>
              </w:rPr>
            </w:pPr>
          </w:p>
        </w:tc>
        <w:tc>
          <w:tcPr>
            <w:tcW w:w="2441" w:type="dxa"/>
            <w:noWrap w:val="0"/>
            <w:vAlign w:val="center"/>
          </w:tcPr>
          <w:p w14:paraId="16AFFB80">
            <w:pPr>
              <w:pStyle w:val="10"/>
              <w:keepNext/>
              <w:spacing w:after="0" w:line="440" w:lineRule="exact"/>
              <w:ind w:left="63" w:right="63"/>
              <w:rPr>
                <w:rFonts w:ascii="宋体" w:hAnsi="宋体" w:cs="宋体"/>
                <w:color w:val="auto"/>
                <w:sz w:val="24"/>
                <w:szCs w:val="24"/>
                <w:highlight w:val="none"/>
              </w:rPr>
            </w:pPr>
          </w:p>
        </w:tc>
        <w:tc>
          <w:tcPr>
            <w:tcW w:w="1090" w:type="dxa"/>
            <w:noWrap w:val="0"/>
            <w:vAlign w:val="center"/>
          </w:tcPr>
          <w:p w14:paraId="4CFC1245">
            <w:pPr>
              <w:pStyle w:val="10"/>
              <w:keepNext/>
              <w:spacing w:after="0" w:line="440" w:lineRule="exact"/>
              <w:ind w:left="63" w:right="63"/>
              <w:rPr>
                <w:rFonts w:ascii="宋体" w:hAnsi="宋体" w:cs="宋体"/>
                <w:color w:val="auto"/>
                <w:sz w:val="24"/>
                <w:szCs w:val="24"/>
                <w:highlight w:val="none"/>
              </w:rPr>
            </w:pPr>
          </w:p>
        </w:tc>
        <w:tc>
          <w:tcPr>
            <w:tcW w:w="1336" w:type="dxa"/>
            <w:noWrap w:val="0"/>
            <w:vAlign w:val="center"/>
          </w:tcPr>
          <w:p w14:paraId="67B0B4C6">
            <w:pPr>
              <w:pStyle w:val="10"/>
              <w:keepNext/>
              <w:spacing w:after="0" w:line="440" w:lineRule="exact"/>
              <w:ind w:left="63" w:right="63"/>
              <w:rPr>
                <w:rFonts w:ascii="宋体" w:hAnsi="宋体" w:cs="宋体"/>
                <w:color w:val="auto"/>
                <w:sz w:val="24"/>
                <w:szCs w:val="24"/>
                <w:highlight w:val="none"/>
              </w:rPr>
            </w:pPr>
          </w:p>
        </w:tc>
        <w:tc>
          <w:tcPr>
            <w:tcW w:w="1321" w:type="dxa"/>
            <w:noWrap w:val="0"/>
            <w:vAlign w:val="center"/>
          </w:tcPr>
          <w:p w14:paraId="284072C5">
            <w:pPr>
              <w:pStyle w:val="10"/>
              <w:keepNext/>
              <w:spacing w:after="0" w:line="440" w:lineRule="exact"/>
              <w:ind w:left="63" w:right="63"/>
              <w:rPr>
                <w:rFonts w:ascii="宋体" w:hAnsi="宋体" w:cs="宋体"/>
                <w:color w:val="auto"/>
                <w:sz w:val="24"/>
                <w:szCs w:val="24"/>
                <w:highlight w:val="none"/>
              </w:rPr>
            </w:pPr>
          </w:p>
        </w:tc>
      </w:tr>
      <w:tr w14:paraId="4FE8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640" w:type="dxa"/>
            <w:noWrap w:val="0"/>
            <w:vAlign w:val="center"/>
          </w:tcPr>
          <w:p w14:paraId="46AD8152">
            <w:pPr>
              <w:pStyle w:val="10"/>
              <w:keepNext/>
              <w:spacing w:after="0" w:line="440" w:lineRule="exact"/>
              <w:ind w:left="63" w:right="63"/>
              <w:rPr>
                <w:rFonts w:ascii="宋体" w:hAnsi="宋体" w:cs="宋体"/>
                <w:color w:val="auto"/>
                <w:sz w:val="24"/>
                <w:szCs w:val="24"/>
                <w:highlight w:val="none"/>
              </w:rPr>
            </w:pPr>
          </w:p>
        </w:tc>
        <w:tc>
          <w:tcPr>
            <w:tcW w:w="1528" w:type="dxa"/>
            <w:noWrap w:val="0"/>
            <w:vAlign w:val="center"/>
          </w:tcPr>
          <w:p w14:paraId="7C036D4C">
            <w:pPr>
              <w:pStyle w:val="10"/>
              <w:keepNext/>
              <w:spacing w:after="0" w:line="440" w:lineRule="exact"/>
              <w:ind w:left="63" w:right="63"/>
              <w:rPr>
                <w:rFonts w:ascii="宋体" w:hAnsi="宋体" w:cs="宋体"/>
                <w:color w:val="auto"/>
                <w:sz w:val="24"/>
                <w:szCs w:val="24"/>
                <w:highlight w:val="none"/>
              </w:rPr>
            </w:pPr>
          </w:p>
        </w:tc>
        <w:tc>
          <w:tcPr>
            <w:tcW w:w="1377" w:type="dxa"/>
            <w:noWrap w:val="0"/>
            <w:vAlign w:val="center"/>
          </w:tcPr>
          <w:p w14:paraId="4CB844A6">
            <w:pPr>
              <w:pStyle w:val="10"/>
              <w:keepNext/>
              <w:spacing w:after="0" w:line="440" w:lineRule="exact"/>
              <w:ind w:left="63" w:right="63"/>
              <w:rPr>
                <w:rFonts w:ascii="宋体" w:hAnsi="宋体" w:cs="宋体"/>
                <w:color w:val="auto"/>
                <w:sz w:val="24"/>
                <w:szCs w:val="24"/>
                <w:highlight w:val="none"/>
              </w:rPr>
            </w:pPr>
          </w:p>
        </w:tc>
        <w:tc>
          <w:tcPr>
            <w:tcW w:w="1282" w:type="dxa"/>
            <w:noWrap w:val="0"/>
            <w:vAlign w:val="center"/>
          </w:tcPr>
          <w:p w14:paraId="2D1E75D6">
            <w:pPr>
              <w:pStyle w:val="10"/>
              <w:keepNext/>
              <w:spacing w:after="0" w:line="440" w:lineRule="exact"/>
              <w:ind w:left="63" w:right="63"/>
              <w:rPr>
                <w:rFonts w:ascii="宋体" w:hAnsi="宋体" w:cs="宋体"/>
                <w:color w:val="auto"/>
                <w:sz w:val="24"/>
                <w:szCs w:val="24"/>
                <w:highlight w:val="none"/>
              </w:rPr>
            </w:pPr>
          </w:p>
        </w:tc>
        <w:tc>
          <w:tcPr>
            <w:tcW w:w="804" w:type="dxa"/>
            <w:noWrap w:val="0"/>
            <w:vAlign w:val="center"/>
          </w:tcPr>
          <w:p w14:paraId="7D9AB8D9">
            <w:pPr>
              <w:pStyle w:val="10"/>
              <w:keepNext/>
              <w:spacing w:after="0" w:line="440" w:lineRule="exact"/>
              <w:ind w:left="63" w:right="63"/>
              <w:rPr>
                <w:rFonts w:ascii="宋体" w:hAnsi="宋体" w:cs="宋体"/>
                <w:color w:val="auto"/>
                <w:sz w:val="24"/>
                <w:szCs w:val="24"/>
                <w:highlight w:val="none"/>
              </w:rPr>
            </w:pPr>
          </w:p>
        </w:tc>
        <w:tc>
          <w:tcPr>
            <w:tcW w:w="1241" w:type="dxa"/>
            <w:noWrap w:val="0"/>
            <w:vAlign w:val="center"/>
          </w:tcPr>
          <w:p w14:paraId="0AF5F3FF">
            <w:pPr>
              <w:pStyle w:val="10"/>
              <w:keepNext/>
              <w:spacing w:after="0" w:line="440" w:lineRule="exact"/>
              <w:ind w:left="63" w:right="63"/>
              <w:rPr>
                <w:rFonts w:ascii="宋体" w:hAnsi="宋体" w:cs="宋体"/>
                <w:color w:val="auto"/>
                <w:sz w:val="24"/>
                <w:szCs w:val="24"/>
                <w:highlight w:val="none"/>
              </w:rPr>
            </w:pPr>
          </w:p>
        </w:tc>
        <w:tc>
          <w:tcPr>
            <w:tcW w:w="2441" w:type="dxa"/>
            <w:noWrap w:val="0"/>
            <w:vAlign w:val="center"/>
          </w:tcPr>
          <w:p w14:paraId="6ECA5E1A">
            <w:pPr>
              <w:pStyle w:val="10"/>
              <w:keepNext/>
              <w:spacing w:after="0" w:line="440" w:lineRule="exact"/>
              <w:ind w:left="63" w:right="63"/>
              <w:rPr>
                <w:rFonts w:ascii="宋体" w:hAnsi="宋体" w:cs="宋体"/>
                <w:color w:val="auto"/>
                <w:sz w:val="24"/>
                <w:szCs w:val="24"/>
                <w:highlight w:val="none"/>
              </w:rPr>
            </w:pPr>
          </w:p>
        </w:tc>
        <w:tc>
          <w:tcPr>
            <w:tcW w:w="1090" w:type="dxa"/>
            <w:noWrap w:val="0"/>
            <w:vAlign w:val="center"/>
          </w:tcPr>
          <w:p w14:paraId="3AAF0543">
            <w:pPr>
              <w:pStyle w:val="10"/>
              <w:keepNext/>
              <w:spacing w:after="0" w:line="440" w:lineRule="exact"/>
              <w:ind w:left="63" w:right="63"/>
              <w:rPr>
                <w:rFonts w:ascii="宋体" w:hAnsi="宋体" w:cs="宋体"/>
                <w:color w:val="auto"/>
                <w:sz w:val="24"/>
                <w:szCs w:val="24"/>
                <w:highlight w:val="none"/>
              </w:rPr>
            </w:pPr>
          </w:p>
        </w:tc>
        <w:tc>
          <w:tcPr>
            <w:tcW w:w="1336" w:type="dxa"/>
            <w:noWrap w:val="0"/>
            <w:vAlign w:val="center"/>
          </w:tcPr>
          <w:p w14:paraId="20B8BD45">
            <w:pPr>
              <w:pStyle w:val="10"/>
              <w:keepNext/>
              <w:spacing w:after="0" w:line="440" w:lineRule="exact"/>
              <w:ind w:left="63" w:right="63"/>
              <w:rPr>
                <w:rFonts w:ascii="宋体" w:hAnsi="宋体" w:cs="宋体"/>
                <w:color w:val="auto"/>
                <w:sz w:val="24"/>
                <w:szCs w:val="24"/>
                <w:highlight w:val="none"/>
              </w:rPr>
            </w:pPr>
          </w:p>
        </w:tc>
        <w:tc>
          <w:tcPr>
            <w:tcW w:w="1321" w:type="dxa"/>
            <w:noWrap w:val="0"/>
            <w:vAlign w:val="center"/>
          </w:tcPr>
          <w:p w14:paraId="76757297">
            <w:pPr>
              <w:pStyle w:val="10"/>
              <w:keepNext/>
              <w:spacing w:after="0" w:line="440" w:lineRule="exact"/>
              <w:ind w:left="63" w:right="63"/>
              <w:rPr>
                <w:rFonts w:ascii="宋体" w:hAnsi="宋体" w:cs="宋体"/>
                <w:color w:val="auto"/>
                <w:sz w:val="24"/>
                <w:szCs w:val="24"/>
                <w:highlight w:val="none"/>
              </w:rPr>
            </w:pPr>
          </w:p>
        </w:tc>
      </w:tr>
    </w:tbl>
    <w:p w14:paraId="4F73A6A0">
      <w:pPr>
        <w:spacing w:line="460" w:lineRule="exact"/>
        <w:ind w:firstLine="420" w:firstLineChars="200"/>
        <w:rPr>
          <w:color w:val="auto"/>
          <w:highlight w:val="none"/>
        </w:rPr>
      </w:pPr>
    </w:p>
    <w:p w14:paraId="1510201F">
      <w:pPr>
        <w:spacing w:line="460" w:lineRule="exact"/>
        <w:ind w:firstLine="420" w:firstLineChars="200"/>
        <w:rPr>
          <w:color w:val="auto"/>
          <w:highlight w:val="none"/>
        </w:rPr>
      </w:pPr>
    </w:p>
    <w:p w14:paraId="686A9BDE">
      <w:pPr>
        <w:spacing w:line="460" w:lineRule="exact"/>
        <w:ind w:firstLine="420" w:firstLineChars="200"/>
        <w:rPr>
          <w:color w:val="auto"/>
          <w:highlight w:val="none"/>
        </w:rPr>
        <w:sectPr>
          <w:pgSz w:w="16840" w:h="11907" w:orient="landscape"/>
          <w:pgMar w:top="1440" w:right="1440" w:bottom="1440" w:left="1797" w:header="851" w:footer="851" w:gutter="0"/>
          <w:cols w:space="720" w:num="1"/>
          <w:docGrid w:linePitch="312" w:charSpace="0"/>
        </w:sectPr>
      </w:pPr>
    </w:p>
    <w:p w14:paraId="0098A9C2">
      <w:pPr>
        <w:spacing w:line="440" w:lineRule="exact"/>
        <w:rPr>
          <w:color w:val="auto"/>
          <w:sz w:val="30"/>
          <w:szCs w:val="30"/>
          <w:highlight w:val="none"/>
        </w:rPr>
      </w:pPr>
      <w:r>
        <w:rPr>
          <w:rFonts w:hint="eastAsia" w:hAnsi="宋体" w:cs="宋体"/>
          <w:color w:val="auto"/>
          <w:sz w:val="30"/>
          <w:szCs w:val="30"/>
          <w:highlight w:val="none"/>
        </w:rPr>
        <w:t>附件</w:t>
      </w:r>
      <w:r>
        <w:rPr>
          <w:rFonts w:hint="eastAsia"/>
          <w:color w:val="auto"/>
          <w:sz w:val="30"/>
          <w:szCs w:val="30"/>
          <w:highlight w:val="none"/>
        </w:rPr>
        <w:t>2</w:t>
      </w:r>
      <w:r>
        <w:rPr>
          <w:rFonts w:hint="eastAsia" w:hAnsi="宋体" w:cs="宋体"/>
          <w:color w:val="auto"/>
          <w:sz w:val="30"/>
          <w:szCs w:val="30"/>
          <w:highlight w:val="none"/>
        </w:rPr>
        <w:t>：</w:t>
      </w:r>
    </w:p>
    <w:p w14:paraId="0817A751">
      <w:pPr>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w:t>
      </w:r>
      <w:r>
        <w:rPr>
          <w:rFonts w:hint="eastAsia" w:ascii="黑体" w:hAnsi="宋体" w:eastAsia="黑体" w:cs="黑体"/>
          <w:color w:val="auto"/>
          <w:sz w:val="32"/>
          <w:szCs w:val="32"/>
          <w:highlight w:val="none"/>
          <w:lang w:val="en-US" w:eastAsia="zh-CN"/>
        </w:rPr>
        <w:t>公路</w:t>
      </w:r>
      <w:r>
        <w:rPr>
          <w:rFonts w:hint="eastAsia" w:ascii="黑体" w:hAnsi="宋体" w:eastAsia="黑体" w:cs="黑体"/>
          <w:color w:val="auto"/>
          <w:sz w:val="32"/>
          <w:szCs w:val="32"/>
          <w:highlight w:val="none"/>
        </w:rPr>
        <w:t>工程）</w:t>
      </w:r>
    </w:p>
    <w:p w14:paraId="6ABF4726">
      <w:pPr>
        <w:spacing w:line="440" w:lineRule="exact"/>
        <w:ind w:firstLine="420" w:firstLineChars="200"/>
        <w:rPr>
          <w:color w:val="auto"/>
          <w:highlight w:val="none"/>
        </w:rPr>
      </w:pPr>
      <w:r>
        <w:rPr>
          <w:rFonts w:hint="eastAsia" w:hAnsi="宋体" w:cs="宋体"/>
          <w:color w:val="auto"/>
          <w:highlight w:val="none"/>
        </w:rPr>
        <w:t>发包人（全称）：</w:t>
      </w:r>
      <w:r>
        <w:rPr>
          <w:color w:val="auto"/>
          <w:highlight w:val="none"/>
          <w:u w:val="single"/>
        </w:rPr>
        <w:t xml:space="preserve">   </w:t>
      </w:r>
      <w:r>
        <w:rPr>
          <w:rFonts w:hint="eastAsia" w:ascii="宋体" w:hAnsi="宋体" w:cs="宋体"/>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030BEABE">
      <w:pPr>
        <w:spacing w:line="440" w:lineRule="exact"/>
        <w:ind w:firstLine="420" w:firstLineChars="200"/>
        <w:rPr>
          <w:color w:val="auto"/>
          <w:highlight w:val="none"/>
        </w:rPr>
      </w:pPr>
      <w:r>
        <w:rPr>
          <w:rFonts w:hint="eastAsia" w:hAnsi="宋体" w:cs="宋体"/>
          <w:color w:val="auto"/>
          <w:highlight w:val="none"/>
        </w:rPr>
        <w:t>承包人（全称）：</w:t>
      </w:r>
      <w:r>
        <w:rPr>
          <w:color w:val="auto"/>
          <w:highlight w:val="none"/>
          <w:u w:val="single"/>
        </w:rPr>
        <w:t xml:space="preserve"> </w:t>
      </w:r>
      <w:r>
        <w:rPr>
          <w:rFonts w:hint="eastAsia"/>
          <w:color w:val="auto"/>
          <w:highlight w:val="none"/>
          <w:u w:val="single"/>
        </w:rPr>
        <w:t xml:space="preserve">    </w:t>
      </w:r>
      <w:r>
        <w:rPr>
          <w:rFonts w:hint="eastAsia" w:hAnsi="宋体"/>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2EA63B3A">
      <w:pPr>
        <w:spacing w:line="440" w:lineRule="exact"/>
        <w:rPr>
          <w:color w:val="auto"/>
          <w:highlight w:val="none"/>
        </w:rPr>
      </w:pPr>
    </w:p>
    <w:p w14:paraId="0108637E">
      <w:pPr>
        <w:spacing w:line="360" w:lineRule="auto"/>
        <w:ind w:firstLine="420" w:firstLineChars="200"/>
        <w:jc w:val="left"/>
        <w:rPr>
          <w:rFonts w:hAnsi="宋体"/>
          <w:color w:val="auto"/>
          <w:highlight w:val="none"/>
        </w:rPr>
      </w:pPr>
      <w:r>
        <w:rPr>
          <w:rFonts w:hint="eastAsia" w:hAnsi="宋体" w:cs="宋体"/>
          <w:color w:val="auto"/>
          <w:highlight w:val="none"/>
        </w:rPr>
        <w:t>发包人和承包人根据《中华人民共和国建筑法</w:t>
      </w:r>
      <w:r>
        <w:rPr>
          <w:rFonts w:hint="eastAsia" w:hAnsi="宋体" w:cs="宋体"/>
          <w:color w:val="auto"/>
          <w:highlight w:val="none"/>
          <w:lang w:eastAsia="zh-CN"/>
        </w:rPr>
        <w:t>》《</w:t>
      </w:r>
      <w:r>
        <w:rPr>
          <w:rFonts w:hint="eastAsia" w:ascii="Times New Roman" w:hAnsi="宋体" w:eastAsia="宋体" w:cs="宋体"/>
          <w:color w:val="auto"/>
          <w:highlight w:val="none"/>
        </w:rPr>
        <w:t>建设工程质量管理条例</w:t>
      </w:r>
      <w:r>
        <w:rPr>
          <w:rFonts w:hint="eastAsia" w:ascii="Times New Roman" w:hAnsi="宋体" w:eastAsia="宋体" w:cs="宋体"/>
          <w:color w:val="auto"/>
          <w:highlight w:val="none"/>
          <w:lang w:eastAsia="zh-CN"/>
        </w:rPr>
        <w:t>》《</w:t>
      </w:r>
      <w:r>
        <w:rPr>
          <w:rFonts w:hint="eastAsia" w:ascii="Times New Roman" w:hAnsi="宋体" w:eastAsia="宋体" w:cs="宋体"/>
          <w:color w:val="auto"/>
          <w:sz w:val="21"/>
          <w:szCs w:val="24"/>
          <w:highlight w:val="none"/>
        </w:rPr>
        <w:t>公路工程质量管理办法》</w:t>
      </w:r>
      <w:r>
        <w:rPr>
          <w:rFonts w:hint="eastAsia" w:ascii="Times New Roman" w:hAnsi="宋体" w:eastAsia="宋体" w:cs="宋体"/>
          <w:color w:val="auto"/>
          <w:highlight w:val="none"/>
        </w:rPr>
        <w:t>，</w:t>
      </w:r>
      <w:r>
        <w:rPr>
          <w:rFonts w:hint="eastAsia" w:hAnsi="宋体" w:cs="宋体"/>
          <w:color w:val="auto"/>
          <w:highlight w:val="none"/>
        </w:rPr>
        <w:t xml:space="preserve">经协商一致就  </w:t>
      </w:r>
      <w:r>
        <w:rPr>
          <w:rFonts w:hint="eastAsia" w:hAnsi="宋体" w:cs="宋体"/>
          <w:color w:val="auto"/>
          <w:highlight w:val="none"/>
          <w:u w:val="single"/>
        </w:rPr>
        <w:t xml:space="preserve">             </w:t>
      </w:r>
      <w:r>
        <w:rPr>
          <w:rFonts w:hint="eastAsia" w:hAnsi="宋体" w:cs="宋体"/>
          <w:color w:val="auto"/>
          <w:highlight w:val="none"/>
        </w:rPr>
        <w:t>（工程全称）签订工程质量保修书。</w:t>
      </w:r>
    </w:p>
    <w:p w14:paraId="23FDA43E">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0C6ADCF9">
      <w:pPr>
        <w:spacing w:line="360" w:lineRule="auto"/>
        <w:ind w:firstLine="420" w:firstLineChars="200"/>
        <w:rPr>
          <w:color w:val="auto"/>
          <w:highlight w:val="none"/>
        </w:rPr>
      </w:pPr>
      <w:r>
        <w:rPr>
          <w:rFonts w:hint="eastAsia" w:hAnsi="宋体" w:cs="宋体"/>
          <w:color w:val="auto"/>
          <w:highlight w:val="none"/>
        </w:rPr>
        <w:t>承包人在质量保修期内，按照有关法律规定和合同约定，承担工程质量保修责任。</w:t>
      </w:r>
    </w:p>
    <w:p w14:paraId="11BACF0B">
      <w:pPr>
        <w:spacing w:line="360" w:lineRule="auto"/>
        <w:ind w:firstLine="420"/>
        <w:rPr>
          <w:rFonts w:hAnsi="宋体"/>
          <w:color w:val="auto"/>
          <w:highlight w:val="none"/>
        </w:rPr>
      </w:pPr>
      <w:r>
        <w:rPr>
          <w:rFonts w:hint="eastAsia" w:hAnsi="宋体" w:cs="宋体"/>
          <w:color w:val="auto"/>
          <w:highlight w:val="none"/>
        </w:rPr>
        <w:t>质量保修范围包括</w:t>
      </w:r>
      <w:r>
        <w:rPr>
          <w:rFonts w:hint="eastAsia" w:hAnsi="宋体" w:cs="宋体"/>
          <w:color w:val="auto"/>
          <w:highlight w:val="none"/>
          <w:lang w:val="en-US" w:eastAsia="zh-CN"/>
        </w:rPr>
        <w:t>路基</w:t>
      </w:r>
      <w:r>
        <w:rPr>
          <w:rFonts w:hint="eastAsia" w:hAnsi="宋体" w:cs="宋体"/>
          <w:color w:val="auto"/>
          <w:highlight w:val="none"/>
        </w:rPr>
        <w:t>工程、</w:t>
      </w:r>
      <w:r>
        <w:rPr>
          <w:rFonts w:hint="eastAsia" w:hAnsi="宋体" w:cs="宋体"/>
          <w:color w:val="auto"/>
          <w:highlight w:val="none"/>
          <w:lang w:val="en-US" w:eastAsia="zh-CN"/>
        </w:rPr>
        <w:t>路面</w:t>
      </w:r>
      <w:r>
        <w:rPr>
          <w:rFonts w:hint="eastAsia" w:hAnsi="宋体" w:cs="宋体"/>
          <w:color w:val="auto"/>
          <w:highlight w:val="none"/>
        </w:rPr>
        <w:t>工程，</w:t>
      </w:r>
      <w:r>
        <w:rPr>
          <w:rFonts w:hint="eastAsia" w:hAnsi="宋体" w:cs="宋体"/>
          <w:color w:val="auto"/>
          <w:highlight w:val="none"/>
          <w:lang w:val="en-US" w:eastAsia="zh-CN"/>
        </w:rPr>
        <w:t>涵洞</w:t>
      </w:r>
      <w:r>
        <w:rPr>
          <w:rFonts w:hint="eastAsia" w:hAnsi="宋体" w:cs="宋体"/>
          <w:color w:val="auto"/>
          <w:highlight w:val="none"/>
        </w:rPr>
        <w:t>工程、</w:t>
      </w:r>
      <w:r>
        <w:rPr>
          <w:rFonts w:hint="eastAsia" w:hAnsi="宋体" w:cs="宋体"/>
          <w:color w:val="auto"/>
          <w:highlight w:val="none"/>
          <w:lang w:val="en-US" w:eastAsia="zh-CN"/>
        </w:rPr>
        <w:t>排水工程、交通安全设施工程及附属工程</w:t>
      </w:r>
      <w:r>
        <w:rPr>
          <w:rFonts w:hint="eastAsia" w:hAnsi="宋体" w:cs="宋体"/>
          <w:color w:val="auto"/>
          <w:highlight w:val="none"/>
        </w:rPr>
        <w:t>以及双方约定的其他项目。具体保修的内容，双方约定如下：</w:t>
      </w:r>
    </w:p>
    <w:p w14:paraId="786FEF01">
      <w:pPr>
        <w:spacing w:line="360" w:lineRule="auto"/>
        <w:ind w:firstLine="420"/>
        <w:rPr>
          <w:rFonts w:hAnsi="宋体"/>
          <w:color w:val="auto"/>
          <w:highlight w:val="none"/>
        </w:rPr>
      </w:pPr>
      <w:r>
        <w:rPr>
          <w:rFonts w:hint="eastAsia" w:ascii="宋体" w:hAnsi="宋体" w:cs="仿宋_GB2312"/>
          <w:color w:val="auto"/>
          <w:szCs w:val="24"/>
          <w:highlight w:val="none"/>
          <w:u w:val="single"/>
        </w:rPr>
        <w:t xml:space="preserve">在承包人承包范围内，属承包人责任造成的工程质量问题，由承包人承担保修责任  </w:t>
      </w:r>
      <w:r>
        <w:rPr>
          <w:rFonts w:ascii="宋体" w:hAnsi="宋体"/>
          <w:color w:val="auto"/>
          <w:sz w:val="18"/>
          <w:highlight w:val="none"/>
          <w:u w:val="single"/>
        </w:rPr>
        <w:t xml:space="preserve">   </w:t>
      </w:r>
      <w:r>
        <w:rPr>
          <w:rFonts w:hint="eastAsia" w:hAnsi="宋体" w:cs="宋体"/>
          <w:color w:val="auto"/>
          <w:highlight w:val="none"/>
        </w:rPr>
        <w:t>。</w:t>
      </w:r>
    </w:p>
    <w:p w14:paraId="440BAF77">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二、质量保修期</w:t>
      </w:r>
    </w:p>
    <w:p w14:paraId="6FA729C2">
      <w:pPr>
        <w:spacing w:line="360" w:lineRule="auto"/>
        <w:ind w:firstLine="420"/>
        <w:rPr>
          <w:rFonts w:hint="eastAsia" w:ascii="Times New Roman" w:hAnsi="宋体" w:eastAsia="宋体" w:cs="宋体"/>
          <w:color w:val="auto"/>
          <w:highlight w:val="none"/>
        </w:rPr>
      </w:pPr>
      <w:r>
        <w:rPr>
          <w:rFonts w:hint="eastAsia" w:ascii="Times New Roman" w:hAnsi="宋体" w:eastAsia="宋体" w:cs="宋体"/>
          <w:color w:val="auto"/>
          <w:highlight w:val="none"/>
        </w:rPr>
        <w:t>根据《建设工程质量管理条例》及有关规定，工程的质量保修期如下：</w:t>
      </w:r>
    </w:p>
    <w:p w14:paraId="62217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宋体" w:eastAsia="宋体" w:cs="宋体"/>
          <w:color w:val="auto"/>
          <w:sz w:val="21"/>
          <w:szCs w:val="24"/>
          <w:highlight w:val="none"/>
        </w:rPr>
      </w:pPr>
      <w:r>
        <w:rPr>
          <w:rFonts w:hint="eastAsia" w:ascii="Times New Roman" w:hAnsi="宋体" w:eastAsia="宋体" w:cs="宋体"/>
          <w:color w:val="auto"/>
          <w:sz w:val="21"/>
          <w:highlight w:val="none"/>
          <w:lang w:val="en-US" w:eastAsia="zh-CN"/>
        </w:rPr>
        <w:t>1.</w:t>
      </w:r>
      <w:r>
        <w:rPr>
          <w:rFonts w:hint="eastAsia" w:ascii="Times New Roman" w:hAnsi="宋体" w:eastAsia="宋体" w:cs="宋体"/>
          <w:b w:val="0"/>
          <w:bCs w:val="0"/>
          <w:color w:val="auto"/>
          <w:sz w:val="21"/>
          <w:szCs w:val="24"/>
          <w:highlight w:val="none"/>
        </w:rPr>
        <w:t>路基、桥梁、涵洞主体结构工程</w:t>
      </w:r>
      <w:r>
        <w:rPr>
          <w:rFonts w:hint="eastAsia" w:ascii="Times New Roman" w:hAnsi="宋体" w:eastAsia="宋体" w:cs="宋体"/>
          <w:color w:val="auto"/>
          <w:sz w:val="21"/>
          <w:szCs w:val="24"/>
          <w:highlight w:val="none"/>
        </w:rPr>
        <w:t>：为设计文件规定的</w:t>
      </w:r>
      <w:r>
        <w:rPr>
          <w:rFonts w:hint="eastAsia" w:ascii="Times New Roman" w:hAnsi="宋体" w:eastAsia="宋体" w:cs="宋体"/>
          <w:b w:val="0"/>
          <w:bCs w:val="0"/>
          <w:color w:val="auto"/>
          <w:sz w:val="21"/>
          <w:szCs w:val="24"/>
          <w:highlight w:val="none"/>
        </w:rPr>
        <w:t>合理使用年限</w:t>
      </w:r>
      <w:r>
        <w:rPr>
          <w:rFonts w:hint="eastAsia" w:ascii="Times New Roman" w:hAnsi="宋体" w:eastAsia="宋体" w:cs="宋体"/>
          <w:color w:val="auto"/>
          <w:sz w:val="21"/>
          <w:szCs w:val="24"/>
          <w:highlight w:val="none"/>
        </w:rPr>
        <w:t>（终身保修结构安全）；</w:t>
      </w:r>
    </w:p>
    <w:p w14:paraId="1107C7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宋体" w:eastAsia="宋体" w:cs="宋体"/>
          <w:color w:val="auto"/>
          <w:sz w:val="21"/>
          <w:szCs w:val="24"/>
          <w:highlight w:val="none"/>
        </w:rPr>
      </w:pPr>
      <w:r>
        <w:rPr>
          <w:rFonts w:hint="eastAsia" w:ascii="Times New Roman" w:hAnsi="宋体" w:eastAsia="宋体" w:cs="宋体"/>
          <w:color w:val="auto"/>
          <w:sz w:val="21"/>
          <w:highlight w:val="none"/>
          <w:lang w:val="en-US" w:eastAsia="zh-CN"/>
        </w:rPr>
        <w:t>2.</w:t>
      </w:r>
      <w:r>
        <w:rPr>
          <w:rFonts w:hint="eastAsia" w:ascii="Times New Roman" w:hAnsi="宋体" w:eastAsia="宋体" w:cs="宋体"/>
          <w:b w:val="0"/>
          <w:bCs w:val="0"/>
          <w:color w:val="auto"/>
          <w:sz w:val="21"/>
          <w:szCs w:val="24"/>
          <w:highlight w:val="none"/>
        </w:rPr>
        <w:t>路面工程</w:t>
      </w:r>
      <w:r>
        <w:rPr>
          <w:rFonts w:hint="eastAsia" w:ascii="Times New Roman" w:hAnsi="宋体" w:eastAsia="宋体" w:cs="宋体"/>
          <w:color w:val="auto"/>
          <w:sz w:val="21"/>
          <w:szCs w:val="24"/>
          <w:highlight w:val="none"/>
        </w:rPr>
        <w:t>：</w:t>
      </w:r>
      <w:r>
        <w:rPr>
          <w:rFonts w:hint="eastAsia" w:hAnsi="宋体" w:cs="宋体"/>
          <w:color w:val="auto"/>
          <w:sz w:val="21"/>
          <w:szCs w:val="24"/>
          <w:highlight w:val="none"/>
          <w:u w:val="single"/>
          <w:lang w:val="en-US" w:eastAsia="zh-CN"/>
        </w:rPr>
        <w:t xml:space="preserve"> 5 </w:t>
      </w:r>
      <w:r>
        <w:rPr>
          <w:rFonts w:hint="eastAsia" w:ascii="Times New Roman" w:hAnsi="宋体" w:eastAsia="宋体" w:cs="宋体"/>
          <w:color w:val="auto"/>
          <w:sz w:val="21"/>
          <w:szCs w:val="24"/>
          <w:highlight w:val="none"/>
        </w:rPr>
        <w:t>年（一般不少于5年，可按合同约定调整）；</w:t>
      </w:r>
    </w:p>
    <w:p w14:paraId="1CD5C2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宋体" w:eastAsia="宋体" w:cs="宋体"/>
          <w:color w:val="auto"/>
          <w:sz w:val="21"/>
          <w:szCs w:val="24"/>
          <w:highlight w:val="none"/>
        </w:rPr>
      </w:pPr>
      <w:r>
        <w:rPr>
          <w:rFonts w:hint="eastAsia" w:ascii="Times New Roman" w:hAnsi="宋体" w:eastAsia="宋体" w:cs="宋体"/>
          <w:color w:val="auto"/>
          <w:sz w:val="21"/>
          <w:highlight w:val="none"/>
          <w:lang w:val="en-US" w:eastAsia="zh-CN"/>
        </w:rPr>
        <w:t>3.</w:t>
      </w:r>
      <w:r>
        <w:rPr>
          <w:rFonts w:hint="eastAsia" w:ascii="Times New Roman" w:hAnsi="宋体" w:eastAsia="宋体" w:cs="宋体"/>
          <w:b w:val="0"/>
          <w:bCs w:val="0"/>
          <w:color w:val="auto"/>
          <w:sz w:val="21"/>
          <w:szCs w:val="24"/>
          <w:highlight w:val="none"/>
        </w:rPr>
        <w:t>排水、防护工程</w:t>
      </w:r>
      <w:r>
        <w:rPr>
          <w:rFonts w:hint="eastAsia" w:ascii="Times New Roman" w:hAnsi="宋体" w:eastAsia="宋体" w:cs="宋体"/>
          <w:color w:val="auto"/>
          <w:sz w:val="21"/>
          <w:szCs w:val="24"/>
          <w:highlight w:val="none"/>
        </w:rPr>
        <w:t>：</w:t>
      </w:r>
      <w:r>
        <w:rPr>
          <w:rFonts w:hint="eastAsia" w:hAnsi="宋体" w:cs="宋体"/>
          <w:color w:val="auto"/>
          <w:sz w:val="21"/>
          <w:szCs w:val="24"/>
          <w:highlight w:val="none"/>
          <w:u w:val="single"/>
          <w:lang w:val="en-US" w:eastAsia="zh-CN"/>
        </w:rPr>
        <w:t xml:space="preserve"> 3 </w:t>
      </w:r>
      <w:r>
        <w:rPr>
          <w:rFonts w:hint="eastAsia" w:ascii="Times New Roman" w:hAnsi="宋体" w:eastAsia="宋体" w:cs="宋体"/>
          <w:color w:val="auto"/>
          <w:sz w:val="21"/>
          <w:szCs w:val="24"/>
          <w:highlight w:val="none"/>
        </w:rPr>
        <w:t>年（一般不少于3年）；</w:t>
      </w:r>
    </w:p>
    <w:p w14:paraId="60320B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imes New Roman" w:hAnsi="宋体" w:eastAsia="宋体" w:cs="宋体"/>
          <w:color w:val="auto"/>
          <w:sz w:val="21"/>
          <w:szCs w:val="24"/>
          <w:highlight w:val="none"/>
        </w:rPr>
      </w:pPr>
      <w:r>
        <w:rPr>
          <w:rFonts w:hint="eastAsia" w:ascii="Times New Roman" w:hAnsi="宋体" w:eastAsia="宋体" w:cs="宋体"/>
          <w:color w:val="auto"/>
          <w:sz w:val="21"/>
          <w:highlight w:val="none"/>
          <w:lang w:val="en-US" w:eastAsia="zh-CN"/>
        </w:rPr>
        <w:t>4.</w:t>
      </w:r>
      <w:r>
        <w:rPr>
          <w:rFonts w:hint="eastAsia" w:ascii="Times New Roman" w:hAnsi="宋体" w:eastAsia="宋体" w:cs="宋体"/>
          <w:b w:val="0"/>
          <w:bCs w:val="0"/>
          <w:color w:val="auto"/>
          <w:sz w:val="21"/>
          <w:szCs w:val="24"/>
          <w:highlight w:val="none"/>
        </w:rPr>
        <w:t>交通安全设施、附属工程</w:t>
      </w:r>
      <w:r>
        <w:rPr>
          <w:rFonts w:hint="eastAsia" w:ascii="Times New Roman" w:hAnsi="宋体" w:eastAsia="宋体" w:cs="宋体"/>
          <w:color w:val="auto"/>
          <w:sz w:val="21"/>
          <w:szCs w:val="24"/>
          <w:highlight w:val="none"/>
        </w:rPr>
        <w:t>：</w:t>
      </w:r>
      <w:r>
        <w:rPr>
          <w:rFonts w:hint="eastAsia" w:hAnsi="宋体" w:cs="宋体"/>
          <w:color w:val="auto"/>
          <w:sz w:val="21"/>
          <w:szCs w:val="24"/>
          <w:highlight w:val="none"/>
          <w:u w:val="single"/>
          <w:lang w:val="en-US" w:eastAsia="zh-CN"/>
        </w:rPr>
        <w:t xml:space="preserve"> 2 </w:t>
      </w:r>
      <w:r>
        <w:rPr>
          <w:rFonts w:hint="eastAsia" w:ascii="Times New Roman" w:hAnsi="宋体" w:eastAsia="宋体" w:cs="宋体"/>
          <w:color w:val="auto"/>
          <w:sz w:val="21"/>
          <w:szCs w:val="24"/>
          <w:highlight w:val="none"/>
        </w:rPr>
        <w:t>年（一般不少于2年）；</w:t>
      </w:r>
    </w:p>
    <w:p w14:paraId="2DF79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color w:val="auto"/>
          <w:sz w:val="24"/>
          <w:szCs w:val="24"/>
          <w:highlight w:val="none"/>
        </w:rPr>
      </w:pPr>
      <w:r>
        <w:rPr>
          <w:rFonts w:hint="eastAsia" w:ascii="Times New Roman" w:hAnsi="宋体" w:eastAsia="宋体" w:cs="宋体"/>
          <w:color w:val="auto"/>
          <w:sz w:val="21"/>
          <w:highlight w:val="none"/>
          <w:lang w:val="en-US" w:eastAsia="zh-CN"/>
        </w:rPr>
        <w:t>5.</w:t>
      </w:r>
      <w:r>
        <w:rPr>
          <w:rFonts w:hint="eastAsia" w:ascii="Times New Roman" w:hAnsi="宋体" w:eastAsia="宋体" w:cs="宋体"/>
          <w:b w:val="0"/>
          <w:bCs w:val="0"/>
          <w:color w:val="auto"/>
          <w:sz w:val="21"/>
          <w:szCs w:val="24"/>
          <w:highlight w:val="none"/>
        </w:rPr>
        <w:t>其他专项工程</w:t>
      </w:r>
      <w:r>
        <w:rPr>
          <w:rFonts w:hint="eastAsia" w:ascii="Times New Roman" w:hAnsi="宋体" w:eastAsia="宋体" w:cs="宋体"/>
          <w:color w:val="auto"/>
          <w:sz w:val="21"/>
          <w:szCs w:val="24"/>
          <w:highlight w:val="none"/>
        </w:rPr>
        <w:t>：________________________（按合同或规范约定）。</w:t>
      </w:r>
    </w:p>
    <w:p w14:paraId="4C9EFBE9">
      <w:pPr>
        <w:spacing w:line="360" w:lineRule="auto"/>
        <w:ind w:firstLine="420"/>
        <w:rPr>
          <w:rFonts w:hAnsi="宋体"/>
          <w:color w:val="auto"/>
          <w:highlight w:val="none"/>
        </w:rPr>
      </w:pPr>
      <w:r>
        <w:rPr>
          <w:rFonts w:hint="eastAsia" w:hAnsi="宋体" w:cs="宋体"/>
          <w:color w:val="auto"/>
          <w:highlight w:val="none"/>
        </w:rPr>
        <w:t>质量保修期自工程竣工验收合格之日起计算。</w:t>
      </w:r>
    </w:p>
    <w:p w14:paraId="16CC7C8F">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三、缺陷责任期</w:t>
      </w:r>
    </w:p>
    <w:p w14:paraId="3FD8F5BB">
      <w:pPr>
        <w:spacing w:line="360" w:lineRule="auto"/>
        <w:ind w:firstLine="420"/>
        <w:rPr>
          <w:rFonts w:hAnsi="宋体"/>
          <w:color w:val="auto"/>
          <w:highlight w:val="none"/>
        </w:rPr>
      </w:pPr>
      <w:r>
        <w:rPr>
          <w:rFonts w:hint="eastAsia" w:hAnsi="宋体" w:cs="宋体"/>
          <w:color w:val="auto"/>
          <w:highlight w:val="none"/>
        </w:rPr>
        <w:t>工程缺陷责任期为</w:t>
      </w:r>
      <w:r>
        <w:rPr>
          <w:rFonts w:hint="eastAsia"/>
          <w:color w:val="auto"/>
          <w:highlight w:val="none"/>
          <w:u w:val="single"/>
          <w:lang w:val="en-US" w:eastAsia="zh-CN"/>
        </w:rPr>
        <w:t>12</w:t>
      </w:r>
      <w:r>
        <w:rPr>
          <w:rFonts w:hint="eastAsia" w:hAnsi="宋体" w:cs="宋体"/>
          <w:color w:val="auto"/>
          <w:highlight w:val="none"/>
        </w:rPr>
        <w:t>个月（最长不超过</w:t>
      </w:r>
      <w:r>
        <w:rPr>
          <w:rFonts w:hAnsi="宋体"/>
          <w:color w:val="auto"/>
          <w:highlight w:val="none"/>
        </w:rPr>
        <w:t>24</w:t>
      </w:r>
      <w:r>
        <w:rPr>
          <w:rFonts w:hint="eastAsia" w:hAnsi="宋体" w:cs="宋体"/>
          <w:color w:val="auto"/>
          <w:highlight w:val="none"/>
        </w:rPr>
        <w:t>个月），缺陷责任期自工程竣工验收合格之日起计算。单位工程先于全部工程进行验收，单位工程缺陷责任期自单位工程验收合格之日起算。</w:t>
      </w:r>
    </w:p>
    <w:p w14:paraId="0EFEE086">
      <w:pPr>
        <w:spacing w:line="360" w:lineRule="auto"/>
        <w:ind w:firstLine="420"/>
        <w:rPr>
          <w:rFonts w:hAnsi="宋体"/>
          <w:color w:val="auto"/>
          <w:highlight w:val="none"/>
        </w:rPr>
      </w:pPr>
      <w:r>
        <w:rPr>
          <w:rFonts w:hint="eastAsia"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14</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hAnsi="宋体" w:cs="宋体"/>
          <w:color w:val="auto"/>
          <w:highlight w:val="none"/>
        </w:rPr>
        <w:t>发包人应退还剩余的质量保证金。</w:t>
      </w:r>
    </w:p>
    <w:p w14:paraId="15E5B4B7">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四、质量保修责任</w:t>
      </w:r>
    </w:p>
    <w:p w14:paraId="652A45B4">
      <w:pPr>
        <w:spacing w:line="360" w:lineRule="auto"/>
        <w:ind w:left="105" w:leftChars="50" w:firstLine="430" w:firstLineChars="205"/>
        <w:rPr>
          <w:rFonts w:hAnsi="宋体"/>
          <w:color w:val="auto"/>
          <w:highlight w:val="none"/>
        </w:rPr>
      </w:pPr>
      <w:r>
        <w:rPr>
          <w:color w:val="auto"/>
          <w:highlight w:val="none"/>
        </w:rPr>
        <w:t>1</w:t>
      </w:r>
      <w:r>
        <w:rPr>
          <w:rFonts w:hint="eastAsia" w:hAnsi="宋体" w:cs="宋体"/>
          <w:color w:val="auto"/>
          <w:highlight w:val="none"/>
        </w:rPr>
        <w:t>．属于保修范围、内容的项目，承包人应当在接到保修通知之日起</w:t>
      </w:r>
      <w:r>
        <w:rPr>
          <w:color w:val="auto"/>
          <w:highlight w:val="none"/>
          <w:u w:val="single"/>
        </w:rPr>
        <w:t xml:space="preserve">  </w:t>
      </w:r>
      <w:r>
        <w:rPr>
          <w:rFonts w:hint="eastAsia"/>
          <w:color w:val="auto"/>
          <w:highlight w:val="none"/>
          <w:u w:val="single"/>
        </w:rPr>
        <w:t>1</w:t>
      </w:r>
      <w:r>
        <w:rPr>
          <w:color w:val="auto"/>
          <w:highlight w:val="none"/>
          <w:u w:val="single"/>
        </w:rPr>
        <w:t xml:space="preserve">  </w:t>
      </w:r>
      <w:r>
        <w:rPr>
          <w:rFonts w:hint="eastAsia" w:hAnsi="宋体" w:cs="宋体"/>
          <w:color w:val="auto"/>
          <w:highlight w:val="none"/>
        </w:rPr>
        <w:t>天内派人保修。承包人不在约定期限内派人保修的，发包人可以委托他人修理，修理费用从质量保证金内扣除。</w:t>
      </w:r>
    </w:p>
    <w:p w14:paraId="4EDB947D">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．发生紧急事故需抢修的，承包人在接到事故通知后，应当立即到达事故现场抢修。</w:t>
      </w:r>
    </w:p>
    <w:p w14:paraId="29DC9B28">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E97E5B1">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．质量保修完成后，由发包人组织验收。</w:t>
      </w:r>
    </w:p>
    <w:p w14:paraId="44D379AF">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五、保修费用</w:t>
      </w:r>
    </w:p>
    <w:p w14:paraId="507DDD32">
      <w:pPr>
        <w:tabs>
          <w:tab w:val="left" w:pos="7380"/>
        </w:tabs>
        <w:spacing w:line="360" w:lineRule="auto"/>
        <w:ind w:firstLine="420"/>
        <w:rPr>
          <w:rFonts w:hAnsi="宋体"/>
          <w:color w:val="auto"/>
          <w:highlight w:val="none"/>
        </w:rPr>
      </w:pPr>
      <w:r>
        <w:rPr>
          <w:rFonts w:hint="eastAsia" w:hAnsi="宋体" w:cs="宋体"/>
          <w:color w:val="auto"/>
          <w:highlight w:val="none"/>
        </w:rPr>
        <w:t>保修费用由造成质量缺陷的责任方承担。</w:t>
      </w:r>
    </w:p>
    <w:p w14:paraId="54BB793F">
      <w:pPr>
        <w:spacing w:line="360" w:lineRule="auto"/>
        <w:ind w:firstLine="420"/>
        <w:rPr>
          <w:color w:val="auto"/>
          <w:highlight w:val="non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u w:val="single"/>
        </w:rPr>
        <w:t xml:space="preserve"> </w:t>
      </w:r>
      <w:r>
        <w:rPr>
          <w:rFonts w:hint="eastAsia" w:ascii="黑体" w:hAnsi="宋体" w:eastAsia="黑体" w:cs="黑体"/>
          <w:color w:val="auto"/>
          <w:highlight w:val="none"/>
          <w:u w:val="single"/>
        </w:rPr>
        <w:t>无</w:t>
      </w:r>
      <w:r>
        <w:rPr>
          <w:color w:val="auto"/>
          <w:highlight w:val="none"/>
          <w:u w:val="single"/>
        </w:rPr>
        <w:t xml:space="preserve">              </w:t>
      </w:r>
      <w:r>
        <w:rPr>
          <w:rFonts w:hint="eastAsia" w:hAnsi="宋体" w:cs="宋体"/>
          <w:color w:val="auto"/>
          <w:highlight w:val="none"/>
        </w:rPr>
        <w:t>。</w:t>
      </w:r>
    </w:p>
    <w:p w14:paraId="7871D89F">
      <w:pPr>
        <w:spacing w:line="360" w:lineRule="auto"/>
        <w:ind w:firstLine="399" w:firstLineChars="190"/>
        <w:rPr>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tbl>
      <w:tblPr>
        <w:tblStyle w:val="24"/>
        <w:tblpPr w:leftFromText="180" w:rightFromText="180" w:vertAnchor="text" w:horzAnchor="page" w:tblpX="1291" w:tblpY="310"/>
        <w:tblOverlap w:val="never"/>
        <w:tblW w:w="8672"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4376"/>
        <w:gridCol w:w="4296"/>
      </w:tblGrid>
      <w:tr w14:paraId="1961F1E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653" w:hRule="atLeast"/>
        </w:trPr>
        <w:tc>
          <w:tcPr>
            <w:tcW w:w="4376" w:type="dxa"/>
            <w:tcBorders>
              <w:right w:val="single" w:color="auto" w:sz="4" w:space="0"/>
            </w:tcBorders>
            <w:noWrap w:val="0"/>
            <w:vAlign w:val="top"/>
          </w:tcPr>
          <w:p w14:paraId="4E52247C">
            <w:pPr>
              <w:spacing w:line="460" w:lineRule="exact"/>
              <w:rPr>
                <w:rFonts w:ascii="宋体" w:hAnsi="宋体"/>
                <w:color w:val="auto"/>
                <w:sz w:val="24"/>
                <w:highlight w:val="none"/>
              </w:rPr>
            </w:pPr>
            <w:r>
              <w:rPr>
                <w:rFonts w:hint="eastAsia" w:ascii="宋体" w:hAnsi="宋体"/>
                <w:color w:val="auto"/>
                <w:sz w:val="24"/>
                <w:highlight w:val="none"/>
              </w:rPr>
              <w:t>发包人（盖章）：</w:t>
            </w:r>
            <w:r>
              <w:rPr>
                <w:rFonts w:hint="eastAsia" w:ascii="宋体"/>
                <w:color w:val="auto"/>
                <w:sz w:val="24"/>
                <w:highlight w:val="none"/>
              </w:rPr>
              <w:t xml:space="preserve"> </w:t>
            </w:r>
          </w:p>
        </w:tc>
        <w:tc>
          <w:tcPr>
            <w:tcW w:w="4296" w:type="dxa"/>
            <w:tcBorders>
              <w:left w:val="single" w:color="auto" w:sz="4" w:space="0"/>
            </w:tcBorders>
            <w:noWrap w:val="0"/>
            <w:vAlign w:val="top"/>
          </w:tcPr>
          <w:p w14:paraId="13379CC7">
            <w:pPr>
              <w:spacing w:line="460" w:lineRule="exact"/>
              <w:rPr>
                <w:rFonts w:ascii="宋体" w:hAnsi="宋体"/>
                <w:color w:val="auto"/>
                <w:sz w:val="24"/>
                <w:highlight w:val="none"/>
              </w:rPr>
            </w:pPr>
            <w:r>
              <w:rPr>
                <w:rFonts w:hint="eastAsia" w:ascii="宋体" w:hAnsi="宋体"/>
                <w:color w:val="auto"/>
                <w:sz w:val="24"/>
                <w:highlight w:val="none"/>
              </w:rPr>
              <w:t xml:space="preserve">承包人（盖章）： </w:t>
            </w:r>
          </w:p>
        </w:tc>
      </w:tr>
      <w:tr w14:paraId="6D617A9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488" w:hRule="atLeast"/>
        </w:trPr>
        <w:tc>
          <w:tcPr>
            <w:tcW w:w="4376" w:type="dxa"/>
            <w:tcBorders>
              <w:right w:val="single" w:color="auto" w:sz="4" w:space="0"/>
            </w:tcBorders>
            <w:noWrap w:val="0"/>
            <w:vAlign w:val="top"/>
          </w:tcPr>
          <w:p w14:paraId="60A40BBE">
            <w:pPr>
              <w:spacing w:line="460" w:lineRule="exact"/>
              <w:rPr>
                <w:rFonts w:ascii="宋体" w:hAnsi="宋体"/>
                <w:color w:val="auto"/>
                <w:sz w:val="24"/>
                <w:highlight w:val="none"/>
              </w:rPr>
            </w:pPr>
            <w:r>
              <w:rPr>
                <w:rFonts w:hint="eastAsia" w:ascii="宋体" w:hAnsi="宋体"/>
                <w:color w:val="auto"/>
                <w:sz w:val="24"/>
                <w:highlight w:val="none"/>
              </w:rPr>
              <w:t>法定代表人或其委托代理人（签章）：</w:t>
            </w:r>
          </w:p>
        </w:tc>
        <w:tc>
          <w:tcPr>
            <w:tcW w:w="4296" w:type="dxa"/>
            <w:tcBorders>
              <w:left w:val="single" w:color="auto" w:sz="4" w:space="0"/>
            </w:tcBorders>
            <w:noWrap w:val="0"/>
            <w:vAlign w:val="top"/>
          </w:tcPr>
          <w:p w14:paraId="22E32649">
            <w:pPr>
              <w:spacing w:line="460" w:lineRule="exact"/>
              <w:rPr>
                <w:rFonts w:ascii="宋体" w:hAnsi="宋体"/>
                <w:color w:val="auto"/>
                <w:sz w:val="24"/>
                <w:highlight w:val="none"/>
              </w:rPr>
            </w:pPr>
            <w:r>
              <w:rPr>
                <w:rFonts w:hint="eastAsia" w:ascii="宋体" w:hAnsi="宋体"/>
                <w:color w:val="auto"/>
                <w:sz w:val="24"/>
                <w:highlight w:val="none"/>
              </w:rPr>
              <w:t>法定代表人或其委托代理人（签章）：</w:t>
            </w:r>
          </w:p>
        </w:tc>
      </w:tr>
      <w:tr w14:paraId="587FE89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4" w:hRule="atLeast"/>
        </w:trPr>
        <w:tc>
          <w:tcPr>
            <w:tcW w:w="4376" w:type="dxa"/>
            <w:tcBorders>
              <w:right w:val="single" w:color="auto" w:sz="4" w:space="0"/>
            </w:tcBorders>
            <w:noWrap w:val="0"/>
            <w:vAlign w:val="top"/>
          </w:tcPr>
          <w:p w14:paraId="09323816">
            <w:pPr>
              <w:spacing w:line="460" w:lineRule="exact"/>
              <w:rPr>
                <w:rFonts w:ascii="宋体" w:hAnsi="宋体"/>
                <w:color w:val="auto"/>
                <w:sz w:val="24"/>
                <w:highlight w:val="none"/>
              </w:rPr>
            </w:pPr>
            <w:r>
              <w:rPr>
                <w:rFonts w:hint="eastAsia" w:ascii="宋体" w:hAnsi="宋体"/>
                <w:color w:val="auto"/>
                <w:sz w:val="24"/>
                <w:highlight w:val="none"/>
              </w:rPr>
              <w:t xml:space="preserve">统一社会信用代码： </w:t>
            </w:r>
          </w:p>
        </w:tc>
        <w:tc>
          <w:tcPr>
            <w:tcW w:w="4296" w:type="dxa"/>
            <w:tcBorders>
              <w:left w:val="single" w:color="auto" w:sz="4" w:space="0"/>
            </w:tcBorders>
            <w:noWrap w:val="0"/>
            <w:vAlign w:val="top"/>
          </w:tcPr>
          <w:p w14:paraId="65B7121F">
            <w:pPr>
              <w:spacing w:line="460" w:lineRule="exact"/>
              <w:rPr>
                <w:rFonts w:ascii="宋体" w:hAnsi="宋体"/>
                <w:color w:val="auto"/>
                <w:sz w:val="24"/>
                <w:highlight w:val="none"/>
              </w:rPr>
            </w:pPr>
            <w:r>
              <w:rPr>
                <w:rFonts w:hint="eastAsia" w:ascii="宋体" w:hAnsi="宋体"/>
                <w:color w:val="auto"/>
                <w:sz w:val="24"/>
                <w:highlight w:val="none"/>
              </w:rPr>
              <w:t xml:space="preserve">统一社会信用代码： </w:t>
            </w:r>
          </w:p>
        </w:tc>
      </w:tr>
      <w:tr w14:paraId="5B2409F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14" w:hRule="atLeast"/>
        </w:trPr>
        <w:tc>
          <w:tcPr>
            <w:tcW w:w="4376" w:type="dxa"/>
            <w:tcBorders>
              <w:right w:val="single" w:color="auto" w:sz="4" w:space="0"/>
            </w:tcBorders>
            <w:noWrap w:val="0"/>
            <w:vAlign w:val="top"/>
          </w:tcPr>
          <w:p w14:paraId="76E23904">
            <w:pPr>
              <w:spacing w:line="460" w:lineRule="exact"/>
              <w:rPr>
                <w:rFonts w:ascii="宋体" w:hAnsi="宋体"/>
                <w:color w:val="auto"/>
                <w:sz w:val="24"/>
                <w:highlight w:val="none"/>
              </w:rPr>
            </w:pPr>
            <w:r>
              <w:rPr>
                <w:rFonts w:hint="eastAsia" w:ascii="宋体" w:hAnsi="宋体"/>
                <w:color w:val="auto"/>
                <w:sz w:val="24"/>
                <w:highlight w:val="none"/>
              </w:rPr>
              <w:t xml:space="preserve">地  址： </w:t>
            </w:r>
          </w:p>
        </w:tc>
        <w:tc>
          <w:tcPr>
            <w:tcW w:w="4296" w:type="dxa"/>
            <w:tcBorders>
              <w:left w:val="single" w:color="auto" w:sz="4" w:space="0"/>
            </w:tcBorders>
            <w:noWrap w:val="0"/>
            <w:vAlign w:val="top"/>
          </w:tcPr>
          <w:p w14:paraId="41C3BD4E">
            <w:pPr>
              <w:spacing w:line="460" w:lineRule="exact"/>
              <w:rPr>
                <w:rFonts w:ascii="宋体" w:hAnsi="宋体"/>
                <w:color w:val="auto"/>
                <w:sz w:val="24"/>
                <w:highlight w:val="none"/>
              </w:rPr>
            </w:pPr>
            <w:r>
              <w:rPr>
                <w:rFonts w:hint="eastAsia" w:ascii="宋体" w:hAnsi="宋体"/>
                <w:color w:val="auto"/>
                <w:sz w:val="24"/>
                <w:highlight w:val="none"/>
              </w:rPr>
              <w:t xml:space="preserve">地  址： </w:t>
            </w:r>
          </w:p>
        </w:tc>
      </w:tr>
      <w:tr w14:paraId="165B1B8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6" w:hRule="atLeast"/>
        </w:trPr>
        <w:tc>
          <w:tcPr>
            <w:tcW w:w="4376" w:type="dxa"/>
            <w:tcBorders>
              <w:right w:val="single" w:color="auto" w:sz="4" w:space="0"/>
            </w:tcBorders>
            <w:noWrap w:val="0"/>
            <w:vAlign w:val="top"/>
          </w:tcPr>
          <w:p w14:paraId="0AB2A648">
            <w:pPr>
              <w:spacing w:line="460" w:lineRule="exact"/>
              <w:rPr>
                <w:rFonts w:ascii="宋体" w:hAnsi="宋体"/>
                <w:color w:val="auto"/>
                <w:sz w:val="24"/>
                <w:highlight w:val="none"/>
              </w:rPr>
            </w:pPr>
            <w:r>
              <w:rPr>
                <w:rFonts w:hint="eastAsia" w:ascii="宋体" w:hAnsi="宋体"/>
                <w:color w:val="auto"/>
                <w:sz w:val="24"/>
                <w:highlight w:val="none"/>
              </w:rPr>
              <w:t>邮政编码：</w:t>
            </w:r>
          </w:p>
        </w:tc>
        <w:tc>
          <w:tcPr>
            <w:tcW w:w="4296" w:type="dxa"/>
            <w:tcBorders>
              <w:left w:val="single" w:color="auto" w:sz="4" w:space="0"/>
            </w:tcBorders>
            <w:noWrap w:val="0"/>
            <w:vAlign w:val="top"/>
          </w:tcPr>
          <w:p w14:paraId="0821350C">
            <w:pPr>
              <w:spacing w:line="460" w:lineRule="exact"/>
              <w:rPr>
                <w:rFonts w:ascii="宋体" w:hAnsi="宋体"/>
                <w:color w:val="auto"/>
                <w:sz w:val="24"/>
                <w:highlight w:val="none"/>
              </w:rPr>
            </w:pPr>
            <w:r>
              <w:rPr>
                <w:rFonts w:hint="eastAsia" w:ascii="宋体" w:hAnsi="宋体"/>
                <w:color w:val="auto"/>
                <w:sz w:val="24"/>
                <w:highlight w:val="none"/>
              </w:rPr>
              <w:t>邮政编码：</w:t>
            </w:r>
          </w:p>
        </w:tc>
      </w:tr>
      <w:tr w14:paraId="07721F4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376" w:type="dxa"/>
            <w:tcBorders>
              <w:right w:val="single" w:color="auto" w:sz="4" w:space="0"/>
            </w:tcBorders>
            <w:noWrap w:val="0"/>
            <w:vAlign w:val="top"/>
          </w:tcPr>
          <w:p w14:paraId="0A52B263">
            <w:pPr>
              <w:spacing w:line="460" w:lineRule="exact"/>
              <w:rPr>
                <w:rFonts w:ascii="宋体" w:hAnsi="宋体"/>
                <w:color w:val="auto"/>
                <w:sz w:val="24"/>
                <w:highlight w:val="none"/>
              </w:rPr>
            </w:pPr>
            <w:r>
              <w:rPr>
                <w:rFonts w:hint="eastAsia" w:ascii="宋体" w:hAnsi="宋体"/>
                <w:color w:val="auto"/>
                <w:sz w:val="24"/>
                <w:highlight w:val="none"/>
              </w:rPr>
              <w:t>法定代表人：</w:t>
            </w:r>
          </w:p>
        </w:tc>
        <w:tc>
          <w:tcPr>
            <w:tcW w:w="4296" w:type="dxa"/>
            <w:tcBorders>
              <w:left w:val="single" w:color="auto" w:sz="4" w:space="0"/>
            </w:tcBorders>
            <w:noWrap w:val="0"/>
            <w:vAlign w:val="top"/>
          </w:tcPr>
          <w:p w14:paraId="3459B4D7">
            <w:pPr>
              <w:spacing w:line="460" w:lineRule="exact"/>
              <w:rPr>
                <w:rFonts w:ascii="宋体" w:hAnsi="宋体"/>
                <w:color w:val="auto"/>
                <w:sz w:val="24"/>
                <w:highlight w:val="none"/>
              </w:rPr>
            </w:pPr>
            <w:r>
              <w:rPr>
                <w:rFonts w:hint="eastAsia" w:ascii="宋体" w:hAnsi="宋体"/>
                <w:color w:val="auto"/>
                <w:sz w:val="24"/>
                <w:highlight w:val="none"/>
              </w:rPr>
              <w:t>法定代表人：</w:t>
            </w:r>
          </w:p>
        </w:tc>
      </w:tr>
      <w:tr w14:paraId="1B774AC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376" w:type="dxa"/>
            <w:tcBorders>
              <w:right w:val="single" w:color="auto" w:sz="4" w:space="0"/>
            </w:tcBorders>
            <w:noWrap w:val="0"/>
            <w:vAlign w:val="top"/>
          </w:tcPr>
          <w:p w14:paraId="74FC2F0B">
            <w:pPr>
              <w:spacing w:line="460" w:lineRule="exact"/>
              <w:rPr>
                <w:rFonts w:ascii="宋体" w:hAnsi="宋体"/>
                <w:color w:val="auto"/>
                <w:sz w:val="24"/>
                <w:highlight w:val="none"/>
              </w:rPr>
            </w:pPr>
            <w:r>
              <w:rPr>
                <w:rFonts w:hint="eastAsia" w:ascii="宋体" w:hAnsi="宋体"/>
                <w:color w:val="auto"/>
                <w:sz w:val="24"/>
                <w:highlight w:val="none"/>
              </w:rPr>
              <w:t>委托代理人：</w:t>
            </w:r>
          </w:p>
        </w:tc>
        <w:tc>
          <w:tcPr>
            <w:tcW w:w="4296" w:type="dxa"/>
            <w:tcBorders>
              <w:left w:val="single" w:color="auto" w:sz="4" w:space="0"/>
            </w:tcBorders>
            <w:noWrap w:val="0"/>
            <w:vAlign w:val="top"/>
          </w:tcPr>
          <w:p w14:paraId="2979498A">
            <w:pPr>
              <w:spacing w:line="460" w:lineRule="exact"/>
              <w:rPr>
                <w:rFonts w:ascii="宋体" w:hAnsi="宋体"/>
                <w:color w:val="auto"/>
                <w:sz w:val="24"/>
                <w:highlight w:val="none"/>
              </w:rPr>
            </w:pPr>
            <w:r>
              <w:rPr>
                <w:rFonts w:hint="eastAsia" w:ascii="宋体" w:hAnsi="宋体"/>
                <w:color w:val="auto"/>
                <w:sz w:val="24"/>
                <w:highlight w:val="none"/>
              </w:rPr>
              <w:t>委托代理人：</w:t>
            </w:r>
          </w:p>
        </w:tc>
      </w:tr>
      <w:tr w14:paraId="4B52F80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376" w:type="dxa"/>
            <w:tcBorders>
              <w:right w:val="single" w:color="auto" w:sz="4" w:space="0"/>
            </w:tcBorders>
            <w:noWrap w:val="0"/>
            <w:vAlign w:val="top"/>
          </w:tcPr>
          <w:p w14:paraId="55C2A480">
            <w:pPr>
              <w:spacing w:line="460" w:lineRule="exact"/>
              <w:rPr>
                <w:rFonts w:ascii="宋体" w:hAnsi="宋体"/>
                <w:color w:val="auto"/>
                <w:sz w:val="24"/>
                <w:highlight w:val="none"/>
              </w:rPr>
            </w:pPr>
            <w:r>
              <w:rPr>
                <w:rFonts w:hint="eastAsia" w:ascii="宋体" w:hAnsi="宋体"/>
                <w:color w:val="auto"/>
                <w:sz w:val="24"/>
                <w:highlight w:val="none"/>
              </w:rPr>
              <w:t>电  话：</w:t>
            </w:r>
          </w:p>
        </w:tc>
        <w:tc>
          <w:tcPr>
            <w:tcW w:w="4296" w:type="dxa"/>
            <w:tcBorders>
              <w:left w:val="single" w:color="auto" w:sz="4" w:space="0"/>
            </w:tcBorders>
            <w:noWrap w:val="0"/>
            <w:vAlign w:val="top"/>
          </w:tcPr>
          <w:p w14:paraId="4768F325">
            <w:pPr>
              <w:spacing w:line="460" w:lineRule="exact"/>
              <w:rPr>
                <w:rFonts w:ascii="宋体" w:hAnsi="宋体"/>
                <w:color w:val="auto"/>
                <w:sz w:val="24"/>
                <w:highlight w:val="none"/>
              </w:rPr>
            </w:pPr>
            <w:r>
              <w:rPr>
                <w:rFonts w:hint="eastAsia" w:ascii="宋体" w:hAnsi="宋体"/>
                <w:color w:val="auto"/>
                <w:sz w:val="24"/>
                <w:highlight w:val="none"/>
              </w:rPr>
              <w:t>电  话：</w:t>
            </w:r>
          </w:p>
        </w:tc>
      </w:tr>
      <w:tr w14:paraId="4E5363A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376" w:type="dxa"/>
            <w:tcBorders>
              <w:right w:val="single" w:color="auto" w:sz="4" w:space="0"/>
            </w:tcBorders>
            <w:noWrap w:val="0"/>
            <w:vAlign w:val="top"/>
          </w:tcPr>
          <w:p w14:paraId="7F333D2C">
            <w:pPr>
              <w:spacing w:line="460" w:lineRule="exact"/>
              <w:rPr>
                <w:rFonts w:ascii="宋体" w:hAnsi="宋体"/>
                <w:color w:val="auto"/>
                <w:sz w:val="24"/>
                <w:highlight w:val="none"/>
              </w:rPr>
            </w:pPr>
            <w:r>
              <w:rPr>
                <w:rFonts w:hint="eastAsia" w:ascii="宋体" w:hAnsi="宋体"/>
                <w:color w:val="auto"/>
                <w:sz w:val="24"/>
                <w:highlight w:val="none"/>
              </w:rPr>
              <w:t>传  真：</w:t>
            </w:r>
          </w:p>
        </w:tc>
        <w:tc>
          <w:tcPr>
            <w:tcW w:w="4296" w:type="dxa"/>
            <w:tcBorders>
              <w:left w:val="single" w:color="auto" w:sz="4" w:space="0"/>
            </w:tcBorders>
            <w:noWrap w:val="0"/>
            <w:vAlign w:val="top"/>
          </w:tcPr>
          <w:p w14:paraId="1DE21C75">
            <w:pPr>
              <w:spacing w:line="460" w:lineRule="exact"/>
              <w:rPr>
                <w:rFonts w:ascii="宋体" w:hAnsi="宋体"/>
                <w:color w:val="auto"/>
                <w:sz w:val="24"/>
                <w:highlight w:val="none"/>
              </w:rPr>
            </w:pPr>
            <w:r>
              <w:rPr>
                <w:rFonts w:hint="eastAsia" w:ascii="宋体" w:hAnsi="宋体"/>
                <w:color w:val="auto"/>
                <w:sz w:val="24"/>
                <w:highlight w:val="none"/>
              </w:rPr>
              <w:t>传  真：</w:t>
            </w:r>
          </w:p>
        </w:tc>
      </w:tr>
      <w:tr w14:paraId="0752DEA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376" w:type="dxa"/>
            <w:tcBorders>
              <w:right w:val="single" w:color="auto" w:sz="4" w:space="0"/>
            </w:tcBorders>
            <w:noWrap w:val="0"/>
            <w:vAlign w:val="top"/>
          </w:tcPr>
          <w:p w14:paraId="4FE1AA91">
            <w:pPr>
              <w:spacing w:line="460" w:lineRule="exact"/>
              <w:rPr>
                <w:rFonts w:ascii="宋体" w:hAnsi="宋体"/>
                <w:color w:val="auto"/>
                <w:sz w:val="24"/>
                <w:highlight w:val="none"/>
              </w:rPr>
            </w:pPr>
            <w:r>
              <w:rPr>
                <w:rFonts w:hint="eastAsia" w:ascii="宋体" w:hAnsi="宋体"/>
                <w:color w:val="auto"/>
                <w:sz w:val="24"/>
                <w:highlight w:val="none"/>
              </w:rPr>
              <w:t>电子信箱：</w:t>
            </w:r>
          </w:p>
        </w:tc>
        <w:tc>
          <w:tcPr>
            <w:tcW w:w="4296" w:type="dxa"/>
            <w:tcBorders>
              <w:left w:val="single" w:color="auto" w:sz="4" w:space="0"/>
            </w:tcBorders>
            <w:noWrap w:val="0"/>
            <w:vAlign w:val="top"/>
          </w:tcPr>
          <w:p w14:paraId="4A144AD6">
            <w:pPr>
              <w:spacing w:line="460" w:lineRule="exact"/>
              <w:rPr>
                <w:rFonts w:ascii="宋体" w:hAnsi="宋体"/>
                <w:color w:val="auto"/>
                <w:sz w:val="24"/>
                <w:highlight w:val="none"/>
              </w:rPr>
            </w:pPr>
            <w:r>
              <w:rPr>
                <w:rFonts w:hint="eastAsia" w:ascii="宋体" w:hAnsi="宋体"/>
                <w:color w:val="auto"/>
                <w:sz w:val="24"/>
                <w:highlight w:val="none"/>
              </w:rPr>
              <w:t>电子信箱：</w:t>
            </w:r>
          </w:p>
        </w:tc>
      </w:tr>
      <w:tr w14:paraId="118D737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376" w:type="dxa"/>
            <w:tcBorders>
              <w:right w:val="single" w:color="auto" w:sz="4" w:space="0"/>
            </w:tcBorders>
            <w:noWrap w:val="0"/>
            <w:vAlign w:val="top"/>
          </w:tcPr>
          <w:p w14:paraId="6CD3A878">
            <w:pPr>
              <w:spacing w:line="460" w:lineRule="exact"/>
              <w:rPr>
                <w:rFonts w:ascii="宋体" w:hAnsi="宋体"/>
                <w:color w:val="auto"/>
                <w:sz w:val="24"/>
                <w:highlight w:val="none"/>
              </w:rPr>
            </w:pPr>
            <w:r>
              <w:rPr>
                <w:rFonts w:hint="eastAsia" w:ascii="宋体" w:hAnsi="宋体"/>
                <w:color w:val="auto"/>
                <w:sz w:val="24"/>
                <w:highlight w:val="none"/>
              </w:rPr>
              <w:t>开户银行：</w:t>
            </w:r>
          </w:p>
        </w:tc>
        <w:tc>
          <w:tcPr>
            <w:tcW w:w="4296" w:type="dxa"/>
            <w:tcBorders>
              <w:left w:val="single" w:color="auto" w:sz="4" w:space="0"/>
            </w:tcBorders>
            <w:noWrap w:val="0"/>
            <w:vAlign w:val="top"/>
          </w:tcPr>
          <w:p w14:paraId="1E557A36">
            <w:pPr>
              <w:spacing w:line="460" w:lineRule="exact"/>
              <w:rPr>
                <w:rFonts w:ascii="宋体" w:hAnsi="宋体"/>
                <w:color w:val="auto"/>
                <w:sz w:val="24"/>
                <w:highlight w:val="none"/>
              </w:rPr>
            </w:pPr>
            <w:r>
              <w:rPr>
                <w:rFonts w:hint="eastAsia" w:ascii="宋体" w:hAnsi="宋体"/>
                <w:color w:val="auto"/>
                <w:sz w:val="24"/>
                <w:highlight w:val="none"/>
              </w:rPr>
              <w:t>开户银行：</w:t>
            </w:r>
          </w:p>
        </w:tc>
      </w:tr>
      <w:tr w14:paraId="085FD1E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c>
          <w:tcPr>
            <w:tcW w:w="4376" w:type="dxa"/>
            <w:tcBorders>
              <w:right w:val="single" w:color="auto" w:sz="4" w:space="0"/>
            </w:tcBorders>
            <w:noWrap w:val="0"/>
            <w:vAlign w:val="top"/>
          </w:tcPr>
          <w:p w14:paraId="1CD7E16B">
            <w:pPr>
              <w:spacing w:line="460" w:lineRule="exact"/>
              <w:rPr>
                <w:rFonts w:ascii="宋体" w:hAnsi="宋体"/>
                <w:color w:val="auto"/>
                <w:sz w:val="24"/>
                <w:highlight w:val="none"/>
              </w:rPr>
            </w:pPr>
            <w:r>
              <w:rPr>
                <w:rFonts w:hint="eastAsia" w:ascii="宋体" w:hAnsi="宋体"/>
                <w:color w:val="auto"/>
                <w:sz w:val="24"/>
                <w:highlight w:val="none"/>
              </w:rPr>
              <w:t>账  号：</w:t>
            </w:r>
          </w:p>
        </w:tc>
        <w:tc>
          <w:tcPr>
            <w:tcW w:w="4296" w:type="dxa"/>
            <w:tcBorders>
              <w:left w:val="single" w:color="auto" w:sz="4" w:space="0"/>
            </w:tcBorders>
            <w:noWrap w:val="0"/>
            <w:vAlign w:val="top"/>
          </w:tcPr>
          <w:p w14:paraId="4EFBA353">
            <w:pPr>
              <w:spacing w:line="460" w:lineRule="exact"/>
              <w:rPr>
                <w:rFonts w:ascii="宋体" w:hAnsi="宋体"/>
                <w:color w:val="auto"/>
                <w:sz w:val="24"/>
                <w:highlight w:val="none"/>
              </w:rPr>
            </w:pPr>
            <w:r>
              <w:rPr>
                <w:rFonts w:hint="eastAsia" w:ascii="宋体" w:hAnsi="宋体"/>
                <w:color w:val="auto"/>
                <w:sz w:val="24"/>
                <w:highlight w:val="none"/>
              </w:rPr>
              <w:t>账  号：</w:t>
            </w:r>
          </w:p>
        </w:tc>
      </w:tr>
    </w:tbl>
    <w:p w14:paraId="664A660B">
      <w:pPr>
        <w:pStyle w:val="40"/>
        <w:spacing w:line="360" w:lineRule="auto"/>
        <w:rPr>
          <w:rFonts w:ascii="宋体"/>
          <w:color w:val="auto"/>
          <w:highlight w:val="none"/>
          <w:u w:val="single"/>
        </w:rPr>
      </w:pPr>
      <w:r>
        <w:rPr>
          <w:rFonts w:hint="eastAsia"/>
          <w:color w:val="auto"/>
          <w:highlight w:val="none"/>
        </w:rPr>
        <w:t xml:space="preserve">        </w:t>
      </w:r>
    </w:p>
    <w:p w14:paraId="1722E78B">
      <w:pPr>
        <w:spacing w:line="440" w:lineRule="exact"/>
        <w:rPr>
          <w:rFonts w:eastAsia="黑体"/>
          <w:color w:val="auto"/>
          <w:sz w:val="30"/>
          <w:szCs w:val="30"/>
          <w:highlight w:val="none"/>
        </w:rPr>
      </w:pPr>
      <w:r>
        <w:rPr>
          <w:rFonts w:eastAsia="仿宋_GB2312" w:cs="仿宋_GB2312"/>
          <w:color w:val="auto"/>
          <w:sz w:val="30"/>
          <w:szCs w:val="30"/>
          <w:highlight w:val="none"/>
        </w:rPr>
        <w:br w:type="page"/>
      </w:r>
      <w:r>
        <w:rPr>
          <w:rFonts w:eastAsia="仿宋_GB2312"/>
          <w:color w:val="auto"/>
          <w:sz w:val="30"/>
          <w:szCs w:val="30"/>
          <w:highlight w:val="none"/>
        </w:rPr>
        <w:t>附件</w:t>
      </w:r>
      <w:r>
        <w:rPr>
          <w:rFonts w:hint="eastAsia" w:eastAsia="仿宋_GB2312"/>
          <w:color w:val="auto"/>
          <w:sz w:val="30"/>
          <w:szCs w:val="30"/>
          <w:highlight w:val="none"/>
        </w:rPr>
        <w:t>3</w:t>
      </w:r>
      <w:r>
        <w:rPr>
          <w:rFonts w:eastAsia="仿宋_GB2312"/>
          <w:color w:val="auto"/>
          <w:sz w:val="30"/>
          <w:szCs w:val="30"/>
          <w:highlight w:val="none"/>
        </w:rPr>
        <w:t>：</w:t>
      </w:r>
    </w:p>
    <w:p w14:paraId="56E6BDCC">
      <w:pPr>
        <w:spacing w:before="120" w:beforeLines="50" w:after="120" w:afterLines="50" w:line="440" w:lineRule="exact"/>
        <w:jc w:val="center"/>
        <w:rPr>
          <w:rFonts w:eastAsia="黑体"/>
          <w:color w:val="auto"/>
          <w:sz w:val="30"/>
          <w:szCs w:val="30"/>
          <w:highlight w:val="none"/>
        </w:rPr>
      </w:pPr>
      <w:r>
        <w:rPr>
          <w:rFonts w:eastAsia="黑体"/>
          <w:color w:val="auto"/>
          <w:sz w:val="30"/>
          <w:szCs w:val="30"/>
          <w:highlight w:val="none"/>
        </w:rPr>
        <w:t>主要建设工程文件目录</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0E6F5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4D59A5A3">
            <w:pPr>
              <w:pStyle w:val="10"/>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文件名称</w:t>
            </w:r>
          </w:p>
        </w:tc>
        <w:tc>
          <w:tcPr>
            <w:tcW w:w="1276" w:type="dxa"/>
            <w:tcBorders>
              <w:top w:val="single" w:color="auto" w:sz="12" w:space="0"/>
              <w:bottom w:val="double" w:color="auto" w:sz="6" w:space="0"/>
            </w:tcBorders>
            <w:noWrap w:val="0"/>
            <w:vAlign w:val="center"/>
          </w:tcPr>
          <w:p w14:paraId="6C93D801">
            <w:pPr>
              <w:pStyle w:val="10"/>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套数</w:t>
            </w:r>
          </w:p>
        </w:tc>
        <w:tc>
          <w:tcPr>
            <w:tcW w:w="1450" w:type="dxa"/>
            <w:tcBorders>
              <w:top w:val="single" w:color="auto" w:sz="12" w:space="0"/>
              <w:bottom w:val="double" w:color="auto" w:sz="6" w:space="0"/>
            </w:tcBorders>
            <w:noWrap w:val="0"/>
            <w:vAlign w:val="center"/>
          </w:tcPr>
          <w:p w14:paraId="16CAFEE8">
            <w:pPr>
              <w:pStyle w:val="10"/>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费用</w:t>
            </w:r>
            <w:r>
              <w:rPr>
                <w:rFonts w:hint="eastAsia" w:eastAsia="仿宋_GB2312"/>
                <w:color w:val="auto"/>
                <w:sz w:val="28"/>
                <w:szCs w:val="30"/>
                <w:highlight w:val="none"/>
              </w:rPr>
              <w:t>（元）</w:t>
            </w:r>
          </w:p>
        </w:tc>
        <w:tc>
          <w:tcPr>
            <w:tcW w:w="1243" w:type="dxa"/>
            <w:tcBorders>
              <w:top w:val="single" w:color="auto" w:sz="12" w:space="0"/>
              <w:bottom w:val="double" w:color="auto" w:sz="6" w:space="0"/>
            </w:tcBorders>
            <w:noWrap w:val="0"/>
            <w:vAlign w:val="center"/>
          </w:tcPr>
          <w:p w14:paraId="2FA2BCDB">
            <w:pPr>
              <w:pStyle w:val="10"/>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质量</w:t>
            </w:r>
          </w:p>
        </w:tc>
        <w:tc>
          <w:tcPr>
            <w:tcW w:w="1450" w:type="dxa"/>
            <w:tcBorders>
              <w:top w:val="single" w:color="auto" w:sz="12" w:space="0"/>
              <w:bottom w:val="double" w:color="auto" w:sz="6" w:space="0"/>
            </w:tcBorders>
            <w:noWrap w:val="0"/>
            <w:vAlign w:val="top"/>
          </w:tcPr>
          <w:p w14:paraId="0C107926">
            <w:pPr>
              <w:spacing w:line="440" w:lineRule="exact"/>
              <w:jc w:val="center"/>
              <w:rPr>
                <w:rFonts w:eastAsia="仿宋_GB2312"/>
                <w:color w:val="auto"/>
                <w:sz w:val="28"/>
                <w:szCs w:val="30"/>
                <w:highlight w:val="none"/>
              </w:rPr>
            </w:pPr>
            <w:r>
              <w:rPr>
                <w:rFonts w:eastAsia="仿宋_GB2312"/>
                <w:color w:val="auto"/>
                <w:sz w:val="28"/>
                <w:szCs w:val="30"/>
                <w:highlight w:val="none"/>
              </w:rPr>
              <w:t>移交时间</w:t>
            </w:r>
          </w:p>
        </w:tc>
        <w:tc>
          <w:tcPr>
            <w:tcW w:w="1667" w:type="dxa"/>
            <w:tcBorders>
              <w:top w:val="single" w:color="auto" w:sz="12" w:space="0"/>
              <w:bottom w:val="double" w:color="auto" w:sz="6" w:space="0"/>
            </w:tcBorders>
            <w:noWrap w:val="0"/>
            <w:vAlign w:val="top"/>
          </w:tcPr>
          <w:p w14:paraId="65224F1D">
            <w:pPr>
              <w:spacing w:line="440" w:lineRule="exact"/>
              <w:jc w:val="center"/>
              <w:rPr>
                <w:rFonts w:eastAsia="仿宋_GB2312"/>
                <w:color w:val="auto"/>
                <w:sz w:val="28"/>
                <w:szCs w:val="30"/>
                <w:highlight w:val="none"/>
              </w:rPr>
            </w:pPr>
            <w:r>
              <w:rPr>
                <w:rFonts w:eastAsia="仿宋_GB2312"/>
                <w:color w:val="auto"/>
                <w:sz w:val="28"/>
                <w:szCs w:val="30"/>
                <w:highlight w:val="none"/>
              </w:rPr>
              <w:t>责任人</w:t>
            </w:r>
          </w:p>
        </w:tc>
      </w:tr>
      <w:tr w14:paraId="373E6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245A1B20">
            <w:pPr>
              <w:pStyle w:val="10"/>
              <w:keepNext/>
              <w:spacing w:after="0" w:line="440" w:lineRule="exact"/>
              <w:ind w:left="63" w:right="63"/>
              <w:rPr>
                <w:rFonts w:eastAsia="仿宋_GB2312"/>
                <w:color w:val="auto"/>
                <w:sz w:val="30"/>
                <w:szCs w:val="30"/>
                <w:highlight w:val="none"/>
              </w:rPr>
            </w:pPr>
          </w:p>
        </w:tc>
        <w:tc>
          <w:tcPr>
            <w:tcW w:w="1276" w:type="dxa"/>
            <w:tcBorders>
              <w:top w:val="double" w:color="auto" w:sz="6" w:space="0"/>
              <w:bottom w:val="single" w:color="auto" w:sz="6" w:space="0"/>
            </w:tcBorders>
            <w:noWrap w:val="0"/>
            <w:vAlign w:val="center"/>
          </w:tcPr>
          <w:p w14:paraId="054A1D9D">
            <w:pPr>
              <w:pStyle w:val="10"/>
              <w:keepNext/>
              <w:spacing w:after="0" w:line="440" w:lineRule="exact"/>
              <w:ind w:left="63" w:right="63"/>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4901461D">
            <w:pPr>
              <w:pStyle w:val="10"/>
              <w:keepNext/>
              <w:spacing w:after="0" w:line="440" w:lineRule="exact"/>
              <w:ind w:left="63" w:right="63"/>
              <w:rPr>
                <w:rFonts w:eastAsia="仿宋_GB2312"/>
                <w:color w:val="auto"/>
                <w:sz w:val="30"/>
                <w:szCs w:val="30"/>
                <w:highlight w:val="none"/>
              </w:rPr>
            </w:pPr>
          </w:p>
        </w:tc>
        <w:tc>
          <w:tcPr>
            <w:tcW w:w="1243" w:type="dxa"/>
            <w:tcBorders>
              <w:top w:val="double" w:color="auto" w:sz="6" w:space="0"/>
              <w:bottom w:val="single" w:color="auto" w:sz="6" w:space="0"/>
            </w:tcBorders>
            <w:noWrap w:val="0"/>
            <w:vAlign w:val="center"/>
          </w:tcPr>
          <w:p w14:paraId="700F5FD8">
            <w:pPr>
              <w:pStyle w:val="10"/>
              <w:keepNext/>
              <w:spacing w:after="0" w:line="440" w:lineRule="exact"/>
              <w:ind w:left="63" w:right="63"/>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0761C58C">
            <w:pPr>
              <w:pStyle w:val="10"/>
              <w:keepNext/>
              <w:spacing w:after="0" w:line="440" w:lineRule="exact"/>
              <w:ind w:left="63" w:right="63"/>
              <w:rPr>
                <w:rFonts w:eastAsia="仿宋_GB2312"/>
                <w:color w:val="auto"/>
                <w:sz w:val="30"/>
                <w:szCs w:val="30"/>
                <w:highlight w:val="none"/>
              </w:rPr>
            </w:pPr>
          </w:p>
        </w:tc>
        <w:tc>
          <w:tcPr>
            <w:tcW w:w="1667" w:type="dxa"/>
            <w:tcBorders>
              <w:top w:val="double" w:color="auto" w:sz="6" w:space="0"/>
              <w:bottom w:val="single" w:color="auto" w:sz="6" w:space="0"/>
            </w:tcBorders>
            <w:noWrap w:val="0"/>
            <w:vAlign w:val="center"/>
          </w:tcPr>
          <w:p w14:paraId="2BCBCFE7">
            <w:pPr>
              <w:pStyle w:val="10"/>
              <w:keepNext/>
              <w:spacing w:after="0" w:line="440" w:lineRule="exact"/>
              <w:ind w:left="63" w:right="63"/>
              <w:rPr>
                <w:rFonts w:eastAsia="仿宋_GB2312"/>
                <w:color w:val="auto"/>
                <w:sz w:val="30"/>
                <w:szCs w:val="30"/>
                <w:highlight w:val="none"/>
              </w:rPr>
            </w:pPr>
          </w:p>
        </w:tc>
      </w:tr>
      <w:tr w14:paraId="3E7DB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0F9ABEBB">
            <w:pPr>
              <w:pStyle w:val="10"/>
              <w:keepNext/>
              <w:spacing w:after="0" w:line="440" w:lineRule="exact"/>
              <w:ind w:left="63" w:right="63"/>
              <w:rPr>
                <w:rFonts w:eastAsia="仿宋_GB2312"/>
                <w:color w:val="auto"/>
                <w:sz w:val="30"/>
                <w:szCs w:val="30"/>
                <w:highlight w:val="none"/>
              </w:rPr>
            </w:pPr>
          </w:p>
        </w:tc>
        <w:tc>
          <w:tcPr>
            <w:tcW w:w="1276" w:type="dxa"/>
            <w:tcBorders>
              <w:top w:val="nil"/>
            </w:tcBorders>
            <w:noWrap w:val="0"/>
            <w:vAlign w:val="center"/>
          </w:tcPr>
          <w:p w14:paraId="56A7BDE1">
            <w:pPr>
              <w:pStyle w:val="10"/>
              <w:keepNext/>
              <w:spacing w:after="0" w:line="440" w:lineRule="exact"/>
              <w:ind w:left="63" w:right="63"/>
              <w:rPr>
                <w:rFonts w:eastAsia="仿宋_GB2312"/>
                <w:color w:val="auto"/>
                <w:sz w:val="30"/>
                <w:szCs w:val="30"/>
                <w:highlight w:val="none"/>
              </w:rPr>
            </w:pPr>
          </w:p>
        </w:tc>
        <w:tc>
          <w:tcPr>
            <w:tcW w:w="1450" w:type="dxa"/>
            <w:tcBorders>
              <w:top w:val="nil"/>
            </w:tcBorders>
            <w:noWrap w:val="0"/>
            <w:vAlign w:val="center"/>
          </w:tcPr>
          <w:p w14:paraId="3FC8FD5F">
            <w:pPr>
              <w:pStyle w:val="10"/>
              <w:keepNext/>
              <w:spacing w:after="0" w:line="440" w:lineRule="exact"/>
              <w:ind w:left="63" w:right="63"/>
              <w:rPr>
                <w:rFonts w:eastAsia="仿宋_GB2312"/>
                <w:color w:val="auto"/>
                <w:sz w:val="30"/>
                <w:szCs w:val="30"/>
                <w:highlight w:val="none"/>
              </w:rPr>
            </w:pPr>
          </w:p>
        </w:tc>
        <w:tc>
          <w:tcPr>
            <w:tcW w:w="1243" w:type="dxa"/>
            <w:tcBorders>
              <w:top w:val="nil"/>
            </w:tcBorders>
            <w:noWrap w:val="0"/>
            <w:vAlign w:val="center"/>
          </w:tcPr>
          <w:p w14:paraId="45BA235A">
            <w:pPr>
              <w:pStyle w:val="10"/>
              <w:keepNext/>
              <w:spacing w:after="0" w:line="440" w:lineRule="exact"/>
              <w:ind w:left="63" w:right="63"/>
              <w:rPr>
                <w:rFonts w:eastAsia="仿宋_GB2312"/>
                <w:color w:val="auto"/>
                <w:sz w:val="30"/>
                <w:szCs w:val="30"/>
                <w:highlight w:val="none"/>
              </w:rPr>
            </w:pPr>
          </w:p>
        </w:tc>
        <w:tc>
          <w:tcPr>
            <w:tcW w:w="1450" w:type="dxa"/>
            <w:tcBorders>
              <w:top w:val="nil"/>
            </w:tcBorders>
            <w:noWrap w:val="0"/>
            <w:vAlign w:val="center"/>
          </w:tcPr>
          <w:p w14:paraId="59879FDA">
            <w:pPr>
              <w:pStyle w:val="10"/>
              <w:keepNext/>
              <w:spacing w:after="0" w:line="440" w:lineRule="exact"/>
              <w:ind w:left="63" w:right="63"/>
              <w:rPr>
                <w:rFonts w:eastAsia="仿宋_GB2312"/>
                <w:color w:val="auto"/>
                <w:sz w:val="30"/>
                <w:szCs w:val="30"/>
                <w:highlight w:val="none"/>
              </w:rPr>
            </w:pPr>
          </w:p>
        </w:tc>
        <w:tc>
          <w:tcPr>
            <w:tcW w:w="1667" w:type="dxa"/>
            <w:tcBorders>
              <w:top w:val="nil"/>
            </w:tcBorders>
            <w:noWrap w:val="0"/>
            <w:vAlign w:val="center"/>
          </w:tcPr>
          <w:p w14:paraId="0CBAD34E">
            <w:pPr>
              <w:pStyle w:val="10"/>
              <w:keepNext/>
              <w:spacing w:after="0" w:line="440" w:lineRule="exact"/>
              <w:ind w:left="63" w:right="63"/>
              <w:rPr>
                <w:rFonts w:eastAsia="仿宋_GB2312"/>
                <w:color w:val="auto"/>
                <w:sz w:val="30"/>
                <w:szCs w:val="30"/>
                <w:highlight w:val="none"/>
              </w:rPr>
            </w:pPr>
          </w:p>
        </w:tc>
      </w:tr>
      <w:tr w14:paraId="3C240E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7938F55">
            <w:pPr>
              <w:pStyle w:val="10"/>
              <w:keepNext/>
              <w:spacing w:after="0" w:line="440" w:lineRule="exact"/>
              <w:ind w:left="63" w:right="63"/>
              <w:rPr>
                <w:rFonts w:eastAsia="仿宋_GB2312"/>
                <w:color w:val="auto"/>
                <w:sz w:val="30"/>
                <w:szCs w:val="30"/>
                <w:highlight w:val="none"/>
              </w:rPr>
            </w:pPr>
          </w:p>
        </w:tc>
        <w:tc>
          <w:tcPr>
            <w:tcW w:w="1276" w:type="dxa"/>
            <w:noWrap w:val="0"/>
            <w:vAlign w:val="center"/>
          </w:tcPr>
          <w:p w14:paraId="2EC836E0">
            <w:pPr>
              <w:pStyle w:val="10"/>
              <w:keepNext/>
              <w:spacing w:after="0" w:line="440" w:lineRule="exact"/>
              <w:ind w:left="63" w:right="63"/>
              <w:rPr>
                <w:rFonts w:eastAsia="仿宋_GB2312"/>
                <w:color w:val="auto"/>
                <w:sz w:val="30"/>
                <w:szCs w:val="30"/>
                <w:highlight w:val="none"/>
              </w:rPr>
            </w:pPr>
          </w:p>
        </w:tc>
        <w:tc>
          <w:tcPr>
            <w:tcW w:w="1450" w:type="dxa"/>
            <w:noWrap w:val="0"/>
            <w:vAlign w:val="center"/>
          </w:tcPr>
          <w:p w14:paraId="04B57A99">
            <w:pPr>
              <w:pStyle w:val="10"/>
              <w:keepNext/>
              <w:spacing w:after="0" w:line="440" w:lineRule="exact"/>
              <w:ind w:left="63" w:right="63"/>
              <w:rPr>
                <w:rFonts w:eastAsia="仿宋_GB2312"/>
                <w:color w:val="auto"/>
                <w:sz w:val="30"/>
                <w:szCs w:val="30"/>
                <w:highlight w:val="none"/>
              </w:rPr>
            </w:pPr>
          </w:p>
        </w:tc>
        <w:tc>
          <w:tcPr>
            <w:tcW w:w="1243" w:type="dxa"/>
            <w:noWrap w:val="0"/>
            <w:vAlign w:val="center"/>
          </w:tcPr>
          <w:p w14:paraId="01DB04F8">
            <w:pPr>
              <w:pStyle w:val="10"/>
              <w:keepNext/>
              <w:spacing w:after="0" w:line="440" w:lineRule="exact"/>
              <w:ind w:left="63" w:right="63"/>
              <w:rPr>
                <w:rFonts w:eastAsia="仿宋_GB2312"/>
                <w:color w:val="auto"/>
                <w:sz w:val="30"/>
                <w:szCs w:val="30"/>
                <w:highlight w:val="none"/>
              </w:rPr>
            </w:pPr>
          </w:p>
        </w:tc>
        <w:tc>
          <w:tcPr>
            <w:tcW w:w="1450" w:type="dxa"/>
            <w:noWrap w:val="0"/>
            <w:vAlign w:val="center"/>
          </w:tcPr>
          <w:p w14:paraId="7B8D6217">
            <w:pPr>
              <w:pStyle w:val="10"/>
              <w:keepNext/>
              <w:spacing w:after="0" w:line="440" w:lineRule="exact"/>
              <w:ind w:left="63" w:right="63"/>
              <w:rPr>
                <w:rFonts w:eastAsia="仿宋_GB2312"/>
                <w:color w:val="auto"/>
                <w:sz w:val="30"/>
                <w:szCs w:val="30"/>
                <w:highlight w:val="none"/>
              </w:rPr>
            </w:pPr>
          </w:p>
        </w:tc>
        <w:tc>
          <w:tcPr>
            <w:tcW w:w="1667" w:type="dxa"/>
            <w:noWrap w:val="0"/>
            <w:vAlign w:val="center"/>
          </w:tcPr>
          <w:p w14:paraId="507181BC">
            <w:pPr>
              <w:pStyle w:val="10"/>
              <w:keepNext/>
              <w:spacing w:after="0" w:line="440" w:lineRule="exact"/>
              <w:ind w:left="63" w:right="63"/>
              <w:rPr>
                <w:rFonts w:eastAsia="仿宋_GB2312"/>
                <w:color w:val="auto"/>
                <w:sz w:val="30"/>
                <w:szCs w:val="30"/>
                <w:highlight w:val="none"/>
              </w:rPr>
            </w:pPr>
          </w:p>
        </w:tc>
      </w:tr>
      <w:tr w14:paraId="754B0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C3DC736">
            <w:pPr>
              <w:pStyle w:val="10"/>
              <w:keepNext/>
              <w:spacing w:after="0" w:line="440" w:lineRule="exact"/>
              <w:ind w:left="63" w:right="63"/>
              <w:rPr>
                <w:rFonts w:eastAsia="仿宋_GB2312"/>
                <w:color w:val="auto"/>
                <w:sz w:val="30"/>
                <w:szCs w:val="30"/>
                <w:highlight w:val="none"/>
              </w:rPr>
            </w:pPr>
          </w:p>
        </w:tc>
        <w:tc>
          <w:tcPr>
            <w:tcW w:w="1276" w:type="dxa"/>
            <w:noWrap w:val="0"/>
            <w:vAlign w:val="center"/>
          </w:tcPr>
          <w:p w14:paraId="104C359A">
            <w:pPr>
              <w:pStyle w:val="10"/>
              <w:keepNext/>
              <w:spacing w:after="0" w:line="440" w:lineRule="exact"/>
              <w:ind w:left="63" w:right="63"/>
              <w:rPr>
                <w:rFonts w:eastAsia="仿宋_GB2312"/>
                <w:color w:val="auto"/>
                <w:sz w:val="30"/>
                <w:szCs w:val="30"/>
                <w:highlight w:val="none"/>
              </w:rPr>
            </w:pPr>
          </w:p>
        </w:tc>
        <w:tc>
          <w:tcPr>
            <w:tcW w:w="1450" w:type="dxa"/>
            <w:noWrap w:val="0"/>
            <w:vAlign w:val="center"/>
          </w:tcPr>
          <w:p w14:paraId="6C3130C1">
            <w:pPr>
              <w:pStyle w:val="10"/>
              <w:keepNext/>
              <w:spacing w:after="0" w:line="440" w:lineRule="exact"/>
              <w:ind w:left="63" w:right="63"/>
              <w:rPr>
                <w:rFonts w:eastAsia="仿宋_GB2312"/>
                <w:color w:val="auto"/>
                <w:sz w:val="30"/>
                <w:szCs w:val="30"/>
                <w:highlight w:val="none"/>
              </w:rPr>
            </w:pPr>
          </w:p>
        </w:tc>
        <w:tc>
          <w:tcPr>
            <w:tcW w:w="1243" w:type="dxa"/>
            <w:noWrap w:val="0"/>
            <w:vAlign w:val="center"/>
          </w:tcPr>
          <w:p w14:paraId="65C470F9">
            <w:pPr>
              <w:pStyle w:val="10"/>
              <w:keepNext/>
              <w:spacing w:after="0" w:line="440" w:lineRule="exact"/>
              <w:ind w:left="63" w:right="63"/>
              <w:rPr>
                <w:rFonts w:eastAsia="仿宋_GB2312"/>
                <w:color w:val="auto"/>
                <w:sz w:val="30"/>
                <w:szCs w:val="30"/>
                <w:highlight w:val="none"/>
              </w:rPr>
            </w:pPr>
          </w:p>
        </w:tc>
        <w:tc>
          <w:tcPr>
            <w:tcW w:w="1450" w:type="dxa"/>
            <w:noWrap w:val="0"/>
            <w:vAlign w:val="center"/>
          </w:tcPr>
          <w:p w14:paraId="71AB31DE">
            <w:pPr>
              <w:pStyle w:val="10"/>
              <w:keepNext/>
              <w:spacing w:after="0" w:line="440" w:lineRule="exact"/>
              <w:ind w:left="63" w:right="63"/>
              <w:rPr>
                <w:rFonts w:eastAsia="仿宋_GB2312"/>
                <w:color w:val="auto"/>
                <w:sz w:val="30"/>
                <w:szCs w:val="30"/>
                <w:highlight w:val="none"/>
              </w:rPr>
            </w:pPr>
          </w:p>
        </w:tc>
        <w:tc>
          <w:tcPr>
            <w:tcW w:w="1667" w:type="dxa"/>
            <w:noWrap w:val="0"/>
            <w:vAlign w:val="center"/>
          </w:tcPr>
          <w:p w14:paraId="48FE209B">
            <w:pPr>
              <w:pStyle w:val="10"/>
              <w:keepNext/>
              <w:spacing w:after="0" w:line="440" w:lineRule="exact"/>
              <w:ind w:left="63" w:right="63"/>
              <w:rPr>
                <w:rFonts w:eastAsia="仿宋_GB2312"/>
                <w:color w:val="auto"/>
                <w:sz w:val="30"/>
                <w:szCs w:val="30"/>
                <w:highlight w:val="none"/>
              </w:rPr>
            </w:pPr>
          </w:p>
        </w:tc>
      </w:tr>
      <w:tr w14:paraId="419B9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F1EE986">
            <w:pPr>
              <w:pStyle w:val="10"/>
              <w:keepNext/>
              <w:spacing w:after="0" w:line="440" w:lineRule="exact"/>
              <w:ind w:left="63" w:right="63"/>
              <w:rPr>
                <w:rFonts w:eastAsia="仿宋_GB2312"/>
                <w:color w:val="auto"/>
                <w:sz w:val="30"/>
                <w:szCs w:val="30"/>
                <w:highlight w:val="none"/>
              </w:rPr>
            </w:pPr>
          </w:p>
        </w:tc>
        <w:tc>
          <w:tcPr>
            <w:tcW w:w="1276" w:type="dxa"/>
            <w:noWrap w:val="0"/>
            <w:vAlign w:val="center"/>
          </w:tcPr>
          <w:p w14:paraId="14F6C265">
            <w:pPr>
              <w:pStyle w:val="10"/>
              <w:keepNext/>
              <w:spacing w:after="0" w:line="440" w:lineRule="exact"/>
              <w:ind w:left="63" w:right="63"/>
              <w:rPr>
                <w:rFonts w:eastAsia="仿宋_GB2312"/>
                <w:color w:val="auto"/>
                <w:sz w:val="30"/>
                <w:szCs w:val="30"/>
                <w:highlight w:val="none"/>
              </w:rPr>
            </w:pPr>
          </w:p>
        </w:tc>
        <w:tc>
          <w:tcPr>
            <w:tcW w:w="1450" w:type="dxa"/>
            <w:noWrap w:val="0"/>
            <w:vAlign w:val="center"/>
          </w:tcPr>
          <w:p w14:paraId="49A389A2">
            <w:pPr>
              <w:pStyle w:val="10"/>
              <w:keepNext/>
              <w:spacing w:after="0" w:line="440" w:lineRule="exact"/>
              <w:ind w:left="63" w:right="63"/>
              <w:rPr>
                <w:rFonts w:eastAsia="仿宋_GB2312"/>
                <w:color w:val="auto"/>
                <w:sz w:val="30"/>
                <w:szCs w:val="30"/>
                <w:highlight w:val="none"/>
              </w:rPr>
            </w:pPr>
          </w:p>
        </w:tc>
        <w:tc>
          <w:tcPr>
            <w:tcW w:w="1243" w:type="dxa"/>
            <w:noWrap w:val="0"/>
            <w:vAlign w:val="center"/>
          </w:tcPr>
          <w:p w14:paraId="7148E2BF">
            <w:pPr>
              <w:pStyle w:val="10"/>
              <w:keepNext/>
              <w:spacing w:after="0" w:line="440" w:lineRule="exact"/>
              <w:ind w:left="63" w:right="63"/>
              <w:rPr>
                <w:rFonts w:eastAsia="仿宋_GB2312"/>
                <w:color w:val="auto"/>
                <w:sz w:val="30"/>
                <w:szCs w:val="30"/>
                <w:highlight w:val="none"/>
              </w:rPr>
            </w:pPr>
          </w:p>
        </w:tc>
        <w:tc>
          <w:tcPr>
            <w:tcW w:w="1450" w:type="dxa"/>
            <w:noWrap w:val="0"/>
            <w:vAlign w:val="center"/>
          </w:tcPr>
          <w:p w14:paraId="6A29F554">
            <w:pPr>
              <w:pStyle w:val="10"/>
              <w:keepNext/>
              <w:spacing w:after="0" w:line="440" w:lineRule="exact"/>
              <w:ind w:left="63" w:right="63"/>
              <w:rPr>
                <w:rFonts w:eastAsia="仿宋_GB2312"/>
                <w:color w:val="auto"/>
                <w:sz w:val="30"/>
                <w:szCs w:val="30"/>
                <w:highlight w:val="none"/>
              </w:rPr>
            </w:pPr>
          </w:p>
        </w:tc>
        <w:tc>
          <w:tcPr>
            <w:tcW w:w="1667" w:type="dxa"/>
            <w:noWrap w:val="0"/>
            <w:vAlign w:val="center"/>
          </w:tcPr>
          <w:p w14:paraId="4B0D7203">
            <w:pPr>
              <w:pStyle w:val="10"/>
              <w:keepNext/>
              <w:spacing w:after="0" w:line="440" w:lineRule="exact"/>
              <w:ind w:left="63" w:right="63"/>
              <w:rPr>
                <w:rFonts w:eastAsia="仿宋_GB2312"/>
                <w:color w:val="auto"/>
                <w:sz w:val="30"/>
                <w:szCs w:val="30"/>
                <w:highlight w:val="none"/>
              </w:rPr>
            </w:pPr>
          </w:p>
        </w:tc>
      </w:tr>
      <w:tr w14:paraId="10D13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70F0C99">
            <w:pPr>
              <w:pStyle w:val="10"/>
              <w:keepNext/>
              <w:spacing w:after="0" w:line="440" w:lineRule="exact"/>
              <w:ind w:left="63" w:right="63"/>
              <w:rPr>
                <w:rFonts w:eastAsia="仿宋_GB2312"/>
                <w:color w:val="auto"/>
                <w:sz w:val="30"/>
                <w:szCs w:val="30"/>
                <w:highlight w:val="none"/>
              </w:rPr>
            </w:pPr>
          </w:p>
        </w:tc>
        <w:tc>
          <w:tcPr>
            <w:tcW w:w="1276" w:type="dxa"/>
            <w:noWrap w:val="0"/>
            <w:vAlign w:val="center"/>
          </w:tcPr>
          <w:p w14:paraId="344F5766">
            <w:pPr>
              <w:pStyle w:val="10"/>
              <w:keepNext/>
              <w:spacing w:after="0" w:line="440" w:lineRule="exact"/>
              <w:ind w:left="63" w:right="63"/>
              <w:rPr>
                <w:rFonts w:eastAsia="仿宋_GB2312"/>
                <w:color w:val="auto"/>
                <w:sz w:val="30"/>
                <w:szCs w:val="30"/>
                <w:highlight w:val="none"/>
              </w:rPr>
            </w:pPr>
          </w:p>
        </w:tc>
        <w:tc>
          <w:tcPr>
            <w:tcW w:w="1450" w:type="dxa"/>
            <w:noWrap w:val="0"/>
            <w:vAlign w:val="center"/>
          </w:tcPr>
          <w:p w14:paraId="36AB4B23">
            <w:pPr>
              <w:pStyle w:val="10"/>
              <w:keepNext/>
              <w:spacing w:after="0" w:line="440" w:lineRule="exact"/>
              <w:ind w:left="63" w:right="63"/>
              <w:rPr>
                <w:rFonts w:eastAsia="仿宋_GB2312"/>
                <w:color w:val="auto"/>
                <w:sz w:val="30"/>
                <w:szCs w:val="30"/>
                <w:highlight w:val="none"/>
              </w:rPr>
            </w:pPr>
          </w:p>
        </w:tc>
        <w:tc>
          <w:tcPr>
            <w:tcW w:w="1243" w:type="dxa"/>
            <w:noWrap w:val="0"/>
            <w:vAlign w:val="center"/>
          </w:tcPr>
          <w:p w14:paraId="6DDCAB3E">
            <w:pPr>
              <w:pStyle w:val="10"/>
              <w:keepNext/>
              <w:spacing w:after="0" w:line="440" w:lineRule="exact"/>
              <w:ind w:left="63" w:right="63"/>
              <w:rPr>
                <w:rFonts w:eastAsia="仿宋_GB2312"/>
                <w:color w:val="auto"/>
                <w:sz w:val="30"/>
                <w:szCs w:val="30"/>
                <w:highlight w:val="none"/>
              </w:rPr>
            </w:pPr>
          </w:p>
        </w:tc>
        <w:tc>
          <w:tcPr>
            <w:tcW w:w="1450" w:type="dxa"/>
            <w:noWrap w:val="0"/>
            <w:vAlign w:val="center"/>
          </w:tcPr>
          <w:p w14:paraId="5B95BEF7">
            <w:pPr>
              <w:pStyle w:val="10"/>
              <w:keepNext/>
              <w:spacing w:after="0" w:line="440" w:lineRule="exact"/>
              <w:ind w:left="63" w:right="63"/>
              <w:rPr>
                <w:rFonts w:eastAsia="仿宋_GB2312"/>
                <w:color w:val="auto"/>
                <w:sz w:val="30"/>
                <w:szCs w:val="30"/>
                <w:highlight w:val="none"/>
              </w:rPr>
            </w:pPr>
          </w:p>
        </w:tc>
        <w:tc>
          <w:tcPr>
            <w:tcW w:w="1667" w:type="dxa"/>
            <w:noWrap w:val="0"/>
            <w:vAlign w:val="center"/>
          </w:tcPr>
          <w:p w14:paraId="1830C8B8">
            <w:pPr>
              <w:pStyle w:val="10"/>
              <w:keepNext/>
              <w:spacing w:after="0" w:line="440" w:lineRule="exact"/>
              <w:ind w:left="63" w:right="63"/>
              <w:rPr>
                <w:rFonts w:eastAsia="仿宋_GB2312"/>
                <w:color w:val="auto"/>
                <w:sz w:val="30"/>
                <w:szCs w:val="30"/>
                <w:highlight w:val="none"/>
              </w:rPr>
            </w:pPr>
          </w:p>
        </w:tc>
      </w:tr>
      <w:tr w14:paraId="6CC258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C619AF8">
            <w:pPr>
              <w:pStyle w:val="10"/>
              <w:keepNext/>
              <w:spacing w:after="0" w:line="440" w:lineRule="exact"/>
              <w:ind w:left="63" w:right="63"/>
              <w:rPr>
                <w:rFonts w:eastAsia="仿宋_GB2312"/>
                <w:color w:val="auto"/>
                <w:sz w:val="30"/>
                <w:szCs w:val="30"/>
                <w:highlight w:val="none"/>
              </w:rPr>
            </w:pPr>
          </w:p>
        </w:tc>
        <w:tc>
          <w:tcPr>
            <w:tcW w:w="1276" w:type="dxa"/>
            <w:noWrap w:val="0"/>
            <w:vAlign w:val="center"/>
          </w:tcPr>
          <w:p w14:paraId="77C5B18F">
            <w:pPr>
              <w:pStyle w:val="10"/>
              <w:keepNext/>
              <w:spacing w:after="0" w:line="440" w:lineRule="exact"/>
              <w:ind w:left="63" w:right="63"/>
              <w:rPr>
                <w:rFonts w:eastAsia="仿宋_GB2312"/>
                <w:color w:val="auto"/>
                <w:sz w:val="30"/>
                <w:szCs w:val="30"/>
                <w:highlight w:val="none"/>
              </w:rPr>
            </w:pPr>
          </w:p>
        </w:tc>
        <w:tc>
          <w:tcPr>
            <w:tcW w:w="1450" w:type="dxa"/>
            <w:noWrap w:val="0"/>
            <w:vAlign w:val="center"/>
          </w:tcPr>
          <w:p w14:paraId="33107EAC">
            <w:pPr>
              <w:pStyle w:val="10"/>
              <w:keepNext/>
              <w:spacing w:after="0" w:line="440" w:lineRule="exact"/>
              <w:ind w:left="63" w:right="63"/>
              <w:rPr>
                <w:rFonts w:eastAsia="仿宋_GB2312"/>
                <w:color w:val="auto"/>
                <w:sz w:val="30"/>
                <w:szCs w:val="30"/>
                <w:highlight w:val="none"/>
              </w:rPr>
            </w:pPr>
          </w:p>
        </w:tc>
        <w:tc>
          <w:tcPr>
            <w:tcW w:w="1243" w:type="dxa"/>
            <w:noWrap w:val="0"/>
            <w:vAlign w:val="center"/>
          </w:tcPr>
          <w:p w14:paraId="76A17F87">
            <w:pPr>
              <w:pStyle w:val="10"/>
              <w:keepNext/>
              <w:spacing w:after="0" w:line="440" w:lineRule="exact"/>
              <w:ind w:left="63" w:right="63"/>
              <w:rPr>
                <w:rFonts w:eastAsia="仿宋_GB2312"/>
                <w:color w:val="auto"/>
                <w:sz w:val="30"/>
                <w:szCs w:val="30"/>
                <w:highlight w:val="none"/>
              </w:rPr>
            </w:pPr>
          </w:p>
        </w:tc>
        <w:tc>
          <w:tcPr>
            <w:tcW w:w="1450" w:type="dxa"/>
            <w:noWrap w:val="0"/>
            <w:vAlign w:val="center"/>
          </w:tcPr>
          <w:p w14:paraId="31BF5D3F">
            <w:pPr>
              <w:pStyle w:val="10"/>
              <w:keepNext/>
              <w:spacing w:after="0" w:line="440" w:lineRule="exact"/>
              <w:ind w:left="63" w:right="63"/>
              <w:rPr>
                <w:rFonts w:eastAsia="仿宋_GB2312"/>
                <w:color w:val="auto"/>
                <w:sz w:val="30"/>
                <w:szCs w:val="30"/>
                <w:highlight w:val="none"/>
              </w:rPr>
            </w:pPr>
          </w:p>
        </w:tc>
        <w:tc>
          <w:tcPr>
            <w:tcW w:w="1667" w:type="dxa"/>
            <w:noWrap w:val="0"/>
            <w:vAlign w:val="center"/>
          </w:tcPr>
          <w:p w14:paraId="3AF1D4A3">
            <w:pPr>
              <w:pStyle w:val="10"/>
              <w:keepNext/>
              <w:spacing w:after="0" w:line="440" w:lineRule="exact"/>
              <w:ind w:left="63" w:right="63"/>
              <w:rPr>
                <w:rFonts w:eastAsia="仿宋_GB2312"/>
                <w:color w:val="auto"/>
                <w:sz w:val="30"/>
                <w:szCs w:val="30"/>
                <w:highlight w:val="none"/>
              </w:rPr>
            </w:pPr>
          </w:p>
        </w:tc>
      </w:tr>
      <w:tr w14:paraId="62A61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6AC0DE2">
            <w:pPr>
              <w:pStyle w:val="10"/>
              <w:keepNext/>
              <w:spacing w:after="0" w:line="440" w:lineRule="exact"/>
              <w:ind w:left="63" w:right="63"/>
              <w:rPr>
                <w:rFonts w:eastAsia="仿宋_GB2312"/>
                <w:color w:val="auto"/>
                <w:sz w:val="30"/>
                <w:szCs w:val="30"/>
                <w:highlight w:val="none"/>
              </w:rPr>
            </w:pPr>
          </w:p>
        </w:tc>
        <w:tc>
          <w:tcPr>
            <w:tcW w:w="1276" w:type="dxa"/>
            <w:noWrap w:val="0"/>
            <w:vAlign w:val="center"/>
          </w:tcPr>
          <w:p w14:paraId="38B6B4B5">
            <w:pPr>
              <w:pStyle w:val="10"/>
              <w:keepNext/>
              <w:spacing w:after="0" w:line="440" w:lineRule="exact"/>
              <w:ind w:left="63" w:right="63"/>
              <w:rPr>
                <w:rFonts w:eastAsia="仿宋_GB2312"/>
                <w:color w:val="auto"/>
                <w:sz w:val="30"/>
                <w:szCs w:val="30"/>
                <w:highlight w:val="none"/>
              </w:rPr>
            </w:pPr>
          </w:p>
        </w:tc>
        <w:tc>
          <w:tcPr>
            <w:tcW w:w="1450" w:type="dxa"/>
            <w:noWrap w:val="0"/>
            <w:vAlign w:val="center"/>
          </w:tcPr>
          <w:p w14:paraId="42195470">
            <w:pPr>
              <w:pStyle w:val="10"/>
              <w:keepNext/>
              <w:spacing w:after="0" w:line="440" w:lineRule="exact"/>
              <w:ind w:left="63" w:right="63"/>
              <w:rPr>
                <w:rFonts w:eastAsia="仿宋_GB2312"/>
                <w:color w:val="auto"/>
                <w:sz w:val="30"/>
                <w:szCs w:val="30"/>
                <w:highlight w:val="none"/>
              </w:rPr>
            </w:pPr>
          </w:p>
        </w:tc>
        <w:tc>
          <w:tcPr>
            <w:tcW w:w="1243" w:type="dxa"/>
            <w:noWrap w:val="0"/>
            <w:vAlign w:val="center"/>
          </w:tcPr>
          <w:p w14:paraId="23AC5930">
            <w:pPr>
              <w:pStyle w:val="10"/>
              <w:keepNext/>
              <w:spacing w:after="0" w:line="440" w:lineRule="exact"/>
              <w:ind w:left="63" w:right="63"/>
              <w:rPr>
                <w:rFonts w:eastAsia="仿宋_GB2312"/>
                <w:color w:val="auto"/>
                <w:sz w:val="30"/>
                <w:szCs w:val="30"/>
                <w:highlight w:val="none"/>
              </w:rPr>
            </w:pPr>
          </w:p>
        </w:tc>
        <w:tc>
          <w:tcPr>
            <w:tcW w:w="1450" w:type="dxa"/>
            <w:noWrap w:val="0"/>
            <w:vAlign w:val="center"/>
          </w:tcPr>
          <w:p w14:paraId="08A94E2A">
            <w:pPr>
              <w:pStyle w:val="10"/>
              <w:keepNext/>
              <w:spacing w:after="0" w:line="440" w:lineRule="exact"/>
              <w:ind w:left="63" w:right="63"/>
              <w:rPr>
                <w:rFonts w:eastAsia="仿宋_GB2312"/>
                <w:color w:val="auto"/>
                <w:sz w:val="30"/>
                <w:szCs w:val="30"/>
                <w:highlight w:val="none"/>
              </w:rPr>
            </w:pPr>
          </w:p>
        </w:tc>
        <w:tc>
          <w:tcPr>
            <w:tcW w:w="1667" w:type="dxa"/>
            <w:noWrap w:val="0"/>
            <w:vAlign w:val="center"/>
          </w:tcPr>
          <w:p w14:paraId="41A8A2B4">
            <w:pPr>
              <w:pStyle w:val="10"/>
              <w:keepNext/>
              <w:spacing w:after="0" w:line="440" w:lineRule="exact"/>
              <w:ind w:left="63" w:right="63"/>
              <w:rPr>
                <w:rFonts w:eastAsia="仿宋_GB2312"/>
                <w:color w:val="auto"/>
                <w:sz w:val="30"/>
                <w:szCs w:val="30"/>
                <w:highlight w:val="none"/>
              </w:rPr>
            </w:pPr>
          </w:p>
        </w:tc>
      </w:tr>
      <w:tr w14:paraId="1283A9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AAB54DE">
            <w:pPr>
              <w:rPr>
                <w:rFonts w:eastAsia="仿宋_GB2312"/>
                <w:color w:val="auto"/>
                <w:sz w:val="30"/>
                <w:szCs w:val="30"/>
                <w:highlight w:val="none"/>
              </w:rPr>
            </w:pPr>
          </w:p>
        </w:tc>
        <w:tc>
          <w:tcPr>
            <w:tcW w:w="1276" w:type="dxa"/>
            <w:noWrap w:val="0"/>
            <w:vAlign w:val="top"/>
          </w:tcPr>
          <w:p w14:paraId="02E2012D">
            <w:pPr>
              <w:rPr>
                <w:rFonts w:eastAsia="仿宋_GB2312"/>
                <w:color w:val="auto"/>
                <w:sz w:val="30"/>
                <w:szCs w:val="30"/>
                <w:highlight w:val="none"/>
              </w:rPr>
            </w:pPr>
          </w:p>
        </w:tc>
        <w:tc>
          <w:tcPr>
            <w:tcW w:w="1450" w:type="dxa"/>
            <w:noWrap w:val="0"/>
            <w:vAlign w:val="top"/>
          </w:tcPr>
          <w:p w14:paraId="3B8852F2">
            <w:pPr>
              <w:rPr>
                <w:rFonts w:eastAsia="仿宋_GB2312"/>
                <w:color w:val="auto"/>
                <w:sz w:val="30"/>
                <w:szCs w:val="30"/>
                <w:highlight w:val="none"/>
              </w:rPr>
            </w:pPr>
          </w:p>
        </w:tc>
        <w:tc>
          <w:tcPr>
            <w:tcW w:w="1243" w:type="dxa"/>
            <w:noWrap w:val="0"/>
            <w:vAlign w:val="top"/>
          </w:tcPr>
          <w:p w14:paraId="0B367B1A">
            <w:pPr>
              <w:rPr>
                <w:rFonts w:eastAsia="仿宋_GB2312"/>
                <w:color w:val="auto"/>
                <w:sz w:val="30"/>
                <w:szCs w:val="30"/>
                <w:highlight w:val="none"/>
              </w:rPr>
            </w:pPr>
          </w:p>
        </w:tc>
        <w:tc>
          <w:tcPr>
            <w:tcW w:w="1450" w:type="dxa"/>
            <w:noWrap w:val="0"/>
            <w:vAlign w:val="top"/>
          </w:tcPr>
          <w:p w14:paraId="3197EEC7">
            <w:pPr>
              <w:rPr>
                <w:rFonts w:eastAsia="仿宋_GB2312"/>
                <w:color w:val="auto"/>
                <w:sz w:val="30"/>
                <w:szCs w:val="30"/>
                <w:highlight w:val="none"/>
              </w:rPr>
            </w:pPr>
          </w:p>
        </w:tc>
        <w:tc>
          <w:tcPr>
            <w:tcW w:w="1667" w:type="dxa"/>
            <w:noWrap w:val="0"/>
            <w:vAlign w:val="top"/>
          </w:tcPr>
          <w:p w14:paraId="35CEB94B">
            <w:pPr>
              <w:rPr>
                <w:rFonts w:eastAsia="仿宋_GB2312"/>
                <w:color w:val="auto"/>
                <w:sz w:val="30"/>
                <w:szCs w:val="30"/>
                <w:highlight w:val="none"/>
              </w:rPr>
            </w:pPr>
          </w:p>
        </w:tc>
      </w:tr>
      <w:tr w14:paraId="22621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noWrap w:val="0"/>
            <w:vAlign w:val="center"/>
          </w:tcPr>
          <w:p w14:paraId="2E51D6D5">
            <w:pPr>
              <w:pStyle w:val="10"/>
              <w:keepNext/>
              <w:spacing w:after="0" w:line="440" w:lineRule="exact"/>
              <w:ind w:left="63" w:right="63"/>
              <w:rPr>
                <w:rFonts w:eastAsia="仿宋_GB2312"/>
                <w:color w:val="auto"/>
                <w:sz w:val="30"/>
                <w:szCs w:val="30"/>
                <w:highlight w:val="none"/>
              </w:rPr>
            </w:pPr>
          </w:p>
        </w:tc>
        <w:tc>
          <w:tcPr>
            <w:tcW w:w="1276" w:type="dxa"/>
            <w:noWrap w:val="0"/>
            <w:vAlign w:val="center"/>
          </w:tcPr>
          <w:p w14:paraId="45BB828E">
            <w:pPr>
              <w:pStyle w:val="10"/>
              <w:keepNext/>
              <w:spacing w:after="0" w:line="440" w:lineRule="exact"/>
              <w:ind w:left="63" w:right="63"/>
              <w:rPr>
                <w:rFonts w:eastAsia="仿宋_GB2312"/>
                <w:color w:val="auto"/>
                <w:sz w:val="30"/>
                <w:szCs w:val="30"/>
                <w:highlight w:val="none"/>
              </w:rPr>
            </w:pPr>
          </w:p>
        </w:tc>
        <w:tc>
          <w:tcPr>
            <w:tcW w:w="1450" w:type="dxa"/>
            <w:noWrap w:val="0"/>
            <w:vAlign w:val="center"/>
          </w:tcPr>
          <w:p w14:paraId="5440856A">
            <w:pPr>
              <w:pStyle w:val="10"/>
              <w:keepNext/>
              <w:spacing w:after="0" w:line="440" w:lineRule="exact"/>
              <w:ind w:left="63" w:right="63"/>
              <w:rPr>
                <w:rFonts w:eastAsia="仿宋_GB2312"/>
                <w:color w:val="auto"/>
                <w:sz w:val="30"/>
                <w:szCs w:val="30"/>
                <w:highlight w:val="none"/>
              </w:rPr>
            </w:pPr>
          </w:p>
        </w:tc>
        <w:tc>
          <w:tcPr>
            <w:tcW w:w="1243" w:type="dxa"/>
            <w:noWrap w:val="0"/>
            <w:vAlign w:val="center"/>
          </w:tcPr>
          <w:p w14:paraId="30AB21B8">
            <w:pPr>
              <w:pStyle w:val="10"/>
              <w:keepNext/>
              <w:spacing w:after="0" w:line="440" w:lineRule="exact"/>
              <w:ind w:left="63" w:right="63"/>
              <w:rPr>
                <w:rFonts w:eastAsia="仿宋_GB2312"/>
                <w:color w:val="auto"/>
                <w:sz w:val="30"/>
                <w:szCs w:val="30"/>
                <w:highlight w:val="none"/>
              </w:rPr>
            </w:pPr>
          </w:p>
        </w:tc>
        <w:tc>
          <w:tcPr>
            <w:tcW w:w="1450" w:type="dxa"/>
            <w:noWrap w:val="0"/>
            <w:vAlign w:val="center"/>
          </w:tcPr>
          <w:p w14:paraId="5CB20FBD">
            <w:pPr>
              <w:pStyle w:val="10"/>
              <w:keepNext/>
              <w:spacing w:after="0" w:line="440" w:lineRule="exact"/>
              <w:ind w:left="63" w:right="63"/>
              <w:rPr>
                <w:rFonts w:eastAsia="仿宋_GB2312"/>
                <w:color w:val="auto"/>
                <w:sz w:val="30"/>
                <w:szCs w:val="30"/>
                <w:highlight w:val="none"/>
              </w:rPr>
            </w:pPr>
          </w:p>
        </w:tc>
        <w:tc>
          <w:tcPr>
            <w:tcW w:w="1667" w:type="dxa"/>
            <w:noWrap w:val="0"/>
            <w:vAlign w:val="center"/>
          </w:tcPr>
          <w:p w14:paraId="45D1997B">
            <w:pPr>
              <w:pStyle w:val="10"/>
              <w:keepNext/>
              <w:spacing w:after="0" w:line="440" w:lineRule="exact"/>
              <w:ind w:left="63" w:right="63"/>
              <w:rPr>
                <w:rFonts w:eastAsia="仿宋_GB2312"/>
                <w:color w:val="auto"/>
                <w:sz w:val="30"/>
                <w:szCs w:val="30"/>
                <w:highlight w:val="none"/>
              </w:rPr>
            </w:pPr>
          </w:p>
        </w:tc>
      </w:tr>
      <w:tr w14:paraId="1B3739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6A92DE6">
            <w:pPr>
              <w:rPr>
                <w:rFonts w:eastAsia="仿宋_GB2312"/>
                <w:color w:val="auto"/>
                <w:sz w:val="30"/>
                <w:szCs w:val="30"/>
                <w:highlight w:val="none"/>
              </w:rPr>
            </w:pPr>
          </w:p>
        </w:tc>
        <w:tc>
          <w:tcPr>
            <w:tcW w:w="1276" w:type="dxa"/>
            <w:noWrap w:val="0"/>
            <w:vAlign w:val="top"/>
          </w:tcPr>
          <w:p w14:paraId="038F90A4">
            <w:pPr>
              <w:rPr>
                <w:rFonts w:eastAsia="仿宋_GB2312"/>
                <w:color w:val="auto"/>
                <w:sz w:val="30"/>
                <w:szCs w:val="30"/>
                <w:highlight w:val="none"/>
              </w:rPr>
            </w:pPr>
          </w:p>
        </w:tc>
        <w:tc>
          <w:tcPr>
            <w:tcW w:w="1450" w:type="dxa"/>
            <w:noWrap w:val="0"/>
            <w:vAlign w:val="top"/>
          </w:tcPr>
          <w:p w14:paraId="36D5548D">
            <w:pPr>
              <w:rPr>
                <w:rFonts w:eastAsia="仿宋_GB2312"/>
                <w:color w:val="auto"/>
                <w:sz w:val="30"/>
                <w:szCs w:val="30"/>
                <w:highlight w:val="none"/>
              </w:rPr>
            </w:pPr>
          </w:p>
        </w:tc>
        <w:tc>
          <w:tcPr>
            <w:tcW w:w="1243" w:type="dxa"/>
            <w:noWrap w:val="0"/>
            <w:vAlign w:val="top"/>
          </w:tcPr>
          <w:p w14:paraId="6B09AE1E">
            <w:pPr>
              <w:rPr>
                <w:rFonts w:eastAsia="仿宋_GB2312"/>
                <w:color w:val="auto"/>
                <w:sz w:val="30"/>
                <w:szCs w:val="30"/>
                <w:highlight w:val="none"/>
              </w:rPr>
            </w:pPr>
          </w:p>
        </w:tc>
        <w:tc>
          <w:tcPr>
            <w:tcW w:w="1450" w:type="dxa"/>
            <w:noWrap w:val="0"/>
            <w:vAlign w:val="top"/>
          </w:tcPr>
          <w:p w14:paraId="7D62A1A3">
            <w:pPr>
              <w:rPr>
                <w:rFonts w:eastAsia="仿宋_GB2312"/>
                <w:color w:val="auto"/>
                <w:sz w:val="30"/>
                <w:szCs w:val="30"/>
                <w:highlight w:val="none"/>
              </w:rPr>
            </w:pPr>
          </w:p>
        </w:tc>
        <w:tc>
          <w:tcPr>
            <w:tcW w:w="1667" w:type="dxa"/>
            <w:noWrap w:val="0"/>
            <w:vAlign w:val="top"/>
          </w:tcPr>
          <w:p w14:paraId="15558001">
            <w:pPr>
              <w:rPr>
                <w:rFonts w:eastAsia="仿宋_GB2312"/>
                <w:color w:val="auto"/>
                <w:sz w:val="30"/>
                <w:szCs w:val="30"/>
                <w:highlight w:val="none"/>
              </w:rPr>
            </w:pPr>
          </w:p>
        </w:tc>
      </w:tr>
      <w:tr w14:paraId="002D7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17CF2C3">
            <w:pPr>
              <w:rPr>
                <w:rFonts w:eastAsia="仿宋_GB2312"/>
                <w:color w:val="auto"/>
                <w:sz w:val="30"/>
                <w:szCs w:val="30"/>
                <w:highlight w:val="none"/>
              </w:rPr>
            </w:pPr>
          </w:p>
        </w:tc>
        <w:tc>
          <w:tcPr>
            <w:tcW w:w="1276" w:type="dxa"/>
            <w:noWrap w:val="0"/>
            <w:vAlign w:val="top"/>
          </w:tcPr>
          <w:p w14:paraId="597C9FD4">
            <w:pPr>
              <w:rPr>
                <w:rFonts w:eastAsia="仿宋_GB2312"/>
                <w:color w:val="auto"/>
                <w:sz w:val="30"/>
                <w:szCs w:val="30"/>
                <w:highlight w:val="none"/>
              </w:rPr>
            </w:pPr>
          </w:p>
        </w:tc>
        <w:tc>
          <w:tcPr>
            <w:tcW w:w="1450" w:type="dxa"/>
            <w:noWrap w:val="0"/>
            <w:vAlign w:val="top"/>
          </w:tcPr>
          <w:p w14:paraId="10E29467">
            <w:pPr>
              <w:rPr>
                <w:rFonts w:eastAsia="仿宋_GB2312"/>
                <w:color w:val="auto"/>
                <w:sz w:val="30"/>
                <w:szCs w:val="30"/>
                <w:highlight w:val="none"/>
              </w:rPr>
            </w:pPr>
          </w:p>
        </w:tc>
        <w:tc>
          <w:tcPr>
            <w:tcW w:w="1243" w:type="dxa"/>
            <w:noWrap w:val="0"/>
            <w:vAlign w:val="top"/>
          </w:tcPr>
          <w:p w14:paraId="17A7E881">
            <w:pPr>
              <w:rPr>
                <w:rFonts w:eastAsia="仿宋_GB2312"/>
                <w:color w:val="auto"/>
                <w:sz w:val="30"/>
                <w:szCs w:val="30"/>
                <w:highlight w:val="none"/>
              </w:rPr>
            </w:pPr>
          </w:p>
        </w:tc>
        <w:tc>
          <w:tcPr>
            <w:tcW w:w="1450" w:type="dxa"/>
            <w:noWrap w:val="0"/>
            <w:vAlign w:val="top"/>
          </w:tcPr>
          <w:p w14:paraId="531FF91B">
            <w:pPr>
              <w:rPr>
                <w:rFonts w:eastAsia="仿宋_GB2312"/>
                <w:color w:val="auto"/>
                <w:sz w:val="30"/>
                <w:szCs w:val="30"/>
                <w:highlight w:val="none"/>
              </w:rPr>
            </w:pPr>
          </w:p>
        </w:tc>
        <w:tc>
          <w:tcPr>
            <w:tcW w:w="1667" w:type="dxa"/>
            <w:noWrap w:val="0"/>
            <w:vAlign w:val="top"/>
          </w:tcPr>
          <w:p w14:paraId="52A46608">
            <w:pPr>
              <w:rPr>
                <w:rFonts w:eastAsia="仿宋_GB2312"/>
                <w:color w:val="auto"/>
                <w:sz w:val="30"/>
                <w:szCs w:val="30"/>
                <w:highlight w:val="none"/>
              </w:rPr>
            </w:pPr>
          </w:p>
        </w:tc>
      </w:tr>
      <w:tr w14:paraId="643AC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CD37CEB">
            <w:pPr>
              <w:rPr>
                <w:rFonts w:eastAsia="仿宋_GB2312"/>
                <w:color w:val="auto"/>
                <w:sz w:val="30"/>
                <w:szCs w:val="30"/>
                <w:highlight w:val="none"/>
              </w:rPr>
            </w:pPr>
          </w:p>
        </w:tc>
        <w:tc>
          <w:tcPr>
            <w:tcW w:w="1276" w:type="dxa"/>
            <w:noWrap w:val="0"/>
            <w:vAlign w:val="top"/>
          </w:tcPr>
          <w:p w14:paraId="31ED4711">
            <w:pPr>
              <w:rPr>
                <w:rFonts w:eastAsia="仿宋_GB2312"/>
                <w:color w:val="auto"/>
                <w:sz w:val="30"/>
                <w:szCs w:val="30"/>
                <w:highlight w:val="none"/>
              </w:rPr>
            </w:pPr>
          </w:p>
        </w:tc>
        <w:tc>
          <w:tcPr>
            <w:tcW w:w="1450" w:type="dxa"/>
            <w:noWrap w:val="0"/>
            <w:vAlign w:val="top"/>
          </w:tcPr>
          <w:p w14:paraId="08F1EAEE">
            <w:pPr>
              <w:rPr>
                <w:rFonts w:eastAsia="仿宋_GB2312"/>
                <w:color w:val="auto"/>
                <w:sz w:val="30"/>
                <w:szCs w:val="30"/>
                <w:highlight w:val="none"/>
              </w:rPr>
            </w:pPr>
          </w:p>
        </w:tc>
        <w:tc>
          <w:tcPr>
            <w:tcW w:w="1243" w:type="dxa"/>
            <w:noWrap w:val="0"/>
            <w:vAlign w:val="top"/>
          </w:tcPr>
          <w:p w14:paraId="13DBABDD">
            <w:pPr>
              <w:rPr>
                <w:rFonts w:eastAsia="仿宋_GB2312"/>
                <w:color w:val="auto"/>
                <w:sz w:val="30"/>
                <w:szCs w:val="30"/>
                <w:highlight w:val="none"/>
              </w:rPr>
            </w:pPr>
          </w:p>
        </w:tc>
        <w:tc>
          <w:tcPr>
            <w:tcW w:w="1450" w:type="dxa"/>
            <w:noWrap w:val="0"/>
            <w:vAlign w:val="top"/>
          </w:tcPr>
          <w:p w14:paraId="034EAEE3">
            <w:pPr>
              <w:rPr>
                <w:rFonts w:eastAsia="仿宋_GB2312"/>
                <w:color w:val="auto"/>
                <w:sz w:val="30"/>
                <w:szCs w:val="30"/>
                <w:highlight w:val="none"/>
              </w:rPr>
            </w:pPr>
          </w:p>
        </w:tc>
        <w:tc>
          <w:tcPr>
            <w:tcW w:w="1667" w:type="dxa"/>
            <w:noWrap w:val="0"/>
            <w:vAlign w:val="top"/>
          </w:tcPr>
          <w:p w14:paraId="7261A93D">
            <w:pPr>
              <w:rPr>
                <w:rFonts w:eastAsia="仿宋_GB2312"/>
                <w:color w:val="auto"/>
                <w:sz w:val="30"/>
                <w:szCs w:val="30"/>
                <w:highlight w:val="none"/>
              </w:rPr>
            </w:pPr>
          </w:p>
        </w:tc>
      </w:tr>
      <w:tr w14:paraId="2E602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98FB4E0">
            <w:pPr>
              <w:rPr>
                <w:rFonts w:eastAsia="仿宋_GB2312"/>
                <w:color w:val="auto"/>
                <w:sz w:val="30"/>
                <w:szCs w:val="30"/>
                <w:highlight w:val="none"/>
              </w:rPr>
            </w:pPr>
          </w:p>
        </w:tc>
        <w:tc>
          <w:tcPr>
            <w:tcW w:w="1276" w:type="dxa"/>
            <w:noWrap w:val="0"/>
            <w:vAlign w:val="top"/>
          </w:tcPr>
          <w:p w14:paraId="22B8B70B">
            <w:pPr>
              <w:rPr>
                <w:rFonts w:eastAsia="仿宋_GB2312"/>
                <w:color w:val="auto"/>
                <w:sz w:val="30"/>
                <w:szCs w:val="30"/>
                <w:highlight w:val="none"/>
              </w:rPr>
            </w:pPr>
          </w:p>
        </w:tc>
        <w:tc>
          <w:tcPr>
            <w:tcW w:w="1450" w:type="dxa"/>
            <w:noWrap w:val="0"/>
            <w:vAlign w:val="top"/>
          </w:tcPr>
          <w:p w14:paraId="500CCAF5">
            <w:pPr>
              <w:rPr>
                <w:rFonts w:eastAsia="仿宋_GB2312"/>
                <w:color w:val="auto"/>
                <w:sz w:val="30"/>
                <w:szCs w:val="30"/>
                <w:highlight w:val="none"/>
              </w:rPr>
            </w:pPr>
          </w:p>
        </w:tc>
        <w:tc>
          <w:tcPr>
            <w:tcW w:w="1243" w:type="dxa"/>
            <w:noWrap w:val="0"/>
            <w:vAlign w:val="top"/>
          </w:tcPr>
          <w:p w14:paraId="03C094AE">
            <w:pPr>
              <w:rPr>
                <w:rFonts w:eastAsia="仿宋_GB2312"/>
                <w:color w:val="auto"/>
                <w:sz w:val="30"/>
                <w:szCs w:val="30"/>
                <w:highlight w:val="none"/>
              </w:rPr>
            </w:pPr>
          </w:p>
        </w:tc>
        <w:tc>
          <w:tcPr>
            <w:tcW w:w="1450" w:type="dxa"/>
            <w:noWrap w:val="0"/>
            <w:vAlign w:val="top"/>
          </w:tcPr>
          <w:p w14:paraId="32F02415">
            <w:pPr>
              <w:rPr>
                <w:rFonts w:eastAsia="仿宋_GB2312"/>
                <w:color w:val="auto"/>
                <w:sz w:val="30"/>
                <w:szCs w:val="30"/>
                <w:highlight w:val="none"/>
              </w:rPr>
            </w:pPr>
          </w:p>
        </w:tc>
        <w:tc>
          <w:tcPr>
            <w:tcW w:w="1667" w:type="dxa"/>
            <w:noWrap w:val="0"/>
            <w:vAlign w:val="top"/>
          </w:tcPr>
          <w:p w14:paraId="3376A9E9">
            <w:pPr>
              <w:rPr>
                <w:rFonts w:eastAsia="仿宋_GB2312"/>
                <w:color w:val="auto"/>
                <w:sz w:val="30"/>
                <w:szCs w:val="30"/>
                <w:highlight w:val="none"/>
              </w:rPr>
            </w:pPr>
          </w:p>
        </w:tc>
      </w:tr>
      <w:tr w14:paraId="0CC9FE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D24ACD4">
            <w:pPr>
              <w:rPr>
                <w:rFonts w:eastAsia="仿宋_GB2312"/>
                <w:color w:val="auto"/>
                <w:sz w:val="30"/>
                <w:szCs w:val="30"/>
                <w:highlight w:val="none"/>
              </w:rPr>
            </w:pPr>
          </w:p>
        </w:tc>
        <w:tc>
          <w:tcPr>
            <w:tcW w:w="1276" w:type="dxa"/>
            <w:noWrap w:val="0"/>
            <w:vAlign w:val="top"/>
          </w:tcPr>
          <w:p w14:paraId="4CE7B501">
            <w:pPr>
              <w:rPr>
                <w:rFonts w:eastAsia="仿宋_GB2312"/>
                <w:color w:val="auto"/>
                <w:sz w:val="30"/>
                <w:szCs w:val="30"/>
                <w:highlight w:val="none"/>
              </w:rPr>
            </w:pPr>
          </w:p>
        </w:tc>
        <w:tc>
          <w:tcPr>
            <w:tcW w:w="1450" w:type="dxa"/>
            <w:noWrap w:val="0"/>
            <w:vAlign w:val="top"/>
          </w:tcPr>
          <w:p w14:paraId="27A88E6A">
            <w:pPr>
              <w:rPr>
                <w:rFonts w:eastAsia="仿宋_GB2312"/>
                <w:color w:val="auto"/>
                <w:sz w:val="30"/>
                <w:szCs w:val="30"/>
                <w:highlight w:val="none"/>
              </w:rPr>
            </w:pPr>
          </w:p>
        </w:tc>
        <w:tc>
          <w:tcPr>
            <w:tcW w:w="1243" w:type="dxa"/>
            <w:noWrap w:val="0"/>
            <w:vAlign w:val="top"/>
          </w:tcPr>
          <w:p w14:paraId="516CF671">
            <w:pPr>
              <w:rPr>
                <w:rFonts w:eastAsia="仿宋_GB2312"/>
                <w:color w:val="auto"/>
                <w:sz w:val="30"/>
                <w:szCs w:val="30"/>
                <w:highlight w:val="none"/>
              </w:rPr>
            </w:pPr>
          </w:p>
        </w:tc>
        <w:tc>
          <w:tcPr>
            <w:tcW w:w="1450" w:type="dxa"/>
            <w:noWrap w:val="0"/>
            <w:vAlign w:val="top"/>
          </w:tcPr>
          <w:p w14:paraId="1CAB2694">
            <w:pPr>
              <w:rPr>
                <w:rFonts w:eastAsia="仿宋_GB2312"/>
                <w:color w:val="auto"/>
                <w:sz w:val="30"/>
                <w:szCs w:val="30"/>
                <w:highlight w:val="none"/>
              </w:rPr>
            </w:pPr>
          </w:p>
        </w:tc>
        <w:tc>
          <w:tcPr>
            <w:tcW w:w="1667" w:type="dxa"/>
            <w:noWrap w:val="0"/>
            <w:vAlign w:val="top"/>
          </w:tcPr>
          <w:p w14:paraId="0BF803AA">
            <w:pPr>
              <w:rPr>
                <w:rFonts w:eastAsia="仿宋_GB2312"/>
                <w:color w:val="auto"/>
                <w:sz w:val="30"/>
                <w:szCs w:val="30"/>
                <w:highlight w:val="none"/>
              </w:rPr>
            </w:pPr>
          </w:p>
        </w:tc>
      </w:tr>
      <w:tr w14:paraId="3D1E5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6C99BFE">
            <w:pPr>
              <w:rPr>
                <w:rFonts w:eastAsia="仿宋_GB2312"/>
                <w:color w:val="auto"/>
                <w:sz w:val="30"/>
                <w:szCs w:val="30"/>
                <w:highlight w:val="none"/>
              </w:rPr>
            </w:pPr>
          </w:p>
        </w:tc>
        <w:tc>
          <w:tcPr>
            <w:tcW w:w="1276" w:type="dxa"/>
            <w:noWrap w:val="0"/>
            <w:vAlign w:val="top"/>
          </w:tcPr>
          <w:p w14:paraId="78CBBB08">
            <w:pPr>
              <w:rPr>
                <w:rFonts w:eastAsia="仿宋_GB2312"/>
                <w:color w:val="auto"/>
                <w:sz w:val="30"/>
                <w:szCs w:val="30"/>
                <w:highlight w:val="none"/>
              </w:rPr>
            </w:pPr>
          </w:p>
        </w:tc>
        <w:tc>
          <w:tcPr>
            <w:tcW w:w="1450" w:type="dxa"/>
            <w:noWrap w:val="0"/>
            <w:vAlign w:val="top"/>
          </w:tcPr>
          <w:p w14:paraId="526BAD12">
            <w:pPr>
              <w:rPr>
                <w:rFonts w:eastAsia="仿宋_GB2312"/>
                <w:color w:val="auto"/>
                <w:sz w:val="30"/>
                <w:szCs w:val="30"/>
                <w:highlight w:val="none"/>
              </w:rPr>
            </w:pPr>
          </w:p>
        </w:tc>
        <w:tc>
          <w:tcPr>
            <w:tcW w:w="1243" w:type="dxa"/>
            <w:noWrap w:val="0"/>
            <w:vAlign w:val="top"/>
          </w:tcPr>
          <w:p w14:paraId="246A68FA">
            <w:pPr>
              <w:rPr>
                <w:rFonts w:eastAsia="仿宋_GB2312"/>
                <w:color w:val="auto"/>
                <w:sz w:val="30"/>
                <w:szCs w:val="30"/>
                <w:highlight w:val="none"/>
              </w:rPr>
            </w:pPr>
          </w:p>
        </w:tc>
        <w:tc>
          <w:tcPr>
            <w:tcW w:w="1450" w:type="dxa"/>
            <w:noWrap w:val="0"/>
            <w:vAlign w:val="top"/>
          </w:tcPr>
          <w:p w14:paraId="41DF71B7">
            <w:pPr>
              <w:rPr>
                <w:rFonts w:eastAsia="仿宋_GB2312"/>
                <w:color w:val="auto"/>
                <w:sz w:val="30"/>
                <w:szCs w:val="30"/>
                <w:highlight w:val="none"/>
              </w:rPr>
            </w:pPr>
          </w:p>
        </w:tc>
        <w:tc>
          <w:tcPr>
            <w:tcW w:w="1667" w:type="dxa"/>
            <w:noWrap w:val="0"/>
            <w:vAlign w:val="top"/>
          </w:tcPr>
          <w:p w14:paraId="3E4585E9">
            <w:pPr>
              <w:rPr>
                <w:rFonts w:eastAsia="仿宋_GB2312"/>
                <w:color w:val="auto"/>
                <w:sz w:val="30"/>
                <w:szCs w:val="30"/>
                <w:highlight w:val="none"/>
              </w:rPr>
            </w:pPr>
          </w:p>
        </w:tc>
      </w:tr>
      <w:tr w14:paraId="1F5B2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B1BE882">
            <w:pPr>
              <w:rPr>
                <w:rFonts w:eastAsia="仿宋_GB2312"/>
                <w:color w:val="auto"/>
                <w:sz w:val="30"/>
                <w:szCs w:val="30"/>
                <w:highlight w:val="none"/>
              </w:rPr>
            </w:pPr>
          </w:p>
        </w:tc>
        <w:tc>
          <w:tcPr>
            <w:tcW w:w="1276" w:type="dxa"/>
            <w:noWrap w:val="0"/>
            <w:vAlign w:val="top"/>
          </w:tcPr>
          <w:p w14:paraId="1764D613">
            <w:pPr>
              <w:rPr>
                <w:rFonts w:eastAsia="仿宋_GB2312"/>
                <w:color w:val="auto"/>
                <w:sz w:val="30"/>
                <w:szCs w:val="30"/>
                <w:highlight w:val="none"/>
              </w:rPr>
            </w:pPr>
          </w:p>
        </w:tc>
        <w:tc>
          <w:tcPr>
            <w:tcW w:w="1450" w:type="dxa"/>
            <w:noWrap w:val="0"/>
            <w:vAlign w:val="top"/>
          </w:tcPr>
          <w:p w14:paraId="2134410A">
            <w:pPr>
              <w:rPr>
                <w:rFonts w:eastAsia="仿宋_GB2312"/>
                <w:color w:val="auto"/>
                <w:sz w:val="30"/>
                <w:szCs w:val="30"/>
                <w:highlight w:val="none"/>
              </w:rPr>
            </w:pPr>
          </w:p>
        </w:tc>
        <w:tc>
          <w:tcPr>
            <w:tcW w:w="1243" w:type="dxa"/>
            <w:noWrap w:val="0"/>
            <w:vAlign w:val="top"/>
          </w:tcPr>
          <w:p w14:paraId="6D4A1424">
            <w:pPr>
              <w:rPr>
                <w:rFonts w:eastAsia="仿宋_GB2312"/>
                <w:color w:val="auto"/>
                <w:sz w:val="30"/>
                <w:szCs w:val="30"/>
                <w:highlight w:val="none"/>
              </w:rPr>
            </w:pPr>
          </w:p>
        </w:tc>
        <w:tc>
          <w:tcPr>
            <w:tcW w:w="1450" w:type="dxa"/>
            <w:noWrap w:val="0"/>
            <w:vAlign w:val="top"/>
          </w:tcPr>
          <w:p w14:paraId="3F473647">
            <w:pPr>
              <w:rPr>
                <w:rFonts w:eastAsia="仿宋_GB2312"/>
                <w:color w:val="auto"/>
                <w:sz w:val="30"/>
                <w:szCs w:val="30"/>
                <w:highlight w:val="none"/>
              </w:rPr>
            </w:pPr>
          </w:p>
        </w:tc>
        <w:tc>
          <w:tcPr>
            <w:tcW w:w="1667" w:type="dxa"/>
            <w:noWrap w:val="0"/>
            <w:vAlign w:val="top"/>
          </w:tcPr>
          <w:p w14:paraId="0773F652">
            <w:pPr>
              <w:rPr>
                <w:rFonts w:eastAsia="仿宋_GB2312"/>
                <w:color w:val="auto"/>
                <w:sz w:val="30"/>
                <w:szCs w:val="30"/>
                <w:highlight w:val="none"/>
              </w:rPr>
            </w:pPr>
          </w:p>
        </w:tc>
      </w:tr>
      <w:tr w14:paraId="3F0BB9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9D5BEA8">
            <w:pPr>
              <w:rPr>
                <w:rFonts w:eastAsia="仿宋_GB2312"/>
                <w:color w:val="auto"/>
                <w:sz w:val="30"/>
                <w:szCs w:val="30"/>
                <w:highlight w:val="none"/>
              </w:rPr>
            </w:pPr>
          </w:p>
        </w:tc>
        <w:tc>
          <w:tcPr>
            <w:tcW w:w="1276" w:type="dxa"/>
            <w:noWrap w:val="0"/>
            <w:vAlign w:val="top"/>
          </w:tcPr>
          <w:p w14:paraId="64D253F3">
            <w:pPr>
              <w:rPr>
                <w:rFonts w:eastAsia="仿宋_GB2312"/>
                <w:color w:val="auto"/>
                <w:sz w:val="30"/>
                <w:szCs w:val="30"/>
                <w:highlight w:val="none"/>
              </w:rPr>
            </w:pPr>
          </w:p>
        </w:tc>
        <w:tc>
          <w:tcPr>
            <w:tcW w:w="1450" w:type="dxa"/>
            <w:noWrap w:val="0"/>
            <w:vAlign w:val="top"/>
          </w:tcPr>
          <w:p w14:paraId="483DC16D">
            <w:pPr>
              <w:rPr>
                <w:rFonts w:eastAsia="仿宋_GB2312"/>
                <w:color w:val="auto"/>
                <w:sz w:val="30"/>
                <w:szCs w:val="30"/>
                <w:highlight w:val="none"/>
              </w:rPr>
            </w:pPr>
          </w:p>
        </w:tc>
        <w:tc>
          <w:tcPr>
            <w:tcW w:w="1243" w:type="dxa"/>
            <w:noWrap w:val="0"/>
            <w:vAlign w:val="top"/>
          </w:tcPr>
          <w:p w14:paraId="1886E035">
            <w:pPr>
              <w:rPr>
                <w:rFonts w:eastAsia="仿宋_GB2312"/>
                <w:color w:val="auto"/>
                <w:sz w:val="30"/>
                <w:szCs w:val="30"/>
                <w:highlight w:val="none"/>
              </w:rPr>
            </w:pPr>
          </w:p>
        </w:tc>
        <w:tc>
          <w:tcPr>
            <w:tcW w:w="1450" w:type="dxa"/>
            <w:noWrap w:val="0"/>
            <w:vAlign w:val="top"/>
          </w:tcPr>
          <w:p w14:paraId="33A6EAE6">
            <w:pPr>
              <w:rPr>
                <w:rFonts w:eastAsia="仿宋_GB2312"/>
                <w:color w:val="auto"/>
                <w:sz w:val="30"/>
                <w:szCs w:val="30"/>
                <w:highlight w:val="none"/>
              </w:rPr>
            </w:pPr>
          </w:p>
        </w:tc>
        <w:tc>
          <w:tcPr>
            <w:tcW w:w="1667" w:type="dxa"/>
            <w:noWrap w:val="0"/>
            <w:vAlign w:val="top"/>
          </w:tcPr>
          <w:p w14:paraId="4E3802E0">
            <w:pPr>
              <w:rPr>
                <w:rFonts w:eastAsia="仿宋_GB2312"/>
                <w:color w:val="auto"/>
                <w:sz w:val="30"/>
                <w:szCs w:val="30"/>
                <w:highlight w:val="none"/>
              </w:rPr>
            </w:pPr>
          </w:p>
        </w:tc>
      </w:tr>
      <w:tr w14:paraId="77B87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B8C6D09">
            <w:pPr>
              <w:rPr>
                <w:rFonts w:eastAsia="仿宋_GB2312"/>
                <w:color w:val="auto"/>
                <w:sz w:val="30"/>
                <w:szCs w:val="30"/>
                <w:highlight w:val="none"/>
              </w:rPr>
            </w:pPr>
          </w:p>
        </w:tc>
        <w:tc>
          <w:tcPr>
            <w:tcW w:w="1276" w:type="dxa"/>
            <w:noWrap w:val="0"/>
            <w:vAlign w:val="top"/>
          </w:tcPr>
          <w:p w14:paraId="536246D6">
            <w:pPr>
              <w:rPr>
                <w:rFonts w:eastAsia="仿宋_GB2312"/>
                <w:color w:val="auto"/>
                <w:sz w:val="30"/>
                <w:szCs w:val="30"/>
                <w:highlight w:val="none"/>
              </w:rPr>
            </w:pPr>
          </w:p>
        </w:tc>
        <w:tc>
          <w:tcPr>
            <w:tcW w:w="1450" w:type="dxa"/>
            <w:noWrap w:val="0"/>
            <w:vAlign w:val="top"/>
          </w:tcPr>
          <w:p w14:paraId="04A81C7D">
            <w:pPr>
              <w:rPr>
                <w:rFonts w:eastAsia="仿宋_GB2312"/>
                <w:color w:val="auto"/>
                <w:sz w:val="30"/>
                <w:szCs w:val="30"/>
                <w:highlight w:val="none"/>
              </w:rPr>
            </w:pPr>
          </w:p>
        </w:tc>
        <w:tc>
          <w:tcPr>
            <w:tcW w:w="1243" w:type="dxa"/>
            <w:noWrap w:val="0"/>
            <w:vAlign w:val="top"/>
          </w:tcPr>
          <w:p w14:paraId="1AA73D81">
            <w:pPr>
              <w:rPr>
                <w:rFonts w:eastAsia="仿宋_GB2312"/>
                <w:color w:val="auto"/>
                <w:sz w:val="30"/>
                <w:szCs w:val="30"/>
                <w:highlight w:val="none"/>
              </w:rPr>
            </w:pPr>
          </w:p>
        </w:tc>
        <w:tc>
          <w:tcPr>
            <w:tcW w:w="1450" w:type="dxa"/>
            <w:noWrap w:val="0"/>
            <w:vAlign w:val="top"/>
          </w:tcPr>
          <w:p w14:paraId="2802868C">
            <w:pPr>
              <w:rPr>
                <w:rFonts w:eastAsia="仿宋_GB2312"/>
                <w:color w:val="auto"/>
                <w:sz w:val="30"/>
                <w:szCs w:val="30"/>
                <w:highlight w:val="none"/>
              </w:rPr>
            </w:pPr>
          </w:p>
        </w:tc>
        <w:tc>
          <w:tcPr>
            <w:tcW w:w="1667" w:type="dxa"/>
            <w:noWrap w:val="0"/>
            <w:vAlign w:val="top"/>
          </w:tcPr>
          <w:p w14:paraId="65CAB2C4">
            <w:pPr>
              <w:rPr>
                <w:rFonts w:eastAsia="仿宋_GB2312"/>
                <w:color w:val="auto"/>
                <w:sz w:val="30"/>
                <w:szCs w:val="30"/>
                <w:highlight w:val="none"/>
              </w:rPr>
            </w:pPr>
          </w:p>
        </w:tc>
      </w:tr>
    </w:tbl>
    <w:p w14:paraId="1DD9CDCB">
      <w:pPr>
        <w:spacing w:line="440" w:lineRule="exact"/>
        <w:rPr>
          <w:rFonts w:eastAsia="仿宋_GB2312"/>
          <w:color w:val="auto"/>
          <w:sz w:val="30"/>
          <w:szCs w:val="30"/>
          <w:highlight w:val="none"/>
        </w:rPr>
      </w:pPr>
    </w:p>
    <w:p w14:paraId="623BE4AB">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4</w:t>
      </w:r>
      <w:r>
        <w:rPr>
          <w:rFonts w:hint="eastAsia" w:eastAsia="仿宋_GB2312" w:cs="仿宋_GB2312"/>
          <w:color w:val="auto"/>
          <w:sz w:val="30"/>
          <w:szCs w:val="30"/>
          <w:highlight w:val="none"/>
        </w:rPr>
        <w:t>：</w:t>
      </w:r>
    </w:p>
    <w:p w14:paraId="5701FC74">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承包人用于本工程施工的机械设备表</w:t>
      </w:r>
    </w:p>
    <w:tbl>
      <w:tblPr>
        <w:tblStyle w:val="24"/>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2"/>
        <w:gridCol w:w="1470"/>
        <w:gridCol w:w="1833"/>
        <w:gridCol w:w="669"/>
        <w:gridCol w:w="880"/>
        <w:gridCol w:w="1136"/>
        <w:gridCol w:w="1153"/>
        <w:gridCol w:w="1104"/>
        <w:gridCol w:w="491"/>
      </w:tblGrid>
      <w:tr w14:paraId="775A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82" w:type="dxa"/>
            <w:noWrap w:val="0"/>
            <w:vAlign w:val="center"/>
          </w:tcPr>
          <w:p w14:paraId="43C7D78A">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470" w:type="dxa"/>
            <w:noWrap w:val="0"/>
            <w:vAlign w:val="center"/>
          </w:tcPr>
          <w:p w14:paraId="2D354137">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机械或设备名称</w:t>
            </w:r>
          </w:p>
        </w:tc>
        <w:tc>
          <w:tcPr>
            <w:tcW w:w="1833" w:type="dxa"/>
            <w:noWrap w:val="0"/>
            <w:vAlign w:val="center"/>
          </w:tcPr>
          <w:p w14:paraId="267A8C67">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规格型号</w:t>
            </w:r>
          </w:p>
        </w:tc>
        <w:tc>
          <w:tcPr>
            <w:tcW w:w="669" w:type="dxa"/>
            <w:noWrap w:val="0"/>
            <w:vAlign w:val="center"/>
          </w:tcPr>
          <w:p w14:paraId="2BC3D9F7">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880" w:type="dxa"/>
            <w:noWrap w:val="0"/>
            <w:vAlign w:val="center"/>
          </w:tcPr>
          <w:p w14:paraId="6EA52396">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产地</w:t>
            </w:r>
          </w:p>
        </w:tc>
        <w:tc>
          <w:tcPr>
            <w:tcW w:w="1136" w:type="dxa"/>
            <w:noWrap w:val="0"/>
            <w:vAlign w:val="center"/>
          </w:tcPr>
          <w:p w14:paraId="7151EA01">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制造年份</w:t>
            </w:r>
          </w:p>
        </w:tc>
        <w:tc>
          <w:tcPr>
            <w:tcW w:w="1153" w:type="dxa"/>
            <w:noWrap w:val="0"/>
            <w:vAlign w:val="center"/>
          </w:tcPr>
          <w:p w14:paraId="416D8298">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额定功率（kW）</w:t>
            </w:r>
          </w:p>
        </w:tc>
        <w:tc>
          <w:tcPr>
            <w:tcW w:w="1104" w:type="dxa"/>
            <w:noWrap w:val="0"/>
            <w:vAlign w:val="center"/>
          </w:tcPr>
          <w:p w14:paraId="5BB45211">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生产能力</w:t>
            </w:r>
          </w:p>
        </w:tc>
        <w:tc>
          <w:tcPr>
            <w:tcW w:w="491" w:type="dxa"/>
            <w:noWrap w:val="0"/>
            <w:vAlign w:val="center"/>
          </w:tcPr>
          <w:p w14:paraId="14E3FAF9">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2729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82" w:type="dxa"/>
            <w:noWrap w:val="0"/>
            <w:vAlign w:val="center"/>
          </w:tcPr>
          <w:p w14:paraId="3F66EF42">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1470" w:type="dxa"/>
            <w:noWrap w:val="0"/>
            <w:vAlign w:val="center"/>
          </w:tcPr>
          <w:p w14:paraId="3A03003B">
            <w:pPr>
              <w:pStyle w:val="10"/>
              <w:keepNext/>
              <w:spacing w:after="0" w:line="440" w:lineRule="exact"/>
              <w:ind w:left="63" w:right="63"/>
              <w:jc w:val="left"/>
              <w:rPr>
                <w:rFonts w:ascii="宋体" w:hAnsi="宋体" w:cs="宋体"/>
                <w:color w:val="auto"/>
                <w:sz w:val="24"/>
                <w:szCs w:val="24"/>
                <w:highlight w:val="none"/>
              </w:rPr>
            </w:pPr>
          </w:p>
        </w:tc>
        <w:tc>
          <w:tcPr>
            <w:tcW w:w="1833" w:type="dxa"/>
            <w:noWrap w:val="0"/>
            <w:vAlign w:val="center"/>
          </w:tcPr>
          <w:p w14:paraId="16011E66">
            <w:pPr>
              <w:pStyle w:val="10"/>
              <w:keepNext/>
              <w:spacing w:after="0" w:line="440" w:lineRule="exact"/>
              <w:ind w:left="63" w:right="63"/>
              <w:rPr>
                <w:rFonts w:ascii="宋体" w:hAnsi="宋体" w:cs="宋体"/>
                <w:color w:val="auto"/>
                <w:sz w:val="24"/>
                <w:szCs w:val="24"/>
                <w:highlight w:val="none"/>
              </w:rPr>
            </w:pPr>
          </w:p>
        </w:tc>
        <w:tc>
          <w:tcPr>
            <w:tcW w:w="669" w:type="dxa"/>
            <w:noWrap w:val="0"/>
            <w:vAlign w:val="center"/>
          </w:tcPr>
          <w:p w14:paraId="7F16EB77">
            <w:pPr>
              <w:pStyle w:val="10"/>
              <w:keepNext/>
              <w:spacing w:after="0" w:line="440" w:lineRule="exact"/>
              <w:ind w:left="63" w:right="63"/>
              <w:rPr>
                <w:rFonts w:ascii="宋体" w:hAnsi="宋体" w:cs="宋体"/>
                <w:color w:val="auto"/>
                <w:sz w:val="24"/>
                <w:szCs w:val="24"/>
                <w:highlight w:val="none"/>
              </w:rPr>
            </w:pPr>
          </w:p>
        </w:tc>
        <w:tc>
          <w:tcPr>
            <w:tcW w:w="880" w:type="dxa"/>
            <w:noWrap w:val="0"/>
            <w:vAlign w:val="center"/>
          </w:tcPr>
          <w:p w14:paraId="33D1F7B6">
            <w:pPr>
              <w:pStyle w:val="10"/>
              <w:keepNext/>
              <w:spacing w:after="0" w:line="440" w:lineRule="exact"/>
              <w:ind w:left="63" w:right="63"/>
              <w:rPr>
                <w:rFonts w:ascii="宋体" w:hAnsi="宋体" w:cs="宋体"/>
                <w:color w:val="auto"/>
                <w:sz w:val="24"/>
                <w:szCs w:val="24"/>
                <w:highlight w:val="none"/>
              </w:rPr>
            </w:pPr>
          </w:p>
        </w:tc>
        <w:tc>
          <w:tcPr>
            <w:tcW w:w="1136" w:type="dxa"/>
            <w:noWrap w:val="0"/>
            <w:vAlign w:val="center"/>
          </w:tcPr>
          <w:p w14:paraId="707543A8">
            <w:pPr>
              <w:pStyle w:val="10"/>
              <w:keepNext/>
              <w:spacing w:after="0" w:line="440" w:lineRule="exact"/>
              <w:ind w:left="63" w:right="63"/>
              <w:rPr>
                <w:rFonts w:ascii="宋体" w:hAnsi="宋体" w:cs="宋体"/>
                <w:color w:val="auto"/>
                <w:sz w:val="24"/>
                <w:szCs w:val="24"/>
                <w:highlight w:val="none"/>
              </w:rPr>
            </w:pPr>
          </w:p>
        </w:tc>
        <w:tc>
          <w:tcPr>
            <w:tcW w:w="1153" w:type="dxa"/>
            <w:noWrap w:val="0"/>
            <w:vAlign w:val="center"/>
          </w:tcPr>
          <w:p w14:paraId="20A94BD9">
            <w:pPr>
              <w:pStyle w:val="10"/>
              <w:keepNext/>
              <w:spacing w:after="0" w:line="440" w:lineRule="exact"/>
              <w:ind w:left="63" w:right="63"/>
              <w:rPr>
                <w:rFonts w:ascii="宋体" w:hAnsi="宋体" w:cs="宋体"/>
                <w:color w:val="auto"/>
                <w:sz w:val="24"/>
                <w:szCs w:val="24"/>
                <w:highlight w:val="none"/>
              </w:rPr>
            </w:pPr>
          </w:p>
        </w:tc>
        <w:tc>
          <w:tcPr>
            <w:tcW w:w="1104" w:type="dxa"/>
            <w:noWrap w:val="0"/>
            <w:vAlign w:val="center"/>
          </w:tcPr>
          <w:p w14:paraId="354DBBCD">
            <w:pPr>
              <w:pStyle w:val="10"/>
              <w:keepNext/>
              <w:spacing w:after="0" w:line="440" w:lineRule="exact"/>
              <w:ind w:left="63" w:right="63"/>
              <w:rPr>
                <w:rFonts w:ascii="宋体" w:hAnsi="宋体" w:cs="宋体"/>
                <w:color w:val="auto"/>
                <w:sz w:val="24"/>
                <w:szCs w:val="24"/>
                <w:highlight w:val="none"/>
              </w:rPr>
            </w:pPr>
          </w:p>
        </w:tc>
        <w:tc>
          <w:tcPr>
            <w:tcW w:w="491" w:type="dxa"/>
            <w:noWrap w:val="0"/>
            <w:vAlign w:val="center"/>
          </w:tcPr>
          <w:p w14:paraId="3C2DAEC9">
            <w:pPr>
              <w:pStyle w:val="10"/>
              <w:keepNext/>
              <w:spacing w:after="0" w:line="440" w:lineRule="exact"/>
              <w:ind w:left="63" w:right="63"/>
              <w:rPr>
                <w:rFonts w:ascii="宋体" w:hAnsi="宋体" w:cs="宋体"/>
                <w:color w:val="auto"/>
                <w:sz w:val="24"/>
                <w:szCs w:val="24"/>
                <w:highlight w:val="none"/>
              </w:rPr>
            </w:pPr>
          </w:p>
        </w:tc>
      </w:tr>
      <w:tr w14:paraId="1973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82" w:type="dxa"/>
            <w:noWrap w:val="0"/>
            <w:vAlign w:val="center"/>
          </w:tcPr>
          <w:p w14:paraId="0B17ECA7">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1470" w:type="dxa"/>
            <w:noWrap w:val="0"/>
            <w:vAlign w:val="center"/>
          </w:tcPr>
          <w:p w14:paraId="74CF2660">
            <w:pPr>
              <w:pStyle w:val="10"/>
              <w:keepNext/>
              <w:spacing w:after="0" w:line="440" w:lineRule="exact"/>
              <w:ind w:left="63" w:right="63"/>
              <w:jc w:val="left"/>
              <w:rPr>
                <w:rFonts w:ascii="宋体" w:hAnsi="宋体" w:cs="宋体"/>
                <w:color w:val="auto"/>
                <w:sz w:val="24"/>
                <w:szCs w:val="24"/>
                <w:highlight w:val="none"/>
              </w:rPr>
            </w:pPr>
          </w:p>
        </w:tc>
        <w:tc>
          <w:tcPr>
            <w:tcW w:w="1833" w:type="dxa"/>
            <w:noWrap w:val="0"/>
            <w:vAlign w:val="center"/>
          </w:tcPr>
          <w:p w14:paraId="4B2E1090">
            <w:pPr>
              <w:pStyle w:val="10"/>
              <w:keepNext/>
              <w:spacing w:after="0" w:line="440" w:lineRule="exact"/>
              <w:ind w:left="63" w:right="63"/>
              <w:rPr>
                <w:rFonts w:ascii="宋体" w:hAnsi="宋体" w:cs="宋体"/>
                <w:color w:val="auto"/>
                <w:sz w:val="24"/>
                <w:szCs w:val="24"/>
                <w:highlight w:val="none"/>
              </w:rPr>
            </w:pPr>
          </w:p>
        </w:tc>
        <w:tc>
          <w:tcPr>
            <w:tcW w:w="669" w:type="dxa"/>
            <w:noWrap w:val="0"/>
            <w:vAlign w:val="center"/>
          </w:tcPr>
          <w:p w14:paraId="7AFDC275">
            <w:pPr>
              <w:pStyle w:val="10"/>
              <w:keepNext/>
              <w:spacing w:after="0" w:line="440" w:lineRule="exact"/>
              <w:ind w:left="63" w:right="63"/>
              <w:rPr>
                <w:rFonts w:ascii="宋体" w:hAnsi="宋体" w:cs="宋体"/>
                <w:color w:val="auto"/>
                <w:sz w:val="24"/>
                <w:szCs w:val="24"/>
                <w:highlight w:val="none"/>
              </w:rPr>
            </w:pPr>
          </w:p>
        </w:tc>
        <w:tc>
          <w:tcPr>
            <w:tcW w:w="880" w:type="dxa"/>
            <w:noWrap w:val="0"/>
            <w:vAlign w:val="center"/>
          </w:tcPr>
          <w:p w14:paraId="63E57F9F">
            <w:pPr>
              <w:pStyle w:val="10"/>
              <w:keepNext/>
              <w:spacing w:after="0" w:line="440" w:lineRule="exact"/>
              <w:ind w:left="63" w:right="63"/>
              <w:rPr>
                <w:rFonts w:ascii="宋体" w:hAnsi="宋体" w:cs="宋体"/>
                <w:color w:val="auto"/>
                <w:sz w:val="24"/>
                <w:szCs w:val="24"/>
                <w:highlight w:val="none"/>
              </w:rPr>
            </w:pPr>
          </w:p>
        </w:tc>
        <w:tc>
          <w:tcPr>
            <w:tcW w:w="1136" w:type="dxa"/>
            <w:noWrap w:val="0"/>
            <w:vAlign w:val="center"/>
          </w:tcPr>
          <w:p w14:paraId="46521588">
            <w:pPr>
              <w:pStyle w:val="10"/>
              <w:keepNext/>
              <w:spacing w:after="0" w:line="440" w:lineRule="exact"/>
              <w:ind w:left="63" w:right="63"/>
              <w:rPr>
                <w:rFonts w:ascii="宋体" w:hAnsi="宋体" w:cs="宋体"/>
                <w:color w:val="auto"/>
                <w:sz w:val="24"/>
                <w:szCs w:val="24"/>
                <w:highlight w:val="none"/>
              </w:rPr>
            </w:pPr>
          </w:p>
        </w:tc>
        <w:tc>
          <w:tcPr>
            <w:tcW w:w="1153" w:type="dxa"/>
            <w:noWrap w:val="0"/>
            <w:vAlign w:val="center"/>
          </w:tcPr>
          <w:p w14:paraId="523C2555">
            <w:pPr>
              <w:pStyle w:val="10"/>
              <w:keepNext/>
              <w:spacing w:after="0" w:line="440" w:lineRule="exact"/>
              <w:ind w:left="63" w:right="63"/>
              <w:rPr>
                <w:rFonts w:ascii="宋体" w:hAnsi="宋体" w:cs="宋体"/>
                <w:color w:val="auto"/>
                <w:sz w:val="24"/>
                <w:szCs w:val="24"/>
                <w:highlight w:val="none"/>
              </w:rPr>
            </w:pPr>
          </w:p>
        </w:tc>
        <w:tc>
          <w:tcPr>
            <w:tcW w:w="1104" w:type="dxa"/>
            <w:noWrap w:val="0"/>
            <w:vAlign w:val="center"/>
          </w:tcPr>
          <w:p w14:paraId="5D6CDDFD">
            <w:pPr>
              <w:pStyle w:val="10"/>
              <w:keepNext/>
              <w:spacing w:after="0" w:line="440" w:lineRule="exact"/>
              <w:ind w:left="63" w:right="63"/>
              <w:rPr>
                <w:rFonts w:ascii="宋体" w:hAnsi="宋体" w:cs="宋体"/>
                <w:color w:val="auto"/>
                <w:sz w:val="24"/>
                <w:szCs w:val="24"/>
                <w:highlight w:val="none"/>
              </w:rPr>
            </w:pPr>
          </w:p>
        </w:tc>
        <w:tc>
          <w:tcPr>
            <w:tcW w:w="491" w:type="dxa"/>
            <w:noWrap w:val="0"/>
            <w:vAlign w:val="center"/>
          </w:tcPr>
          <w:p w14:paraId="10213FD3">
            <w:pPr>
              <w:pStyle w:val="10"/>
              <w:keepNext/>
              <w:spacing w:after="0" w:line="440" w:lineRule="exact"/>
              <w:ind w:left="63" w:right="63"/>
              <w:rPr>
                <w:rFonts w:ascii="宋体" w:hAnsi="宋体" w:cs="宋体"/>
                <w:color w:val="auto"/>
                <w:sz w:val="24"/>
                <w:szCs w:val="24"/>
                <w:highlight w:val="none"/>
              </w:rPr>
            </w:pPr>
          </w:p>
        </w:tc>
      </w:tr>
      <w:tr w14:paraId="459C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82" w:type="dxa"/>
            <w:noWrap w:val="0"/>
            <w:vAlign w:val="center"/>
          </w:tcPr>
          <w:p w14:paraId="5B8BAA70">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1470" w:type="dxa"/>
            <w:noWrap w:val="0"/>
            <w:vAlign w:val="center"/>
          </w:tcPr>
          <w:p w14:paraId="37AB0318">
            <w:pPr>
              <w:pStyle w:val="10"/>
              <w:keepNext/>
              <w:spacing w:after="0" w:line="440" w:lineRule="exact"/>
              <w:ind w:left="63" w:right="63"/>
              <w:jc w:val="left"/>
              <w:rPr>
                <w:rFonts w:ascii="宋体" w:hAnsi="宋体" w:cs="宋体"/>
                <w:color w:val="auto"/>
                <w:sz w:val="24"/>
                <w:szCs w:val="24"/>
                <w:highlight w:val="none"/>
              </w:rPr>
            </w:pPr>
          </w:p>
        </w:tc>
        <w:tc>
          <w:tcPr>
            <w:tcW w:w="1833" w:type="dxa"/>
            <w:noWrap w:val="0"/>
            <w:vAlign w:val="center"/>
          </w:tcPr>
          <w:p w14:paraId="17A60895">
            <w:pPr>
              <w:pStyle w:val="10"/>
              <w:keepNext/>
              <w:spacing w:after="0" w:line="440" w:lineRule="exact"/>
              <w:ind w:left="63" w:right="63"/>
              <w:rPr>
                <w:rFonts w:ascii="宋体" w:hAnsi="宋体" w:cs="宋体"/>
                <w:color w:val="auto"/>
                <w:sz w:val="24"/>
                <w:szCs w:val="24"/>
                <w:highlight w:val="none"/>
              </w:rPr>
            </w:pPr>
          </w:p>
        </w:tc>
        <w:tc>
          <w:tcPr>
            <w:tcW w:w="669" w:type="dxa"/>
            <w:noWrap w:val="0"/>
            <w:vAlign w:val="center"/>
          </w:tcPr>
          <w:p w14:paraId="6DB323A0">
            <w:pPr>
              <w:pStyle w:val="10"/>
              <w:keepNext/>
              <w:spacing w:after="0" w:line="440" w:lineRule="exact"/>
              <w:ind w:left="63" w:right="63"/>
              <w:rPr>
                <w:rFonts w:ascii="宋体" w:hAnsi="宋体" w:cs="宋体"/>
                <w:color w:val="auto"/>
                <w:sz w:val="24"/>
                <w:szCs w:val="24"/>
                <w:highlight w:val="none"/>
              </w:rPr>
            </w:pPr>
          </w:p>
        </w:tc>
        <w:tc>
          <w:tcPr>
            <w:tcW w:w="880" w:type="dxa"/>
            <w:noWrap w:val="0"/>
            <w:vAlign w:val="center"/>
          </w:tcPr>
          <w:p w14:paraId="236E9168">
            <w:pPr>
              <w:pStyle w:val="10"/>
              <w:keepNext/>
              <w:spacing w:after="0" w:line="440" w:lineRule="exact"/>
              <w:ind w:left="63" w:right="63"/>
              <w:rPr>
                <w:rFonts w:ascii="宋体" w:hAnsi="宋体" w:cs="宋体"/>
                <w:color w:val="auto"/>
                <w:sz w:val="24"/>
                <w:szCs w:val="24"/>
                <w:highlight w:val="none"/>
              </w:rPr>
            </w:pPr>
          </w:p>
        </w:tc>
        <w:tc>
          <w:tcPr>
            <w:tcW w:w="1136" w:type="dxa"/>
            <w:noWrap w:val="0"/>
            <w:vAlign w:val="center"/>
          </w:tcPr>
          <w:p w14:paraId="04C0122A">
            <w:pPr>
              <w:pStyle w:val="10"/>
              <w:keepNext/>
              <w:spacing w:after="0" w:line="440" w:lineRule="exact"/>
              <w:ind w:left="63" w:right="63"/>
              <w:rPr>
                <w:rFonts w:ascii="宋体" w:hAnsi="宋体" w:cs="宋体"/>
                <w:color w:val="auto"/>
                <w:sz w:val="24"/>
                <w:szCs w:val="24"/>
                <w:highlight w:val="none"/>
              </w:rPr>
            </w:pPr>
          </w:p>
        </w:tc>
        <w:tc>
          <w:tcPr>
            <w:tcW w:w="1153" w:type="dxa"/>
            <w:noWrap w:val="0"/>
            <w:vAlign w:val="center"/>
          </w:tcPr>
          <w:p w14:paraId="40AEEAEB">
            <w:pPr>
              <w:pStyle w:val="10"/>
              <w:keepNext/>
              <w:spacing w:after="0" w:line="440" w:lineRule="exact"/>
              <w:ind w:left="63" w:right="63"/>
              <w:rPr>
                <w:rFonts w:ascii="宋体" w:hAnsi="宋体" w:cs="宋体"/>
                <w:color w:val="auto"/>
                <w:sz w:val="24"/>
                <w:szCs w:val="24"/>
                <w:highlight w:val="none"/>
              </w:rPr>
            </w:pPr>
          </w:p>
        </w:tc>
        <w:tc>
          <w:tcPr>
            <w:tcW w:w="1104" w:type="dxa"/>
            <w:noWrap w:val="0"/>
            <w:vAlign w:val="center"/>
          </w:tcPr>
          <w:p w14:paraId="0E0BB619">
            <w:pPr>
              <w:pStyle w:val="10"/>
              <w:keepNext/>
              <w:spacing w:after="0" w:line="440" w:lineRule="exact"/>
              <w:ind w:left="63" w:right="63"/>
              <w:rPr>
                <w:rFonts w:ascii="宋体" w:hAnsi="宋体" w:cs="宋体"/>
                <w:color w:val="auto"/>
                <w:sz w:val="24"/>
                <w:szCs w:val="24"/>
                <w:highlight w:val="none"/>
              </w:rPr>
            </w:pPr>
          </w:p>
        </w:tc>
        <w:tc>
          <w:tcPr>
            <w:tcW w:w="491" w:type="dxa"/>
            <w:noWrap w:val="0"/>
            <w:vAlign w:val="center"/>
          </w:tcPr>
          <w:p w14:paraId="4A7E29D9">
            <w:pPr>
              <w:pStyle w:val="10"/>
              <w:keepNext/>
              <w:spacing w:after="0" w:line="440" w:lineRule="exact"/>
              <w:ind w:left="63" w:right="63"/>
              <w:rPr>
                <w:rFonts w:ascii="宋体" w:hAnsi="宋体" w:cs="宋体"/>
                <w:color w:val="auto"/>
                <w:sz w:val="24"/>
                <w:szCs w:val="24"/>
                <w:highlight w:val="none"/>
              </w:rPr>
            </w:pPr>
          </w:p>
        </w:tc>
      </w:tr>
      <w:tr w14:paraId="4263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82" w:type="dxa"/>
            <w:noWrap w:val="0"/>
            <w:vAlign w:val="center"/>
          </w:tcPr>
          <w:p w14:paraId="61BBD81B">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1470" w:type="dxa"/>
            <w:noWrap w:val="0"/>
            <w:vAlign w:val="center"/>
          </w:tcPr>
          <w:p w14:paraId="0F1DD476">
            <w:pPr>
              <w:pStyle w:val="10"/>
              <w:keepNext/>
              <w:spacing w:after="0" w:line="440" w:lineRule="exact"/>
              <w:ind w:left="63" w:right="63"/>
              <w:jc w:val="left"/>
              <w:rPr>
                <w:rFonts w:ascii="宋体" w:hAnsi="宋体" w:cs="宋体"/>
                <w:color w:val="auto"/>
                <w:sz w:val="24"/>
                <w:szCs w:val="24"/>
                <w:highlight w:val="none"/>
              </w:rPr>
            </w:pPr>
          </w:p>
        </w:tc>
        <w:tc>
          <w:tcPr>
            <w:tcW w:w="1833" w:type="dxa"/>
            <w:noWrap w:val="0"/>
            <w:vAlign w:val="center"/>
          </w:tcPr>
          <w:p w14:paraId="5AB5C637">
            <w:pPr>
              <w:pStyle w:val="10"/>
              <w:keepNext/>
              <w:spacing w:after="0" w:line="440" w:lineRule="exact"/>
              <w:ind w:left="63" w:right="63"/>
              <w:rPr>
                <w:rFonts w:ascii="宋体" w:hAnsi="宋体" w:cs="宋体"/>
                <w:color w:val="auto"/>
                <w:sz w:val="24"/>
                <w:szCs w:val="24"/>
                <w:highlight w:val="none"/>
              </w:rPr>
            </w:pPr>
          </w:p>
        </w:tc>
        <w:tc>
          <w:tcPr>
            <w:tcW w:w="669" w:type="dxa"/>
            <w:noWrap w:val="0"/>
            <w:vAlign w:val="center"/>
          </w:tcPr>
          <w:p w14:paraId="556DF6F3">
            <w:pPr>
              <w:pStyle w:val="10"/>
              <w:keepNext/>
              <w:spacing w:after="0" w:line="440" w:lineRule="exact"/>
              <w:ind w:left="63" w:right="63"/>
              <w:rPr>
                <w:rFonts w:ascii="宋体" w:hAnsi="宋体" w:cs="宋体"/>
                <w:color w:val="auto"/>
                <w:sz w:val="24"/>
                <w:szCs w:val="24"/>
                <w:highlight w:val="none"/>
              </w:rPr>
            </w:pPr>
          </w:p>
        </w:tc>
        <w:tc>
          <w:tcPr>
            <w:tcW w:w="880" w:type="dxa"/>
            <w:noWrap w:val="0"/>
            <w:vAlign w:val="center"/>
          </w:tcPr>
          <w:p w14:paraId="255ED484">
            <w:pPr>
              <w:pStyle w:val="10"/>
              <w:keepNext/>
              <w:spacing w:after="0" w:line="440" w:lineRule="exact"/>
              <w:ind w:left="63" w:right="63"/>
              <w:rPr>
                <w:rFonts w:ascii="宋体" w:hAnsi="宋体" w:cs="宋体"/>
                <w:color w:val="auto"/>
                <w:sz w:val="24"/>
                <w:szCs w:val="24"/>
                <w:highlight w:val="none"/>
              </w:rPr>
            </w:pPr>
          </w:p>
        </w:tc>
        <w:tc>
          <w:tcPr>
            <w:tcW w:w="1136" w:type="dxa"/>
            <w:noWrap w:val="0"/>
            <w:vAlign w:val="center"/>
          </w:tcPr>
          <w:p w14:paraId="6197C583">
            <w:pPr>
              <w:pStyle w:val="10"/>
              <w:keepNext/>
              <w:spacing w:after="0" w:line="440" w:lineRule="exact"/>
              <w:ind w:left="63" w:right="63"/>
              <w:rPr>
                <w:rFonts w:ascii="宋体" w:hAnsi="宋体" w:cs="宋体"/>
                <w:color w:val="auto"/>
                <w:sz w:val="24"/>
                <w:szCs w:val="24"/>
                <w:highlight w:val="none"/>
              </w:rPr>
            </w:pPr>
          </w:p>
        </w:tc>
        <w:tc>
          <w:tcPr>
            <w:tcW w:w="1153" w:type="dxa"/>
            <w:noWrap w:val="0"/>
            <w:vAlign w:val="center"/>
          </w:tcPr>
          <w:p w14:paraId="10ED8B35">
            <w:pPr>
              <w:pStyle w:val="10"/>
              <w:keepNext/>
              <w:spacing w:after="0" w:line="440" w:lineRule="exact"/>
              <w:ind w:left="63" w:right="63"/>
              <w:rPr>
                <w:rFonts w:ascii="宋体" w:hAnsi="宋体" w:cs="宋体"/>
                <w:color w:val="auto"/>
                <w:sz w:val="24"/>
                <w:szCs w:val="24"/>
                <w:highlight w:val="none"/>
              </w:rPr>
            </w:pPr>
          </w:p>
        </w:tc>
        <w:tc>
          <w:tcPr>
            <w:tcW w:w="1104" w:type="dxa"/>
            <w:noWrap w:val="0"/>
            <w:vAlign w:val="center"/>
          </w:tcPr>
          <w:p w14:paraId="27437959">
            <w:pPr>
              <w:pStyle w:val="10"/>
              <w:keepNext/>
              <w:spacing w:after="0" w:line="440" w:lineRule="exact"/>
              <w:ind w:left="63" w:right="63"/>
              <w:rPr>
                <w:rFonts w:ascii="宋体" w:hAnsi="宋体" w:cs="宋体"/>
                <w:color w:val="auto"/>
                <w:sz w:val="24"/>
                <w:szCs w:val="24"/>
                <w:highlight w:val="none"/>
              </w:rPr>
            </w:pPr>
          </w:p>
        </w:tc>
        <w:tc>
          <w:tcPr>
            <w:tcW w:w="491" w:type="dxa"/>
            <w:noWrap w:val="0"/>
            <w:vAlign w:val="center"/>
          </w:tcPr>
          <w:p w14:paraId="6B8F9875">
            <w:pPr>
              <w:pStyle w:val="10"/>
              <w:keepNext/>
              <w:spacing w:after="0" w:line="440" w:lineRule="exact"/>
              <w:ind w:left="63" w:right="63"/>
              <w:rPr>
                <w:rFonts w:ascii="宋体" w:hAnsi="宋体" w:cs="宋体"/>
                <w:color w:val="auto"/>
                <w:sz w:val="24"/>
                <w:szCs w:val="24"/>
                <w:highlight w:val="none"/>
              </w:rPr>
            </w:pPr>
          </w:p>
        </w:tc>
      </w:tr>
      <w:tr w14:paraId="2DC1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82" w:type="dxa"/>
            <w:noWrap w:val="0"/>
            <w:vAlign w:val="center"/>
          </w:tcPr>
          <w:p w14:paraId="1BFE0417">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1470" w:type="dxa"/>
            <w:noWrap w:val="0"/>
            <w:vAlign w:val="center"/>
          </w:tcPr>
          <w:p w14:paraId="0EFE2E12">
            <w:pPr>
              <w:pStyle w:val="10"/>
              <w:keepNext/>
              <w:spacing w:after="0" w:line="440" w:lineRule="exact"/>
              <w:ind w:left="63" w:right="63"/>
              <w:jc w:val="left"/>
              <w:rPr>
                <w:rFonts w:ascii="宋体" w:hAnsi="宋体" w:cs="宋体"/>
                <w:color w:val="auto"/>
                <w:sz w:val="24"/>
                <w:szCs w:val="24"/>
                <w:highlight w:val="none"/>
              </w:rPr>
            </w:pPr>
          </w:p>
        </w:tc>
        <w:tc>
          <w:tcPr>
            <w:tcW w:w="1833" w:type="dxa"/>
            <w:noWrap w:val="0"/>
            <w:vAlign w:val="center"/>
          </w:tcPr>
          <w:p w14:paraId="2751EEB6">
            <w:pPr>
              <w:pStyle w:val="10"/>
              <w:keepNext/>
              <w:spacing w:after="0" w:line="440" w:lineRule="exact"/>
              <w:ind w:left="63" w:right="63"/>
              <w:rPr>
                <w:rFonts w:ascii="宋体" w:hAnsi="宋体" w:cs="宋体"/>
                <w:color w:val="auto"/>
                <w:sz w:val="24"/>
                <w:szCs w:val="24"/>
                <w:highlight w:val="none"/>
              </w:rPr>
            </w:pPr>
          </w:p>
        </w:tc>
        <w:tc>
          <w:tcPr>
            <w:tcW w:w="669" w:type="dxa"/>
            <w:noWrap w:val="0"/>
            <w:vAlign w:val="center"/>
          </w:tcPr>
          <w:p w14:paraId="2E4AEDB3">
            <w:pPr>
              <w:pStyle w:val="10"/>
              <w:keepNext/>
              <w:spacing w:after="0" w:line="440" w:lineRule="exact"/>
              <w:ind w:left="63" w:right="63"/>
              <w:rPr>
                <w:rFonts w:ascii="宋体" w:hAnsi="宋体" w:cs="宋体"/>
                <w:color w:val="auto"/>
                <w:sz w:val="24"/>
                <w:szCs w:val="24"/>
                <w:highlight w:val="none"/>
              </w:rPr>
            </w:pPr>
          </w:p>
        </w:tc>
        <w:tc>
          <w:tcPr>
            <w:tcW w:w="880" w:type="dxa"/>
            <w:noWrap w:val="0"/>
            <w:vAlign w:val="center"/>
          </w:tcPr>
          <w:p w14:paraId="57EE42BD">
            <w:pPr>
              <w:pStyle w:val="10"/>
              <w:keepNext/>
              <w:spacing w:after="0" w:line="440" w:lineRule="exact"/>
              <w:ind w:left="63" w:right="63"/>
              <w:rPr>
                <w:rFonts w:ascii="宋体" w:hAnsi="宋体" w:cs="宋体"/>
                <w:color w:val="auto"/>
                <w:sz w:val="24"/>
                <w:szCs w:val="24"/>
                <w:highlight w:val="none"/>
              </w:rPr>
            </w:pPr>
          </w:p>
        </w:tc>
        <w:tc>
          <w:tcPr>
            <w:tcW w:w="1136" w:type="dxa"/>
            <w:noWrap w:val="0"/>
            <w:vAlign w:val="center"/>
          </w:tcPr>
          <w:p w14:paraId="6F29D6EC">
            <w:pPr>
              <w:pStyle w:val="10"/>
              <w:keepNext/>
              <w:spacing w:after="0" w:line="440" w:lineRule="exact"/>
              <w:ind w:left="63" w:right="63"/>
              <w:rPr>
                <w:rFonts w:ascii="宋体" w:hAnsi="宋体" w:cs="宋体"/>
                <w:color w:val="auto"/>
                <w:sz w:val="24"/>
                <w:szCs w:val="24"/>
                <w:highlight w:val="none"/>
              </w:rPr>
            </w:pPr>
          </w:p>
        </w:tc>
        <w:tc>
          <w:tcPr>
            <w:tcW w:w="1153" w:type="dxa"/>
            <w:noWrap w:val="0"/>
            <w:vAlign w:val="center"/>
          </w:tcPr>
          <w:p w14:paraId="4B6BF670">
            <w:pPr>
              <w:pStyle w:val="10"/>
              <w:keepNext/>
              <w:spacing w:after="0" w:line="440" w:lineRule="exact"/>
              <w:ind w:left="63" w:right="63"/>
              <w:rPr>
                <w:rFonts w:ascii="宋体" w:hAnsi="宋体" w:cs="宋体"/>
                <w:color w:val="auto"/>
                <w:sz w:val="24"/>
                <w:szCs w:val="24"/>
                <w:highlight w:val="none"/>
              </w:rPr>
            </w:pPr>
          </w:p>
        </w:tc>
        <w:tc>
          <w:tcPr>
            <w:tcW w:w="1104" w:type="dxa"/>
            <w:noWrap w:val="0"/>
            <w:vAlign w:val="center"/>
          </w:tcPr>
          <w:p w14:paraId="649DC39D">
            <w:pPr>
              <w:pStyle w:val="10"/>
              <w:keepNext/>
              <w:spacing w:after="0" w:line="440" w:lineRule="exact"/>
              <w:ind w:left="63" w:right="63"/>
              <w:rPr>
                <w:rFonts w:ascii="宋体" w:hAnsi="宋体" w:cs="宋体"/>
                <w:color w:val="auto"/>
                <w:sz w:val="24"/>
                <w:szCs w:val="24"/>
                <w:highlight w:val="none"/>
              </w:rPr>
            </w:pPr>
          </w:p>
        </w:tc>
        <w:tc>
          <w:tcPr>
            <w:tcW w:w="491" w:type="dxa"/>
            <w:noWrap w:val="0"/>
            <w:vAlign w:val="center"/>
          </w:tcPr>
          <w:p w14:paraId="5656169B">
            <w:pPr>
              <w:pStyle w:val="10"/>
              <w:keepNext/>
              <w:spacing w:after="0" w:line="440" w:lineRule="exact"/>
              <w:ind w:left="63" w:right="63"/>
              <w:rPr>
                <w:rFonts w:ascii="宋体" w:hAnsi="宋体" w:cs="宋体"/>
                <w:color w:val="auto"/>
                <w:sz w:val="24"/>
                <w:szCs w:val="24"/>
                <w:highlight w:val="none"/>
              </w:rPr>
            </w:pPr>
          </w:p>
        </w:tc>
      </w:tr>
      <w:tr w14:paraId="78E2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82" w:type="dxa"/>
            <w:noWrap w:val="0"/>
            <w:vAlign w:val="center"/>
          </w:tcPr>
          <w:p w14:paraId="0BC85C80">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1470" w:type="dxa"/>
            <w:noWrap w:val="0"/>
            <w:vAlign w:val="center"/>
          </w:tcPr>
          <w:p w14:paraId="7B95909F">
            <w:pPr>
              <w:pStyle w:val="10"/>
              <w:keepNext/>
              <w:spacing w:after="0" w:line="440" w:lineRule="exact"/>
              <w:ind w:left="63" w:right="63"/>
              <w:jc w:val="left"/>
              <w:rPr>
                <w:rFonts w:ascii="宋体" w:hAnsi="宋体" w:cs="宋体"/>
                <w:color w:val="auto"/>
                <w:sz w:val="24"/>
                <w:szCs w:val="24"/>
                <w:highlight w:val="none"/>
              </w:rPr>
            </w:pPr>
          </w:p>
        </w:tc>
        <w:tc>
          <w:tcPr>
            <w:tcW w:w="1833" w:type="dxa"/>
            <w:noWrap w:val="0"/>
            <w:vAlign w:val="center"/>
          </w:tcPr>
          <w:p w14:paraId="39FA6342">
            <w:pPr>
              <w:pStyle w:val="10"/>
              <w:keepNext/>
              <w:spacing w:after="0" w:line="440" w:lineRule="exact"/>
              <w:ind w:left="63" w:right="63"/>
              <w:rPr>
                <w:rFonts w:ascii="宋体" w:hAnsi="宋体" w:cs="宋体"/>
                <w:color w:val="auto"/>
                <w:sz w:val="24"/>
                <w:szCs w:val="24"/>
                <w:highlight w:val="none"/>
              </w:rPr>
            </w:pPr>
          </w:p>
        </w:tc>
        <w:tc>
          <w:tcPr>
            <w:tcW w:w="669" w:type="dxa"/>
            <w:noWrap w:val="0"/>
            <w:vAlign w:val="center"/>
          </w:tcPr>
          <w:p w14:paraId="5E5DD6AB">
            <w:pPr>
              <w:pStyle w:val="10"/>
              <w:keepNext/>
              <w:spacing w:after="0" w:line="440" w:lineRule="exact"/>
              <w:ind w:left="63" w:right="63"/>
              <w:rPr>
                <w:rFonts w:ascii="宋体" w:hAnsi="宋体" w:cs="宋体"/>
                <w:color w:val="auto"/>
                <w:sz w:val="24"/>
                <w:szCs w:val="24"/>
                <w:highlight w:val="none"/>
              </w:rPr>
            </w:pPr>
          </w:p>
        </w:tc>
        <w:tc>
          <w:tcPr>
            <w:tcW w:w="880" w:type="dxa"/>
            <w:noWrap w:val="0"/>
            <w:vAlign w:val="center"/>
          </w:tcPr>
          <w:p w14:paraId="6EEFE9A2">
            <w:pPr>
              <w:pStyle w:val="10"/>
              <w:keepNext/>
              <w:spacing w:after="0" w:line="440" w:lineRule="exact"/>
              <w:ind w:left="63" w:right="63"/>
              <w:rPr>
                <w:rFonts w:ascii="宋体" w:hAnsi="宋体" w:cs="宋体"/>
                <w:color w:val="auto"/>
                <w:sz w:val="24"/>
                <w:szCs w:val="24"/>
                <w:highlight w:val="none"/>
              </w:rPr>
            </w:pPr>
          </w:p>
        </w:tc>
        <w:tc>
          <w:tcPr>
            <w:tcW w:w="1136" w:type="dxa"/>
            <w:noWrap w:val="0"/>
            <w:vAlign w:val="center"/>
          </w:tcPr>
          <w:p w14:paraId="1EDDF66B">
            <w:pPr>
              <w:pStyle w:val="10"/>
              <w:keepNext/>
              <w:spacing w:after="0" w:line="440" w:lineRule="exact"/>
              <w:ind w:left="63" w:right="63"/>
              <w:rPr>
                <w:rFonts w:ascii="宋体" w:hAnsi="宋体" w:cs="宋体"/>
                <w:color w:val="auto"/>
                <w:sz w:val="24"/>
                <w:szCs w:val="24"/>
                <w:highlight w:val="none"/>
              </w:rPr>
            </w:pPr>
          </w:p>
        </w:tc>
        <w:tc>
          <w:tcPr>
            <w:tcW w:w="1153" w:type="dxa"/>
            <w:noWrap w:val="0"/>
            <w:vAlign w:val="center"/>
          </w:tcPr>
          <w:p w14:paraId="0C4116FC">
            <w:pPr>
              <w:pStyle w:val="10"/>
              <w:keepNext/>
              <w:spacing w:after="0" w:line="440" w:lineRule="exact"/>
              <w:ind w:left="63" w:right="63"/>
              <w:rPr>
                <w:rFonts w:ascii="宋体" w:hAnsi="宋体" w:cs="宋体"/>
                <w:color w:val="auto"/>
                <w:sz w:val="24"/>
                <w:szCs w:val="24"/>
                <w:highlight w:val="none"/>
              </w:rPr>
            </w:pPr>
          </w:p>
        </w:tc>
        <w:tc>
          <w:tcPr>
            <w:tcW w:w="1104" w:type="dxa"/>
            <w:noWrap w:val="0"/>
            <w:vAlign w:val="center"/>
          </w:tcPr>
          <w:p w14:paraId="69297239">
            <w:pPr>
              <w:pStyle w:val="10"/>
              <w:keepNext/>
              <w:spacing w:after="0" w:line="440" w:lineRule="exact"/>
              <w:ind w:left="63" w:right="63"/>
              <w:rPr>
                <w:rFonts w:ascii="宋体" w:hAnsi="宋体" w:cs="宋体"/>
                <w:color w:val="auto"/>
                <w:sz w:val="24"/>
                <w:szCs w:val="24"/>
                <w:highlight w:val="none"/>
              </w:rPr>
            </w:pPr>
          </w:p>
        </w:tc>
        <w:tc>
          <w:tcPr>
            <w:tcW w:w="491" w:type="dxa"/>
            <w:noWrap w:val="0"/>
            <w:vAlign w:val="center"/>
          </w:tcPr>
          <w:p w14:paraId="71973369">
            <w:pPr>
              <w:pStyle w:val="10"/>
              <w:keepNext/>
              <w:spacing w:after="0" w:line="440" w:lineRule="exact"/>
              <w:ind w:left="63" w:right="63"/>
              <w:rPr>
                <w:rFonts w:ascii="宋体" w:hAnsi="宋体" w:cs="宋体"/>
                <w:color w:val="auto"/>
                <w:sz w:val="24"/>
                <w:szCs w:val="24"/>
                <w:highlight w:val="none"/>
              </w:rPr>
            </w:pPr>
          </w:p>
        </w:tc>
      </w:tr>
      <w:tr w14:paraId="29F0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82" w:type="dxa"/>
            <w:noWrap w:val="0"/>
            <w:vAlign w:val="center"/>
          </w:tcPr>
          <w:p w14:paraId="2F444833">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1470" w:type="dxa"/>
            <w:noWrap w:val="0"/>
            <w:vAlign w:val="center"/>
          </w:tcPr>
          <w:p w14:paraId="6F98DD92">
            <w:pPr>
              <w:pStyle w:val="10"/>
              <w:keepNext/>
              <w:spacing w:after="0" w:line="440" w:lineRule="exact"/>
              <w:ind w:left="63" w:right="63"/>
              <w:jc w:val="left"/>
              <w:rPr>
                <w:rFonts w:ascii="宋体" w:hAnsi="宋体" w:cs="宋体"/>
                <w:color w:val="auto"/>
                <w:sz w:val="24"/>
                <w:szCs w:val="24"/>
                <w:highlight w:val="none"/>
              </w:rPr>
            </w:pPr>
          </w:p>
        </w:tc>
        <w:tc>
          <w:tcPr>
            <w:tcW w:w="1833" w:type="dxa"/>
            <w:noWrap w:val="0"/>
            <w:vAlign w:val="center"/>
          </w:tcPr>
          <w:p w14:paraId="73C5A75F">
            <w:pPr>
              <w:pStyle w:val="10"/>
              <w:keepNext/>
              <w:spacing w:after="0" w:line="440" w:lineRule="exact"/>
              <w:ind w:left="63" w:right="63"/>
              <w:rPr>
                <w:rFonts w:ascii="宋体" w:hAnsi="宋体" w:cs="宋体"/>
                <w:color w:val="auto"/>
                <w:sz w:val="24"/>
                <w:szCs w:val="24"/>
                <w:highlight w:val="none"/>
              </w:rPr>
            </w:pPr>
          </w:p>
        </w:tc>
        <w:tc>
          <w:tcPr>
            <w:tcW w:w="669" w:type="dxa"/>
            <w:noWrap w:val="0"/>
            <w:vAlign w:val="center"/>
          </w:tcPr>
          <w:p w14:paraId="33A44AC0">
            <w:pPr>
              <w:pStyle w:val="10"/>
              <w:keepNext/>
              <w:spacing w:after="0" w:line="440" w:lineRule="exact"/>
              <w:ind w:left="63" w:right="63"/>
              <w:rPr>
                <w:rFonts w:ascii="宋体" w:hAnsi="宋体" w:cs="宋体"/>
                <w:color w:val="auto"/>
                <w:sz w:val="24"/>
                <w:szCs w:val="24"/>
                <w:highlight w:val="none"/>
              </w:rPr>
            </w:pPr>
          </w:p>
        </w:tc>
        <w:tc>
          <w:tcPr>
            <w:tcW w:w="880" w:type="dxa"/>
            <w:noWrap w:val="0"/>
            <w:vAlign w:val="center"/>
          </w:tcPr>
          <w:p w14:paraId="61788DE8">
            <w:pPr>
              <w:pStyle w:val="10"/>
              <w:keepNext/>
              <w:spacing w:after="0" w:line="440" w:lineRule="exact"/>
              <w:ind w:left="63" w:right="63"/>
              <w:rPr>
                <w:rFonts w:ascii="宋体" w:hAnsi="宋体" w:cs="宋体"/>
                <w:color w:val="auto"/>
                <w:sz w:val="24"/>
                <w:szCs w:val="24"/>
                <w:highlight w:val="none"/>
              </w:rPr>
            </w:pPr>
          </w:p>
        </w:tc>
        <w:tc>
          <w:tcPr>
            <w:tcW w:w="1136" w:type="dxa"/>
            <w:noWrap w:val="0"/>
            <w:vAlign w:val="center"/>
          </w:tcPr>
          <w:p w14:paraId="1828ACB3">
            <w:pPr>
              <w:pStyle w:val="10"/>
              <w:keepNext/>
              <w:spacing w:after="0" w:line="440" w:lineRule="exact"/>
              <w:ind w:left="63" w:right="63"/>
              <w:rPr>
                <w:rFonts w:ascii="宋体" w:hAnsi="宋体" w:cs="宋体"/>
                <w:color w:val="auto"/>
                <w:sz w:val="24"/>
                <w:szCs w:val="24"/>
                <w:highlight w:val="none"/>
              </w:rPr>
            </w:pPr>
          </w:p>
        </w:tc>
        <w:tc>
          <w:tcPr>
            <w:tcW w:w="1153" w:type="dxa"/>
            <w:noWrap w:val="0"/>
            <w:vAlign w:val="center"/>
          </w:tcPr>
          <w:p w14:paraId="3A197A39">
            <w:pPr>
              <w:pStyle w:val="10"/>
              <w:keepNext/>
              <w:spacing w:after="0" w:line="440" w:lineRule="exact"/>
              <w:ind w:left="63" w:right="63"/>
              <w:rPr>
                <w:rFonts w:ascii="宋体" w:hAnsi="宋体" w:cs="宋体"/>
                <w:color w:val="auto"/>
                <w:sz w:val="24"/>
                <w:szCs w:val="24"/>
                <w:highlight w:val="none"/>
              </w:rPr>
            </w:pPr>
          </w:p>
        </w:tc>
        <w:tc>
          <w:tcPr>
            <w:tcW w:w="1104" w:type="dxa"/>
            <w:noWrap w:val="0"/>
            <w:vAlign w:val="center"/>
          </w:tcPr>
          <w:p w14:paraId="2B47C247">
            <w:pPr>
              <w:pStyle w:val="10"/>
              <w:keepNext/>
              <w:spacing w:after="0" w:line="440" w:lineRule="exact"/>
              <w:ind w:left="63" w:right="63"/>
              <w:rPr>
                <w:rFonts w:ascii="宋体" w:hAnsi="宋体" w:cs="宋体"/>
                <w:color w:val="auto"/>
                <w:sz w:val="24"/>
                <w:szCs w:val="24"/>
                <w:highlight w:val="none"/>
              </w:rPr>
            </w:pPr>
          </w:p>
        </w:tc>
        <w:tc>
          <w:tcPr>
            <w:tcW w:w="491" w:type="dxa"/>
            <w:noWrap w:val="0"/>
            <w:vAlign w:val="center"/>
          </w:tcPr>
          <w:p w14:paraId="5BA6BDA2">
            <w:pPr>
              <w:pStyle w:val="10"/>
              <w:keepNext/>
              <w:spacing w:after="0" w:line="440" w:lineRule="exact"/>
              <w:ind w:left="63" w:right="63"/>
              <w:rPr>
                <w:rFonts w:ascii="宋体" w:hAnsi="宋体" w:cs="宋体"/>
                <w:color w:val="auto"/>
                <w:sz w:val="24"/>
                <w:szCs w:val="24"/>
                <w:highlight w:val="none"/>
              </w:rPr>
            </w:pPr>
          </w:p>
        </w:tc>
      </w:tr>
      <w:tr w14:paraId="0410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82" w:type="dxa"/>
            <w:noWrap w:val="0"/>
            <w:vAlign w:val="center"/>
          </w:tcPr>
          <w:p w14:paraId="7415CCB2">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1470" w:type="dxa"/>
            <w:noWrap w:val="0"/>
            <w:vAlign w:val="center"/>
          </w:tcPr>
          <w:p w14:paraId="0792DC95">
            <w:pPr>
              <w:pStyle w:val="10"/>
              <w:keepNext/>
              <w:spacing w:after="0" w:line="440" w:lineRule="exact"/>
              <w:ind w:left="63" w:right="63"/>
              <w:jc w:val="left"/>
              <w:rPr>
                <w:rFonts w:ascii="宋体" w:hAnsi="宋体" w:cs="宋体"/>
                <w:color w:val="auto"/>
                <w:sz w:val="24"/>
                <w:szCs w:val="24"/>
                <w:highlight w:val="none"/>
              </w:rPr>
            </w:pPr>
          </w:p>
        </w:tc>
        <w:tc>
          <w:tcPr>
            <w:tcW w:w="1833" w:type="dxa"/>
            <w:noWrap w:val="0"/>
            <w:vAlign w:val="center"/>
          </w:tcPr>
          <w:p w14:paraId="1DE18FBF">
            <w:pPr>
              <w:pStyle w:val="10"/>
              <w:keepNext/>
              <w:spacing w:after="0" w:line="440" w:lineRule="exact"/>
              <w:ind w:left="63" w:right="63"/>
              <w:rPr>
                <w:rFonts w:ascii="宋体" w:hAnsi="宋体" w:cs="宋体"/>
                <w:color w:val="auto"/>
                <w:sz w:val="24"/>
                <w:szCs w:val="24"/>
                <w:highlight w:val="none"/>
              </w:rPr>
            </w:pPr>
          </w:p>
        </w:tc>
        <w:tc>
          <w:tcPr>
            <w:tcW w:w="669" w:type="dxa"/>
            <w:noWrap w:val="0"/>
            <w:vAlign w:val="center"/>
          </w:tcPr>
          <w:p w14:paraId="06E1A05A">
            <w:pPr>
              <w:pStyle w:val="10"/>
              <w:keepNext/>
              <w:spacing w:after="0" w:line="440" w:lineRule="exact"/>
              <w:ind w:left="63" w:right="63"/>
              <w:rPr>
                <w:rFonts w:ascii="宋体" w:hAnsi="宋体" w:cs="宋体"/>
                <w:color w:val="auto"/>
                <w:sz w:val="24"/>
                <w:szCs w:val="24"/>
                <w:highlight w:val="none"/>
              </w:rPr>
            </w:pPr>
          </w:p>
        </w:tc>
        <w:tc>
          <w:tcPr>
            <w:tcW w:w="880" w:type="dxa"/>
            <w:noWrap w:val="0"/>
            <w:vAlign w:val="center"/>
          </w:tcPr>
          <w:p w14:paraId="562DBE3B">
            <w:pPr>
              <w:pStyle w:val="10"/>
              <w:keepNext/>
              <w:spacing w:after="0" w:line="440" w:lineRule="exact"/>
              <w:ind w:left="63" w:right="63"/>
              <w:rPr>
                <w:rFonts w:ascii="宋体" w:hAnsi="宋体" w:cs="宋体"/>
                <w:color w:val="auto"/>
                <w:sz w:val="24"/>
                <w:szCs w:val="24"/>
                <w:highlight w:val="none"/>
              </w:rPr>
            </w:pPr>
          </w:p>
        </w:tc>
        <w:tc>
          <w:tcPr>
            <w:tcW w:w="1136" w:type="dxa"/>
            <w:noWrap w:val="0"/>
            <w:vAlign w:val="center"/>
          </w:tcPr>
          <w:p w14:paraId="04A72EF4">
            <w:pPr>
              <w:pStyle w:val="10"/>
              <w:keepNext/>
              <w:spacing w:after="0" w:line="440" w:lineRule="exact"/>
              <w:ind w:left="63" w:right="63"/>
              <w:rPr>
                <w:rFonts w:ascii="宋体" w:hAnsi="宋体" w:cs="宋体"/>
                <w:color w:val="auto"/>
                <w:sz w:val="24"/>
                <w:szCs w:val="24"/>
                <w:highlight w:val="none"/>
              </w:rPr>
            </w:pPr>
          </w:p>
        </w:tc>
        <w:tc>
          <w:tcPr>
            <w:tcW w:w="1153" w:type="dxa"/>
            <w:noWrap w:val="0"/>
            <w:vAlign w:val="center"/>
          </w:tcPr>
          <w:p w14:paraId="1BA7916E">
            <w:pPr>
              <w:pStyle w:val="10"/>
              <w:keepNext/>
              <w:spacing w:after="0" w:line="440" w:lineRule="exact"/>
              <w:ind w:left="63" w:right="63"/>
              <w:rPr>
                <w:rFonts w:ascii="宋体" w:hAnsi="宋体" w:cs="宋体"/>
                <w:color w:val="auto"/>
                <w:sz w:val="24"/>
                <w:szCs w:val="24"/>
                <w:highlight w:val="none"/>
              </w:rPr>
            </w:pPr>
          </w:p>
        </w:tc>
        <w:tc>
          <w:tcPr>
            <w:tcW w:w="1104" w:type="dxa"/>
            <w:noWrap w:val="0"/>
            <w:vAlign w:val="center"/>
          </w:tcPr>
          <w:p w14:paraId="6528697B">
            <w:pPr>
              <w:pStyle w:val="10"/>
              <w:keepNext/>
              <w:spacing w:after="0" w:line="440" w:lineRule="exact"/>
              <w:ind w:left="63" w:right="63"/>
              <w:rPr>
                <w:rFonts w:ascii="宋体" w:hAnsi="宋体" w:cs="宋体"/>
                <w:color w:val="auto"/>
                <w:sz w:val="24"/>
                <w:szCs w:val="24"/>
                <w:highlight w:val="none"/>
              </w:rPr>
            </w:pPr>
          </w:p>
        </w:tc>
        <w:tc>
          <w:tcPr>
            <w:tcW w:w="491" w:type="dxa"/>
            <w:noWrap w:val="0"/>
            <w:vAlign w:val="center"/>
          </w:tcPr>
          <w:p w14:paraId="163FC71A">
            <w:pPr>
              <w:pStyle w:val="10"/>
              <w:keepNext/>
              <w:spacing w:after="0" w:line="440" w:lineRule="exact"/>
              <w:ind w:left="63" w:right="63"/>
              <w:rPr>
                <w:rFonts w:ascii="宋体" w:hAnsi="宋体" w:cs="宋体"/>
                <w:color w:val="auto"/>
                <w:sz w:val="24"/>
                <w:szCs w:val="24"/>
                <w:highlight w:val="none"/>
              </w:rPr>
            </w:pPr>
          </w:p>
        </w:tc>
      </w:tr>
      <w:tr w14:paraId="30BD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82" w:type="dxa"/>
            <w:noWrap w:val="0"/>
            <w:vAlign w:val="center"/>
          </w:tcPr>
          <w:p w14:paraId="1F9515DF">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1470" w:type="dxa"/>
            <w:noWrap w:val="0"/>
            <w:vAlign w:val="center"/>
          </w:tcPr>
          <w:p w14:paraId="1D6E03CE">
            <w:pPr>
              <w:pStyle w:val="10"/>
              <w:keepNext/>
              <w:spacing w:after="0" w:line="440" w:lineRule="exact"/>
              <w:ind w:left="63" w:right="63"/>
              <w:jc w:val="left"/>
              <w:rPr>
                <w:rFonts w:ascii="宋体" w:hAnsi="宋体" w:cs="宋体"/>
                <w:color w:val="auto"/>
                <w:sz w:val="24"/>
                <w:szCs w:val="24"/>
                <w:highlight w:val="none"/>
              </w:rPr>
            </w:pPr>
          </w:p>
        </w:tc>
        <w:tc>
          <w:tcPr>
            <w:tcW w:w="1833" w:type="dxa"/>
            <w:noWrap w:val="0"/>
            <w:vAlign w:val="center"/>
          </w:tcPr>
          <w:p w14:paraId="08831C27">
            <w:pPr>
              <w:pStyle w:val="10"/>
              <w:keepNext/>
              <w:spacing w:after="0" w:line="440" w:lineRule="exact"/>
              <w:ind w:left="63" w:right="63"/>
              <w:rPr>
                <w:rFonts w:ascii="宋体" w:hAnsi="宋体" w:cs="宋体"/>
                <w:color w:val="auto"/>
                <w:sz w:val="24"/>
                <w:szCs w:val="24"/>
                <w:highlight w:val="none"/>
              </w:rPr>
            </w:pPr>
          </w:p>
        </w:tc>
        <w:tc>
          <w:tcPr>
            <w:tcW w:w="669" w:type="dxa"/>
            <w:noWrap w:val="0"/>
            <w:vAlign w:val="center"/>
          </w:tcPr>
          <w:p w14:paraId="5AF86EB7">
            <w:pPr>
              <w:pStyle w:val="10"/>
              <w:keepNext/>
              <w:spacing w:after="0" w:line="440" w:lineRule="exact"/>
              <w:ind w:left="63" w:right="63"/>
              <w:rPr>
                <w:rFonts w:ascii="宋体" w:hAnsi="宋体" w:cs="宋体"/>
                <w:color w:val="auto"/>
                <w:sz w:val="24"/>
                <w:szCs w:val="24"/>
                <w:highlight w:val="none"/>
              </w:rPr>
            </w:pPr>
          </w:p>
        </w:tc>
        <w:tc>
          <w:tcPr>
            <w:tcW w:w="880" w:type="dxa"/>
            <w:noWrap w:val="0"/>
            <w:vAlign w:val="center"/>
          </w:tcPr>
          <w:p w14:paraId="6409B8A3">
            <w:pPr>
              <w:pStyle w:val="10"/>
              <w:keepNext/>
              <w:spacing w:after="0" w:line="440" w:lineRule="exact"/>
              <w:ind w:left="63" w:right="63"/>
              <w:rPr>
                <w:rFonts w:ascii="宋体" w:hAnsi="宋体" w:cs="宋体"/>
                <w:color w:val="auto"/>
                <w:sz w:val="24"/>
                <w:szCs w:val="24"/>
                <w:highlight w:val="none"/>
              </w:rPr>
            </w:pPr>
          </w:p>
        </w:tc>
        <w:tc>
          <w:tcPr>
            <w:tcW w:w="1136" w:type="dxa"/>
            <w:noWrap w:val="0"/>
            <w:vAlign w:val="center"/>
          </w:tcPr>
          <w:p w14:paraId="02728727">
            <w:pPr>
              <w:pStyle w:val="10"/>
              <w:keepNext/>
              <w:spacing w:after="0" w:line="440" w:lineRule="exact"/>
              <w:ind w:left="63" w:right="63"/>
              <w:rPr>
                <w:rFonts w:ascii="宋体" w:hAnsi="宋体" w:cs="宋体"/>
                <w:color w:val="auto"/>
                <w:sz w:val="24"/>
                <w:szCs w:val="24"/>
                <w:highlight w:val="none"/>
              </w:rPr>
            </w:pPr>
          </w:p>
        </w:tc>
        <w:tc>
          <w:tcPr>
            <w:tcW w:w="1153" w:type="dxa"/>
            <w:noWrap w:val="0"/>
            <w:vAlign w:val="center"/>
          </w:tcPr>
          <w:p w14:paraId="760B02DE">
            <w:pPr>
              <w:pStyle w:val="10"/>
              <w:keepNext/>
              <w:spacing w:after="0" w:line="440" w:lineRule="exact"/>
              <w:ind w:left="63" w:right="63"/>
              <w:rPr>
                <w:rFonts w:ascii="宋体" w:hAnsi="宋体" w:cs="宋体"/>
                <w:color w:val="auto"/>
                <w:sz w:val="24"/>
                <w:szCs w:val="24"/>
                <w:highlight w:val="none"/>
              </w:rPr>
            </w:pPr>
          </w:p>
        </w:tc>
        <w:tc>
          <w:tcPr>
            <w:tcW w:w="1104" w:type="dxa"/>
            <w:noWrap w:val="0"/>
            <w:vAlign w:val="center"/>
          </w:tcPr>
          <w:p w14:paraId="0E12A22A">
            <w:pPr>
              <w:pStyle w:val="10"/>
              <w:keepNext/>
              <w:spacing w:after="0" w:line="440" w:lineRule="exact"/>
              <w:ind w:left="63" w:right="63"/>
              <w:rPr>
                <w:rFonts w:ascii="宋体" w:hAnsi="宋体" w:cs="宋体"/>
                <w:color w:val="auto"/>
                <w:sz w:val="24"/>
                <w:szCs w:val="24"/>
                <w:highlight w:val="none"/>
              </w:rPr>
            </w:pPr>
          </w:p>
        </w:tc>
        <w:tc>
          <w:tcPr>
            <w:tcW w:w="491" w:type="dxa"/>
            <w:noWrap w:val="0"/>
            <w:vAlign w:val="center"/>
          </w:tcPr>
          <w:p w14:paraId="5BEE9121">
            <w:pPr>
              <w:pStyle w:val="10"/>
              <w:keepNext/>
              <w:spacing w:after="0" w:line="440" w:lineRule="exact"/>
              <w:ind w:left="63" w:right="63"/>
              <w:rPr>
                <w:rFonts w:ascii="宋体" w:hAnsi="宋体" w:cs="宋体"/>
                <w:color w:val="auto"/>
                <w:sz w:val="24"/>
                <w:szCs w:val="24"/>
                <w:highlight w:val="none"/>
              </w:rPr>
            </w:pPr>
          </w:p>
        </w:tc>
      </w:tr>
      <w:tr w14:paraId="4429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82" w:type="dxa"/>
            <w:noWrap w:val="0"/>
            <w:vAlign w:val="center"/>
          </w:tcPr>
          <w:p w14:paraId="67C27635">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1470" w:type="dxa"/>
            <w:noWrap w:val="0"/>
            <w:vAlign w:val="center"/>
          </w:tcPr>
          <w:p w14:paraId="6F93F3C6">
            <w:pPr>
              <w:pStyle w:val="10"/>
              <w:keepNext/>
              <w:spacing w:after="0" w:line="440" w:lineRule="exact"/>
              <w:ind w:left="63" w:right="63"/>
              <w:jc w:val="left"/>
              <w:rPr>
                <w:rFonts w:ascii="宋体" w:hAnsi="宋体" w:cs="宋体"/>
                <w:color w:val="auto"/>
                <w:sz w:val="24"/>
                <w:szCs w:val="24"/>
                <w:highlight w:val="none"/>
              </w:rPr>
            </w:pPr>
          </w:p>
        </w:tc>
        <w:tc>
          <w:tcPr>
            <w:tcW w:w="1833" w:type="dxa"/>
            <w:noWrap w:val="0"/>
            <w:vAlign w:val="center"/>
          </w:tcPr>
          <w:p w14:paraId="02B5FBF0">
            <w:pPr>
              <w:pStyle w:val="10"/>
              <w:keepNext/>
              <w:spacing w:after="0" w:line="440" w:lineRule="exact"/>
              <w:ind w:left="63" w:right="63"/>
              <w:rPr>
                <w:rFonts w:ascii="宋体" w:hAnsi="宋体" w:cs="宋体"/>
                <w:color w:val="auto"/>
                <w:sz w:val="24"/>
                <w:szCs w:val="24"/>
                <w:highlight w:val="none"/>
              </w:rPr>
            </w:pPr>
          </w:p>
        </w:tc>
        <w:tc>
          <w:tcPr>
            <w:tcW w:w="669" w:type="dxa"/>
            <w:noWrap w:val="0"/>
            <w:vAlign w:val="center"/>
          </w:tcPr>
          <w:p w14:paraId="299FF2F1">
            <w:pPr>
              <w:pStyle w:val="10"/>
              <w:keepNext/>
              <w:spacing w:after="0" w:line="440" w:lineRule="exact"/>
              <w:ind w:left="63" w:right="63"/>
              <w:rPr>
                <w:rFonts w:ascii="宋体" w:hAnsi="宋体" w:cs="宋体"/>
                <w:color w:val="auto"/>
                <w:sz w:val="24"/>
                <w:szCs w:val="24"/>
                <w:highlight w:val="none"/>
              </w:rPr>
            </w:pPr>
          </w:p>
        </w:tc>
        <w:tc>
          <w:tcPr>
            <w:tcW w:w="880" w:type="dxa"/>
            <w:noWrap w:val="0"/>
            <w:vAlign w:val="center"/>
          </w:tcPr>
          <w:p w14:paraId="38D8869F">
            <w:pPr>
              <w:pStyle w:val="10"/>
              <w:keepNext/>
              <w:spacing w:after="0" w:line="440" w:lineRule="exact"/>
              <w:ind w:left="63" w:right="63"/>
              <w:rPr>
                <w:rFonts w:ascii="宋体" w:hAnsi="宋体" w:cs="宋体"/>
                <w:color w:val="auto"/>
                <w:sz w:val="24"/>
                <w:szCs w:val="24"/>
                <w:highlight w:val="none"/>
              </w:rPr>
            </w:pPr>
          </w:p>
        </w:tc>
        <w:tc>
          <w:tcPr>
            <w:tcW w:w="1136" w:type="dxa"/>
            <w:noWrap w:val="0"/>
            <w:vAlign w:val="center"/>
          </w:tcPr>
          <w:p w14:paraId="560396F0">
            <w:pPr>
              <w:pStyle w:val="10"/>
              <w:keepNext/>
              <w:spacing w:after="0" w:line="440" w:lineRule="exact"/>
              <w:ind w:left="63" w:right="63"/>
              <w:rPr>
                <w:rFonts w:ascii="宋体" w:hAnsi="宋体" w:cs="宋体"/>
                <w:color w:val="auto"/>
                <w:sz w:val="24"/>
                <w:szCs w:val="24"/>
                <w:highlight w:val="none"/>
              </w:rPr>
            </w:pPr>
          </w:p>
        </w:tc>
        <w:tc>
          <w:tcPr>
            <w:tcW w:w="1153" w:type="dxa"/>
            <w:noWrap w:val="0"/>
            <w:vAlign w:val="center"/>
          </w:tcPr>
          <w:p w14:paraId="43C9F81C">
            <w:pPr>
              <w:pStyle w:val="10"/>
              <w:keepNext/>
              <w:spacing w:after="0" w:line="440" w:lineRule="exact"/>
              <w:ind w:left="63" w:right="63"/>
              <w:rPr>
                <w:rFonts w:ascii="宋体" w:hAnsi="宋体" w:cs="宋体"/>
                <w:color w:val="auto"/>
                <w:sz w:val="24"/>
                <w:szCs w:val="24"/>
                <w:highlight w:val="none"/>
              </w:rPr>
            </w:pPr>
          </w:p>
        </w:tc>
        <w:tc>
          <w:tcPr>
            <w:tcW w:w="1104" w:type="dxa"/>
            <w:noWrap w:val="0"/>
            <w:vAlign w:val="center"/>
          </w:tcPr>
          <w:p w14:paraId="6234957C">
            <w:pPr>
              <w:pStyle w:val="10"/>
              <w:keepNext/>
              <w:spacing w:after="0" w:line="440" w:lineRule="exact"/>
              <w:ind w:left="63" w:right="63"/>
              <w:rPr>
                <w:rFonts w:ascii="宋体" w:hAnsi="宋体" w:cs="宋体"/>
                <w:color w:val="auto"/>
                <w:sz w:val="24"/>
                <w:szCs w:val="24"/>
                <w:highlight w:val="none"/>
              </w:rPr>
            </w:pPr>
          </w:p>
        </w:tc>
        <w:tc>
          <w:tcPr>
            <w:tcW w:w="491" w:type="dxa"/>
            <w:noWrap w:val="0"/>
            <w:vAlign w:val="center"/>
          </w:tcPr>
          <w:p w14:paraId="07457DA0">
            <w:pPr>
              <w:pStyle w:val="10"/>
              <w:keepNext/>
              <w:spacing w:after="0" w:line="440" w:lineRule="exact"/>
              <w:ind w:left="63" w:right="63"/>
              <w:rPr>
                <w:rFonts w:ascii="宋体" w:hAnsi="宋体" w:cs="宋体"/>
                <w:color w:val="auto"/>
                <w:sz w:val="24"/>
                <w:szCs w:val="24"/>
                <w:highlight w:val="none"/>
              </w:rPr>
            </w:pPr>
          </w:p>
        </w:tc>
      </w:tr>
      <w:tr w14:paraId="7DD6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82" w:type="dxa"/>
            <w:noWrap w:val="0"/>
            <w:vAlign w:val="center"/>
          </w:tcPr>
          <w:p w14:paraId="2DAFFE1E">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1470" w:type="dxa"/>
            <w:noWrap w:val="0"/>
            <w:vAlign w:val="center"/>
          </w:tcPr>
          <w:p w14:paraId="0E59A076">
            <w:pPr>
              <w:pStyle w:val="10"/>
              <w:keepNext/>
              <w:spacing w:after="0" w:line="440" w:lineRule="exact"/>
              <w:ind w:left="63" w:right="63"/>
              <w:jc w:val="left"/>
              <w:rPr>
                <w:rFonts w:ascii="宋体" w:hAnsi="宋体" w:cs="宋体"/>
                <w:color w:val="auto"/>
                <w:sz w:val="24"/>
                <w:szCs w:val="24"/>
                <w:highlight w:val="none"/>
              </w:rPr>
            </w:pPr>
          </w:p>
        </w:tc>
        <w:tc>
          <w:tcPr>
            <w:tcW w:w="1833" w:type="dxa"/>
            <w:noWrap w:val="0"/>
            <w:vAlign w:val="center"/>
          </w:tcPr>
          <w:p w14:paraId="0364FE74">
            <w:pPr>
              <w:pStyle w:val="10"/>
              <w:keepNext/>
              <w:spacing w:after="0" w:line="440" w:lineRule="exact"/>
              <w:ind w:left="63" w:right="63"/>
              <w:rPr>
                <w:rFonts w:ascii="宋体" w:hAnsi="宋体" w:cs="宋体"/>
                <w:color w:val="auto"/>
                <w:sz w:val="24"/>
                <w:szCs w:val="24"/>
                <w:highlight w:val="none"/>
              </w:rPr>
            </w:pPr>
          </w:p>
        </w:tc>
        <w:tc>
          <w:tcPr>
            <w:tcW w:w="669" w:type="dxa"/>
            <w:noWrap w:val="0"/>
            <w:vAlign w:val="center"/>
          </w:tcPr>
          <w:p w14:paraId="11A731BE">
            <w:pPr>
              <w:pStyle w:val="10"/>
              <w:keepNext/>
              <w:spacing w:after="0" w:line="440" w:lineRule="exact"/>
              <w:ind w:left="63" w:right="63"/>
              <w:rPr>
                <w:rFonts w:ascii="宋体" w:hAnsi="宋体" w:cs="宋体"/>
                <w:color w:val="auto"/>
                <w:sz w:val="24"/>
                <w:szCs w:val="24"/>
                <w:highlight w:val="none"/>
              </w:rPr>
            </w:pPr>
          </w:p>
        </w:tc>
        <w:tc>
          <w:tcPr>
            <w:tcW w:w="880" w:type="dxa"/>
            <w:noWrap w:val="0"/>
            <w:vAlign w:val="center"/>
          </w:tcPr>
          <w:p w14:paraId="0CE35568">
            <w:pPr>
              <w:pStyle w:val="10"/>
              <w:keepNext/>
              <w:spacing w:after="0" w:line="440" w:lineRule="exact"/>
              <w:ind w:left="63" w:right="63"/>
              <w:rPr>
                <w:rFonts w:ascii="宋体" w:hAnsi="宋体" w:cs="宋体"/>
                <w:color w:val="auto"/>
                <w:sz w:val="24"/>
                <w:szCs w:val="24"/>
                <w:highlight w:val="none"/>
              </w:rPr>
            </w:pPr>
          </w:p>
        </w:tc>
        <w:tc>
          <w:tcPr>
            <w:tcW w:w="1136" w:type="dxa"/>
            <w:noWrap w:val="0"/>
            <w:vAlign w:val="center"/>
          </w:tcPr>
          <w:p w14:paraId="58C1EEC8">
            <w:pPr>
              <w:pStyle w:val="10"/>
              <w:keepNext/>
              <w:spacing w:after="0" w:line="440" w:lineRule="exact"/>
              <w:ind w:left="63" w:right="63"/>
              <w:rPr>
                <w:rFonts w:ascii="宋体" w:hAnsi="宋体" w:cs="宋体"/>
                <w:color w:val="auto"/>
                <w:sz w:val="24"/>
                <w:szCs w:val="24"/>
                <w:highlight w:val="none"/>
              </w:rPr>
            </w:pPr>
          </w:p>
        </w:tc>
        <w:tc>
          <w:tcPr>
            <w:tcW w:w="1153" w:type="dxa"/>
            <w:noWrap w:val="0"/>
            <w:vAlign w:val="center"/>
          </w:tcPr>
          <w:p w14:paraId="127F04CB">
            <w:pPr>
              <w:pStyle w:val="10"/>
              <w:keepNext/>
              <w:spacing w:after="0" w:line="440" w:lineRule="exact"/>
              <w:ind w:left="63" w:right="63"/>
              <w:rPr>
                <w:rFonts w:ascii="宋体" w:hAnsi="宋体" w:cs="宋体"/>
                <w:color w:val="auto"/>
                <w:sz w:val="24"/>
                <w:szCs w:val="24"/>
                <w:highlight w:val="none"/>
              </w:rPr>
            </w:pPr>
          </w:p>
        </w:tc>
        <w:tc>
          <w:tcPr>
            <w:tcW w:w="1104" w:type="dxa"/>
            <w:noWrap w:val="0"/>
            <w:vAlign w:val="center"/>
          </w:tcPr>
          <w:p w14:paraId="518220E2">
            <w:pPr>
              <w:pStyle w:val="10"/>
              <w:keepNext/>
              <w:spacing w:after="0" w:line="440" w:lineRule="exact"/>
              <w:ind w:left="63" w:right="63"/>
              <w:rPr>
                <w:rFonts w:ascii="宋体" w:hAnsi="宋体" w:cs="宋体"/>
                <w:color w:val="auto"/>
                <w:sz w:val="24"/>
                <w:szCs w:val="24"/>
                <w:highlight w:val="none"/>
              </w:rPr>
            </w:pPr>
          </w:p>
        </w:tc>
        <w:tc>
          <w:tcPr>
            <w:tcW w:w="491" w:type="dxa"/>
            <w:noWrap w:val="0"/>
            <w:vAlign w:val="center"/>
          </w:tcPr>
          <w:p w14:paraId="394D5686">
            <w:pPr>
              <w:pStyle w:val="10"/>
              <w:keepNext/>
              <w:spacing w:after="0" w:line="440" w:lineRule="exact"/>
              <w:ind w:left="63" w:right="63"/>
              <w:rPr>
                <w:rFonts w:ascii="宋体" w:hAnsi="宋体" w:cs="宋体"/>
                <w:color w:val="auto"/>
                <w:sz w:val="24"/>
                <w:szCs w:val="24"/>
                <w:highlight w:val="none"/>
              </w:rPr>
            </w:pPr>
          </w:p>
        </w:tc>
      </w:tr>
      <w:tr w14:paraId="6FA5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82" w:type="dxa"/>
            <w:noWrap w:val="0"/>
            <w:vAlign w:val="center"/>
          </w:tcPr>
          <w:p w14:paraId="6905B2B7">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1470" w:type="dxa"/>
            <w:noWrap w:val="0"/>
            <w:vAlign w:val="center"/>
          </w:tcPr>
          <w:p w14:paraId="0FC4B574">
            <w:pPr>
              <w:pStyle w:val="10"/>
              <w:keepNext/>
              <w:spacing w:after="0" w:line="440" w:lineRule="exact"/>
              <w:ind w:left="63" w:right="63"/>
              <w:jc w:val="left"/>
              <w:rPr>
                <w:rFonts w:ascii="宋体" w:hAnsi="宋体" w:cs="宋体"/>
                <w:color w:val="auto"/>
                <w:sz w:val="24"/>
                <w:szCs w:val="24"/>
                <w:highlight w:val="none"/>
              </w:rPr>
            </w:pPr>
          </w:p>
        </w:tc>
        <w:tc>
          <w:tcPr>
            <w:tcW w:w="1833" w:type="dxa"/>
            <w:noWrap w:val="0"/>
            <w:vAlign w:val="center"/>
          </w:tcPr>
          <w:p w14:paraId="247EFE7F">
            <w:pPr>
              <w:pStyle w:val="10"/>
              <w:keepNext/>
              <w:spacing w:after="0" w:line="440" w:lineRule="exact"/>
              <w:ind w:left="63" w:right="63"/>
              <w:rPr>
                <w:rFonts w:ascii="宋体" w:hAnsi="宋体" w:cs="宋体"/>
                <w:color w:val="auto"/>
                <w:sz w:val="24"/>
                <w:szCs w:val="24"/>
                <w:highlight w:val="none"/>
              </w:rPr>
            </w:pPr>
          </w:p>
        </w:tc>
        <w:tc>
          <w:tcPr>
            <w:tcW w:w="669" w:type="dxa"/>
            <w:noWrap w:val="0"/>
            <w:vAlign w:val="center"/>
          </w:tcPr>
          <w:p w14:paraId="3207384C">
            <w:pPr>
              <w:pStyle w:val="10"/>
              <w:keepNext/>
              <w:spacing w:after="0" w:line="440" w:lineRule="exact"/>
              <w:ind w:left="63" w:right="63"/>
              <w:rPr>
                <w:rFonts w:ascii="宋体" w:hAnsi="宋体" w:cs="宋体"/>
                <w:color w:val="auto"/>
                <w:sz w:val="24"/>
                <w:szCs w:val="24"/>
                <w:highlight w:val="none"/>
              </w:rPr>
            </w:pPr>
          </w:p>
        </w:tc>
        <w:tc>
          <w:tcPr>
            <w:tcW w:w="880" w:type="dxa"/>
            <w:noWrap w:val="0"/>
            <w:vAlign w:val="center"/>
          </w:tcPr>
          <w:p w14:paraId="6C80B656">
            <w:pPr>
              <w:pStyle w:val="10"/>
              <w:keepNext/>
              <w:spacing w:after="0" w:line="440" w:lineRule="exact"/>
              <w:ind w:left="63" w:right="63"/>
              <w:rPr>
                <w:rFonts w:ascii="宋体" w:hAnsi="宋体" w:cs="宋体"/>
                <w:color w:val="auto"/>
                <w:sz w:val="24"/>
                <w:szCs w:val="24"/>
                <w:highlight w:val="none"/>
              </w:rPr>
            </w:pPr>
          </w:p>
        </w:tc>
        <w:tc>
          <w:tcPr>
            <w:tcW w:w="1136" w:type="dxa"/>
            <w:noWrap w:val="0"/>
            <w:vAlign w:val="center"/>
          </w:tcPr>
          <w:p w14:paraId="70BB25E3">
            <w:pPr>
              <w:pStyle w:val="10"/>
              <w:keepNext/>
              <w:spacing w:after="0" w:line="440" w:lineRule="exact"/>
              <w:ind w:left="63" w:right="63"/>
              <w:rPr>
                <w:rFonts w:ascii="宋体" w:hAnsi="宋体" w:cs="宋体"/>
                <w:color w:val="auto"/>
                <w:sz w:val="24"/>
                <w:szCs w:val="24"/>
                <w:highlight w:val="none"/>
              </w:rPr>
            </w:pPr>
          </w:p>
        </w:tc>
        <w:tc>
          <w:tcPr>
            <w:tcW w:w="1153" w:type="dxa"/>
            <w:noWrap w:val="0"/>
            <w:vAlign w:val="center"/>
          </w:tcPr>
          <w:p w14:paraId="006996D0">
            <w:pPr>
              <w:pStyle w:val="10"/>
              <w:keepNext/>
              <w:spacing w:after="0" w:line="440" w:lineRule="exact"/>
              <w:ind w:left="63" w:right="63"/>
              <w:rPr>
                <w:rFonts w:ascii="宋体" w:hAnsi="宋体" w:cs="宋体"/>
                <w:color w:val="auto"/>
                <w:sz w:val="24"/>
                <w:szCs w:val="24"/>
                <w:highlight w:val="none"/>
              </w:rPr>
            </w:pPr>
          </w:p>
        </w:tc>
        <w:tc>
          <w:tcPr>
            <w:tcW w:w="1104" w:type="dxa"/>
            <w:noWrap w:val="0"/>
            <w:vAlign w:val="center"/>
          </w:tcPr>
          <w:p w14:paraId="09208475">
            <w:pPr>
              <w:pStyle w:val="10"/>
              <w:keepNext/>
              <w:spacing w:after="0" w:line="440" w:lineRule="exact"/>
              <w:ind w:left="63" w:right="63"/>
              <w:rPr>
                <w:rFonts w:ascii="宋体" w:hAnsi="宋体" w:cs="宋体"/>
                <w:color w:val="auto"/>
                <w:sz w:val="24"/>
                <w:szCs w:val="24"/>
                <w:highlight w:val="none"/>
              </w:rPr>
            </w:pPr>
          </w:p>
        </w:tc>
        <w:tc>
          <w:tcPr>
            <w:tcW w:w="491" w:type="dxa"/>
            <w:noWrap w:val="0"/>
            <w:vAlign w:val="center"/>
          </w:tcPr>
          <w:p w14:paraId="4550C06E">
            <w:pPr>
              <w:pStyle w:val="10"/>
              <w:keepNext/>
              <w:spacing w:after="0" w:line="440" w:lineRule="exact"/>
              <w:ind w:left="63" w:right="63"/>
              <w:rPr>
                <w:rFonts w:ascii="宋体" w:hAnsi="宋体" w:cs="宋体"/>
                <w:color w:val="auto"/>
                <w:sz w:val="24"/>
                <w:szCs w:val="24"/>
                <w:highlight w:val="none"/>
              </w:rPr>
            </w:pPr>
          </w:p>
        </w:tc>
      </w:tr>
      <w:tr w14:paraId="4BEA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82" w:type="dxa"/>
            <w:noWrap w:val="0"/>
            <w:vAlign w:val="center"/>
          </w:tcPr>
          <w:p w14:paraId="778816E4">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1470" w:type="dxa"/>
            <w:noWrap w:val="0"/>
            <w:vAlign w:val="center"/>
          </w:tcPr>
          <w:p w14:paraId="08FE447E">
            <w:pPr>
              <w:pStyle w:val="10"/>
              <w:keepNext/>
              <w:spacing w:after="0" w:line="440" w:lineRule="exact"/>
              <w:ind w:left="63" w:right="63"/>
              <w:jc w:val="left"/>
              <w:rPr>
                <w:rFonts w:ascii="宋体" w:hAnsi="宋体" w:cs="宋体"/>
                <w:color w:val="auto"/>
                <w:sz w:val="24"/>
                <w:szCs w:val="24"/>
                <w:highlight w:val="none"/>
              </w:rPr>
            </w:pPr>
          </w:p>
        </w:tc>
        <w:tc>
          <w:tcPr>
            <w:tcW w:w="1833" w:type="dxa"/>
            <w:noWrap w:val="0"/>
            <w:vAlign w:val="center"/>
          </w:tcPr>
          <w:p w14:paraId="24C5518A">
            <w:pPr>
              <w:pStyle w:val="10"/>
              <w:keepNext/>
              <w:spacing w:after="0" w:line="440" w:lineRule="exact"/>
              <w:ind w:left="63" w:right="63"/>
              <w:rPr>
                <w:rFonts w:ascii="宋体" w:hAnsi="宋体" w:cs="宋体"/>
                <w:color w:val="auto"/>
                <w:sz w:val="24"/>
                <w:szCs w:val="24"/>
                <w:highlight w:val="none"/>
              </w:rPr>
            </w:pPr>
          </w:p>
        </w:tc>
        <w:tc>
          <w:tcPr>
            <w:tcW w:w="669" w:type="dxa"/>
            <w:noWrap w:val="0"/>
            <w:vAlign w:val="center"/>
          </w:tcPr>
          <w:p w14:paraId="0A974D63">
            <w:pPr>
              <w:pStyle w:val="10"/>
              <w:keepNext/>
              <w:spacing w:after="0" w:line="440" w:lineRule="exact"/>
              <w:ind w:left="63" w:right="63"/>
              <w:rPr>
                <w:rFonts w:ascii="宋体" w:hAnsi="宋体" w:cs="宋体"/>
                <w:color w:val="auto"/>
                <w:sz w:val="24"/>
                <w:szCs w:val="24"/>
                <w:highlight w:val="none"/>
              </w:rPr>
            </w:pPr>
          </w:p>
        </w:tc>
        <w:tc>
          <w:tcPr>
            <w:tcW w:w="880" w:type="dxa"/>
            <w:noWrap w:val="0"/>
            <w:vAlign w:val="center"/>
          </w:tcPr>
          <w:p w14:paraId="635C7BD8">
            <w:pPr>
              <w:pStyle w:val="10"/>
              <w:keepNext/>
              <w:spacing w:after="0" w:line="440" w:lineRule="exact"/>
              <w:ind w:left="63" w:right="63"/>
              <w:rPr>
                <w:rFonts w:ascii="宋体" w:hAnsi="宋体" w:cs="宋体"/>
                <w:color w:val="auto"/>
                <w:sz w:val="24"/>
                <w:szCs w:val="24"/>
                <w:highlight w:val="none"/>
              </w:rPr>
            </w:pPr>
          </w:p>
        </w:tc>
        <w:tc>
          <w:tcPr>
            <w:tcW w:w="1136" w:type="dxa"/>
            <w:noWrap w:val="0"/>
            <w:vAlign w:val="center"/>
          </w:tcPr>
          <w:p w14:paraId="16582F46">
            <w:pPr>
              <w:pStyle w:val="10"/>
              <w:keepNext/>
              <w:spacing w:after="0" w:line="440" w:lineRule="exact"/>
              <w:ind w:left="63" w:right="63"/>
              <w:rPr>
                <w:rFonts w:ascii="宋体" w:hAnsi="宋体" w:cs="宋体"/>
                <w:color w:val="auto"/>
                <w:sz w:val="24"/>
                <w:szCs w:val="24"/>
                <w:highlight w:val="none"/>
              </w:rPr>
            </w:pPr>
          </w:p>
        </w:tc>
        <w:tc>
          <w:tcPr>
            <w:tcW w:w="1153" w:type="dxa"/>
            <w:noWrap w:val="0"/>
            <w:vAlign w:val="center"/>
          </w:tcPr>
          <w:p w14:paraId="62118AEE">
            <w:pPr>
              <w:pStyle w:val="10"/>
              <w:keepNext/>
              <w:spacing w:after="0" w:line="440" w:lineRule="exact"/>
              <w:ind w:left="63" w:right="63"/>
              <w:rPr>
                <w:rFonts w:ascii="宋体" w:hAnsi="宋体" w:cs="宋体"/>
                <w:color w:val="auto"/>
                <w:sz w:val="24"/>
                <w:szCs w:val="24"/>
                <w:highlight w:val="none"/>
              </w:rPr>
            </w:pPr>
          </w:p>
        </w:tc>
        <w:tc>
          <w:tcPr>
            <w:tcW w:w="1104" w:type="dxa"/>
            <w:noWrap w:val="0"/>
            <w:vAlign w:val="center"/>
          </w:tcPr>
          <w:p w14:paraId="44E68D0C">
            <w:pPr>
              <w:pStyle w:val="10"/>
              <w:keepNext/>
              <w:spacing w:after="0" w:line="440" w:lineRule="exact"/>
              <w:ind w:left="63" w:right="63"/>
              <w:rPr>
                <w:rFonts w:ascii="宋体" w:hAnsi="宋体" w:cs="宋体"/>
                <w:color w:val="auto"/>
                <w:sz w:val="24"/>
                <w:szCs w:val="24"/>
                <w:highlight w:val="none"/>
              </w:rPr>
            </w:pPr>
          </w:p>
        </w:tc>
        <w:tc>
          <w:tcPr>
            <w:tcW w:w="491" w:type="dxa"/>
            <w:noWrap w:val="0"/>
            <w:vAlign w:val="center"/>
          </w:tcPr>
          <w:p w14:paraId="7B1D4E5E">
            <w:pPr>
              <w:pStyle w:val="10"/>
              <w:keepNext/>
              <w:spacing w:after="0" w:line="440" w:lineRule="exact"/>
              <w:ind w:left="63" w:right="63"/>
              <w:rPr>
                <w:rFonts w:ascii="宋体" w:hAnsi="宋体" w:cs="宋体"/>
                <w:color w:val="auto"/>
                <w:sz w:val="24"/>
                <w:szCs w:val="24"/>
                <w:highlight w:val="none"/>
              </w:rPr>
            </w:pPr>
          </w:p>
        </w:tc>
      </w:tr>
      <w:tr w14:paraId="617D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82" w:type="dxa"/>
            <w:noWrap w:val="0"/>
            <w:vAlign w:val="center"/>
          </w:tcPr>
          <w:p w14:paraId="0F7116B9">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1470" w:type="dxa"/>
            <w:noWrap w:val="0"/>
            <w:vAlign w:val="center"/>
          </w:tcPr>
          <w:p w14:paraId="516D9EF9">
            <w:pPr>
              <w:pStyle w:val="10"/>
              <w:keepNext/>
              <w:spacing w:after="0" w:line="440" w:lineRule="exact"/>
              <w:ind w:left="63" w:right="63"/>
              <w:jc w:val="left"/>
              <w:rPr>
                <w:rFonts w:ascii="宋体" w:hAnsi="宋体" w:cs="宋体"/>
                <w:color w:val="auto"/>
                <w:sz w:val="24"/>
                <w:szCs w:val="24"/>
                <w:highlight w:val="none"/>
              </w:rPr>
            </w:pPr>
          </w:p>
        </w:tc>
        <w:tc>
          <w:tcPr>
            <w:tcW w:w="1833" w:type="dxa"/>
            <w:noWrap w:val="0"/>
            <w:vAlign w:val="center"/>
          </w:tcPr>
          <w:p w14:paraId="027D70AC">
            <w:pPr>
              <w:pStyle w:val="10"/>
              <w:keepNext/>
              <w:spacing w:after="0" w:line="440" w:lineRule="exact"/>
              <w:ind w:left="63" w:right="63"/>
              <w:rPr>
                <w:rFonts w:ascii="宋体" w:hAnsi="宋体" w:cs="宋体"/>
                <w:color w:val="auto"/>
                <w:sz w:val="24"/>
                <w:szCs w:val="24"/>
                <w:highlight w:val="none"/>
              </w:rPr>
            </w:pPr>
          </w:p>
        </w:tc>
        <w:tc>
          <w:tcPr>
            <w:tcW w:w="669" w:type="dxa"/>
            <w:noWrap w:val="0"/>
            <w:vAlign w:val="center"/>
          </w:tcPr>
          <w:p w14:paraId="30FD3CD7">
            <w:pPr>
              <w:pStyle w:val="10"/>
              <w:keepNext/>
              <w:spacing w:after="0" w:line="440" w:lineRule="exact"/>
              <w:ind w:left="63" w:right="63"/>
              <w:rPr>
                <w:rFonts w:ascii="宋体" w:hAnsi="宋体" w:cs="宋体"/>
                <w:color w:val="auto"/>
                <w:sz w:val="24"/>
                <w:szCs w:val="24"/>
                <w:highlight w:val="none"/>
              </w:rPr>
            </w:pPr>
          </w:p>
        </w:tc>
        <w:tc>
          <w:tcPr>
            <w:tcW w:w="880" w:type="dxa"/>
            <w:noWrap w:val="0"/>
            <w:vAlign w:val="center"/>
          </w:tcPr>
          <w:p w14:paraId="47535AF6">
            <w:pPr>
              <w:pStyle w:val="10"/>
              <w:keepNext/>
              <w:spacing w:after="0" w:line="440" w:lineRule="exact"/>
              <w:ind w:left="63" w:right="63"/>
              <w:rPr>
                <w:rFonts w:ascii="宋体" w:hAnsi="宋体" w:cs="宋体"/>
                <w:color w:val="auto"/>
                <w:sz w:val="24"/>
                <w:szCs w:val="24"/>
                <w:highlight w:val="none"/>
              </w:rPr>
            </w:pPr>
          </w:p>
        </w:tc>
        <w:tc>
          <w:tcPr>
            <w:tcW w:w="1136" w:type="dxa"/>
            <w:noWrap w:val="0"/>
            <w:vAlign w:val="center"/>
          </w:tcPr>
          <w:p w14:paraId="2ECFB767">
            <w:pPr>
              <w:pStyle w:val="10"/>
              <w:keepNext/>
              <w:spacing w:after="0" w:line="440" w:lineRule="exact"/>
              <w:ind w:left="63" w:right="63"/>
              <w:rPr>
                <w:rFonts w:ascii="宋体" w:hAnsi="宋体" w:cs="宋体"/>
                <w:color w:val="auto"/>
                <w:sz w:val="24"/>
                <w:szCs w:val="24"/>
                <w:highlight w:val="none"/>
              </w:rPr>
            </w:pPr>
          </w:p>
        </w:tc>
        <w:tc>
          <w:tcPr>
            <w:tcW w:w="1153" w:type="dxa"/>
            <w:noWrap w:val="0"/>
            <w:vAlign w:val="center"/>
          </w:tcPr>
          <w:p w14:paraId="44AA24DD">
            <w:pPr>
              <w:pStyle w:val="10"/>
              <w:keepNext/>
              <w:spacing w:after="0" w:line="440" w:lineRule="exact"/>
              <w:ind w:left="63" w:right="63"/>
              <w:rPr>
                <w:rFonts w:ascii="宋体" w:hAnsi="宋体" w:cs="宋体"/>
                <w:color w:val="auto"/>
                <w:sz w:val="24"/>
                <w:szCs w:val="24"/>
                <w:highlight w:val="none"/>
              </w:rPr>
            </w:pPr>
          </w:p>
        </w:tc>
        <w:tc>
          <w:tcPr>
            <w:tcW w:w="1104" w:type="dxa"/>
            <w:noWrap w:val="0"/>
            <w:vAlign w:val="center"/>
          </w:tcPr>
          <w:p w14:paraId="019E4858">
            <w:pPr>
              <w:pStyle w:val="10"/>
              <w:keepNext/>
              <w:spacing w:after="0" w:line="440" w:lineRule="exact"/>
              <w:ind w:left="63" w:right="63"/>
              <w:rPr>
                <w:rFonts w:ascii="宋体" w:hAnsi="宋体" w:cs="宋体"/>
                <w:color w:val="auto"/>
                <w:sz w:val="24"/>
                <w:szCs w:val="24"/>
                <w:highlight w:val="none"/>
              </w:rPr>
            </w:pPr>
          </w:p>
        </w:tc>
        <w:tc>
          <w:tcPr>
            <w:tcW w:w="491" w:type="dxa"/>
            <w:noWrap w:val="0"/>
            <w:vAlign w:val="center"/>
          </w:tcPr>
          <w:p w14:paraId="4C64998F">
            <w:pPr>
              <w:pStyle w:val="10"/>
              <w:keepNext/>
              <w:spacing w:after="0" w:line="440" w:lineRule="exact"/>
              <w:ind w:left="63" w:right="63"/>
              <w:rPr>
                <w:rFonts w:ascii="宋体" w:hAnsi="宋体" w:cs="宋体"/>
                <w:color w:val="auto"/>
                <w:sz w:val="24"/>
                <w:szCs w:val="24"/>
                <w:highlight w:val="none"/>
              </w:rPr>
            </w:pPr>
          </w:p>
        </w:tc>
      </w:tr>
      <w:tr w14:paraId="3ABC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82" w:type="dxa"/>
            <w:noWrap w:val="0"/>
            <w:vAlign w:val="center"/>
          </w:tcPr>
          <w:p w14:paraId="58124D5C">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1470" w:type="dxa"/>
            <w:noWrap w:val="0"/>
            <w:vAlign w:val="center"/>
          </w:tcPr>
          <w:p w14:paraId="16B7AE3B">
            <w:pPr>
              <w:pStyle w:val="10"/>
              <w:keepNext/>
              <w:spacing w:after="0" w:line="440" w:lineRule="exact"/>
              <w:ind w:left="63" w:right="63"/>
              <w:jc w:val="left"/>
              <w:rPr>
                <w:rFonts w:ascii="宋体" w:hAnsi="宋体" w:cs="宋体"/>
                <w:color w:val="auto"/>
                <w:sz w:val="24"/>
                <w:szCs w:val="24"/>
                <w:highlight w:val="none"/>
              </w:rPr>
            </w:pPr>
          </w:p>
        </w:tc>
        <w:tc>
          <w:tcPr>
            <w:tcW w:w="1833" w:type="dxa"/>
            <w:noWrap w:val="0"/>
            <w:vAlign w:val="center"/>
          </w:tcPr>
          <w:p w14:paraId="619286D3">
            <w:pPr>
              <w:pStyle w:val="10"/>
              <w:keepNext/>
              <w:spacing w:after="0" w:line="440" w:lineRule="exact"/>
              <w:ind w:left="63" w:right="63"/>
              <w:rPr>
                <w:rFonts w:ascii="宋体" w:hAnsi="宋体" w:cs="宋体"/>
                <w:color w:val="auto"/>
                <w:sz w:val="24"/>
                <w:szCs w:val="24"/>
                <w:highlight w:val="none"/>
              </w:rPr>
            </w:pPr>
          </w:p>
        </w:tc>
        <w:tc>
          <w:tcPr>
            <w:tcW w:w="669" w:type="dxa"/>
            <w:noWrap w:val="0"/>
            <w:vAlign w:val="center"/>
          </w:tcPr>
          <w:p w14:paraId="69490BED">
            <w:pPr>
              <w:pStyle w:val="10"/>
              <w:keepNext/>
              <w:spacing w:after="0" w:line="440" w:lineRule="exact"/>
              <w:ind w:left="63" w:right="63"/>
              <w:rPr>
                <w:rFonts w:ascii="宋体" w:hAnsi="宋体" w:cs="宋体"/>
                <w:color w:val="auto"/>
                <w:sz w:val="24"/>
                <w:szCs w:val="24"/>
                <w:highlight w:val="none"/>
              </w:rPr>
            </w:pPr>
          </w:p>
        </w:tc>
        <w:tc>
          <w:tcPr>
            <w:tcW w:w="880" w:type="dxa"/>
            <w:noWrap w:val="0"/>
            <w:vAlign w:val="center"/>
          </w:tcPr>
          <w:p w14:paraId="49C10B5D">
            <w:pPr>
              <w:pStyle w:val="10"/>
              <w:keepNext/>
              <w:spacing w:after="0" w:line="440" w:lineRule="exact"/>
              <w:ind w:left="63" w:right="63"/>
              <w:rPr>
                <w:rFonts w:ascii="宋体" w:hAnsi="宋体" w:cs="宋体"/>
                <w:color w:val="auto"/>
                <w:sz w:val="24"/>
                <w:szCs w:val="24"/>
                <w:highlight w:val="none"/>
              </w:rPr>
            </w:pPr>
          </w:p>
        </w:tc>
        <w:tc>
          <w:tcPr>
            <w:tcW w:w="1136" w:type="dxa"/>
            <w:noWrap w:val="0"/>
            <w:vAlign w:val="center"/>
          </w:tcPr>
          <w:p w14:paraId="1B735AFC">
            <w:pPr>
              <w:pStyle w:val="10"/>
              <w:keepNext/>
              <w:spacing w:after="0" w:line="440" w:lineRule="exact"/>
              <w:ind w:left="63" w:right="63"/>
              <w:rPr>
                <w:rFonts w:ascii="宋体" w:hAnsi="宋体" w:cs="宋体"/>
                <w:color w:val="auto"/>
                <w:sz w:val="24"/>
                <w:szCs w:val="24"/>
                <w:highlight w:val="none"/>
              </w:rPr>
            </w:pPr>
          </w:p>
        </w:tc>
        <w:tc>
          <w:tcPr>
            <w:tcW w:w="1153" w:type="dxa"/>
            <w:noWrap w:val="0"/>
            <w:vAlign w:val="center"/>
          </w:tcPr>
          <w:p w14:paraId="29BAF26E">
            <w:pPr>
              <w:pStyle w:val="10"/>
              <w:keepNext/>
              <w:spacing w:after="0" w:line="440" w:lineRule="exact"/>
              <w:ind w:left="63" w:right="63"/>
              <w:rPr>
                <w:rFonts w:ascii="宋体" w:hAnsi="宋体" w:cs="宋体"/>
                <w:color w:val="auto"/>
                <w:sz w:val="24"/>
                <w:szCs w:val="24"/>
                <w:highlight w:val="none"/>
              </w:rPr>
            </w:pPr>
          </w:p>
        </w:tc>
        <w:tc>
          <w:tcPr>
            <w:tcW w:w="1104" w:type="dxa"/>
            <w:noWrap w:val="0"/>
            <w:vAlign w:val="center"/>
          </w:tcPr>
          <w:p w14:paraId="39C08529">
            <w:pPr>
              <w:pStyle w:val="10"/>
              <w:keepNext/>
              <w:spacing w:after="0" w:line="440" w:lineRule="exact"/>
              <w:ind w:left="63" w:right="63"/>
              <w:rPr>
                <w:rFonts w:ascii="宋体" w:hAnsi="宋体" w:cs="宋体"/>
                <w:color w:val="auto"/>
                <w:sz w:val="24"/>
                <w:szCs w:val="24"/>
                <w:highlight w:val="none"/>
              </w:rPr>
            </w:pPr>
          </w:p>
        </w:tc>
        <w:tc>
          <w:tcPr>
            <w:tcW w:w="491" w:type="dxa"/>
            <w:noWrap w:val="0"/>
            <w:vAlign w:val="center"/>
          </w:tcPr>
          <w:p w14:paraId="22F6DD4B">
            <w:pPr>
              <w:pStyle w:val="10"/>
              <w:keepNext/>
              <w:spacing w:after="0" w:line="440" w:lineRule="exact"/>
              <w:ind w:left="63" w:right="63"/>
              <w:rPr>
                <w:rFonts w:ascii="宋体" w:hAnsi="宋体" w:cs="宋体"/>
                <w:color w:val="auto"/>
                <w:sz w:val="24"/>
                <w:szCs w:val="24"/>
                <w:highlight w:val="none"/>
              </w:rPr>
            </w:pPr>
          </w:p>
        </w:tc>
      </w:tr>
      <w:tr w14:paraId="6F64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82" w:type="dxa"/>
            <w:noWrap w:val="0"/>
            <w:vAlign w:val="center"/>
          </w:tcPr>
          <w:p w14:paraId="16A245F3">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1470" w:type="dxa"/>
            <w:noWrap w:val="0"/>
            <w:vAlign w:val="center"/>
          </w:tcPr>
          <w:p w14:paraId="4CCC3756">
            <w:pPr>
              <w:pStyle w:val="10"/>
              <w:keepNext/>
              <w:spacing w:after="0" w:line="440" w:lineRule="exact"/>
              <w:ind w:left="63" w:right="63"/>
              <w:jc w:val="left"/>
              <w:rPr>
                <w:rFonts w:ascii="宋体" w:hAnsi="宋体" w:cs="宋体"/>
                <w:color w:val="auto"/>
                <w:sz w:val="24"/>
                <w:szCs w:val="24"/>
                <w:highlight w:val="none"/>
              </w:rPr>
            </w:pPr>
          </w:p>
        </w:tc>
        <w:tc>
          <w:tcPr>
            <w:tcW w:w="1833" w:type="dxa"/>
            <w:noWrap w:val="0"/>
            <w:vAlign w:val="center"/>
          </w:tcPr>
          <w:p w14:paraId="1C1A6FF4">
            <w:pPr>
              <w:pStyle w:val="10"/>
              <w:keepNext/>
              <w:spacing w:after="0" w:line="440" w:lineRule="exact"/>
              <w:ind w:left="63" w:right="63"/>
              <w:rPr>
                <w:rFonts w:ascii="宋体" w:hAnsi="宋体" w:cs="宋体"/>
                <w:color w:val="auto"/>
                <w:sz w:val="24"/>
                <w:szCs w:val="24"/>
                <w:highlight w:val="none"/>
              </w:rPr>
            </w:pPr>
          </w:p>
        </w:tc>
        <w:tc>
          <w:tcPr>
            <w:tcW w:w="669" w:type="dxa"/>
            <w:noWrap w:val="0"/>
            <w:vAlign w:val="center"/>
          </w:tcPr>
          <w:p w14:paraId="3804F86B">
            <w:pPr>
              <w:pStyle w:val="10"/>
              <w:keepNext/>
              <w:spacing w:after="0" w:line="440" w:lineRule="exact"/>
              <w:ind w:left="63" w:right="63"/>
              <w:rPr>
                <w:rFonts w:ascii="宋体" w:hAnsi="宋体" w:cs="宋体"/>
                <w:color w:val="auto"/>
                <w:sz w:val="24"/>
                <w:szCs w:val="24"/>
                <w:highlight w:val="none"/>
              </w:rPr>
            </w:pPr>
          </w:p>
        </w:tc>
        <w:tc>
          <w:tcPr>
            <w:tcW w:w="880" w:type="dxa"/>
            <w:noWrap w:val="0"/>
            <w:vAlign w:val="center"/>
          </w:tcPr>
          <w:p w14:paraId="3CA3BBDC">
            <w:pPr>
              <w:pStyle w:val="10"/>
              <w:keepNext/>
              <w:spacing w:after="0" w:line="440" w:lineRule="exact"/>
              <w:ind w:left="63" w:right="63"/>
              <w:rPr>
                <w:rFonts w:ascii="宋体" w:hAnsi="宋体" w:cs="宋体"/>
                <w:color w:val="auto"/>
                <w:sz w:val="24"/>
                <w:szCs w:val="24"/>
                <w:highlight w:val="none"/>
              </w:rPr>
            </w:pPr>
          </w:p>
        </w:tc>
        <w:tc>
          <w:tcPr>
            <w:tcW w:w="1136" w:type="dxa"/>
            <w:noWrap w:val="0"/>
            <w:vAlign w:val="center"/>
          </w:tcPr>
          <w:p w14:paraId="13F47947">
            <w:pPr>
              <w:pStyle w:val="10"/>
              <w:keepNext/>
              <w:spacing w:after="0" w:line="440" w:lineRule="exact"/>
              <w:ind w:left="63" w:right="63"/>
              <w:rPr>
                <w:rFonts w:ascii="宋体" w:hAnsi="宋体" w:cs="宋体"/>
                <w:color w:val="auto"/>
                <w:sz w:val="24"/>
                <w:szCs w:val="24"/>
                <w:highlight w:val="none"/>
              </w:rPr>
            </w:pPr>
          </w:p>
        </w:tc>
        <w:tc>
          <w:tcPr>
            <w:tcW w:w="1153" w:type="dxa"/>
            <w:noWrap w:val="0"/>
            <w:vAlign w:val="center"/>
          </w:tcPr>
          <w:p w14:paraId="0087007A">
            <w:pPr>
              <w:pStyle w:val="10"/>
              <w:keepNext/>
              <w:spacing w:after="0" w:line="440" w:lineRule="exact"/>
              <w:ind w:left="63" w:right="63"/>
              <w:rPr>
                <w:rFonts w:ascii="宋体" w:hAnsi="宋体" w:cs="宋体"/>
                <w:color w:val="auto"/>
                <w:sz w:val="24"/>
                <w:szCs w:val="24"/>
                <w:highlight w:val="none"/>
              </w:rPr>
            </w:pPr>
          </w:p>
        </w:tc>
        <w:tc>
          <w:tcPr>
            <w:tcW w:w="1104" w:type="dxa"/>
            <w:noWrap w:val="0"/>
            <w:vAlign w:val="center"/>
          </w:tcPr>
          <w:p w14:paraId="067145C6">
            <w:pPr>
              <w:pStyle w:val="10"/>
              <w:keepNext/>
              <w:spacing w:after="0" w:line="440" w:lineRule="exact"/>
              <w:ind w:left="63" w:right="63"/>
              <w:rPr>
                <w:rFonts w:ascii="宋体" w:hAnsi="宋体" w:cs="宋体"/>
                <w:color w:val="auto"/>
                <w:sz w:val="24"/>
                <w:szCs w:val="24"/>
                <w:highlight w:val="none"/>
              </w:rPr>
            </w:pPr>
          </w:p>
        </w:tc>
        <w:tc>
          <w:tcPr>
            <w:tcW w:w="491" w:type="dxa"/>
            <w:noWrap w:val="0"/>
            <w:vAlign w:val="center"/>
          </w:tcPr>
          <w:p w14:paraId="5F50C860">
            <w:pPr>
              <w:pStyle w:val="10"/>
              <w:keepNext/>
              <w:spacing w:after="0" w:line="440" w:lineRule="exact"/>
              <w:ind w:left="63" w:right="63"/>
              <w:rPr>
                <w:rFonts w:ascii="宋体" w:hAnsi="宋体" w:cs="宋体"/>
                <w:color w:val="auto"/>
                <w:sz w:val="24"/>
                <w:szCs w:val="24"/>
                <w:highlight w:val="none"/>
              </w:rPr>
            </w:pPr>
          </w:p>
        </w:tc>
      </w:tr>
      <w:tr w14:paraId="4BE6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82" w:type="dxa"/>
            <w:noWrap w:val="0"/>
            <w:vAlign w:val="center"/>
          </w:tcPr>
          <w:p w14:paraId="70C2E248">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1470" w:type="dxa"/>
            <w:noWrap w:val="0"/>
            <w:vAlign w:val="center"/>
          </w:tcPr>
          <w:p w14:paraId="1E228591">
            <w:pPr>
              <w:pStyle w:val="10"/>
              <w:keepNext/>
              <w:spacing w:after="0" w:line="440" w:lineRule="exact"/>
              <w:ind w:left="63" w:right="63"/>
              <w:jc w:val="left"/>
              <w:rPr>
                <w:rFonts w:ascii="宋体" w:hAnsi="宋体" w:cs="宋体"/>
                <w:color w:val="auto"/>
                <w:sz w:val="24"/>
                <w:szCs w:val="24"/>
                <w:highlight w:val="none"/>
              </w:rPr>
            </w:pPr>
          </w:p>
        </w:tc>
        <w:tc>
          <w:tcPr>
            <w:tcW w:w="1833" w:type="dxa"/>
            <w:noWrap w:val="0"/>
            <w:vAlign w:val="center"/>
          </w:tcPr>
          <w:p w14:paraId="16DE8D47">
            <w:pPr>
              <w:pStyle w:val="10"/>
              <w:keepNext/>
              <w:spacing w:after="0" w:line="440" w:lineRule="exact"/>
              <w:ind w:left="63" w:right="63"/>
              <w:rPr>
                <w:rFonts w:ascii="宋体" w:hAnsi="宋体" w:cs="宋体"/>
                <w:color w:val="auto"/>
                <w:sz w:val="24"/>
                <w:szCs w:val="24"/>
                <w:highlight w:val="none"/>
              </w:rPr>
            </w:pPr>
          </w:p>
        </w:tc>
        <w:tc>
          <w:tcPr>
            <w:tcW w:w="669" w:type="dxa"/>
            <w:noWrap w:val="0"/>
            <w:vAlign w:val="center"/>
          </w:tcPr>
          <w:p w14:paraId="64BD3D5A">
            <w:pPr>
              <w:pStyle w:val="10"/>
              <w:keepNext/>
              <w:spacing w:after="0" w:line="440" w:lineRule="exact"/>
              <w:ind w:left="63" w:right="63"/>
              <w:rPr>
                <w:rFonts w:ascii="宋体" w:hAnsi="宋体" w:cs="宋体"/>
                <w:color w:val="auto"/>
                <w:sz w:val="24"/>
                <w:szCs w:val="24"/>
                <w:highlight w:val="none"/>
              </w:rPr>
            </w:pPr>
          </w:p>
        </w:tc>
        <w:tc>
          <w:tcPr>
            <w:tcW w:w="880" w:type="dxa"/>
            <w:noWrap w:val="0"/>
            <w:vAlign w:val="center"/>
          </w:tcPr>
          <w:p w14:paraId="53C69014">
            <w:pPr>
              <w:pStyle w:val="10"/>
              <w:keepNext/>
              <w:spacing w:after="0" w:line="440" w:lineRule="exact"/>
              <w:ind w:left="63" w:right="63"/>
              <w:rPr>
                <w:rFonts w:ascii="宋体" w:hAnsi="宋体" w:cs="宋体"/>
                <w:color w:val="auto"/>
                <w:sz w:val="24"/>
                <w:szCs w:val="24"/>
                <w:highlight w:val="none"/>
              </w:rPr>
            </w:pPr>
          </w:p>
        </w:tc>
        <w:tc>
          <w:tcPr>
            <w:tcW w:w="1136" w:type="dxa"/>
            <w:noWrap w:val="0"/>
            <w:vAlign w:val="center"/>
          </w:tcPr>
          <w:p w14:paraId="150E7CF6">
            <w:pPr>
              <w:pStyle w:val="10"/>
              <w:keepNext/>
              <w:spacing w:after="0" w:line="440" w:lineRule="exact"/>
              <w:ind w:left="63" w:right="63"/>
              <w:rPr>
                <w:rFonts w:ascii="宋体" w:hAnsi="宋体" w:cs="宋体"/>
                <w:color w:val="auto"/>
                <w:sz w:val="24"/>
                <w:szCs w:val="24"/>
                <w:highlight w:val="none"/>
              </w:rPr>
            </w:pPr>
          </w:p>
        </w:tc>
        <w:tc>
          <w:tcPr>
            <w:tcW w:w="1153" w:type="dxa"/>
            <w:noWrap w:val="0"/>
            <w:vAlign w:val="center"/>
          </w:tcPr>
          <w:p w14:paraId="48101443">
            <w:pPr>
              <w:pStyle w:val="10"/>
              <w:keepNext/>
              <w:spacing w:after="0" w:line="440" w:lineRule="exact"/>
              <w:ind w:left="63" w:right="63"/>
              <w:rPr>
                <w:rFonts w:ascii="宋体" w:hAnsi="宋体" w:cs="宋体"/>
                <w:color w:val="auto"/>
                <w:sz w:val="24"/>
                <w:szCs w:val="24"/>
                <w:highlight w:val="none"/>
              </w:rPr>
            </w:pPr>
          </w:p>
        </w:tc>
        <w:tc>
          <w:tcPr>
            <w:tcW w:w="1104" w:type="dxa"/>
            <w:noWrap w:val="0"/>
            <w:vAlign w:val="center"/>
          </w:tcPr>
          <w:p w14:paraId="0CDE60A0">
            <w:pPr>
              <w:pStyle w:val="10"/>
              <w:keepNext/>
              <w:spacing w:after="0" w:line="440" w:lineRule="exact"/>
              <w:ind w:left="63" w:right="63"/>
              <w:rPr>
                <w:rFonts w:ascii="宋体" w:hAnsi="宋体" w:cs="宋体"/>
                <w:color w:val="auto"/>
                <w:sz w:val="24"/>
                <w:szCs w:val="24"/>
                <w:highlight w:val="none"/>
              </w:rPr>
            </w:pPr>
          </w:p>
        </w:tc>
        <w:tc>
          <w:tcPr>
            <w:tcW w:w="491" w:type="dxa"/>
            <w:noWrap w:val="0"/>
            <w:vAlign w:val="center"/>
          </w:tcPr>
          <w:p w14:paraId="3B9A2E01">
            <w:pPr>
              <w:pStyle w:val="10"/>
              <w:keepNext/>
              <w:spacing w:after="0" w:line="440" w:lineRule="exact"/>
              <w:ind w:left="63" w:right="63"/>
              <w:rPr>
                <w:rFonts w:ascii="宋体" w:hAnsi="宋体" w:cs="宋体"/>
                <w:color w:val="auto"/>
                <w:sz w:val="24"/>
                <w:szCs w:val="24"/>
                <w:highlight w:val="none"/>
              </w:rPr>
            </w:pPr>
          </w:p>
        </w:tc>
      </w:tr>
      <w:tr w14:paraId="1E70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82" w:type="dxa"/>
            <w:noWrap w:val="0"/>
            <w:vAlign w:val="center"/>
          </w:tcPr>
          <w:p w14:paraId="1DB07DEA">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1470" w:type="dxa"/>
            <w:noWrap w:val="0"/>
            <w:vAlign w:val="center"/>
          </w:tcPr>
          <w:p w14:paraId="51823597">
            <w:pPr>
              <w:pStyle w:val="10"/>
              <w:keepNext/>
              <w:spacing w:after="0" w:line="440" w:lineRule="exact"/>
              <w:ind w:left="63" w:right="63"/>
              <w:jc w:val="left"/>
              <w:rPr>
                <w:rFonts w:ascii="宋体" w:hAnsi="宋体" w:cs="宋体"/>
                <w:color w:val="auto"/>
                <w:sz w:val="24"/>
                <w:szCs w:val="24"/>
                <w:highlight w:val="none"/>
              </w:rPr>
            </w:pPr>
          </w:p>
        </w:tc>
        <w:tc>
          <w:tcPr>
            <w:tcW w:w="1833" w:type="dxa"/>
            <w:noWrap w:val="0"/>
            <w:vAlign w:val="center"/>
          </w:tcPr>
          <w:p w14:paraId="75A0D0B3">
            <w:pPr>
              <w:pStyle w:val="10"/>
              <w:keepNext/>
              <w:spacing w:after="0" w:line="440" w:lineRule="exact"/>
              <w:ind w:left="63" w:right="63"/>
              <w:rPr>
                <w:rFonts w:ascii="宋体" w:hAnsi="宋体" w:cs="宋体"/>
                <w:color w:val="auto"/>
                <w:sz w:val="24"/>
                <w:szCs w:val="24"/>
                <w:highlight w:val="none"/>
              </w:rPr>
            </w:pPr>
          </w:p>
        </w:tc>
        <w:tc>
          <w:tcPr>
            <w:tcW w:w="669" w:type="dxa"/>
            <w:noWrap w:val="0"/>
            <w:vAlign w:val="center"/>
          </w:tcPr>
          <w:p w14:paraId="2B99C312">
            <w:pPr>
              <w:pStyle w:val="10"/>
              <w:keepNext/>
              <w:spacing w:after="0" w:line="440" w:lineRule="exact"/>
              <w:ind w:left="63" w:right="63"/>
              <w:rPr>
                <w:rFonts w:ascii="宋体" w:hAnsi="宋体" w:cs="宋体"/>
                <w:color w:val="auto"/>
                <w:sz w:val="24"/>
                <w:szCs w:val="24"/>
                <w:highlight w:val="none"/>
              </w:rPr>
            </w:pPr>
          </w:p>
        </w:tc>
        <w:tc>
          <w:tcPr>
            <w:tcW w:w="880" w:type="dxa"/>
            <w:noWrap w:val="0"/>
            <w:vAlign w:val="center"/>
          </w:tcPr>
          <w:p w14:paraId="785F1BFF">
            <w:pPr>
              <w:pStyle w:val="10"/>
              <w:keepNext/>
              <w:spacing w:after="0" w:line="440" w:lineRule="exact"/>
              <w:ind w:left="63" w:right="63"/>
              <w:rPr>
                <w:rFonts w:ascii="宋体" w:hAnsi="宋体" w:cs="宋体"/>
                <w:color w:val="auto"/>
                <w:sz w:val="24"/>
                <w:szCs w:val="24"/>
                <w:highlight w:val="none"/>
              </w:rPr>
            </w:pPr>
          </w:p>
        </w:tc>
        <w:tc>
          <w:tcPr>
            <w:tcW w:w="1136" w:type="dxa"/>
            <w:noWrap w:val="0"/>
            <w:vAlign w:val="center"/>
          </w:tcPr>
          <w:p w14:paraId="3202CCEC">
            <w:pPr>
              <w:pStyle w:val="10"/>
              <w:keepNext/>
              <w:spacing w:after="0" w:line="440" w:lineRule="exact"/>
              <w:ind w:left="63" w:right="63"/>
              <w:rPr>
                <w:rFonts w:ascii="宋体" w:hAnsi="宋体" w:cs="宋体"/>
                <w:color w:val="auto"/>
                <w:sz w:val="24"/>
                <w:szCs w:val="24"/>
                <w:highlight w:val="none"/>
              </w:rPr>
            </w:pPr>
          </w:p>
        </w:tc>
        <w:tc>
          <w:tcPr>
            <w:tcW w:w="1153" w:type="dxa"/>
            <w:noWrap w:val="0"/>
            <w:vAlign w:val="center"/>
          </w:tcPr>
          <w:p w14:paraId="72C61C6B">
            <w:pPr>
              <w:pStyle w:val="10"/>
              <w:keepNext/>
              <w:spacing w:after="0" w:line="440" w:lineRule="exact"/>
              <w:ind w:left="63" w:right="63"/>
              <w:rPr>
                <w:rFonts w:ascii="宋体" w:hAnsi="宋体" w:cs="宋体"/>
                <w:color w:val="auto"/>
                <w:sz w:val="24"/>
                <w:szCs w:val="24"/>
                <w:highlight w:val="none"/>
              </w:rPr>
            </w:pPr>
          </w:p>
        </w:tc>
        <w:tc>
          <w:tcPr>
            <w:tcW w:w="1104" w:type="dxa"/>
            <w:noWrap w:val="0"/>
            <w:vAlign w:val="center"/>
          </w:tcPr>
          <w:p w14:paraId="3E80054D">
            <w:pPr>
              <w:pStyle w:val="10"/>
              <w:keepNext/>
              <w:spacing w:after="0" w:line="440" w:lineRule="exact"/>
              <w:ind w:left="63" w:right="63"/>
              <w:rPr>
                <w:rFonts w:ascii="宋体" w:hAnsi="宋体" w:cs="宋体"/>
                <w:color w:val="auto"/>
                <w:sz w:val="24"/>
                <w:szCs w:val="24"/>
                <w:highlight w:val="none"/>
              </w:rPr>
            </w:pPr>
          </w:p>
        </w:tc>
        <w:tc>
          <w:tcPr>
            <w:tcW w:w="491" w:type="dxa"/>
            <w:noWrap w:val="0"/>
            <w:vAlign w:val="center"/>
          </w:tcPr>
          <w:p w14:paraId="456B9C52">
            <w:pPr>
              <w:pStyle w:val="10"/>
              <w:keepNext/>
              <w:spacing w:after="0" w:line="440" w:lineRule="exact"/>
              <w:ind w:left="63" w:right="63"/>
              <w:rPr>
                <w:rFonts w:ascii="宋体" w:hAnsi="宋体" w:cs="宋体"/>
                <w:color w:val="auto"/>
                <w:sz w:val="24"/>
                <w:szCs w:val="24"/>
                <w:highlight w:val="none"/>
              </w:rPr>
            </w:pPr>
          </w:p>
        </w:tc>
      </w:tr>
    </w:tbl>
    <w:p w14:paraId="690AE9CA">
      <w:pPr>
        <w:spacing w:line="440" w:lineRule="exact"/>
        <w:rPr>
          <w:rFonts w:eastAsia="仿宋_GB2312"/>
          <w:color w:val="auto"/>
          <w:sz w:val="30"/>
          <w:szCs w:val="30"/>
          <w:highlight w:val="none"/>
        </w:rPr>
        <w:sectPr>
          <w:pgSz w:w="11907" w:h="16840"/>
          <w:pgMar w:top="1440" w:right="1440" w:bottom="1440" w:left="1797" w:header="851" w:footer="851" w:gutter="0"/>
          <w:cols w:space="720" w:num="1"/>
          <w:docGrid w:linePitch="312" w:charSpace="0"/>
        </w:sectPr>
      </w:pPr>
    </w:p>
    <w:p w14:paraId="48370490">
      <w:pPr>
        <w:spacing w:line="440" w:lineRule="exact"/>
        <w:jc w:val="left"/>
        <w:rPr>
          <w:rFonts w:eastAsia="黑体"/>
          <w:color w:val="auto"/>
          <w:sz w:val="30"/>
          <w:szCs w:val="30"/>
          <w:highlight w:val="none"/>
        </w:rPr>
      </w:pPr>
      <w:r>
        <w:rPr>
          <w:rFonts w:hint="eastAsia" w:eastAsia="仿宋_GB2312" w:cs="仿宋_GB2312"/>
          <w:color w:val="auto"/>
          <w:sz w:val="30"/>
          <w:szCs w:val="30"/>
          <w:highlight w:val="none"/>
        </w:rPr>
        <w:t>附</w:t>
      </w:r>
      <w:bookmarkStart w:id="1137" w:name="_Toc296503228"/>
      <w:bookmarkStart w:id="1138" w:name="_Toc296891268"/>
      <w:bookmarkStart w:id="1139" w:name="_Toc296346729"/>
      <w:bookmarkStart w:id="1140" w:name="_Toc296944567"/>
      <w:bookmarkStart w:id="1141" w:name="_Toc267261699"/>
      <w:bookmarkStart w:id="1142" w:name="_Toc296347227"/>
      <w:bookmarkStart w:id="1143" w:name="_Toc296891056"/>
      <w:r>
        <w:rPr>
          <w:rFonts w:hint="eastAsia" w:eastAsia="仿宋_GB2312" w:cs="仿宋_GB2312"/>
          <w:color w:val="auto"/>
          <w:sz w:val="30"/>
          <w:szCs w:val="30"/>
          <w:highlight w:val="none"/>
        </w:rPr>
        <w:t>件</w:t>
      </w:r>
      <w:r>
        <w:rPr>
          <w:rFonts w:hint="eastAsia" w:eastAsia="仿宋_GB2312"/>
          <w:color w:val="auto"/>
          <w:sz w:val="30"/>
          <w:szCs w:val="30"/>
          <w:highlight w:val="none"/>
        </w:rPr>
        <w:t>5</w:t>
      </w:r>
      <w:r>
        <w:rPr>
          <w:rFonts w:hint="eastAsia" w:eastAsia="仿宋_GB2312" w:cs="仿宋_GB2312"/>
          <w:color w:val="auto"/>
          <w:sz w:val="30"/>
          <w:szCs w:val="30"/>
          <w:highlight w:val="none"/>
        </w:rPr>
        <w:t>：</w:t>
      </w:r>
    </w:p>
    <w:bookmarkEnd w:id="1137"/>
    <w:bookmarkEnd w:id="1138"/>
    <w:bookmarkEnd w:id="1139"/>
    <w:bookmarkEnd w:id="1140"/>
    <w:bookmarkEnd w:id="1141"/>
    <w:bookmarkEnd w:id="1142"/>
    <w:bookmarkEnd w:id="1143"/>
    <w:p w14:paraId="2B4AAA82">
      <w:pPr>
        <w:spacing w:before="156" w:beforeLines="50" w:after="156"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承包人主要施工管理人员表</w:t>
      </w:r>
    </w:p>
    <w:tbl>
      <w:tblPr>
        <w:tblStyle w:val="24"/>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444"/>
        <w:gridCol w:w="1800"/>
        <w:gridCol w:w="2564"/>
      </w:tblGrid>
      <w:tr w14:paraId="6113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CA9FC03">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名    称</w:t>
            </w:r>
          </w:p>
        </w:tc>
        <w:tc>
          <w:tcPr>
            <w:tcW w:w="1418" w:type="dxa"/>
            <w:noWrap w:val="0"/>
            <w:vAlign w:val="center"/>
          </w:tcPr>
          <w:p w14:paraId="524AD759">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1444" w:type="dxa"/>
            <w:noWrap w:val="0"/>
            <w:vAlign w:val="center"/>
          </w:tcPr>
          <w:p w14:paraId="3064BB32">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职务</w:t>
            </w:r>
          </w:p>
        </w:tc>
        <w:tc>
          <w:tcPr>
            <w:tcW w:w="1800" w:type="dxa"/>
            <w:noWrap w:val="0"/>
            <w:vAlign w:val="center"/>
          </w:tcPr>
          <w:p w14:paraId="5AAA8CB1">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2564" w:type="dxa"/>
            <w:noWrap w:val="0"/>
            <w:vAlign w:val="center"/>
          </w:tcPr>
          <w:p w14:paraId="3D6BB5B5">
            <w:pPr>
              <w:pStyle w:val="10"/>
              <w:keepNext/>
              <w:spacing w:after="0" w:line="440" w:lineRule="exact"/>
              <w:ind w:left="0" w:leftChars="0" w:right="63"/>
              <w:rPr>
                <w:rFonts w:ascii="宋体" w:hAnsi="宋体" w:cs="宋体"/>
                <w:color w:val="auto"/>
                <w:sz w:val="24"/>
                <w:szCs w:val="24"/>
                <w:highlight w:val="none"/>
              </w:rPr>
            </w:pPr>
            <w:r>
              <w:rPr>
                <w:rFonts w:hint="eastAsia" w:ascii="宋体" w:hAnsi="宋体" w:cs="宋体"/>
                <w:color w:val="auto"/>
                <w:sz w:val="24"/>
                <w:szCs w:val="24"/>
                <w:highlight w:val="none"/>
              </w:rPr>
              <w:t>计划进场时间</w:t>
            </w:r>
          </w:p>
        </w:tc>
      </w:tr>
      <w:tr w14:paraId="49C8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097" w:type="dxa"/>
            <w:gridSpan w:val="5"/>
            <w:noWrap w:val="0"/>
            <w:vAlign w:val="center"/>
          </w:tcPr>
          <w:p w14:paraId="34528C13">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一、总部人员</w:t>
            </w:r>
          </w:p>
        </w:tc>
      </w:tr>
      <w:tr w14:paraId="4F1E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E4A24A4">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项目主管</w:t>
            </w:r>
          </w:p>
        </w:tc>
        <w:tc>
          <w:tcPr>
            <w:tcW w:w="1418" w:type="dxa"/>
            <w:noWrap w:val="0"/>
            <w:vAlign w:val="center"/>
          </w:tcPr>
          <w:p w14:paraId="30EA3C74">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1444" w:type="dxa"/>
            <w:noWrap w:val="0"/>
            <w:vAlign w:val="center"/>
          </w:tcPr>
          <w:p w14:paraId="7D4958AC">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工程主管</w:t>
            </w:r>
          </w:p>
        </w:tc>
        <w:tc>
          <w:tcPr>
            <w:tcW w:w="1800" w:type="dxa"/>
            <w:noWrap w:val="0"/>
            <w:vAlign w:val="center"/>
          </w:tcPr>
          <w:p w14:paraId="48FFA143">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2564" w:type="dxa"/>
            <w:noWrap w:val="0"/>
            <w:vAlign w:val="center"/>
          </w:tcPr>
          <w:p w14:paraId="31B5BD7D">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r>
      <w:tr w14:paraId="24A9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54800191">
            <w:pPr>
              <w:pStyle w:val="10"/>
              <w:keepNext/>
              <w:spacing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其他人员</w:t>
            </w:r>
          </w:p>
        </w:tc>
        <w:tc>
          <w:tcPr>
            <w:tcW w:w="1418" w:type="dxa"/>
            <w:noWrap w:val="0"/>
            <w:vAlign w:val="center"/>
          </w:tcPr>
          <w:p w14:paraId="1E55FEBA">
            <w:pPr>
              <w:pStyle w:val="10"/>
              <w:keepNext/>
              <w:spacing w:after="0" w:line="440" w:lineRule="exact"/>
              <w:ind w:left="63" w:right="63"/>
              <w:rPr>
                <w:rFonts w:ascii="宋体" w:hAnsi="宋体" w:cs="宋体"/>
                <w:color w:val="auto"/>
                <w:sz w:val="24"/>
                <w:szCs w:val="24"/>
                <w:highlight w:val="none"/>
              </w:rPr>
            </w:pPr>
          </w:p>
        </w:tc>
        <w:tc>
          <w:tcPr>
            <w:tcW w:w="1444" w:type="dxa"/>
            <w:noWrap w:val="0"/>
            <w:vAlign w:val="center"/>
          </w:tcPr>
          <w:p w14:paraId="64EEECB2">
            <w:pPr>
              <w:pStyle w:val="10"/>
              <w:keepNext/>
              <w:spacing w:after="0" w:line="440" w:lineRule="exact"/>
              <w:ind w:left="63" w:right="63"/>
              <w:rPr>
                <w:rFonts w:ascii="宋体" w:hAnsi="宋体" w:cs="宋体"/>
                <w:color w:val="auto"/>
                <w:sz w:val="24"/>
                <w:szCs w:val="24"/>
                <w:highlight w:val="none"/>
              </w:rPr>
            </w:pPr>
          </w:p>
        </w:tc>
        <w:tc>
          <w:tcPr>
            <w:tcW w:w="1800" w:type="dxa"/>
            <w:noWrap w:val="0"/>
            <w:vAlign w:val="center"/>
          </w:tcPr>
          <w:p w14:paraId="234D3D5B">
            <w:pPr>
              <w:pStyle w:val="10"/>
              <w:keepNext/>
              <w:spacing w:after="0" w:line="440" w:lineRule="exact"/>
              <w:ind w:left="63" w:right="63"/>
              <w:rPr>
                <w:rFonts w:ascii="宋体" w:hAnsi="宋体" w:cs="宋体"/>
                <w:color w:val="auto"/>
                <w:sz w:val="24"/>
                <w:szCs w:val="24"/>
                <w:highlight w:val="none"/>
              </w:rPr>
            </w:pPr>
          </w:p>
        </w:tc>
        <w:tc>
          <w:tcPr>
            <w:tcW w:w="2564" w:type="dxa"/>
            <w:noWrap w:val="0"/>
            <w:vAlign w:val="center"/>
          </w:tcPr>
          <w:p w14:paraId="6C416B00">
            <w:pPr>
              <w:pStyle w:val="10"/>
              <w:keepNext/>
              <w:spacing w:after="0" w:line="440" w:lineRule="exact"/>
              <w:ind w:left="63" w:right="63"/>
              <w:rPr>
                <w:rFonts w:ascii="宋体" w:hAnsi="宋体" w:cs="宋体"/>
                <w:color w:val="auto"/>
                <w:sz w:val="24"/>
                <w:szCs w:val="24"/>
                <w:highlight w:val="none"/>
              </w:rPr>
            </w:pPr>
          </w:p>
        </w:tc>
      </w:tr>
      <w:tr w14:paraId="6538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60F4B12">
            <w:pPr>
              <w:pStyle w:val="10"/>
              <w:keepNext/>
              <w:spacing w:after="0" w:line="440" w:lineRule="exact"/>
              <w:ind w:left="63" w:right="63"/>
              <w:rPr>
                <w:rFonts w:ascii="宋体" w:hAnsi="宋体" w:cs="宋体"/>
                <w:color w:val="auto"/>
                <w:sz w:val="24"/>
                <w:szCs w:val="24"/>
                <w:highlight w:val="none"/>
              </w:rPr>
            </w:pPr>
          </w:p>
        </w:tc>
        <w:tc>
          <w:tcPr>
            <w:tcW w:w="1418" w:type="dxa"/>
            <w:noWrap w:val="0"/>
            <w:vAlign w:val="center"/>
          </w:tcPr>
          <w:p w14:paraId="76BF1A47">
            <w:pPr>
              <w:pStyle w:val="10"/>
              <w:keepNext/>
              <w:spacing w:after="0" w:line="440" w:lineRule="exact"/>
              <w:ind w:left="63" w:right="63"/>
              <w:rPr>
                <w:rFonts w:ascii="宋体" w:hAnsi="宋体" w:cs="宋体"/>
                <w:color w:val="auto"/>
                <w:sz w:val="24"/>
                <w:szCs w:val="24"/>
                <w:highlight w:val="none"/>
              </w:rPr>
            </w:pPr>
          </w:p>
        </w:tc>
        <w:tc>
          <w:tcPr>
            <w:tcW w:w="1444" w:type="dxa"/>
            <w:noWrap w:val="0"/>
            <w:vAlign w:val="center"/>
          </w:tcPr>
          <w:p w14:paraId="25A8F821">
            <w:pPr>
              <w:pStyle w:val="10"/>
              <w:keepNext/>
              <w:spacing w:after="0" w:line="440" w:lineRule="exact"/>
              <w:ind w:left="63" w:right="63"/>
              <w:rPr>
                <w:rFonts w:ascii="宋体" w:hAnsi="宋体" w:cs="宋体"/>
                <w:color w:val="auto"/>
                <w:sz w:val="24"/>
                <w:szCs w:val="24"/>
                <w:highlight w:val="none"/>
              </w:rPr>
            </w:pPr>
          </w:p>
        </w:tc>
        <w:tc>
          <w:tcPr>
            <w:tcW w:w="1800" w:type="dxa"/>
            <w:noWrap w:val="0"/>
            <w:vAlign w:val="center"/>
          </w:tcPr>
          <w:p w14:paraId="596A970B">
            <w:pPr>
              <w:pStyle w:val="10"/>
              <w:keepNext/>
              <w:spacing w:after="0" w:line="440" w:lineRule="exact"/>
              <w:ind w:left="63" w:right="63"/>
              <w:rPr>
                <w:rFonts w:ascii="宋体" w:hAnsi="宋体" w:cs="宋体"/>
                <w:color w:val="auto"/>
                <w:sz w:val="24"/>
                <w:szCs w:val="24"/>
                <w:highlight w:val="none"/>
              </w:rPr>
            </w:pPr>
          </w:p>
        </w:tc>
        <w:tc>
          <w:tcPr>
            <w:tcW w:w="2564" w:type="dxa"/>
            <w:noWrap w:val="0"/>
            <w:vAlign w:val="center"/>
          </w:tcPr>
          <w:p w14:paraId="6521803E">
            <w:pPr>
              <w:pStyle w:val="10"/>
              <w:keepNext/>
              <w:spacing w:after="0" w:line="440" w:lineRule="exact"/>
              <w:ind w:left="63" w:right="63"/>
              <w:rPr>
                <w:rFonts w:ascii="宋体" w:hAnsi="宋体" w:cs="宋体"/>
                <w:color w:val="auto"/>
                <w:sz w:val="24"/>
                <w:szCs w:val="24"/>
                <w:highlight w:val="none"/>
              </w:rPr>
            </w:pPr>
          </w:p>
        </w:tc>
      </w:tr>
      <w:tr w14:paraId="0D0A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7A47B8F">
            <w:pPr>
              <w:pStyle w:val="10"/>
              <w:keepNext/>
              <w:spacing w:after="0" w:line="440" w:lineRule="exact"/>
              <w:ind w:left="63" w:right="63"/>
              <w:rPr>
                <w:rFonts w:ascii="宋体" w:hAnsi="宋体" w:cs="宋体"/>
                <w:color w:val="auto"/>
                <w:sz w:val="24"/>
                <w:szCs w:val="24"/>
                <w:highlight w:val="none"/>
              </w:rPr>
            </w:pPr>
          </w:p>
        </w:tc>
        <w:tc>
          <w:tcPr>
            <w:tcW w:w="1418" w:type="dxa"/>
            <w:noWrap w:val="0"/>
            <w:vAlign w:val="center"/>
          </w:tcPr>
          <w:p w14:paraId="795B9A92">
            <w:pPr>
              <w:pStyle w:val="10"/>
              <w:keepNext/>
              <w:spacing w:after="0" w:line="440" w:lineRule="exact"/>
              <w:ind w:left="63" w:right="63"/>
              <w:rPr>
                <w:rFonts w:ascii="宋体" w:hAnsi="宋体" w:cs="宋体"/>
                <w:color w:val="auto"/>
                <w:sz w:val="24"/>
                <w:szCs w:val="24"/>
                <w:highlight w:val="none"/>
              </w:rPr>
            </w:pPr>
          </w:p>
        </w:tc>
        <w:tc>
          <w:tcPr>
            <w:tcW w:w="1444" w:type="dxa"/>
            <w:noWrap w:val="0"/>
            <w:vAlign w:val="center"/>
          </w:tcPr>
          <w:p w14:paraId="2D47AFA4">
            <w:pPr>
              <w:pStyle w:val="10"/>
              <w:keepNext/>
              <w:spacing w:after="0" w:line="440" w:lineRule="exact"/>
              <w:ind w:left="63" w:right="63"/>
              <w:rPr>
                <w:rFonts w:ascii="宋体" w:hAnsi="宋体" w:cs="宋体"/>
                <w:color w:val="auto"/>
                <w:sz w:val="24"/>
                <w:szCs w:val="24"/>
                <w:highlight w:val="none"/>
              </w:rPr>
            </w:pPr>
          </w:p>
        </w:tc>
        <w:tc>
          <w:tcPr>
            <w:tcW w:w="1800" w:type="dxa"/>
            <w:noWrap w:val="0"/>
            <w:vAlign w:val="center"/>
          </w:tcPr>
          <w:p w14:paraId="0906F084">
            <w:pPr>
              <w:pStyle w:val="10"/>
              <w:keepNext/>
              <w:spacing w:after="0" w:line="440" w:lineRule="exact"/>
              <w:ind w:left="63" w:right="63"/>
              <w:rPr>
                <w:rFonts w:ascii="宋体" w:hAnsi="宋体" w:cs="宋体"/>
                <w:color w:val="auto"/>
                <w:sz w:val="24"/>
                <w:szCs w:val="24"/>
                <w:highlight w:val="none"/>
              </w:rPr>
            </w:pPr>
          </w:p>
        </w:tc>
        <w:tc>
          <w:tcPr>
            <w:tcW w:w="2564" w:type="dxa"/>
            <w:noWrap w:val="0"/>
            <w:vAlign w:val="center"/>
          </w:tcPr>
          <w:p w14:paraId="05555B6A">
            <w:pPr>
              <w:pStyle w:val="10"/>
              <w:keepNext/>
              <w:spacing w:after="0" w:line="440" w:lineRule="exact"/>
              <w:ind w:left="63" w:right="63"/>
              <w:rPr>
                <w:rFonts w:ascii="宋体" w:hAnsi="宋体" w:cs="宋体"/>
                <w:color w:val="auto"/>
                <w:sz w:val="24"/>
                <w:szCs w:val="24"/>
                <w:highlight w:val="none"/>
              </w:rPr>
            </w:pPr>
          </w:p>
        </w:tc>
      </w:tr>
      <w:tr w14:paraId="440FF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097" w:type="dxa"/>
            <w:gridSpan w:val="5"/>
            <w:noWrap w:val="0"/>
            <w:vAlign w:val="center"/>
          </w:tcPr>
          <w:p w14:paraId="3F5C28E7">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二、现场人员</w:t>
            </w:r>
          </w:p>
        </w:tc>
      </w:tr>
      <w:tr w14:paraId="110E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65203B0">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项目经理</w:t>
            </w:r>
          </w:p>
        </w:tc>
        <w:tc>
          <w:tcPr>
            <w:tcW w:w="1418" w:type="dxa"/>
            <w:noWrap w:val="0"/>
            <w:vAlign w:val="center"/>
          </w:tcPr>
          <w:p w14:paraId="0C69A88B">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1444" w:type="dxa"/>
            <w:noWrap w:val="0"/>
            <w:vAlign w:val="center"/>
          </w:tcPr>
          <w:p w14:paraId="641927FD">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800" w:type="dxa"/>
            <w:noWrap w:val="0"/>
            <w:vAlign w:val="center"/>
          </w:tcPr>
          <w:p w14:paraId="24526760">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2564" w:type="dxa"/>
            <w:noWrap w:val="0"/>
            <w:vAlign w:val="center"/>
          </w:tcPr>
          <w:p w14:paraId="316F90E2">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r>
      <w:tr w14:paraId="7BE2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53BFC43">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项目副经理</w:t>
            </w:r>
          </w:p>
        </w:tc>
        <w:tc>
          <w:tcPr>
            <w:tcW w:w="1418" w:type="dxa"/>
            <w:noWrap w:val="0"/>
            <w:vAlign w:val="center"/>
          </w:tcPr>
          <w:p w14:paraId="6F5B2EF8">
            <w:pPr>
              <w:pStyle w:val="10"/>
              <w:keepNext/>
              <w:spacing w:after="0" w:line="440" w:lineRule="exact"/>
              <w:ind w:left="63" w:right="63"/>
              <w:rPr>
                <w:rFonts w:ascii="宋体" w:hAnsi="宋体" w:cs="宋体"/>
                <w:color w:val="auto"/>
                <w:sz w:val="24"/>
                <w:szCs w:val="24"/>
                <w:highlight w:val="none"/>
              </w:rPr>
            </w:pPr>
          </w:p>
        </w:tc>
        <w:tc>
          <w:tcPr>
            <w:tcW w:w="1444" w:type="dxa"/>
            <w:noWrap w:val="0"/>
            <w:vAlign w:val="center"/>
          </w:tcPr>
          <w:p w14:paraId="2E48C963">
            <w:pPr>
              <w:pStyle w:val="10"/>
              <w:keepNext/>
              <w:spacing w:after="0" w:line="440" w:lineRule="exact"/>
              <w:ind w:left="63" w:right="63"/>
              <w:rPr>
                <w:rFonts w:ascii="宋体" w:hAnsi="宋体" w:cs="宋体"/>
                <w:color w:val="auto"/>
                <w:sz w:val="24"/>
                <w:szCs w:val="24"/>
                <w:highlight w:val="none"/>
              </w:rPr>
            </w:pPr>
          </w:p>
        </w:tc>
        <w:tc>
          <w:tcPr>
            <w:tcW w:w="1800" w:type="dxa"/>
            <w:noWrap w:val="0"/>
            <w:vAlign w:val="center"/>
          </w:tcPr>
          <w:p w14:paraId="14C2C2B6">
            <w:pPr>
              <w:pStyle w:val="10"/>
              <w:keepNext/>
              <w:spacing w:after="0" w:line="440" w:lineRule="exact"/>
              <w:ind w:left="63" w:right="63"/>
              <w:rPr>
                <w:rFonts w:ascii="宋体" w:hAnsi="宋体" w:cs="宋体"/>
                <w:color w:val="auto"/>
                <w:sz w:val="24"/>
                <w:szCs w:val="24"/>
                <w:highlight w:val="none"/>
              </w:rPr>
            </w:pPr>
          </w:p>
        </w:tc>
        <w:tc>
          <w:tcPr>
            <w:tcW w:w="2564" w:type="dxa"/>
            <w:noWrap w:val="0"/>
            <w:vAlign w:val="center"/>
          </w:tcPr>
          <w:p w14:paraId="0846F83A">
            <w:pPr>
              <w:pStyle w:val="10"/>
              <w:keepNext/>
              <w:spacing w:after="0" w:line="440" w:lineRule="exact"/>
              <w:ind w:left="63" w:right="63"/>
              <w:rPr>
                <w:rFonts w:ascii="宋体" w:hAnsi="宋体" w:cs="宋体"/>
                <w:color w:val="auto"/>
                <w:sz w:val="24"/>
                <w:szCs w:val="24"/>
                <w:highlight w:val="none"/>
              </w:rPr>
            </w:pPr>
          </w:p>
        </w:tc>
      </w:tr>
      <w:tr w14:paraId="0DEA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F2A2D41">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418" w:type="dxa"/>
            <w:noWrap w:val="0"/>
            <w:vAlign w:val="center"/>
          </w:tcPr>
          <w:p w14:paraId="2DC562B3">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c>
        <w:tc>
          <w:tcPr>
            <w:tcW w:w="1444" w:type="dxa"/>
            <w:noWrap w:val="0"/>
            <w:vAlign w:val="center"/>
          </w:tcPr>
          <w:p w14:paraId="29715B64">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项目技术负责人</w:t>
            </w:r>
          </w:p>
        </w:tc>
        <w:tc>
          <w:tcPr>
            <w:tcW w:w="1800" w:type="dxa"/>
            <w:noWrap w:val="0"/>
            <w:vAlign w:val="center"/>
          </w:tcPr>
          <w:p w14:paraId="53AFEF00">
            <w:pPr>
              <w:pStyle w:val="10"/>
              <w:keepNext/>
              <w:spacing w:after="0" w:line="440" w:lineRule="exact"/>
              <w:ind w:left="63" w:right="63"/>
              <w:rPr>
                <w:rFonts w:ascii="宋体" w:hAnsi="宋体" w:cs="宋体"/>
                <w:color w:val="auto"/>
                <w:sz w:val="24"/>
                <w:szCs w:val="24"/>
                <w:highlight w:val="none"/>
              </w:rPr>
            </w:pPr>
          </w:p>
        </w:tc>
        <w:tc>
          <w:tcPr>
            <w:tcW w:w="2564" w:type="dxa"/>
            <w:noWrap w:val="0"/>
            <w:vAlign w:val="center"/>
          </w:tcPr>
          <w:p w14:paraId="79145C60">
            <w:pPr>
              <w:pStyle w:val="10"/>
              <w:keepNext/>
              <w:spacing w:after="0" w:line="440" w:lineRule="exact"/>
              <w:ind w:left="63" w:right="63"/>
              <w:rPr>
                <w:rFonts w:ascii="宋体" w:hAnsi="宋体" w:cs="宋体"/>
                <w:color w:val="auto"/>
                <w:sz w:val="24"/>
                <w:szCs w:val="24"/>
                <w:highlight w:val="none"/>
              </w:rPr>
            </w:pPr>
          </w:p>
        </w:tc>
      </w:tr>
      <w:tr w14:paraId="2903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E25D6F8">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造价管理</w:t>
            </w:r>
          </w:p>
        </w:tc>
        <w:tc>
          <w:tcPr>
            <w:tcW w:w="1418" w:type="dxa"/>
            <w:noWrap w:val="0"/>
            <w:vAlign w:val="center"/>
          </w:tcPr>
          <w:p w14:paraId="0ECA4A6A">
            <w:pPr>
              <w:pStyle w:val="10"/>
              <w:keepNext/>
              <w:spacing w:after="0" w:line="440" w:lineRule="exact"/>
              <w:ind w:left="63" w:right="63"/>
              <w:rPr>
                <w:rFonts w:ascii="宋体" w:hAnsi="宋体" w:cs="宋体"/>
                <w:color w:val="auto"/>
                <w:sz w:val="24"/>
                <w:szCs w:val="24"/>
                <w:highlight w:val="none"/>
              </w:rPr>
            </w:pPr>
          </w:p>
        </w:tc>
        <w:tc>
          <w:tcPr>
            <w:tcW w:w="1444" w:type="dxa"/>
            <w:noWrap w:val="0"/>
            <w:vAlign w:val="center"/>
          </w:tcPr>
          <w:p w14:paraId="11C43892">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造价员</w:t>
            </w:r>
          </w:p>
        </w:tc>
        <w:tc>
          <w:tcPr>
            <w:tcW w:w="1800" w:type="dxa"/>
            <w:noWrap w:val="0"/>
            <w:vAlign w:val="center"/>
          </w:tcPr>
          <w:p w14:paraId="280ECD15">
            <w:pPr>
              <w:pStyle w:val="10"/>
              <w:keepNext/>
              <w:spacing w:after="0" w:line="440" w:lineRule="exact"/>
              <w:ind w:left="63" w:right="63"/>
              <w:rPr>
                <w:rFonts w:ascii="宋体" w:hAnsi="宋体" w:cs="宋体"/>
                <w:color w:val="auto"/>
                <w:sz w:val="24"/>
                <w:szCs w:val="24"/>
                <w:highlight w:val="none"/>
              </w:rPr>
            </w:pPr>
          </w:p>
        </w:tc>
        <w:tc>
          <w:tcPr>
            <w:tcW w:w="2564" w:type="dxa"/>
            <w:noWrap w:val="0"/>
            <w:vAlign w:val="center"/>
          </w:tcPr>
          <w:p w14:paraId="4A9864D7">
            <w:pPr>
              <w:pStyle w:val="10"/>
              <w:keepNext/>
              <w:spacing w:after="0" w:line="440" w:lineRule="exact"/>
              <w:ind w:left="63" w:right="63"/>
              <w:rPr>
                <w:rFonts w:ascii="宋体" w:hAnsi="宋体" w:cs="宋体"/>
                <w:color w:val="auto"/>
                <w:sz w:val="24"/>
                <w:szCs w:val="24"/>
                <w:highlight w:val="none"/>
              </w:rPr>
            </w:pPr>
          </w:p>
        </w:tc>
      </w:tr>
      <w:tr w14:paraId="05F3A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0ADCFB6">
            <w:pPr>
              <w:pStyle w:val="10"/>
              <w:keepNext/>
              <w:spacing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质量管理</w:t>
            </w:r>
          </w:p>
        </w:tc>
        <w:tc>
          <w:tcPr>
            <w:tcW w:w="1418" w:type="dxa"/>
            <w:noWrap w:val="0"/>
            <w:vAlign w:val="center"/>
          </w:tcPr>
          <w:p w14:paraId="08DDBE12">
            <w:pPr>
              <w:pStyle w:val="10"/>
              <w:keepNext/>
              <w:spacing w:after="0" w:line="440" w:lineRule="exact"/>
              <w:ind w:left="63" w:right="63"/>
              <w:rPr>
                <w:rFonts w:ascii="宋体" w:hAnsi="宋体" w:cs="宋体"/>
                <w:color w:val="auto"/>
                <w:sz w:val="24"/>
                <w:szCs w:val="24"/>
                <w:highlight w:val="none"/>
              </w:rPr>
            </w:pPr>
          </w:p>
        </w:tc>
        <w:tc>
          <w:tcPr>
            <w:tcW w:w="1444" w:type="dxa"/>
            <w:noWrap w:val="0"/>
            <w:vAlign w:val="center"/>
          </w:tcPr>
          <w:p w14:paraId="65CAC0A7">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质量员</w:t>
            </w:r>
          </w:p>
        </w:tc>
        <w:tc>
          <w:tcPr>
            <w:tcW w:w="1800" w:type="dxa"/>
            <w:noWrap w:val="0"/>
            <w:vAlign w:val="center"/>
          </w:tcPr>
          <w:p w14:paraId="63727172">
            <w:pPr>
              <w:pStyle w:val="10"/>
              <w:keepNext/>
              <w:spacing w:after="0" w:line="440" w:lineRule="exact"/>
              <w:ind w:left="63" w:right="63"/>
              <w:rPr>
                <w:rFonts w:ascii="宋体" w:hAnsi="宋体" w:cs="宋体"/>
                <w:color w:val="auto"/>
                <w:sz w:val="24"/>
                <w:szCs w:val="24"/>
                <w:highlight w:val="none"/>
              </w:rPr>
            </w:pPr>
          </w:p>
        </w:tc>
        <w:tc>
          <w:tcPr>
            <w:tcW w:w="2564" w:type="dxa"/>
            <w:noWrap w:val="0"/>
            <w:vAlign w:val="center"/>
          </w:tcPr>
          <w:p w14:paraId="353C07B0">
            <w:pPr>
              <w:pStyle w:val="10"/>
              <w:keepNext/>
              <w:spacing w:after="0" w:line="440" w:lineRule="exact"/>
              <w:ind w:left="63" w:right="63"/>
              <w:rPr>
                <w:rFonts w:ascii="宋体" w:hAnsi="宋体" w:cs="宋体"/>
                <w:color w:val="auto"/>
                <w:sz w:val="24"/>
                <w:szCs w:val="24"/>
                <w:highlight w:val="none"/>
              </w:rPr>
            </w:pPr>
          </w:p>
        </w:tc>
      </w:tr>
      <w:tr w14:paraId="3882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F98EB17">
            <w:pPr>
              <w:pStyle w:val="10"/>
              <w:keepNext/>
              <w:spacing w:line="440" w:lineRule="exact"/>
              <w:ind w:left="63" w:right="63"/>
              <w:rPr>
                <w:rFonts w:ascii="宋体" w:hAnsi="宋体" w:cs="宋体"/>
                <w:color w:val="auto"/>
                <w:sz w:val="24"/>
                <w:szCs w:val="24"/>
                <w:highlight w:val="none"/>
              </w:rPr>
            </w:pPr>
          </w:p>
        </w:tc>
        <w:tc>
          <w:tcPr>
            <w:tcW w:w="1418" w:type="dxa"/>
            <w:noWrap w:val="0"/>
            <w:vAlign w:val="center"/>
          </w:tcPr>
          <w:p w14:paraId="16C08AE8">
            <w:pPr>
              <w:pStyle w:val="10"/>
              <w:keepNext/>
              <w:spacing w:after="0" w:line="440" w:lineRule="exact"/>
              <w:ind w:left="63" w:right="63"/>
              <w:rPr>
                <w:rFonts w:ascii="宋体" w:hAnsi="宋体" w:cs="宋体"/>
                <w:color w:val="auto"/>
                <w:sz w:val="24"/>
                <w:szCs w:val="24"/>
                <w:highlight w:val="none"/>
              </w:rPr>
            </w:pPr>
          </w:p>
        </w:tc>
        <w:tc>
          <w:tcPr>
            <w:tcW w:w="1444" w:type="dxa"/>
            <w:noWrap w:val="0"/>
            <w:vAlign w:val="center"/>
          </w:tcPr>
          <w:p w14:paraId="61C02D4E">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质量员</w:t>
            </w:r>
          </w:p>
        </w:tc>
        <w:tc>
          <w:tcPr>
            <w:tcW w:w="1800" w:type="dxa"/>
            <w:noWrap w:val="0"/>
            <w:vAlign w:val="center"/>
          </w:tcPr>
          <w:p w14:paraId="6333CCAC">
            <w:pPr>
              <w:pStyle w:val="10"/>
              <w:keepNext/>
              <w:spacing w:after="0" w:line="440" w:lineRule="exact"/>
              <w:ind w:left="63" w:right="63"/>
              <w:rPr>
                <w:rFonts w:ascii="宋体" w:hAnsi="宋体" w:cs="宋体"/>
                <w:color w:val="auto"/>
                <w:sz w:val="24"/>
                <w:szCs w:val="24"/>
                <w:highlight w:val="none"/>
              </w:rPr>
            </w:pPr>
          </w:p>
        </w:tc>
        <w:tc>
          <w:tcPr>
            <w:tcW w:w="2564" w:type="dxa"/>
            <w:noWrap w:val="0"/>
            <w:vAlign w:val="center"/>
          </w:tcPr>
          <w:p w14:paraId="6DF953BD">
            <w:pPr>
              <w:pStyle w:val="10"/>
              <w:keepNext/>
              <w:spacing w:after="0" w:line="440" w:lineRule="exact"/>
              <w:ind w:left="63" w:right="63"/>
              <w:rPr>
                <w:rFonts w:ascii="宋体" w:hAnsi="宋体" w:cs="宋体"/>
                <w:color w:val="auto"/>
                <w:sz w:val="24"/>
                <w:szCs w:val="24"/>
                <w:highlight w:val="none"/>
              </w:rPr>
            </w:pPr>
          </w:p>
        </w:tc>
      </w:tr>
      <w:tr w14:paraId="71B1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21F066C">
            <w:pPr>
              <w:pStyle w:val="10"/>
              <w:keepNext/>
              <w:spacing w:after="0" w:line="440" w:lineRule="exact"/>
              <w:ind w:left="63" w:right="63"/>
              <w:rPr>
                <w:rFonts w:ascii="宋体" w:hAnsi="宋体" w:cs="宋体"/>
                <w:color w:val="auto"/>
                <w:sz w:val="24"/>
                <w:szCs w:val="24"/>
                <w:highlight w:val="none"/>
              </w:rPr>
            </w:pPr>
          </w:p>
        </w:tc>
        <w:tc>
          <w:tcPr>
            <w:tcW w:w="1418" w:type="dxa"/>
            <w:noWrap w:val="0"/>
            <w:vAlign w:val="center"/>
          </w:tcPr>
          <w:p w14:paraId="024B253D">
            <w:pPr>
              <w:pStyle w:val="10"/>
              <w:keepNext/>
              <w:spacing w:after="0" w:line="440" w:lineRule="exact"/>
              <w:ind w:left="63" w:right="63"/>
              <w:rPr>
                <w:rFonts w:ascii="宋体" w:hAnsi="宋体" w:cs="宋体"/>
                <w:color w:val="auto"/>
                <w:sz w:val="24"/>
                <w:szCs w:val="24"/>
                <w:highlight w:val="none"/>
              </w:rPr>
            </w:pPr>
          </w:p>
        </w:tc>
        <w:tc>
          <w:tcPr>
            <w:tcW w:w="1444" w:type="dxa"/>
            <w:noWrap w:val="0"/>
            <w:vAlign w:val="center"/>
          </w:tcPr>
          <w:p w14:paraId="43B37478">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质量员</w:t>
            </w:r>
          </w:p>
        </w:tc>
        <w:tc>
          <w:tcPr>
            <w:tcW w:w="1800" w:type="dxa"/>
            <w:noWrap w:val="0"/>
            <w:vAlign w:val="center"/>
          </w:tcPr>
          <w:p w14:paraId="7C143A3F">
            <w:pPr>
              <w:pStyle w:val="10"/>
              <w:keepNext/>
              <w:spacing w:after="0" w:line="440" w:lineRule="exact"/>
              <w:ind w:left="63" w:right="63"/>
              <w:rPr>
                <w:rFonts w:ascii="宋体" w:hAnsi="宋体" w:cs="宋体"/>
                <w:color w:val="auto"/>
                <w:sz w:val="24"/>
                <w:szCs w:val="24"/>
                <w:highlight w:val="none"/>
              </w:rPr>
            </w:pPr>
          </w:p>
        </w:tc>
        <w:tc>
          <w:tcPr>
            <w:tcW w:w="2564" w:type="dxa"/>
            <w:noWrap w:val="0"/>
            <w:vAlign w:val="center"/>
          </w:tcPr>
          <w:p w14:paraId="0BD7047D">
            <w:pPr>
              <w:pStyle w:val="10"/>
              <w:keepNext/>
              <w:spacing w:after="0" w:line="440" w:lineRule="exact"/>
              <w:ind w:left="63" w:right="63"/>
              <w:rPr>
                <w:rFonts w:ascii="宋体" w:hAnsi="宋体" w:cs="宋体"/>
                <w:color w:val="auto"/>
                <w:sz w:val="24"/>
                <w:szCs w:val="24"/>
                <w:highlight w:val="none"/>
              </w:rPr>
            </w:pPr>
          </w:p>
        </w:tc>
      </w:tr>
      <w:tr w14:paraId="7AE0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8D70625">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材料管理</w:t>
            </w:r>
          </w:p>
        </w:tc>
        <w:tc>
          <w:tcPr>
            <w:tcW w:w="1418" w:type="dxa"/>
            <w:noWrap w:val="0"/>
            <w:vAlign w:val="center"/>
          </w:tcPr>
          <w:p w14:paraId="236EFE22">
            <w:pPr>
              <w:pStyle w:val="10"/>
              <w:keepNext/>
              <w:spacing w:after="0" w:line="440" w:lineRule="exact"/>
              <w:ind w:left="63" w:right="63"/>
              <w:rPr>
                <w:rFonts w:ascii="宋体" w:hAnsi="宋体" w:cs="宋体"/>
                <w:color w:val="auto"/>
                <w:sz w:val="24"/>
                <w:szCs w:val="24"/>
                <w:highlight w:val="none"/>
              </w:rPr>
            </w:pPr>
          </w:p>
        </w:tc>
        <w:tc>
          <w:tcPr>
            <w:tcW w:w="1444" w:type="dxa"/>
            <w:noWrap w:val="0"/>
            <w:vAlign w:val="center"/>
          </w:tcPr>
          <w:p w14:paraId="327E86C1">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材料员</w:t>
            </w:r>
          </w:p>
        </w:tc>
        <w:tc>
          <w:tcPr>
            <w:tcW w:w="1800" w:type="dxa"/>
            <w:noWrap w:val="0"/>
            <w:vAlign w:val="center"/>
          </w:tcPr>
          <w:p w14:paraId="27904D08">
            <w:pPr>
              <w:pStyle w:val="10"/>
              <w:keepNext/>
              <w:spacing w:after="0" w:line="440" w:lineRule="exact"/>
              <w:ind w:left="63" w:right="63"/>
              <w:rPr>
                <w:rFonts w:ascii="宋体" w:hAnsi="宋体" w:cs="宋体"/>
                <w:color w:val="auto"/>
                <w:sz w:val="24"/>
                <w:szCs w:val="24"/>
                <w:highlight w:val="none"/>
              </w:rPr>
            </w:pPr>
          </w:p>
        </w:tc>
        <w:tc>
          <w:tcPr>
            <w:tcW w:w="2564" w:type="dxa"/>
            <w:noWrap w:val="0"/>
            <w:vAlign w:val="center"/>
          </w:tcPr>
          <w:p w14:paraId="6D20E795">
            <w:pPr>
              <w:pStyle w:val="10"/>
              <w:keepNext/>
              <w:spacing w:after="0" w:line="440" w:lineRule="exact"/>
              <w:ind w:left="63" w:right="63"/>
              <w:rPr>
                <w:rFonts w:ascii="宋体" w:hAnsi="宋体" w:cs="宋体"/>
                <w:color w:val="auto"/>
                <w:sz w:val="24"/>
                <w:szCs w:val="24"/>
                <w:highlight w:val="none"/>
              </w:rPr>
            </w:pPr>
          </w:p>
        </w:tc>
      </w:tr>
      <w:tr w14:paraId="7531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0DD4C15">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计划管理</w:t>
            </w:r>
          </w:p>
        </w:tc>
        <w:tc>
          <w:tcPr>
            <w:tcW w:w="1418" w:type="dxa"/>
            <w:noWrap w:val="0"/>
            <w:vAlign w:val="center"/>
          </w:tcPr>
          <w:p w14:paraId="78A850F7">
            <w:pPr>
              <w:pStyle w:val="10"/>
              <w:keepNext/>
              <w:spacing w:after="0" w:line="440" w:lineRule="exact"/>
              <w:ind w:left="63" w:right="63"/>
              <w:rPr>
                <w:rFonts w:ascii="宋体" w:hAnsi="宋体" w:cs="宋体"/>
                <w:color w:val="auto"/>
                <w:sz w:val="24"/>
                <w:szCs w:val="24"/>
                <w:highlight w:val="none"/>
              </w:rPr>
            </w:pPr>
          </w:p>
        </w:tc>
        <w:tc>
          <w:tcPr>
            <w:tcW w:w="1444" w:type="dxa"/>
            <w:noWrap w:val="0"/>
            <w:vAlign w:val="center"/>
          </w:tcPr>
          <w:p w14:paraId="4E087371">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施工员</w:t>
            </w:r>
          </w:p>
        </w:tc>
        <w:tc>
          <w:tcPr>
            <w:tcW w:w="1800" w:type="dxa"/>
            <w:noWrap w:val="0"/>
            <w:vAlign w:val="center"/>
          </w:tcPr>
          <w:p w14:paraId="02747ABA">
            <w:pPr>
              <w:pStyle w:val="10"/>
              <w:keepNext/>
              <w:spacing w:after="0" w:line="440" w:lineRule="exact"/>
              <w:ind w:left="63" w:right="63"/>
              <w:rPr>
                <w:rFonts w:ascii="宋体" w:hAnsi="宋体" w:cs="宋体"/>
                <w:color w:val="auto"/>
                <w:sz w:val="24"/>
                <w:szCs w:val="24"/>
                <w:highlight w:val="none"/>
              </w:rPr>
            </w:pPr>
          </w:p>
        </w:tc>
        <w:tc>
          <w:tcPr>
            <w:tcW w:w="2564" w:type="dxa"/>
            <w:noWrap w:val="0"/>
            <w:vAlign w:val="center"/>
          </w:tcPr>
          <w:p w14:paraId="78AF3E2C">
            <w:pPr>
              <w:pStyle w:val="10"/>
              <w:keepNext/>
              <w:spacing w:after="0" w:line="440" w:lineRule="exact"/>
              <w:ind w:left="63" w:right="63"/>
              <w:rPr>
                <w:rFonts w:ascii="宋体" w:hAnsi="宋体" w:cs="宋体"/>
                <w:color w:val="auto"/>
                <w:sz w:val="24"/>
                <w:szCs w:val="24"/>
                <w:highlight w:val="none"/>
              </w:rPr>
            </w:pPr>
          </w:p>
        </w:tc>
      </w:tr>
      <w:tr w14:paraId="0146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519230B9">
            <w:pPr>
              <w:pStyle w:val="10"/>
              <w:keepNext/>
              <w:spacing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安全管理</w:t>
            </w:r>
          </w:p>
        </w:tc>
        <w:tc>
          <w:tcPr>
            <w:tcW w:w="1418" w:type="dxa"/>
            <w:noWrap w:val="0"/>
            <w:vAlign w:val="center"/>
          </w:tcPr>
          <w:p w14:paraId="22D63BAC">
            <w:pPr>
              <w:pStyle w:val="10"/>
              <w:keepNext/>
              <w:spacing w:after="0" w:line="440" w:lineRule="exact"/>
              <w:ind w:left="63" w:right="63"/>
              <w:rPr>
                <w:rFonts w:ascii="宋体" w:hAnsi="宋体" w:cs="宋体"/>
                <w:color w:val="auto"/>
                <w:sz w:val="24"/>
                <w:szCs w:val="24"/>
                <w:highlight w:val="none"/>
              </w:rPr>
            </w:pPr>
          </w:p>
        </w:tc>
        <w:tc>
          <w:tcPr>
            <w:tcW w:w="1444" w:type="dxa"/>
            <w:noWrap w:val="0"/>
            <w:vAlign w:val="center"/>
          </w:tcPr>
          <w:p w14:paraId="54439688">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800" w:type="dxa"/>
            <w:noWrap w:val="0"/>
            <w:vAlign w:val="center"/>
          </w:tcPr>
          <w:p w14:paraId="20B9D103">
            <w:pPr>
              <w:pStyle w:val="10"/>
              <w:keepNext/>
              <w:spacing w:after="0" w:line="440" w:lineRule="exact"/>
              <w:ind w:left="63" w:right="63"/>
              <w:rPr>
                <w:rFonts w:ascii="宋体" w:hAnsi="宋体" w:cs="宋体"/>
                <w:color w:val="auto"/>
                <w:sz w:val="24"/>
                <w:szCs w:val="24"/>
                <w:highlight w:val="none"/>
              </w:rPr>
            </w:pPr>
          </w:p>
        </w:tc>
        <w:tc>
          <w:tcPr>
            <w:tcW w:w="2564" w:type="dxa"/>
            <w:noWrap w:val="0"/>
            <w:vAlign w:val="center"/>
          </w:tcPr>
          <w:p w14:paraId="3D3FAF6C">
            <w:pPr>
              <w:pStyle w:val="10"/>
              <w:keepNext/>
              <w:spacing w:after="0" w:line="440" w:lineRule="exact"/>
              <w:ind w:left="63" w:right="63"/>
              <w:rPr>
                <w:rFonts w:ascii="宋体" w:hAnsi="宋体" w:cs="宋体"/>
                <w:color w:val="auto"/>
                <w:sz w:val="24"/>
                <w:szCs w:val="24"/>
                <w:highlight w:val="none"/>
              </w:rPr>
            </w:pPr>
          </w:p>
        </w:tc>
      </w:tr>
      <w:tr w14:paraId="647E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06EAD40">
            <w:pPr>
              <w:pStyle w:val="10"/>
              <w:keepNext/>
              <w:spacing w:line="440" w:lineRule="exact"/>
              <w:ind w:left="63" w:right="63"/>
              <w:rPr>
                <w:rFonts w:ascii="宋体" w:hAnsi="宋体" w:cs="宋体"/>
                <w:color w:val="auto"/>
                <w:sz w:val="24"/>
                <w:szCs w:val="24"/>
                <w:highlight w:val="none"/>
              </w:rPr>
            </w:pPr>
          </w:p>
        </w:tc>
        <w:tc>
          <w:tcPr>
            <w:tcW w:w="1418" w:type="dxa"/>
            <w:noWrap w:val="0"/>
            <w:vAlign w:val="center"/>
          </w:tcPr>
          <w:p w14:paraId="5DC5BFE0">
            <w:pPr>
              <w:pStyle w:val="10"/>
              <w:keepNext/>
              <w:spacing w:after="0" w:line="440" w:lineRule="exact"/>
              <w:ind w:left="63" w:right="63"/>
              <w:rPr>
                <w:rFonts w:ascii="宋体" w:hAnsi="宋体" w:cs="宋体"/>
                <w:color w:val="auto"/>
                <w:sz w:val="24"/>
                <w:szCs w:val="24"/>
                <w:highlight w:val="none"/>
              </w:rPr>
            </w:pPr>
          </w:p>
        </w:tc>
        <w:tc>
          <w:tcPr>
            <w:tcW w:w="1444" w:type="dxa"/>
            <w:noWrap w:val="0"/>
            <w:vAlign w:val="center"/>
          </w:tcPr>
          <w:p w14:paraId="3824633C">
            <w:pPr>
              <w:pStyle w:val="10"/>
              <w:keepNext/>
              <w:spacing w:after="0" w:line="440" w:lineRule="exact"/>
              <w:ind w:left="63" w:right="63"/>
              <w:rPr>
                <w:rFonts w:ascii="宋体" w:hAnsi="宋体" w:cs="宋体"/>
                <w:color w:val="auto"/>
                <w:sz w:val="24"/>
                <w:szCs w:val="24"/>
                <w:highlight w:val="none"/>
              </w:rPr>
            </w:pPr>
          </w:p>
        </w:tc>
        <w:tc>
          <w:tcPr>
            <w:tcW w:w="1800" w:type="dxa"/>
            <w:noWrap w:val="0"/>
            <w:vAlign w:val="center"/>
          </w:tcPr>
          <w:p w14:paraId="43F61F5B">
            <w:pPr>
              <w:pStyle w:val="10"/>
              <w:keepNext/>
              <w:spacing w:after="0" w:line="440" w:lineRule="exact"/>
              <w:ind w:left="63" w:right="63"/>
              <w:rPr>
                <w:rFonts w:ascii="宋体" w:hAnsi="宋体" w:cs="宋体"/>
                <w:color w:val="auto"/>
                <w:sz w:val="24"/>
                <w:szCs w:val="24"/>
                <w:highlight w:val="none"/>
              </w:rPr>
            </w:pPr>
          </w:p>
        </w:tc>
        <w:tc>
          <w:tcPr>
            <w:tcW w:w="2564" w:type="dxa"/>
            <w:noWrap w:val="0"/>
            <w:vAlign w:val="center"/>
          </w:tcPr>
          <w:p w14:paraId="3742E761">
            <w:pPr>
              <w:pStyle w:val="10"/>
              <w:keepNext/>
              <w:spacing w:after="0" w:line="440" w:lineRule="exact"/>
              <w:ind w:left="63" w:right="63"/>
              <w:rPr>
                <w:rFonts w:ascii="宋体" w:hAnsi="宋体" w:cs="宋体"/>
                <w:color w:val="auto"/>
                <w:sz w:val="24"/>
                <w:szCs w:val="24"/>
                <w:highlight w:val="none"/>
              </w:rPr>
            </w:pPr>
          </w:p>
        </w:tc>
      </w:tr>
      <w:tr w14:paraId="21FF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06C8D08">
            <w:pPr>
              <w:pStyle w:val="10"/>
              <w:keepNext/>
              <w:spacing w:after="0" w:line="440" w:lineRule="exact"/>
              <w:ind w:left="63" w:right="63"/>
              <w:rPr>
                <w:rFonts w:ascii="宋体" w:hAnsi="宋体" w:cs="宋体"/>
                <w:color w:val="auto"/>
                <w:sz w:val="24"/>
                <w:szCs w:val="24"/>
                <w:highlight w:val="none"/>
              </w:rPr>
            </w:pPr>
          </w:p>
        </w:tc>
        <w:tc>
          <w:tcPr>
            <w:tcW w:w="1418" w:type="dxa"/>
            <w:noWrap w:val="0"/>
            <w:vAlign w:val="center"/>
          </w:tcPr>
          <w:p w14:paraId="6348C577">
            <w:pPr>
              <w:pStyle w:val="10"/>
              <w:keepNext/>
              <w:spacing w:after="0" w:line="440" w:lineRule="exact"/>
              <w:ind w:left="63" w:right="63"/>
              <w:rPr>
                <w:rFonts w:ascii="宋体" w:hAnsi="宋体" w:cs="宋体"/>
                <w:color w:val="auto"/>
                <w:sz w:val="24"/>
                <w:szCs w:val="24"/>
                <w:highlight w:val="none"/>
              </w:rPr>
            </w:pPr>
          </w:p>
        </w:tc>
        <w:tc>
          <w:tcPr>
            <w:tcW w:w="1444" w:type="dxa"/>
            <w:noWrap w:val="0"/>
            <w:vAlign w:val="center"/>
          </w:tcPr>
          <w:p w14:paraId="628422E7">
            <w:pPr>
              <w:pStyle w:val="10"/>
              <w:keepNext/>
              <w:spacing w:after="0" w:line="440" w:lineRule="exact"/>
              <w:ind w:left="63" w:right="63"/>
              <w:rPr>
                <w:rFonts w:ascii="宋体" w:hAnsi="宋体" w:cs="宋体"/>
                <w:color w:val="auto"/>
                <w:sz w:val="24"/>
                <w:szCs w:val="24"/>
                <w:highlight w:val="none"/>
              </w:rPr>
            </w:pPr>
          </w:p>
        </w:tc>
        <w:tc>
          <w:tcPr>
            <w:tcW w:w="1800" w:type="dxa"/>
            <w:noWrap w:val="0"/>
            <w:vAlign w:val="center"/>
          </w:tcPr>
          <w:p w14:paraId="1AB64B5D">
            <w:pPr>
              <w:pStyle w:val="10"/>
              <w:keepNext/>
              <w:spacing w:after="0" w:line="440" w:lineRule="exact"/>
              <w:ind w:left="63" w:right="63"/>
              <w:rPr>
                <w:rFonts w:ascii="宋体" w:hAnsi="宋体" w:cs="宋体"/>
                <w:color w:val="auto"/>
                <w:sz w:val="24"/>
                <w:szCs w:val="24"/>
                <w:highlight w:val="none"/>
              </w:rPr>
            </w:pPr>
          </w:p>
        </w:tc>
        <w:tc>
          <w:tcPr>
            <w:tcW w:w="2564" w:type="dxa"/>
            <w:noWrap w:val="0"/>
            <w:vAlign w:val="center"/>
          </w:tcPr>
          <w:p w14:paraId="79D9A158">
            <w:pPr>
              <w:pStyle w:val="10"/>
              <w:keepNext/>
              <w:spacing w:after="0" w:line="440" w:lineRule="exact"/>
              <w:ind w:left="63" w:right="63"/>
              <w:rPr>
                <w:rFonts w:ascii="宋体" w:hAnsi="宋体" w:cs="宋体"/>
                <w:color w:val="auto"/>
                <w:sz w:val="24"/>
                <w:szCs w:val="24"/>
                <w:highlight w:val="none"/>
              </w:rPr>
            </w:pPr>
          </w:p>
        </w:tc>
      </w:tr>
      <w:tr w14:paraId="1138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D038CA2">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其他人员</w:t>
            </w:r>
          </w:p>
        </w:tc>
        <w:tc>
          <w:tcPr>
            <w:tcW w:w="1418" w:type="dxa"/>
            <w:noWrap w:val="0"/>
            <w:vAlign w:val="center"/>
          </w:tcPr>
          <w:p w14:paraId="7E8D5CAA">
            <w:pPr>
              <w:pStyle w:val="10"/>
              <w:keepNext/>
              <w:spacing w:after="0" w:line="440" w:lineRule="exact"/>
              <w:ind w:left="63" w:right="63"/>
              <w:rPr>
                <w:rFonts w:ascii="宋体" w:hAnsi="宋体" w:cs="宋体"/>
                <w:color w:val="auto"/>
                <w:sz w:val="24"/>
                <w:szCs w:val="24"/>
                <w:highlight w:val="none"/>
              </w:rPr>
            </w:pPr>
          </w:p>
        </w:tc>
        <w:tc>
          <w:tcPr>
            <w:tcW w:w="1444" w:type="dxa"/>
            <w:noWrap w:val="0"/>
            <w:vAlign w:val="center"/>
          </w:tcPr>
          <w:p w14:paraId="36EBA647">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施工员</w:t>
            </w:r>
          </w:p>
        </w:tc>
        <w:tc>
          <w:tcPr>
            <w:tcW w:w="1800" w:type="dxa"/>
            <w:noWrap w:val="0"/>
            <w:vAlign w:val="center"/>
          </w:tcPr>
          <w:p w14:paraId="46641425">
            <w:pPr>
              <w:pStyle w:val="10"/>
              <w:keepNext/>
              <w:spacing w:after="0" w:line="440" w:lineRule="exact"/>
              <w:ind w:left="63" w:right="63"/>
              <w:rPr>
                <w:rFonts w:ascii="宋体" w:hAnsi="宋体" w:cs="宋体"/>
                <w:color w:val="auto"/>
                <w:sz w:val="24"/>
                <w:szCs w:val="24"/>
                <w:highlight w:val="none"/>
              </w:rPr>
            </w:pPr>
          </w:p>
        </w:tc>
        <w:tc>
          <w:tcPr>
            <w:tcW w:w="2564" w:type="dxa"/>
            <w:noWrap w:val="0"/>
            <w:vAlign w:val="center"/>
          </w:tcPr>
          <w:p w14:paraId="3DF4C23E">
            <w:pPr>
              <w:pStyle w:val="10"/>
              <w:keepNext/>
              <w:spacing w:after="0" w:line="440" w:lineRule="exact"/>
              <w:ind w:left="63" w:right="63"/>
              <w:rPr>
                <w:rFonts w:ascii="宋体" w:hAnsi="宋体" w:cs="宋体"/>
                <w:color w:val="auto"/>
                <w:sz w:val="24"/>
                <w:szCs w:val="24"/>
                <w:highlight w:val="none"/>
              </w:rPr>
            </w:pPr>
          </w:p>
        </w:tc>
      </w:tr>
      <w:tr w14:paraId="0536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A01420B">
            <w:pPr>
              <w:pStyle w:val="10"/>
              <w:keepNext/>
              <w:spacing w:after="0" w:line="440" w:lineRule="exact"/>
              <w:ind w:left="63" w:right="63"/>
              <w:rPr>
                <w:rFonts w:ascii="宋体" w:hAnsi="宋体" w:cs="宋体"/>
                <w:color w:val="auto"/>
                <w:sz w:val="24"/>
                <w:szCs w:val="24"/>
                <w:highlight w:val="none"/>
              </w:rPr>
            </w:pPr>
          </w:p>
        </w:tc>
        <w:tc>
          <w:tcPr>
            <w:tcW w:w="1418" w:type="dxa"/>
            <w:noWrap w:val="0"/>
            <w:vAlign w:val="center"/>
          </w:tcPr>
          <w:p w14:paraId="4392A53B">
            <w:pPr>
              <w:pStyle w:val="10"/>
              <w:keepNext/>
              <w:spacing w:after="0" w:line="440" w:lineRule="exact"/>
              <w:ind w:left="63" w:right="63"/>
              <w:rPr>
                <w:rFonts w:ascii="宋体" w:hAnsi="宋体" w:cs="宋体"/>
                <w:color w:val="auto"/>
                <w:sz w:val="24"/>
                <w:szCs w:val="24"/>
                <w:highlight w:val="none"/>
              </w:rPr>
            </w:pPr>
          </w:p>
        </w:tc>
        <w:tc>
          <w:tcPr>
            <w:tcW w:w="1444" w:type="dxa"/>
            <w:noWrap w:val="0"/>
            <w:vAlign w:val="center"/>
          </w:tcPr>
          <w:p w14:paraId="175B0AA1">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资料员</w:t>
            </w:r>
          </w:p>
        </w:tc>
        <w:tc>
          <w:tcPr>
            <w:tcW w:w="1800" w:type="dxa"/>
            <w:noWrap w:val="0"/>
            <w:vAlign w:val="center"/>
          </w:tcPr>
          <w:p w14:paraId="27E7139B">
            <w:pPr>
              <w:pStyle w:val="10"/>
              <w:keepNext/>
              <w:spacing w:after="0" w:line="440" w:lineRule="exact"/>
              <w:ind w:left="63" w:right="63"/>
              <w:rPr>
                <w:rFonts w:ascii="宋体" w:hAnsi="宋体" w:cs="宋体"/>
                <w:color w:val="auto"/>
                <w:sz w:val="24"/>
                <w:szCs w:val="24"/>
                <w:highlight w:val="none"/>
              </w:rPr>
            </w:pPr>
          </w:p>
        </w:tc>
        <w:tc>
          <w:tcPr>
            <w:tcW w:w="2564" w:type="dxa"/>
            <w:noWrap w:val="0"/>
            <w:vAlign w:val="center"/>
          </w:tcPr>
          <w:p w14:paraId="1DAB9C33">
            <w:pPr>
              <w:pStyle w:val="10"/>
              <w:keepNext/>
              <w:spacing w:after="0" w:line="440" w:lineRule="exact"/>
              <w:ind w:left="63" w:right="63"/>
              <w:rPr>
                <w:rFonts w:ascii="宋体" w:hAnsi="宋体" w:cs="宋体"/>
                <w:color w:val="auto"/>
                <w:sz w:val="24"/>
                <w:szCs w:val="24"/>
                <w:highlight w:val="none"/>
              </w:rPr>
            </w:pPr>
          </w:p>
        </w:tc>
      </w:tr>
      <w:tr w14:paraId="3A26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1B339D9">
            <w:pPr>
              <w:pStyle w:val="10"/>
              <w:keepNext/>
              <w:spacing w:after="0" w:line="440" w:lineRule="exact"/>
              <w:ind w:left="63" w:right="63"/>
              <w:rPr>
                <w:rFonts w:ascii="宋体" w:hAnsi="宋体" w:cs="宋体"/>
                <w:color w:val="auto"/>
                <w:sz w:val="24"/>
                <w:szCs w:val="24"/>
                <w:highlight w:val="none"/>
              </w:rPr>
            </w:pPr>
          </w:p>
        </w:tc>
        <w:tc>
          <w:tcPr>
            <w:tcW w:w="1418" w:type="dxa"/>
            <w:noWrap w:val="0"/>
            <w:vAlign w:val="center"/>
          </w:tcPr>
          <w:p w14:paraId="44AF1F07">
            <w:pPr>
              <w:pStyle w:val="10"/>
              <w:keepNext/>
              <w:spacing w:after="0" w:line="440" w:lineRule="exact"/>
              <w:ind w:left="63" w:right="63"/>
              <w:rPr>
                <w:rFonts w:ascii="宋体" w:hAnsi="宋体" w:cs="宋体"/>
                <w:color w:val="auto"/>
                <w:sz w:val="24"/>
                <w:szCs w:val="24"/>
                <w:highlight w:val="none"/>
              </w:rPr>
            </w:pPr>
          </w:p>
        </w:tc>
        <w:tc>
          <w:tcPr>
            <w:tcW w:w="1444" w:type="dxa"/>
            <w:noWrap w:val="0"/>
            <w:vAlign w:val="center"/>
          </w:tcPr>
          <w:p w14:paraId="2861DA3A">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取样员</w:t>
            </w:r>
          </w:p>
        </w:tc>
        <w:tc>
          <w:tcPr>
            <w:tcW w:w="1800" w:type="dxa"/>
            <w:noWrap w:val="0"/>
            <w:vAlign w:val="center"/>
          </w:tcPr>
          <w:p w14:paraId="0C5E033A">
            <w:pPr>
              <w:pStyle w:val="10"/>
              <w:keepNext/>
              <w:spacing w:after="0" w:line="440" w:lineRule="exact"/>
              <w:ind w:left="63" w:right="63"/>
              <w:rPr>
                <w:rFonts w:ascii="宋体" w:hAnsi="宋体" w:cs="宋体"/>
                <w:color w:val="auto"/>
                <w:sz w:val="24"/>
                <w:szCs w:val="24"/>
                <w:highlight w:val="none"/>
              </w:rPr>
            </w:pPr>
          </w:p>
        </w:tc>
        <w:tc>
          <w:tcPr>
            <w:tcW w:w="2564" w:type="dxa"/>
            <w:noWrap w:val="0"/>
            <w:vAlign w:val="center"/>
          </w:tcPr>
          <w:p w14:paraId="3365626D">
            <w:pPr>
              <w:pStyle w:val="10"/>
              <w:keepNext/>
              <w:spacing w:after="0" w:line="440" w:lineRule="exact"/>
              <w:ind w:left="63" w:right="63"/>
              <w:rPr>
                <w:rFonts w:ascii="宋体" w:hAnsi="宋体" w:cs="宋体"/>
                <w:color w:val="auto"/>
                <w:sz w:val="24"/>
                <w:szCs w:val="24"/>
                <w:highlight w:val="none"/>
              </w:rPr>
            </w:pPr>
          </w:p>
        </w:tc>
      </w:tr>
      <w:tr w14:paraId="4813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76D54DB">
            <w:pPr>
              <w:pStyle w:val="10"/>
              <w:keepNext/>
              <w:spacing w:after="0" w:line="440" w:lineRule="exact"/>
              <w:ind w:left="63" w:right="63"/>
              <w:rPr>
                <w:rFonts w:ascii="宋体" w:hAnsi="宋体" w:cs="宋体"/>
                <w:color w:val="auto"/>
                <w:sz w:val="24"/>
                <w:szCs w:val="24"/>
                <w:highlight w:val="none"/>
              </w:rPr>
            </w:pPr>
          </w:p>
        </w:tc>
        <w:tc>
          <w:tcPr>
            <w:tcW w:w="1418" w:type="dxa"/>
            <w:noWrap w:val="0"/>
            <w:vAlign w:val="center"/>
          </w:tcPr>
          <w:p w14:paraId="507D725C">
            <w:pPr>
              <w:pStyle w:val="10"/>
              <w:keepNext/>
              <w:spacing w:after="0" w:line="440" w:lineRule="exact"/>
              <w:ind w:left="63" w:right="63"/>
              <w:rPr>
                <w:rFonts w:ascii="宋体" w:hAnsi="宋体" w:cs="宋体"/>
                <w:color w:val="auto"/>
                <w:sz w:val="24"/>
                <w:szCs w:val="24"/>
                <w:highlight w:val="none"/>
              </w:rPr>
            </w:pPr>
          </w:p>
        </w:tc>
        <w:tc>
          <w:tcPr>
            <w:tcW w:w="1444" w:type="dxa"/>
            <w:noWrap w:val="0"/>
            <w:vAlign w:val="center"/>
          </w:tcPr>
          <w:p w14:paraId="16BB015A">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取样员</w:t>
            </w:r>
          </w:p>
        </w:tc>
        <w:tc>
          <w:tcPr>
            <w:tcW w:w="1800" w:type="dxa"/>
            <w:noWrap w:val="0"/>
            <w:vAlign w:val="center"/>
          </w:tcPr>
          <w:p w14:paraId="1CF806DA">
            <w:pPr>
              <w:pStyle w:val="10"/>
              <w:keepNext/>
              <w:spacing w:after="0" w:line="440" w:lineRule="exact"/>
              <w:ind w:left="63" w:right="63"/>
              <w:rPr>
                <w:rFonts w:ascii="宋体" w:hAnsi="宋体" w:cs="宋体"/>
                <w:color w:val="auto"/>
                <w:sz w:val="24"/>
                <w:szCs w:val="24"/>
                <w:highlight w:val="none"/>
              </w:rPr>
            </w:pPr>
          </w:p>
        </w:tc>
        <w:tc>
          <w:tcPr>
            <w:tcW w:w="2564" w:type="dxa"/>
            <w:noWrap w:val="0"/>
            <w:vAlign w:val="center"/>
          </w:tcPr>
          <w:p w14:paraId="6B6865DA">
            <w:pPr>
              <w:pStyle w:val="10"/>
              <w:keepNext/>
              <w:spacing w:after="0" w:line="440" w:lineRule="exact"/>
              <w:ind w:left="63" w:right="63"/>
              <w:rPr>
                <w:rFonts w:ascii="宋体" w:hAnsi="宋体" w:cs="宋体"/>
                <w:color w:val="auto"/>
                <w:sz w:val="24"/>
                <w:szCs w:val="24"/>
                <w:highlight w:val="none"/>
              </w:rPr>
            </w:pPr>
          </w:p>
        </w:tc>
      </w:tr>
      <w:tr w14:paraId="6629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3D59550">
            <w:pPr>
              <w:pStyle w:val="10"/>
              <w:keepNext/>
              <w:spacing w:after="0" w:line="440" w:lineRule="exact"/>
              <w:ind w:left="63" w:right="63"/>
              <w:rPr>
                <w:rFonts w:ascii="宋体" w:hAnsi="宋体" w:cs="宋体"/>
                <w:color w:val="auto"/>
                <w:sz w:val="24"/>
                <w:szCs w:val="24"/>
                <w:highlight w:val="none"/>
              </w:rPr>
            </w:pPr>
          </w:p>
        </w:tc>
        <w:tc>
          <w:tcPr>
            <w:tcW w:w="1418" w:type="dxa"/>
            <w:noWrap w:val="0"/>
            <w:vAlign w:val="center"/>
          </w:tcPr>
          <w:p w14:paraId="1E120472">
            <w:pPr>
              <w:pStyle w:val="10"/>
              <w:keepNext/>
              <w:spacing w:after="0" w:line="440" w:lineRule="exact"/>
              <w:ind w:left="63" w:right="63"/>
              <w:rPr>
                <w:rFonts w:ascii="宋体" w:hAnsi="宋体" w:cs="宋体"/>
                <w:color w:val="auto"/>
                <w:sz w:val="24"/>
                <w:szCs w:val="24"/>
                <w:highlight w:val="none"/>
              </w:rPr>
            </w:pPr>
          </w:p>
        </w:tc>
        <w:tc>
          <w:tcPr>
            <w:tcW w:w="1444" w:type="dxa"/>
            <w:noWrap w:val="0"/>
            <w:vAlign w:val="center"/>
          </w:tcPr>
          <w:p w14:paraId="2059F64F">
            <w:pPr>
              <w:pStyle w:val="10"/>
              <w:keepNext/>
              <w:spacing w:after="0" w:line="440" w:lineRule="exact"/>
              <w:ind w:left="63" w:right="63"/>
              <w:rPr>
                <w:rFonts w:ascii="宋体" w:hAnsi="宋体" w:cs="宋体"/>
                <w:color w:val="auto"/>
                <w:sz w:val="24"/>
                <w:szCs w:val="24"/>
                <w:highlight w:val="none"/>
              </w:rPr>
            </w:pPr>
            <w:r>
              <w:rPr>
                <w:rFonts w:hint="eastAsia" w:ascii="宋体" w:hAnsi="宋体" w:cs="宋体"/>
                <w:color w:val="auto"/>
                <w:sz w:val="24"/>
                <w:szCs w:val="24"/>
                <w:highlight w:val="none"/>
              </w:rPr>
              <w:t>标准员</w:t>
            </w:r>
          </w:p>
        </w:tc>
        <w:tc>
          <w:tcPr>
            <w:tcW w:w="1800" w:type="dxa"/>
            <w:noWrap w:val="0"/>
            <w:vAlign w:val="center"/>
          </w:tcPr>
          <w:p w14:paraId="1A79972D">
            <w:pPr>
              <w:pStyle w:val="10"/>
              <w:keepNext/>
              <w:spacing w:after="0" w:line="440" w:lineRule="exact"/>
              <w:ind w:left="63" w:right="63"/>
              <w:rPr>
                <w:rFonts w:ascii="宋体" w:hAnsi="宋体" w:cs="宋体"/>
                <w:color w:val="auto"/>
                <w:sz w:val="24"/>
                <w:szCs w:val="24"/>
                <w:highlight w:val="none"/>
              </w:rPr>
            </w:pPr>
          </w:p>
        </w:tc>
        <w:tc>
          <w:tcPr>
            <w:tcW w:w="2564" w:type="dxa"/>
            <w:noWrap w:val="0"/>
            <w:vAlign w:val="center"/>
          </w:tcPr>
          <w:p w14:paraId="2628DA66">
            <w:pPr>
              <w:pStyle w:val="10"/>
              <w:keepNext/>
              <w:spacing w:after="0" w:line="440" w:lineRule="exact"/>
              <w:ind w:left="63" w:right="63"/>
              <w:rPr>
                <w:rFonts w:ascii="宋体" w:hAnsi="宋体" w:cs="宋体"/>
                <w:color w:val="auto"/>
                <w:sz w:val="24"/>
                <w:szCs w:val="24"/>
                <w:highlight w:val="none"/>
              </w:rPr>
            </w:pPr>
          </w:p>
        </w:tc>
      </w:tr>
      <w:tr w14:paraId="444C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DF1BF76">
            <w:pPr>
              <w:pStyle w:val="10"/>
              <w:keepNext/>
              <w:spacing w:after="0" w:line="440" w:lineRule="exact"/>
              <w:ind w:left="63" w:right="63"/>
              <w:rPr>
                <w:rFonts w:ascii="宋体" w:hAnsi="宋体" w:cs="宋体"/>
                <w:color w:val="auto"/>
                <w:sz w:val="24"/>
                <w:szCs w:val="24"/>
                <w:highlight w:val="none"/>
              </w:rPr>
            </w:pPr>
          </w:p>
        </w:tc>
        <w:tc>
          <w:tcPr>
            <w:tcW w:w="1418" w:type="dxa"/>
            <w:noWrap w:val="0"/>
            <w:vAlign w:val="center"/>
          </w:tcPr>
          <w:p w14:paraId="4164FE74">
            <w:pPr>
              <w:pStyle w:val="10"/>
              <w:keepNext/>
              <w:spacing w:after="0" w:line="440" w:lineRule="exact"/>
              <w:ind w:left="63" w:right="63"/>
              <w:rPr>
                <w:rFonts w:ascii="宋体" w:hAnsi="宋体" w:cs="宋体"/>
                <w:color w:val="auto"/>
                <w:sz w:val="24"/>
                <w:szCs w:val="24"/>
                <w:highlight w:val="none"/>
              </w:rPr>
            </w:pPr>
          </w:p>
        </w:tc>
        <w:tc>
          <w:tcPr>
            <w:tcW w:w="1444" w:type="dxa"/>
            <w:noWrap w:val="0"/>
            <w:vAlign w:val="center"/>
          </w:tcPr>
          <w:p w14:paraId="41B1791D">
            <w:pPr>
              <w:pStyle w:val="10"/>
              <w:keepNext/>
              <w:spacing w:after="0" w:line="440" w:lineRule="exact"/>
              <w:ind w:left="63" w:right="63"/>
              <w:rPr>
                <w:rFonts w:ascii="宋体" w:hAnsi="宋体" w:cs="宋体"/>
                <w:color w:val="auto"/>
                <w:sz w:val="24"/>
                <w:szCs w:val="24"/>
                <w:highlight w:val="none"/>
              </w:rPr>
            </w:pPr>
          </w:p>
        </w:tc>
        <w:tc>
          <w:tcPr>
            <w:tcW w:w="1800" w:type="dxa"/>
            <w:noWrap w:val="0"/>
            <w:vAlign w:val="center"/>
          </w:tcPr>
          <w:p w14:paraId="6F361901">
            <w:pPr>
              <w:pStyle w:val="10"/>
              <w:keepNext/>
              <w:spacing w:after="0" w:line="440" w:lineRule="exact"/>
              <w:ind w:left="63" w:right="63"/>
              <w:rPr>
                <w:rFonts w:ascii="宋体" w:hAnsi="宋体" w:cs="宋体"/>
                <w:color w:val="auto"/>
                <w:sz w:val="24"/>
                <w:szCs w:val="24"/>
                <w:highlight w:val="none"/>
              </w:rPr>
            </w:pPr>
          </w:p>
        </w:tc>
        <w:tc>
          <w:tcPr>
            <w:tcW w:w="2564" w:type="dxa"/>
            <w:noWrap w:val="0"/>
            <w:vAlign w:val="center"/>
          </w:tcPr>
          <w:p w14:paraId="7097F550">
            <w:pPr>
              <w:pStyle w:val="10"/>
              <w:keepNext/>
              <w:spacing w:after="0" w:line="440" w:lineRule="exact"/>
              <w:ind w:left="63" w:right="63"/>
              <w:rPr>
                <w:rFonts w:ascii="宋体" w:hAnsi="宋体" w:cs="宋体"/>
                <w:color w:val="auto"/>
                <w:sz w:val="24"/>
                <w:szCs w:val="24"/>
                <w:highlight w:val="none"/>
              </w:rPr>
            </w:pPr>
          </w:p>
        </w:tc>
      </w:tr>
    </w:tbl>
    <w:p w14:paraId="1453C630">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w:t>
      </w:r>
      <w:bookmarkStart w:id="1144" w:name="_Toc296944568"/>
      <w:bookmarkStart w:id="1145" w:name="_Toc296346730"/>
      <w:bookmarkStart w:id="1146" w:name="_Toc296891057"/>
      <w:bookmarkStart w:id="1147" w:name="_Toc296503229"/>
      <w:bookmarkStart w:id="1148" w:name="_Toc296347228"/>
      <w:bookmarkStart w:id="1149" w:name="_Toc296891269"/>
      <w:r>
        <w:rPr>
          <w:rFonts w:hint="eastAsia" w:eastAsia="仿宋_GB2312" w:cs="仿宋_GB2312"/>
          <w:color w:val="auto"/>
          <w:sz w:val="30"/>
          <w:szCs w:val="30"/>
          <w:highlight w:val="none"/>
        </w:rPr>
        <w:t>件</w:t>
      </w:r>
      <w:r>
        <w:rPr>
          <w:rFonts w:hint="eastAsia" w:eastAsia="仿宋_GB2312"/>
          <w:color w:val="auto"/>
          <w:sz w:val="30"/>
          <w:szCs w:val="30"/>
          <w:highlight w:val="none"/>
        </w:rPr>
        <w:t>6</w:t>
      </w:r>
      <w:r>
        <w:rPr>
          <w:rFonts w:hint="eastAsia" w:eastAsia="仿宋_GB2312" w:cs="仿宋_GB2312"/>
          <w:color w:val="auto"/>
          <w:sz w:val="30"/>
          <w:szCs w:val="30"/>
          <w:highlight w:val="none"/>
        </w:rPr>
        <w:t>：</w:t>
      </w:r>
    </w:p>
    <w:bookmarkEnd w:id="1144"/>
    <w:bookmarkEnd w:id="1145"/>
    <w:bookmarkEnd w:id="1146"/>
    <w:bookmarkEnd w:id="1147"/>
    <w:bookmarkEnd w:id="1148"/>
    <w:bookmarkEnd w:id="1149"/>
    <w:p w14:paraId="16340C01">
      <w:pPr>
        <w:spacing w:before="156" w:beforeLines="50" w:after="156" w:afterLines="50" w:line="440" w:lineRule="exact"/>
        <w:jc w:val="center"/>
        <w:rPr>
          <w:rFonts w:eastAsia="黑体"/>
          <w:color w:val="auto"/>
          <w:sz w:val="30"/>
          <w:szCs w:val="30"/>
          <w:highlight w:val="none"/>
        </w:rPr>
      </w:pPr>
      <w:r>
        <w:rPr>
          <w:rFonts w:hint="eastAsia" w:eastAsia="黑体" w:cs="黑体"/>
          <w:color w:val="auto"/>
          <w:sz w:val="30"/>
          <w:szCs w:val="30"/>
          <w:highlight w:val="none"/>
        </w:rPr>
        <w:t>分包人主要施工管理人员表</w:t>
      </w:r>
    </w:p>
    <w:tbl>
      <w:tblPr>
        <w:tblStyle w:val="24"/>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3281"/>
      </w:tblGrid>
      <w:tr w14:paraId="1014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C89ABE1">
            <w:pPr>
              <w:pStyle w:val="10"/>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名</w:t>
            </w:r>
            <w:r>
              <w:rPr>
                <w:rFonts w:eastAsia="仿宋_GB2312"/>
                <w:color w:val="auto"/>
                <w:sz w:val="28"/>
                <w:szCs w:val="28"/>
                <w:highlight w:val="none"/>
              </w:rPr>
              <w:t xml:space="preserve">    </w:t>
            </w:r>
            <w:r>
              <w:rPr>
                <w:rFonts w:hint="eastAsia" w:eastAsia="仿宋_GB2312" w:cs="仿宋_GB2312"/>
                <w:color w:val="auto"/>
                <w:sz w:val="28"/>
                <w:szCs w:val="28"/>
                <w:highlight w:val="none"/>
              </w:rPr>
              <w:t>称</w:t>
            </w:r>
          </w:p>
        </w:tc>
        <w:tc>
          <w:tcPr>
            <w:tcW w:w="1418" w:type="dxa"/>
            <w:noWrap w:val="0"/>
            <w:vAlign w:val="center"/>
          </w:tcPr>
          <w:p w14:paraId="330157C9">
            <w:pPr>
              <w:pStyle w:val="10"/>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14:paraId="2DDCEB9E">
            <w:pPr>
              <w:pStyle w:val="10"/>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14:paraId="59BF15B0">
            <w:pPr>
              <w:pStyle w:val="10"/>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3281" w:type="dxa"/>
            <w:noWrap w:val="0"/>
            <w:vAlign w:val="center"/>
          </w:tcPr>
          <w:p w14:paraId="351EF66B">
            <w:pPr>
              <w:pStyle w:val="10"/>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主要资历、经验及承担过的项目</w:t>
            </w:r>
          </w:p>
        </w:tc>
      </w:tr>
      <w:tr w14:paraId="0F7E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838" w:type="dxa"/>
            <w:gridSpan w:val="5"/>
            <w:noWrap w:val="0"/>
            <w:vAlign w:val="center"/>
          </w:tcPr>
          <w:p w14:paraId="12023EB4">
            <w:pPr>
              <w:pStyle w:val="10"/>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14:paraId="4F02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F7CB4F6">
            <w:pPr>
              <w:pStyle w:val="10"/>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14:paraId="0051B911">
            <w:pPr>
              <w:pStyle w:val="10"/>
              <w:keepNext/>
              <w:spacing w:after="0" w:line="440" w:lineRule="exact"/>
              <w:ind w:left="63" w:right="63"/>
              <w:rPr>
                <w:rFonts w:eastAsia="仿宋_GB2312"/>
                <w:color w:val="auto"/>
                <w:sz w:val="28"/>
                <w:szCs w:val="28"/>
                <w:highlight w:val="none"/>
              </w:rPr>
            </w:pPr>
          </w:p>
        </w:tc>
        <w:tc>
          <w:tcPr>
            <w:tcW w:w="1134" w:type="dxa"/>
            <w:noWrap w:val="0"/>
            <w:vAlign w:val="center"/>
          </w:tcPr>
          <w:p w14:paraId="33D5D2BA">
            <w:pPr>
              <w:pStyle w:val="10"/>
              <w:keepNext/>
              <w:spacing w:after="0" w:line="440" w:lineRule="exact"/>
              <w:ind w:left="63" w:right="63"/>
              <w:rPr>
                <w:rFonts w:eastAsia="仿宋_GB2312"/>
                <w:color w:val="auto"/>
                <w:sz w:val="30"/>
                <w:szCs w:val="30"/>
                <w:highlight w:val="none"/>
              </w:rPr>
            </w:pPr>
          </w:p>
        </w:tc>
        <w:tc>
          <w:tcPr>
            <w:tcW w:w="1134" w:type="dxa"/>
            <w:noWrap w:val="0"/>
            <w:vAlign w:val="center"/>
          </w:tcPr>
          <w:p w14:paraId="5D3D6E9F">
            <w:pPr>
              <w:pStyle w:val="10"/>
              <w:keepNext/>
              <w:spacing w:after="0" w:line="440" w:lineRule="exact"/>
              <w:ind w:left="63" w:right="63"/>
              <w:rPr>
                <w:rFonts w:eastAsia="仿宋_GB2312"/>
                <w:color w:val="auto"/>
                <w:sz w:val="30"/>
                <w:szCs w:val="30"/>
                <w:highlight w:val="none"/>
              </w:rPr>
            </w:pPr>
          </w:p>
        </w:tc>
        <w:tc>
          <w:tcPr>
            <w:tcW w:w="3281" w:type="dxa"/>
            <w:noWrap w:val="0"/>
            <w:vAlign w:val="center"/>
          </w:tcPr>
          <w:p w14:paraId="6D98A1DD">
            <w:pPr>
              <w:pStyle w:val="10"/>
              <w:keepNext/>
              <w:spacing w:after="0" w:line="440" w:lineRule="exact"/>
              <w:ind w:left="63" w:right="63"/>
              <w:rPr>
                <w:rFonts w:eastAsia="仿宋_GB2312"/>
                <w:color w:val="auto"/>
                <w:sz w:val="30"/>
                <w:szCs w:val="30"/>
                <w:highlight w:val="none"/>
              </w:rPr>
            </w:pPr>
          </w:p>
        </w:tc>
      </w:tr>
      <w:tr w14:paraId="7A86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6ABE09E6">
            <w:pPr>
              <w:pStyle w:val="10"/>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47C9AFDA">
            <w:pPr>
              <w:pStyle w:val="10"/>
              <w:keepNext/>
              <w:spacing w:after="0" w:line="440" w:lineRule="exact"/>
              <w:ind w:left="63" w:right="63"/>
              <w:rPr>
                <w:rFonts w:eastAsia="仿宋_GB2312"/>
                <w:color w:val="auto"/>
                <w:sz w:val="28"/>
                <w:szCs w:val="28"/>
                <w:highlight w:val="none"/>
              </w:rPr>
            </w:pPr>
          </w:p>
        </w:tc>
        <w:tc>
          <w:tcPr>
            <w:tcW w:w="1134" w:type="dxa"/>
            <w:noWrap w:val="0"/>
            <w:vAlign w:val="center"/>
          </w:tcPr>
          <w:p w14:paraId="67A6248A">
            <w:pPr>
              <w:pStyle w:val="10"/>
              <w:keepNext/>
              <w:spacing w:after="0" w:line="440" w:lineRule="exact"/>
              <w:ind w:left="63" w:right="63"/>
              <w:rPr>
                <w:rFonts w:eastAsia="仿宋_GB2312"/>
                <w:color w:val="auto"/>
                <w:sz w:val="30"/>
                <w:szCs w:val="30"/>
                <w:highlight w:val="none"/>
              </w:rPr>
            </w:pPr>
          </w:p>
        </w:tc>
        <w:tc>
          <w:tcPr>
            <w:tcW w:w="1134" w:type="dxa"/>
            <w:noWrap w:val="0"/>
            <w:vAlign w:val="center"/>
          </w:tcPr>
          <w:p w14:paraId="16497CB4">
            <w:pPr>
              <w:pStyle w:val="10"/>
              <w:keepNext/>
              <w:spacing w:after="0" w:line="440" w:lineRule="exact"/>
              <w:ind w:left="63" w:right="63"/>
              <w:rPr>
                <w:rFonts w:eastAsia="仿宋_GB2312"/>
                <w:color w:val="auto"/>
                <w:sz w:val="30"/>
                <w:szCs w:val="30"/>
                <w:highlight w:val="none"/>
              </w:rPr>
            </w:pPr>
          </w:p>
        </w:tc>
        <w:tc>
          <w:tcPr>
            <w:tcW w:w="3281" w:type="dxa"/>
            <w:noWrap w:val="0"/>
            <w:vAlign w:val="center"/>
          </w:tcPr>
          <w:p w14:paraId="1AD05A37">
            <w:pPr>
              <w:pStyle w:val="10"/>
              <w:keepNext/>
              <w:spacing w:after="0" w:line="440" w:lineRule="exact"/>
              <w:ind w:left="63" w:right="63"/>
              <w:rPr>
                <w:rFonts w:eastAsia="仿宋_GB2312"/>
                <w:color w:val="auto"/>
                <w:sz w:val="30"/>
                <w:szCs w:val="30"/>
                <w:highlight w:val="none"/>
              </w:rPr>
            </w:pPr>
          </w:p>
        </w:tc>
      </w:tr>
      <w:tr w14:paraId="0555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0AF14CD">
            <w:pPr>
              <w:pStyle w:val="10"/>
              <w:keepNext/>
              <w:spacing w:after="0" w:line="440" w:lineRule="exact"/>
              <w:ind w:left="63" w:right="63"/>
              <w:rPr>
                <w:rFonts w:eastAsia="仿宋_GB2312"/>
                <w:color w:val="auto"/>
                <w:sz w:val="28"/>
                <w:szCs w:val="28"/>
                <w:highlight w:val="none"/>
              </w:rPr>
            </w:pPr>
          </w:p>
        </w:tc>
        <w:tc>
          <w:tcPr>
            <w:tcW w:w="1418" w:type="dxa"/>
            <w:noWrap w:val="0"/>
            <w:vAlign w:val="center"/>
          </w:tcPr>
          <w:p w14:paraId="483DF607">
            <w:pPr>
              <w:pStyle w:val="10"/>
              <w:keepNext/>
              <w:spacing w:after="0" w:line="440" w:lineRule="exact"/>
              <w:ind w:left="63" w:right="63"/>
              <w:rPr>
                <w:rFonts w:eastAsia="仿宋_GB2312"/>
                <w:color w:val="auto"/>
                <w:sz w:val="28"/>
                <w:szCs w:val="28"/>
                <w:highlight w:val="none"/>
              </w:rPr>
            </w:pPr>
          </w:p>
        </w:tc>
        <w:tc>
          <w:tcPr>
            <w:tcW w:w="1134" w:type="dxa"/>
            <w:noWrap w:val="0"/>
            <w:vAlign w:val="center"/>
          </w:tcPr>
          <w:p w14:paraId="0C15C81A">
            <w:pPr>
              <w:pStyle w:val="10"/>
              <w:keepNext/>
              <w:spacing w:after="0" w:line="440" w:lineRule="exact"/>
              <w:ind w:left="63" w:right="63"/>
              <w:rPr>
                <w:rFonts w:eastAsia="仿宋_GB2312"/>
                <w:color w:val="auto"/>
                <w:sz w:val="30"/>
                <w:szCs w:val="30"/>
                <w:highlight w:val="none"/>
              </w:rPr>
            </w:pPr>
          </w:p>
        </w:tc>
        <w:tc>
          <w:tcPr>
            <w:tcW w:w="1134" w:type="dxa"/>
            <w:noWrap w:val="0"/>
            <w:vAlign w:val="center"/>
          </w:tcPr>
          <w:p w14:paraId="4456D165">
            <w:pPr>
              <w:pStyle w:val="10"/>
              <w:keepNext/>
              <w:spacing w:after="0" w:line="440" w:lineRule="exact"/>
              <w:ind w:left="63" w:right="63"/>
              <w:rPr>
                <w:rFonts w:eastAsia="仿宋_GB2312"/>
                <w:color w:val="auto"/>
                <w:sz w:val="30"/>
                <w:szCs w:val="30"/>
                <w:highlight w:val="none"/>
              </w:rPr>
            </w:pPr>
          </w:p>
        </w:tc>
        <w:tc>
          <w:tcPr>
            <w:tcW w:w="3281" w:type="dxa"/>
            <w:noWrap w:val="0"/>
            <w:vAlign w:val="center"/>
          </w:tcPr>
          <w:p w14:paraId="4F3B381D">
            <w:pPr>
              <w:pStyle w:val="10"/>
              <w:keepNext/>
              <w:spacing w:after="0" w:line="440" w:lineRule="exact"/>
              <w:ind w:left="63" w:right="63"/>
              <w:rPr>
                <w:rFonts w:eastAsia="仿宋_GB2312"/>
                <w:color w:val="auto"/>
                <w:sz w:val="30"/>
                <w:szCs w:val="30"/>
                <w:highlight w:val="none"/>
              </w:rPr>
            </w:pPr>
          </w:p>
        </w:tc>
      </w:tr>
      <w:tr w14:paraId="735B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2A9391E">
            <w:pPr>
              <w:pStyle w:val="10"/>
              <w:keepNext/>
              <w:spacing w:after="0" w:line="440" w:lineRule="exact"/>
              <w:ind w:left="63" w:right="63"/>
              <w:rPr>
                <w:rFonts w:eastAsia="仿宋_GB2312"/>
                <w:color w:val="auto"/>
                <w:sz w:val="28"/>
                <w:szCs w:val="28"/>
                <w:highlight w:val="none"/>
              </w:rPr>
            </w:pPr>
          </w:p>
        </w:tc>
        <w:tc>
          <w:tcPr>
            <w:tcW w:w="1418" w:type="dxa"/>
            <w:noWrap w:val="0"/>
            <w:vAlign w:val="center"/>
          </w:tcPr>
          <w:p w14:paraId="7816CEB4">
            <w:pPr>
              <w:pStyle w:val="10"/>
              <w:keepNext/>
              <w:spacing w:after="0" w:line="440" w:lineRule="exact"/>
              <w:ind w:left="63" w:right="63"/>
              <w:rPr>
                <w:rFonts w:eastAsia="仿宋_GB2312"/>
                <w:color w:val="auto"/>
                <w:sz w:val="28"/>
                <w:szCs w:val="28"/>
                <w:highlight w:val="none"/>
              </w:rPr>
            </w:pPr>
          </w:p>
        </w:tc>
        <w:tc>
          <w:tcPr>
            <w:tcW w:w="1134" w:type="dxa"/>
            <w:noWrap w:val="0"/>
            <w:vAlign w:val="center"/>
          </w:tcPr>
          <w:p w14:paraId="52D09F42">
            <w:pPr>
              <w:pStyle w:val="10"/>
              <w:keepNext/>
              <w:spacing w:after="0" w:line="440" w:lineRule="exact"/>
              <w:ind w:left="63" w:right="63"/>
              <w:rPr>
                <w:rFonts w:eastAsia="仿宋_GB2312"/>
                <w:color w:val="auto"/>
                <w:sz w:val="30"/>
                <w:szCs w:val="30"/>
                <w:highlight w:val="none"/>
              </w:rPr>
            </w:pPr>
          </w:p>
        </w:tc>
        <w:tc>
          <w:tcPr>
            <w:tcW w:w="1134" w:type="dxa"/>
            <w:noWrap w:val="0"/>
            <w:vAlign w:val="center"/>
          </w:tcPr>
          <w:p w14:paraId="0EEE2401">
            <w:pPr>
              <w:pStyle w:val="10"/>
              <w:keepNext/>
              <w:spacing w:after="0" w:line="440" w:lineRule="exact"/>
              <w:ind w:left="63" w:right="63"/>
              <w:rPr>
                <w:rFonts w:eastAsia="仿宋_GB2312"/>
                <w:color w:val="auto"/>
                <w:sz w:val="30"/>
                <w:szCs w:val="30"/>
                <w:highlight w:val="none"/>
              </w:rPr>
            </w:pPr>
          </w:p>
        </w:tc>
        <w:tc>
          <w:tcPr>
            <w:tcW w:w="3281" w:type="dxa"/>
            <w:noWrap w:val="0"/>
            <w:vAlign w:val="center"/>
          </w:tcPr>
          <w:p w14:paraId="5287F15F">
            <w:pPr>
              <w:pStyle w:val="10"/>
              <w:keepNext/>
              <w:spacing w:after="0" w:line="440" w:lineRule="exact"/>
              <w:ind w:left="63" w:right="63"/>
              <w:rPr>
                <w:rFonts w:eastAsia="仿宋_GB2312"/>
                <w:color w:val="auto"/>
                <w:sz w:val="30"/>
                <w:szCs w:val="30"/>
                <w:highlight w:val="none"/>
              </w:rPr>
            </w:pPr>
          </w:p>
        </w:tc>
      </w:tr>
      <w:tr w14:paraId="196A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838" w:type="dxa"/>
            <w:gridSpan w:val="5"/>
            <w:noWrap w:val="0"/>
            <w:vAlign w:val="center"/>
          </w:tcPr>
          <w:p w14:paraId="1A91CE73">
            <w:pPr>
              <w:pStyle w:val="10"/>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14:paraId="240E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76A81DF">
            <w:pPr>
              <w:pStyle w:val="10"/>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14:paraId="3FFEBD3E">
            <w:pPr>
              <w:pStyle w:val="10"/>
              <w:keepNext/>
              <w:spacing w:after="0" w:line="440" w:lineRule="exact"/>
              <w:ind w:left="63" w:right="63"/>
              <w:rPr>
                <w:rFonts w:eastAsia="仿宋_GB2312"/>
                <w:color w:val="auto"/>
                <w:sz w:val="28"/>
                <w:szCs w:val="28"/>
                <w:highlight w:val="none"/>
              </w:rPr>
            </w:pPr>
          </w:p>
        </w:tc>
        <w:tc>
          <w:tcPr>
            <w:tcW w:w="1134" w:type="dxa"/>
            <w:noWrap w:val="0"/>
            <w:vAlign w:val="center"/>
          </w:tcPr>
          <w:p w14:paraId="74BA5309">
            <w:pPr>
              <w:pStyle w:val="10"/>
              <w:keepNext/>
              <w:spacing w:after="0" w:line="440" w:lineRule="exact"/>
              <w:ind w:left="63" w:right="63"/>
              <w:rPr>
                <w:rFonts w:eastAsia="仿宋_GB2312"/>
                <w:color w:val="auto"/>
                <w:sz w:val="30"/>
                <w:szCs w:val="30"/>
                <w:highlight w:val="none"/>
              </w:rPr>
            </w:pPr>
          </w:p>
        </w:tc>
        <w:tc>
          <w:tcPr>
            <w:tcW w:w="1134" w:type="dxa"/>
            <w:noWrap w:val="0"/>
            <w:vAlign w:val="center"/>
          </w:tcPr>
          <w:p w14:paraId="53ACCC7B">
            <w:pPr>
              <w:pStyle w:val="10"/>
              <w:keepNext/>
              <w:spacing w:after="0" w:line="440" w:lineRule="exact"/>
              <w:ind w:left="63" w:right="63"/>
              <w:rPr>
                <w:rFonts w:eastAsia="仿宋_GB2312"/>
                <w:color w:val="auto"/>
                <w:sz w:val="30"/>
                <w:szCs w:val="30"/>
                <w:highlight w:val="none"/>
              </w:rPr>
            </w:pPr>
          </w:p>
        </w:tc>
        <w:tc>
          <w:tcPr>
            <w:tcW w:w="3281" w:type="dxa"/>
            <w:noWrap w:val="0"/>
            <w:vAlign w:val="center"/>
          </w:tcPr>
          <w:p w14:paraId="0DDD6E49">
            <w:pPr>
              <w:pStyle w:val="10"/>
              <w:keepNext/>
              <w:spacing w:after="0" w:line="440" w:lineRule="exact"/>
              <w:ind w:left="63" w:right="63"/>
              <w:rPr>
                <w:rFonts w:eastAsia="仿宋_GB2312"/>
                <w:color w:val="auto"/>
                <w:sz w:val="30"/>
                <w:szCs w:val="30"/>
                <w:highlight w:val="none"/>
              </w:rPr>
            </w:pPr>
          </w:p>
        </w:tc>
      </w:tr>
      <w:tr w14:paraId="56DF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318D52A">
            <w:pPr>
              <w:pStyle w:val="10"/>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14:paraId="6BA0E6E6">
            <w:pPr>
              <w:pStyle w:val="10"/>
              <w:keepNext/>
              <w:spacing w:after="0" w:line="440" w:lineRule="exact"/>
              <w:ind w:left="63" w:right="63"/>
              <w:rPr>
                <w:rFonts w:eastAsia="仿宋_GB2312"/>
                <w:color w:val="auto"/>
                <w:sz w:val="28"/>
                <w:szCs w:val="28"/>
                <w:highlight w:val="none"/>
              </w:rPr>
            </w:pPr>
          </w:p>
        </w:tc>
        <w:tc>
          <w:tcPr>
            <w:tcW w:w="1134" w:type="dxa"/>
            <w:noWrap w:val="0"/>
            <w:vAlign w:val="center"/>
          </w:tcPr>
          <w:p w14:paraId="2A212F1F">
            <w:pPr>
              <w:pStyle w:val="10"/>
              <w:keepNext/>
              <w:spacing w:after="0" w:line="440" w:lineRule="exact"/>
              <w:ind w:left="63" w:right="63"/>
              <w:rPr>
                <w:rFonts w:eastAsia="仿宋_GB2312"/>
                <w:color w:val="auto"/>
                <w:sz w:val="30"/>
                <w:szCs w:val="30"/>
                <w:highlight w:val="none"/>
              </w:rPr>
            </w:pPr>
          </w:p>
        </w:tc>
        <w:tc>
          <w:tcPr>
            <w:tcW w:w="1134" w:type="dxa"/>
            <w:noWrap w:val="0"/>
            <w:vAlign w:val="center"/>
          </w:tcPr>
          <w:p w14:paraId="49B8196D">
            <w:pPr>
              <w:pStyle w:val="10"/>
              <w:keepNext/>
              <w:spacing w:after="0" w:line="440" w:lineRule="exact"/>
              <w:ind w:left="63" w:right="63"/>
              <w:rPr>
                <w:rFonts w:eastAsia="仿宋_GB2312"/>
                <w:color w:val="auto"/>
                <w:sz w:val="30"/>
                <w:szCs w:val="30"/>
                <w:highlight w:val="none"/>
              </w:rPr>
            </w:pPr>
          </w:p>
        </w:tc>
        <w:tc>
          <w:tcPr>
            <w:tcW w:w="3281" w:type="dxa"/>
            <w:noWrap w:val="0"/>
            <w:vAlign w:val="center"/>
          </w:tcPr>
          <w:p w14:paraId="03605F5A">
            <w:pPr>
              <w:pStyle w:val="10"/>
              <w:keepNext/>
              <w:spacing w:after="0" w:line="440" w:lineRule="exact"/>
              <w:ind w:left="63" w:right="63"/>
              <w:rPr>
                <w:rFonts w:eastAsia="仿宋_GB2312"/>
                <w:color w:val="auto"/>
                <w:sz w:val="30"/>
                <w:szCs w:val="30"/>
                <w:highlight w:val="none"/>
              </w:rPr>
            </w:pPr>
          </w:p>
        </w:tc>
      </w:tr>
      <w:tr w14:paraId="208D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7A3B8BE">
            <w:pPr>
              <w:pStyle w:val="10"/>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14:paraId="1C1A475B">
            <w:pPr>
              <w:pStyle w:val="10"/>
              <w:keepNext/>
              <w:spacing w:after="0" w:line="440" w:lineRule="exact"/>
              <w:ind w:left="63" w:right="63"/>
              <w:rPr>
                <w:rFonts w:eastAsia="仿宋_GB2312"/>
                <w:color w:val="auto"/>
                <w:sz w:val="28"/>
                <w:szCs w:val="28"/>
                <w:highlight w:val="none"/>
              </w:rPr>
            </w:pPr>
          </w:p>
        </w:tc>
        <w:tc>
          <w:tcPr>
            <w:tcW w:w="1134" w:type="dxa"/>
            <w:noWrap w:val="0"/>
            <w:vAlign w:val="center"/>
          </w:tcPr>
          <w:p w14:paraId="5CE4D8A8">
            <w:pPr>
              <w:pStyle w:val="10"/>
              <w:keepNext/>
              <w:spacing w:after="0" w:line="440" w:lineRule="exact"/>
              <w:ind w:left="63" w:right="63"/>
              <w:rPr>
                <w:rFonts w:eastAsia="仿宋_GB2312"/>
                <w:color w:val="auto"/>
                <w:sz w:val="30"/>
                <w:szCs w:val="30"/>
                <w:highlight w:val="none"/>
              </w:rPr>
            </w:pPr>
          </w:p>
        </w:tc>
        <w:tc>
          <w:tcPr>
            <w:tcW w:w="1134" w:type="dxa"/>
            <w:noWrap w:val="0"/>
            <w:vAlign w:val="center"/>
          </w:tcPr>
          <w:p w14:paraId="079287F7">
            <w:pPr>
              <w:pStyle w:val="10"/>
              <w:keepNext/>
              <w:spacing w:after="0" w:line="440" w:lineRule="exact"/>
              <w:ind w:left="63" w:right="63"/>
              <w:rPr>
                <w:rFonts w:eastAsia="仿宋_GB2312"/>
                <w:color w:val="auto"/>
                <w:sz w:val="30"/>
                <w:szCs w:val="30"/>
                <w:highlight w:val="none"/>
              </w:rPr>
            </w:pPr>
          </w:p>
        </w:tc>
        <w:tc>
          <w:tcPr>
            <w:tcW w:w="3281" w:type="dxa"/>
            <w:noWrap w:val="0"/>
            <w:vAlign w:val="center"/>
          </w:tcPr>
          <w:p w14:paraId="49796466">
            <w:pPr>
              <w:pStyle w:val="10"/>
              <w:keepNext/>
              <w:spacing w:after="0" w:line="440" w:lineRule="exact"/>
              <w:ind w:left="63" w:right="63"/>
              <w:rPr>
                <w:rFonts w:eastAsia="仿宋_GB2312"/>
                <w:color w:val="auto"/>
                <w:sz w:val="30"/>
                <w:szCs w:val="30"/>
                <w:highlight w:val="none"/>
              </w:rPr>
            </w:pPr>
          </w:p>
        </w:tc>
      </w:tr>
      <w:tr w14:paraId="4DC8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E65FAE7">
            <w:pPr>
              <w:pStyle w:val="10"/>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14:paraId="37341D6E">
            <w:pPr>
              <w:pStyle w:val="10"/>
              <w:keepNext/>
              <w:spacing w:after="0" w:line="440" w:lineRule="exact"/>
              <w:ind w:left="63" w:right="63"/>
              <w:rPr>
                <w:rFonts w:eastAsia="仿宋_GB2312"/>
                <w:color w:val="auto"/>
                <w:sz w:val="28"/>
                <w:szCs w:val="28"/>
                <w:highlight w:val="none"/>
              </w:rPr>
            </w:pPr>
          </w:p>
        </w:tc>
        <w:tc>
          <w:tcPr>
            <w:tcW w:w="1134" w:type="dxa"/>
            <w:noWrap w:val="0"/>
            <w:vAlign w:val="center"/>
          </w:tcPr>
          <w:p w14:paraId="03EE340F">
            <w:pPr>
              <w:pStyle w:val="10"/>
              <w:keepNext/>
              <w:spacing w:after="0" w:line="440" w:lineRule="exact"/>
              <w:ind w:left="63" w:right="63"/>
              <w:rPr>
                <w:rFonts w:eastAsia="仿宋_GB2312"/>
                <w:color w:val="auto"/>
                <w:sz w:val="30"/>
                <w:szCs w:val="30"/>
                <w:highlight w:val="none"/>
              </w:rPr>
            </w:pPr>
          </w:p>
        </w:tc>
        <w:tc>
          <w:tcPr>
            <w:tcW w:w="1134" w:type="dxa"/>
            <w:noWrap w:val="0"/>
            <w:vAlign w:val="center"/>
          </w:tcPr>
          <w:p w14:paraId="36ED8A5F">
            <w:pPr>
              <w:pStyle w:val="10"/>
              <w:keepNext/>
              <w:spacing w:after="0" w:line="440" w:lineRule="exact"/>
              <w:ind w:left="63" w:right="63"/>
              <w:rPr>
                <w:rFonts w:eastAsia="仿宋_GB2312"/>
                <w:color w:val="auto"/>
                <w:sz w:val="30"/>
                <w:szCs w:val="30"/>
                <w:highlight w:val="none"/>
              </w:rPr>
            </w:pPr>
          </w:p>
        </w:tc>
        <w:tc>
          <w:tcPr>
            <w:tcW w:w="3281" w:type="dxa"/>
            <w:noWrap w:val="0"/>
            <w:vAlign w:val="center"/>
          </w:tcPr>
          <w:p w14:paraId="7F715ADA">
            <w:pPr>
              <w:pStyle w:val="10"/>
              <w:keepNext/>
              <w:spacing w:after="0" w:line="440" w:lineRule="exact"/>
              <w:ind w:left="63" w:right="63"/>
              <w:rPr>
                <w:rFonts w:eastAsia="仿宋_GB2312"/>
                <w:color w:val="auto"/>
                <w:sz w:val="30"/>
                <w:szCs w:val="30"/>
                <w:highlight w:val="none"/>
              </w:rPr>
            </w:pPr>
          </w:p>
        </w:tc>
      </w:tr>
      <w:tr w14:paraId="3B1E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51481DB">
            <w:pPr>
              <w:pStyle w:val="10"/>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14:paraId="6B681C8E">
            <w:pPr>
              <w:pStyle w:val="10"/>
              <w:keepNext/>
              <w:spacing w:after="0" w:line="440" w:lineRule="exact"/>
              <w:ind w:left="63" w:right="63"/>
              <w:rPr>
                <w:rFonts w:eastAsia="仿宋_GB2312"/>
                <w:color w:val="auto"/>
                <w:sz w:val="28"/>
                <w:szCs w:val="28"/>
                <w:highlight w:val="none"/>
              </w:rPr>
            </w:pPr>
          </w:p>
        </w:tc>
        <w:tc>
          <w:tcPr>
            <w:tcW w:w="1134" w:type="dxa"/>
            <w:noWrap w:val="0"/>
            <w:vAlign w:val="center"/>
          </w:tcPr>
          <w:p w14:paraId="67B679CD">
            <w:pPr>
              <w:pStyle w:val="10"/>
              <w:keepNext/>
              <w:spacing w:after="0" w:line="440" w:lineRule="exact"/>
              <w:ind w:left="63" w:right="63"/>
              <w:rPr>
                <w:rFonts w:eastAsia="仿宋_GB2312"/>
                <w:color w:val="auto"/>
                <w:sz w:val="30"/>
                <w:szCs w:val="30"/>
                <w:highlight w:val="none"/>
              </w:rPr>
            </w:pPr>
          </w:p>
        </w:tc>
        <w:tc>
          <w:tcPr>
            <w:tcW w:w="1134" w:type="dxa"/>
            <w:noWrap w:val="0"/>
            <w:vAlign w:val="center"/>
          </w:tcPr>
          <w:p w14:paraId="1C10F91C">
            <w:pPr>
              <w:pStyle w:val="10"/>
              <w:keepNext/>
              <w:spacing w:after="0" w:line="440" w:lineRule="exact"/>
              <w:ind w:left="63" w:right="63"/>
              <w:rPr>
                <w:rFonts w:eastAsia="仿宋_GB2312"/>
                <w:color w:val="auto"/>
                <w:sz w:val="30"/>
                <w:szCs w:val="30"/>
                <w:highlight w:val="none"/>
              </w:rPr>
            </w:pPr>
          </w:p>
        </w:tc>
        <w:tc>
          <w:tcPr>
            <w:tcW w:w="3281" w:type="dxa"/>
            <w:noWrap w:val="0"/>
            <w:vAlign w:val="center"/>
          </w:tcPr>
          <w:p w14:paraId="71F888B3">
            <w:pPr>
              <w:pStyle w:val="10"/>
              <w:keepNext/>
              <w:spacing w:after="0" w:line="440" w:lineRule="exact"/>
              <w:ind w:left="63" w:right="63"/>
              <w:rPr>
                <w:rFonts w:eastAsia="仿宋_GB2312"/>
                <w:color w:val="auto"/>
                <w:sz w:val="30"/>
                <w:szCs w:val="30"/>
                <w:highlight w:val="none"/>
              </w:rPr>
            </w:pPr>
          </w:p>
        </w:tc>
      </w:tr>
      <w:tr w14:paraId="69AA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214C41A">
            <w:pPr>
              <w:pStyle w:val="10"/>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14:paraId="19E34CCD">
            <w:pPr>
              <w:pStyle w:val="10"/>
              <w:keepNext/>
              <w:spacing w:after="0" w:line="440" w:lineRule="exact"/>
              <w:ind w:left="63" w:right="63"/>
              <w:rPr>
                <w:rFonts w:eastAsia="仿宋_GB2312"/>
                <w:color w:val="auto"/>
                <w:sz w:val="28"/>
                <w:szCs w:val="28"/>
                <w:highlight w:val="none"/>
              </w:rPr>
            </w:pPr>
          </w:p>
        </w:tc>
        <w:tc>
          <w:tcPr>
            <w:tcW w:w="1134" w:type="dxa"/>
            <w:noWrap w:val="0"/>
            <w:vAlign w:val="center"/>
          </w:tcPr>
          <w:p w14:paraId="423E769A">
            <w:pPr>
              <w:pStyle w:val="10"/>
              <w:keepNext/>
              <w:spacing w:after="0" w:line="440" w:lineRule="exact"/>
              <w:ind w:left="63" w:right="63"/>
              <w:rPr>
                <w:rFonts w:eastAsia="仿宋_GB2312"/>
                <w:color w:val="auto"/>
                <w:sz w:val="30"/>
                <w:szCs w:val="30"/>
                <w:highlight w:val="none"/>
              </w:rPr>
            </w:pPr>
          </w:p>
        </w:tc>
        <w:tc>
          <w:tcPr>
            <w:tcW w:w="1134" w:type="dxa"/>
            <w:noWrap w:val="0"/>
            <w:vAlign w:val="center"/>
          </w:tcPr>
          <w:p w14:paraId="6E764EC7">
            <w:pPr>
              <w:pStyle w:val="10"/>
              <w:keepNext/>
              <w:spacing w:after="0" w:line="440" w:lineRule="exact"/>
              <w:ind w:left="63" w:right="63"/>
              <w:rPr>
                <w:rFonts w:eastAsia="仿宋_GB2312"/>
                <w:color w:val="auto"/>
                <w:sz w:val="30"/>
                <w:szCs w:val="30"/>
                <w:highlight w:val="none"/>
              </w:rPr>
            </w:pPr>
          </w:p>
        </w:tc>
        <w:tc>
          <w:tcPr>
            <w:tcW w:w="3281" w:type="dxa"/>
            <w:noWrap w:val="0"/>
            <w:vAlign w:val="center"/>
          </w:tcPr>
          <w:p w14:paraId="47941090">
            <w:pPr>
              <w:pStyle w:val="10"/>
              <w:keepNext/>
              <w:spacing w:after="0" w:line="440" w:lineRule="exact"/>
              <w:ind w:left="63" w:right="63"/>
              <w:rPr>
                <w:rFonts w:eastAsia="仿宋_GB2312"/>
                <w:color w:val="auto"/>
                <w:sz w:val="30"/>
                <w:szCs w:val="30"/>
                <w:highlight w:val="none"/>
              </w:rPr>
            </w:pPr>
          </w:p>
        </w:tc>
      </w:tr>
      <w:tr w14:paraId="139A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56F4612">
            <w:pPr>
              <w:pStyle w:val="10"/>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14:paraId="29C84E63">
            <w:pPr>
              <w:pStyle w:val="10"/>
              <w:keepNext/>
              <w:spacing w:after="0" w:line="440" w:lineRule="exact"/>
              <w:ind w:left="63" w:right="63"/>
              <w:rPr>
                <w:rFonts w:eastAsia="仿宋_GB2312"/>
                <w:color w:val="auto"/>
                <w:sz w:val="28"/>
                <w:szCs w:val="28"/>
                <w:highlight w:val="none"/>
              </w:rPr>
            </w:pPr>
          </w:p>
        </w:tc>
        <w:tc>
          <w:tcPr>
            <w:tcW w:w="1134" w:type="dxa"/>
            <w:noWrap w:val="0"/>
            <w:vAlign w:val="center"/>
          </w:tcPr>
          <w:p w14:paraId="3185ECAC">
            <w:pPr>
              <w:pStyle w:val="10"/>
              <w:keepNext/>
              <w:spacing w:after="0" w:line="440" w:lineRule="exact"/>
              <w:ind w:left="63" w:right="63"/>
              <w:rPr>
                <w:rFonts w:eastAsia="仿宋_GB2312"/>
                <w:color w:val="auto"/>
                <w:sz w:val="30"/>
                <w:szCs w:val="30"/>
                <w:highlight w:val="none"/>
              </w:rPr>
            </w:pPr>
          </w:p>
        </w:tc>
        <w:tc>
          <w:tcPr>
            <w:tcW w:w="1134" w:type="dxa"/>
            <w:noWrap w:val="0"/>
            <w:vAlign w:val="center"/>
          </w:tcPr>
          <w:p w14:paraId="41C01206">
            <w:pPr>
              <w:pStyle w:val="10"/>
              <w:keepNext/>
              <w:spacing w:after="0" w:line="440" w:lineRule="exact"/>
              <w:ind w:left="63" w:right="63"/>
              <w:rPr>
                <w:rFonts w:eastAsia="仿宋_GB2312"/>
                <w:color w:val="auto"/>
                <w:sz w:val="30"/>
                <w:szCs w:val="30"/>
                <w:highlight w:val="none"/>
              </w:rPr>
            </w:pPr>
          </w:p>
        </w:tc>
        <w:tc>
          <w:tcPr>
            <w:tcW w:w="3281" w:type="dxa"/>
            <w:noWrap w:val="0"/>
            <w:vAlign w:val="center"/>
          </w:tcPr>
          <w:p w14:paraId="3A567DFF">
            <w:pPr>
              <w:pStyle w:val="10"/>
              <w:keepNext/>
              <w:spacing w:after="0" w:line="440" w:lineRule="exact"/>
              <w:ind w:left="63" w:right="63"/>
              <w:rPr>
                <w:rFonts w:eastAsia="仿宋_GB2312"/>
                <w:color w:val="auto"/>
                <w:sz w:val="30"/>
                <w:szCs w:val="30"/>
                <w:highlight w:val="none"/>
              </w:rPr>
            </w:pPr>
          </w:p>
        </w:tc>
      </w:tr>
      <w:tr w14:paraId="194C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236F75D">
            <w:pPr>
              <w:pStyle w:val="10"/>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14:paraId="01418934">
            <w:pPr>
              <w:pStyle w:val="10"/>
              <w:keepNext/>
              <w:spacing w:after="0" w:line="440" w:lineRule="exact"/>
              <w:ind w:left="63" w:right="63"/>
              <w:rPr>
                <w:rFonts w:eastAsia="仿宋_GB2312"/>
                <w:color w:val="auto"/>
                <w:sz w:val="28"/>
                <w:szCs w:val="28"/>
                <w:highlight w:val="none"/>
              </w:rPr>
            </w:pPr>
          </w:p>
        </w:tc>
        <w:tc>
          <w:tcPr>
            <w:tcW w:w="1134" w:type="dxa"/>
            <w:noWrap w:val="0"/>
            <w:vAlign w:val="center"/>
          </w:tcPr>
          <w:p w14:paraId="020EF415">
            <w:pPr>
              <w:pStyle w:val="10"/>
              <w:keepNext/>
              <w:spacing w:after="0" w:line="440" w:lineRule="exact"/>
              <w:ind w:left="63" w:right="63"/>
              <w:rPr>
                <w:rFonts w:eastAsia="仿宋_GB2312"/>
                <w:color w:val="auto"/>
                <w:sz w:val="30"/>
                <w:szCs w:val="30"/>
                <w:highlight w:val="none"/>
              </w:rPr>
            </w:pPr>
          </w:p>
        </w:tc>
        <w:tc>
          <w:tcPr>
            <w:tcW w:w="1134" w:type="dxa"/>
            <w:noWrap w:val="0"/>
            <w:vAlign w:val="center"/>
          </w:tcPr>
          <w:p w14:paraId="5AFDA9B0">
            <w:pPr>
              <w:pStyle w:val="10"/>
              <w:keepNext/>
              <w:spacing w:after="0" w:line="440" w:lineRule="exact"/>
              <w:ind w:left="63" w:right="63"/>
              <w:rPr>
                <w:rFonts w:eastAsia="仿宋_GB2312"/>
                <w:color w:val="auto"/>
                <w:sz w:val="30"/>
                <w:szCs w:val="30"/>
                <w:highlight w:val="none"/>
              </w:rPr>
            </w:pPr>
          </w:p>
        </w:tc>
        <w:tc>
          <w:tcPr>
            <w:tcW w:w="3281" w:type="dxa"/>
            <w:noWrap w:val="0"/>
            <w:vAlign w:val="center"/>
          </w:tcPr>
          <w:p w14:paraId="028A9450">
            <w:pPr>
              <w:pStyle w:val="10"/>
              <w:keepNext/>
              <w:spacing w:after="0" w:line="440" w:lineRule="exact"/>
              <w:ind w:left="63" w:right="63"/>
              <w:rPr>
                <w:rFonts w:eastAsia="仿宋_GB2312"/>
                <w:color w:val="auto"/>
                <w:sz w:val="30"/>
                <w:szCs w:val="30"/>
                <w:highlight w:val="none"/>
              </w:rPr>
            </w:pPr>
          </w:p>
        </w:tc>
      </w:tr>
      <w:tr w14:paraId="2163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47A4728F">
            <w:pPr>
              <w:pStyle w:val="10"/>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1D3B9271">
            <w:pPr>
              <w:pStyle w:val="10"/>
              <w:keepNext/>
              <w:spacing w:after="0" w:line="440" w:lineRule="exact"/>
              <w:ind w:left="63" w:right="63"/>
              <w:rPr>
                <w:rFonts w:eastAsia="仿宋_GB2312"/>
                <w:color w:val="auto"/>
                <w:sz w:val="28"/>
                <w:szCs w:val="28"/>
                <w:highlight w:val="none"/>
              </w:rPr>
            </w:pPr>
          </w:p>
        </w:tc>
        <w:tc>
          <w:tcPr>
            <w:tcW w:w="1134" w:type="dxa"/>
            <w:noWrap w:val="0"/>
            <w:vAlign w:val="center"/>
          </w:tcPr>
          <w:p w14:paraId="4B2703EC">
            <w:pPr>
              <w:pStyle w:val="10"/>
              <w:keepNext/>
              <w:spacing w:after="0" w:line="440" w:lineRule="exact"/>
              <w:ind w:left="63" w:right="63"/>
              <w:rPr>
                <w:rFonts w:eastAsia="仿宋_GB2312"/>
                <w:color w:val="auto"/>
                <w:sz w:val="30"/>
                <w:szCs w:val="30"/>
                <w:highlight w:val="none"/>
              </w:rPr>
            </w:pPr>
          </w:p>
        </w:tc>
        <w:tc>
          <w:tcPr>
            <w:tcW w:w="1134" w:type="dxa"/>
            <w:noWrap w:val="0"/>
            <w:vAlign w:val="center"/>
          </w:tcPr>
          <w:p w14:paraId="764B2E4B">
            <w:pPr>
              <w:pStyle w:val="10"/>
              <w:keepNext/>
              <w:spacing w:after="0" w:line="440" w:lineRule="exact"/>
              <w:ind w:left="63" w:right="63"/>
              <w:rPr>
                <w:rFonts w:eastAsia="仿宋_GB2312"/>
                <w:color w:val="auto"/>
                <w:sz w:val="30"/>
                <w:szCs w:val="30"/>
                <w:highlight w:val="none"/>
              </w:rPr>
            </w:pPr>
          </w:p>
        </w:tc>
        <w:tc>
          <w:tcPr>
            <w:tcW w:w="3281" w:type="dxa"/>
            <w:noWrap w:val="0"/>
            <w:vAlign w:val="center"/>
          </w:tcPr>
          <w:p w14:paraId="5C5E0E3F">
            <w:pPr>
              <w:pStyle w:val="10"/>
              <w:keepNext/>
              <w:spacing w:after="0" w:line="440" w:lineRule="exact"/>
              <w:ind w:left="63" w:right="63"/>
              <w:rPr>
                <w:rFonts w:eastAsia="仿宋_GB2312"/>
                <w:color w:val="auto"/>
                <w:sz w:val="30"/>
                <w:szCs w:val="30"/>
                <w:highlight w:val="none"/>
              </w:rPr>
            </w:pPr>
          </w:p>
        </w:tc>
      </w:tr>
      <w:tr w14:paraId="6847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447E4E1">
            <w:pPr>
              <w:pStyle w:val="10"/>
              <w:keepNext/>
              <w:spacing w:after="0" w:line="440" w:lineRule="exact"/>
              <w:ind w:left="63" w:right="63"/>
              <w:rPr>
                <w:rFonts w:eastAsia="仿宋_GB2312"/>
                <w:color w:val="auto"/>
                <w:sz w:val="28"/>
                <w:szCs w:val="28"/>
                <w:highlight w:val="none"/>
              </w:rPr>
            </w:pPr>
          </w:p>
        </w:tc>
        <w:tc>
          <w:tcPr>
            <w:tcW w:w="1418" w:type="dxa"/>
            <w:noWrap w:val="0"/>
            <w:vAlign w:val="center"/>
          </w:tcPr>
          <w:p w14:paraId="6D68FCE0">
            <w:pPr>
              <w:pStyle w:val="10"/>
              <w:keepNext/>
              <w:spacing w:after="0" w:line="440" w:lineRule="exact"/>
              <w:ind w:left="63" w:right="63"/>
              <w:rPr>
                <w:rFonts w:eastAsia="仿宋_GB2312"/>
                <w:color w:val="auto"/>
                <w:sz w:val="28"/>
                <w:szCs w:val="28"/>
                <w:highlight w:val="none"/>
              </w:rPr>
            </w:pPr>
          </w:p>
        </w:tc>
        <w:tc>
          <w:tcPr>
            <w:tcW w:w="1134" w:type="dxa"/>
            <w:noWrap w:val="0"/>
            <w:vAlign w:val="center"/>
          </w:tcPr>
          <w:p w14:paraId="6153E68E">
            <w:pPr>
              <w:pStyle w:val="10"/>
              <w:keepNext/>
              <w:spacing w:after="0" w:line="440" w:lineRule="exact"/>
              <w:ind w:left="63" w:right="63"/>
              <w:rPr>
                <w:rFonts w:eastAsia="仿宋_GB2312"/>
                <w:color w:val="auto"/>
                <w:sz w:val="30"/>
                <w:szCs w:val="30"/>
                <w:highlight w:val="none"/>
              </w:rPr>
            </w:pPr>
          </w:p>
        </w:tc>
        <w:tc>
          <w:tcPr>
            <w:tcW w:w="1134" w:type="dxa"/>
            <w:noWrap w:val="0"/>
            <w:vAlign w:val="center"/>
          </w:tcPr>
          <w:p w14:paraId="21097C41">
            <w:pPr>
              <w:pStyle w:val="10"/>
              <w:keepNext/>
              <w:spacing w:after="0" w:line="440" w:lineRule="exact"/>
              <w:ind w:left="63" w:right="63"/>
              <w:rPr>
                <w:rFonts w:eastAsia="仿宋_GB2312"/>
                <w:color w:val="auto"/>
                <w:sz w:val="30"/>
                <w:szCs w:val="30"/>
                <w:highlight w:val="none"/>
              </w:rPr>
            </w:pPr>
          </w:p>
        </w:tc>
        <w:tc>
          <w:tcPr>
            <w:tcW w:w="3281" w:type="dxa"/>
            <w:noWrap w:val="0"/>
            <w:vAlign w:val="center"/>
          </w:tcPr>
          <w:p w14:paraId="19204908">
            <w:pPr>
              <w:pStyle w:val="10"/>
              <w:keepNext/>
              <w:spacing w:after="0" w:line="440" w:lineRule="exact"/>
              <w:ind w:left="63" w:right="63"/>
              <w:rPr>
                <w:rFonts w:eastAsia="仿宋_GB2312"/>
                <w:color w:val="auto"/>
                <w:sz w:val="30"/>
                <w:szCs w:val="30"/>
                <w:highlight w:val="none"/>
              </w:rPr>
            </w:pPr>
          </w:p>
        </w:tc>
      </w:tr>
      <w:tr w14:paraId="29CB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B5F58F4">
            <w:pPr>
              <w:pStyle w:val="10"/>
              <w:keepNext/>
              <w:spacing w:after="0" w:line="440" w:lineRule="exact"/>
              <w:ind w:left="63" w:right="63"/>
              <w:rPr>
                <w:rFonts w:eastAsia="仿宋_GB2312"/>
                <w:color w:val="auto"/>
                <w:sz w:val="28"/>
                <w:szCs w:val="28"/>
                <w:highlight w:val="none"/>
              </w:rPr>
            </w:pPr>
          </w:p>
        </w:tc>
        <w:tc>
          <w:tcPr>
            <w:tcW w:w="1418" w:type="dxa"/>
            <w:noWrap w:val="0"/>
            <w:vAlign w:val="center"/>
          </w:tcPr>
          <w:p w14:paraId="6F7CFEC9">
            <w:pPr>
              <w:pStyle w:val="10"/>
              <w:keepNext/>
              <w:spacing w:after="0" w:line="440" w:lineRule="exact"/>
              <w:ind w:left="63" w:right="63"/>
              <w:rPr>
                <w:rFonts w:eastAsia="仿宋_GB2312"/>
                <w:color w:val="auto"/>
                <w:sz w:val="28"/>
                <w:szCs w:val="28"/>
                <w:highlight w:val="none"/>
              </w:rPr>
            </w:pPr>
          </w:p>
        </w:tc>
        <w:tc>
          <w:tcPr>
            <w:tcW w:w="1134" w:type="dxa"/>
            <w:noWrap w:val="0"/>
            <w:vAlign w:val="center"/>
          </w:tcPr>
          <w:p w14:paraId="6E9FEC3A">
            <w:pPr>
              <w:pStyle w:val="10"/>
              <w:keepNext/>
              <w:spacing w:after="0" w:line="440" w:lineRule="exact"/>
              <w:ind w:left="63" w:right="63"/>
              <w:rPr>
                <w:rFonts w:eastAsia="仿宋_GB2312"/>
                <w:color w:val="auto"/>
                <w:sz w:val="30"/>
                <w:szCs w:val="30"/>
                <w:highlight w:val="none"/>
              </w:rPr>
            </w:pPr>
          </w:p>
        </w:tc>
        <w:tc>
          <w:tcPr>
            <w:tcW w:w="1134" w:type="dxa"/>
            <w:noWrap w:val="0"/>
            <w:vAlign w:val="center"/>
          </w:tcPr>
          <w:p w14:paraId="10F6F510">
            <w:pPr>
              <w:pStyle w:val="10"/>
              <w:keepNext/>
              <w:spacing w:after="0" w:line="440" w:lineRule="exact"/>
              <w:ind w:left="63" w:right="63"/>
              <w:rPr>
                <w:rFonts w:eastAsia="仿宋_GB2312"/>
                <w:color w:val="auto"/>
                <w:sz w:val="30"/>
                <w:szCs w:val="30"/>
                <w:highlight w:val="none"/>
              </w:rPr>
            </w:pPr>
          </w:p>
        </w:tc>
        <w:tc>
          <w:tcPr>
            <w:tcW w:w="3281" w:type="dxa"/>
            <w:noWrap w:val="0"/>
            <w:vAlign w:val="center"/>
          </w:tcPr>
          <w:p w14:paraId="7708F57D">
            <w:pPr>
              <w:pStyle w:val="10"/>
              <w:keepNext/>
              <w:spacing w:after="0" w:line="440" w:lineRule="exact"/>
              <w:ind w:left="63" w:right="63"/>
              <w:rPr>
                <w:rFonts w:eastAsia="仿宋_GB2312"/>
                <w:color w:val="auto"/>
                <w:sz w:val="30"/>
                <w:szCs w:val="30"/>
                <w:highlight w:val="none"/>
              </w:rPr>
            </w:pPr>
          </w:p>
        </w:tc>
      </w:tr>
      <w:tr w14:paraId="502B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4702A4B">
            <w:pPr>
              <w:pStyle w:val="10"/>
              <w:keepNext/>
              <w:spacing w:after="0" w:line="440" w:lineRule="exact"/>
              <w:ind w:left="63" w:right="63"/>
              <w:rPr>
                <w:rFonts w:eastAsia="仿宋_GB2312"/>
                <w:color w:val="auto"/>
                <w:sz w:val="28"/>
                <w:szCs w:val="28"/>
                <w:highlight w:val="none"/>
              </w:rPr>
            </w:pPr>
          </w:p>
        </w:tc>
        <w:tc>
          <w:tcPr>
            <w:tcW w:w="1418" w:type="dxa"/>
            <w:noWrap w:val="0"/>
            <w:vAlign w:val="center"/>
          </w:tcPr>
          <w:p w14:paraId="07F7C087">
            <w:pPr>
              <w:pStyle w:val="10"/>
              <w:keepNext/>
              <w:spacing w:after="0" w:line="440" w:lineRule="exact"/>
              <w:ind w:left="63" w:right="63"/>
              <w:rPr>
                <w:rFonts w:eastAsia="仿宋_GB2312"/>
                <w:color w:val="auto"/>
                <w:sz w:val="28"/>
                <w:szCs w:val="28"/>
                <w:highlight w:val="none"/>
              </w:rPr>
            </w:pPr>
          </w:p>
        </w:tc>
        <w:tc>
          <w:tcPr>
            <w:tcW w:w="1134" w:type="dxa"/>
            <w:noWrap w:val="0"/>
            <w:vAlign w:val="center"/>
          </w:tcPr>
          <w:p w14:paraId="4BDBB2B0">
            <w:pPr>
              <w:pStyle w:val="10"/>
              <w:keepNext/>
              <w:spacing w:after="0" w:line="440" w:lineRule="exact"/>
              <w:ind w:left="63" w:right="63"/>
              <w:rPr>
                <w:rFonts w:eastAsia="仿宋_GB2312"/>
                <w:color w:val="auto"/>
                <w:sz w:val="30"/>
                <w:szCs w:val="30"/>
                <w:highlight w:val="none"/>
              </w:rPr>
            </w:pPr>
          </w:p>
        </w:tc>
        <w:tc>
          <w:tcPr>
            <w:tcW w:w="1134" w:type="dxa"/>
            <w:noWrap w:val="0"/>
            <w:vAlign w:val="center"/>
          </w:tcPr>
          <w:p w14:paraId="79883430">
            <w:pPr>
              <w:pStyle w:val="10"/>
              <w:keepNext/>
              <w:spacing w:after="0" w:line="440" w:lineRule="exact"/>
              <w:ind w:left="63" w:right="63"/>
              <w:rPr>
                <w:rFonts w:eastAsia="仿宋_GB2312"/>
                <w:color w:val="auto"/>
                <w:sz w:val="30"/>
                <w:szCs w:val="30"/>
                <w:highlight w:val="none"/>
              </w:rPr>
            </w:pPr>
          </w:p>
        </w:tc>
        <w:tc>
          <w:tcPr>
            <w:tcW w:w="3281" w:type="dxa"/>
            <w:noWrap w:val="0"/>
            <w:vAlign w:val="center"/>
          </w:tcPr>
          <w:p w14:paraId="5681E7F6">
            <w:pPr>
              <w:pStyle w:val="10"/>
              <w:keepNext/>
              <w:spacing w:after="0" w:line="440" w:lineRule="exact"/>
              <w:ind w:left="63" w:right="63"/>
              <w:rPr>
                <w:rFonts w:eastAsia="仿宋_GB2312"/>
                <w:color w:val="auto"/>
                <w:sz w:val="30"/>
                <w:szCs w:val="30"/>
                <w:highlight w:val="none"/>
              </w:rPr>
            </w:pPr>
          </w:p>
        </w:tc>
      </w:tr>
      <w:tr w14:paraId="0641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09FB20C">
            <w:pPr>
              <w:pStyle w:val="10"/>
              <w:keepNext/>
              <w:spacing w:after="0" w:line="440" w:lineRule="exact"/>
              <w:ind w:left="63" w:right="63"/>
              <w:rPr>
                <w:rFonts w:eastAsia="仿宋_GB2312"/>
                <w:color w:val="auto"/>
                <w:sz w:val="28"/>
                <w:szCs w:val="28"/>
                <w:highlight w:val="none"/>
              </w:rPr>
            </w:pPr>
          </w:p>
        </w:tc>
        <w:tc>
          <w:tcPr>
            <w:tcW w:w="1418" w:type="dxa"/>
            <w:noWrap w:val="0"/>
            <w:vAlign w:val="center"/>
          </w:tcPr>
          <w:p w14:paraId="1AB68B7C">
            <w:pPr>
              <w:pStyle w:val="10"/>
              <w:keepNext/>
              <w:spacing w:after="0" w:line="440" w:lineRule="exact"/>
              <w:ind w:left="63" w:right="63"/>
              <w:rPr>
                <w:rFonts w:eastAsia="仿宋_GB2312"/>
                <w:color w:val="auto"/>
                <w:sz w:val="28"/>
                <w:szCs w:val="28"/>
                <w:highlight w:val="none"/>
              </w:rPr>
            </w:pPr>
          </w:p>
        </w:tc>
        <w:tc>
          <w:tcPr>
            <w:tcW w:w="1134" w:type="dxa"/>
            <w:noWrap w:val="0"/>
            <w:vAlign w:val="center"/>
          </w:tcPr>
          <w:p w14:paraId="1E33E9AB">
            <w:pPr>
              <w:pStyle w:val="10"/>
              <w:keepNext/>
              <w:spacing w:after="0" w:line="440" w:lineRule="exact"/>
              <w:ind w:left="63" w:right="63"/>
              <w:rPr>
                <w:rFonts w:eastAsia="仿宋_GB2312"/>
                <w:color w:val="auto"/>
                <w:sz w:val="30"/>
                <w:szCs w:val="30"/>
                <w:highlight w:val="none"/>
              </w:rPr>
            </w:pPr>
          </w:p>
        </w:tc>
        <w:tc>
          <w:tcPr>
            <w:tcW w:w="1134" w:type="dxa"/>
            <w:noWrap w:val="0"/>
            <w:vAlign w:val="center"/>
          </w:tcPr>
          <w:p w14:paraId="0822C66C">
            <w:pPr>
              <w:pStyle w:val="10"/>
              <w:keepNext/>
              <w:spacing w:after="0" w:line="440" w:lineRule="exact"/>
              <w:ind w:left="63" w:right="63"/>
              <w:rPr>
                <w:rFonts w:eastAsia="仿宋_GB2312"/>
                <w:color w:val="auto"/>
                <w:sz w:val="30"/>
                <w:szCs w:val="30"/>
                <w:highlight w:val="none"/>
              </w:rPr>
            </w:pPr>
          </w:p>
        </w:tc>
        <w:tc>
          <w:tcPr>
            <w:tcW w:w="3281" w:type="dxa"/>
            <w:noWrap w:val="0"/>
            <w:vAlign w:val="center"/>
          </w:tcPr>
          <w:p w14:paraId="2CF21EC7">
            <w:pPr>
              <w:pStyle w:val="10"/>
              <w:keepNext/>
              <w:spacing w:after="0" w:line="440" w:lineRule="exact"/>
              <w:ind w:left="63" w:right="63"/>
              <w:rPr>
                <w:rFonts w:eastAsia="仿宋_GB2312"/>
                <w:color w:val="auto"/>
                <w:sz w:val="30"/>
                <w:szCs w:val="30"/>
                <w:highlight w:val="none"/>
              </w:rPr>
            </w:pPr>
          </w:p>
        </w:tc>
      </w:tr>
      <w:tr w14:paraId="0EE4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F8F73AE">
            <w:pPr>
              <w:pStyle w:val="10"/>
              <w:keepNext/>
              <w:spacing w:after="0" w:line="440" w:lineRule="exact"/>
              <w:ind w:left="63" w:right="63"/>
              <w:rPr>
                <w:rFonts w:eastAsia="仿宋_GB2312"/>
                <w:color w:val="auto"/>
                <w:sz w:val="28"/>
                <w:szCs w:val="28"/>
                <w:highlight w:val="none"/>
              </w:rPr>
            </w:pPr>
          </w:p>
        </w:tc>
        <w:tc>
          <w:tcPr>
            <w:tcW w:w="1418" w:type="dxa"/>
            <w:noWrap w:val="0"/>
            <w:vAlign w:val="center"/>
          </w:tcPr>
          <w:p w14:paraId="516C841F">
            <w:pPr>
              <w:pStyle w:val="10"/>
              <w:keepNext/>
              <w:spacing w:after="0" w:line="440" w:lineRule="exact"/>
              <w:ind w:left="63" w:right="63"/>
              <w:rPr>
                <w:rFonts w:eastAsia="仿宋_GB2312"/>
                <w:color w:val="auto"/>
                <w:sz w:val="28"/>
                <w:szCs w:val="28"/>
                <w:highlight w:val="none"/>
              </w:rPr>
            </w:pPr>
          </w:p>
        </w:tc>
        <w:tc>
          <w:tcPr>
            <w:tcW w:w="1134" w:type="dxa"/>
            <w:noWrap w:val="0"/>
            <w:vAlign w:val="center"/>
          </w:tcPr>
          <w:p w14:paraId="2CBEFE2D">
            <w:pPr>
              <w:pStyle w:val="10"/>
              <w:keepNext/>
              <w:spacing w:after="0" w:line="440" w:lineRule="exact"/>
              <w:ind w:left="63" w:right="63"/>
              <w:rPr>
                <w:rFonts w:eastAsia="仿宋_GB2312"/>
                <w:color w:val="auto"/>
                <w:sz w:val="30"/>
                <w:szCs w:val="30"/>
                <w:highlight w:val="none"/>
              </w:rPr>
            </w:pPr>
          </w:p>
        </w:tc>
        <w:tc>
          <w:tcPr>
            <w:tcW w:w="1134" w:type="dxa"/>
            <w:noWrap w:val="0"/>
            <w:vAlign w:val="center"/>
          </w:tcPr>
          <w:p w14:paraId="341F121B">
            <w:pPr>
              <w:pStyle w:val="10"/>
              <w:keepNext/>
              <w:spacing w:after="0" w:line="440" w:lineRule="exact"/>
              <w:ind w:left="63" w:right="63"/>
              <w:rPr>
                <w:rFonts w:eastAsia="仿宋_GB2312"/>
                <w:color w:val="auto"/>
                <w:sz w:val="30"/>
                <w:szCs w:val="30"/>
                <w:highlight w:val="none"/>
              </w:rPr>
            </w:pPr>
          </w:p>
        </w:tc>
        <w:tc>
          <w:tcPr>
            <w:tcW w:w="3281" w:type="dxa"/>
            <w:noWrap w:val="0"/>
            <w:vAlign w:val="center"/>
          </w:tcPr>
          <w:p w14:paraId="6445DFF7">
            <w:pPr>
              <w:pStyle w:val="10"/>
              <w:keepNext/>
              <w:spacing w:after="0" w:line="440" w:lineRule="exact"/>
              <w:ind w:left="63" w:right="63"/>
              <w:rPr>
                <w:rFonts w:eastAsia="仿宋_GB2312"/>
                <w:color w:val="auto"/>
                <w:sz w:val="30"/>
                <w:szCs w:val="30"/>
                <w:highlight w:val="none"/>
              </w:rPr>
            </w:pPr>
          </w:p>
        </w:tc>
      </w:tr>
    </w:tbl>
    <w:p w14:paraId="067EA0C9">
      <w:pPr>
        <w:spacing w:line="360" w:lineRule="auto"/>
        <w:rPr>
          <w:color w:val="auto"/>
          <w:highlight w:val="none"/>
        </w:rPr>
      </w:pPr>
    </w:p>
    <w:p w14:paraId="2C66BE73">
      <w:pPr>
        <w:pStyle w:val="2"/>
        <w:jc w:val="center"/>
        <w:rPr>
          <w:rFonts w:hint="eastAsia" w:ascii="新宋体" w:hAnsi="新宋体" w:eastAsia="新宋体" w:cs="新宋体"/>
          <w:color w:val="auto"/>
          <w:highlight w:val="none"/>
        </w:rPr>
        <w:sectPr>
          <w:footerReference r:id="rId7" w:type="default"/>
          <w:pgSz w:w="11910" w:h="16840"/>
          <w:pgMar w:top="1340" w:right="1500" w:bottom="280" w:left="1680" w:header="720" w:footer="720" w:gutter="0"/>
          <w:cols w:space="720" w:num="1"/>
        </w:sectPr>
      </w:pPr>
      <w:bookmarkStart w:id="1150" w:name="_Toc10538"/>
    </w:p>
    <w:p w14:paraId="760E6EE8">
      <w:pPr>
        <w:pStyle w:val="2"/>
        <w:jc w:val="center"/>
        <w:rPr>
          <w:rFonts w:hint="eastAsia" w:ascii="新宋体" w:hAnsi="新宋体" w:eastAsia="新宋体" w:cs="新宋体"/>
          <w:color w:val="auto"/>
          <w:highlight w:val="none"/>
        </w:rPr>
        <w:sectPr>
          <w:pgSz w:w="11910" w:h="16840"/>
          <w:pgMar w:top="1340" w:right="1500" w:bottom="280" w:left="1680" w:header="720" w:footer="720" w:gutter="0"/>
          <w:cols w:space="720" w:num="1"/>
        </w:sectPr>
      </w:pPr>
      <w:r>
        <w:rPr>
          <w:rFonts w:hint="eastAsia" w:ascii="新宋体" w:hAnsi="新宋体" w:eastAsia="新宋体" w:cs="新宋体"/>
          <w:color w:val="auto"/>
          <w:highlight w:val="none"/>
        </w:rPr>
        <w:t>第七章 质疑、投诉材料格式</w:t>
      </w:r>
      <w:bookmarkEnd w:id="1150"/>
    </w:p>
    <w:p w14:paraId="55784927">
      <w:pPr>
        <w:spacing w:line="360" w:lineRule="auto"/>
        <w:jc w:val="center"/>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t>质疑函（格式）</w:t>
      </w:r>
    </w:p>
    <w:p w14:paraId="7FA88FEC">
      <w:pPr>
        <w:pStyle w:val="16"/>
        <w:spacing w:line="360" w:lineRule="auto"/>
        <w:ind w:firstLine="482" w:firstLineChars="200"/>
        <w:contextualSpacing/>
        <w:rPr>
          <w:rFonts w:hint="eastAsia" w:ascii="新宋体" w:hAnsi="新宋体" w:eastAsia="新宋体" w:cs="新宋体"/>
          <w:b/>
          <w:bCs/>
          <w:color w:val="auto"/>
          <w:sz w:val="24"/>
          <w:szCs w:val="24"/>
          <w:highlight w:val="none"/>
        </w:rPr>
      </w:pPr>
      <w:r>
        <w:rPr>
          <w:rFonts w:hint="eastAsia" w:ascii="新宋体" w:hAnsi="新宋体" w:eastAsia="新宋体" w:cs="新宋体"/>
          <w:b/>
          <w:bCs/>
          <w:color w:val="auto"/>
          <w:sz w:val="24"/>
          <w:szCs w:val="24"/>
          <w:highlight w:val="none"/>
        </w:rPr>
        <w:t>一、质疑供应商基本信息：</w:t>
      </w:r>
    </w:p>
    <w:p w14:paraId="37675792">
      <w:pPr>
        <w:pStyle w:val="16"/>
        <w:spacing w:line="360" w:lineRule="auto"/>
        <w:ind w:firstLine="480" w:firstLineChars="200"/>
        <w:contextualSpacing/>
        <w:rPr>
          <w:rFonts w:hint="eastAsia" w:ascii="新宋体" w:hAnsi="新宋体" w:eastAsia="新宋体" w:cs="新宋体"/>
          <w:bCs/>
          <w:color w:val="auto"/>
          <w:sz w:val="24"/>
          <w:szCs w:val="24"/>
          <w:highlight w:val="none"/>
          <w:u w:val="single"/>
        </w:rPr>
      </w:pPr>
      <w:r>
        <w:rPr>
          <w:rFonts w:hint="eastAsia" w:ascii="新宋体" w:hAnsi="新宋体" w:eastAsia="新宋体" w:cs="新宋体"/>
          <w:bCs/>
          <w:color w:val="auto"/>
          <w:sz w:val="24"/>
          <w:szCs w:val="24"/>
          <w:highlight w:val="none"/>
        </w:rPr>
        <w:t>质疑供应商：</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 xml:space="preserve">                 </w:t>
      </w:r>
    </w:p>
    <w:p w14:paraId="4450E78F">
      <w:pPr>
        <w:pStyle w:val="16"/>
        <w:spacing w:line="360" w:lineRule="auto"/>
        <w:ind w:firstLine="480" w:firstLineChars="200"/>
        <w:contextualSpacing/>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地址：</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邮编：</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 xml:space="preserve">                 </w:t>
      </w:r>
    </w:p>
    <w:p w14:paraId="32567665">
      <w:pPr>
        <w:pStyle w:val="16"/>
        <w:spacing w:line="360" w:lineRule="auto"/>
        <w:ind w:firstLine="480" w:firstLineChars="200"/>
        <w:contextualSpacing/>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联系人：</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联系电话：</w:t>
      </w:r>
      <w:r>
        <w:rPr>
          <w:rFonts w:hint="eastAsia" w:ascii="新宋体" w:hAnsi="新宋体" w:eastAsia="新宋体" w:cs="新宋体"/>
          <w:bCs/>
          <w:color w:val="auto"/>
          <w:sz w:val="24"/>
          <w:szCs w:val="24"/>
          <w:highlight w:val="none"/>
          <w:u w:val="single"/>
        </w:rPr>
        <w:t xml:space="preserve">                 </w:t>
      </w:r>
    </w:p>
    <w:p w14:paraId="63207708">
      <w:pPr>
        <w:pStyle w:val="16"/>
        <w:spacing w:line="360" w:lineRule="auto"/>
        <w:ind w:firstLine="480" w:firstLineChars="200"/>
        <w:contextualSpacing/>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授权代表：</w:t>
      </w:r>
      <w:r>
        <w:rPr>
          <w:rFonts w:hint="eastAsia" w:ascii="新宋体" w:hAnsi="新宋体" w:eastAsia="新宋体" w:cs="新宋体"/>
          <w:bCs/>
          <w:color w:val="auto"/>
          <w:sz w:val="24"/>
          <w:szCs w:val="24"/>
          <w:highlight w:val="none"/>
          <w:u w:val="single"/>
        </w:rPr>
        <w:t xml:space="preserve">                      </w:t>
      </w:r>
    </w:p>
    <w:p w14:paraId="7E9CA248">
      <w:pPr>
        <w:pStyle w:val="16"/>
        <w:spacing w:line="360" w:lineRule="auto"/>
        <w:ind w:firstLine="480" w:firstLineChars="200"/>
        <w:contextualSpacing/>
        <w:rPr>
          <w:rFonts w:hint="eastAsia" w:ascii="新宋体" w:hAnsi="新宋体" w:eastAsia="新宋体" w:cs="新宋体"/>
          <w:bCs/>
          <w:color w:val="auto"/>
          <w:sz w:val="24"/>
          <w:szCs w:val="24"/>
          <w:highlight w:val="none"/>
          <w:u w:val="single"/>
        </w:rPr>
      </w:pPr>
      <w:r>
        <w:rPr>
          <w:rFonts w:hint="eastAsia" w:ascii="新宋体" w:hAnsi="新宋体" w:eastAsia="新宋体" w:cs="新宋体"/>
          <w:bCs/>
          <w:color w:val="auto"/>
          <w:sz w:val="24"/>
          <w:szCs w:val="24"/>
          <w:highlight w:val="none"/>
        </w:rPr>
        <w:t>联系电话：</w:t>
      </w:r>
      <w:r>
        <w:rPr>
          <w:rFonts w:hint="eastAsia" w:ascii="新宋体" w:hAnsi="新宋体" w:eastAsia="新宋体" w:cs="新宋体"/>
          <w:bCs/>
          <w:color w:val="auto"/>
          <w:sz w:val="24"/>
          <w:szCs w:val="24"/>
          <w:highlight w:val="none"/>
          <w:u w:val="single"/>
        </w:rPr>
        <w:t xml:space="preserve">                      </w:t>
      </w:r>
    </w:p>
    <w:p w14:paraId="2DAD87B9">
      <w:pPr>
        <w:pStyle w:val="16"/>
        <w:spacing w:line="360" w:lineRule="auto"/>
        <w:ind w:firstLine="480" w:firstLineChars="200"/>
        <w:contextualSpacing/>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地址：</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邮编：</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 xml:space="preserve">     </w:t>
      </w:r>
    </w:p>
    <w:p w14:paraId="57052BEC">
      <w:pPr>
        <w:pStyle w:val="16"/>
        <w:spacing w:line="360" w:lineRule="auto"/>
        <w:ind w:firstLine="482" w:firstLineChars="200"/>
        <w:contextualSpacing/>
        <w:rPr>
          <w:rFonts w:hint="eastAsia" w:ascii="新宋体" w:hAnsi="新宋体" w:eastAsia="新宋体" w:cs="新宋体"/>
          <w:b/>
          <w:bCs/>
          <w:color w:val="auto"/>
          <w:sz w:val="24"/>
          <w:szCs w:val="24"/>
          <w:highlight w:val="none"/>
        </w:rPr>
      </w:pPr>
      <w:r>
        <w:rPr>
          <w:rFonts w:hint="eastAsia" w:ascii="新宋体" w:hAnsi="新宋体" w:eastAsia="新宋体" w:cs="新宋体"/>
          <w:b/>
          <w:bCs/>
          <w:color w:val="auto"/>
          <w:sz w:val="24"/>
          <w:szCs w:val="24"/>
          <w:highlight w:val="none"/>
        </w:rPr>
        <w:t>二、质疑项目基本情况：</w:t>
      </w:r>
    </w:p>
    <w:p w14:paraId="215D1CD2">
      <w:pPr>
        <w:pStyle w:val="16"/>
        <w:spacing w:line="360" w:lineRule="auto"/>
        <w:ind w:left="25" w:leftChars="12" w:firstLine="472" w:firstLineChars="197"/>
        <w:contextualSpacing/>
        <w:rPr>
          <w:rFonts w:hint="eastAsia" w:ascii="新宋体" w:hAnsi="新宋体" w:eastAsia="新宋体" w:cs="新宋体"/>
          <w:color w:val="auto"/>
          <w:sz w:val="24"/>
          <w:szCs w:val="24"/>
          <w:highlight w:val="none"/>
        </w:rPr>
      </w:pPr>
      <w:r>
        <w:rPr>
          <w:rFonts w:hint="eastAsia" w:ascii="新宋体" w:hAnsi="新宋体" w:eastAsia="新宋体" w:cs="新宋体"/>
          <w:bCs/>
          <w:color w:val="auto"/>
          <w:sz w:val="24"/>
          <w:szCs w:val="24"/>
          <w:highlight w:val="none"/>
        </w:rPr>
        <w:t>质疑</w:t>
      </w:r>
      <w:r>
        <w:rPr>
          <w:rFonts w:hint="eastAsia" w:ascii="新宋体" w:hAnsi="新宋体" w:eastAsia="新宋体" w:cs="新宋体"/>
          <w:color w:val="auto"/>
          <w:sz w:val="24"/>
          <w:szCs w:val="24"/>
          <w:highlight w:val="none"/>
        </w:rPr>
        <w:t>项目的名称：</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u w:val="single"/>
          <w:lang w:eastAsia="zh-CN"/>
        </w:rPr>
        <w:t>邕宁区蒲庙镇良勇村那维坡产业道路硬化项目</w:t>
      </w:r>
      <w:r>
        <w:rPr>
          <w:rFonts w:hint="eastAsia" w:ascii="新宋体" w:hAnsi="新宋体" w:eastAsia="新宋体" w:cs="新宋体"/>
          <w:bCs/>
          <w:color w:val="auto"/>
          <w:sz w:val="24"/>
          <w:szCs w:val="24"/>
          <w:highlight w:val="none"/>
          <w:u w:val="single"/>
        </w:rPr>
        <w:t xml:space="preserve"> </w:t>
      </w:r>
    </w:p>
    <w:p w14:paraId="0A748D3D">
      <w:pPr>
        <w:pStyle w:val="16"/>
        <w:spacing w:line="360" w:lineRule="auto"/>
        <w:ind w:left="25" w:leftChars="12" w:firstLine="472" w:firstLineChars="197"/>
        <w:contextualSpacing/>
        <w:rPr>
          <w:rFonts w:hint="eastAsia" w:ascii="新宋体" w:hAnsi="新宋体" w:eastAsia="新宋体" w:cs="新宋体"/>
          <w:color w:val="auto"/>
          <w:sz w:val="24"/>
          <w:szCs w:val="24"/>
          <w:highlight w:val="none"/>
        </w:rPr>
      </w:pPr>
      <w:r>
        <w:rPr>
          <w:rFonts w:hint="eastAsia" w:ascii="新宋体" w:hAnsi="新宋体" w:eastAsia="新宋体" w:cs="新宋体"/>
          <w:bCs/>
          <w:color w:val="auto"/>
          <w:sz w:val="24"/>
          <w:szCs w:val="24"/>
          <w:highlight w:val="none"/>
        </w:rPr>
        <w:t>质疑</w:t>
      </w:r>
      <w:r>
        <w:rPr>
          <w:rFonts w:hint="eastAsia" w:ascii="新宋体" w:hAnsi="新宋体" w:eastAsia="新宋体" w:cs="新宋体"/>
          <w:color w:val="auto"/>
          <w:sz w:val="24"/>
          <w:szCs w:val="24"/>
          <w:highlight w:val="none"/>
        </w:rPr>
        <w:t>项目的编号：</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u w:val="single"/>
          <w:lang w:val="en-US" w:eastAsia="zh-CN"/>
        </w:rPr>
        <w:t xml:space="preserve">                       </w:t>
      </w:r>
      <w:r>
        <w:rPr>
          <w:rFonts w:hint="eastAsia" w:ascii="新宋体" w:hAnsi="新宋体" w:eastAsia="新宋体" w:cs="新宋体"/>
          <w:bCs/>
          <w:color w:val="auto"/>
          <w:sz w:val="24"/>
          <w:szCs w:val="24"/>
          <w:highlight w:val="none"/>
          <w:u w:val="single"/>
        </w:rPr>
        <w:t xml:space="preserve"> </w:t>
      </w:r>
    </w:p>
    <w:p w14:paraId="2B020917">
      <w:pPr>
        <w:pStyle w:val="16"/>
        <w:spacing w:line="360" w:lineRule="auto"/>
        <w:ind w:left="25" w:leftChars="12" w:firstLine="472" w:firstLineChars="197"/>
        <w:contextualSpacing/>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采购人名称：</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u w:val="single"/>
          <w:lang w:eastAsia="zh-CN"/>
        </w:rPr>
        <w:t xml:space="preserve">南宁市邕宁区农业农村局 </w:t>
      </w:r>
      <w:r>
        <w:rPr>
          <w:rFonts w:hint="eastAsia" w:ascii="新宋体" w:hAnsi="新宋体" w:eastAsia="新宋体" w:cs="新宋体"/>
          <w:bCs/>
          <w:color w:val="auto"/>
          <w:sz w:val="24"/>
          <w:szCs w:val="24"/>
          <w:highlight w:val="none"/>
          <w:u w:val="single"/>
        </w:rPr>
        <w:t xml:space="preserve">   </w:t>
      </w:r>
    </w:p>
    <w:p w14:paraId="076351BC">
      <w:pPr>
        <w:pStyle w:val="16"/>
        <w:spacing w:line="360" w:lineRule="auto"/>
        <w:ind w:left="25" w:leftChars="12" w:firstLine="472" w:firstLineChars="197"/>
        <w:contextualSpacing/>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质疑事项：</w:t>
      </w:r>
    </w:p>
    <w:p w14:paraId="637B15BE">
      <w:pPr>
        <w:pStyle w:val="16"/>
        <w:spacing w:line="360" w:lineRule="auto"/>
        <w:ind w:left="25" w:leftChars="12" w:firstLine="352" w:firstLineChars="147"/>
        <w:contextualSpacing/>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□采购文件   采购文件获取日期：</w:t>
      </w:r>
      <w:r>
        <w:rPr>
          <w:rFonts w:hint="eastAsia" w:ascii="新宋体" w:hAnsi="新宋体" w:eastAsia="新宋体" w:cs="新宋体"/>
          <w:bCs/>
          <w:color w:val="auto"/>
          <w:sz w:val="24"/>
          <w:szCs w:val="24"/>
          <w:highlight w:val="none"/>
          <w:u w:val="single"/>
        </w:rPr>
        <w:t xml:space="preserve">                                   </w:t>
      </w:r>
    </w:p>
    <w:p w14:paraId="15C4C481">
      <w:pPr>
        <w:pStyle w:val="16"/>
        <w:spacing w:line="360" w:lineRule="auto"/>
        <w:ind w:left="25" w:leftChars="12" w:firstLine="352" w:firstLineChars="147"/>
        <w:contextualSpacing/>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 xml:space="preserve">□采购过程   </w:t>
      </w:r>
    </w:p>
    <w:p w14:paraId="023D03B1">
      <w:pPr>
        <w:pStyle w:val="16"/>
        <w:spacing w:line="360" w:lineRule="auto"/>
        <w:ind w:left="25" w:leftChars="12" w:firstLine="352" w:firstLineChars="147"/>
        <w:contextualSpacing/>
        <w:rPr>
          <w:rFonts w:hint="eastAsia" w:ascii="新宋体" w:hAnsi="新宋体" w:eastAsia="新宋体" w:cs="新宋体"/>
          <w:bCs/>
          <w:color w:val="auto"/>
          <w:sz w:val="24"/>
          <w:szCs w:val="24"/>
          <w:highlight w:val="none"/>
          <w:u w:val="single"/>
        </w:rPr>
      </w:pPr>
      <w:r>
        <w:rPr>
          <w:rFonts w:hint="eastAsia" w:ascii="新宋体" w:hAnsi="新宋体" w:eastAsia="新宋体" w:cs="新宋体"/>
          <w:color w:val="auto"/>
          <w:sz w:val="24"/>
          <w:szCs w:val="24"/>
          <w:highlight w:val="none"/>
        </w:rPr>
        <w:t xml:space="preserve">□成交结果   </w:t>
      </w:r>
    </w:p>
    <w:p w14:paraId="5A03215C">
      <w:pPr>
        <w:pStyle w:val="16"/>
        <w:spacing w:line="360" w:lineRule="auto"/>
        <w:ind w:left="25" w:leftChars="12" w:firstLine="472" w:firstLineChars="196"/>
        <w:contextualSpacing/>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三、质疑事项具体内容</w:t>
      </w:r>
    </w:p>
    <w:p w14:paraId="4528CA18">
      <w:pPr>
        <w:pStyle w:val="16"/>
        <w:spacing w:line="360" w:lineRule="auto"/>
        <w:ind w:left="25" w:leftChars="12" w:firstLine="472" w:firstLineChars="197"/>
        <w:contextualSpacing/>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质疑事项1：</w:t>
      </w:r>
      <w:r>
        <w:rPr>
          <w:rFonts w:hint="eastAsia" w:ascii="新宋体" w:hAnsi="新宋体" w:eastAsia="新宋体" w:cs="新宋体"/>
          <w:bCs/>
          <w:color w:val="auto"/>
          <w:sz w:val="24"/>
          <w:szCs w:val="24"/>
          <w:highlight w:val="none"/>
          <w:u w:val="single"/>
        </w:rPr>
        <w:t xml:space="preserve">                                                                    </w:t>
      </w:r>
    </w:p>
    <w:p w14:paraId="4A22EEAB">
      <w:pPr>
        <w:pStyle w:val="16"/>
        <w:spacing w:line="360" w:lineRule="auto"/>
        <w:ind w:left="25" w:leftChars="12" w:firstLine="472" w:firstLineChars="197"/>
        <w:contextualSpacing/>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事实依据：</w:t>
      </w:r>
      <w:r>
        <w:rPr>
          <w:rFonts w:hint="eastAsia" w:ascii="新宋体" w:hAnsi="新宋体" w:eastAsia="新宋体" w:cs="新宋体"/>
          <w:bCs/>
          <w:color w:val="auto"/>
          <w:sz w:val="24"/>
          <w:szCs w:val="24"/>
          <w:highlight w:val="none"/>
          <w:u w:val="single"/>
        </w:rPr>
        <w:t xml:space="preserve">                                                                      </w:t>
      </w:r>
    </w:p>
    <w:p w14:paraId="17F92597">
      <w:pPr>
        <w:pStyle w:val="16"/>
        <w:spacing w:line="360" w:lineRule="auto"/>
        <w:ind w:left="25" w:leftChars="12" w:firstLine="472" w:firstLineChars="197"/>
        <w:contextualSpacing/>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法律依据：</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bCs/>
          <w:color w:val="auto"/>
          <w:sz w:val="24"/>
          <w:szCs w:val="24"/>
          <w:highlight w:val="none"/>
          <w:u w:val="single"/>
        </w:rPr>
        <w:t xml:space="preserve">               </w:t>
      </w:r>
    </w:p>
    <w:p w14:paraId="35D42211">
      <w:pPr>
        <w:pStyle w:val="16"/>
        <w:spacing w:line="360" w:lineRule="auto"/>
        <w:ind w:left="25" w:leftChars="12" w:firstLine="472" w:firstLineChars="197"/>
        <w:contextualSpacing/>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质疑事项2</w:t>
      </w:r>
    </w:p>
    <w:p w14:paraId="5971F491">
      <w:pPr>
        <w:pStyle w:val="16"/>
        <w:spacing w:line="360" w:lineRule="auto"/>
        <w:ind w:left="25" w:leftChars="12" w:firstLine="472" w:firstLineChars="197"/>
        <w:contextualSpacing/>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w:t>
      </w:r>
    </w:p>
    <w:p w14:paraId="60E27BC1">
      <w:pPr>
        <w:pStyle w:val="16"/>
        <w:spacing w:line="360" w:lineRule="auto"/>
        <w:ind w:left="25" w:leftChars="12" w:firstLine="472" w:firstLineChars="197"/>
        <w:contextualSpacing/>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四、与质疑事项相关的质疑请求：</w:t>
      </w:r>
    </w:p>
    <w:p w14:paraId="2F0752D7">
      <w:pPr>
        <w:pStyle w:val="16"/>
        <w:spacing w:line="360" w:lineRule="auto"/>
        <w:ind w:left="25" w:leftChars="12" w:firstLine="472" w:firstLineChars="197"/>
        <w:contextualSpacing/>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请求：</w:t>
      </w:r>
      <w:r>
        <w:rPr>
          <w:rFonts w:hint="eastAsia" w:ascii="新宋体" w:hAnsi="新宋体" w:eastAsia="新宋体" w:cs="新宋体"/>
          <w:bCs/>
          <w:color w:val="auto"/>
          <w:sz w:val="24"/>
          <w:szCs w:val="24"/>
          <w:highlight w:val="none"/>
          <w:u w:val="single"/>
        </w:rPr>
        <w:t xml:space="preserve">                                                                </w:t>
      </w:r>
    </w:p>
    <w:p w14:paraId="45B965D0">
      <w:pPr>
        <w:pStyle w:val="16"/>
        <w:spacing w:line="360" w:lineRule="auto"/>
        <w:ind w:left="25" w:leftChars="12" w:firstLine="352" w:firstLineChars="147"/>
        <w:contextualSpacing/>
        <w:rPr>
          <w:rFonts w:hint="eastAsia" w:ascii="新宋体" w:hAnsi="新宋体" w:eastAsia="新宋体" w:cs="新宋体"/>
          <w:color w:val="auto"/>
          <w:sz w:val="24"/>
          <w:szCs w:val="24"/>
          <w:highlight w:val="none"/>
        </w:rPr>
      </w:pPr>
    </w:p>
    <w:p w14:paraId="5C11C5DE">
      <w:pPr>
        <w:pStyle w:val="16"/>
        <w:spacing w:line="360" w:lineRule="auto"/>
        <w:ind w:left="25" w:leftChars="12" w:firstLine="472" w:firstLineChars="197"/>
        <w:contextualSpacing/>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签字（签章）：                                       公章：</w:t>
      </w:r>
    </w:p>
    <w:p w14:paraId="5CBC60D0">
      <w:pPr>
        <w:pStyle w:val="16"/>
        <w:spacing w:line="360" w:lineRule="auto"/>
        <w:ind w:left="25" w:leftChars="12" w:firstLine="352" w:firstLineChars="147"/>
        <w:contextualSpacing/>
        <w:rPr>
          <w:rFonts w:hint="eastAsia" w:ascii="新宋体" w:hAnsi="新宋体" w:eastAsia="新宋体" w:cs="新宋体"/>
          <w:color w:val="auto"/>
          <w:sz w:val="24"/>
          <w:szCs w:val="24"/>
          <w:highlight w:val="none"/>
        </w:rPr>
      </w:pPr>
    </w:p>
    <w:p w14:paraId="69528BBD">
      <w:pPr>
        <w:pStyle w:val="16"/>
        <w:spacing w:line="360" w:lineRule="auto"/>
        <w:ind w:left="25" w:leftChars="12" w:firstLine="472" w:firstLineChars="197"/>
        <w:contextualSpacing/>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日期：</w:t>
      </w:r>
    </w:p>
    <w:p w14:paraId="5FDCAA32">
      <w:pPr>
        <w:pStyle w:val="16"/>
        <w:spacing w:line="360" w:lineRule="auto"/>
        <w:contextualSpacing/>
        <w:rPr>
          <w:rFonts w:hint="eastAsia" w:ascii="新宋体" w:hAnsi="新宋体" w:eastAsia="新宋体" w:cs="新宋体"/>
          <w:b/>
          <w:color w:val="auto"/>
          <w:sz w:val="24"/>
          <w:szCs w:val="24"/>
          <w:highlight w:val="none"/>
        </w:rPr>
      </w:pPr>
    </w:p>
    <w:p w14:paraId="491C7217">
      <w:pPr>
        <w:pStyle w:val="16"/>
        <w:spacing w:line="360" w:lineRule="auto"/>
        <w:contextualSpacing/>
        <w:rPr>
          <w:rFonts w:hint="eastAsia" w:ascii="新宋体" w:hAnsi="新宋体" w:eastAsia="新宋体" w:cs="新宋体"/>
          <w:b/>
          <w:color w:val="auto"/>
          <w:sz w:val="24"/>
          <w:szCs w:val="24"/>
          <w:highlight w:val="none"/>
        </w:rPr>
      </w:pPr>
    </w:p>
    <w:p w14:paraId="26D1E8B9">
      <w:pPr>
        <w:pStyle w:val="16"/>
        <w:spacing w:line="360" w:lineRule="auto"/>
        <w:contextualSpacing/>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说明：</w:t>
      </w:r>
    </w:p>
    <w:p w14:paraId="57F6A9BC">
      <w:pPr>
        <w:pStyle w:val="16"/>
        <w:spacing w:line="360" w:lineRule="auto"/>
        <w:ind w:left="25" w:leftChars="12" w:firstLine="354" w:firstLineChars="147"/>
        <w:contextualSpacing/>
        <w:rPr>
          <w:rFonts w:hint="eastAsia" w:ascii="新宋体" w:hAnsi="新宋体" w:eastAsia="新宋体" w:cs="新宋体"/>
          <w:b/>
          <w:bCs/>
          <w:color w:val="auto"/>
          <w:sz w:val="24"/>
          <w:szCs w:val="24"/>
          <w:highlight w:val="none"/>
        </w:rPr>
      </w:pPr>
      <w:r>
        <w:rPr>
          <w:rFonts w:hint="eastAsia" w:ascii="新宋体" w:hAnsi="新宋体" w:eastAsia="新宋体" w:cs="新宋体"/>
          <w:b/>
          <w:color w:val="auto"/>
          <w:sz w:val="24"/>
          <w:szCs w:val="24"/>
          <w:highlight w:val="none"/>
        </w:rPr>
        <w:t>1.供应商提出质疑时，应提交质疑函和必要的证明材料</w:t>
      </w:r>
      <w:r>
        <w:rPr>
          <w:rFonts w:hint="eastAsia" w:ascii="新宋体" w:hAnsi="新宋体" w:eastAsia="新宋体" w:cs="新宋体"/>
          <w:b/>
          <w:bCs/>
          <w:color w:val="auto"/>
          <w:sz w:val="24"/>
          <w:szCs w:val="24"/>
          <w:highlight w:val="none"/>
        </w:rPr>
        <w:t>。</w:t>
      </w:r>
    </w:p>
    <w:p w14:paraId="1F66E814">
      <w:pPr>
        <w:pStyle w:val="16"/>
        <w:spacing w:line="360" w:lineRule="auto"/>
        <w:ind w:left="25" w:leftChars="12" w:firstLine="354" w:firstLineChars="147"/>
        <w:contextualSpacing/>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EDA70DD">
      <w:pPr>
        <w:pStyle w:val="16"/>
        <w:spacing w:line="360" w:lineRule="auto"/>
        <w:ind w:left="25" w:leftChars="12" w:firstLine="354" w:firstLineChars="147"/>
        <w:contextualSpacing/>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3.质疑函的质疑事项应具体、明确，并有必要的事实依据和法律依据。</w:t>
      </w:r>
    </w:p>
    <w:p w14:paraId="2522443E">
      <w:pPr>
        <w:pStyle w:val="16"/>
        <w:spacing w:line="360" w:lineRule="auto"/>
        <w:ind w:left="25" w:leftChars="12" w:firstLine="354" w:firstLineChars="147"/>
        <w:contextualSpacing/>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4.质疑函的质疑请求应与质疑事项相关。</w:t>
      </w:r>
    </w:p>
    <w:p w14:paraId="554D68A7">
      <w:pPr>
        <w:pStyle w:val="16"/>
        <w:spacing w:line="360" w:lineRule="auto"/>
        <w:ind w:left="25" w:leftChars="12" w:firstLine="354" w:firstLineChars="147"/>
        <w:contextualSpacing/>
        <w:rPr>
          <w:rFonts w:hint="eastAsia" w:ascii="新宋体" w:hAnsi="新宋体" w:eastAsia="新宋体" w:cs="新宋体"/>
          <w:b/>
          <w:color w:val="auto"/>
          <w:highlight w:val="none"/>
        </w:rPr>
      </w:pPr>
      <w:r>
        <w:rPr>
          <w:rFonts w:hint="eastAsia" w:ascii="新宋体" w:hAnsi="新宋体" w:eastAsia="新宋体" w:cs="新宋体"/>
          <w:b/>
          <w:color w:val="auto"/>
          <w:sz w:val="24"/>
          <w:szCs w:val="24"/>
          <w:highlight w:val="none"/>
        </w:rPr>
        <w:t>5.质疑供应商为法人或者其他组织的，质疑函应由法定代表人、主要负责人，或者其授权代表签字或者盖章，并加盖公章。</w:t>
      </w:r>
    </w:p>
    <w:p w14:paraId="13A26B08">
      <w:pPr>
        <w:pStyle w:val="16"/>
        <w:snapToGrid w:val="0"/>
        <w:rPr>
          <w:rFonts w:hint="eastAsia" w:ascii="新宋体" w:hAnsi="新宋体" w:eastAsia="新宋体" w:cs="新宋体"/>
          <w:b/>
          <w:color w:val="auto"/>
          <w:sz w:val="24"/>
          <w:szCs w:val="24"/>
          <w:highlight w:val="none"/>
        </w:rPr>
      </w:pPr>
    </w:p>
    <w:p w14:paraId="3F3553EA">
      <w:pPr>
        <w:spacing w:line="460" w:lineRule="exact"/>
        <w:jc w:val="center"/>
        <w:rPr>
          <w:rFonts w:hint="eastAsia" w:ascii="新宋体" w:hAnsi="新宋体" w:eastAsia="新宋体" w:cs="新宋体"/>
          <w:color w:val="auto"/>
          <w:sz w:val="44"/>
          <w:highlight w:val="none"/>
        </w:rPr>
      </w:pPr>
      <w:r>
        <w:rPr>
          <w:rFonts w:hint="eastAsia" w:ascii="新宋体" w:hAnsi="新宋体" w:eastAsia="新宋体" w:cs="新宋体"/>
          <w:color w:val="auto"/>
          <w:sz w:val="44"/>
          <w:highlight w:val="none"/>
        </w:rPr>
        <w:br w:type="page"/>
      </w:r>
    </w:p>
    <w:p w14:paraId="0229908C">
      <w:pPr>
        <w:spacing w:line="360" w:lineRule="auto"/>
        <w:jc w:val="center"/>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t>投诉书（格式）</w:t>
      </w:r>
    </w:p>
    <w:p w14:paraId="266CD800">
      <w:pPr>
        <w:pStyle w:val="16"/>
        <w:snapToGrid w:val="0"/>
        <w:spacing w:line="360" w:lineRule="auto"/>
        <w:ind w:firstLine="482" w:firstLineChars="200"/>
        <w:rPr>
          <w:rFonts w:hint="eastAsia" w:ascii="新宋体" w:hAnsi="新宋体" w:eastAsia="新宋体" w:cs="新宋体"/>
          <w:b/>
          <w:bCs/>
          <w:color w:val="auto"/>
          <w:sz w:val="24"/>
          <w:szCs w:val="24"/>
          <w:highlight w:val="none"/>
        </w:rPr>
      </w:pPr>
      <w:r>
        <w:rPr>
          <w:rFonts w:hint="eastAsia" w:ascii="新宋体" w:hAnsi="新宋体" w:eastAsia="新宋体" w:cs="新宋体"/>
          <w:b/>
          <w:bCs/>
          <w:color w:val="auto"/>
          <w:sz w:val="24"/>
          <w:szCs w:val="24"/>
          <w:highlight w:val="none"/>
        </w:rPr>
        <w:t>一、投诉相关主体基本情况：</w:t>
      </w:r>
    </w:p>
    <w:p w14:paraId="1AB04D1D">
      <w:pPr>
        <w:pStyle w:val="16"/>
        <w:snapToGrid w:val="0"/>
        <w:spacing w:line="360" w:lineRule="auto"/>
        <w:ind w:firstLine="480" w:firstLineChars="200"/>
        <w:rPr>
          <w:rFonts w:hint="eastAsia" w:ascii="新宋体" w:hAnsi="新宋体" w:eastAsia="新宋体" w:cs="新宋体"/>
          <w:bCs/>
          <w:color w:val="auto"/>
          <w:sz w:val="24"/>
          <w:szCs w:val="24"/>
          <w:highlight w:val="none"/>
          <w:u w:val="single"/>
        </w:rPr>
      </w:pPr>
      <w:r>
        <w:rPr>
          <w:rFonts w:hint="eastAsia" w:ascii="新宋体" w:hAnsi="新宋体" w:eastAsia="新宋体" w:cs="新宋体"/>
          <w:bCs/>
          <w:color w:val="auto"/>
          <w:sz w:val="24"/>
          <w:szCs w:val="24"/>
          <w:highlight w:val="none"/>
        </w:rPr>
        <w:t>供应商：</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 xml:space="preserve">                 </w:t>
      </w:r>
    </w:p>
    <w:p w14:paraId="5810AB59">
      <w:pPr>
        <w:pStyle w:val="16"/>
        <w:snapToGrid w:val="0"/>
        <w:spacing w:line="360" w:lineRule="auto"/>
        <w:ind w:firstLine="480" w:firstLineChars="200"/>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地址：</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邮编：</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 xml:space="preserve">                 </w:t>
      </w:r>
    </w:p>
    <w:p w14:paraId="28EFBF8D">
      <w:pPr>
        <w:pStyle w:val="16"/>
        <w:snapToGrid w:val="0"/>
        <w:spacing w:line="360" w:lineRule="auto"/>
        <w:ind w:firstLine="480" w:firstLineChars="200"/>
        <w:rPr>
          <w:rFonts w:hint="eastAsia" w:ascii="新宋体" w:hAnsi="新宋体" w:eastAsia="新宋体" w:cs="新宋体"/>
          <w:bCs/>
          <w:color w:val="auto"/>
          <w:sz w:val="24"/>
          <w:szCs w:val="24"/>
          <w:highlight w:val="none"/>
          <w:u w:val="single"/>
        </w:rPr>
      </w:pPr>
      <w:r>
        <w:rPr>
          <w:rFonts w:hint="eastAsia" w:ascii="新宋体" w:hAnsi="新宋体" w:eastAsia="新宋体" w:cs="新宋体"/>
          <w:bCs/>
          <w:color w:val="auto"/>
          <w:sz w:val="24"/>
          <w:szCs w:val="24"/>
          <w:highlight w:val="none"/>
        </w:rPr>
        <w:t>法定代表人/主要负责人：</w:t>
      </w:r>
      <w:r>
        <w:rPr>
          <w:rFonts w:hint="eastAsia" w:ascii="新宋体" w:hAnsi="新宋体" w:eastAsia="新宋体" w:cs="新宋体"/>
          <w:bCs/>
          <w:color w:val="auto"/>
          <w:sz w:val="24"/>
          <w:szCs w:val="24"/>
          <w:highlight w:val="none"/>
          <w:u w:val="single"/>
        </w:rPr>
        <w:t xml:space="preserve">                                                         </w:t>
      </w:r>
    </w:p>
    <w:p w14:paraId="380F63F2">
      <w:pPr>
        <w:pStyle w:val="16"/>
        <w:snapToGrid w:val="0"/>
        <w:spacing w:line="360" w:lineRule="auto"/>
        <w:ind w:firstLine="480" w:firstLineChars="200"/>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联系电话：</w:t>
      </w:r>
      <w:r>
        <w:rPr>
          <w:rFonts w:hint="eastAsia" w:ascii="新宋体" w:hAnsi="新宋体" w:eastAsia="新宋体" w:cs="新宋体"/>
          <w:bCs/>
          <w:color w:val="auto"/>
          <w:sz w:val="24"/>
          <w:szCs w:val="24"/>
          <w:highlight w:val="none"/>
          <w:u w:val="single"/>
        </w:rPr>
        <w:t xml:space="preserve">                                         </w:t>
      </w:r>
    </w:p>
    <w:p w14:paraId="37346BF3">
      <w:pPr>
        <w:pStyle w:val="16"/>
        <w:snapToGrid w:val="0"/>
        <w:spacing w:line="360" w:lineRule="auto"/>
        <w:ind w:firstLine="480" w:firstLineChars="200"/>
        <w:rPr>
          <w:rFonts w:hint="eastAsia" w:ascii="新宋体" w:hAnsi="新宋体" w:eastAsia="新宋体" w:cs="新宋体"/>
          <w:bCs/>
          <w:color w:val="auto"/>
          <w:sz w:val="24"/>
          <w:szCs w:val="24"/>
          <w:highlight w:val="none"/>
          <w:u w:val="single"/>
        </w:rPr>
      </w:pPr>
      <w:r>
        <w:rPr>
          <w:rFonts w:hint="eastAsia" w:ascii="新宋体" w:hAnsi="新宋体" w:eastAsia="新宋体" w:cs="新宋体"/>
          <w:bCs/>
          <w:color w:val="auto"/>
          <w:sz w:val="24"/>
          <w:szCs w:val="24"/>
          <w:highlight w:val="none"/>
        </w:rPr>
        <w:t>授权代表：</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联系电话：</w:t>
      </w:r>
      <w:r>
        <w:rPr>
          <w:rFonts w:hint="eastAsia" w:ascii="新宋体" w:hAnsi="新宋体" w:eastAsia="新宋体" w:cs="新宋体"/>
          <w:bCs/>
          <w:color w:val="auto"/>
          <w:sz w:val="24"/>
          <w:szCs w:val="24"/>
          <w:highlight w:val="none"/>
          <w:u w:val="single"/>
        </w:rPr>
        <w:t xml:space="preserve">                   </w:t>
      </w:r>
    </w:p>
    <w:p w14:paraId="4F90CD36">
      <w:pPr>
        <w:pStyle w:val="16"/>
        <w:snapToGrid w:val="0"/>
        <w:spacing w:line="360" w:lineRule="auto"/>
        <w:ind w:firstLine="480" w:firstLineChars="200"/>
        <w:rPr>
          <w:rFonts w:hint="eastAsia" w:ascii="新宋体" w:hAnsi="新宋体" w:eastAsia="新宋体" w:cs="新宋体"/>
          <w:bCs/>
          <w:color w:val="auto"/>
          <w:sz w:val="24"/>
          <w:szCs w:val="24"/>
          <w:highlight w:val="none"/>
          <w:u w:val="single"/>
        </w:rPr>
      </w:pPr>
      <w:r>
        <w:rPr>
          <w:rFonts w:hint="eastAsia" w:ascii="新宋体" w:hAnsi="新宋体" w:eastAsia="新宋体" w:cs="新宋体"/>
          <w:bCs/>
          <w:color w:val="auto"/>
          <w:sz w:val="24"/>
          <w:szCs w:val="24"/>
          <w:highlight w:val="none"/>
        </w:rPr>
        <w:t>地址：</w:t>
      </w:r>
      <w:r>
        <w:rPr>
          <w:rFonts w:hint="eastAsia" w:ascii="新宋体" w:hAnsi="新宋体" w:eastAsia="新宋体" w:cs="新宋体"/>
          <w:bCs/>
          <w:color w:val="auto"/>
          <w:sz w:val="24"/>
          <w:szCs w:val="24"/>
          <w:highlight w:val="none"/>
          <w:u w:val="single"/>
        </w:rPr>
        <w:t xml:space="preserve">                                                            </w:t>
      </w:r>
    </w:p>
    <w:p w14:paraId="407C9C5D">
      <w:pPr>
        <w:pStyle w:val="16"/>
        <w:snapToGrid w:val="0"/>
        <w:spacing w:line="360" w:lineRule="auto"/>
        <w:ind w:firstLine="480" w:firstLineChars="200"/>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邮编：</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 xml:space="preserve">   </w:t>
      </w:r>
    </w:p>
    <w:p w14:paraId="3B4B3758">
      <w:pPr>
        <w:pStyle w:val="16"/>
        <w:snapToGrid w:val="0"/>
        <w:spacing w:line="360" w:lineRule="auto"/>
        <w:ind w:firstLine="480" w:firstLineChars="200"/>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被投诉人1：</w:t>
      </w:r>
    </w:p>
    <w:p w14:paraId="76A32FF7">
      <w:pPr>
        <w:pStyle w:val="16"/>
        <w:snapToGrid w:val="0"/>
        <w:spacing w:line="360" w:lineRule="auto"/>
        <w:ind w:firstLine="480" w:firstLineChars="200"/>
        <w:rPr>
          <w:rFonts w:hint="eastAsia" w:ascii="新宋体" w:hAnsi="新宋体" w:eastAsia="新宋体" w:cs="新宋体"/>
          <w:bCs/>
          <w:color w:val="auto"/>
          <w:sz w:val="24"/>
          <w:szCs w:val="24"/>
          <w:highlight w:val="none"/>
          <w:u w:val="single"/>
        </w:rPr>
      </w:pPr>
      <w:r>
        <w:rPr>
          <w:rFonts w:hint="eastAsia" w:ascii="新宋体" w:hAnsi="新宋体" w:eastAsia="新宋体" w:cs="新宋体"/>
          <w:bCs/>
          <w:color w:val="auto"/>
          <w:sz w:val="24"/>
          <w:szCs w:val="24"/>
          <w:highlight w:val="none"/>
        </w:rPr>
        <w:t>地址：</w:t>
      </w:r>
      <w:r>
        <w:rPr>
          <w:rFonts w:hint="eastAsia" w:ascii="新宋体" w:hAnsi="新宋体" w:eastAsia="新宋体" w:cs="新宋体"/>
          <w:bCs/>
          <w:color w:val="auto"/>
          <w:sz w:val="24"/>
          <w:szCs w:val="24"/>
          <w:highlight w:val="none"/>
          <w:u w:val="single"/>
        </w:rPr>
        <w:t xml:space="preserve">                                                            </w:t>
      </w:r>
    </w:p>
    <w:p w14:paraId="4CEDB76B">
      <w:pPr>
        <w:pStyle w:val="16"/>
        <w:snapToGrid w:val="0"/>
        <w:spacing w:line="360" w:lineRule="auto"/>
        <w:ind w:firstLine="480" w:firstLineChars="200"/>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邮编：</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 xml:space="preserve">  </w:t>
      </w:r>
    </w:p>
    <w:p w14:paraId="3E876F59">
      <w:pPr>
        <w:pStyle w:val="16"/>
        <w:snapToGrid w:val="0"/>
        <w:spacing w:line="360" w:lineRule="auto"/>
        <w:ind w:firstLine="480" w:firstLineChars="200"/>
        <w:rPr>
          <w:rFonts w:hint="eastAsia" w:ascii="新宋体" w:hAnsi="新宋体" w:eastAsia="新宋体" w:cs="新宋体"/>
          <w:bCs/>
          <w:color w:val="auto"/>
          <w:sz w:val="24"/>
          <w:szCs w:val="24"/>
          <w:highlight w:val="none"/>
          <w:u w:val="single"/>
        </w:rPr>
      </w:pPr>
      <w:r>
        <w:rPr>
          <w:rFonts w:hint="eastAsia" w:ascii="新宋体" w:hAnsi="新宋体" w:eastAsia="新宋体" w:cs="新宋体"/>
          <w:bCs/>
          <w:color w:val="auto"/>
          <w:sz w:val="24"/>
          <w:szCs w:val="24"/>
          <w:highlight w:val="none"/>
        </w:rPr>
        <w:t>联系人：</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联系电话：</w:t>
      </w:r>
      <w:r>
        <w:rPr>
          <w:rFonts w:hint="eastAsia" w:ascii="新宋体" w:hAnsi="新宋体" w:eastAsia="新宋体" w:cs="新宋体"/>
          <w:bCs/>
          <w:color w:val="auto"/>
          <w:sz w:val="24"/>
          <w:szCs w:val="24"/>
          <w:highlight w:val="none"/>
          <w:u w:val="single"/>
        </w:rPr>
        <w:t xml:space="preserve">                </w:t>
      </w:r>
    </w:p>
    <w:p w14:paraId="704E5650">
      <w:pPr>
        <w:pStyle w:val="16"/>
        <w:snapToGrid w:val="0"/>
        <w:spacing w:line="360" w:lineRule="auto"/>
        <w:ind w:firstLine="480" w:firstLineChars="200"/>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被投诉人2：</w:t>
      </w:r>
    </w:p>
    <w:p w14:paraId="31AED25A">
      <w:pPr>
        <w:pStyle w:val="16"/>
        <w:snapToGrid w:val="0"/>
        <w:spacing w:line="360" w:lineRule="auto"/>
        <w:ind w:firstLine="480" w:firstLineChars="200"/>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w:t>
      </w:r>
    </w:p>
    <w:p w14:paraId="5E776EA0">
      <w:pPr>
        <w:pStyle w:val="16"/>
        <w:snapToGrid w:val="0"/>
        <w:spacing w:line="360" w:lineRule="auto"/>
        <w:ind w:firstLine="480" w:firstLineChars="200"/>
        <w:rPr>
          <w:rFonts w:hint="eastAsia" w:ascii="新宋体" w:hAnsi="新宋体" w:eastAsia="新宋体" w:cs="新宋体"/>
          <w:bCs/>
          <w:color w:val="auto"/>
          <w:sz w:val="24"/>
          <w:szCs w:val="24"/>
          <w:highlight w:val="none"/>
          <w:u w:val="single"/>
        </w:rPr>
      </w:pPr>
      <w:r>
        <w:rPr>
          <w:rFonts w:hint="eastAsia" w:ascii="新宋体" w:hAnsi="新宋体" w:eastAsia="新宋体" w:cs="新宋体"/>
          <w:bCs/>
          <w:color w:val="auto"/>
          <w:sz w:val="24"/>
          <w:szCs w:val="24"/>
          <w:highlight w:val="none"/>
        </w:rPr>
        <w:t>相关供应商：</w:t>
      </w:r>
      <w:r>
        <w:rPr>
          <w:rFonts w:hint="eastAsia" w:ascii="新宋体" w:hAnsi="新宋体" w:eastAsia="新宋体" w:cs="新宋体"/>
          <w:bCs/>
          <w:color w:val="auto"/>
          <w:sz w:val="24"/>
          <w:szCs w:val="24"/>
          <w:highlight w:val="none"/>
          <w:u w:val="single"/>
        </w:rPr>
        <w:t xml:space="preserve">                                                                       </w:t>
      </w:r>
    </w:p>
    <w:p w14:paraId="32BE9085">
      <w:pPr>
        <w:pStyle w:val="16"/>
        <w:snapToGrid w:val="0"/>
        <w:spacing w:line="360" w:lineRule="auto"/>
        <w:ind w:firstLine="480" w:firstLineChars="200"/>
        <w:rPr>
          <w:rFonts w:hint="eastAsia" w:ascii="新宋体" w:hAnsi="新宋体" w:eastAsia="新宋体" w:cs="新宋体"/>
          <w:bCs/>
          <w:color w:val="auto"/>
          <w:sz w:val="24"/>
          <w:szCs w:val="24"/>
          <w:highlight w:val="none"/>
          <w:u w:val="single"/>
        </w:rPr>
      </w:pPr>
      <w:r>
        <w:rPr>
          <w:rFonts w:hint="eastAsia" w:ascii="新宋体" w:hAnsi="新宋体" w:eastAsia="新宋体" w:cs="新宋体"/>
          <w:bCs/>
          <w:color w:val="auto"/>
          <w:sz w:val="24"/>
          <w:szCs w:val="24"/>
          <w:highlight w:val="none"/>
        </w:rPr>
        <w:t>地址：</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邮编：</w:t>
      </w:r>
      <w:r>
        <w:rPr>
          <w:rFonts w:hint="eastAsia" w:ascii="新宋体" w:hAnsi="新宋体" w:eastAsia="新宋体" w:cs="新宋体"/>
          <w:bCs/>
          <w:color w:val="auto"/>
          <w:sz w:val="24"/>
          <w:szCs w:val="24"/>
          <w:highlight w:val="none"/>
          <w:u w:val="single"/>
        </w:rPr>
        <w:t xml:space="preserve">                         </w:t>
      </w:r>
    </w:p>
    <w:p w14:paraId="7432586D">
      <w:pPr>
        <w:pStyle w:val="16"/>
        <w:snapToGrid w:val="0"/>
        <w:spacing w:line="360" w:lineRule="auto"/>
        <w:ind w:firstLine="480" w:firstLineChars="200"/>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联系人：</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联系电话：</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rPr>
        <w:t xml:space="preserve">                </w:t>
      </w:r>
    </w:p>
    <w:p w14:paraId="1830063A">
      <w:pPr>
        <w:pStyle w:val="16"/>
        <w:snapToGrid w:val="0"/>
        <w:spacing w:line="360" w:lineRule="auto"/>
        <w:ind w:firstLine="482" w:firstLineChars="200"/>
        <w:rPr>
          <w:rFonts w:hint="eastAsia" w:ascii="新宋体" w:hAnsi="新宋体" w:eastAsia="新宋体" w:cs="新宋体"/>
          <w:b/>
          <w:bCs/>
          <w:color w:val="auto"/>
          <w:sz w:val="24"/>
          <w:szCs w:val="24"/>
          <w:highlight w:val="none"/>
        </w:rPr>
      </w:pPr>
      <w:r>
        <w:rPr>
          <w:rFonts w:hint="eastAsia" w:ascii="新宋体" w:hAnsi="新宋体" w:eastAsia="新宋体" w:cs="新宋体"/>
          <w:b/>
          <w:bCs/>
          <w:color w:val="auto"/>
          <w:sz w:val="24"/>
          <w:szCs w:val="24"/>
          <w:highlight w:val="none"/>
        </w:rPr>
        <w:t>二、投诉项目基本情况：</w:t>
      </w:r>
    </w:p>
    <w:p w14:paraId="68C30470">
      <w:pPr>
        <w:pStyle w:val="16"/>
        <w:spacing w:line="360" w:lineRule="auto"/>
        <w:ind w:left="25" w:leftChars="12" w:firstLine="472" w:firstLineChars="197"/>
        <w:rPr>
          <w:rFonts w:hint="eastAsia" w:ascii="新宋体" w:hAnsi="新宋体" w:eastAsia="新宋体" w:cs="新宋体"/>
          <w:color w:val="auto"/>
          <w:sz w:val="24"/>
          <w:szCs w:val="24"/>
          <w:highlight w:val="none"/>
        </w:rPr>
      </w:pPr>
      <w:r>
        <w:rPr>
          <w:rFonts w:hint="eastAsia" w:ascii="新宋体" w:hAnsi="新宋体" w:eastAsia="新宋体" w:cs="新宋体"/>
          <w:bCs/>
          <w:color w:val="auto"/>
          <w:sz w:val="24"/>
          <w:szCs w:val="24"/>
          <w:highlight w:val="none"/>
        </w:rPr>
        <w:t>采购</w:t>
      </w:r>
      <w:r>
        <w:rPr>
          <w:rFonts w:hint="eastAsia" w:ascii="新宋体" w:hAnsi="新宋体" w:eastAsia="新宋体" w:cs="新宋体"/>
          <w:bCs/>
          <w:color w:val="auto"/>
          <w:sz w:val="24"/>
          <w:szCs w:val="24"/>
          <w:highlight w:val="none"/>
          <w:lang w:eastAsia="zh-CN"/>
        </w:rPr>
        <w:t>项目</w:t>
      </w:r>
      <w:r>
        <w:rPr>
          <w:rFonts w:hint="eastAsia" w:ascii="新宋体" w:hAnsi="新宋体" w:eastAsia="新宋体" w:cs="新宋体"/>
          <w:color w:val="auto"/>
          <w:sz w:val="24"/>
          <w:szCs w:val="24"/>
          <w:highlight w:val="none"/>
        </w:rPr>
        <w:t>名称：</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u w:val="single"/>
          <w:lang w:eastAsia="zh-CN"/>
        </w:rPr>
        <w:t>邕宁区蒲庙镇良勇村那维坡产业道路硬化项目</w:t>
      </w:r>
      <w:r>
        <w:rPr>
          <w:rFonts w:hint="eastAsia" w:ascii="新宋体" w:hAnsi="新宋体" w:eastAsia="新宋体" w:cs="新宋体"/>
          <w:bCs/>
          <w:color w:val="auto"/>
          <w:sz w:val="24"/>
          <w:szCs w:val="24"/>
          <w:highlight w:val="none"/>
          <w:u w:val="single"/>
        </w:rPr>
        <w:t xml:space="preserve">    </w:t>
      </w:r>
    </w:p>
    <w:p w14:paraId="7FA256EE">
      <w:pPr>
        <w:pStyle w:val="16"/>
        <w:spacing w:line="360" w:lineRule="auto"/>
        <w:ind w:left="25" w:leftChars="12" w:firstLine="472" w:firstLineChars="197"/>
        <w:rPr>
          <w:rFonts w:hint="eastAsia" w:ascii="新宋体" w:hAnsi="新宋体" w:eastAsia="新宋体" w:cs="新宋体"/>
          <w:color w:val="auto"/>
          <w:sz w:val="24"/>
          <w:szCs w:val="24"/>
          <w:highlight w:val="none"/>
        </w:rPr>
      </w:pPr>
      <w:r>
        <w:rPr>
          <w:rFonts w:hint="eastAsia" w:ascii="新宋体" w:hAnsi="新宋体" w:eastAsia="新宋体" w:cs="新宋体"/>
          <w:bCs/>
          <w:color w:val="auto"/>
          <w:sz w:val="24"/>
          <w:szCs w:val="24"/>
          <w:highlight w:val="none"/>
        </w:rPr>
        <w:t>采购</w:t>
      </w:r>
      <w:r>
        <w:rPr>
          <w:rFonts w:hint="eastAsia" w:ascii="新宋体" w:hAnsi="新宋体" w:eastAsia="新宋体" w:cs="新宋体"/>
          <w:color w:val="auto"/>
          <w:sz w:val="24"/>
          <w:szCs w:val="24"/>
          <w:highlight w:val="none"/>
        </w:rPr>
        <w:t>项目的编号：</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u w:val="single"/>
          <w:lang w:val="en-US" w:eastAsia="zh-CN"/>
        </w:rPr>
        <w:t xml:space="preserve">                        </w:t>
      </w:r>
      <w:r>
        <w:rPr>
          <w:rFonts w:hint="eastAsia" w:ascii="新宋体" w:hAnsi="新宋体" w:eastAsia="新宋体" w:cs="新宋体"/>
          <w:bCs/>
          <w:color w:val="auto"/>
          <w:sz w:val="24"/>
          <w:szCs w:val="24"/>
          <w:highlight w:val="none"/>
          <w:u w:val="single"/>
        </w:rPr>
        <w:t xml:space="preserve"> </w:t>
      </w:r>
    </w:p>
    <w:p w14:paraId="19D78EDB">
      <w:pPr>
        <w:pStyle w:val="16"/>
        <w:spacing w:line="360" w:lineRule="auto"/>
        <w:ind w:left="25" w:leftChars="12" w:firstLine="472" w:firstLineChars="197"/>
        <w:rPr>
          <w:rFonts w:hint="eastAsia" w:ascii="新宋体" w:hAnsi="新宋体" w:eastAsia="新宋体" w:cs="新宋体"/>
          <w:bCs/>
          <w:color w:val="auto"/>
          <w:sz w:val="24"/>
          <w:szCs w:val="24"/>
          <w:highlight w:val="none"/>
          <w:u w:val="single"/>
        </w:rPr>
      </w:pPr>
      <w:r>
        <w:rPr>
          <w:rFonts w:hint="eastAsia" w:ascii="新宋体" w:hAnsi="新宋体" w:eastAsia="新宋体" w:cs="新宋体"/>
          <w:color w:val="auto"/>
          <w:sz w:val="24"/>
          <w:szCs w:val="24"/>
          <w:highlight w:val="none"/>
        </w:rPr>
        <w:t>采购人名称：</w:t>
      </w:r>
      <w:r>
        <w:rPr>
          <w:rFonts w:hint="eastAsia" w:ascii="新宋体" w:hAnsi="新宋体" w:eastAsia="新宋体" w:cs="新宋体"/>
          <w:bCs/>
          <w:color w:val="auto"/>
          <w:sz w:val="24"/>
          <w:szCs w:val="24"/>
          <w:highlight w:val="none"/>
          <w:u w:val="single"/>
        </w:rPr>
        <w:t xml:space="preserve"> </w:t>
      </w:r>
      <w:r>
        <w:rPr>
          <w:rFonts w:hint="eastAsia" w:ascii="新宋体" w:hAnsi="新宋体" w:eastAsia="新宋体" w:cs="新宋体"/>
          <w:bCs/>
          <w:color w:val="auto"/>
          <w:sz w:val="24"/>
          <w:szCs w:val="24"/>
          <w:highlight w:val="none"/>
          <w:u w:val="single"/>
          <w:lang w:eastAsia="zh-CN"/>
        </w:rPr>
        <w:t xml:space="preserve">南宁市邕宁区农业农村局 </w:t>
      </w:r>
      <w:r>
        <w:rPr>
          <w:rFonts w:hint="eastAsia" w:ascii="新宋体" w:hAnsi="新宋体" w:eastAsia="新宋体" w:cs="新宋体"/>
          <w:bCs/>
          <w:color w:val="auto"/>
          <w:sz w:val="24"/>
          <w:szCs w:val="24"/>
          <w:highlight w:val="none"/>
          <w:u w:val="single"/>
        </w:rPr>
        <w:t xml:space="preserve">                 </w:t>
      </w:r>
    </w:p>
    <w:p w14:paraId="6B6015F8">
      <w:pPr>
        <w:pStyle w:val="16"/>
        <w:spacing w:line="360" w:lineRule="auto"/>
        <w:ind w:left="25" w:leftChars="12" w:firstLine="472" w:firstLineChars="197"/>
        <w:rPr>
          <w:rFonts w:hint="eastAsia" w:ascii="新宋体" w:hAnsi="新宋体" w:eastAsia="新宋体" w:cs="新宋体"/>
          <w:bCs/>
          <w:color w:val="auto"/>
          <w:sz w:val="24"/>
          <w:szCs w:val="24"/>
          <w:highlight w:val="none"/>
          <w:u w:val="single"/>
        </w:rPr>
      </w:pPr>
      <w:r>
        <w:rPr>
          <w:rFonts w:hint="eastAsia" w:ascii="新宋体" w:hAnsi="新宋体" w:eastAsia="新宋体" w:cs="新宋体"/>
          <w:color w:val="auto"/>
          <w:sz w:val="24"/>
          <w:szCs w:val="24"/>
          <w:highlight w:val="none"/>
        </w:rPr>
        <w:t>代理机构名称：</w:t>
      </w:r>
      <w:r>
        <w:rPr>
          <w:rFonts w:hint="eastAsia" w:ascii="新宋体" w:hAnsi="新宋体" w:eastAsia="新宋体" w:cs="新宋体"/>
          <w:bCs/>
          <w:color w:val="auto"/>
          <w:sz w:val="24"/>
          <w:szCs w:val="24"/>
          <w:highlight w:val="none"/>
          <w:u w:val="single"/>
        </w:rPr>
        <w:t xml:space="preserve"> 广西华义展工程项目管理有限公司               </w:t>
      </w:r>
    </w:p>
    <w:p w14:paraId="2C63796B">
      <w:pPr>
        <w:pStyle w:val="16"/>
        <w:spacing w:line="360" w:lineRule="auto"/>
        <w:ind w:left="25" w:leftChars="12" w:firstLine="472" w:firstLineChars="197"/>
        <w:rPr>
          <w:rFonts w:hint="eastAsia" w:ascii="新宋体" w:hAnsi="新宋体" w:eastAsia="新宋体" w:cs="新宋体"/>
          <w:bCs/>
          <w:color w:val="auto"/>
          <w:sz w:val="24"/>
          <w:szCs w:val="24"/>
          <w:highlight w:val="none"/>
          <w:u w:val="single"/>
        </w:rPr>
      </w:pPr>
      <w:r>
        <w:rPr>
          <w:rFonts w:hint="eastAsia" w:ascii="新宋体" w:hAnsi="新宋体" w:eastAsia="新宋体" w:cs="新宋体"/>
          <w:bCs/>
          <w:color w:val="auto"/>
          <w:sz w:val="24"/>
          <w:szCs w:val="24"/>
          <w:highlight w:val="none"/>
        </w:rPr>
        <w:t>招标文件公告：</w:t>
      </w:r>
      <w:r>
        <w:rPr>
          <w:rFonts w:hint="eastAsia" w:ascii="新宋体" w:hAnsi="新宋体" w:eastAsia="新宋体" w:cs="新宋体"/>
          <w:bCs/>
          <w:color w:val="auto"/>
          <w:sz w:val="24"/>
          <w:szCs w:val="24"/>
          <w:highlight w:val="none"/>
          <w:u w:val="single"/>
        </w:rPr>
        <w:t>是/否</w:t>
      </w:r>
      <w:r>
        <w:rPr>
          <w:rFonts w:hint="eastAsia" w:ascii="新宋体" w:hAnsi="新宋体" w:eastAsia="新宋体" w:cs="新宋体"/>
          <w:bCs/>
          <w:color w:val="auto"/>
          <w:sz w:val="24"/>
          <w:szCs w:val="24"/>
          <w:highlight w:val="none"/>
        </w:rPr>
        <w:t>公告期限：</w:t>
      </w:r>
      <w:r>
        <w:rPr>
          <w:rFonts w:hint="eastAsia" w:ascii="新宋体" w:hAnsi="新宋体" w:eastAsia="新宋体" w:cs="新宋体"/>
          <w:bCs/>
          <w:color w:val="auto"/>
          <w:sz w:val="24"/>
          <w:szCs w:val="24"/>
          <w:highlight w:val="none"/>
          <w:u w:val="single"/>
        </w:rPr>
        <w:t xml:space="preserve">                                                       </w:t>
      </w:r>
    </w:p>
    <w:p w14:paraId="47DBFB88">
      <w:pPr>
        <w:pStyle w:val="16"/>
        <w:spacing w:line="360" w:lineRule="auto"/>
        <w:ind w:left="25" w:leftChars="12" w:firstLine="472" w:firstLineChars="197"/>
        <w:rPr>
          <w:rFonts w:hint="eastAsia" w:ascii="新宋体" w:hAnsi="新宋体" w:eastAsia="新宋体" w:cs="新宋体"/>
          <w:b/>
          <w:color w:val="auto"/>
          <w:sz w:val="24"/>
          <w:szCs w:val="24"/>
          <w:highlight w:val="none"/>
        </w:rPr>
      </w:pPr>
      <w:r>
        <w:rPr>
          <w:rFonts w:hint="eastAsia" w:ascii="新宋体" w:hAnsi="新宋体" w:eastAsia="新宋体" w:cs="新宋体"/>
          <w:bCs/>
          <w:color w:val="auto"/>
          <w:sz w:val="24"/>
          <w:szCs w:val="24"/>
          <w:highlight w:val="none"/>
        </w:rPr>
        <w:t>采购结果公告：</w:t>
      </w:r>
      <w:r>
        <w:rPr>
          <w:rFonts w:hint="eastAsia" w:ascii="新宋体" w:hAnsi="新宋体" w:eastAsia="新宋体" w:cs="新宋体"/>
          <w:bCs/>
          <w:color w:val="auto"/>
          <w:sz w:val="24"/>
          <w:szCs w:val="24"/>
          <w:highlight w:val="none"/>
          <w:u w:val="single"/>
        </w:rPr>
        <w:t>是/否</w:t>
      </w:r>
      <w:r>
        <w:rPr>
          <w:rFonts w:hint="eastAsia" w:ascii="新宋体" w:hAnsi="新宋体" w:eastAsia="新宋体" w:cs="新宋体"/>
          <w:bCs/>
          <w:color w:val="auto"/>
          <w:sz w:val="24"/>
          <w:szCs w:val="24"/>
          <w:highlight w:val="none"/>
        </w:rPr>
        <w:t>公告期限：</w:t>
      </w:r>
      <w:r>
        <w:rPr>
          <w:rFonts w:hint="eastAsia" w:ascii="新宋体" w:hAnsi="新宋体" w:eastAsia="新宋体" w:cs="新宋体"/>
          <w:bCs/>
          <w:color w:val="auto"/>
          <w:sz w:val="24"/>
          <w:szCs w:val="24"/>
          <w:highlight w:val="none"/>
          <w:u w:val="single"/>
        </w:rPr>
        <w:t xml:space="preserve">                                                       </w:t>
      </w:r>
    </w:p>
    <w:p w14:paraId="55C6E6A0">
      <w:pPr>
        <w:pStyle w:val="16"/>
        <w:spacing w:line="360" w:lineRule="auto"/>
        <w:ind w:left="25" w:leftChars="12" w:firstLine="472" w:firstLineChars="196"/>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三、质疑基本情况</w:t>
      </w:r>
    </w:p>
    <w:p w14:paraId="08FC58E2">
      <w:pPr>
        <w:pStyle w:val="16"/>
        <w:spacing w:line="360" w:lineRule="auto"/>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投诉人于</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年</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月</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日，向</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提出质疑，质疑事项为：</w:t>
      </w:r>
    </w:p>
    <w:p w14:paraId="4764554A">
      <w:pPr>
        <w:pStyle w:val="16"/>
        <w:spacing w:line="360" w:lineRule="auto"/>
        <w:ind w:firstLine="241"/>
        <w:rPr>
          <w:rFonts w:hint="eastAsia" w:ascii="新宋体" w:hAnsi="新宋体" w:eastAsia="新宋体" w:cs="新宋体"/>
          <w:bCs/>
          <w:color w:val="auto"/>
          <w:sz w:val="24"/>
          <w:szCs w:val="24"/>
          <w:highlight w:val="none"/>
          <w:u w:val="single"/>
        </w:rPr>
      </w:pPr>
      <w:r>
        <w:rPr>
          <w:rFonts w:hint="eastAsia" w:ascii="新宋体" w:hAnsi="新宋体" w:eastAsia="新宋体" w:cs="新宋体"/>
          <w:color w:val="auto"/>
          <w:sz w:val="24"/>
          <w:szCs w:val="24"/>
          <w:highlight w:val="none"/>
        </w:rPr>
        <w:t xml:space="preserve">    </w:t>
      </w:r>
      <w:r>
        <w:rPr>
          <w:rFonts w:hint="eastAsia" w:ascii="新宋体" w:hAnsi="新宋体" w:eastAsia="新宋体" w:cs="新宋体"/>
          <w:bCs/>
          <w:color w:val="auto"/>
          <w:sz w:val="24"/>
          <w:szCs w:val="24"/>
          <w:highlight w:val="none"/>
          <w:u w:val="single"/>
        </w:rPr>
        <w:t xml:space="preserve">                                                                                      </w:t>
      </w:r>
    </w:p>
    <w:p w14:paraId="3E3E8797">
      <w:pPr>
        <w:pStyle w:val="16"/>
        <w:spacing w:line="360" w:lineRule="auto"/>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bCs/>
          <w:color w:val="auto"/>
          <w:sz w:val="24"/>
          <w:szCs w:val="24"/>
          <w:highlight w:val="none"/>
          <w:u w:val="single"/>
        </w:rPr>
        <w:t>采购人/代理机构</w:t>
      </w:r>
      <w:r>
        <w:rPr>
          <w:rFonts w:hint="eastAsia" w:ascii="新宋体" w:hAnsi="新宋体" w:eastAsia="新宋体" w:cs="新宋体"/>
          <w:bCs/>
          <w:color w:val="auto"/>
          <w:sz w:val="24"/>
          <w:szCs w:val="24"/>
          <w:highlight w:val="none"/>
        </w:rPr>
        <w:t>于</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年</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月</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日，</w:t>
      </w:r>
      <w:r>
        <w:rPr>
          <w:rFonts w:hint="eastAsia" w:ascii="新宋体" w:hAnsi="新宋体" w:eastAsia="新宋体" w:cs="新宋体"/>
          <w:bCs/>
          <w:color w:val="auto"/>
          <w:sz w:val="24"/>
          <w:szCs w:val="24"/>
          <w:highlight w:val="none"/>
        </w:rPr>
        <w:t xml:space="preserve">就质疑事项作出了答复/没有在法定期限内作出答复。                                                                                             </w:t>
      </w:r>
    </w:p>
    <w:p w14:paraId="7AF7A8D1">
      <w:pPr>
        <w:pStyle w:val="16"/>
        <w:spacing w:line="360" w:lineRule="auto"/>
        <w:ind w:left="25" w:leftChars="12" w:firstLine="472" w:firstLineChars="196"/>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四、投诉事项具体内容</w:t>
      </w:r>
    </w:p>
    <w:p w14:paraId="176C2A72">
      <w:pPr>
        <w:pStyle w:val="16"/>
        <w:spacing w:line="360" w:lineRule="auto"/>
        <w:ind w:left="25" w:leftChars="12" w:firstLine="472" w:firstLineChars="197"/>
        <w:rPr>
          <w:rFonts w:hint="eastAsia" w:ascii="新宋体" w:hAnsi="新宋体" w:eastAsia="新宋体" w:cs="新宋体"/>
          <w:bCs/>
          <w:color w:val="auto"/>
          <w:sz w:val="24"/>
          <w:szCs w:val="24"/>
          <w:highlight w:val="none"/>
          <w:u w:val="single"/>
        </w:rPr>
      </w:pPr>
      <w:r>
        <w:rPr>
          <w:rFonts w:hint="eastAsia" w:ascii="新宋体" w:hAnsi="新宋体" w:eastAsia="新宋体" w:cs="新宋体"/>
          <w:color w:val="auto"/>
          <w:sz w:val="24"/>
          <w:szCs w:val="24"/>
          <w:highlight w:val="none"/>
        </w:rPr>
        <w:t>投诉事项1：</w:t>
      </w:r>
      <w:r>
        <w:rPr>
          <w:rFonts w:hint="eastAsia" w:ascii="新宋体" w:hAnsi="新宋体" w:eastAsia="新宋体" w:cs="新宋体"/>
          <w:bCs/>
          <w:color w:val="auto"/>
          <w:sz w:val="24"/>
          <w:szCs w:val="24"/>
          <w:highlight w:val="none"/>
          <w:u w:val="single"/>
        </w:rPr>
        <w:t xml:space="preserve">                                                                           </w:t>
      </w:r>
    </w:p>
    <w:p w14:paraId="08696925">
      <w:pPr>
        <w:pStyle w:val="16"/>
        <w:spacing w:line="360" w:lineRule="auto"/>
        <w:ind w:firstLine="480" w:firstLineChars="200"/>
        <w:rPr>
          <w:rFonts w:hint="eastAsia" w:ascii="新宋体" w:hAnsi="新宋体" w:eastAsia="新宋体" w:cs="新宋体"/>
          <w:bCs/>
          <w:color w:val="auto"/>
          <w:sz w:val="24"/>
          <w:szCs w:val="24"/>
          <w:highlight w:val="none"/>
          <w:u w:val="single"/>
        </w:rPr>
      </w:pPr>
      <w:r>
        <w:rPr>
          <w:rFonts w:hint="eastAsia" w:ascii="新宋体" w:hAnsi="新宋体" w:eastAsia="新宋体" w:cs="新宋体"/>
          <w:bCs/>
          <w:color w:val="auto"/>
          <w:sz w:val="24"/>
          <w:szCs w:val="24"/>
          <w:highlight w:val="none"/>
        </w:rPr>
        <w:t>事实依据：</w:t>
      </w:r>
      <w:r>
        <w:rPr>
          <w:rFonts w:hint="eastAsia" w:ascii="新宋体" w:hAnsi="新宋体" w:eastAsia="新宋体" w:cs="新宋体"/>
          <w:color w:val="auto"/>
          <w:sz w:val="24"/>
          <w:szCs w:val="24"/>
          <w:highlight w:val="none"/>
        </w:rPr>
        <w:t xml:space="preserve"> </w:t>
      </w:r>
      <w:r>
        <w:rPr>
          <w:rFonts w:hint="eastAsia" w:ascii="新宋体" w:hAnsi="新宋体" w:eastAsia="新宋体" w:cs="新宋体"/>
          <w:bCs/>
          <w:color w:val="auto"/>
          <w:sz w:val="24"/>
          <w:szCs w:val="24"/>
          <w:highlight w:val="none"/>
          <w:u w:val="single"/>
        </w:rPr>
        <w:t xml:space="preserve">                                                                                      </w:t>
      </w:r>
    </w:p>
    <w:p w14:paraId="2941FECC">
      <w:pPr>
        <w:pStyle w:val="16"/>
        <w:spacing w:line="360" w:lineRule="auto"/>
        <w:ind w:left="25" w:leftChars="12" w:firstLine="472" w:firstLineChars="197"/>
        <w:rPr>
          <w:rFonts w:hint="eastAsia" w:ascii="新宋体" w:hAnsi="新宋体" w:eastAsia="新宋体" w:cs="新宋体"/>
          <w:color w:val="auto"/>
          <w:sz w:val="24"/>
          <w:szCs w:val="24"/>
          <w:highlight w:val="none"/>
        </w:rPr>
      </w:pPr>
      <w:r>
        <w:rPr>
          <w:rFonts w:hint="eastAsia" w:ascii="新宋体" w:hAnsi="新宋体" w:eastAsia="新宋体" w:cs="新宋体"/>
          <w:bCs/>
          <w:color w:val="auto"/>
          <w:sz w:val="24"/>
          <w:szCs w:val="24"/>
          <w:highlight w:val="none"/>
          <w:u w:val="single"/>
        </w:rPr>
        <w:t xml:space="preserve">                                                                                        </w:t>
      </w:r>
    </w:p>
    <w:p w14:paraId="23ECD46A">
      <w:pPr>
        <w:pStyle w:val="16"/>
        <w:spacing w:line="360" w:lineRule="auto"/>
        <w:ind w:firstLine="480" w:firstLineChars="200"/>
        <w:rPr>
          <w:rFonts w:hint="eastAsia" w:ascii="新宋体" w:hAnsi="新宋体" w:eastAsia="新宋体" w:cs="新宋体"/>
          <w:bCs/>
          <w:color w:val="auto"/>
          <w:sz w:val="24"/>
          <w:szCs w:val="24"/>
          <w:highlight w:val="none"/>
          <w:u w:val="single"/>
        </w:rPr>
      </w:pPr>
      <w:r>
        <w:rPr>
          <w:rFonts w:hint="eastAsia" w:ascii="新宋体" w:hAnsi="新宋体" w:eastAsia="新宋体" w:cs="新宋体"/>
          <w:bCs/>
          <w:color w:val="auto"/>
          <w:sz w:val="24"/>
          <w:szCs w:val="24"/>
          <w:highlight w:val="none"/>
        </w:rPr>
        <w:t>法律依据：</w:t>
      </w:r>
      <w:r>
        <w:rPr>
          <w:rFonts w:hint="eastAsia" w:ascii="新宋体" w:hAnsi="新宋体" w:eastAsia="新宋体" w:cs="新宋体"/>
          <w:color w:val="auto"/>
          <w:sz w:val="24"/>
          <w:szCs w:val="24"/>
          <w:highlight w:val="none"/>
        </w:rPr>
        <w:t xml:space="preserve"> </w:t>
      </w:r>
      <w:r>
        <w:rPr>
          <w:rFonts w:hint="eastAsia" w:ascii="新宋体" w:hAnsi="新宋体" w:eastAsia="新宋体" w:cs="新宋体"/>
          <w:bCs/>
          <w:color w:val="auto"/>
          <w:sz w:val="24"/>
          <w:szCs w:val="24"/>
          <w:highlight w:val="none"/>
          <w:u w:val="single"/>
        </w:rPr>
        <w:t xml:space="preserve">                                                                                      </w:t>
      </w:r>
    </w:p>
    <w:p w14:paraId="40F539B1">
      <w:pPr>
        <w:pStyle w:val="16"/>
        <w:spacing w:line="360" w:lineRule="auto"/>
        <w:ind w:left="25" w:leftChars="12" w:firstLine="352" w:firstLineChars="147"/>
        <w:rPr>
          <w:rFonts w:hint="eastAsia" w:ascii="新宋体" w:hAnsi="新宋体" w:eastAsia="新宋体" w:cs="新宋体"/>
          <w:bCs/>
          <w:color w:val="auto"/>
          <w:sz w:val="24"/>
          <w:szCs w:val="24"/>
          <w:highlight w:val="none"/>
          <w:u w:val="single"/>
        </w:rPr>
      </w:pPr>
      <w:r>
        <w:rPr>
          <w:rFonts w:hint="eastAsia" w:ascii="新宋体" w:hAnsi="新宋体" w:eastAsia="新宋体" w:cs="新宋体"/>
          <w:bCs/>
          <w:color w:val="auto"/>
          <w:sz w:val="24"/>
          <w:szCs w:val="24"/>
          <w:highlight w:val="none"/>
        </w:rPr>
        <w:t xml:space="preserve"> </w:t>
      </w:r>
      <w:r>
        <w:rPr>
          <w:rFonts w:hint="eastAsia" w:ascii="新宋体" w:hAnsi="新宋体" w:eastAsia="新宋体" w:cs="新宋体"/>
          <w:bCs/>
          <w:color w:val="auto"/>
          <w:sz w:val="24"/>
          <w:szCs w:val="24"/>
          <w:highlight w:val="none"/>
          <w:u w:val="single"/>
        </w:rPr>
        <w:t xml:space="preserve">                                                                                        </w:t>
      </w:r>
    </w:p>
    <w:p w14:paraId="02031759">
      <w:pPr>
        <w:pStyle w:val="16"/>
        <w:spacing w:line="360" w:lineRule="auto"/>
        <w:ind w:left="25" w:leftChars="12" w:firstLine="472" w:firstLineChars="197"/>
        <w:rPr>
          <w:rFonts w:hint="eastAsia" w:ascii="新宋体" w:hAnsi="新宋体" w:eastAsia="新宋体" w:cs="新宋体"/>
          <w:bCs/>
          <w:color w:val="auto"/>
          <w:sz w:val="24"/>
          <w:szCs w:val="24"/>
          <w:highlight w:val="none"/>
        </w:rPr>
      </w:pPr>
      <w:r>
        <w:rPr>
          <w:rFonts w:hint="eastAsia" w:ascii="新宋体" w:hAnsi="新宋体" w:eastAsia="新宋体" w:cs="新宋体"/>
          <w:color w:val="auto"/>
          <w:sz w:val="24"/>
          <w:szCs w:val="24"/>
          <w:highlight w:val="none"/>
        </w:rPr>
        <w:t xml:space="preserve">投诉事项2  </w:t>
      </w:r>
      <w:r>
        <w:rPr>
          <w:rFonts w:hint="eastAsia" w:ascii="新宋体" w:hAnsi="新宋体" w:eastAsia="新宋体" w:cs="新宋体"/>
          <w:bCs/>
          <w:color w:val="auto"/>
          <w:sz w:val="24"/>
          <w:szCs w:val="24"/>
          <w:highlight w:val="none"/>
        </w:rPr>
        <w:t xml:space="preserve">   </w:t>
      </w:r>
    </w:p>
    <w:p w14:paraId="7BA56931">
      <w:pPr>
        <w:pStyle w:val="16"/>
        <w:spacing w:line="360" w:lineRule="auto"/>
        <w:ind w:left="25" w:leftChars="12" w:firstLine="472" w:firstLineChars="197"/>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w:t>
      </w:r>
    </w:p>
    <w:p w14:paraId="5B317894">
      <w:pPr>
        <w:pStyle w:val="16"/>
        <w:spacing w:line="360" w:lineRule="auto"/>
        <w:ind w:left="25" w:leftChars="12" w:firstLine="472" w:firstLineChars="196"/>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五、与投诉事项相关的投诉请求：</w:t>
      </w:r>
    </w:p>
    <w:p w14:paraId="5D324FA6">
      <w:pPr>
        <w:pStyle w:val="16"/>
        <w:spacing w:line="360" w:lineRule="auto"/>
        <w:ind w:left="25" w:leftChars="12" w:firstLine="472" w:firstLineChars="197"/>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请求：</w:t>
      </w:r>
      <w:r>
        <w:rPr>
          <w:rFonts w:hint="eastAsia" w:ascii="新宋体" w:hAnsi="新宋体" w:eastAsia="新宋体" w:cs="新宋体"/>
          <w:bCs/>
          <w:color w:val="auto"/>
          <w:sz w:val="24"/>
          <w:szCs w:val="24"/>
          <w:highlight w:val="none"/>
          <w:u w:val="single"/>
        </w:rPr>
        <w:t xml:space="preserve">                                                                                 </w:t>
      </w:r>
    </w:p>
    <w:p w14:paraId="40391574">
      <w:pPr>
        <w:pStyle w:val="16"/>
        <w:spacing w:line="360" w:lineRule="auto"/>
        <w:ind w:left="25" w:leftChars="12" w:firstLine="352" w:firstLineChars="147"/>
        <w:rPr>
          <w:rFonts w:hint="eastAsia" w:ascii="新宋体" w:hAnsi="新宋体" w:eastAsia="新宋体" w:cs="新宋体"/>
          <w:color w:val="auto"/>
          <w:sz w:val="24"/>
          <w:szCs w:val="24"/>
          <w:highlight w:val="none"/>
        </w:rPr>
      </w:pPr>
    </w:p>
    <w:p w14:paraId="1BCB7747">
      <w:pPr>
        <w:pStyle w:val="16"/>
        <w:spacing w:line="360" w:lineRule="auto"/>
        <w:ind w:left="25" w:leftChars="12" w:firstLine="472" w:firstLineChars="197"/>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签字（签章）：                                       公章：</w:t>
      </w:r>
    </w:p>
    <w:p w14:paraId="5C760B8F">
      <w:pPr>
        <w:pStyle w:val="16"/>
        <w:spacing w:line="360" w:lineRule="auto"/>
        <w:ind w:left="25" w:leftChars="12" w:firstLine="352" w:firstLineChars="147"/>
        <w:rPr>
          <w:rFonts w:hint="eastAsia" w:ascii="新宋体" w:hAnsi="新宋体" w:eastAsia="新宋体" w:cs="新宋体"/>
          <w:color w:val="auto"/>
          <w:sz w:val="24"/>
          <w:szCs w:val="24"/>
          <w:highlight w:val="none"/>
        </w:rPr>
      </w:pPr>
    </w:p>
    <w:p w14:paraId="77E10C94">
      <w:pPr>
        <w:pStyle w:val="16"/>
        <w:spacing w:line="360" w:lineRule="auto"/>
        <w:ind w:left="25" w:leftChars="12" w:firstLine="472" w:firstLineChars="197"/>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日期：</w:t>
      </w:r>
    </w:p>
    <w:p w14:paraId="75E5D1BE">
      <w:pPr>
        <w:pStyle w:val="16"/>
        <w:spacing w:line="360" w:lineRule="auto"/>
        <w:ind w:left="25" w:leftChars="12" w:firstLine="472" w:firstLineChars="197"/>
        <w:rPr>
          <w:rFonts w:hint="eastAsia" w:ascii="新宋体" w:hAnsi="新宋体" w:eastAsia="新宋体" w:cs="新宋体"/>
          <w:color w:val="auto"/>
          <w:sz w:val="24"/>
          <w:szCs w:val="24"/>
          <w:highlight w:val="none"/>
        </w:rPr>
      </w:pPr>
      <w:r>
        <w:rPr>
          <w:rFonts w:hint="eastAsia" w:ascii="新宋体" w:hAnsi="新宋体" w:eastAsia="新宋体" w:cs="新宋体"/>
          <w:bCs/>
          <w:color w:val="auto"/>
          <w:sz w:val="24"/>
          <w:szCs w:val="24"/>
          <w:highlight w:val="none"/>
        </w:rPr>
        <w:t xml:space="preserve">                                                                                 </w:t>
      </w:r>
    </w:p>
    <w:p w14:paraId="0F2F77F8">
      <w:pPr>
        <w:pStyle w:val="16"/>
        <w:snapToGrid w:val="0"/>
        <w:spacing w:line="360" w:lineRule="auto"/>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说明：</w:t>
      </w:r>
    </w:p>
    <w:p w14:paraId="6BE8AC17">
      <w:pPr>
        <w:pStyle w:val="16"/>
        <w:spacing w:line="360" w:lineRule="auto"/>
        <w:ind w:left="25" w:leftChars="12" w:firstLine="354" w:firstLineChars="147"/>
        <w:rPr>
          <w:rFonts w:hint="eastAsia" w:ascii="新宋体" w:hAnsi="新宋体" w:eastAsia="新宋体" w:cs="新宋体"/>
          <w:b/>
          <w:bCs/>
          <w:color w:val="auto"/>
          <w:sz w:val="24"/>
          <w:szCs w:val="24"/>
          <w:highlight w:val="none"/>
        </w:rPr>
      </w:pPr>
      <w:r>
        <w:rPr>
          <w:rFonts w:hint="eastAsia" w:ascii="新宋体" w:hAnsi="新宋体" w:eastAsia="新宋体" w:cs="新宋体"/>
          <w:b/>
          <w:color w:val="auto"/>
          <w:sz w:val="24"/>
          <w:szCs w:val="24"/>
          <w:highlight w:val="none"/>
        </w:rPr>
        <w:t>1.投诉人提起投诉时，应当提交投诉书和必要的证明材料，并按照被投诉人和与投诉事项有关的供应商数量提供投诉书副本</w:t>
      </w:r>
      <w:r>
        <w:rPr>
          <w:rFonts w:hint="eastAsia" w:ascii="新宋体" w:hAnsi="新宋体" w:eastAsia="新宋体" w:cs="新宋体"/>
          <w:b/>
          <w:bCs/>
          <w:color w:val="auto"/>
          <w:sz w:val="24"/>
          <w:szCs w:val="24"/>
          <w:highlight w:val="none"/>
        </w:rPr>
        <w:t>。</w:t>
      </w:r>
    </w:p>
    <w:p w14:paraId="3CFA5A96">
      <w:pPr>
        <w:pStyle w:val="16"/>
        <w:spacing w:line="360" w:lineRule="auto"/>
        <w:ind w:left="25" w:leftChars="12" w:firstLine="354" w:firstLineChars="147"/>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F72B454">
      <w:pPr>
        <w:pStyle w:val="16"/>
        <w:spacing w:line="360" w:lineRule="auto"/>
        <w:ind w:left="25" w:leftChars="12" w:firstLine="354" w:firstLineChars="147"/>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3.投诉书应简要列明质疑事项，质疑函、质疑答复等作为附件材料提供。</w:t>
      </w:r>
    </w:p>
    <w:p w14:paraId="1B8758EA">
      <w:pPr>
        <w:pStyle w:val="16"/>
        <w:spacing w:line="360" w:lineRule="auto"/>
        <w:ind w:left="25" w:leftChars="12" w:firstLine="354" w:firstLineChars="147"/>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4.投诉书的投诉事项应具体、明确，并有必要的事实依据和法律依据。</w:t>
      </w:r>
    </w:p>
    <w:p w14:paraId="4893A261">
      <w:pPr>
        <w:pStyle w:val="16"/>
        <w:spacing w:line="360" w:lineRule="auto"/>
        <w:ind w:left="25" w:leftChars="12" w:firstLine="354" w:firstLineChars="147"/>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t>5.投诉书的投诉请求应与投诉事项相关。</w:t>
      </w:r>
    </w:p>
    <w:p w14:paraId="03DA1068">
      <w:pPr>
        <w:pStyle w:val="16"/>
        <w:spacing w:line="360" w:lineRule="auto"/>
        <w:ind w:left="25" w:leftChars="12" w:firstLine="354" w:firstLineChars="147"/>
        <w:rPr>
          <w:rFonts w:hint="eastAsia" w:ascii="新宋体" w:hAnsi="新宋体" w:eastAsia="新宋体" w:cs="新宋体"/>
          <w:b/>
          <w:bCs/>
          <w:color w:val="auto"/>
          <w:sz w:val="32"/>
          <w:szCs w:val="32"/>
          <w:highlight w:val="none"/>
        </w:rPr>
      </w:pPr>
      <w:r>
        <w:rPr>
          <w:rFonts w:hint="eastAsia" w:ascii="新宋体" w:hAnsi="新宋体" w:eastAsia="新宋体" w:cs="新宋体"/>
          <w:b/>
          <w:color w:val="auto"/>
          <w:sz w:val="24"/>
          <w:szCs w:val="24"/>
          <w:highlight w:val="none"/>
        </w:rPr>
        <w:t>6.投诉人为法人或者其他组织的，投诉书应由法定代表人、主要负责人，或者其授权代表签字或者盖章，并加盖公章。</w:t>
      </w:r>
    </w:p>
    <w:p w14:paraId="2279F0ED">
      <w:pPr>
        <w:rPr>
          <w:rFonts w:hint="eastAsia" w:ascii="新宋体" w:hAnsi="新宋体" w:eastAsia="新宋体" w:cs="新宋体"/>
          <w:color w:val="auto"/>
          <w:highlight w:val="none"/>
        </w:rPr>
      </w:pPr>
    </w:p>
    <w:p w14:paraId="0964D9A1">
      <w:pPr>
        <w:rPr>
          <w:color w:val="auto"/>
          <w:highlight w:val="none"/>
        </w:rPr>
      </w:pPr>
    </w:p>
    <w:sectPr>
      <w:footerReference r:id="rId9" w:type="first"/>
      <w:footerReference r:id="rId8"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4881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6BAB5">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266FCB">
                          <w:pPr>
                            <w:pStyle w:val="17"/>
                          </w:pPr>
                          <w:r>
                            <w:fldChar w:fldCharType="begin"/>
                          </w:r>
                          <w:r>
                            <w:instrText xml:space="preserve"> PAGE  \* MERGEFORMAT </w:instrText>
                          </w:r>
                          <w:r>
                            <w:fldChar w:fldCharType="separate"/>
                          </w:r>
                          <w:r>
                            <w:t>65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266FCB">
                    <w:pPr>
                      <w:pStyle w:val="17"/>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B3D0F">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A6643F">
                          <w:pPr>
                            <w:pStyle w:val="17"/>
                          </w:pPr>
                          <w:r>
                            <w:t xml:space="preserve">第 </w:t>
                          </w:r>
                          <w:r>
                            <w:fldChar w:fldCharType="begin"/>
                          </w:r>
                          <w:r>
                            <w:instrText xml:space="preserve"> PAGE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0A6643F">
                    <w:pPr>
                      <w:pStyle w:val="17"/>
                    </w:pPr>
                    <w:r>
                      <w:t xml:space="preserve">第 </w:t>
                    </w:r>
                    <w:r>
                      <w:fldChar w:fldCharType="begin"/>
                    </w:r>
                    <w:r>
                      <w:instrText xml:space="preserve"> PAGE  \* MERGEFORMAT </w:instrText>
                    </w:r>
                    <w:r>
                      <w:fldChar w:fldCharType="separate"/>
                    </w:r>
                    <w:r>
                      <w:t>23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91EA8">
    <w:pPr>
      <w:pStyle w:val="17"/>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468D4C">
                          <w:pPr>
                            <w:pStyle w:val="17"/>
                          </w:pPr>
                          <w:r>
                            <w:fldChar w:fldCharType="begin"/>
                          </w:r>
                          <w:r>
                            <w:instrText xml:space="preserve"> PAGE  \* MERGEFORMAT </w:instrText>
                          </w:r>
                          <w:r>
                            <w:fldChar w:fldCharType="separate"/>
                          </w:r>
                          <w:r>
                            <w:t>97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D468D4C">
                    <w:pPr>
                      <w:pStyle w:val="17"/>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8D45A">
    <w:pPr>
      <w:pStyle w:val="17"/>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21627A">
                          <w:pPr>
                            <w:pStyle w:val="17"/>
                          </w:pPr>
                          <w:r>
                            <w:fldChar w:fldCharType="begin"/>
                          </w:r>
                          <w:r>
                            <w:instrText xml:space="preserve"> PAGE  \* MERGEFORMAT </w:instrText>
                          </w:r>
                          <w:r>
                            <w:fldChar w:fldCharType="separate"/>
                          </w:r>
                          <w:r>
                            <w:t>101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921627A">
                    <w:pPr>
                      <w:pStyle w:val="17"/>
                    </w:pPr>
                    <w:r>
                      <w:fldChar w:fldCharType="begin"/>
                    </w:r>
                    <w:r>
                      <w:instrText xml:space="preserve"> PAGE  \* MERGEFORMAT </w:instrText>
                    </w:r>
                    <w:r>
                      <w:fldChar w:fldCharType="separate"/>
                    </w:r>
                    <w:r>
                      <w:t>101</w:t>
                    </w:r>
                    <w:r>
                      <w:fldChar w:fldCharType="end"/>
                    </w:r>
                  </w:p>
                </w:txbxContent>
              </v:textbox>
            </v:shape>
          </w:pict>
        </mc:Fallback>
      </mc:AlternateContent>
    </w:r>
  </w:p>
  <w:p w14:paraId="59B8265E">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E1D9B">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8258D7">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08258D7">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2A169">
    <w:pPr>
      <w:pStyle w:val="18"/>
      <w:rPr>
        <w:color w:val="auto"/>
      </w:rPr>
    </w:pPr>
    <w:r>
      <w:rPr>
        <w:rFonts w:hint="eastAsia"/>
        <w:color w:val="auto"/>
      </w:rPr>
      <w:t>南宁市政府采购竞争性磋商采购文件（项目编号：NNZC2026-C2-090030-GXHY）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0ECB6"/>
    <w:multiLevelType w:val="singleLevel"/>
    <w:tmpl w:val="93C0ECB6"/>
    <w:lvl w:ilvl="0" w:tentative="0">
      <w:start w:val="2"/>
      <w:numFmt w:val="decimal"/>
      <w:suff w:val="nothing"/>
      <w:lvlText w:val="%1、"/>
      <w:lvlJc w:val="left"/>
    </w:lvl>
  </w:abstractNum>
  <w:abstractNum w:abstractNumId="1">
    <w:nsid w:val="ABE25634"/>
    <w:multiLevelType w:val="singleLevel"/>
    <w:tmpl w:val="ABE25634"/>
    <w:lvl w:ilvl="0" w:tentative="0">
      <w:start w:val="2"/>
      <w:numFmt w:val="chineseCounting"/>
      <w:suff w:val="nothing"/>
      <w:lvlText w:val="%1、"/>
      <w:lvlJc w:val="left"/>
      <w:rPr>
        <w:rFonts w:hint="eastAsia"/>
      </w:r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3">
    <w:nsid w:val="5498E193"/>
    <w:multiLevelType w:val="singleLevel"/>
    <w:tmpl w:val="5498E193"/>
    <w:lvl w:ilvl="0" w:tentative="0">
      <w:start w:val="11"/>
      <w:numFmt w:val="decimal"/>
      <w:suff w:val="space"/>
      <w:lvlText w:val="%1."/>
      <w:lvlJc w:val="left"/>
    </w:lvl>
  </w:abstractNum>
  <w:abstractNum w:abstractNumId="4">
    <w:nsid w:val="660469BD"/>
    <w:multiLevelType w:val="multilevel"/>
    <w:tmpl w:val="660469BD"/>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97703"/>
    <w:rsid w:val="0AA433DC"/>
    <w:rsid w:val="11C5058A"/>
    <w:rsid w:val="2120725A"/>
    <w:rsid w:val="241A3B0C"/>
    <w:rsid w:val="260242B6"/>
    <w:rsid w:val="2957580E"/>
    <w:rsid w:val="30B23762"/>
    <w:rsid w:val="31B616AB"/>
    <w:rsid w:val="320C360F"/>
    <w:rsid w:val="327B2543"/>
    <w:rsid w:val="33883E47"/>
    <w:rsid w:val="403325E3"/>
    <w:rsid w:val="44D759E5"/>
    <w:rsid w:val="455336A1"/>
    <w:rsid w:val="45945B0C"/>
    <w:rsid w:val="57D76A39"/>
    <w:rsid w:val="5AEA02FA"/>
    <w:rsid w:val="5E655CD1"/>
    <w:rsid w:val="639318B5"/>
    <w:rsid w:val="67396275"/>
    <w:rsid w:val="740C16A4"/>
    <w:rsid w:val="77027EBA"/>
    <w:rsid w:val="79226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next w:val="11"/>
    <w:qFormat/>
    <w:uiPriority w:val="0"/>
    <w:pPr>
      <w:spacing w:after="120"/>
    </w:pPr>
  </w:style>
  <w:style w:type="paragraph" w:styleId="11">
    <w:name w:val="Body Text 2"/>
    <w:basedOn w:val="1"/>
    <w:qFormat/>
    <w:uiPriority w:val="0"/>
    <w:pPr>
      <w:spacing w:after="120" w:line="480" w:lineRule="auto"/>
    </w:pPr>
  </w:style>
  <w:style w:type="paragraph" w:styleId="12">
    <w:name w:val="Body Text Indent"/>
    <w:basedOn w:val="1"/>
    <w:next w:val="13"/>
    <w:qFormat/>
    <w:uiPriority w:val="0"/>
    <w:pPr>
      <w:ind w:firstLine="830" w:firstLineChars="352"/>
    </w:pPr>
    <w:rPr>
      <w:rFonts w:ascii="仿宋_GB2312" w:eastAsia="仿宋_GB2312"/>
      <w:kern w:val="0"/>
      <w:sz w:val="32"/>
      <w:szCs w:val="20"/>
    </w:rPr>
  </w:style>
  <w:style w:type="paragraph" w:styleId="13">
    <w:name w:val="envelope return"/>
    <w:basedOn w:val="1"/>
    <w:qFormat/>
    <w:uiPriority w:val="0"/>
    <w:pPr>
      <w:snapToGrid w:val="0"/>
    </w:pPr>
    <w:rPr>
      <w:rFonts w:ascii="Arial" w:hAnsi="Arial" w:cs="Times New Roman"/>
      <w:szCs w:val="24"/>
    </w:rPr>
  </w:style>
  <w:style w:type="paragraph" w:styleId="14">
    <w:name w:val="List 2"/>
    <w:basedOn w:val="1"/>
    <w:qFormat/>
    <w:uiPriority w:val="0"/>
    <w:pPr>
      <w:ind w:left="100" w:leftChars="200" w:hanging="200" w:hangingChars="200"/>
      <w:contextualSpacing/>
    </w:pPr>
  </w:style>
  <w:style w:type="paragraph" w:styleId="15">
    <w:name w:val="toc 3"/>
    <w:basedOn w:val="1"/>
    <w:next w:val="1"/>
    <w:qFormat/>
    <w:uiPriority w:val="0"/>
    <w:pPr>
      <w:ind w:left="840" w:leftChars="400"/>
    </w:pPr>
  </w:style>
  <w:style w:type="paragraph" w:styleId="16">
    <w:name w:val="Plain Text"/>
    <w:basedOn w:val="1"/>
    <w:next w:val="5"/>
    <w:qFormat/>
    <w:uiPriority w:val="0"/>
    <w:rPr>
      <w:rFonts w:ascii="宋体" w:hAnsi="Courier New"/>
      <w:kern w:val="0"/>
      <w:sz w:val="20"/>
      <w:szCs w:val="21"/>
    </w:rPr>
  </w:style>
  <w:style w:type="paragraph" w:styleId="17">
    <w:name w:val="footer"/>
    <w:basedOn w:val="1"/>
    <w:qFormat/>
    <w:uiPriority w:val="99"/>
    <w:pPr>
      <w:tabs>
        <w:tab w:val="center" w:pos="4153"/>
        <w:tab w:val="right" w:pos="8306"/>
      </w:tabs>
      <w:snapToGrid w:val="0"/>
      <w:jc w:val="left"/>
    </w:pPr>
    <w:rPr>
      <w:kern w:val="0"/>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qFormat/>
    <w:uiPriority w:val="0"/>
  </w:style>
  <w:style w:type="paragraph" w:styleId="20">
    <w:name w:val="List"/>
    <w:basedOn w:val="1"/>
    <w:qFormat/>
    <w:uiPriority w:val="0"/>
    <w:pPr>
      <w:ind w:left="200" w:hanging="200" w:hangingChars="200"/>
      <w:contextualSpacing/>
    </w:pPr>
  </w:style>
  <w:style w:type="paragraph" w:styleId="21">
    <w:name w:val="toc 2"/>
    <w:basedOn w:val="1"/>
    <w:next w:val="1"/>
    <w:qFormat/>
    <w:uiPriority w:val="0"/>
    <w:pPr>
      <w:tabs>
        <w:tab w:val="right" w:leader="dot" w:pos="8296"/>
      </w:tabs>
      <w:ind w:left="420" w:leftChars="200"/>
    </w:pPr>
  </w:style>
  <w:style w:type="paragraph" w:styleId="22">
    <w:name w:val="Body Text First Indent"/>
    <w:basedOn w:val="10"/>
    <w:next w:val="1"/>
    <w:qFormat/>
    <w:uiPriority w:val="0"/>
    <w:pPr>
      <w:spacing w:after="120"/>
      <w:ind w:firstLine="420" w:firstLineChars="100"/>
    </w:pPr>
    <w:rPr>
      <w:rFonts w:ascii="Times New Roman" w:hAnsi="Times New Roman"/>
    </w:rPr>
  </w:style>
  <w:style w:type="paragraph" w:styleId="23">
    <w:name w:val="Body Text First Indent 2"/>
    <w:basedOn w:val="12"/>
    <w:unhideWhenUsed/>
    <w:qFormat/>
    <w:uiPriority w:val="99"/>
    <w:pPr>
      <w:ind w:firstLine="420" w:firstLineChars="200"/>
    </w:pPr>
  </w:style>
  <w:style w:type="character" w:styleId="26">
    <w:name w:val="Hyperlink"/>
    <w:qFormat/>
    <w:uiPriority w:val="0"/>
    <w:rPr>
      <w:color w:val="0000FF"/>
      <w:u w:val="single"/>
    </w:rPr>
  </w:style>
  <w:style w:type="character" w:customStyle="1" w:styleId="27">
    <w:name w:val="标题 1 字符2"/>
    <w:link w:val="2"/>
    <w:qFormat/>
    <w:uiPriority w:val="9"/>
    <w:rPr>
      <w:b/>
      <w:bCs/>
      <w:kern w:val="44"/>
      <w:sz w:val="44"/>
      <w:szCs w:val="44"/>
    </w:rPr>
  </w:style>
  <w:style w:type="paragraph" w:customStyle="1" w:styleId="28">
    <w:name w:val="正文_2"/>
    <w:next w:val="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标题_1"/>
    <w:basedOn w:val="28"/>
    <w:next w:val="28"/>
    <w:qFormat/>
    <w:uiPriority w:val="99"/>
    <w:pPr>
      <w:jc w:val="center"/>
    </w:pPr>
    <w:rPr>
      <w:rFonts w:ascii="Arial" w:hAnsi="Arial" w:cs="Arial"/>
      <w:b/>
      <w:sz w:val="32"/>
      <w:szCs w:val="24"/>
      <w:u w:val="single"/>
    </w:rPr>
  </w:style>
  <w:style w:type="paragraph" w:customStyle="1" w:styleId="30">
    <w:name w:val="正文2"/>
    <w:basedOn w:val="1"/>
    <w:qFormat/>
    <w:uiPriority w:val="0"/>
    <w:pPr>
      <w:adjustRightInd w:val="0"/>
      <w:spacing w:before="156" w:line="360" w:lineRule="auto"/>
      <w:ind w:firstLine="510" w:firstLineChars="200"/>
    </w:pPr>
    <w:rPr>
      <w:kern w:val="0"/>
      <w:sz w:val="24"/>
      <w:szCs w:val="20"/>
    </w:rPr>
  </w:style>
  <w:style w:type="paragraph" w:customStyle="1" w:styleId="31">
    <w:name w:val="纯文本1"/>
    <w:basedOn w:val="1"/>
    <w:qFormat/>
    <w:uiPriority w:val="0"/>
    <w:pPr>
      <w:suppressAutoHyphens/>
    </w:pPr>
    <w:rPr>
      <w:rFonts w:ascii="宋体" w:hAnsi="宋体" w:cs="Calibri"/>
      <w:kern w:val="1"/>
      <w:sz w:val="20"/>
      <w:szCs w:val="21"/>
      <w:lang w:eastAsia="ar-SA"/>
    </w:rPr>
  </w:style>
  <w:style w:type="paragraph" w:customStyle="1" w:styleId="32">
    <w:name w:val="样式29"/>
    <w:basedOn w:val="33"/>
    <w:qFormat/>
    <w:uiPriority w:val="0"/>
    <w:rPr>
      <w:rFonts w:eastAsia="楷体_GB2312"/>
    </w:rPr>
  </w:style>
  <w:style w:type="paragraph" w:customStyle="1" w:styleId="33">
    <w:name w:val="样式9 Char"/>
    <w:basedOn w:val="1"/>
    <w:qFormat/>
    <w:uiPriority w:val="0"/>
    <w:pPr>
      <w:spacing w:line="440" w:lineRule="exact"/>
      <w:ind w:firstLine="200" w:firstLineChars="200"/>
    </w:pPr>
    <w:rPr>
      <w:spacing w:val="6"/>
      <w:sz w:val="24"/>
    </w:rPr>
  </w:style>
  <w:style w:type="paragraph" w:customStyle="1" w:styleId="34">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5">
    <w:name w:val="样式7"/>
    <w:basedOn w:val="1"/>
    <w:qFormat/>
    <w:uiPriority w:val="0"/>
    <w:pPr>
      <w:spacing w:line="480" w:lineRule="exact"/>
      <w:jc w:val="center"/>
    </w:pPr>
    <w:rPr>
      <w:rFonts w:eastAsia="方正大标宋简体"/>
      <w:spacing w:val="6"/>
      <w:sz w:val="44"/>
    </w:rPr>
  </w:style>
  <w:style w:type="paragraph" w:customStyle="1" w:styleId="36">
    <w:name w:val="Table Paragraph"/>
    <w:basedOn w:val="1"/>
    <w:qFormat/>
    <w:uiPriority w:val="1"/>
    <w:pPr>
      <w:jc w:val="left"/>
    </w:pPr>
    <w:rPr>
      <w:rFonts w:ascii="Calibri" w:hAnsi="Calibri"/>
      <w:kern w:val="0"/>
      <w:sz w:val="22"/>
      <w:szCs w:val="22"/>
      <w:lang w:eastAsia="en-US"/>
    </w:rPr>
  </w:style>
  <w:style w:type="paragraph" w:customStyle="1" w:styleId="37">
    <w:name w:val="表格文字"/>
    <w:basedOn w:val="12"/>
    <w:next w:val="10"/>
    <w:qFormat/>
    <w:uiPriority w:val="0"/>
    <w:pPr>
      <w:adjustRightInd w:val="0"/>
      <w:spacing w:line="420" w:lineRule="atLeast"/>
      <w:jc w:val="left"/>
      <w:textAlignment w:val="baseline"/>
    </w:pPr>
    <w:rPr>
      <w:kern w:val="0"/>
    </w:rPr>
  </w:style>
  <w:style w:type="paragraph" w:customStyle="1" w:styleId="38">
    <w:name w:val="正文_0"/>
    <w:next w:val="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标题_0"/>
    <w:next w:val="38"/>
    <w:qFormat/>
    <w:uiPriority w:val="99"/>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customStyle="1" w:styleId="40">
    <w:name w:val="正文_2_0"/>
    <w:basedOn w:val="41"/>
    <w:qFormat/>
    <w:uiPriority w:val="0"/>
    <w:pPr>
      <w:widowControl w:val="0"/>
      <w:jc w:val="both"/>
    </w:pPr>
    <w:rPr>
      <w:kern w:val="2"/>
      <w:sz w:val="21"/>
      <w:szCs w:val="24"/>
      <w:lang w:val="en-US" w:eastAsia="zh-CN" w:bidi="ar-SA"/>
    </w:rPr>
  </w:style>
  <w:style w:type="paragraph" w:customStyle="1" w:styleId="41">
    <w:name w:val="正文_2_1_0"/>
    <w:basedOn w:val="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_2_2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43">
    <w:name w:val="10_1"/>
    <w:qFormat/>
    <w:uiPriority w:val="0"/>
    <w:rPr>
      <w:rFonts w:hint="default" w:ascii="Times New Roman" w:hAnsi="Times New Roman" w:cs="Times New Roman"/>
    </w:rPr>
  </w:style>
  <w:style w:type="paragraph" w:customStyle="1" w:styleId="44">
    <w:name w:val="列出段落_0"/>
    <w:basedOn w:val="28"/>
    <w:qFormat/>
    <w:uiPriority w:val="34"/>
    <w:pPr>
      <w:ind w:firstLine="420" w:firstLineChars="200"/>
    </w:pPr>
  </w:style>
  <w:style w:type="paragraph" w:customStyle="1" w:styleId="45">
    <w:name w:val="标题 8_0"/>
    <w:basedOn w:val="28"/>
    <w:next w:val="28"/>
    <w:qFormat/>
    <w:uiPriority w:val="9"/>
    <w:pPr>
      <w:keepNext/>
      <w:keepLines/>
      <w:spacing w:before="240" w:after="64" w:line="317" w:lineRule="auto"/>
      <w:outlineLvl w:val="7"/>
    </w:pPr>
    <w:rPr>
      <w:rFonts w:ascii="Cambria" w:hAnsi="Cambria"/>
      <w:sz w:val="24"/>
    </w:rPr>
  </w:style>
  <w:style w:type="paragraph" w:customStyle="1" w:styleId="46">
    <w:name w:val="正文文本_0"/>
    <w:basedOn w:val="28"/>
    <w:qFormat/>
    <w:uiPriority w:val="99"/>
    <w:pPr>
      <w:spacing w:after="120"/>
    </w:pPr>
    <w:rPr>
      <w:rFonts w:ascii="Times New Roman" w:hAnsi="Times New Roman"/>
      <w:szCs w:val="24"/>
    </w:rPr>
  </w:style>
  <w:style w:type="paragraph" w:customStyle="1" w:styleId="4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标题 3_0"/>
    <w:basedOn w:val="28"/>
    <w:next w:val="40"/>
    <w:unhideWhenUsed/>
    <w:qFormat/>
    <w:uiPriority w:val="99"/>
    <w:pPr>
      <w:keepNext/>
      <w:keepLines/>
      <w:spacing w:before="260" w:after="260" w:line="416" w:lineRule="auto"/>
      <w:outlineLvl w:val="2"/>
    </w:pPr>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4596b300-cd7b-455b-96a9-82e78d55f7ee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478A85EE</paraID>
      <start>0</start>
      <end>2</end>
      <status>unmodified</status>
      <modifiedWord/>
      <trackRevisions>false</trackRevisions>
    </reviewItem>
    <reviewItem>
      <errorID>a01faaef-6571-4ac2-9846-f77d76b16cac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77767801</paraID>
      <start>0</start>
      <end>2</end>
      <status>unmodified</status>
      <modifiedWord/>
      <trackRevisions>false</trackRevisions>
    </reviewItem>
    <reviewItem>
      <errorID>908d93c2-5f0a-41cf-93ed-c6397d873bda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4C41D8F3</paraID>
      <start>0</start>
      <end>2</end>
      <status>unmodified</status>
      <modifiedWord/>
      <trackRevisions>false</trackRevisions>
    </reviewItem>
    <reviewItem>
      <errorID>e8fcb7df-d8a9-484f-9fcb-5d7855c88568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31198F23</paraID>
      <start>0</start>
      <end>2</end>
      <status>unmodified</status>
      <modifiedWord/>
      <trackRevisions>false</trackRevisions>
    </reviewItem>
    <reviewItem>
      <errorID>4e763a31-72da-483f-9125-215535a5dbe7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468F6EB8</paraID>
      <start>0</start>
      <end>2</end>
      <status>unmodified</status>
      <modifiedWord/>
      <trackRevisions>false</trackRevisions>
    </reviewItem>
    <reviewItem>
      <errorID>86600c05-d48e-4fb8-9636-082d19a212cb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6B9D6099</paraID>
      <start>0</start>
      <end>2</end>
      <status>unmodified</status>
      <modifiedWord/>
      <trackRevisions>false</trackRevisions>
    </reviewItem>
    <reviewItem>
      <errorID>788140f2-19f3-43b7-881a-ef24c617af4c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6192A504</paraID>
      <start>0</start>
      <end>2</end>
      <status>unmodified</status>
      <modifiedWord/>
      <trackRevisions>false</trackRevisions>
    </reviewItem>
    <reviewItem>
      <errorID>41be1f65-13ec-4bd7-b12f-7852ba797e8f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7324C9D0</paraID>
      <start>0</start>
      <end>2</end>
      <status>unmodified</status>
      <modifiedWord/>
      <trackRevisions>false</trackRevisions>
    </reviewItem>
    <reviewItem>
      <errorID>629c4304-3d16-4800-b6e5-822c25c0f7ab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3C90F8DB</paraID>
      <start>0</start>
      <end>2</end>
      <status>unmodified</status>
      <modifiedWord/>
      <trackRevisions>false</trackRevisions>
    </reviewItem>
    <reviewItem>
      <errorID>ef9de3f9-b742-423c-befc-384d555396f1</errorID>
      <errorWord>)</errorWord>
      <group>L1_Format</group>
      <groupName>格式问题</groupName>
      <ability>L2_HalfPunc</ability>
      <abilityName>全半角检查</abilityName>
      <candidateList>
        <item>）</item>
      </candidateList>
      <explain>文本全半角错误。</explain>
      <paraID>4B3B785D</paraID>
      <start>40</start>
      <end>41</end>
      <status>unmodified</status>
      <modifiedWord/>
      <trackRevisions>false</trackRevisions>
    </reviewItem>
    <reviewItem>
      <errorID>199268f9-83c7-4435-9154-b8cf8e7082c7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104C9ACD</paraID>
      <start>0</start>
      <end>2</end>
      <status>unmodified</status>
      <modifiedWord/>
      <trackRevisions>false</trackRevisions>
    </reviewItem>
    <reviewItem>
      <errorID>c03c7412-8351-4502-8319-919208f914c7</errorID>
      <errorWord>-</errorWord>
      <group>L1_Format</group>
      <groupName>格式问题</groupName>
      <ability>L2_HalfPunc</ability>
      <abilityName>全半角检查</abilityName>
      <candidateList>
        <item>－</item>
      </candidateList>
      <explain>文本全半角错误。</explain>
      <paraID>1B1175BD</paraID>
      <start>93</start>
      <end>94</end>
      <status>unmodified</status>
      <modifiedWord/>
      <trackRevisions>false</trackRevisions>
    </reviewItem>
    <reviewItem>
      <errorID>4be020fe-7f28-41ca-8cf7-5a316bd87071</errorID>
      <errorWord>-</errorWord>
      <group>L1_Format</group>
      <groupName>格式问题</groupName>
      <ability>L2_HalfPunc</ability>
      <abilityName>全半角检查</abilityName>
      <candidateList>
        <item>－</item>
      </candidateList>
      <explain>文本全半角错误。</explain>
      <paraID>1B1175BD</paraID>
      <start>98</start>
      <end>99</end>
      <status>unmodified</status>
      <modifiedWord/>
      <trackRevisions>false</trackRevisions>
    </reviewItem>
    <reviewItem>
      <errorID>73da88cb-64ea-4031-8437-98d8ec15d087</errorID>
      <errorWord>-</errorWord>
      <group>L1_Format</group>
      <groupName>格式问题</groupName>
      <ability>L2_HalfPunc</ability>
      <abilityName>全半角检查</abilityName>
      <candidateList>
        <item>－</item>
      </candidateList>
      <explain>文本全半角错误。</explain>
      <paraID>1B1175BD</paraID>
      <start>105</start>
      <end>106</end>
      <status>unmodified</status>
      <modifiedWord/>
      <trackRevisions>false</trackRevisions>
    </reviewItem>
    <reviewItem>
      <errorID>e2702155-34a5-4c74-a097-35f2237037c7</errorID>
      <errorWord>-</errorWord>
      <group>L1_Format</group>
      <groupName>格式问题</groupName>
      <ability>L2_HalfPunc</ability>
      <abilityName>全半角检查</abilityName>
      <candidateList>
        <item>－</item>
      </candidateList>
      <explain>文本全半角错误。</explain>
      <paraID>1B1175BD</paraID>
      <start>111</start>
      <end>112</end>
      <status>unmodified</status>
      <modifiedWord/>
      <trackRevisions>false</trackRevisions>
    </reviewItem>
    <reviewItem>
      <errorID>a5451466-68a2-4e52-ae30-350dfe6c81a5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5E341AEE</paraID>
      <start>0</start>
      <end>2</end>
      <status>unmodified</status>
      <modifiedWord/>
      <trackRevisions>false</trackRevisions>
    </reviewItem>
    <reviewItem>
      <errorID>36e2badf-97e5-4149-ac28-d1a95725c862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1EE20EED</paraID>
      <start>0</start>
      <end>2</end>
      <status>unmodified</status>
      <modifiedWord/>
      <trackRevisions>false</trackRevisions>
    </reviewItem>
    <reviewItem>
      <errorID>e1999a58-3450-420a-a02d-cae91e4b49c2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DFD0DD7</paraID>
      <start>0</start>
      <end>2</end>
      <status>unmodified</status>
      <modifiedWord/>
      <trackRevisions>false</trackRevisions>
    </reviewItem>
    <reviewItem>
      <errorID>00ffc18e-7ed2-4d63-8ea8-2c83abc840db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4DD9BF08</paraID>
      <start>0</start>
      <end>2</end>
      <status>unmodified</status>
      <modifiedWord/>
      <trackRevisions>false</trackRevisions>
    </reviewItem>
    <reviewItem>
      <errorID>1dba435d-0835-4928-bd45-f62f63c12d98</errorID>
      <errorWord>操作合</errorWord>
      <group>L1_Word</group>
      <groupName>字词问题</groupName>
      <ability>L2_Typo</ability>
      <abilityName>字词错误</abilityName>
      <candidateList>
        <item>操作台</item>
      </candidateList>
      <explain/>
      <paraID>36F8E0A0</paraID>
      <start>8</start>
      <end>11</end>
      <status>ignored</status>
      <modifiedWord/>
      <trackRevisions>false</trackRevisions>
    </reviewItem>
    <reviewItem>
      <errorID>12b7b9ad-d544-4290-a71c-3932876953e0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585CF140</paraID>
      <start>0</start>
      <end>2</end>
      <status>unmodified</status>
      <modifiedWord/>
      <trackRevisions>false</trackRevisions>
    </reviewItem>
    <reviewItem>
      <errorID>6e6f7b70-f29d-4ba5-a4e3-58cf4e01a5f2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13208802</paraID>
      <start>0</start>
      <end>2</end>
      <status>unmodified</status>
      <modifiedWord/>
      <trackRevisions>false</trackRevisions>
    </reviewItem>
    <reviewItem>
      <errorID>63e458eb-fe27-4525-8e59-db9cc14cba7b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5738D86B</paraID>
      <start>0</start>
      <end>2</end>
      <status>unmodified</status>
      <modifiedWord/>
      <trackRevisions>false</trackRevisions>
    </reviewItem>
    <reviewItem>
      <errorID>ebfeb68a-5a52-4c82-b80f-ba6464e13bb1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6D57D5F4</paraID>
      <start>0</start>
      <end>2</end>
      <status>unmodified</status>
      <modifiedWord/>
      <trackRevisions>false</trackRevisions>
    </reviewItem>
    <reviewItem>
      <errorID>006d793c-402b-4e1a-864f-e7ae6c6f6a70</errorID>
      <errorWord>2、</errorWord>
      <group>L1_Format</group>
      <groupName>格式问题</groupName>
      <ability>L2_Ordinal</ability>
      <abilityName>序号格式</abilityName>
      <candidateList>
        <item>2.</item>
      </candidateList>
      <explain>当前序号格式不规范，建议修改为规范格式[2.]。</explain>
      <paraID>3CE4190B</paraID>
      <start>0</start>
      <end>2</end>
      <status>unmodified</status>
      <modifiedWord/>
      <trackRevisions>false</trackRevisions>
    </reviewItem>
    <reviewItem>
      <errorID>11a70f1a-f705-4d89-abe1-2bf8f67de327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35C5D1EE</paraID>
      <start>0</start>
      <end>2</end>
      <status>unmodified</status>
      <modifiedWord/>
      <trackRevisions>false</trackRevisions>
    </reviewItem>
    <reviewItem>
      <errorID>0b4a6ea0-55a9-4739-869d-0257eeb862ae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31B1765D</paraID>
      <start>0</start>
      <end>2</end>
      <status>unmodified</status>
      <modifiedWord/>
      <trackRevisions>false</trackRevisions>
    </reviewItem>
    <reviewItem>
      <errorID>5a4c1f6b-384f-4006-b5e4-823c9f95b69b</errorID>
      <errorWord>)</errorWord>
      <group>L1_Format</group>
      <groupName>格式问题</groupName>
      <ability>L2_HalfPunc</ability>
      <abilityName>全半角检查</abilityName>
      <candidateList>
        <item>）</item>
      </candidateList>
      <explain>文本全半角错误。</explain>
      <paraID>31B1765D</paraID>
      <start>58</start>
      <end>59</end>
      <status>unmodified</status>
      <modifiedWord/>
      <trackRevisions>false</trackRevisions>
    </reviewItem>
    <reviewItem>
      <errorID>4ef01d60-49a5-429c-bd10-824bd88f284a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5E0BA5A9</paraID>
      <start>0</start>
      <end>2</end>
      <status>unmodified</status>
      <modifiedWord/>
      <trackRevisions>false</trackRevisions>
    </reviewItem>
    <reviewItem>
      <errorID>34388422-f059-4e1d-8cd8-7fbb01a08ea1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1B147D4F</paraID>
      <start>0</start>
      <end>2</end>
      <status>unmodified</status>
      <modifiedWord/>
      <trackRevisions>false</trackRevisions>
    </reviewItem>
    <reviewItem>
      <errorID>499664ad-861f-4f0a-a49f-5de6301e7008</errorID>
      <errorWord>(</errorWord>
      <group>L1_Format</group>
      <groupName>格式问题</groupName>
      <ability>L2_HalfPunc</ability>
      <abilityName>全半角检查</abilityName>
      <candidateList>
        <item>（</item>
      </candidateList>
      <explain>文本全半角错误。</explain>
      <paraID>1B147D4F</paraID>
      <start>12</start>
      <end>13</end>
      <status>unmodified</status>
      <modifiedWord/>
      <trackRevisions>false</trackRevisions>
    </reviewItem>
    <reviewItem>
      <errorID>a1fb3088-eba9-4bd6-8df2-a9da92aae387</errorID>
      <errorWord>)</errorWord>
      <group>L1_Format</group>
      <groupName>格式问题</groupName>
      <ability>L2_HalfPunc</ability>
      <abilityName>全半角检查</abilityName>
      <candidateList>
        <item>）</item>
      </candidateList>
      <explain>文本全半角错误。</explain>
      <paraID>1B147D4F</paraID>
      <start>35</start>
      <end>36</end>
      <status>unmodified</status>
      <modifiedWord/>
      <trackRevisions>false</trackRevisions>
    </reviewItem>
    <reviewItem>
      <errorID>94c100eb-3db2-4e5d-a5fa-fe9d792e0ef1</errorID>
      <errorWord>(</errorWord>
      <group>L1_Format</group>
      <groupName>格式问题</groupName>
      <ability>L2_HalfPunc</ability>
      <abilityName>全半角检查</abilityName>
      <candidateList>
        <item>（</item>
      </candidateList>
      <explain>文本全半角错误。</explain>
      <paraID>1B147D4F</paraID>
      <start>45</start>
      <end>46</end>
      <status>unmodified</status>
      <modifiedWord/>
      <trackRevisions>false</trackRevisions>
    </reviewItem>
    <reviewItem>
      <errorID>bf871006-f14b-4897-8dff-437dba11011b</errorID>
      <errorWord>)</errorWord>
      <group>L1_Format</group>
      <groupName>格式问题</groupName>
      <ability>L2_HalfPunc</ability>
      <abilityName>全半角检查</abilityName>
      <candidateList>
        <item>）</item>
      </candidateList>
      <explain>文本全半角错误。</explain>
      <paraID>1B147D4F</paraID>
      <start>61</start>
      <end>62</end>
      <status>unmodified</status>
      <modifiedWord/>
      <trackRevisions>false</trackRevisions>
    </reviewItem>
    <reviewItem>
      <errorID>1eb9ed6e-d921-4a85-87db-67aa887560a3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42A9DE2B</paraID>
      <start>0</start>
      <end>2</end>
      <status>unmodified</status>
      <modifiedWord/>
      <trackRevisions>false</trackRevisions>
    </reviewItem>
    <reviewItem>
      <errorID>d1cda350-361f-43c2-9109-a08894f59358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47EF0037</paraID>
      <start>0</start>
      <end>2</end>
      <status>unmodified</status>
      <modifiedWord/>
      <trackRevisions>false</trackRevisions>
    </reviewItem>
    <reviewItem>
      <errorID>ae418569-a5e5-4199-b0f6-27e5bcfd02cf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7DBC2086</paraID>
      <start>0</start>
      <end>2</end>
      <status>unmodified</status>
      <modifiedWord/>
      <trackRevisions>false</trackRevisions>
    </reviewItem>
    <reviewItem>
      <errorID>fc3a0638-510d-41fe-afd2-9a8a2d2093ba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20DD579</paraID>
      <start>0</start>
      <end>2</end>
      <status>unmodified</status>
      <modifiedWord/>
      <trackRevisions>false</trackRevisions>
    </reviewItem>
    <reviewItem>
      <errorID>b0d08cf4-f88f-4f4c-a859-fd928849a5e8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415A90FA</paraID>
      <start>0</start>
      <end>2</end>
      <status>unmodified</status>
      <modifiedWord/>
      <trackRevisions>false</trackRevisions>
    </reviewItem>
    <reviewItem>
      <errorID>fdf832cf-ca31-46b7-b037-07bad0e82a32</errorID>
      <errorWord>成</errorWord>
      <group>L1_Word</group>
      <groupName>字词问题</groupName>
      <ability>L2_Typo</ability>
      <abilityName>字词错误</abilityName>
      <candidateList>
        <item>成后</item>
      </candidateList>
      <explain/>
      <paraID>6FE5B98B</paraID>
      <start>9</start>
      <end>10</end>
      <status>ignored</status>
      <modifiedWord/>
      <trackRevisions>false</trackRevisions>
    </reviewItem>
    <reviewItem>
      <errorID>4d373105-09af-42f3-8dc6-001f59bd547c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76C925EB</paraID>
      <start>0</start>
      <end>2</end>
      <status>unmodified</status>
      <modifiedWord/>
      <trackRevisions>false</trackRevisions>
    </reviewItem>
    <reviewItem>
      <errorID>485b3fc4-9928-40cf-8438-61a5e9c7c4af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1C9A6F4D</paraID>
      <start>0</start>
      <end>2</end>
      <status>unmodified</status>
      <modifiedWord/>
      <trackRevisions>false</trackRevisions>
    </reviewItem>
    <reviewItem>
      <errorID>3dca1083-a0ab-489f-aecf-92e2bd5c8575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1DBB00FC</paraID>
      <start>0</start>
      <end>2</end>
      <status>unmodified</status>
      <modifiedWord/>
      <trackRevisions>false</trackRevisions>
    </reviewItem>
    <reviewItem>
      <errorID>c8ff86c7-28d5-46f3-9d16-89edbbba2a2b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1DBB00FC</paraID>
      <start>38</start>
      <end>39</end>
      <status>unmodified</status>
      <modifiedWord/>
      <trackRevisions>false</trackRevisions>
    </reviewItem>
    <reviewItem>
      <errorID>528f4e8a-c9ab-47ad-9671-134882500783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1DBB00FC</paraID>
      <start>139</start>
      <end>140</end>
      <status>unmodified</status>
      <modifiedWord/>
      <trackRevisions>false</trackRevisions>
    </reviewItem>
    <reviewItem>
      <errorID>162243c7-fc65-4d1d-b470-878dfd719522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78332A90</paraID>
      <start>0</start>
      <end>2</end>
      <status>unmodified</status>
      <modifiedWord/>
      <trackRevisions>false</trackRevisions>
    </reviewItem>
    <reviewItem>
      <errorID>7f8929f1-8b99-4d7c-9a69-a12ef3bb959c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78332A90</paraID>
      <start>181</start>
      <end>182</end>
      <status>unmodified</status>
      <modifiedWord/>
      <trackRevisions>false</trackRevisions>
    </reviewItem>
    <reviewItem>
      <errorID>e0ae456d-de94-404e-8e07-06e3b8b2ea29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1FB710BE</paraID>
      <start>0</start>
      <end>2</end>
      <status>unmodified</status>
      <modifiedWord/>
      <trackRevisions>false</trackRevisions>
    </reviewItem>
    <reviewItem>
      <errorID>7a1ea0ac-7947-4b08-8a65-60e513507cf0</errorID>
      <errorWord>(</errorWord>
      <group>L1_Format</group>
      <groupName>格式问题</groupName>
      <ability>L2_HalfPunc</ability>
      <abilityName>全半角检查</abilityName>
      <candidateList>
        <item>（</item>
      </candidateList>
      <explain>文本全半角错误。</explain>
      <paraID>1FB710BE</paraID>
      <start>61</start>
      <end>62</end>
      <status>unmodified</status>
      <modifiedWord/>
      <trackRevisions>false</trackRevisions>
    </reviewItem>
    <reviewItem>
      <errorID>a6dd8c5b-4059-44d7-a48d-e5d67f7169e9</errorID>
      <errorWord>(</errorWord>
      <group>L1_Format</group>
      <groupName>格式问题</groupName>
      <ability>L2_HalfPunc</ability>
      <abilityName>全半角检查</abilityName>
      <candidateList>
        <item>（</item>
      </candidateList>
      <explain>文本全半角错误。</explain>
      <paraID>1FB710BE</paraID>
      <start>118</start>
      <end>119</end>
      <status>unmodified</status>
      <modifiedWord/>
      <trackRevisions>false</trackRevisions>
    </reviewItem>
    <reviewItem>
      <errorID>39a26df8-278f-4316-9fc2-e94e6591febc</errorID>
      <errorWord>)</errorWord>
      <group>L1_Format</group>
      <groupName>格式问题</groupName>
      <ability>L2_HalfPunc</ability>
      <abilityName>全半角检查</abilityName>
      <candidateList>
        <item>）</item>
      </candidateList>
      <explain>文本全半角错误。</explain>
      <paraID>1FB710BE</paraID>
      <start>129</start>
      <end>130</end>
      <status>unmodified</status>
      <modifiedWord/>
      <trackRevisions>false</trackRevisions>
    </reviewItem>
    <reviewItem>
      <errorID>288f597d-1c93-46d8-b5e9-2e6dd2fb4607</errorID>
      <errorWord>(</errorWord>
      <group>L1_Format</group>
      <groupName>格式问题</groupName>
      <ability>L2_HalfPunc</ability>
      <abilityName>全半角检查</abilityName>
      <candidateList>
        <item>（</item>
      </candidateList>
      <explain>文本全半角错误。</explain>
      <paraID>1FB710BE</paraID>
      <start>168</start>
      <end>169</end>
      <status>unmodified</status>
      <modifiedWord/>
      <trackRevisions>false</trackRevisions>
    </reviewItem>
    <reviewItem>
      <errorID>56c7c27c-2d54-4571-8d31-643638d4b580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1FB710BE</paraID>
      <start>173</start>
      <end>174</end>
      <status>unmodified</status>
      <modifiedWord/>
      <trackRevisions>false</trackRevisions>
    </reviewItem>
    <reviewItem>
      <errorID>1a45eeb5-d0e8-4202-94a0-d7b544867e83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1FB710BE</paraID>
      <start>178</start>
      <end>179</end>
      <status>unmodified</status>
      <modifiedWord/>
      <trackRevisions>false</trackRevisions>
    </reviewItem>
    <reviewItem>
      <errorID>ef1fc84f-cca5-434d-b918-760a0469469e</errorID>
      <errorWord>)</errorWord>
      <group>L1_Format</group>
      <groupName>格式问题</groupName>
      <ability>L2_HalfPunc</ability>
      <abilityName>全半角检查</abilityName>
      <candidateList>
        <item>）</item>
      </candidateList>
      <explain>文本全半角错误。</explain>
      <paraID>1FB710BE</paraID>
      <start>179</start>
      <end>180</end>
      <status>unmodified</status>
      <modifiedWord/>
      <trackRevisions>false</trackRevisions>
    </reviewItem>
    <reviewItem>
      <errorID>079f9d79-157f-43d8-9b48-39a2a596f916</errorID>
      <errorWord>)</errorWord>
      <group>L1_Format</group>
      <groupName>格式问题</groupName>
      <ability>L2_HalfPunc</ability>
      <abilityName>全半角检查</abilityName>
      <candidateList>
        <item>）</item>
      </candidateList>
      <explain>文本全半角错误。</explain>
      <paraID>1FB710BE</paraID>
      <start>220</start>
      <end>221</end>
      <status>unmodified</status>
      <modifiedWord/>
      <trackRevisions>false</trackRevisions>
    </reviewItem>
    <reviewItem>
      <errorID>435f736a-1259-496a-9e41-d6aa5f17054d</errorID>
      <errorWord>(</errorWord>
      <group>L1_Format</group>
      <groupName>格式问题</groupName>
      <ability>L2_HalfPunc</ability>
      <abilityName>全半角检查</abilityName>
      <candidateList>
        <item>（</item>
      </candidateList>
      <explain>文本全半角错误。</explain>
      <paraID>1FB710BE</paraID>
      <start>222</start>
      <end>223</end>
      <status>unmodified</status>
      <modifiedWord/>
      <trackRevisions>false</trackRevisions>
    </reviewItem>
    <reviewItem>
      <errorID>7bcdd276-5c35-4c0a-a06b-d08960509323</errorID>
      <errorWord>,</errorWord>
      <group>L1_Format</group>
      <groupName>格式问题</groupName>
      <ability>L2_HalfPunc</ability>
      <abilityName>全半角检查</abilityName>
      <candidateList>
        <item>，</item>
      </candidateList>
      <explain>文本全半角错误。</explain>
      <paraID>1FB710BE</paraID>
      <start>227</start>
      <end>228</end>
      <status>unmodified</status>
      <modifiedWord/>
      <trackRevisions>false</trackRevisions>
    </reviewItem>
    <reviewItem>
      <errorID>7a3bd481-4dff-41db-9f58-9cb3bfd9b17a</errorID>
      <errorWord>)</errorWord>
      <group>L1_Format</group>
      <groupName>格式问题</groupName>
      <ability>L2_HalfPunc</ability>
      <abilityName>全半角检查</abilityName>
      <candidateList>
        <item>）</item>
      </candidateList>
      <explain>文本全半角错误。</explain>
      <paraID>1FB710BE</paraID>
      <start>237</start>
      <end>238</end>
      <status>unmodified</status>
      <modifiedWord/>
      <trackRevisions>false</trackRevisions>
    </reviewItem>
    <reviewItem>
      <errorID>3f5cc71e-4277-4b0f-81ff-861d4c946538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5637B828</paraID>
      <start>0</start>
      <end>2</end>
      <status>unmodified</status>
      <modifiedWord/>
      <trackRevisions>false</trackRevisions>
    </reviewItem>
    <reviewItem>
      <errorID>dcd2e8e8-ec82-4d2a-b9e5-98edf323b119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735AEEBC</paraID>
      <start>0</start>
      <end>2</end>
      <status>unmodified</status>
      <modifiedWord/>
      <trackRevisions>false</trackRevisions>
    </reviewItem>
    <reviewItem>
      <errorID>3fa8bcf1-1a6f-4f14-9a1b-03b9b4a63982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25D9D641</paraID>
      <start>0</start>
      <end>2</end>
      <status>unmodified</status>
      <modifiedWord/>
      <trackRevisions>false</trackRevisions>
    </reviewItem>
    <reviewItem>
      <errorID>be978cb9-50b9-4083-8ffa-2451a56c883f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316A006B</paraID>
      <start>0</start>
      <end>2</end>
      <status>unmodified</status>
      <modifiedWord/>
      <trackRevisions>false</trackRevisions>
    </reviewItem>
    <reviewItem>
      <errorID>e9a6acc4-5c0f-4a4c-b6d6-b098649b14bf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B2D9777</paraID>
      <start>0</start>
      <end>2</end>
      <status>unmodified</status>
      <modifiedWord/>
      <trackRevisions>false</trackRevisions>
    </reviewItem>
    <reviewItem>
      <errorID>190290ec-84e1-4962-9878-c539af66c0ac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6F76A091</paraID>
      <start>0</start>
      <end>3</end>
      <status>unmodified</status>
      <modifiedWord/>
      <trackRevisions>false</trackRevisions>
    </reviewItem>
    <reviewItem>
      <errorID>663dd45b-3306-438f-8291-458d6d3ee60e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54FAD673</paraID>
      <start>0</start>
      <end>2</end>
      <status>unmodified</status>
      <modifiedWord/>
      <trackRevisions>false</trackRevisions>
    </reviewItem>
    <reviewItem>
      <errorID>bdf7939a-c87a-434c-a186-cd32392b128a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68F85B27</paraID>
      <start>0</start>
      <end>2</end>
      <status>unmodified</status>
      <modifiedWord/>
      <trackRevisions>false</trackRevisions>
    </reviewItem>
    <reviewItem>
      <errorID>21ff827f-7a01-4e00-be23-f6c22efdc5df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768E6D4B</paraID>
      <start>0</start>
      <end>2</end>
      <status>unmodified</status>
      <modifiedWord/>
      <trackRevisions>false</trackRevisions>
    </reviewItem>
    <reviewItem>
      <errorID>a583a6c0-e5d3-4236-991a-35b2fc0094b1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1FBD04EF</paraID>
      <start>0</start>
      <end>2</end>
      <status>unmodified</status>
      <modifiedWord/>
      <trackRevisions>false</trackRevisions>
    </reviewItem>
    <reviewItem>
      <errorID>d25452a4-bebc-42ce-bb3f-202445c08ca3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4B965634</paraID>
      <start>0</start>
      <end>2</end>
      <status>unmodified</status>
      <modifiedWord/>
      <trackRevisions>false</trackRevisions>
    </reviewItem>
    <reviewItem>
      <errorID>225dba37-d672-4eb1-a622-eca88d61c185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58B36838</paraID>
      <start>0</start>
      <end>2</end>
      <status>unmodified</status>
      <modifiedWord/>
      <trackRevisions>false</trackRevisions>
    </reviewItem>
    <reviewItem>
      <errorID>b43e2b73-8767-46d7-b11a-d45591fc7067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6BAE9001</paraID>
      <start>0</start>
      <end>2</end>
      <status>unmodified</status>
      <modifiedWord/>
      <trackRevisions>false</trackRevisions>
    </reviewItem>
    <reviewItem>
      <errorID>37f457b5-2c42-4ca0-a956-aeca3b6331eb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76BECFB4</paraID>
      <start>0</start>
      <end>2</end>
      <status>unmodified</status>
      <modifiedWord/>
      <trackRevisions>false</trackRevisions>
    </reviewItem>
    <reviewItem>
      <errorID>3168f55f-f3a7-4b6b-8555-f7be58f8d064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6425F1F2</paraID>
      <start>0</start>
      <end>2</end>
      <status>unmodified</status>
      <modifiedWord/>
      <trackRevisions>false</trackRevisions>
    </reviewItem>
    <reviewItem>
      <errorID>6fec8fbc-6896-4d25-9e4b-a303bd3a9e7a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2D9CF06B</paraID>
      <start>0</start>
      <end>2</end>
      <status>unmodified</status>
      <modifiedWord/>
      <trackRevisions>false</trackRevisions>
    </reviewItem>
    <reviewItem>
      <errorID>91d7b077-98a3-41c1-a607-e8982da7d0f7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25DF95B8</paraID>
      <start>0</start>
      <end>2</end>
      <status>unmodified</status>
      <modifiedWord/>
      <trackRevisions>false</trackRevisions>
    </reviewItem>
    <reviewItem>
      <errorID>f59bd55b-9b31-424c-882a-0a6fe58171c2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14370D1E</paraID>
      <start>0</start>
      <end>2</end>
      <status>unmodified</status>
      <modifiedWord/>
      <trackRevisions>false</trackRevisions>
    </reviewItem>
    <reviewItem>
      <errorID>ee0f833f-1607-407c-98ef-e9dbc505bb45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5F4D1A07</paraID>
      <start>0</start>
      <end>2</end>
      <status>unmodified</status>
      <modifiedWord/>
      <trackRevisions>false</trackRevisions>
    </reviewItem>
    <reviewItem>
      <errorID>e7c70872-181b-4467-b5da-899e4c84ccd9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DD2DFF2</paraID>
      <start>0</start>
      <end>2</end>
      <status>unmodified</status>
      <modifiedWord/>
      <trackRevisions>false</trackRevisions>
    </reviewItem>
    <reviewItem>
      <errorID>85118b8e-97cd-45fd-9013-92786b9102cb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6D6759E8</paraID>
      <start>0</start>
      <end>2</end>
      <status>unmodified</status>
      <modifiedWord/>
      <trackRevisions>false</trackRevisions>
    </reviewItem>
    <reviewItem>
      <errorID>4bee7dae-6704-497a-86c1-eb29ae4bf5e1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8F2D0BA</paraID>
      <start>0</start>
      <end>2</end>
      <status>unmodified</status>
      <modifiedWord/>
      <trackRevisions>false</trackRevisions>
    </reviewItem>
    <reviewItem>
      <errorID>a4291db1-fc17-41e1-9fc5-2e77533a15c6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16C2B42D</paraID>
      <start>0</start>
      <end>2</end>
      <status>unmodified</status>
      <modifiedWord/>
      <trackRevisions>false</trackRevisions>
    </reviewItem>
    <reviewItem>
      <errorID>0e45816a-1958-415a-b5aa-270143cba386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2B6A3449</paraID>
      <start>0</start>
      <end>2</end>
      <status>unmodified</status>
      <modifiedWord/>
      <trackRevisions>false</trackRevisions>
    </reviewItem>
    <reviewItem>
      <errorID>2cdd23ba-1c70-4024-bad3-f81917e4e84c</errorID>
      <errorWord>,</errorWord>
      <group>L1_Format</group>
      <groupName>格式问题</groupName>
      <ability>L2_HalfPunc</ability>
      <abilityName>全半角检查</abilityName>
      <candidateList>
        <item>，</item>
      </candidateList>
      <explain>文本全半角错误。</explain>
      <paraID>2B6A3449</paraID>
      <start>111</start>
      <end>112</end>
      <status>unmodified</status>
      <modifiedWord/>
      <trackRevisions>false</trackRevisions>
    </reviewItem>
    <reviewItem>
      <errorID>a621a7a4-8016-424b-9367-f85313cbc83c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EC266AE</paraID>
      <start>0</start>
      <end>2</end>
      <status>unmodified</status>
      <modifiedWord/>
      <trackRevisions>false</trackRevisions>
    </reviewItem>
    <reviewItem>
      <errorID>6d99d6b9-7701-4e56-9524-b4ef6e312466</errorID>
      <errorWord>。】</errorWord>
      <group>L1_Punc</group>
      <groupName>标点问题</groupName>
      <ability>L2_Punc</ability>
      <abilityName>标点符号检查</abilityName>
      <candidateList>
        <item>】</item>
      </candidateList>
      <explain/>
      <paraID>18D2C031</paraID>
      <start>123</start>
      <end>125</end>
      <status>unmodified</status>
      <modifiedWord/>
      <trackRevisions>false</trackRevisions>
    </reviewItem>
    <reviewItem>
      <errorID>33f350f3-0576-4562-bc10-4edb6ea23921</errorID>
      <errorWord>（</errorWord>
      <group>L1_Format</group>
      <groupName>格式问题</groupName>
      <ability>L2_HalfPunc</ability>
      <abilityName>全半角检查</abilityName>
      <candidateList>
        <item>(</item>
      </candidateList>
      <explain>文本全半角错误。</explain>
      <paraID> 43C06F1</paraID>
      <start>0</start>
      <end>1</end>
      <status>unmodified</status>
      <modifiedWord/>
      <trackRevisions>false</trackRevisions>
    </reviewItem>
    <reviewItem>
      <errorID>4ae77b74-6dbe-48f4-9d05-65cc54c881c6</errorID>
      <errorWord>）</errorWord>
      <group>L1_Format</group>
      <groupName>格式问题</groupName>
      <ability>L2_HalfPunc</ability>
      <abilityName>全半角检查</abilityName>
      <candidateList>
        <item>)</item>
      </candidateList>
      <explain>文本全半角错误。</explain>
      <paraID> 43C06F1</paraID>
      <start>2</start>
      <end>3</end>
      <status>unmodified</status>
      <modifiedWord/>
      <trackRevisions>false</trackRevisions>
    </reviewItem>
    <reviewItem>
      <errorID>31ec4d3c-f945-4a3d-95f3-ee27daf5693c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38574A03</paraID>
      <start>0</start>
      <end>2</end>
      <status>unmodified</status>
      <modifiedWord/>
      <trackRevisions>false</trackRevisions>
    </reviewItem>
    <reviewItem>
      <errorID>5e06f04c-452c-40e9-92d9-7390bece6f74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120931BF</paraID>
      <start>0</start>
      <end>2</end>
      <status>unmodified</status>
      <modifiedWord/>
      <trackRevisions>false</trackRevisions>
    </reviewItem>
    <reviewItem>
      <errorID>25b43797-d094-4948-8863-b4c1425a022b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6AF11182</paraID>
      <start>0</start>
      <end>2</end>
      <status>unmodified</status>
      <modifiedWord/>
      <trackRevisions>false</trackRevisions>
    </reviewItem>
    <reviewItem>
      <errorID>304e2bd7-b99e-4319-906c-0fa3488082ac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1879942</paraID>
      <start>0</start>
      <end>2</end>
      <status>unmodified</status>
      <modifiedWord/>
      <trackRevisions>false</trackRevisions>
    </reviewItem>
    <reviewItem>
      <errorID>22d8988f-92c6-45bb-871e-fc3dca9935bd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812FDE8</paraID>
      <start>0</start>
      <end>2</end>
      <status>unmodified</status>
      <modifiedWord/>
      <trackRevisions>false</trackRevisions>
    </reviewItem>
    <reviewItem>
      <errorID>0b687e4e-db15-4ff4-8303-155750313bb2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49796D86</paraID>
      <start>22</start>
      <end>25</end>
      <status>unmodified</status>
      <modifiedWord/>
      <trackRevisions>false</trackRevisions>
    </reviewItem>
    <reviewItem>
      <errorID>f06986bd-c86a-4135-ac43-07b5bed81bff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49796D86</paraID>
      <start>54</start>
      <end>57</end>
      <status>unmodified</status>
      <modifiedWord/>
      <trackRevisions>false</trackRevisions>
    </reviewItem>
    <reviewItem>
      <errorID>9de6007b-ddfe-464f-977d-859b713bd210</errorID>
      <errorWord>操作合</errorWord>
      <group>L1_Word</group>
      <groupName>字词问题</groupName>
      <ability>L2_Typo</ability>
      <abilityName>字词错误</abilityName>
      <candidateList>
        <item>操作台</item>
      </candidateList>
      <explain/>
      <paraID>319C71DD</paraID>
      <start>9</start>
      <end>12</end>
      <status>ignored</status>
      <modifiedWord/>
      <trackRevisions>false</trackRevisions>
    </reviewItem>
    <reviewItem>
      <errorID>1f8afe44-fb6e-4746-9bce-e1067a07fd87</errorID>
      <errorWord>（</errorWord>
      <group>L1_Punc</group>
      <groupName>标点问题</groupName>
      <ability>L2_Punc</ability>
      <abilityName>标点符号检查</abilityName>
      <candidateList/>
      <explain>同一形式括号套用。</explain>
      <paraID>79557CEC</paraID>
      <start>100</start>
      <end>101</end>
      <status>unmodified</status>
      <modifiedWord/>
      <trackRevisions>false</trackRevisions>
    </reviewItem>
    <reviewItem>
      <errorID>65590bff-981e-47d2-a789-296accdbcda9</errorID>
      <errorWord>）</errorWord>
      <group>L1_Punc</group>
      <groupName>标点问题</groupName>
      <ability>L2_Punc</ability>
      <abilityName>标点符号检查</abilityName>
      <candidateList/>
      <explain>同一形式括号套用。</explain>
      <paraID>79557CEC</paraID>
      <start>107</start>
      <end>108</end>
      <status>unmodified</status>
      <modifiedWord/>
      <trackRevisions>false</trackRevisions>
    </reviewItem>
    <reviewItem>
      <errorID>5d4a5246-c39c-4515-b5aa-570ee4e8660b</errorID>
      <errorWord>中华人民共和国劳动民法典</errorWord>
      <group>L1_Knowledge</group>
      <groupName>知识性问题</groupName>
      <ability>L2_Knowledge</ability>
      <abilityName>其他知识</abilityName>
      <candidateList/>
      <explain>当前法律法规未收录或尚未生效，注意核查是否正确。</explain>
      <paraID>3EFF11B0</paraID>
      <start>173</start>
      <end>185</end>
      <status>ignored</status>
      <modifiedWord/>
      <trackRevisions>false</trackRevisions>
    </reviewItem>
    <reviewItem>
      <errorID>689ff289-7d67-4c7b-b42f-3d542bb1f440</errorID>
      <errorWord>(</errorWord>
      <group>L1_Format</group>
      <groupName>格式问题</groupName>
      <ability>L2_HalfPunc</ability>
      <abilityName>全半角检查</abilityName>
      <candidateList>
        <item>（</item>
      </candidateList>
      <explain>文本全半角错误。</explain>
      <paraID>77770D80</paraID>
      <start>27</start>
      <end>28</end>
      <status>unmodified</status>
      <modifiedWord/>
      <trackRevisions>false</trackRevisions>
    </reviewItem>
    <reviewItem>
      <errorID>7ade7006-acb7-4d44-9a73-9a2883eaa30c</errorID>
      <errorWord>)</errorWord>
      <group>L1_Format</group>
      <groupName>格式问题</groupName>
      <ability>L2_HalfPunc</ability>
      <abilityName>全半角检查</abilityName>
      <candidateList>
        <item>）</item>
      </candidateList>
      <explain>文本全半角错误。</explain>
      <paraID>77770D80</paraID>
      <start>95</start>
      <end>96</end>
      <status>unmodified</status>
      <modifiedWord/>
      <trackRevisions>false</trackRevisions>
    </reviewItem>
    <reviewItem>
      <errorID>a7f3abeb-d166-4bb7-aeb5-4cec028e3238</errorID>
      <errorWord>(</errorWord>
      <group>L1_Format</group>
      <groupName>格式问题</groupName>
      <ability>L2_HalfPunc</ability>
      <abilityName>全半角检查</abilityName>
      <candidateList>
        <item>（</item>
      </candidateList>
      <explain>文本全半角错误。</explain>
      <paraID>77770D80</paraID>
      <start>105</start>
      <end>106</end>
      <status>unmodified</status>
      <modifiedWord/>
      <trackRevisions>false</trackRevisions>
    </reviewItem>
    <reviewItem>
      <errorID>7d12a1a5-a398-4bcd-8658-e0155cf58b40</errorID>
      <errorWord>)</errorWord>
      <group>L1_Format</group>
      <groupName>格式问题</groupName>
      <ability>L2_HalfPunc</ability>
      <abilityName>全半角检查</abilityName>
      <candidateList>
        <item>）</item>
      </candidateList>
      <explain>文本全半角错误。</explain>
      <paraID>77770D80</paraID>
      <start>159</start>
      <end>160</end>
      <status>unmodified</status>
      <modifiedWord/>
      <trackRevisions>false</trackRevisions>
    </reviewItem>
    <reviewItem>
      <errorID>ea77d0e0-dc8f-4a18-9413-1e00d223d1ab</errorID>
      <errorWord>(</errorWord>
      <group>L1_Format</group>
      <groupName>格式问题</groupName>
      <ability>L2_HalfPunc</ability>
      <abilityName>全半角检查</abilityName>
      <candidateList>
        <item>（</item>
      </candidateList>
      <explain>文本全半角错误。</explain>
      <paraID>6CA73983</paraID>
      <start>22</start>
      <end>23</end>
      <status>unmodified</status>
      <modifiedWord/>
      <trackRevisions>false</trackRevisions>
    </reviewItem>
    <reviewItem>
      <errorID>ee4b6190-780a-4878-95e4-0fd72a17b429</errorID>
      <errorWord>)</errorWord>
      <group>L1_Format</group>
      <groupName>格式问题</groupName>
      <ability>L2_HalfPunc</ability>
      <abilityName>全半角检查</abilityName>
      <candidateList>
        <item>）</item>
      </candidateList>
      <explain>文本全半角错误。</explain>
      <paraID>6CA73983</paraID>
      <start>45</start>
      <end>46</end>
      <status>unmodified</status>
      <modifiedWord/>
      <trackRevisions>false</trackRevisions>
    </reviewItem>
    <reviewItem>
      <errorID>229b0e9c-e0b0-44ec-9c3e-8ed17162287a</errorID>
      <errorWord>(</errorWord>
      <group>L1_Format</group>
      <groupName>格式问题</groupName>
      <ability>L2_HalfPunc</ability>
      <abilityName>全半角检查</abilityName>
      <candidateList>
        <item>（</item>
      </candidateList>
      <explain>文本全半角错误。</explain>
      <paraID>6CA73983</paraID>
      <start>55</start>
      <end>56</end>
      <status>unmodified</status>
      <modifiedWord/>
      <trackRevisions>false</trackRevisions>
    </reviewItem>
    <reviewItem>
      <errorID>d3bfecd8-56c3-4d49-af75-60dd91979422</errorID>
      <errorWord>)</errorWord>
      <group>L1_Format</group>
      <groupName>格式问题</groupName>
      <ability>L2_HalfPunc</ability>
      <abilityName>全半角检查</abilityName>
      <candidateList>
        <item>）</item>
      </candidateList>
      <explain>文本全半角错误。</explain>
      <paraID>6CA73983</paraID>
      <start>71</start>
      <end>72</end>
      <status>unmodified</status>
      <modifiedWord/>
      <trackRevisions>false</trackRevisions>
    </reviewItem>
    <reviewItem>
      <errorID>5ba78a4a-910e-48ff-be1d-37b5fdd551db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FE4A358</paraID>
      <start>0</start>
      <end>2</end>
      <status>unmodified</status>
      <modifiedWord/>
      <trackRevisions>false</trackRevisions>
    </reviewItem>
    <reviewItem>
      <errorID>ba9eb956-e404-42a1-9f85-36d3f86ff57d</errorID>
      <errorWord>(</errorWord>
      <group>L1_Format</group>
      <groupName>格式问题</groupName>
      <ability>L2_HalfPunc</ability>
      <abilityName>全半角检查</abilityName>
      <candidateList>
        <item>（</item>
      </candidateList>
      <explain>文本全半角错误。</explain>
      <paraID> F91C072</paraID>
      <start>0</start>
      <end>1</end>
      <status>unmodified</status>
      <modifiedWord/>
      <trackRevisions>false</trackRevisions>
    </reviewItem>
    <reviewItem>
      <errorID>14fe0af8-fe9f-4427-9bb2-cb8273dd388b</errorID>
      <errorWord>)</errorWord>
      <group>L1_Format</group>
      <groupName>格式问题</groupName>
      <ability>L2_HalfPunc</ability>
      <abilityName>全半角检查</abilityName>
      <candidateList>
        <item>）</item>
      </candidateList>
      <explain>文本全半角错误。</explain>
      <paraID> F91C072</paraID>
      <start>10</start>
      <end>11</end>
      <status>unmodified</status>
      <modifiedWord/>
      <trackRevisions>false</trackRevisions>
    </reviewItem>
    <reviewItem>
      <errorID>41ef4202-d817-4273-933b-c930f4662af5</errorID>
      <errorWord>（</errorWord>
      <group>L1_Punc</group>
      <groupName>标点问题</groupName>
      <ability>L2_Punc</ability>
      <abilityName>标点符号检查</abilityName>
      <candidateList/>
      <explain>同一形式括号套用。</explain>
      <paraID>39455E45</paraID>
      <start>45</start>
      <end>46</end>
      <status>unmodified</status>
      <modifiedWord/>
      <trackRevisions>false</trackRevisions>
    </reviewItem>
    <reviewItem>
      <errorID>762cac62-2bd1-48bc-89d7-19bc006e4e15</errorID>
      <errorWord>）</errorWord>
      <group>L1_Punc</group>
      <groupName>标点问题</groupName>
      <ability>L2_Punc</ability>
      <abilityName>标点符号检查</abilityName>
      <candidateList/>
      <explain>同一形式括号套用。</explain>
      <paraID>39455E45</paraID>
      <start>48</start>
      <end>49</end>
      <status>unmodified</status>
      <modifiedWord/>
      <trackRevisions>false</trackRevisions>
    </reviewItem>
    <reviewItem>
      <errorID>10ad82ab-ec02-4b1f-9f9c-804fcf2d4418</errorID>
      <errorWord>,</errorWord>
      <group>L1_Format</group>
      <groupName>格式问题</groupName>
      <ability>L2_HalfPunc</ability>
      <abilityName>全半角检查</abilityName>
      <candidateList>
        <item>，</item>
      </candidateList>
      <explain>文本全半角错误。</explain>
      <paraID>5BB3AB1B</paraID>
      <start>39</start>
      <end>40</end>
      <status>unmodified</status>
      <modifiedWord/>
      <trackRevisions>false</trackRevisions>
    </reviewItem>
    <reviewItem>
      <errorID>d4f3d469-321e-48e6-8f3f-5c2f10d2d87e</errorID>
      <errorWord>(</errorWord>
      <group>L1_Format</group>
      <groupName>格式问题</groupName>
      <ability>L2_HalfPunc</ability>
      <abilityName>全半角检查</abilityName>
      <candidateList>
        <item>（</item>
      </candidateList>
      <explain>文本全半角错误。</explain>
      <paraID>683F1E94</paraID>
      <start>6</start>
      <end>7</end>
      <status>unmodified</status>
      <modifiedWord/>
      <trackRevisions>false</trackRevisions>
    </reviewItem>
    <reviewItem>
      <errorID>2668a640-2cc5-4706-9290-85a788d0634f</errorID>
      <errorWord>)</errorWord>
      <group>L1_Format</group>
      <groupName>格式问题</groupName>
      <ability>L2_HalfPunc</ability>
      <abilityName>全半角检查</abilityName>
      <candidateList>
        <item>）</item>
      </candidateList>
      <explain>文本全半角错误。</explain>
      <paraID>683F1E94</paraID>
      <start>27</start>
      <end>28</end>
      <status>unmodified</status>
      <modifiedWord/>
      <trackRevisions>false</trackRevisions>
    </reviewItem>
    <reviewItem>
      <errorID>731aec23-39d9-4b05-87c5-7a5a745763ef</errorID>
      <errorWord>(</errorWord>
      <group>L1_Format</group>
      <groupName>格式问题</groupName>
      <ability>L2_HalfPunc</ability>
      <abilityName>全半角检查</abilityName>
      <candidateList>
        <item>（</item>
      </candidateList>
      <explain>文本全半角错误。</explain>
      <paraID>653C2166</paraID>
      <start>7</start>
      <end>8</end>
      <status>unmodified</status>
      <modifiedWord/>
      <trackRevisions>false</trackRevisions>
    </reviewItem>
    <reviewItem>
      <errorID>c2fe5c31-e05e-4552-93ff-b7bb9282e095</errorID>
      <errorWord>)</errorWord>
      <group>L1_Format</group>
      <groupName>格式问题</groupName>
      <ability>L2_HalfPunc</ability>
      <abilityName>全半角检查</abilityName>
      <candidateList>
        <item>）</item>
      </candidateList>
      <explain>文本全半角错误。</explain>
      <paraID>653C2166</paraID>
      <start>28</start>
      <end>29</end>
      <status>unmodified</status>
      <modifiedWord/>
      <trackRevisions>false</trackRevisions>
    </reviewItem>
    <reviewItem>
      <errorID>ea9c65da-4960-4432-888a-abfc6b263c2a</errorID>
      <errorWord>股东大会</errorWord>
      <group>L1_Word</group>
      <groupName>字词问题</groupName>
      <ability>L2_Typo</ability>
      <abilityName>字词错误</abilityName>
      <candidateList>
        <item>股东会</item>
      </candidateList>
      <explain/>
      <paraID>218AC327</paraID>
      <start>113</start>
      <end>117</end>
      <status>ignored</status>
      <modifiedWord/>
      <trackRevisions>false</trackRevisions>
    </reviewItem>
    <reviewItem>
      <errorID>264809e1-4fcb-4afc-959d-c4c0330d3470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7C9AC8A5</paraID>
      <start>0</start>
      <end>2</end>
      <status>unmodified</status>
      <modifiedWord/>
      <trackRevisions>false</trackRevisions>
    </reviewItem>
    <reviewItem>
      <errorID>36fb23c4-8b06-452b-8e76-597688041bc7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B681159</paraID>
      <start>0</start>
      <end>2</end>
      <status>unmodified</status>
      <modifiedWord/>
      <trackRevisions>false</trackRevisions>
    </reviewItem>
    <reviewItem>
      <errorID>8af4194d-e569-469c-8a27-ed43cf1b7eb0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4FD2BDBB</paraID>
      <start>0</start>
      <end>2</end>
      <status>unmodified</status>
      <modifiedWord/>
      <trackRevisions>false</trackRevisions>
    </reviewItem>
    <reviewItem>
      <errorID>70cf0a9c-2147-4f13-afdd-727d919de5a4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71E3BC38</paraID>
      <start>0</start>
      <end>2</end>
      <status>unmodified</status>
      <modifiedWord/>
      <trackRevisions>false</trackRevisions>
    </reviewItem>
    <reviewItem>
      <errorID>d5c9891c-cb9e-43e7-be34-50445c8fd3d6</errorID>
      <errorWord>(</errorWord>
      <group>L1_Format</group>
      <groupName>格式问题</groupName>
      <ability>L2_HalfPunc</ability>
      <abilityName>全半角检查</abilityName>
      <candidateList>
        <item>（</item>
      </candidateList>
      <explain>文本全半角错误。</explain>
      <paraID>4552862A</paraID>
      <start>5</start>
      <end>6</end>
      <status>unmodified</status>
      <modifiedWord/>
      <trackRevisions>false</trackRevisions>
    </reviewItem>
    <reviewItem>
      <errorID>0bdd1f9f-6c58-436c-ba13-5276cc9251f7</errorID>
      <errorWord>)</errorWord>
      <group>L1_Format</group>
      <groupName>格式问题</groupName>
      <ability>L2_HalfPunc</ability>
      <abilityName>全半角检查</abilityName>
      <candidateList>
        <item>）</item>
      </candidateList>
      <explain>文本全半角错误。</explain>
      <paraID>4552862A</paraID>
      <start>10</start>
      <end>11</end>
      <status>unmodified</status>
      <modifiedWord/>
      <trackRevisions>false</trackRevisions>
    </reviewItem>
    <reviewItem>
      <errorID>d79460f4-d768-4619-bf33-c13b108eed57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64FD44C3</paraID>
      <start>0</start>
      <end>2</end>
      <status>unmodified</status>
      <modifiedWord/>
      <trackRevisions>false</trackRevisions>
    </reviewItem>
    <reviewItem>
      <errorID>0e258261-4331-4708-a9ba-86b0fbe0cc42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4B5141B3</paraID>
      <start>0</start>
      <end>2</end>
      <status>unmodified</status>
      <modifiedWord/>
      <trackRevisions>false</trackRevisions>
    </reviewItem>
    <reviewItem>
      <errorID>46b584da-8332-468c-9d11-0047fb9d2a6d</errorID>
      <errorWord>(</errorWord>
      <group>L1_Format</group>
      <groupName>格式问题</groupName>
      <ability>L2_HalfPunc</ability>
      <abilityName>全半角检查</abilityName>
      <candidateList>
        <item>（</item>
      </candidateList>
      <explain>文本全半角错误。</explain>
      <paraID> E94D568</paraID>
      <start>5</start>
      <end>6</end>
      <status>unmodified</status>
      <modifiedWord/>
      <trackRevisions>false</trackRevisions>
    </reviewItem>
    <reviewItem>
      <errorID>ce32a3c2-2f66-46ab-8d42-7bcb67337484</errorID>
      <errorWord>)</errorWord>
      <group>L1_Format</group>
      <groupName>格式问题</groupName>
      <ability>L2_HalfPunc</ability>
      <abilityName>全半角检查</abilityName>
      <candidateList>
        <item>）</item>
      </candidateList>
      <explain>文本全半角错误。</explain>
      <paraID> E94D568</paraID>
      <start>10</start>
      <end>11</end>
      <status>unmodified</status>
      <modifiedWord/>
      <trackRevisions>false</trackRevisions>
    </reviewItem>
    <reviewItem>
      <errorID>92a55778-3fa3-495a-bb39-5f59225a605e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39F2C3E6</paraID>
      <start>0</start>
      <end>2</end>
      <status>unmodified</status>
      <modifiedWord/>
      <trackRevisions>false</trackRevisions>
    </reviewItem>
    <reviewItem>
      <errorID>cff09f94-1b69-4123-bd8e-9779772cbe25</errorID>
      <errorWord>………</errorWord>
      <group>L1_Punc</group>
      <groupName>标点问题</groupName>
      <ability>L2_Punc</ability>
      <abilityName>标点符号检查</abilityName>
      <candidateList>
        <item>…</item>
      </candidateList>
      <explain/>
      <paraID>79E2A2B3</paraID>
      <start>28</start>
      <end>31</end>
      <status>unmodified</status>
      <modifiedWord/>
      <trackRevisions>false</trackRevisions>
    </reviewItem>
    <reviewItem>
      <errorID>df4e13c2-db7d-4129-9391-e9338ee0ea27</errorID>
      <errorWord>(</errorWord>
      <group>L1_Format</group>
      <groupName>格式问题</groupName>
      <ability>L2_HalfPunc</ability>
      <abilityName>全半角检查</abilityName>
      <candidateList>
        <item>（</item>
      </candidateList>
      <explain>文本全半角错误。</explain>
      <paraID>  23C465</paraID>
      <start>2</start>
      <end>3</end>
      <status>unmodified</status>
      <modifiedWord/>
      <trackRevisions>false</trackRevisions>
    </reviewItem>
    <reviewItem>
      <errorID>3c73f73e-4f2e-4477-96e3-17cbbea150e4</errorID>
      <errorWord>)</errorWord>
      <group>L1_Format</group>
      <groupName>格式问题</groupName>
      <ability>L2_HalfPunc</ability>
      <abilityName>全半角检查</abilityName>
      <candidateList>
        <item>）</item>
      </candidateList>
      <explain>文本全半角错误。</explain>
      <paraID>  23C465</paraID>
      <start>8</start>
      <end>9</end>
      <status>unmodified</status>
      <modifiedWord/>
      <trackRevisions>false</trackRevisions>
    </reviewItem>
    <reviewItem>
      <errorID>914c9802-a18f-4c32-86c9-5e86befb554b</errorID>
      <errorWord>(</errorWord>
      <group>L1_Format</group>
      <groupName>格式问题</groupName>
      <ability>L2_HalfPunc</ability>
      <abilityName>全半角检查</abilityName>
      <candidateList>
        <item>（</item>
      </candidateList>
      <explain>文本全半角错误。</explain>
      <paraID>24876EBF</paraID>
      <start>32</start>
      <end>33</end>
      <status>unmodified</status>
      <modifiedWord/>
      <trackRevisions>false</trackRevisions>
    </reviewItem>
    <reviewItem>
      <errorID>3999c808-5ead-4d64-8a9e-e3bd57eea1c2</errorID>
      <errorWord>)</errorWord>
      <group>L1_Format</group>
      <groupName>格式问题</groupName>
      <ability>L2_HalfPunc</ability>
      <abilityName>全半角检查</abilityName>
      <candidateList>
        <item>）</item>
      </candidateList>
      <explain>文本全半角错误。</explain>
      <paraID>24876EBF</paraID>
      <start>37</start>
      <end>38</end>
      <status>unmodified</status>
      <modifiedWord/>
      <trackRevisions>false</trackRevisions>
    </reviewItem>
    <reviewItem>
      <errorID>33a720d9-3878-4751-8b0a-5948f23ad8cc</errorID>
      <errorWord>:</errorWord>
      <group>L1_Format</group>
      <groupName>格式问题</groupName>
      <ability>L2_HalfPunc</ability>
      <abilityName>全半角检查</abilityName>
      <candidateList>
        <item>：</item>
      </candidateList>
      <explain>文本全半角错误。</explain>
      <paraID>24876EBF</paraID>
      <start>55</start>
      <end>56</end>
      <status>unmodified</status>
      <modifiedWord/>
      <trackRevisions>false</trackRevisions>
    </reviewItem>
    <reviewItem>
      <errorID>52c91816-1c90-49e9-bef4-609795db5344</errorID>
      <errorWord>(</errorWord>
      <group>L1_Format</group>
      <groupName>格式问题</groupName>
      <ability>L2_HalfPunc</ability>
      <abilityName>全半角检查</abilityName>
      <candidateList>
        <item>（</item>
      </candidateList>
      <explain>文本全半角错误。</explain>
      <paraID>164F92E7</paraID>
      <start>16</start>
      <end>17</end>
      <status>unmodified</status>
      <modifiedWord/>
      <trackRevisions>false</trackRevisions>
    </reviewItem>
    <reviewItem>
      <errorID>5e829f4e-d672-4225-94c7-71eaa0a1ced1</errorID>
      <errorWord>)</errorWord>
      <group>L1_Format</group>
      <groupName>格式问题</groupName>
      <ability>L2_HalfPunc</ability>
      <abilityName>全半角检查</abilityName>
      <candidateList>
        <item>）</item>
      </candidateList>
      <explain>文本全半角错误。</explain>
      <paraID>164F92E7</paraID>
      <start>21</start>
      <end>22</end>
      <status>unmodified</status>
      <modifiedWord/>
      <trackRevisions>false</trackRevisions>
    </reviewItem>
    <reviewItem>
      <errorID>56781696-6d5a-429a-88a9-f79ea2423433</errorID>
      <errorWord>(</errorWord>
      <group>L1_Format</group>
      <groupName>格式问题</groupName>
      <ability>L2_HalfPunc</ability>
      <abilityName>全半角检查</abilityName>
      <candidateList>
        <item>（</item>
      </candidateList>
      <explain>文本全半角错误。</explain>
      <paraID> 8BEF0D7</paraID>
      <start>9</start>
      <end>10</end>
      <status>unmodified</status>
      <modifiedWord/>
      <trackRevisions>false</trackRevisions>
    </reviewItem>
    <reviewItem>
      <errorID>9dd9b66f-f490-49c6-843e-b611a4f76dcb</errorID>
      <errorWord>)</errorWord>
      <group>L1_Format</group>
      <groupName>格式问题</groupName>
      <ability>L2_HalfPunc</ability>
      <abilityName>全半角检查</abilityName>
      <candidateList>
        <item>）</item>
      </candidateList>
      <explain>文本全半角错误。</explain>
      <paraID> 8BEF0D7</paraID>
      <start>14</start>
      <end>15</end>
      <status>unmodified</status>
      <modifiedWord/>
      <trackRevisions>false</trackRevisions>
    </reviewItem>
    <reviewItem>
      <errorID>167e7dcd-4714-4609-a57c-5325369cbacd</errorID>
      <errorWord>，</errorWord>
      <group>L1_Word</group>
      <groupName>字词问题</groupName>
      <ability>L2_Typo</ability>
      <abilityName>字词错误</abilityName>
      <candidateList>
        <item>，由</item>
      </candidateList>
      <explain/>
      <paraID> 8BEF0D7</paraID>
      <start>33</start>
      <end>35</end>
      <status>modified</status>
      <modifiedWord>，由</modifiedWord>
      <trackRevisions>false</trackRevisions>
    </reviewItem>
    <reviewItem>
      <errorID>909fdcc6-0cbd-4168-9e66-deb088fd15cc</errorID>
      <errorWord>:</errorWord>
      <group>L1_Format</group>
      <groupName>格式问题</groupName>
      <ability>L2_HalfPunc</ability>
      <abilityName>全半角检查</abilityName>
      <candidateList>
        <item>：</item>
      </candidateList>
      <explain>文本全半角错误。</explain>
      <paraID>5BA8F539</paraID>
      <start>2</start>
      <end>3</end>
      <status>unmodified</status>
      <modifiedWord/>
      <trackRevisions>false</trackRevisions>
    </reviewItem>
    <reviewItem>
      <errorID>f7954092-f739-4943-9cfb-f9e5a3579f98</errorID>
      <errorWord>(</errorWord>
      <group>L1_Format</group>
      <groupName>格式问题</groupName>
      <ability>L2_HalfPunc</ability>
      <abilityName>全半角检查</abilityName>
      <candidateList>
        <item>（</item>
      </candidateList>
      <explain>文本全半角错误。</explain>
      <paraID>12748DA3</paraID>
      <start>6</start>
      <end>7</end>
      <status>unmodified</status>
      <modifiedWord/>
      <trackRevisions>false</trackRevisions>
    </reviewItem>
    <reviewItem>
      <errorID>ec4a90b7-4b83-4298-81fe-110d64598027</errorID>
      <errorWord>)</errorWord>
      <group>L1_Format</group>
      <groupName>格式问题</groupName>
      <ability>L2_HalfPunc</ability>
      <abilityName>全半角检查</abilityName>
      <candidateList>
        <item>）</item>
      </candidateList>
      <explain>文本全半角错误。</explain>
      <paraID>12748DA3</paraID>
      <start>11</start>
      <end>12</end>
      <status>unmodified</status>
      <modifiedWord/>
      <trackRevisions>false</trackRevisions>
    </reviewItem>
    <reviewItem>
      <errorID>7518d7d1-2ef0-4888-b825-26853d9dbe6c</errorID>
      <errorWord>(</errorWord>
      <group>L1_Format</group>
      <groupName>格式问题</groupName>
      <ability>L2_HalfPunc</ability>
      <abilityName>全半角检查</abilityName>
      <candidateList>
        <item>（</item>
      </candidateList>
      <explain>文本全半角错误。</explain>
      <paraID>1D055712</paraID>
      <start>0</start>
      <end>1</end>
      <status>unmodified</status>
      <modifiedWord/>
      <trackRevisions>false</trackRevisions>
    </reviewItem>
    <reviewItem>
      <errorID>fa4e27d4-868d-4e3f-9e5b-59243b31b383</errorID>
      <errorWord>)</errorWord>
      <group>L1_Format</group>
      <groupName>格式问题</groupName>
      <ability>L2_HalfPunc</ability>
      <abilityName>全半角检查</abilityName>
      <candidateList>
        <item>）</item>
      </candidateList>
      <explain>文本全半角错误。</explain>
      <paraID>1D055712</paraID>
      <start>14</start>
      <end>15</end>
      <status>unmodified</status>
      <modifiedWord/>
      <trackRevisions>false</trackRevisions>
    </reviewItem>
    <reviewItem>
      <errorID>2065aadc-cdf6-47c8-9237-3266b5e26934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D09E44C</paraID>
      <start>35</start>
      <end>38</end>
      <status>unmodified</status>
      <modifiedWord/>
      <trackRevisions>false</trackRevisions>
    </reviewItem>
    <reviewItem>
      <errorID>c1b8cea3-dae4-43a1-a350-88ea41c83149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14C23E41</paraID>
      <start>0</start>
      <end>2</end>
      <status>unmodified</status>
      <modifiedWord/>
      <trackRevisions>false</trackRevisions>
    </reviewItem>
    <reviewItem>
      <errorID>ab1edca4-fa12-4b89-8f2a-5d1172b16040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677492A0</paraID>
      <start>0</start>
      <end>2</end>
      <status>unmodified</status>
      <modifiedWord/>
      <trackRevisions>false</trackRevisions>
    </reviewItem>
    <reviewItem>
      <errorID>bf0db63e-f143-4c7e-b047-ff679343e906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543939D9</paraID>
      <start>0</start>
      <end>2</end>
      <status>unmodified</status>
      <modifiedWord/>
      <trackRevisions>false</trackRevisions>
    </reviewItem>
    <reviewItem>
      <errorID>69c4088d-2b68-40dc-a01d-47e2f2033312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2363EF6F</paraID>
      <start>0</start>
      <end>2</end>
      <status>unmodified</status>
      <modifiedWord/>
      <trackRevisions>false</trackRevisions>
    </reviewItem>
    <reviewItem>
      <errorID>52f6fe4b-f2c4-4af5-870a-abc9ad534c25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21CB3BBC</paraID>
      <start>0</start>
      <end>2</end>
      <status>unmodified</status>
      <modifiedWord/>
      <trackRevisions>false</trackRevisions>
    </reviewItem>
    <reviewItem>
      <errorID>f335a08c-e39e-496f-8df6-44fb6578b530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5A2D65C4</paraID>
      <start>0</start>
      <end>2</end>
      <status>unmodified</status>
      <modifiedWord/>
      <trackRevisions>false</trackRevisions>
    </reviewItem>
    <reviewItem>
      <errorID>1123ead5-6446-4ba1-8cd8-3464c68b0c93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7B211240</paraID>
      <start>0</start>
      <end>2</end>
      <status>unmodified</status>
      <modifiedWord/>
      <trackRevisions>false</trackRevisions>
    </reviewItem>
    <reviewItem>
      <errorID>c2ee98e7-da8e-457c-9aa6-3898cfc84695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7C1C5BA</paraID>
      <start>0</start>
      <end>2</end>
      <status>unmodified</status>
      <modifiedWord/>
      <trackRevisions>false</trackRevisions>
    </reviewItem>
    <reviewItem>
      <errorID>1eb754fd-71f9-4e82-b2a7-239a53a6d9a4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31FC8FE7</paraID>
      <start>13</start>
      <end>16</end>
      <status>unmodified</status>
      <modifiedWord/>
      <trackRevisions>false</trackRevisions>
    </reviewItem>
    <reviewItem>
      <errorID>87863c9a-0bce-4d2e-97a3-4cb5d332cc38</errorID>
      <errorWord>法律、法规</errorWord>
      <group>L1_Word</group>
      <groupName>字词问题</groupName>
      <ability>L2_Typo</ability>
      <abilityName>字词错误</abilityName>
      <candidateList>
        <item>法律法规</item>
      </candidateList>
      <explain/>
      <paraID>2DB4C9F8</paraID>
      <start>53</start>
      <end>58</end>
      <status>ignored</status>
      <modifiedWord/>
      <trackRevisions>false</trackRevisions>
    </reviewItem>
    <reviewItem>
      <errorID>4bc9fc65-2c03-4e98-9939-c8abbd088a4f</errorID>
      <errorWord>；）</errorWord>
      <group>L1_Punc</group>
      <groupName>标点问题</groupName>
      <ability>L2_Punc</ability>
      <abilityName>标点符号检查</abilityName>
      <candidateList>
        <item>）</item>
      </candidateList>
      <explain/>
      <paraID> B8AA254</paraID>
      <start>52</start>
      <end>54</end>
      <status>unmodified</status>
      <modifiedWord/>
      <trackRevisions>false</trackRevisions>
    </reviewItem>
    <reviewItem>
      <errorID>4920eabe-f9d6-4707-9381-af2f41c9d1a5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3A769846</paraID>
      <start>61</start>
      <end>62</end>
      <status>unmodified</status>
      <modifiedWord/>
      <trackRevisions>false</trackRevisions>
    </reviewItem>
    <reviewItem>
      <errorID>3b122013-eb99-4bb5-a561-66f242b45661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A9BD8A5</paraID>
      <start>61</start>
      <end>62</end>
      <status>unmodified</status>
      <modifiedWord/>
      <trackRevisions>false</trackRevisions>
    </reviewItem>
    <reviewItem>
      <errorID>64c82353-9804-4664-8382-f88d93082f9d</errorID>
      <errorWord>%</errorWord>
      <group>L1_Word</group>
      <groupName>字词问题</groupName>
      <ability>L2_Typo</ability>
      <abilityName>字词错误</abilityName>
      <candidateList>
        <item>%以</item>
      </candidateList>
      <explain/>
      <paraID>7015D786</paraID>
      <start>40</start>
      <end>42</end>
      <status>modified</status>
      <modifiedWord>%以</modifiedWord>
      <trackRevisions>false</trackRevisions>
    </reviewItem>
    <reviewItem>
      <errorID>d9df4c74-b4b9-4587-8b7a-883f7f28e95e</errorID>
      <errorWord>)</errorWord>
      <group>L1_Format</group>
      <groupName>格式问题</groupName>
      <ability>L2_HalfPunc</ability>
      <abilityName>全半角检查</abilityName>
      <candidateList>
        <item>）</item>
      </candidateList>
      <explain>文本全半角错误。</explain>
      <paraID>2C201C87</paraID>
      <start>13</start>
      <end>14</end>
      <status>unmodified</status>
      <modifiedWord/>
      <trackRevisions>false</trackRevisions>
    </reviewItem>
    <reviewItem>
      <errorID>12a0e2aa-0016-498b-80b4-7aa3210e913a</errorID>
      <errorWord>)</errorWord>
      <group>L1_Format</group>
      <groupName>格式问题</groupName>
      <ability>L2_HalfPunc</ability>
      <abilityName>全半角检查</abilityName>
      <candidateList>
        <item>）</item>
      </candidateList>
      <explain>文本全半角错误。</explain>
      <paraID>2C201C87</paraID>
      <start>38</start>
      <end>39</end>
      <status>unmodified</status>
      <modifiedWord/>
      <trackRevisions>false</trackRevisions>
    </reviewItem>
    <reviewItem>
      <errorID>8decaf27-002b-408a-85e1-076f66df22e6</errorID>
      <errorWord>)</errorWord>
      <group>L1_Format</group>
      <groupName>格式问题</groupName>
      <ability>L2_HalfPunc</ability>
      <abilityName>全半角检查</abilityName>
      <candidateList>
        <item>）</item>
      </candidateList>
      <explain>文本全半角错误。</explain>
      <paraID>2C201C87</paraID>
      <start>55</start>
      <end>56</end>
      <status>unmodified</status>
      <modifiedWord/>
      <trackRevisions>false</trackRevisions>
    </reviewItem>
    <reviewItem>
      <errorID>4073fcf6-ff69-4ce3-b211-2dce8370ad48</errorID>
      <errorWord>)</errorWord>
      <group>L1_Format</group>
      <groupName>格式问题</groupName>
      <ability>L2_HalfPunc</ability>
      <abilityName>全半角检查</abilityName>
      <candidateList>
        <item>）</item>
      </candidateList>
      <explain>文本全半角错误。</explain>
      <paraID>1CAFBEF8</paraID>
      <start>19</start>
      <end>20</end>
      <status>unmodified</status>
      <modifiedWord/>
      <trackRevisions>false</trackRevisions>
    </reviewItem>
    <reviewItem>
      <errorID>29dcce61-a7a6-40ad-b5e4-fd816460ed64</errorID>
      <errorWord>)</errorWord>
      <group>L1_Format</group>
      <groupName>格式问题</groupName>
      <ability>L2_HalfPunc</ability>
      <abilityName>全半角检查</abilityName>
      <candidateList>
        <item>）</item>
      </candidateList>
      <explain>文本全半角错误。</explain>
      <paraID>1CAFBEF8</paraID>
      <start>50</start>
      <end>51</end>
      <status>unmodified</status>
      <modifiedWord/>
      <trackRevisions>false</trackRevisions>
    </reviewItem>
    <reviewItem>
      <errorID>9c7ec32b-d299-4f54-b460-3460ded27761</errorID>
      <errorWord>)</errorWord>
      <group>L1_Format</group>
      <groupName>格式问题</groupName>
      <ability>L2_HalfPunc</ability>
      <abilityName>全半角检查</abilityName>
      <candidateList>
        <item>）</item>
      </candidateList>
      <explain>文本全半角错误。</explain>
      <paraID>1CAFBEF8</paraID>
      <start>73</start>
      <end>74</end>
      <status>unmodified</status>
      <modifiedWord/>
      <trackRevisions>false</trackRevisions>
    </reviewItem>
    <reviewItem>
      <errorID>273245a1-4de0-40bf-ad64-3f7775301429</errorID>
      <errorWord>;</errorWord>
      <group>L1_Format</group>
      <groupName>格式问题</groupName>
      <ability>L2_HalfPunc</ability>
      <abilityName>全半角检查</abilityName>
      <candidateList>
        <item>；</item>
      </candidateList>
      <explain>文本全半角错误。</explain>
      <paraID>6F861D4F</paraID>
      <start>19</start>
      <end>20</end>
      <status>unmodified</status>
      <modifiedWord/>
      <trackRevisions>false</trackRevisions>
    </reviewItem>
    <reviewItem>
      <errorID>71ad8272-77cb-4941-ad7c-ed5d28119efa</errorID>
      <errorWord>。】</errorWord>
      <group>L1_Punc</group>
      <groupName>标点问题</groupName>
      <ability>L2_Punc</ability>
      <abilityName>标点符号检查</abilityName>
      <candidateList>
        <item>】</item>
      </candidateList>
      <explain/>
      <paraID>6879C4C2</paraID>
      <start>216</start>
      <end>218</end>
      <status>unmodified</status>
      <modifiedWord/>
      <trackRevisions>false</trackRevisions>
    </reviewItem>
    <reviewItem>
      <errorID>23108e6a-ff37-4381-b6dc-c26e3b03510e</errorID>
      <errorWord>围</errorWord>
      <group>L1_Word</group>
      <groupName>字词问题</groupName>
      <ability>L2_Typo</ability>
      <abilityName>字词错误</abilityName>
      <candidateList>
        <item>围内</item>
      </candidateList>
      <explain/>
      <paraID>55BEBF97</paraID>
      <start>38</start>
      <end>40</end>
      <status>modified</status>
      <modifiedWord>围内</modifiedWord>
      <trackRevisions>false</trackRevisions>
    </reviewItem>
    <reviewItem>
      <errorID>5719068d-b43a-47a0-b46c-c1156abe8ecb</errorID>
      <errorWord>负责其</errorWord>
      <group>L1_Word</group>
      <groupName>字词问题</groupName>
      <ability>L2_Typo</ability>
      <abilityName>字词错误</abilityName>
      <candidateList>
        <item>负责</item>
      </candidateList>
      <explain>❶〈动〉担负责任：～后勤工作｜这里的事由你～。❷〈形〉（工作）尽到应尽的责任；认真踏实：他对工作很～。</explain>
      <paraID>2327260A</paraID>
      <start>6</start>
      <end>8</end>
      <status>modified</status>
      <modifiedWord>负责</modifiedWord>
      <trackRevisions>false</trackRevisions>
    </reviewItem>
    <reviewItem>
      <errorID>9d2ab77d-2d4d-4524-8896-4565119b95ca</errorID>
      <errorWord>(</errorWord>
      <group>L1_Format</group>
      <groupName>格式问题</groupName>
      <ability>L2_HalfPunc</ability>
      <abilityName>全半角检查</abilityName>
      <candidateList>
        <item>（</item>
      </candidateList>
      <explain>文本全半角错误。</explain>
      <paraID>4D2CE949</paraID>
      <start>64</start>
      <end>65</end>
      <status>unmodified</status>
      <modifiedWord/>
      <trackRevisions>false</trackRevisions>
    </reviewItem>
    <reviewItem>
      <errorID>364e5147-6d75-42ea-bc30-679fd01a31b5</errorID>
      <errorWord>)</errorWord>
      <group>L1_Format</group>
      <groupName>格式问题</groupName>
      <ability>L2_HalfPunc</ability>
      <abilityName>全半角检查</abilityName>
      <candidateList>
        <item>）</item>
      </candidateList>
      <explain>文本全半角错误。</explain>
      <paraID>4D2CE949</paraID>
      <start>78</start>
      <end>79</end>
      <status>unmodified</status>
      <modifiedWord/>
      <trackRevisions>false</trackRevisions>
    </reviewItem>
    <reviewItem>
      <errorID>9ae84d06-7f32-4764-9634-fa0096d6aed6</errorID>
      <errorWord>,</errorWord>
      <group>L1_Format</group>
      <groupName>格式问题</groupName>
      <ability>L2_HalfPunc</ability>
      <abilityName>全半角检查</abilityName>
      <candidateList>
        <item>，</item>
      </candidateList>
      <explain>文本全半角错误。</explain>
      <paraID>37E51A6A</paraID>
      <start>157</start>
      <end>158</end>
      <status>unmodified</status>
      <modifiedWord/>
      <trackRevisions>false</trackRevisions>
    </reviewItem>
    <reviewItem>
      <errorID>a2d2e4d8-3a0f-49e0-ab61-cd5eea4b674b</errorID>
      <errorWord>(</errorWord>
      <group>L1_Format</group>
      <groupName>格式问题</groupName>
      <ability>L2_HalfPunc</ability>
      <abilityName>全半角检查</abilityName>
      <candidateList>
        <item>（</item>
      </candidateList>
      <explain>文本全半角错误。</explain>
      <paraID>5C8E5559</paraID>
      <start>60</start>
      <end>61</end>
      <status>unmodified</status>
      <modifiedWord/>
      <trackRevisions>false</trackRevisions>
    </reviewItem>
    <reviewItem>
      <errorID>c8d8fa8d-580c-4870-80f8-7477aad31faf</errorID>
      <errorWord>)</errorWord>
      <group>L1_Format</group>
      <groupName>格式问题</groupName>
      <ability>L2_HalfPunc</ability>
      <abilityName>全半角检查</abilityName>
      <candidateList>
        <item>）</item>
      </candidateList>
      <explain>文本全半角错误。</explain>
      <paraID>5C8E5559</paraID>
      <start>62</start>
      <end>63</end>
      <status>unmodified</status>
      <modifiedWord/>
      <trackRevisions>false</trackRevisions>
    </reviewItem>
    <reviewItem>
      <errorID>a2fa968e-325b-43ee-a58a-e50dd370bec6</errorID>
      <errorWord>(</errorWord>
      <group>L1_Format</group>
      <groupName>格式问题</groupName>
      <ability>L2_HalfPunc</ability>
      <abilityName>全半角检查</abilityName>
      <candidateList>
        <item>（</item>
      </candidateList>
      <explain>文本全半角错误。</explain>
      <paraID>2CCC407F</paraID>
      <start>89</start>
      <end>90</end>
      <status>unmodified</status>
      <modifiedWord/>
      <trackRevisions>false</trackRevisions>
    </reviewItem>
    <reviewItem>
      <errorID>4c8eff89-b2f1-46aa-b2ec-3b5bdf222820</errorID>
      <errorWord>)</errorWord>
      <group>L1_Format</group>
      <groupName>格式问题</groupName>
      <ability>L2_HalfPunc</ability>
      <abilityName>全半角检查</abilityName>
      <candidateList>
        <item>）</item>
      </candidateList>
      <explain>文本全半角错误。</explain>
      <paraID>2CCC407F</paraID>
      <start>102</start>
      <end>103</end>
      <status>unmodified</status>
      <modifiedWord/>
      <trackRevisions>false</trackRevisions>
    </reviewItem>
    <reviewItem>
      <errorID>3b4848b8-1fbe-4d26-a029-8b0519713788</errorID>
      <errorWord>，</errorWord>
      <group>L1_Word</group>
      <groupName>字词问题</groupName>
      <ability>L2_Typo</ability>
      <abilityName>字词错误</abilityName>
      <candidateList>
        <item>，在</item>
      </candidateList>
      <explain/>
      <paraID>2B18AF04</paraID>
      <start>120</start>
      <end>121</end>
      <status>unmodified</status>
      <modifiedWord/>
      <trackRevisions>false</trackRevisions>
    </reviewItem>
    <reviewItem>
      <errorID>d8241cf7-1898-4a9f-8484-262b303fdcaa</errorID>
      <errorWord>大气污染防治法</errorWord>
      <group>L1_Knowledge</group>
      <groupName>知识性问题</groupName>
      <ability>L2_Knowledge</ability>
      <abilityName>其他知识</abilityName>
      <candidateList>
        <item>中华人民共和国大气污染防治法</item>
      </candidateList>
      <explain>当前法律法规名称使用简称，请注意是否应当使用全称。</explain>
      <paraID>1C25A90E</paraID>
      <start>19</start>
      <end>26</end>
      <status>unmodified</status>
      <modifiedWord/>
      <trackRevisions>false</trackRevisions>
    </reviewItem>
    <reviewItem>
      <errorID>3b902e73-b83a-4caf-8431-c69c74a3f454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15818196</paraID>
      <start>25</start>
      <end>26</end>
      <status>unmodified</status>
      <modifiedWord/>
      <trackRevisions>false</trackRevisions>
    </reviewItem>
    <reviewItem>
      <errorID>b6480922-3164-4ff0-b9b1-54579b4c87f5</errorID>
      <errorWord>期限的</errorWord>
      <group>L1_Word</group>
      <groupName>字词问题</groupName>
      <ability>L2_Typo</ability>
      <abilityName>字词错误</abilityName>
      <candidateList>
        <item>期限</item>
      </candidateList>
      <explain/>
      <paraID>22375A3C</paraID>
      <start>14</start>
      <end>16</end>
      <status>modified</status>
      <modifiedWord>期限</modifiedWord>
      <trackRevisions>false</trackRevisions>
    </reviewItem>
    <reviewItem>
      <errorID>81a6fe1e-4fc2-4837-9105-0684ee6db509</errorID>
      <errorWord>过的</errorWord>
      <group>L1_Word</group>
      <groupName>字词问题</groupName>
      <ability>L2_Typo</ability>
      <abilityName>字词错误</abilityName>
      <candidateList>
        <item>过</item>
      </candidateList>
      <explain>（過）•ɡuo〈助〉❶用在动词后，表示完毕：吃～饭再走｜杏花和碧桃都已经开～了。❷用在动词后，表示某种行为或变化曾经发生，但并未继续到现在：他去年来～北京｜我们吃～亏，上～当，有了经验了。</explain>
      <paraID>309EB43A</paraID>
      <start>11</start>
      <end>12</end>
      <status>modified</status>
      <modifiedWord>过</modifiedWord>
      <trackRevisions>false</trackRevisions>
    </reviewItem>
    <reviewItem>
      <errorID>bc3c811d-2fc7-4b9c-981f-543d5e7ac89c</errorID>
      <errorWord>过的</errorWord>
      <group>L1_Word</group>
      <groupName>字词问题</groupName>
      <ability>L2_Typo</ability>
      <abilityName>字词错误</abilityName>
      <candidateList>
        <item>过</item>
      </candidateList>
      <explain>（過）•ɡuo〈助〉❶用在动词后，表示完毕：吃～饭再走｜杏花和碧桃都已经开～了。❷用在动词后，表示某种行为或变化曾经发生，但并未继续到现在：他去年来～北京｜我们吃～亏，上～当，有了经验了。</explain>
      <paraID>4ACA39F4</paraID>
      <start>11</start>
      <end>12</end>
      <status>modified</status>
      <modifiedWord>过</modifiedWord>
      <trackRevisions>false</trackRevisions>
    </reviewItem>
    <reviewItem>
      <errorID>0d506e00-7f40-40e5-8a42-6267c9a7d46b</errorID>
      <errorWord>变更的</errorWord>
      <group>L1_Word</group>
      <groupName>字词问题</groupName>
      <ability>L2_Typo</ability>
      <abilityName>字词错误</abilityName>
      <candidateList>
        <item>变更</item>
      </candidateList>
      <explain>〈动〉改变；变动：～原定赛程｜修订版的内容有些～。</explain>
      <paraID>12B61423</paraID>
      <start>2</start>
      <end>4</end>
      <status>modified</status>
      <modifiedWord>变更</modifiedWord>
      <trackRevisions>false</trackRevisions>
    </reviewItem>
    <reviewItem>
      <errorID>f60abd96-955c-4c05-a0f2-b222293e9a4e</errorID>
      <errorWord>:</errorWord>
      <group>L1_Format</group>
      <groupName>格式问题</groupName>
      <ability>L2_HalfPunc</ability>
      <abilityName>全半角检查</abilityName>
      <candidateList>
        <item>：</item>
      </candidateList>
      <explain>文本全半角错误。</explain>
      <paraID>7554C4CB</paraID>
      <start>18</start>
      <end>19</end>
      <status>unmodified</status>
      <modifiedWord/>
      <trackRevisions>false</trackRevisions>
    </reviewItem>
    <reviewItem>
      <errorID>f39fef31-4f29-4b60-8360-852260ea94f9</errorID>
      <errorWord>:</errorWord>
      <group>L1_Format</group>
      <groupName>格式问题</groupName>
      <ability>L2_HalfPunc</ability>
      <abilityName>全半角检查</abilityName>
      <candidateList>
        <item>：</item>
      </candidateList>
      <explain>文本全半角错误。</explain>
      <paraID>1DC238A6</paraID>
      <start>4</start>
      <end>5</end>
      <status>unmodified</status>
      <modifiedWord/>
      <trackRevisions>false</trackRevisions>
    </reviewItem>
    <reviewItem>
      <errorID>4f132de9-f720-4fbb-81c9-84be99e87f5c</errorID>
      <errorWord>;</errorWord>
      <group>L1_Format</group>
      <groupName>格式问题</groupName>
      <ability>L2_HalfPunc</ability>
      <abilityName>全半角检查</abilityName>
      <candidateList>
        <item>；</item>
      </candidateList>
      <explain>文本全半角错误。</explain>
      <paraID>31AA3CD0</paraID>
      <start>24</start>
      <end>25</end>
      <status>unmodified</status>
      <modifiedWord/>
      <trackRevisions>false</trackRevisions>
    </reviewItem>
    <reviewItem>
      <errorID>5ede036d-94bb-49a4-a31d-144d1f207d8c</errorID>
      <errorWord>须</errorWord>
      <group>L1_Word</group>
      <groupName>字词问题</groupName>
      <ability>L2_Typo</ability>
      <abilityName>字词错误</abilityName>
      <candidateList>
        <item>需</item>
      </candidateList>
      <explain>存在发音相同字词的误用。</explain>
      <paraID>3A9D9B6C</paraID>
      <start>24</start>
      <end>25</end>
      <status>modified</status>
      <modifiedWord>需</modifiedWord>
      <trackRevisions>false</trackRevisions>
    </reviewItem>
    <reviewItem>
      <errorID>42412000-ecd6-43f5-8993-1dd0a4ea9689</errorID>
      <errorWord>;</errorWord>
      <group>L1_Format</group>
      <groupName>格式问题</groupName>
      <ability>L2_HalfPunc</ability>
      <abilityName>全半角检查</abilityName>
      <candidateList>
        <item>；</item>
      </candidateList>
      <explain>文本全半角错误。</explain>
      <paraID>69B22B8B</paraID>
      <start>55</start>
      <end>56</end>
      <status>unmodified</status>
      <modifiedWord/>
      <trackRevisions>false</trackRevisions>
    </reviewItem>
    <reviewItem>
      <errorID>b7a69bb0-597e-42a0-8c27-db4423c4b06e</errorID>
      <errorWord>:</errorWord>
      <group>L1_Format</group>
      <groupName>格式问题</groupName>
      <ability>L2_HalfPunc</ability>
      <abilityName>全半角检查</abilityName>
      <candidateList>
        <item>：</item>
      </candidateList>
      <explain>文本全半角错误。</explain>
      <paraID>40D16775</paraID>
      <start>4</start>
      <end>5</end>
      <status>unmodified</status>
      <modifiedWord/>
      <trackRevisions>false</trackRevisions>
    </reviewItem>
    <reviewItem>
      <errorID>b63576e8-bdf5-4e3f-b670-711316e489fb</errorID>
      <errorWord>;</errorWord>
      <group>L1_Format</group>
      <groupName>格式问题</groupName>
      <ability>L2_HalfPunc</ability>
      <abilityName>全半角检查</abilityName>
      <candidateList>
        <item>；</item>
      </candidateList>
      <explain>文本全半角错误。</explain>
      <paraID>203E7A00</paraID>
      <start>16</start>
      <end>17</end>
      <status>unmodified</status>
      <modifiedWord/>
      <trackRevisions>false</trackRevisions>
    </reviewItem>
    <reviewItem>
      <errorID>cb866b46-4729-44a1-960d-c85de917720b</errorID>
      <errorWord>,</errorWord>
      <group>L1_Format</group>
      <groupName>格式问题</groupName>
      <ability>L2_HalfPunc</ability>
      <abilityName>全半角检查</abilityName>
      <candidateList>
        <item>，</item>
      </candidateList>
      <explain>文本全半角错误。</explain>
      <paraID>6DDD8411</paraID>
      <start>21</start>
      <end>22</end>
      <status>unmodified</status>
      <modifiedWord/>
      <trackRevisions>false</trackRevisions>
    </reviewItem>
    <reviewItem>
      <errorID>a77e61d3-f888-4c8b-b832-05d72fddbf9c</errorID>
      <errorWord>,</errorWord>
      <group>L1_Format</group>
      <groupName>格式问题</groupName>
      <ability>L2_HalfPunc</ability>
      <abilityName>全半角检查</abilityName>
      <candidateList>
        <item>，</item>
      </candidateList>
      <explain>文本全半角错误。</explain>
      <paraID>5533BC2A</paraID>
      <start>9</start>
      <end>10</end>
      <status>unmodified</status>
      <modifiedWord/>
      <trackRevisions>false</trackRevisions>
    </reviewItem>
    <reviewItem>
      <errorID>8c8de13b-c45e-4411-99ab-82a530c40d3f</errorID>
      <errorWord>涉及到</errorWord>
      <group>L1_Grammar</group>
      <groupName>语法问题</groupName>
      <ability>L2_Grammar</ability>
      <abilityName>语法错误</abilityName>
      <candidateList>
        <item>涉及</item>
      </candidateList>
      <explain>〈动〉牵涉到；关联到：案子～好几个人｜这个问题～面很广。</explain>
      <paraID>6814A225</paraID>
      <start>2</start>
      <end>4</end>
      <status>modified</status>
      <modifiedWord>涉及</modifiedWord>
      <trackRevisions>false</trackRevisions>
    </reviewItem>
    <reviewItem>
      <errorID>9ee5b941-2410-474c-a900-3ffddb0cbbd0</errorID>
      <errorWord>,</errorWord>
      <group>L1_Format</group>
      <groupName>格式问题</groupName>
      <ability>L2_HalfPunc</ability>
      <abilityName>全半角检查</abilityName>
      <candidateList>
        <item>，</item>
      </candidateList>
      <explain>文本全半角错误。</explain>
      <paraID>6814A225</paraID>
      <start>14</start>
      <end>15</end>
      <status>unmodified</status>
      <modifiedWord/>
      <trackRevisions>false</trackRevisions>
    </reviewItem>
    <reviewItem>
      <errorID>3d9693c4-9279-4ce0-bf96-b8bdb912e4cf</errorID>
      <errorWord>:</errorWord>
      <group>L1_Format</group>
      <groupName>格式问题</groupName>
      <ability>L2_HalfPunc</ability>
      <abilityName>全半角检查</abilityName>
      <candidateList>
        <item>：</item>
      </candidateList>
      <explain>文本全半角错误。</explain>
      <paraID>478392A4</paraID>
      <start>9</start>
      <end>10</end>
      <status>unmodified</status>
      <modifiedWord/>
      <trackRevisions>false</trackRevisions>
    </reviewItem>
    <reviewItem>
      <errorID>cf43e3c0-e866-47b7-9692-2a2cfb4bc707</errorID>
      <errorWord>（</errorWord>
      <group>L1_Punc</group>
      <groupName>标点问题</groupName>
      <ability>L2_Punc</ability>
      <abilityName>标点符号检查</abilityName>
      <candidateList/>
      <explain>同一形式括号套用。</explain>
      <paraID>478392A4</paraID>
      <start>139</start>
      <end>140</end>
      <status>unmodified</status>
      <modifiedWord/>
      <trackRevisions>false</trackRevisions>
    </reviewItem>
    <reviewItem>
      <errorID>200207f9-d7b5-47af-ac9f-f55d1a566d85</errorID>
      <errorWord>）</errorWord>
      <group>L1_Punc</group>
      <groupName>标点问题</groupName>
      <ability>L2_Punc</ability>
      <abilityName>标点符号检查</abilityName>
      <candidateList/>
      <explain>同一形式括号套用。</explain>
      <paraID>478392A4</paraID>
      <start>152</start>
      <end>153</end>
      <status>unmodified</status>
      <modifiedWord/>
      <trackRevisions>false</trackRevisions>
    </reviewItem>
    <reviewItem>
      <errorID>78f624f6-ac76-4c00-a72f-32f24aa6e924</errorID>
      <errorWord>,</errorWord>
      <group>L1_Format</group>
      <groupName>格式问题</groupName>
      <ability>L2_HalfPunc</ability>
      <abilityName>全半角检查</abilityName>
      <candidateList>
        <item>，</item>
      </candidateList>
      <explain>文本全半角错误。</explain>
      <paraID>62FEE5EA</paraID>
      <start>57</start>
      <end>58</end>
      <status>unmodified</status>
      <modifiedWord/>
      <trackRevisions>false</trackRevisions>
    </reviewItem>
    <reviewItem>
      <errorID>3f31d27c-a8c9-4bf2-8bd4-0a0abdfbf1ff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7D579A8D</paraID>
      <start>122</start>
      <end>123</end>
      <status>unmodified</status>
      <modifiedWord/>
      <trackRevisions>false</trackRevisions>
    </reviewItem>
    <reviewItem>
      <errorID>74c19c8d-d601-48e6-98ba-295f48488a55</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 E675889</paraID>
      <start>14</start>
      <end>22</end>
      <status>modified</status>
      <modifiedWord>住房和城乡建设厅</modifiedWord>
      <trackRevisions>false</trackRevisions>
    </reviewItem>
    <reviewItem>
      <errorID>39100687-fcf7-472a-b238-1a19b32f542f</errorID>
      <errorWord>其它</errorWord>
      <group>L1_Word</group>
      <groupName>字词问题</groupName>
      <ability>L2_Alias</ability>
      <abilityName>也作/曾用词</abilityName>
      <candidateList>
        <item>其他</item>
      </candidateList>
      <explain>词汇[其它]为不规范表述或旧称，其规范书面表述为[其他]。</explain>
      <paraID>60AAD071</paraID>
      <start>1</start>
      <end>3</end>
      <status>modified</status>
      <modifiedWord>其他</modifiedWord>
      <trackRevisions>false</trackRevisions>
    </reviewItem>
    <reviewItem>
      <errorID>27a54bbe-ed70-4cdc-82ec-485207288733</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66A87662</paraID>
      <start>14</start>
      <end>22</end>
      <status>modified</status>
      <modifiedWord>住房和城乡建设厅</modifiedWord>
      <trackRevisions>false</trackRevisions>
    </reviewItem>
    <reviewItem>
      <errorID>2f1e8f5f-d7e6-4ec5-9868-e5ad136ab948</errorID>
      <errorWord>其它</errorWord>
      <group>L1_Word</group>
      <groupName>字词问题</groupName>
      <ability>L2_Alias</ability>
      <abilityName>也作/曾用词</abilityName>
      <candidateList>
        <item>其他</item>
      </candidateList>
      <explain>词汇[其它]为不规范表述或旧称，其规范书面表述为[其他]。</explain>
      <paraID> AE25F0D</paraID>
      <start>99</start>
      <end>101</end>
      <status>modified</status>
      <modifiedWord>其他</modifiedWord>
      <trackRevisions>false</trackRevisions>
    </reviewItem>
    <reviewItem>
      <errorID>88a74ae9-f83c-4c49-8583-e80d092af59f</errorID>
      <errorWord>其它</errorWord>
      <group>L1_Word</group>
      <groupName>字词问题</groupName>
      <ability>L2_Alias</ability>
      <abilityName>也作/曾用词</abilityName>
      <candidateList>
        <item>其他</item>
      </candidateList>
      <explain>词汇[其它]为不规范表述或旧称，其规范书面表述为[其他]。</explain>
      <paraID>14C3D29A</paraID>
      <start>1</start>
      <end>3</end>
      <status>modified</status>
      <modifiedWord>其他</modifiedWord>
      <trackRevisions>false</trackRevisions>
    </reviewItem>
    <reviewItem>
      <errorID>7d044711-9614-4c46-9b77-9b294a816163</errorID>
      <errorWord>(</errorWord>
      <group>L1_Format</group>
      <groupName>格式问题</groupName>
      <ability>L2_HalfPunc</ability>
      <abilityName>全半角检查</abilityName>
      <candidateList>
        <item>（</item>
      </candidateList>
      <explain>文本全半角错误。</explain>
      <paraID>49CA2B06</paraID>
      <start>30</start>
      <end>31</end>
      <status>unmodified</status>
      <modifiedWord/>
      <trackRevisions>false</trackRevisions>
    </reviewItem>
    <reviewItem>
      <errorID>13e1783a-ee8f-4f9c-a926-91c5ecb31702</errorID>
      <errorWord>)</errorWord>
      <group>L1_Format</group>
      <groupName>格式问题</groupName>
      <ability>L2_HalfPunc</ability>
      <abilityName>全半角检查</abilityName>
      <candidateList>
        <item>）</item>
      </candidateList>
      <explain>文本全半角错误。</explain>
      <paraID>49CA2B06</paraID>
      <start>43</start>
      <end>44</end>
      <status>unmodified</status>
      <modifiedWord/>
      <trackRevisions>false</trackRevisions>
    </reviewItem>
    <reviewItem>
      <errorID>4d93d69e-7d90-4bd2-9145-8dfa8c7af4f9</errorID>
      <errorWord>(</errorWord>
      <group>L1_Format</group>
      <groupName>格式问题</groupName>
      <ability>L2_HalfPunc</ability>
      <abilityName>全半角检查</abilityName>
      <candidateList>
        <item>（</item>
      </candidateList>
      <explain>文本全半角错误。</explain>
      <paraID>49CA2B06</paraID>
      <start>66</start>
      <end>67</end>
      <status>unmodified</status>
      <modifiedWord/>
      <trackRevisions>false</trackRevisions>
    </reviewItem>
    <reviewItem>
      <errorID>c755a815-77ee-408a-9e54-1339343dd788</errorID>
      <errorWord>)</errorWord>
      <group>L1_Format</group>
      <groupName>格式问题</groupName>
      <ability>L2_HalfPunc</ability>
      <abilityName>全半角检查</abilityName>
      <candidateList>
        <item>）</item>
      </candidateList>
      <explain>文本全半角错误。</explain>
      <paraID>49CA2B06</paraID>
      <start>85</start>
      <end>86</end>
      <status>unmodified</status>
      <modifiedWord/>
      <trackRevisions>false</trackRevisions>
    </reviewItem>
    <reviewItem>
      <errorID>c6901d61-7d81-45b6-930e-391d2bd35266</errorID>
      <errorWord>，</errorWord>
      <group>L1_Word</group>
      <groupName>字词问题</groupName>
      <ability>L2_Typo</ability>
      <abilityName>字词错误</abilityName>
      <candidateList>
        <item>，由</item>
      </candidateList>
      <explain/>
      <paraID>17D971AF</paraID>
      <start>59</start>
      <end>61</end>
      <status>modified</status>
      <modifiedWord>，由</modifiedWord>
      <trackRevisions>false</trackRevisions>
    </reviewItem>
    <reviewItem>
      <errorID>58784861-4739-4345-81a3-0fe70c6e9fa1</errorID>
      <errorWord>详实</errorWord>
      <group>L1_Word</group>
      <groupName>字词问题</groupName>
      <ability>L2_Typo</ability>
      <abilityName>字词错误</abilityName>
      <candidateList>
        <item>翔实</item>
      </candidateList>
      <explain>存在发音相同字词的误用。</explain>
      <paraID>65C627F0</paraID>
      <start>21</start>
      <end>23</end>
      <status>unmodified</status>
      <modifiedWord/>
      <trackRevisions>false</trackRevisions>
    </reviewItem>
    <reviewItem>
      <errorID>18bbe946-bcdc-4f9b-b4eb-783cc7eba9a6</errorID>
      <errorWord>(</errorWord>
      <group>L1_Format</group>
      <groupName>格式问题</groupName>
      <ability>L2_HalfPunc</ability>
      <abilityName>全半角检查</abilityName>
      <candidateList>
        <item>（</item>
      </candidateList>
      <explain>文本全半角错误。</explain>
      <paraID>790BB286</paraID>
      <start>35</start>
      <end>36</end>
      <status>unmodified</status>
      <modifiedWord/>
      <trackRevisions>false</trackRevisions>
    </reviewItem>
    <reviewItem>
      <errorID>bdc4de03-5a06-4084-8efe-6a2e78ae8b37</errorID>
      <errorWord>)</errorWord>
      <group>L1_Format</group>
      <groupName>格式问题</groupName>
      <ability>L2_HalfPunc</ability>
      <abilityName>全半角检查</abilityName>
      <candidateList>
        <item>）</item>
      </candidateList>
      <explain>文本全半角错误。</explain>
      <paraID>790BB286</paraID>
      <start>37</start>
      <end>38</end>
      <status>unmodified</status>
      <modifiedWord/>
      <trackRevisions>false</trackRevisions>
    </reviewItem>
    <reviewItem>
      <errorID>66dd5b87-f8b0-4c43-a67e-23fdbe8396ae</errorID>
      <errorWord>(</errorWord>
      <group>L1_Format</group>
      <groupName>格式问题</groupName>
      <ability>L2_HalfPunc</ability>
      <abilityName>全半角检查</abilityName>
      <candidateList>
        <item>（</item>
      </candidateList>
      <explain>文本全半角错误。</explain>
      <paraID>54280B31</paraID>
      <start>20</start>
      <end>21</end>
      <status>unmodified</status>
      <modifiedWord/>
      <trackRevisions>false</trackRevisions>
    </reviewItem>
    <reviewItem>
      <errorID>0ed5671c-68e2-4a0f-8523-e05080c825e6</errorID>
      <errorWord>)</errorWord>
      <group>L1_Format</group>
      <groupName>格式问题</groupName>
      <ability>L2_HalfPunc</ability>
      <abilityName>全半角检查</abilityName>
      <candidateList>
        <item>）</item>
      </candidateList>
      <explain>文本全半角错误。</explain>
      <paraID>54280B31</paraID>
      <start>23</start>
      <end>24</end>
      <status>unmodified</status>
      <modifiedWord/>
      <trackRevisions>false</trackRevisions>
    </reviewItem>
    <reviewItem>
      <errorID>6b100298-d565-4aaf-9ce0-7f20913b74df</errorID>
      <errorWord>(</errorWord>
      <group>L1_Format</group>
      <groupName>格式问题</groupName>
      <ability>L2_HalfPunc</ability>
      <abilityName>全半角检查</abilityName>
      <candidateList>
        <item>（</item>
      </candidateList>
      <explain>文本全半角错误。</explain>
      <paraID>   BD14A</paraID>
      <start>14</start>
      <end>15</end>
      <status>unmodified</status>
      <modifiedWord/>
      <trackRevisions>false</trackRevisions>
    </reviewItem>
    <reviewItem>
      <errorID>a6a067de-abf4-4731-a93b-b138dd6a4c56</errorID>
      <errorWord>)</errorWord>
      <group>L1_Format</group>
      <groupName>格式问题</groupName>
      <ability>L2_HalfPunc</ability>
      <abilityName>全半角检查</abilityName>
      <candidateList>
        <item>）</item>
      </candidateList>
      <explain>文本全半角错误。</explain>
      <paraID>   BD14A</paraID>
      <start>24</start>
      <end>25</end>
      <status>unmodified</status>
      <modifiedWord/>
      <trackRevisions>false</trackRevisions>
    </reviewItem>
    <reviewItem>
      <errorID>419ad53e-fdd0-4256-b721-0ac64b0d3970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243600EB</paraID>
      <start>0</start>
      <end>2</end>
      <status>unmodified</status>
      <modifiedWord/>
      <trackRevisions>false</trackRevisions>
    </reviewItem>
    <reviewItem>
      <errorID>60395b5a-68f0-40c1-93b8-f1de4ae68401</errorID>
      <errorWord>（</errorWord>
      <group>L1_Punc</group>
      <groupName>标点问题</groupName>
      <ability>L2_Punc</ability>
      <abilityName>标点符号检查</abilityName>
      <candidateList/>
      <explain>同一形式括号套用。</explain>
      <paraID>64E8B943</paraID>
      <start>68</start>
      <end>69</end>
      <status>unmodified</status>
      <modifiedWord/>
      <trackRevisions>false</trackRevisions>
    </reviewItem>
    <reviewItem>
      <errorID>b51a738c-5c2e-40bb-a890-44e3ac0a6534</errorID>
      <errorWord>）</errorWord>
      <group>L1_Punc</group>
      <groupName>标点问题</groupName>
      <ability>L2_Punc</ability>
      <abilityName>标点符号检查</abilityName>
      <candidateList/>
      <explain>同一形式括号套用。</explain>
      <paraID>64E8B943</paraID>
      <start>96</start>
      <end>97</end>
      <status>unmodified</status>
      <modifiedWord/>
      <trackRevisions>false</trackRevisions>
    </reviewItem>
    <reviewItem>
      <errorID>3eb5ecff-ddde-46e1-9402-d7e0c3c4f911</errorID>
      <errorWord>:</errorWord>
      <group>L1_Format</group>
      <groupName>格式问题</groupName>
      <ability>L2_HalfPunc</ability>
      <abilityName>全半角检查</abilityName>
      <candidateList>
        <item>：</item>
      </candidateList>
      <explain>文本全半角错误。</explain>
      <paraID>39C1A701</paraID>
      <start>9</start>
      <end>10</end>
      <status>unmodified</status>
      <modifiedWord/>
      <trackRevisions>false</trackRevisions>
    </reviewItem>
    <reviewItem>
      <errorID>f5833963-1f60-4a06-aae8-50c8048fdcb6</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278841E3</paraID>
      <start>0</start>
      <end>2</end>
      <status>unmodified</status>
      <modifiedWord/>
      <trackRevisions>false</trackRevisions>
    </reviewItem>
    <reviewItem>
      <errorID>5599afd7-a593-42a9-add1-9395d0884545</errorID>
      <errorWord>、</errorWord>
      <group>L1_Punc</group>
      <groupName>标点问题</groupName>
      <ability>L2_Punc</ability>
      <abilityName>标点符号检查</abilityName>
      <candidateList>
        <item>.</item>
      </candidateList>
      <explain/>
      <paraID>5F4278D5</paraID>
      <start>1</start>
      <end>2</end>
      <status>unmodified</status>
      <modifiedWord/>
      <trackRevisions>false</trackRevisions>
    </reviewItem>
    <reviewItem>
      <errorID>cf943e9e-7dd8-4dc7-9526-4d824918bd1f</errorID>
      <errorWord>,</errorWord>
      <group>L1_Format</group>
      <groupName>格式问题</groupName>
      <ability>L2_HalfPunc</ability>
      <abilityName>全半角检查</abilityName>
      <candidateList>
        <item>，</item>
      </candidateList>
      <explain>文本全半角错误。</explain>
      <paraID>5F4278D5</paraID>
      <start>26</start>
      <end>27</end>
      <status>unmodified</status>
      <modifiedWord/>
      <trackRevisions>false</trackRevisions>
    </reviewItem>
    <reviewItem>
      <errorID>04f0e6e2-28c1-4107-9a36-e48fd161da03</errorID>
      <errorWord>1%~5%</errorWord>
      <group>L1_Knowledge</group>
      <groupName>知识性问题</groupName>
      <ability>L2_Knowledge</ability>
      <abilityName>其他知识</abilityName>
      <candidateList>
        <item>1%～5%</item>
      </candidateList>
      <explain>1. “1%~5%”中的单位“%”仅出现在后一个数字上，容易引起歧义；根据《现代汉语标点符号数字用法规范手册》，数字表示范围两边需要使用统一的格式。2. 根据标点国标 4.13 中的规则，数字、时间或地域连接符应使用（视觉上更长的）“—”或“～”。</explain>
      <paraID>3E5AD923</paraID>
      <start>9</start>
      <end>14</end>
      <status>unmodified</status>
      <modifiedWord/>
      <trackRevisions>false</trackRevisions>
    </reviewItem>
    <reviewItem>
      <errorID>cd5be91e-2ab6-42aa-8a84-aa82c9ad1666</errorID>
      <errorWord>过的</errorWord>
      <group>L1_Word</group>
      <groupName>字词问题</groupName>
      <ability>L2_Typo</ability>
      <abilityName>字词错误</abilityName>
      <candidateList>
        <item>过</item>
      </candidateList>
      <explain>（過）•ɡuo〈助〉❶用在动词后，表示完毕：吃～饭再走｜杏花和碧桃都已经开～了。❷用在动词后，表示某种行为或变化曾经发生，但并未继续到现在：他去年来～北京｜我们吃～亏，上～当，有了经验了。</explain>
      <paraID>788652E9</paraID>
      <start>11</start>
      <end>13</end>
      <status>unmodified</status>
      <modifiedWord/>
      <trackRevisions>false</trackRevisions>
    </reviewItem>
    <reviewItem>
      <errorID>7bdb06b6-3c29-4659-a6f8-524c380ea9a5</errorID>
      <errorWord>过的</errorWord>
      <group>L1_Word</group>
      <groupName>字词问题</groupName>
      <ability>L2_Typo</ability>
      <abilityName>字词错误</abilityName>
      <candidateList>
        <item>过</item>
      </candidateList>
      <explain>（過）•ɡuo〈助〉❶用在动词后，表示完毕：吃～饭再走｜杏花和碧桃都已经开～了。❷用在动词后，表示某种行为或变化曾经发生，但并未继续到现在：他去年来～北京｜我们吃～亏，上～当，有了经验了。</explain>
      <paraID>42BFBD15</paraID>
      <start>11</start>
      <end>13</end>
      <status>unmodified</status>
      <modifiedWord/>
      <trackRevisions>false</trackRevisions>
    </reviewItem>
    <reviewItem>
      <errorID>63e0013e-c9a5-4de9-99fc-be1481eff0b7</errorID>
      <errorWord>市委市政府</errorWord>
      <group>L1_Word</group>
      <groupName>字词问题</groupName>
      <ability>L2_Typo</ability>
      <abilityName>字词错误</abilityName>
      <candidateList>
        <item>市委、市政府</item>
      </candidateList>
      <explain/>
      <paraID>67BD9BDB</paraID>
      <start>11</start>
      <end>16</end>
      <status>unmodified</status>
      <modifiedWord/>
      <trackRevisions>false</trackRevisions>
    </reviewItem>
    <reviewItem>
      <errorID>00b3ec41-121d-4a9e-9996-82380c09b694</errorID>
      <errorWord>,</errorWord>
      <group>L1_Format</group>
      <groupName>格式问题</groupName>
      <ability>L2_HalfPunc</ability>
      <abilityName>全半角检查</abilityName>
      <candidateList>
        <item>，</item>
      </candidateList>
      <explain>文本全半角错误。</explain>
      <paraID>5FCE9095</paraID>
      <start>80</start>
      <end>81</end>
      <status>unmodified</status>
      <modifiedWord/>
      <trackRevisions>false</trackRevisions>
    </reviewItem>
    <reviewItem>
      <errorID>66aedfdb-6609-41d4-9f65-934c034a8b37</errorID>
      <errorWord>，</errorWord>
      <group>L1_Word</group>
      <groupName>字词问题</groupName>
      <ability>L2_Typo</ability>
      <abilityName>字词错误</abilityName>
      <candidateList>
        <item>，由</item>
      </candidateList>
      <explain/>
      <paraID>5FCE9095</paraID>
      <start>185</start>
      <end>186</end>
      <status>unmodified</status>
      <modifiedWord/>
      <trackRevisions>false</trackRevisions>
    </reviewItem>
    <reviewItem>
      <errorID>36ba08e2-f72a-4d8a-8c8b-bc3b3f143ca6</errorID>
      <errorWord>(</errorWord>
      <group>L1_Format</group>
      <groupName>格式问题</groupName>
      <ability>L2_HalfPunc</ability>
      <abilityName>全半角检查</abilityName>
      <candidateList>
        <item>（</item>
      </candidateList>
      <explain>文本全半角错误。</explain>
      <paraID>1DA404B8</paraID>
      <start>90</start>
      <end>91</end>
      <status>unmodified</status>
      <modifiedWord/>
      <trackRevisions>false</trackRevisions>
    </reviewItem>
    <reviewItem>
      <errorID>bc1ee02c-6a2c-4faf-9ac1-c75e1d150bcd</errorID>
      <errorWord>)</errorWord>
      <group>L1_Format</group>
      <groupName>格式问题</groupName>
      <ability>L2_HalfPunc</ability>
      <abilityName>全半角检查</abilityName>
      <candidateList>
        <item>）</item>
      </candidateList>
      <explain>文本全半角错误。</explain>
      <paraID>1DA404B8</paraID>
      <start>104</start>
      <end>105</end>
      <status>unmodified</status>
      <modifiedWord/>
      <trackRevisions>false</trackRevisions>
    </reviewItem>
    <reviewItem>
      <errorID>ce2ddbce-d82e-44b3-ad5e-dd1a17dcc758</errorID>
      <errorWord>(</errorWord>
      <group>L1_Format</group>
      <groupName>格式问题</groupName>
      <ability>L2_HalfPunc</ability>
      <abilityName>全半角检查</abilityName>
      <candidateList>
        <item>（</item>
      </candidateList>
      <explain>文本全半角错误。</explain>
      <paraID>2DF01683</paraID>
      <start>4</start>
      <end>5</end>
      <status>unmodified</status>
      <modifiedWord/>
      <trackRevisions>false</trackRevisions>
    </reviewItem>
    <reviewItem>
      <errorID>8dac09a1-5828-489d-861d-c2d6b819c77b</errorID>
      <errorWord>)</errorWord>
      <group>L1_Format</group>
      <groupName>格式问题</groupName>
      <ability>L2_HalfPunc</ability>
      <abilityName>全半角检查</abilityName>
      <candidateList>
        <item>）</item>
      </candidateList>
      <explain>文本全半角错误。</explain>
      <paraID>2DF01683</paraID>
      <start>8</start>
      <end>9</end>
      <status>unmodified</status>
      <modifiedWord/>
      <trackRevisions>false</trackRevisions>
    </reviewItem>
    <reviewItem>
      <errorID>72a16220-dcdd-4c10-aaea-c201e71bdadf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652A45B4</paraID>
      <start>0</start>
      <end>2</end>
      <status>unmodified</status>
      <modifiedWord/>
      <trackRevisions>false</trackRevisions>
    </reviewItem>
    <reviewItem>
      <errorID>9f5ee7e6-2ef1-4223-a9a0-f7bb0a7a29f7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4EDB947D</paraID>
      <start>0</start>
      <end>2</end>
      <status>unmodified</status>
      <modifiedWord/>
      <trackRevisions>false</trackRevisions>
    </reviewItem>
    <reviewItem>
      <errorID>c7848f24-0298-4076-bedd-309540078787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29DC9B28</paraID>
      <start>0</start>
      <end>2</end>
      <status>unmodified</status>
      <modifiedWord/>
      <trackRevisions>false</trackRevisions>
    </reviewItem>
    <reviewItem>
      <errorID>1fa15457-9be3-4a06-9910-98690ec8220a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1E97E5B1</paraID>
      <start>0</start>
      <end>2</end>
      <status>unmodified</status>
      <modifiedWord/>
      <trackRevisions>false</trackRevisions>
    </reviewItem>
    <reviewItem>
      <errorID>5172c720-5cc4-4618-8690-1cc7cab19760</errorID>
      <errorWord>提出质疑</errorWord>
      <group>L1_Grammar</group>
      <groupName>语法问题</groupName>
      <ability>L2_Grammar</ability>
      <abilityName>语法错误</abilityName>
      <candidateList>
        <item>质疑</item>
      </candidateList>
      <explain>〈动〉提出疑问：～问难。</explain>
      <paraID> 8FC58E2</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1155c4-b959-4626-a385-c219cc1aa470}">
  <ds:schemaRefs/>
</ds:datastoreItem>
</file>

<file path=docProps/app.xml><?xml version="1.0" encoding="utf-8"?>
<Properties xmlns="http://schemas.openxmlformats.org/officeDocument/2006/extended-properties" xmlns:vt="http://schemas.openxmlformats.org/officeDocument/2006/docPropsVTypes">
  <Template>Normal.dotm</Template>
  <Pages>135</Pages>
  <Words>16441</Words>
  <Characters>17840</Characters>
  <Lines>0</Lines>
  <Paragraphs>0</Paragraphs>
  <TotalTime>64</TotalTime>
  <ScaleCrop>false</ScaleCrop>
  <LinksUpToDate>false</LinksUpToDate>
  <CharactersWithSpaces>18081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2026-05-08T01:53:00Z</dcterms:created>
  <dc:creator>Administrator</dc:creator>
  <cp:lastModifiedBy>Aly</cp:lastModifiedBy>
  <dcterms:modified xsi:type="dcterms:W3CDTF">2026-06-01T08:11:42Z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eyJoZGlkIjoiYTg1ODNiZDVkOTRiYjUzMzQwNGY5NjZiZmEzZTUwZGUiLCJ1c2VySWQiOiIyNjUwODk0NTMifQ==</vt:lpwstr>
  </property>
  <property fmtid="{D5CDD505-2E9C-101B-9397-08002B2CF9AE}" pid="4" name="ICV">
    <vt:lpwstr>4C14940A3CBD4289B64685A7F94149C8_12</vt:lpwstr>
  </property>
</Properties>
</file>