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88D256">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drawing>
          <wp:inline distT="0" distB="0" distL="114300" distR="114300">
            <wp:extent cx="5892165" cy="8408670"/>
            <wp:effectExtent l="0" t="0" r="13335" b="11430"/>
            <wp:docPr id="14" name="图片 14" descr="26051810531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0518105315_0001"/>
                    <pic:cNvPicPr>
                      <a:picLocks noChangeAspect="1"/>
                    </pic:cNvPicPr>
                  </pic:nvPicPr>
                  <pic:blipFill>
                    <a:blip r:embed="rId14"/>
                    <a:stretch>
                      <a:fillRect/>
                    </a:stretch>
                  </pic:blipFill>
                  <pic:spPr>
                    <a:xfrm>
                      <a:off x="0" y="0"/>
                      <a:ext cx="5892165" cy="8408670"/>
                    </a:xfrm>
                    <a:prstGeom prst="rect">
                      <a:avLst/>
                    </a:prstGeom>
                  </pic:spPr>
                </pic:pic>
              </a:graphicData>
            </a:graphic>
          </wp:inline>
        </w:drawing>
      </w:r>
      <w:bookmarkStart w:id="291" w:name="_GoBack"/>
      <w:bookmarkEnd w:id="291"/>
      <w:r>
        <w:rPr>
          <w:rFonts w:hint="eastAsia" w:ascii="宋体" w:hAnsi="宋体"/>
          <w:color w:val="auto"/>
          <w:sz w:val="52"/>
          <w:szCs w:val="52"/>
          <w:highlight w:val="none"/>
        </w:rPr>
        <w:t>南宁市政府采购</w:t>
      </w:r>
    </w:p>
    <w:p w14:paraId="6B0AF8E4">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公开招标文件（</w:t>
      </w:r>
      <w:r>
        <w:rPr>
          <w:rFonts w:hint="eastAsia" w:ascii="宋体" w:hAnsi="宋体"/>
          <w:color w:val="auto"/>
          <w:sz w:val="52"/>
          <w:szCs w:val="52"/>
          <w:highlight w:val="none"/>
          <w:lang w:val="en-US" w:eastAsia="zh-CN"/>
        </w:rPr>
        <w:t>货物</w:t>
      </w:r>
      <w:r>
        <w:rPr>
          <w:rFonts w:hint="eastAsia" w:ascii="宋体" w:hAnsi="宋体"/>
          <w:color w:val="auto"/>
          <w:sz w:val="52"/>
          <w:szCs w:val="52"/>
          <w:highlight w:val="none"/>
        </w:rPr>
        <w:t>类）</w:t>
      </w:r>
    </w:p>
    <w:p w14:paraId="11E0E93F">
      <w:pPr>
        <w:spacing w:before="165" w:beforeLines="50" w:line="360" w:lineRule="auto"/>
        <w:jc w:val="center"/>
        <w:rPr>
          <w:rFonts w:hint="eastAsia" w:ascii="仿宋_GB2312" w:hAnsi="宋体" w:eastAsia="仿宋_GB2312"/>
          <w:b/>
          <w:color w:val="auto"/>
          <w:sz w:val="48"/>
          <w:szCs w:val="48"/>
          <w:highlight w:val="none"/>
        </w:rPr>
      </w:pPr>
    </w:p>
    <w:p w14:paraId="3673E2A6">
      <w:pPr>
        <w:spacing w:before="165" w:beforeLines="50" w:line="360" w:lineRule="auto"/>
        <w:jc w:val="center"/>
        <w:rPr>
          <w:rFonts w:hint="eastAsia" w:ascii="仿宋_GB2312" w:hAnsi="宋体" w:eastAsia="仿宋_GB2312"/>
          <w:b/>
          <w:color w:val="auto"/>
          <w:sz w:val="48"/>
          <w:szCs w:val="48"/>
          <w:highlight w:val="none"/>
        </w:rPr>
      </w:pPr>
    </w:p>
    <w:p w14:paraId="3BDC5F4C">
      <w:pPr>
        <w:snapToGrid w:val="0"/>
        <w:spacing w:before="165" w:beforeLines="50" w:line="360" w:lineRule="auto"/>
        <w:jc w:val="center"/>
        <w:rPr>
          <w:rFonts w:hint="eastAsia" w:ascii="华文新魏" w:hAnsi="宋体" w:eastAsia="华文新魏"/>
          <w:color w:val="auto"/>
          <w:sz w:val="72"/>
          <w:szCs w:val="72"/>
          <w:highlight w:val="none"/>
        </w:rPr>
      </w:pPr>
      <w:r>
        <w:rPr>
          <w:rFonts w:hint="eastAsia" w:ascii="华文新魏" w:hAnsi="宋体" w:eastAsia="华文新魏"/>
          <w:color w:val="auto"/>
          <w:sz w:val="72"/>
          <w:szCs w:val="72"/>
          <w:highlight w:val="none"/>
        </w:rPr>
        <w:t>招 标 文 件</w:t>
      </w:r>
    </w:p>
    <w:p w14:paraId="287BF5BD">
      <w:pPr>
        <w:keepNext w:val="0"/>
        <w:keepLines w:val="0"/>
        <w:pageBreakBefore w:val="0"/>
        <w:widowControl w:val="0"/>
        <w:kinsoku/>
        <w:wordWrap/>
        <w:overflowPunct/>
        <w:topLinePunct w:val="0"/>
        <w:autoSpaceDE/>
        <w:autoSpaceDN/>
        <w:bidi w:val="0"/>
        <w:adjustRightInd/>
        <w:snapToGrid w:val="0"/>
        <w:spacing w:before="165" w:beforeLines="50" w:line="360" w:lineRule="auto"/>
        <w:jc w:val="center"/>
        <w:textAlignment w:val="auto"/>
        <w:outlineLvl w:val="9"/>
        <w:rPr>
          <w:rFonts w:hint="eastAsia" w:ascii="仿宋_GB2312" w:hAnsi="宋体" w:eastAsia="仿宋_GB2312"/>
          <w:color w:val="auto"/>
          <w:sz w:val="30"/>
          <w:szCs w:val="72"/>
          <w:highlight w:val="none"/>
        </w:rPr>
      </w:pPr>
      <w:r>
        <w:rPr>
          <w:rFonts w:hint="eastAsia" w:ascii="仿宋_GB2312" w:hAnsi="宋体" w:eastAsia="仿宋_GB2312"/>
          <w:color w:val="auto"/>
          <w:sz w:val="30"/>
          <w:szCs w:val="72"/>
          <w:highlight w:val="none"/>
        </w:rPr>
        <w:t>（全流程电子化评标）</w:t>
      </w:r>
    </w:p>
    <w:p w14:paraId="50E0186C">
      <w:pPr>
        <w:snapToGrid w:val="0"/>
        <w:spacing w:before="165" w:beforeLines="50" w:line="360" w:lineRule="auto"/>
        <w:rPr>
          <w:rFonts w:hint="eastAsia" w:ascii="仿宋_GB2312" w:hAnsi="宋体" w:eastAsia="仿宋_GB2312"/>
          <w:b/>
          <w:bCs/>
          <w:color w:val="auto"/>
          <w:sz w:val="30"/>
          <w:szCs w:val="30"/>
          <w:highlight w:val="none"/>
        </w:rPr>
      </w:pPr>
      <w:r>
        <w:rPr>
          <w:rFonts w:hint="eastAsia" w:ascii="仿宋_GB2312" w:hAnsi="宋体" w:eastAsia="仿宋_GB2312"/>
          <w:color w:val="auto"/>
          <w:sz w:val="30"/>
          <w:szCs w:val="72"/>
          <w:highlight w:val="none"/>
          <w:lang w:val="en-US" w:eastAsia="zh-CN"/>
        </w:rPr>
        <w:t xml:space="preserve"> </w:t>
      </w:r>
    </w:p>
    <w:p w14:paraId="44CD7688">
      <w:pPr>
        <w:pStyle w:val="12"/>
        <w:snapToGrid w:val="0"/>
        <w:spacing w:before="50" w:after="120" w:line="360" w:lineRule="auto"/>
        <w:rPr>
          <w:rFonts w:hint="eastAsia" w:ascii="仿宋_GB2312" w:hAnsi="宋体" w:eastAsia="仿宋_GB2312"/>
          <w:b/>
          <w:bCs/>
          <w:color w:val="auto"/>
          <w:sz w:val="30"/>
          <w:szCs w:val="30"/>
          <w:highlight w:val="none"/>
        </w:rPr>
      </w:pPr>
    </w:p>
    <w:p w14:paraId="3F8D1B19">
      <w:pPr>
        <w:pStyle w:val="12"/>
        <w:snapToGrid w:val="0"/>
        <w:spacing w:before="50" w:after="120" w:line="360" w:lineRule="auto"/>
        <w:ind w:firstLine="1193" w:firstLineChars="396"/>
        <w:rPr>
          <w:rFonts w:hint="eastAsia" w:ascii="仿宋_GB2312" w:hAnsi="宋体" w:eastAsia="仿宋_GB2312"/>
          <w:b/>
          <w:bCs/>
          <w:color w:val="auto"/>
          <w:sz w:val="30"/>
          <w:szCs w:val="30"/>
          <w:highlight w:val="none"/>
        </w:rPr>
      </w:pPr>
    </w:p>
    <w:p w14:paraId="37A81621">
      <w:pPr>
        <w:pStyle w:val="12"/>
        <w:keepNext w:val="0"/>
        <w:keepLines w:val="0"/>
        <w:pageBreakBefore w:val="0"/>
        <w:widowControl w:val="0"/>
        <w:kinsoku/>
        <w:wordWrap/>
        <w:overflowPunct/>
        <w:topLinePunct w:val="0"/>
        <w:autoSpaceDE/>
        <w:autoSpaceDN/>
        <w:bidi w:val="0"/>
        <w:adjustRightInd/>
        <w:snapToGrid w:val="0"/>
        <w:spacing w:before="50" w:after="120" w:line="360" w:lineRule="auto"/>
        <w:ind w:firstLine="1193" w:firstLineChars="396"/>
        <w:textAlignment w:val="auto"/>
        <w:outlineLvl w:val="9"/>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项目</w:t>
      </w:r>
      <w:r>
        <w:rPr>
          <w:rFonts w:hint="eastAsia" w:ascii="宋体" w:hAnsi="宋体" w:eastAsia="宋体" w:cs="宋体"/>
          <w:b/>
          <w:bCs/>
          <w:color w:val="auto"/>
          <w:w w:val="95"/>
          <w:sz w:val="30"/>
          <w:szCs w:val="30"/>
          <w:highlight w:val="none"/>
        </w:rPr>
        <w:t>名称</w:t>
      </w:r>
      <w:r>
        <w:rPr>
          <w:rFonts w:hint="eastAsia" w:ascii="宋体" w:hAnsi="宋体" w:eastAsia="宋体" w:cs="宋体"/>
          <w:b/>
          <w:bCs/>
          <w:color w:val="auto"/>
          <w:sz w:val="30"/>
          <w:szCs w:val="30"/>
          <w:highlight w:val="none"/>
        </w:rPr>
        <w:t>：</w:t>
      </w:r>
      <w:r>
        <w:rPr>
          <w:rFonts w:hint="eastAsia" w:hAnsi="宋体" w:cs="宋体"/>
          <w:b/>
          <w:bCs/>
          <w:color w:val="auto"/>
          <w:sz w:val="30"/>
          <w:szCs w:val="30"/>
          <w:highlight w:val="none"/>
          <w:lang w:eastAsia="zh-CN"/>
        </w:rPr>
        <w:t>邕宁区综合行政执法局2026年更换行政执法人员春秋冬季制式着装采购</w:t>
      </w:r>
    </w:p>
    <w:p w14:paraId="11B2AECA">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1145" w:firstLineChars="400"/>
        <w:textAlignment w:val="auto"/>
        <w:outlineLvl w:val="9"/>
        <w:rPr>
          <w:rFonts w:hint="eastAsia" w:ascii="宋体" w:hAnsi="宋体" w:eastAsia="宋体" w:cs="宋体"/>
          <w:b/>
          <w:color w:val="auto"/>
          <w:sz w:val="30"/>
          <w:szCs w:val="48"/>
          <w:highlight w:val="none"/>
          <w:lang w:eastAsia="zh-CN"/>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sz w:val="30"/>
          <w:szCs w:val="30"/>
          <w:highlight w:val="none"/>
          <w:lang w:eastAsia="zh-CN"/>
        </w:rPr>
        <w:t>：NNZC2026-G1-090025-GXHY</w:t>
      </w:r>
    </w:p>
    <w:p w14:paraId="02100FF5">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1205" w:firstLineChars="400"/>
        <w:textAlignment w:val="auto"/>
        <w:outlineLvl w:val="9"/>
        <w:rPr>
          <w:rFonts w:hint="eastAsia" w:ascii="宋体" w:hAnsi="宋体" w:eastAsia="宋体" w:cs="宋体"/>
          <w:b/>
          <w:color w:val="auto"/>
          <w:sz w:val="30"/>
          <w:szCs w:val="48"/>
          <w:highlight w:val="none"/>
          <w:u w:val="single"/>
        </w:rPr>
      </w:pPr>
      <w:r>
        <w:rPr>
          <w:rFonts w:hint="eastAsia" w:ascii="宋体" w:hAnsi="宋体" w:eastAsia="宋体" w:cs="宋体"/>
          <w:b/>
          <w:color w:val="auto"/>
          <w:sz w:val="30"/>
          <w:szCs w:val="48"/>
          <w:highlight w:val="none"/>
        </w:rPr>
        <w:t>项目所属区划：</w:t>
      </w:r>
      <w:r>
        <w:rPr>
          <w:rFonts w:hint="eastAsia" w:ascii="宋体" w:hAnsi="宋体" w:eastAsia="宋体" w:cs="宋体"/>
          <w:b/>
          <w:color w:val="auto"/>
          <w:sz w:val="30"/>
          <w:szCs w:val="48"/>
          <w:highlight w:val="none"/>
          <w:u w:val="single"/>
        </w:rPr>
        <w:t xml:space="preserve">  南宁市</w:t>
      </w:r>
      <w:r>
        <w:rPr>
          <w:rFonts w:hint="eastAsia" w:ascii="宋体" w:hAnsi="宋体" w:cs="宋体"/>
          <w:b/>
          <w:color w:val="auto"/>
          <w:sz w:val="30"/>
          <w:szCs w:val="48"/>
          <w:highlight w:val="none"/>
          <w:u w:val="single"/>
          <w:lang w:val="en-US" w:eastAsia="zh-CN"/>
        </w:rPr>
        <w:t xml:space="preserve"> </w:t>
      </w:r>
      <w:r>
        <w:rPr>
          <w:rFonts w:hint="eastAsia" w:ascii="宋体" w:hAnsi="宋体" w:eastAsia="宋体" w:cs="宋体"/>
          <w:b/>
          <w:color w:val="auto"/>
          <w:sz w:val="30"/>
          <w:szCs w:val="48"/>
          <w:highlight w:val="none"/>
          <w:u w:val="single"/>
        </w:rPr>
        <w:t xml:space="preserve">  </w:t>
      </w:r>
    </w:p>
    <w:p w14:paraId="2873C440">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1145" w:firstLineChars="400"/>
        <w:textAlignment w:val="auto"/>
        <w:outlineLvl w:val="9"/>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采购人：</w:t>
      </w:r>
      <w:r>
        <w:rPr>
          <w:rFonts w:hint="eastAsia" w:hAnsi="宋体" w:cs="宋体"/>
          <w:b/>
          <w:bCs/>
          <w:color w:val="auto"/>
          <w:sz w:val="30"/>
          <w:szCs w:val="30"/>
          <w:highlight w:val="none"/>
          <w:lang w:eastAsia="zh-CN"/>
        </w:rPr>
        <w:t>南宁市邕宁区综合行政执法队</w:t>
      </w:r>
      <w:r>
        <w:rPr>
          <w:rFonts w:hAnsi="宋体" w:cs="宋体"/>
          <w:b/>
          <w:bCs/>
          <w:color w:val="auto"/>
          <w:sz w:val="30"/>
          <w:szCs w:val="30"/>
          <w:highlight w:val="none"/>
        </w:rPr>
        <w:t xml:space="preserve"> </w:t>
      </w:r>
      <w:r>
        <w:rPr>
          <w:rFonts w:hint="eastAsia" w:ascii="宋体" w:hAnsi="宋体" w:eastAsia="宋体" w:cs="宋体"/>
          <w:b/>
          <w:bCs/>
          <w:color w:val="auto"/>
          <w:w w:val="95"/>
          <w:sz w:val="30"/>
          <w:szCs w:val="30"/>
          <w:highlight w:val="none"/>
          <w:lang w:eastAsia="zh-CN"/>
        </w:rPr>
        <w:t xml:space="preserve"> </w:t>
      </w:r>
    </w:p>
    <w:p w14:paraId="2F81ACA0">
      <w:pPr>
        <w:pStyle w:val="12"/>
        <w:snapToGrid w:val="0"/>
        <w:spacing w:before="50" w:after="120" w:line="360" w:lineRule="auto"/>
        <w:ind w:firstLine="1125" w:firstLineChars="393"/>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采购代理机构：</w:t>
      </w:r>
      <w:bookmarkStart w:id="0" w:name="PO_3000001866_PM031"/>
      <w:r>
        <w:rPr>
          <w:rFonts w:hint="eastAsia" w:ascii="宋体" w:hAnsi="宋体" w:eastAsia="宋体" w:cs="宋体"/>
          <w:b/>
          <w:bCs/>
          <w:color w:val="auto"/>
          <w:w w:val="95"/>
          <w:sz w:val="30"/>
          <w:szCs w:val="30"/>
          <w:highlight w:val="none"/>
        </w:rPr>
        <w:t>广西华义展工程项目管理有限公司</w:t>
      </w:r>
      <w:bookmarkEnd w:id="0"/>
    </w:p>
    <w:p w14:paraId="78818610">
      <w:pPr>
        <w:pStyle w:val="12"/>
        <w:snapToGrid w:val="0"/>
        <w:spacing w:before="50" w:after="120" w:line="360" w:lineRule="auto"/>
        <w:ind w:firstLine="841" w:firstLineChars="294"/>
        <w:rPr>
          <w:color w:val="auto"/>
          <w:highlight w:val="none"/>
        </w:rPr>
      </w:pPr>
      <w:r>
        <w:rPr>
          <w:rFonts w:hint="eastAsia" w:ascii="宋体" w:hAnsi="宋体" w:eastAsia="宋体" w:cs="宋体"/>
          <w:b/>
          <w:bCs/>
          <w:color w:val="auto"/>
          <w:w w:val="95"/>
          <w:sz w:val="30"/>
          <w:szCs w:val="30"/>
          <w:highlight w:val="none"/>
        </w:rPr>
        <w:t xml:space="preserve">                </w:t>
      </w:r>
      <w:r>
        <w:rPr>
          <w:rFonts w:hint="eastAsia" w:ascii="宋体" w:hAnsi="宋体" w:eastAsia="宋体" w:cs="宋体"/>
          <w:b/>
          <w:bCs/>
          <w:color w:val="auto"/>
          <w:w w:val="95"/>
          <w:sz w:val="30"/>
          <w:szCs w:val="30"/>
          <w:highlight w:val="none"/>
          <w:lang w:val="en-US" w:eastAsia="zh-CN"/>
        </w:rPr>
        <w:t xml:space="preserve">  </w:t>
      </w:r>
      <w:r>
        <w:rPr>
          <w:rFonts w:hint="eastAsia" w:hAnsi="宋体" w:cs="宋体"/>
          <w:b/>
          <w:bCs/>
          <w:color w:val="auto"/>
          <w:w w:val="95"/>
          <w:sz w:val="30"/>
          <w:szCs w:val="30"/>
          <w:highlight w:val="none"/>
          <w:lang w:val="en-US" w:eastAsia="zh-CN"/>
        </w:rPr>
        <w:t>2026年5月18日</w:t>
      </w:r>
    </w:p>
    <w:p w14:paraId="4A5471D1">
      <w:pPr>
        <w:jc w:val="center"/>
        <w:rPr>
          <w:rFonts w:hAnsi="宋体" w:cs="宋体"/>
          <w:b/>
          <w:color w:val="auto"/>
          <w:sz w:val="48"/>
          <w:szCs w:val="48"/>
          <w:highlight w:val="none"/>
        </w:rPr>
      </w:pPr>
      <w:r>
        <w:rPr>
          <w:rFonts w:hint="eastAsia" w:hAnsi="宋体" w:cs="宋体"/>
          <w:b/>
          <w:color w:val="auto"/>
          <w:sz w:val="48"/>
          <w:szCs w:val="48"/>
          <w:highlight w:val="none"/>
        </w:rPr>
        <w:br w:type="page"/>
      </w:r>
      <w:r>
        <w:rPr>
          <w:rFonts w:hint="eastAsia" w:hAnsi="宋体" w:cs="宋体"/>
          <w:b/>
          <w:color w:val="auto"/>
          <w:sz w:val="48"/>
          <w:szCs w:val="48"/>
          <w:highlight w:val="none"/>
        </w:rPr>
        <w:t>目     录</w:t>
      </w:r>
    </w:p>
    <w:p w14:paraId="251BD8D3">
      <w:pPr>
        <w:pStyle w:val="20"/>
        <w:tabs>
          <w:tab w:val="right" w:leader="dot" w:pos="9286"/>
        </w:tabs>
        <w:rPr>
          <w:color w:val="auto"/>
          <w:highlight w:val="none"/>
        </w:rPr>
      </w:pPr>
      <w:r>
        <w:rPr>
          <w:rFonts w:hint="eastAsia" w:ascii="宋体" w:hAnsi="宋体" w:cs="宋体"/>
          <w:b w:val="0"/>
          <w:bCs w:val="0"/>
          <w:caps w:val="0"/>
          <w:color w:val="auto"/>
          <w:sz w:val="32"/>
          <w:szCs w:val="32"/>
          <w:highlight w:val="none"/>
        </w:rPr>
        <w:fldChar w:fldCharType="begin"/>
      </w:r>
      <w:r>
        <w:rPr>
          <w:rFonts w:hint="eastAsia" w:ascii="宋体" w:hAnsi="宋体" w:cs="宋体"/>
          <w:b w:val="0"/>
          <w:bCs w:val="0"/>
          <w:caps w:val="0"/>
          <w:color w:val="auto"/>
          <w:sz w:val="32"/>
          <w:szCs w:val="32"/>
          <w:highlight w:val="none"/>
        </w:rPr>
        <w:instrText xml:space="preserve"> TOC \o "1-3" \h \z \u </w:instrText>
      </w:r>
      <w:r>
        <w:rPr>
          <w:rFonts w:hint="eastAsia" w:ascii="宋体" w:hAnsi="宋体" w:cs="宋体"/>
          <w:b w:val="0"/>
          <w:bCs w:val="0"/>
          <w:caps w:val="0"/>
          <w:color w:val="auto"/>
          <w:sz w:val="32"/>
          <w:szCs w:val="32"/>
          <w:highlight w:val="none"/>
        </w:rPr>
        <w:fldChar w:fldCharType="separate"/>
      </w:r>
      <w:r>
        <w:rPr>
          <w:rFonts w:hint="eastAsia" w:ascii="宋体" w:hAnsi="宋体" w:cs="宋体"/>
          <w:bCs w:val="0"/>
          <w:caps w:val="0"/>
          <w:color w:val="auto"/>
          <w:szCs w:val="32"/>
          <w:highlight w:val="none"/>
        </w:rPr>
        <w:fldChar w:fldCharType="begin"/>
      </w:r>
      <w:r>
        <w:rPr>
          <w:rFonts w:hint="eastAsia" w:ascii="宋体" w:hAnsi="宋体" w:cs="宋体"/>
          <w:bCs w:val="0"/>
          <w:caps w:val="0"/>
          <w:color w:val="auto"/>
          <w:szCs w:val="32"/>
          <w:highlight w:val="none"/>
        </w:rPr>
        <w:instrText xml:space="preserve"> HYPERLINK \l _Toc15584 </w:instrText>
      </w:r>
      <w:r>
        <w:rPr>
          <w:rFonts w:hint="eastAsia" w:ascii="宋体" w:hAnsi="宋体" w:cs="宋体"/>
          <w:bCs w:val="0"/>
          <w:caps w:val="0"/>
          <w:color w:val="auto"/>
          <w:szCs w:val="32"/>
          <w:highlight w:val="none"/>
        </w:rPr>
        <w:fldChar w:fldCharType="separate"/>
      </w:r>
      <w:r>
        <w:rPr>
          <w:rFonts w:hint="eastAsia" w:hAnsi="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_Toc15584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cs="宋体"/>
          <w:bCs w:val="0"/>
          <w:caps w:val="0"/>
          <w:color w:val="auto"/>
          <w:szCs w:val="32"/>
          <w:highlight w:val="none"/>
        </w:rPr>
        <w:fldChar w:fldCharType="end"/>
      </w:r>
    </w:p>
    <w:p w14:paraId="6D897C3C">
      <w:pPr>
        <w:pStyle w:val="20"/>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_Toc13896 </w:instrText>
      </w:r>
      <w:r>
        <w:rPr>
          <w:rFonts w:hint="eastAsia" w:hAnsi="宋体" w:cs="宋体"/>
          <w:bCs/>
          <w:caps/>
          <w:color w:val="auto"/>
          <w:szCs w:val="32"/>
          <w:highlight w:val="none"/>
        </w:rPr>
        <w:fldChar w:fldCharType="separate"/>
      </w:r>
      <w:r>
        <w:rPr>
          <w:rFonts w:hint="eastAsia"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_Toc13896 \h </w:instrText>
      </w:r>
      <w:r>
        <w:rPr>
          <w:color w:val="auto"/>
          <w:highlight w:val="none"/>
        </w:rPr>
        <w:fldChar w:fldCharType="separate"/>
      </w:r>
      <w:r>
        <w:rPr>
          <w:color w:val="auto"/>
          <w:highlight w:val="none"/>
        </w:rPr>
        <w:t>5</w:t>
      </w:r>
      <w:r>
        <w:rPr>
          <w:color w:val="auto"/>
          <w:highlight w:val="none"/>
        </w:rPr>
        <w:fldChar w:fldCharType="end"/>
      </w:r>
      <w:r>
        <w:rPr>
          <w:rFonts w:hint="eastAsia" w:hAnsi="宋体" w:cs="宋体"/>
          <w:bCs/>
          <w:caps/>
          <w:color w:val="auto"/>
          <w:szCs w:val="32"/>
          <w:highlight w:val="none"/>
          <w:u w:val="single"/>
        </w:rPr>
        <w:fldChar w:fldCharType="end"/>
      </w:r>
    </w:p>
    <w:p w14:paraId="326A45D0">
      <w:pPr>
        <w:pStyle w:val="20"/>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_Toc5720 </w:instrText>
      </w:r>
      <w:r>
        <w:rPr>
          <w:rFonts w:hint="eastAsia" w:hAnsi="宋体" w:cs="宋体"/>
          <w:bCs/>
          <w:caps/>
          <w:color w:val="auto"/>
          <w:szCs w:val="32"/>
          <w:highlight w:val="none"/>
        </w:rPr>
        <w:fldChar w:fldCharType="separate"/>
      </w:r>
      <w:r>
        <w:rPr>
          <w:rFonts w:hint="eastAsia" w:hAnsi="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_Toc5720 \h </w:instrText>
      </w:r>
      <w:r>
        <w:rPr>
          <w:color w:val="auto"/>
          <w:highlight w:val="none"/>
        </w:rPr>
        <w:fldChar w:fldCharType="separate"/>
      </w:r>
      <w:r>
        <w:rPr>
          <w:color w:val="auto"/>
          <w:highlight w:val="none"/>
        </w:rPr>
        <w:t>19</w:t>
      </w:r>
      <w:r>
        <w:rPr>
          <w:color w:val="auto"/>
          <w:highlight w:val="none"/>
        </w:rPr>
        <w:fldChar w:fldCharType="end"/>
      </w:r>
      <w:r>
        <w:rPr>
          <w:rFonts w:hint="eastAsia" w:hAnsi="宋体" w:cs="宋体"/>
          <w:bCs/>
          <w:caps/>
          <w:color w:val="auto"/>
          <w:szCs w:val="32"/>
          <w:highlight w:val="none"/>
          <w:u w:val="single"/>
        </w:rPr>
        <w:fldChar w:fldCharType="end"/>
      </w:r>
    </w:p>
    <w:p w14:paraId="55461358">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_Toc30716 </w:instrText>
      </w:r>
      <w:r>
        <w:rPr>
          <w:rFonts w:hint="eastAsia" w:hAnsi="宋体" w:cs="宋体"/>
          <w:bCs/>
          <w:caps/>
          <w:color w:val="auto"/>
          <w:szCs w:val="32"/>
          <w:highlight w:val="none"/>
        </w:rPr>
        <w:fldChar w:fldCharType="separate"/>
      </w:r>
      <w:r>
        <w:rPr>
          <w:rFonts w:hint="eastAsia" w:hAnsi="宋体" w:cs="宋体"/>
          <w:color w:val="auto"/>
          <w:szCs w:val="30"/>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_Toc30716 \h </w:instrText>
      </w:r>
      <w:r>
        <w:rPr>
          <w:color w:val="auto"/>
          <w:highlight w:val="none"/>
        </w:rPr>
        <w:fldChar w:fldCharType="separate"/>
      </w:r>
      <w:r>
        <w:rPr>
          <w:color w:val="auto"/>
          <w:highlight w:val="none"/>
        </w:rPr>
        <w:t>19</w:t>
      </w:r>
      <w:r>
        <w:rPr>
          <w:color w:val="auto"/>
          <w:highlight w:val="none"/>
        </w:rPr>
        <w:fldChar w:fldCharType="end"/>
      </w:r>
      <w:r>
        <w:rPr>
          <w:rFonts w:hint="eastAsia" w:hAnsi="宋体" w:cs="宋体"/>
          <w:bCs/>
          <w:caps/>
          <w:color w:val="auto"/>
          <w:szCs w:val="32"/>
          <w:highlight w:val="none"/>
          <w:u w:val="single"/>
        </w:rPr>
        <w:fldChar w:fldCharType="end"/>
      </w:r>
    </w:p>
    <w:p w14:paraId="581F0C3B">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_Toc22922 </w:instrText>
      </w:r>
      <w:r>
        <w:rPr>
          <w:rFonts w:hint="eastAsia" w:hAnsi="宋体" w:cs="宋体"/>
          <w:bCs/>
          <w:caps/>
          <w:color w:val="auto"/>
          <w:szCs w:val="32"/>
          <w:highlight w:val="none"/>
        </w:rPr>
        <w:fldChar w:fldCharType="separate"/>
      </w:r>
      <w:r>
        <w:rPr>
          <w:rFonts w:hint="eastAsia" w:ascii="宋体" w:hAnsi="宋体" w:eastAsia="宋体" w:cs="宋体"/>
          <w:color w:val="auto"/>
          <w:highlight w:val="none"/>
        </w:rPr>
        <w:t>第二节 投标人须知正文</w:t>
      </w:r>
      <w:r>
        <w:rPr>
          <w:color w:val="auto"/>
          <w:highlight w:val="none"/>
        </w:rPr>
        <w:tab/>
      </w:r>
      <w:r>
        <w:rPr>
          <w:color w:val="auto"/>
          <w:highlight w:val="none"/>
        </w:rPr>
        <w:fldChar w:fldCharType="begin"/>
      </w:r>
      <w:r>
        <w:rPr>
          <w:color w:val="auto"/>
          <w:highlight w:val="none"/>
        </w:rPr>
        <w:instrText xml:space="preserve"> PAGEREF _Toc22922 \h </w:instrText>
      </w:r>
      <w:r>
        <w:rPr>
          <w:color w:val="auto"/>
          <w:highlight w:val="none"/>
        </w:rPr>
        <w:fldChar w:fldCharType="separate"/>
      </w:r>
      <w:r>
        <w:rPr>
          <w:color w:val="auto"/>
          <w:highlight w:val="none"/>
        </w:rPr>
        <w:t>25</w:t>
      </w:r>
      <w:r>
        <w:rPr>
          <w:color w:val="auto"/>
          <w:highlight w:val="none"/>
        </w:rPr>
        <w:fldChar w:fldCharType="end"/>
      </w:r>
      <w:r>
        <w:rPr>
          <w:rFonts w:hint="eastAsia" w:hAnsi="宋体" w:cs="宋体"/>
          <w:bCs/>
          <w:caps/>
          <w:color w:val="auto"/>
          <w:szCs w:val="32"/>
          <w:highlight w:val="none"/>
          <w:u w:val="single"/>
        </w:rPr>
        <w:fldChar w:fldCharType="end"/>
      </w:r>
    </w:p>
    <w:p w14:paraId="25677EFA">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_Toc15780 </w:instrText>
      </w:r>
      <w:r>
        <w:rPr>
          <w:rFonts w:hint="eastAsia" w:hAnsi="宋体" w:cs="宋体"/>
          <w:bCs/>
          <w:caps/>
          <w:color w:val="auto"/>
          <w:szCs w:val="32"/>
          <w:highlight w:val="none"/>
        </w:rPr>
        <w:fldChar w:fldCharType="separate"/>
      </w:r>
      <w:r>
        <w:rPr>
          <w:rFonts w:hint="eastAsia" w:ascii="宋体" w:hAnsi="宋体" w:cs="宋体"/>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_Toc15780 \h </w:instrText>
      </w:r>
      <w:r>
        <w:rPr>
          <w:color w:val="auto"/>
          <w:highlight w:val="none"/>
        </w:rPr>
        <w:fldChar w:fldCharType="separate"/>
      </w:r>
      <w:r>
        <w:rPr>
          <w:color w:val="auto"/>
          <w:highlight w:val="none"/>
        </w:rPr>
        <w:t>25</w:t>
      </w:r>
      <w:r>
        <w:rPr>
          <w:color w:val="auto"/>
          <w:highlight w:val="none"/>
        </w:rPr>
        <w:fldChar w:fldCharType="end"/>
      </w:r>
      <w:r>
        <w:rPr>
          <w:rFonts w:hint="eastAsia" w:hAnsi="宋体" w:cs="宋体"/>
          <w:bCs/>
          <w:caps/>
          <w:color w:val="auto"/>
          <w:szCs w:val="32"/>
          <w:highlight w:val="none"/>
          <w:u w:val="single"/>
        </w:rPr>
        <w:fldChar w:fldCharType="end"/>
      </w:r>
    </w:p>
    <w:p w14:paraId="52553E39">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_Toc25208 </w:instrText>
      </w:r>
      <w:r>
        <w:rPr>
          <w:rFonts w:hint="eastAsia" w:hAnsi="宋体" w:cs="宋体"/>
          <w:bCs/>
          <w:caps/>
          <w:color w:val="auto"/>
          <w:szCs w:val="32"/>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_Toc25208 \h </w:instrText>
      </w:r>
      <w:r>
        <w:rPr>
          <w:color w:val="auto"/>
          <w:highlight w:val="none"/>
        </w:rPr>
        <w:fldChar w:fldCharType="separate"/>
      </w:r>
      <w:r>
        <w:rPr>
          <w:color w:val="auto"/>
          <w:highlight w:val="none"/>
        </w:rPr>
        <w:t>28</w:t>
      </w:r>
      <w:r>
        <w:rPr>
          <w:color w:val="auto"/>
          <w:highlight w:val="none"/>
        </w:rPr>
        <w:fldChar w:fldCharType="end"/>
      </w:r>
      <w:r>
        <w:rPr>
          <w:rFonts w:hint="eastAsia" w:hAnsi="宋体" w:cs="宋体"/>
          <w:bCs/>
          <w:caps/>
          <w:color w:val="auto"/>
          <w:szCs w:val="32"/>
          <w:highlight w:val="none"/>
          <w:u w:val="single"/>
        </w:rPr>
        <w:fldChar w:fldCharType="end"/>
      </w:r>
    </w:p>
    <w:p w14:paraId="1EB90228">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_Toc32322 </w:instrText>
      </w:r>
      <w:r>
        <w:rPr>
          <w:rFonts w:hint="eastAsia" w:hAnsi="宋体" w:cs="宋体"/>
          <w:bCs/>
          <w:caps/>
          <w:color w:val="auto"/>
          <w:szCs w:val="32"/>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_Toc32322 \h </w:instrText>
      </w:r>
      <w:r>
        <w:rPr>
          <w:color w:val="auto"/>
          <w:highlight w:val="none"/>
        </w:rPr>
        <w:fldChar w:fldCharType="separate"/>
      </w:r>
      <w:r>
        <w:rPr>
          <w:color w:val="auto"/>
          <w:highlight w:val="none"/>
        </w:rPr>
        <w:t>29</w:t>
      </w:r>
      <w:r>
        <w:rPr>
          <w:color w:val="auto"/>
          <w:highlight w:val="none"/>
        </w:rPr>
        <w:fldChar w:fldCharType="end"/>
      </w:r>
      <w:r>
        <w:rPr>
          <w:rFonts w:hint="eastAsia" w:hAnsi="宋体" w:cs="宋体"/>
          <w:bCs/>
          <w:caps/>
          <w:color w:val="auto"/>
          <w:szCs w:val="32"/>
          <w:highlight w:val="none"/>
          <w:u w:val="single"/>
        </w:rPr>
        <w:fldChar w:fldCharType="end"/>
      </w:r>
    </w:p>
    <w:p w14:paraId="0C41F45A">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_Toc21252 </w:instrText>
      </w:r>
      <w:r>
        <w:rPr>
          <w:rFonts w:hint="eastAsia" w:hAnsi="宋体" w:cs="宋体"/>
          <w:bCs/>
          <w:caps/>
          <w:color w:val="auto"/>
          <w:szCs w:val="32"/>
          <w:highlight w:val="none"/>
        </w:rPr>
        <w:fldChar w:fldCharType="separate"/>
      </w:r>
      <w:r>
        <w:rPr>
          <w:rFonts w:hint="eastAsia" w:ascii="宋体" w:hAnsi="宋体" w:cs="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_Toc21252 \h </w:instrText>
      </w:r>
      <w:r>
        <w:rPr>
          <w:color w:val="auto"/>
          <w:highlight w:val="none"/>
        </w:rPr>
        <w:fldChar w:fldCharType="separate"/>
      </w:r>
      <w:r>
        <w:rPr>
          <w:color w:val="auto"/>
          <w:highlight w:val="none"/>
        </w:rPr>
        <w:t>31</w:t>
      </w:r>
      <w:r>
        <w:rPr>
          <w:color w:val="auto"/>
          <w:highlight w:val="none"/>
        </w:rPr>
        <w:fldChar w:fldCharType="end"/>
      </w:r>
      <w:r>
        <w:rPr>
          <w:rFonts w:hint="eastAsia" w:hAnsi="宋体" w:cs="宋体"/>
          <w:bCs/>
          <w:caps/>
          <w:color w:val="auto"/>
          <w:szCs w:val="32"/>
          <w:highlight w:val="none"/>
          <w:u w:val="single"/>
        </w:rPr>
        <w:fldChar w:fldCharType="end"/>
      </w:r>
    </w:p>
    <w:p w14:paraId="053DBE11">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_Toc18317 </w:instrText>
      </w:r>
      <w:r>
        <w:rPr>
          <w:rFonts w:hint="eastAsia" w:hAnsi="宋体" w:cs="宋体"/>
          <w:bCs/>
          <w:caps/>
          <w:color w:val="auto"/>
          <w:szCs w:val="32"/>
          <w:highlight w:val="none"/>
        </w:rPr>
        <w:fldChar w:fldCharType="separate"/>
      </w:r>
      <w:r>
        <w:rPr>
          <w:rFonts w:hint="eastAsia" w:ascii="宋体" w:hAnsi="宋体" w:cs="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_Toc18317 \h </w:instrText>
      </w:r>
      <w:r>
        <w:rPr>
          <w:color w:val="auto"/>
          <w:highlight w:val="none"/>
        </w:rPr>
        <w:fldChar w:fldCharType="separate"/>
      </w:r>
      <w:r>
        <w:rPr>
          <w:color w:val="auto"/>
          <w:highlight w:val="none"/>
        </w:rPr>
        <w:t>32</w:t>
      </w:r>
      <w:r>
        <w:rPr>
          <w:color w:val="auto"/>
          <w:highlight w:val="none"/>
        </w:rPr>
        <w:fldChar w:fldCharType="end"/>
      </w:r>
      <w:r>
        <w:rPr>
          <w:rFonts w:hint="eastAsia" w:hAnsi="宋体" w:cs="宋体"/>
          <w:bCs/>
          <w:caps/>
          <w:color w:val="auto"/>
          <w:szCs w:val="32"/>
          <w:highlight w:val="none"/>
          <w:u w:val="single"/>
        </w:rPr>
        <w:fldChar w:fldCharType="end"/>
      </w:r>
    </w:p>
    <w:p w14:paraId="499CC49D">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_Toc4091 </w:instrText>
      </w:r>
      <w:r>
        <w:rPr>
          <w:rFonts w:hint="eastAsia" w:hAnsi="宋体" w:cs="宋体"/>
          <w:bCs/>
          <w:caps/>
          <w:color w:val="auto"/>
          <w:szCs w:val="32"/>
          <w:highlight w:val="none"/>
        </w:rPr>
        <w:fldChar w:fldCharType="separate"/>
      </w:r>
      <w:r>
        <w:rPr>
          <w:rFonts w:hint="eastAsia" w:ascii="宋体" w:hAnsi="宋体" w:cs="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_Toc4091 \h </w:instrText>
      </w:r>
      <w:r>
        <w:rPr>
          <w:color w:val="auto"/>
          <w:highlight w:val="none"/>
        </w:rPr>
        <w:fldChar w:fldCharType="separate"/>
      </w:r>
      <w:r>
        <w:rPr>
          <w:color w:val="auto"/>
          <w:highlight w:val="none"/>
        </w:rPr>
        <w:t>33</w:t>
      </w:r>
      <w:r>
        <w:rPr>
          <w:color w:val="auto"/>
          <w:highlight w:val="none"/>
        </w:rPr>
        <w:fldChar w:fldCharType="end"/>
      </w:r>
      <w:r>
        <w:rPr>
          <w:rFonts w:hint="eastAsia" w:hAnsi="宋体" w:cs="宋体"/>
          <w:bCs/>
          <w:caps/>
          <w:color w:val="auto"/>
          <w:szCs w:val="32"/>
          <w:highlight w:val="none"/>
          <w:u w:val="single"/>
        </w:rPr>
        <w:fldChar w:fldCharType="end"/>
      </w:r>
    </w:p>
    <w:p w14:paraId="5573F299">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_Toc2373 </w:instrText>
      </w:r>
      <w:r>
        <w:rPr>
          <w:rFonts w:hint="eastAsia" w:hAnsi="宋体" w:cs="宋体"/>
          <w:bCs/>
          <w:caps/>
          <w:color w:val="auto"/>
          <w:szCs w:val="32"/>
          <w:highlight w:val="none"/>
        </w:rPr>
        <w:fldChar w:fldCharType="separate"/>
      </w:r>
      <w:r>
        <w:rPr>
          <w:rFonts w:hint="eastAsia" w:ascii="宋体" w:hAnsi="宋体" w:cs="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_Toc2373 \h </w:instrText>
      </w:r>
      <w:r>
        <w:rPr>
          <w:color w:val="auto"/>
          <w:highlight w:val="none"/>
        </w:rPr>
        <w:fldChar w:fldCharType="separate"/>
      </w:r>
      <w:r>
        <w:rPr>
          <w:color w:val="auto"/>
          <w:highlight w:val="none"/>
        </w:rPr>
        <w:t>34</w:t>
      </w:r>
      <w:r>
        <w:rPr>
          <w:color w:val="auto"/>
          <w:highlight w:val="none"/>
        </w:rPr>
        <w:fldChar w:fldCharType="end"/>
      </w:r>
      <w:r>
        <w:rPr>
          <w:rFonts w:hint="eastAsia" w:hAnsi="宋体" w:cs="宋体"/>
          <w:bCs/>
          <w:caps/>
          <w:color w:val="auto"/>
          <w:szCs w:val="32"/>
          <w:highlight w:val="none"/>
          <w:u w:val="single"/>
        </w:rPr>
        <w:fldChar w:fldCharType="end"/>
      </w:r>
    </w:p>
    <w:p w14:paraId="31A08C6A">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_Toc6042 </w:instrText>
      </w:r>
      <w:r>
        <w:rPr>
          <w:rFonts w:hint="eastAsia" w:hAnsi="宋体" w:cs="宋体"/>
          <w:bCs/>
          <w:caps/>
          <w:color w:val="auto"/>
          <w:szCs w:val="32"/>
          <w:highlight w:val="none"/>
        </w:rPr>
        <w:fldChar w:fldCharType="separate"/>
      </w:r>
      <w:r>
        <w:rPr>
          <w:rFonts w:hint="eastAsia" w:ascii="宋体" w:hAnsi="宋体" w:cs="宋体"/>
          <w:bCs/>
          <w:color w:val="auto"/>
          <w:szCs w:val="32"/>
          <w:highlight w:val="none"/>
        </w:rPr>
        <w:t>八、验收</w:t>
      </w:r>
      <w:r>
        <w:rPr>
          <w:color w:val="auto"/>
          <w:highlight w:val="none"/>
        </w:rPr>
        <w:tab/>
      </w:r>
      <w:r>
        <w:rPr>
          <w:color w:val="auto"/>
          <w:highlight w:val="none"/>
        </w:rPr>
        <w:fldChar w:fldCharType="begin"/>
      </w:r>
      <w:r>
        <w:rPr>
          <w:color w:val="auto"/>
          <w:highlight w:val="none"/>
        </w:rPr>
        <w:instrText xml:space="preserve"> PAGEREF _Toc6042 \h </w:instrText>
      </w:r>
      <w:r>
        <w:rPr>
          <w:color w:val="auto"/>
          <w:highlight w:val="none"/>
        </w:rPr>
        <w:fldChar w:fldCharType="separate"/>
      </w:r>
      <w:r>
        <w:rPr>
          <w:color w:val="auto"/>
          <w:highlight w:val="none"/>
        </w:rPr>
        <w:t>39</w:t>
      </w:r>
      <w:r>
        <w:rPr>
          <w:color w:val="auto"/>
          <w:highlight w:val="none"/>
        </w:rPr>
        <w:fldChar w:fldCharType="end"/>
      </w:r>
      <w:r>
        <w:rPr>
          <w:rFonts w:hint="eastAsia" w:hAnsi="宋体" w:cs="宋体"/>
          <w:bCs/>
          <w:caps/>
          <w:color w:val="auto"/>
          <w:szCs w:val="32"/>
          <w:highlight w:val="none"/>
          <w:u w:val="single"/>
        </w:rPr>
        <w:fldChar w:fldCharType="end"/>
      </w:r>
    </w:p>
    <w:p w14:paraId="2BD924CC">
      <w:pPr>
        <w:pStyle w:val="16"/>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_Toc26668 </w:instrText>
      </w:r>
      <w:r>
        <w:rPr>
          <w:rFonts w:hint="eastAsia" w:hAnsi="宋体" w:cs="宋体"/>
          <w:bCs/>
          <w:caps/>
          <w:color w:val="auto"/>
          <w:szCs w:val="32"/>
          <w:highlight w:val="none"/>
        </w:rPr>
        <w:fldChar w:fldCharType="separate"/>
      </w:r>
      <w:r>
        <w:rPr>
          <w:rFonts w:hint="eastAsia" w:ascii="宋体" w:hAnsi="宋体" w:cs="宋体"/>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_Toc26668 \h </w:instrText>
      </w:r>
      <w:r>
        <w:rPr>
          <w:color w:val="auto"/>
          <w:highlight w:val="none"/>
        </w:rPr>
        <w:fldChar w:fldCharType="separate"/>
      </w:r>
      <w:r>
        <w:rPr>
          <w:color w:val="auto"/>
          <w:highlight w:val="none"/>
        </w:rPr>
        <w:t>40</w:t>
      </w:r>
      <w:r>
        <w:rPr>
          <w:color w:val="auto"/>
          <w:highlight w:val="none"/>
        </w:rPr>
        <w:fldChar w:fldCharType="end"/>
      </w:r>
      <w:r>
        <w:rPr>
          <w:rFonts w:hint="eastAsia" w:hAnsi="宋体" w:cs="宋体"/>
          <w:bCs/>
          <w:caps/>
          <w:color w:val="auto"/>
          <w:szCs w:val="32"/>
          <w:highlight w:val="none"/>
          <w:u w:val="single"/>
        </w:rPr>
        <w:fldChar w:fldCharType="end"/>
      </w:r>
    </w:p>
    <w:p w14:paraId="3643FA95">
      <w:pPr>
        <w:pStyle w:val="20"/>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_Toc1329 </w:instrText>
      </w:r>
      <w:r>
        <w:rPr>
          <w:rFonts w:hint="eastAsia" w:hAnsi="宋体" w:cs="宋体"/>
          <w:bCs/>
          <w:caps/>
          <w:color w:val="auto"/>
          <w:szCs w:val="32"/>
          <w:highlight w:val="none"/>
        </w:rPr>
        <w:fldChar w:fldCharType="separate"/>
      </w:r>
      <w:r>
        <w:rPr>
          <w:rFonts w:hint="eastAsia" w:hAnsi="宋体" w:cs="宋体"/>
          <w:color w:val="auto"/>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_Toc1329 \h </w:instrText>
      </w:r>
      <w:r>
        <w:rPr>
          <w:color w:val="auto"/>
          <w:highlight w:val="none"/>
        </w:rPr>
        <w:fldChar w:fldCharType="separate"/>
      </w:r>
      <w:r>
        <w:rPr>
          <w:color w:val="auto"/>
          <w:highlight w:val="none"/>
        </w:rPr>
        <w:t>42</w:t>
      </w:r>
      <w:r>
        <w:rPr>
          <w:color w:val="auto"/>
          <w:highlight w:val="none"/>
        </w:rPr>
        <w:fldChar w:fldCharType="end"/>
      </w:r>
      <w:r>
        <w:rPr>
          <w:rFonts w:hint="eastAsia" w:hAnsi="宋体" w:cs="宋体"/>
          <w:bCs/>
          <w:caps/>
          <w:color w:val="auto"/>
          <w:szCs w:val="32"/>
          <w:highlight w:val="none"/>
          <w:u w:val="single"/>
        </w:rPr>
        <w:fldChar w:fldCharType="end"/>
      </w:r>
    </w:p>
    <w:p w14:paraId="10531F67">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_Toc15778 </w:instrText>
      </w:r>
      <w:r>
        <w:rPr>
          <w:rFonts w:hint="eastAsia" w:hAnsi="宋体" w:cs="宋体"/>
          <w:bCs/>
          <w:caps/>
          <w:color w:val="auto"/>
          <w:szCs w:val="32"/>
          <w:highlight w:val="none"/>
        </w:rPr>
        <w:fldChar w:fldCharType="separate"/>
      </w:r>
      <w:r>
        <w:rPr>
          <w:rFonts w:hint="eastAsia" w:hAnsi="宋体" w:cs="宋体"/>
          <w:bCs/>
          <w:color w:val="auto"/>
          <w:szCs w:val="32"/>
          <w:highlight w:val="none"/>
        </w:rPr>
        <w:t>第一节 评标方法</w:t>
      </w:r>
      <w:r>
        <w:rPr>
          <w:color w:val="auto"/>
          <w:highlight w:val="none"/>
        </w:rPr>
        <w:tab/>
      </w:r>
      <w:r>
        <w:rPr>
          <w:color w:val="auto"/>
          <w:highlight w:val="none"/>
        </w:rPr>
        <w:fldChar w:fldCharType="begin"/>
      </w:r>
      <w:r>
        <w:rPr>
          <w:color w:val="auto"/>
          <w:highlight w:val="none"/>
        </w:rPr>
        <w:instrText xml:space="preserve"> PAGEREF _Toc15778 \h </w:instrText>
      </w:r>
      <w:r>
        <w:rPr>
          <w:color w:val="auto"/>
          <w:highlight w:val="none"/>
        </w:rPr>
        <w:fldChar w:fldCharType="separate"/>
      </w:r>
      <w:r>
        <w:rPr>
          <w:color w:val="auto"/>
          <w:highlight w:val="none"/>
        </w:rPr>
        <w:t>42</w:t>
      </w:r>
      <w:r>
        <w:rPr>
          <w:color w:val="auto"/>
          <w:highlight w:val="none"/>
        </w:rPr>
        <w:fldChar w:fldCharType="end"/>
      </w:r>
      <w:r>
        <w:rPr>
          <w:rFonts w:hint="eastAsia" w:hAnsi="宋体" w:cs="宋体"/>
          <w:bCs/>
          <w:caps/>
          <w:color w:val="auto"/>
          <w:szCs w:val="32"/>
          <w:highlight w:val="none"/>
          <w:u w:val="single"/>
        </w:rPr>
        <w:fldChar w:fldCharType="end"/>
      </w:r>
    </w:p>
    <w:p w14:paraId="6CD3C1F1">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_Toc29379 </w:instrText>
      </w:r>
      <w:r>
        <w:rPr>
          <w:rFonts w:hint="eastAsia" w:hAnsi="宋体" w:cs="宋体"/>
          <w:bCs/>
          <w:caps/>
          <w:color w:val="auto"/>
          <w:szCs w:val="32"/>
          <w:highlight w:val="none"/>
        </w:rPr>
        <w:fldChar w:fldCharType="separate"/>
      </w:r>
      <w:r>
        <w:rPr>
          <w:rFonts w:hint="eastAsia" w:hAnsi="宋体" w:cs="宋体"/>
          <w:bCs/>
          <w:color w:val="auto"/>
          <w:szCs w:val="32"/>
          <w:highlight w:val="none"/>
        </w:rPr>
        <w:t>第二节 评标程序</w:t>
      </w:r>
      <w:r>
        <w:rPr>
          <w:color w:val="auto"/>
          <w:highlight w:val="none"/>
        </w:rPr>
        <w:tab/>
      </w:r>
      <w:r>
        <w:rPr>
          <w:color w:val="auto"/>
          <w:highlight w:val="none"/>
        </w:rPr>
        <w:fldChar w:fldCharType="begin"/>
      </w:r>
      <w:r>
        <w:rPr>
          <w:color w:val="auto"/>
          <w:highlight w:val="none"/>
        </w:rPr>
        <w:instrText xml:space="preserve"> PAGEREF _Toc29379 \h </w:instrText>
      </w:r>
      <w:r>
        <w:rPr>
          <w:color w:val="auto"/>
          <w:highlight w:val="none"/>
        </w:rPr>
        <w:fldChar w:fldCharType="separate"/>
      </w:r>
      <w:r>
        <w:rPr>
          <w:color w:val="auto"/>
          <w:highlight w:val="none"/>
        </w:rPr>
        <w:t>42</w:t>
      </w:r>
      <w:r>
        <w:rPr>
          <w:color w:val="auto"/>
          <w:highlight w:val="none"/>
        </w:rPr>
        <w:fldChar w:fldCharType="end"/>
      </w:r>
      <w:r>
        <w:rPr>
          <w:rFonts w:hint="eastAsia" w:hAnsi="宋体" w:cs="宋体"/>
          <w:bCs/>
          <w:caps/>
          <w:color w:val="auto"/>
          <w:szCs w:val="32"/>
          <w:highlight w:val="none"/>
          <w:u w:val="single"/>
        </w:rPr>
        <w:fldChar w:fldCharType="end"/>
      </w:r>
    </w:p>
    <w:p w14:paraId="6E6BED93">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_Toc20786 </w:instrText>
      </w:r>
      <w:r>
        <w:rPr>
          <w:rFonts w:hint="eastAsia" w:hAnsi="宋体" w:cs="宋体"/>
          <w:bCs/>
          <w:caps/>
          <w:color w:val="auto"/>
          <w:szCs w:val="32"/>
          <w:highlight w:val="none"/>
        </w:rPr>
        <w:fldChar w:fldCharType="separate"/>
      </w:r>
      <w:r>
        <w:rPr>
          <w:rFonts w:hint="eastAsia" w:ascii="宋体" w:hAnsi="宋体" w:eastAsia="宋体" w:cs="宋体"/>
          <w:color w:val="auto"/>
          <w:szCs w:val="30"/>
          <w:highlight w:val="none"/>
        </w:rPr>
        <w:t>第三节 评分标准</w:t>
      </w:r>
      <w:r>
        <w:rPr>
          <w:color w:val="auto"/>
          <w:highlight w:val="none"/>
        </w:rPr>
        <w:tab/>
      </w:r>
      <w:r>
        <w:rPr>
          <w:color w:val="auto"/>
          <w:highlight w:val="none"/>
        </w:rPr>
        <w:fldChar w:fldCharType="begin"/>
      </w:r>
      <w:r>
        <w:rPr>
          <w:color w:val="auto"/>
          <w:highlight w:val="none"/>
        </w:rPr>
        <w:instrText xml:space="preserve"> PAGEREF _Toc20786 \h </w:instrText>
      </w:r>
      <w:r>
        <w:rPr>
          <w:color w:val="auto"/>
          <w:highlight w:val="none"/>
        </w:rPr>
        <w:fldChar w:fldCharType="separate"/>
      </w:r>
      <w:r>
        <w:rPr>
          <w:color w:val="auto"/>
          <w:highlight w:val="none"/>
        </w:rPr>
        <w:t>47</w:t>
      </w:r>
      <w:r>
        <w:rPr>
          <w:color w:val="auto"/>
          <w:highlight w:val="none"/>
        </w:rPr>
        <w:fldChar w:fldCharType="end"/>
      </w:r>
      <w:r>
        <w:rPr>
          <w:rFonts w:hint="eastAsia" w:hAnsi="宋体" w:cs="宋体"/>
          <w:bCs/>
          <w:caps/>
          <w:color w:val="auto"/>
          <w:szCs w:val="32"/>
          <w:highlight w:val="none"/>
          <w:u w:val="single"/>
        </w:rPr>
        <w:fldChar w:fldCharType="end"/>
      </w:r>
    </w:p>
    <w:p w14:paraId="5BDADDE3">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_Toc12511 </w:instrText>
      </w:r>
      <w:r>
        <w:rPr>
          <w:rFonts w:hint="eastAsia" w:hAnsi="宋体" w:cs="宋体"/>
          <w:bCs/>
          <w:caps/>
          <w:color w:val="auto"/>
          <w:szCs w:val="32"/>
          <w:highlight w:val="none"/>
        </w:rPr>
        <w:fldChar w:fldCharType="separate"/>
      </w:r>
      <w:r>
        <w:rPr>
          <w:rFonts w:hint="eastAsia" w:ascii="宋体" w:hAnsi="宋体" w:eastAsia="宋体" w:cs="宋体"/>
          <w:color w:val="auto"/>
          <w:szCs w:val="30"/>
          <w:highlight w:val="none"/>
        </w:rPr>
        <w:t>第四节 中标候选人推荐原则</w:t>
      </w:r>
      <w:r>
        <w:rPr>
          <w:color w:val="auto"/>
          <w:highlight w:val="none"/>
        </w:rPr>
        <w:tab/>
      </w:r>
      <w:r>
        <w:rPr>
          <w:color w:val="auto"/>
          <w:highlight w:val="none"/>
        </w:rPr>
        <w:fldChar w:fldCharType="begin"/>
      </w:r>
      <w:r>
        <w:rPr>
          <w:color w:val="auto"/>
          <w:highlight w:val="none"/>
        </w:rPr>
        <w:instrText xml:space="preserve"> PAGEREF _Toc12511 \h </w:instrText>
      </w:r>
      <w:r>
        <w:rPr>
          <w:color w:val="auto"/>
          <w:highlight w:val="none"/>
        </w:rPr>
        <w:fldChar w:fldCharType="separate"/>
      </w:r>
      <w:r>
        <w:rPr>
          <w:color w:val="auto"/>
          <w:highlight w:val="none"/>
        </w:rPr>
        <w:t>50</w:t>
      </w:r>
      <w:r>
        <w:rPr>
          <w:color w:val="auto"/>
          <w:highlight w:val="none"/>
        </w:rPr>
        <w:fldChar w:fldCharType="end"/>
      </w:r>
      <w:r>
        <w:rPr>
          <w:rFonts w:hint="eastAsia" w:hAnsi="宋体" w:cs="宋体"/>
          <w:bCs/>
          <w:caps/>
          <w:color w:val="auto"/>
          <w:szCs w:val="32"/>
          <w:highlight w:val="none"/>
          <w:u w:val="single"/>
        </w:rPr>
        <w:fldChar w:fldCharType="end"/>
      </w:r>
    </w:p>
    <w:p w14:paraId="1849341C">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_Toc925 </w:instrText>
      </w:r>
      <w:r>
        <w:rPr>
          <w:rFonts w:hint="eastAsia" w:hAnsi="宋体" w:cs="宋体"/>
          <w:bCs/>
          <w:caps/>
          <w:color w:val="auto"/>
          <w:szCs w:val="32"/>
          <w:highlight w:val="none"/>
        </w:rPr>
        <w:fldChar w:fldCharType="separate"/>
      </w:r>
      <w:r>
        <w:rPr>
          <w:rFonts w:hint="eastAsia" w:ascii="宋体" w:hAnsi="宋体" w:eastAsia="宋体" w:cs="宋体"/>
          <w:color w:val="auto"/>
          <w:szCs w:val="30"/>
          <w:highlight w:val="none"/>
        </w:rPr>
        <w:t>第五节 评标报告</w:t>
      </w:r>
      <w:r>
        <w:rPr>
          <w:color w:val="auto"/>
          <w:highlight w:val="none"/>
        </w:rPr>
        <w:tab/>
      </w:r>
      <w:r>
        <w:rPr>
          <w:color w:val="auto"/>
          <w:highlight w:val="none"/>
        </w:rPr>
        <w:fldChar w:fldCharType="begin"/>
      </w:r>
      <w:r>
        <w:rPr>
          <w:color w:val="auto"/>
          <w:highlight w:val="none"/>
        </w:rPr>
        <w:instrText xml:space="preserve"> PAGEREF _Toc925 \h </w:instrText>
      </w:r>
      <w:r>
        <w:rPr>
          <w:color w:val="auto"/>
          <w:highlight w:val="none"/>
        </w:rPr>
        <w:fldChar w:fldCharType="separate"/>
      </w:r>
      <w:r>
        <w:rPr>
          <w:color w:val="auto"/>
          <w:highlight w:val="none"/>
        </w:rPr>
        <w:t>50</w:t>
      </w:r>
      <w:r>
        <w:rPr>
          <w:color w:val="auto"/>
          <w:highlight w:val="none"/>
        </w:rPr>
        <w:fldChar w:fldCharType="end"/>
      </w:r>
      <w:r>
        <w:rPr>
          <w:rFonts w:hint="eastAsia" w:hAnsi="宋体" w:cs="宋体"/>
          <w:bCs/>
          <w:caps/>
          <w:color w:val="auto"/>
          <w:szCs w:val="32"/>
          <w:highlight w:val="none"/>
          <w:u w:val="single"/>
        </w:rPr>
        <w:fldChar w:fldCharType="end"/>
      </w:r>
    </w:p>
    <w:p w14:paraId="1662A1D9">
      <w:pPr>
        <w:pStyle w:val="20"/>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_Toc19970 </w:instrText>
      </w:r>
      <w:r>
        <w:rPr>
          <w:rFonts w:hint="eastAsia" w:hAnsi="宋体" w:cs="宋体"/>
          <w:bCs/>
          <w:caps/>
          <w:color w:val="auto"/>
          <w:szCs w:val="32"/>
          <w:highlight w:val="none"/>
        </w:rPr>
        <w:fldChar w:fldCharType="separate"/>
      </w:r>
      <w:r>
        <w:rPr>
          <w:rFonts w:hint="eastAsia" w:hAnsi="宋体"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_Toc19970 \h </w:instrText>
      </w:r>
      <w:r>
        <w:rPr>
          <w:color w:val="auto"/>
          <w:highlight w:val="none"/>
        </w:rPr>
        <w:fldChar w:fldCharType="separate"/>
      </w:r>
      <w:r>
        <w:rPr>
          <w:color w:val="auto"/>
          <w:highlight w:val="none"/>
        </w:rPr>
        <w:t>51</w:t>
      </w:r>
      <w:r>
        <w:rPr>
          <w:color w:val="auto"/>
          <w:highlight w:val="none"/>
        </w:rPr>
        <w:fldChar w:fldCharType="end"/>
      </w:r>
      <w:r>
        <w:rPr>
          <w:rFonts w:hint="eastAsia" w:hAnsi="宋体" w:cs="宋体"/>
          <w:bCs/>
          <w:caps/>
          <w:color w:val="auto"/>
          <w:szCs w:val="32"/>
          <w:highlight w:val="none"/>
          <w:u w:val="single"/>
        </w:rPr>
        <w:fldChar w:fldCharType="end"/>
      </w:r>
    </w:p>
    <w:p w14:paraId="291F8A7F">
      <w:pPr>
        <w:pStyle w:val="20"/>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_Toc7972 </w:instrText>
      </w:r>
      <w:r>
        <w:rPr>
          <w:rFonts w:hint="eastAsia" w:hAnsi="宋体" w:cs="宋体"/>
          <w:bCs/>
          <w:caps/>
          <w:color w:val="auto"/>
          <w:szCs w:val="32"/>
          <w:highlight w:val="none"/>
        </w:rPr>
        <w:fldChar w:fldCharType="separate"/>
      </w:r>
      <w:r>
        <w:rPr>
          <w:rFonts w:hint="eastAsia" w:hAnsi="宋体"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_Toc7972 \h </w:instrText>
      </w:r>
      <w:r>
        <w:rPr>
          <w:color w:val="auto"/>
          <w:highlight w:val="none"/>
        </w:rPr>
        <w:fldChar w:fldCharType="separate"/>
      </w:r>
      <w:r>
        <w:rPr>
          <w:color w:val="auto"/>
          <w:highlight w:val="none"/>
        </w:rPr>
        <w:t>67</w:t>
      </w:r>
      <w:r>
        <w:rPr>
          <w:color w:val="auto"/>
          <w:highlight w:val="none"/>
        </w:rPr>
        <w:fldChar w:fldCharType="end"/>
      </w:r>
      <w:r>
        <w:rPr>
          <w:rFonts w:hint="eastAsia" w:hAnsi="宋体" w:cs="宋体"/>
          <w:bCs/>
          <w:caps/>
          <w:color w:val="auto"/>
          <w:szCs w:val="32"/>
          <w:highlight w:val="none"/>
          <w:u w:val="single"/>
        </w:rPr>
        <w:fldChar w:fldCharType="end"/>
      </w:r>
    </w:p>
    <w:p w14:paraId="12A7035D">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_Toc29247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_Toc29247 \h </w:instrText>
      </w:r>
      <w:r>
        <w:rPr>
          <w:color w:val="auto"/>
          <w:highlight w:val="none"/>
        </w:rPr>
        <w:fldChar w:fldCharType="separate"/>
      </w:r>
      <w:r>
        <w:rPr>
          <w:color w:val="auto"/>
          <w:highlight w:val="none"/>
        </w:rPr>
        <w:t>68</w:t>
      </w:r>
      <w:r>
        <w:rPr>
          <w:color w:val="auto"/>
          <w:highlight w:val="none"/>
        </w:rPr>
        <w:fldChar w:fldCharType="end"/>
      </w:r>
      <w:r>
        <w:rPr>
          <w:rFonts w:hint="eastAsia" w:hAnsi="宋体" w:cs="宋体"/>
          <w:bCs/>
          <w:caps/>
          <w:color w:val="auto"/>
          <w:szCs w:val="32"/>
          <w:highlight w:val="none"/>
          <w:u w:val="single"/>
        </w:rPr>
        <w:fldChar w:fldCharType="end"/>
      </w:r>
    </w:p>
    <w:p w14:paraId="3FBFA5E0">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_Toc24342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_Toc24342 \h </w:instrText>
      </w:r>
      <w:r>
        <w:rPr>
          <w:color w:val="auto"/>
          <w:highlight w:val="none"/>
        </w:rPr>
        <w:fldChar w:fldCharType="separate"/>
      </w:r>
      <w:r>
        <w:rPr>
          <w:color w:val="auto"/>
          <w:highlight w:val="none"/>
        </w:rPr>
        <w:t>69</w:t>
      </w:r>
      <w:r>
        <w:rPr>
          <w:color w:val="auto"/>
          <w:highlight w:val="none"/>
        </w:rPr>
        <w:fldChar w:fldCharType="end"/>
      </w:r>
      <w:r>
        <w:rPr>
          <w:rFonts w:hint="eastAsia" w:hAnsi="宋体" w:cs="宋体"/>
          <w:bCs/>
          <w:caps/>
          <w:color w:val="auto"/>
          <w:szCs w:val="32"/>
          <w:highlight w:val="none"/>
          <w:u w:val="single"/>
        </w:rPr>
        <w:fldChar w:fldCharType="end"/>
      </w:r>
    </w:p>
    <w:p w14:paraId="20B35822">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_Toc30986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_Toc30986 \h </w:instrText>
      </w:r>
      <w:r>
        <w:rPr>
          <w:color w:val="auto"/>
          <w:highlight w:val="none"/>
        </w:rPr>
        <w:fldChar w:fldCharType="separate"/>
      </w:r>
      <w:r>
        <w:rPr>
          <w:color w:val="auto"/>
          <w:highlight w:val="none"/>
        </w:rPr>
        <w:t>76</w:t>
      </w:r>
      <w:r>
        <w:rPr>
          <w:color w:val="auto"/>
          <w:highlight w:val="none"/>
        </w:rPr>
        <w:fldChar w:fldCharType="end"/>
      </w:r>
      <w:r>
        <w:rPr>
          <w:rFonts w:hint="eastAsia" w:hAnsi="宋体" w:cs="宋体"/>
          <w:bCs/>
          <w:caps/>
          <w:color w:val="auto"/>
          <w:szCs w:val="32"/>
          <w:highlight w:val="none"/>
          <w:u w:val="single"/>
        </w:rPr>
        <w:fldChar w:fldCharType="end"/>
      </w:r>
    </w:p>
    <w:p w14:paraId="7D50E2DB">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_Toc4342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_Toc4342 \h </w:instrText>
      </w:r>
      <w:r>
        <w:rPr>
          <w:color w:val="auto"/>
          <w:highlight w:val="none"/>
        </w:rPr>
        <w:fldChar w:fldCharType="separate"/>
      </w:r>
      <w:r>
        <w:rPr>
          <w:color w:val="auto"/>
          <w:highlight w:val="none"/>
        </w:rPr>
        <w:t>87</w:t>
      </w:r>
      <w:r>
        <w:rPr>
          <w:color w:val="auto"/>
          <w:highlight w:val="none"/>
        </w:rPr>
        <w:fldChar w:fldCharType="end"/>
      </w:r>
      <w:r>
        <w:rPr>
          <w:rFonts w:hint="eastAsia" w:hAnsi="宋体" w:cs="宋体"/>
          <w:bCs/>
          <w:caps/>
          <w:color w:val="auto"/>
          <w:szCs w:val="32"/>
          <w:highlight w:val="none"/>
          <w:u w:val="single"/>
        </w:rPr>
        <w:fldChar w:fldCharType="end"/>
      </w:r>
    </w:p>
    <w:p w14:paraId="6051953D">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_Toc16969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_Toc16969 \h </w:instrText>
      </w:r>
      <w:r>
        <w:rPr>
          <w:color w:val="auto"/>
          <w:highlight w:val="none"/>
        </w:rPr>
        <w:fldChar w:fldCharType="separate"/>
      </w:r>
      <w:r>
        <w:rPr>
          <w:color w:val="auto"/>
          <w:highlight w:val="none"/>
        </w:rPr>
        <w:t>93</w:t>
      </w:r>
      <w:r>
        <w:rPr>
          <w:color w:val="auto"/>
          <w:highlight w:val="none"/>
        </w:rPr>
        <w:fldChar w:fldCharType="end"/>
      </w:r>
      <w:r>
        <w:rPr>
          <w:rFonts w:hint="eastAsia" w:hAnsi="宋体" w:cs="宋体"/>
          <w:bCs/>
          <w:caps/>
          <w:color w:val="auto"/>
          <w:szCs w:val="32"/>
          <w:highlight w:val="none"/>
          <w:u w:val="single"/>
        </w:rPr>
        <w:fldChar w:fldCharType="end"/>
      </w:r>
    </w:p>
    <w:p w14:paraId="75BA81F4">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_Toc953 </w:instrText>
      </w:r>
      <w:r>
        <w:rPr>
          <w:rFonts w:hint="eastAsia" w:hAnsi="宋体" w:cs="宋体"/>
          <w:bCs/>
          <w:caps/>
          <w:color w:val="auto"/>
          <w:szCs w:val="32"/>
          <w:highlight w:val="none"/>
        </w:rPr>
        <w:fldChar w:fldCharType="separate"/>
      </w:r>
      <w:r>
        <w:rPr>
          <w:rFonts w:hint="eastAsia" w:ascii="宋体" w:hAnsi="宋体" w:cs="宋体"/>
          <w:bCs/>
          <w:color w:val="auto"/>
          <w:szCs w:val="28"/>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_Toc953 \h </w:instrText>
      </w:r>
      <w:r>
        <w:rPr>
          <w:color w:val="auto"/>
          <w:highlight w:val="none"/>
        </w:rPr>
        <w:fldChar w:fldCharType="separate"/>
      </w:r>
      <w:r>
        <w:rPr>
          <w:color w:val="auto"/>
          <w:highlight w:val="none"/>
        </w:rPr>
        <w:t>99</w:t>
      </w:r>
      <w:r>
        <w:rPr>
          <w:color w:val="auto"/>
          <w:highlight w:val="none"/>
        </w:rPr>
        <w:fldChar w:fldCharType="end"/>
      </w:r>
      <w:r>
        <w:rPr>
          <w:rFonts w:hint="eastAsia" w:hAnsi="宋体" w:cs="宋体"/>
          <w:bCs/>
          <w:caps/>
          <w:color w:val="auto"/>
          <w:szCs w:val="32"/>
          <w:highlight w:val="none"/>
          <w:u w:val="single"/>
        </w:rPr>
        <w:fldChar w:fldCharType="end"/>
      </w:r>
    </w:p>
    <w:p w14:paraId="7D5F63D3">
      <w:pPr>
        <w:pStyle w:val="20"/>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_Toc15653 </w:instrText>
      </w:r>
      <w:r>
        <w:rPr>
          <w:rFonts w:hint="eastAsia" w:hAnsi="宋体" w:cs="宋体"/>
          <w:bCs/>
          <w:caps/>
          <w:color w:val="auto"/>
          <w:szCs w:val="32"/>
          <w:highlight w:val="none"/>
        </w:rPr>
        <w:fldChar w:fldCharType="separate"/>
      </w:r>
      <w:r>
        <w:rPr>
          <w:rFonts w:hint="eastAsia" w:hAnsi="宋体" w:cs="宋体"/>
          <w:color w:val="auto"/>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_Toc15653 \h </w:instrText>
      </w:r>
      <w:r>
        <w:rPr>
          <w:color w:val="auto"/>
          <w:highlight w:val="none"/>
        </w:rPr>
        <w:fldChar w:fldCharType="separate"/>
      </w:r>
      <w:r>
        <w:rPr>
          <w:color w:val="auto"/>
          <w:highlight w:val="none"/>
        </w:rPr>
        <w:t>101</w:t>
      </w:r>
      <w:r>
        <w:rPr>
          <w:color w:val="auto"/>
          <w:highlight w:val="none"/>
        </w:rPr>
        <w:fldChar w:fldCharType="end"/>
      </w:r>
      <w:r>
        <w:rPr>
          <w:rFonts w:hint="eastAsia" w:hAnsi="宋体" w:cs="宋体"/>
          <w:bCs/>
          <w:caps/>
          <w:color w:val="auto"/>
          <w:szCs w:val="32"/>
          <w:highlight w:val="none"/>
          <w:u w:val="single"/>
        </w:rPr>
        <w:fldChar w:fldCharType="end"/>
      </w:r>
    </w:p>
    <w:p w14:paraId="392E41F2">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_Toc24028 </w:instrText>
      </w:r>
      <w:r>
        <w:rPr>
          <w:rFonts w:hint="eastAsia" w:hAnsi="宋体" w:cs="宋体"/>
          <w:bCs/>
          <w:caps/>
          <w:color w:val="auto"/>
          <w:szCs w:val="32"/>
          <w:highlight w:val="none"/>
        </w:rPr>
        <w:fldChar w:fldCharType="separate"/>
      </w:r>
      <w:r>
        <w:rPr>
          <w:rFonts w:hint="eastAsia" w:ascii="宋体" w:hAnsi="宋体" w:eastAsia="宋体" w:cs="宋体"/>
          <w:bCs w:val="0"/>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_Toc24028 \h </w:instrText>
      </w:r>
      <w:r>
        <w:rPr>
          <w:color w:val="auto"/>
          <w:highlight w:val="none"/>
        </w:rPr>
        <w:fldChar w:fldCharType="separate"/>
      </w:r>
      <w:r>
        <w:rPr>
          <w:color w:val="auto"/>
          <w:highlight w:val="none"/>
        </w:rPr>
        <w:t>102</w:t>
      </w:r>
      <w:r>
        <w:rPr>
          <w:color w:val="auto"/>
          <w:highlight w:val="none"/>
        </w:rPr>
        <w:fldChar w:fldCharType="end"/>
      </w:r>
      <w:r>
        <w:rPr>
          <w:rFonts w:hint="eastAsia" w:hAnsi="宋体" w:cs="宋体"/>
          <w:bCs/>
          <w:caps/>
          <w:color w:val="auto"/>
          <w:szCs w:val="32"/>
          <w:highlight w:val="none"/>
          <w:u w:val="single"/>
        </w:rPr>
        <w:fldChar w:fldCharType="end"/>
      </w:r>
    </w:p>
    <w:p w14:paraId="635BBB36">
      <w:pPr>
        <w:pStyle w:val="22"/>
        <w:tabs>
          <w:tab w:val="right" w:leader="dot" w:pos="9286"/>
        </w:tabs>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_Toc561 </w:instrText>
      </w:r>
      <w:r>
        <w:rPr>
          <w:rFonts w:hint="eastAsia" w:hAnsi="宋体" w:cs="宋体"/>
          <w:bCs/>
          <w:caps/>
          <w:color w:val="auto"/>
          <w:szCs w:val="32"/>
          <w:highlight w:val="none"/>
        </w:rPr>
        <w:fldChar w:fldCharType="separate"/>
      </w:r>
      <w:r>
        <w:rPr>
          <w:rFonts w:hint="eastAsia" w:ascii="宋体" w:hAnsi="宋体" w:eastAsia="宋体" w:cs="宋体"/>
          <w:bCs w:val="0"/>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_Toc561 \h </w:instrText>
      </w:r>
      <w:r>
        <w:rPr>
          <w:color w:val="auto"/>
          <w:highlight w:val="none"/>
        </w:rPr>
        <w:fldChar w:fldCharType="separate"/>
      </w:r>
      <w:r>
        <w:rPr>
          <w:color w:val="auto"/>
          <w:highlight w:val="none"/>
        </w:rPr>
        <w:t>105</w:t>
      </w:r>
      <w:r>
        <w:rPr>
          <w:color w:val="auto"/>
          <w:highlight w:val="none"/>
        </w:rPr>
        <w:fldChar w:fldCharType="end"/>
      </w:r>
      <w:r>
        <w:rPr>
          <w:rFonts w:hint="eastAsia" w:hAnsi="宋体" w:cs="宋体"/>
          <w:bCs/>
          <w:caps/>
          <w:color w:val="auto"/>
          <w:szCs w:val="32"/>
          <w:highlight w:val="none"/>
          <w:u w:val="single"/>
        </w:rPr>
        <w:fldChar w:fldCharType="end"/>
      </w:r>
    </w:p>
    <w:p w14:paraId="6E83AFBB">
      <w:pPr>
        <w:pStyle w:val="12"/>
        <w:keepNext w:val="0"/>
        <w:keepLines w:val="0"/>
        <w:pageBreakBefore w:val="0"/>
        <w:widowControl w:val="0"/>
        <w:shd w:val="clear"/>
        <w:kinsoku/>
        <w:wordWrap w:val="0"/>
        <w:overflowPunct/>
        <w:topLinePunct w:val="0"/>
        <w:autoSpaceDE/>
        <w:autoSpaceDN/>
        <w:bidi w:val="0"/>
        <w:adjustRightInd/>
        <w:snapToGrid/>
        <w:spacing w:line="240" w:lineRule="auto"/>
        <w:jc w:val="center"/>
        <w:textAlignment w:val="auto"/>
        <w:rPr>
          <w:rFonts w:hAnsi="宋体" w:cs="宋体"/>
          <w:color w:val="auto"/>
          <w:highlight w:val="none"/>
        </w:rPr>
        <w:sectPr>
          <w:headerReference r:id="rId4" w:type="first"/>
          <w:headerReference r:id="rId3" w:type="default"/>
          <w:pgSz w:w="11906" w:h="16838"/>
          <w:pgMar w:top="1440" w:right="1310" w:bottom="1440" w:left="1310" w:header="720" w:footer="720" w:gutter="0"/>
          <w:pgNumType w:start="1"/>
          <w:cols w:space="720" w:num="1"/>
          <w:docGrid w:type="lines" w:linePitch="331" w:charSpace="0"/>
        </w:sectPr>
      </w:pPr>
      <w:r>
        <w:rPr>
          <w:rFonts w:hint="eastAsia" w:hAnsi="宋体" w:cs="宋体"/>
          <w:bCs/>
          <w:caps/>
          <w:color w:val="auto"/>
          <w:szCs w:val="32"/>
          <w:highlight w:val="none"/>
          <w:u w:val="single"/>
        </w:rPr>
        <w:fldChar w:fldCharType="end"/>
      </w:r>
      <w:bookmarkStart w:id="1" w:name="_Toc11954"/>
      <w:r>
        <w:rPr>
          <w:rFonts w:hint="eastAsia" w:hAnsi="宋体" w:cs="宋体"/>
          <w:color w:val="auto"/>
          <w:highlight w:val="none"/>
        </w:rPr>
        <w:tab/>
      </w:r>
      <w:bookmarkEnd w:id="1"/>
      <w:bookmarkStart w:id="2" w:name="_Toc532545041"/>
    </w:p>
    <w:bookmarkEnd w:id="2"/>
    <w:p w14:paraId="60987D05">
      <w:pPr>
        <w:pStyle w:val="12"/>
        <w:shd w:val="clear"/>
        <w:wordWrap w:val="0"/>
        <w:spacing w:line="360" w:lineRule="auto"/>
        <w:jc w:val="center"/>
        <w:outlineLvl w:val="0"/>
        <w:rPr>
          <w:rFonts w:hAnsi="宋体" w:cs="宋体"/>
          <w:b/>
          <w:color w:val="auto"/>
          <w:sz w:val="36"/>
          <w:szCs w:val="36"/>
          <w:highlight w:val="none"/>
        </w:rPr>
      </w:pPr>
      <w:bookmarkStart w:id="3" w:name="_Toc15584"/>
      <w:bookmarkStart w:id="4" w:name="_Toc532545042"/>
      <w:r>
        <w:rPr>
          <w:rFonts w:hint="eastAsia" w:hAnsi="宋体" w:cs="宋体"/>
          <w:b/>
          <w:color w:val="auto"/>
          <w:sz w:val="36"/>
          <w:highlight w:val="none"/>
        </w:rPr>
        <w:t>第一章 招标公告</w:t>
      </w:r>
      <w:bookmarkEnd w:id="3"/>
    </w:p>
    <w:p w14:paraId="55012559">
      <w:pPr>
        <w:pStyle w:val="12"/>
        <w:shd w:val="clear"/>
        <w:wordWrap w:val="0"/>
        <w:spacing w:line="360" w:lineRule="auto"/>
        <w:jc w:val="center"/>
        <w:rPr>
          <w:rFonts w:hAnsi="宋体" w:cs="宋体"/>
          <w:b/>
          <w:color w:val="auto"/>
          <w:sz w:val="30"/>
          <w:szCs w:val="30"/>
          <w:highlight w:val="none"/>
        </w:rPr>
      </w:pPr>
      <w:r>
        <w:rPr>
          <w:rFonts w:hint="eastAsia" w:hAnsi="宋体" w:cs="宋体"/>
          <w:b/>
          <w:color w:val="auto"/>
          <w:sz w:val="30"/>
          <w:szCs w:val="30"/>
          <w:highlight w:val="none"/>
        </w:rPr>
        <w:t>公开招标公告</w:t>
      </w:r>
    </w:p>
    <w:p w14:paraId="2802A84B">
      <w:pPr>
        <w:pBdr>
          <w:top w:val="single" w:color="auto" w:sz="4" w:space="1"/>
          <w:left w:val="single" w:color="auto" w:sz="4" w:space="4"/>
          <w:bottom w:val="single" w:color="auto" w:sz="4" w:space="1"/>
          <w:right w:val="single" w:color="auto" w:sz="4" w:space="4"/>
        </w:pBd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08FEFA60">
      <w:pPr>
        <w:pBdr>
          <w:top w:val="single" w:color="auto" w:sz="4" w:space="1"/>
          <w:left w:val="single" w:color="auto" w:sz="4" w:space="4"/>
          <w:bottom w:val="single" w:color="auto" w:sz="4" w:space="1"/>
          <w:right w:val="single" w:color="auto" w:sz="4" w:space="4"/>
        </w:pBdr>
        <w:shd w:val="clear"/>
        <w:wordWrap w:val="0"/>
        <w:spacing w:line="360" w:lineRule="auto"/>
        <w:ind w:firstLine="600" w:firstLineChars="250"/>
        <w:rPr>
          <w:rFonts w:ascii="宋体" w:hAnsi="宋体" w:cs="宋体"/>
          <w:color w:val="auto"/>
          <w:sz w:val="24"/>
          <w:highlight w:val="none"/>
          <w:u w:val="single"/>
        </w:rPr>
      </w:pPr>
      <w:r>
        <w:rPr>
          <w:rFonts w:hint="eastAsia" w:ascii="宋体" w:hAnsi="宋体" w:cs="宋体"/>
          <w:color w:val="auto"/>
          <w:sz w:val="24"/>
          <w:highlight w:val="none"/>
          <w:u w:val="single"/>
          <w:lang w:eastAsia="zh-CN"/>
        </w:rPr>
        <w:t>邕宁区综合行政执法局2026年更换行政执法人员春秋冬季制式着装采购</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招标项目的潜在投标人应在</w:t>
      </w:r>
      <w:r>
        <w:rPr>
          <w:rFonts w:hint="eastAsia" w:ascii="宋体" w:hAnsi="宋体" w:cs="宋体"/>
          <w:color w:val="auto"/>
          <w:sz w:val="24"/>
          <w:highlight w:val="none"/>
          <w:lang w:eastAsia="zh-CN"/>
        </w:rPr>
        <w:t>广西政府采购云平台（https://www.gcy.zfcg.gxzf.gov.cn/）</w:t>
      </w:r>
      <w:r>
        <w:rPr>
          <w:rFonts w:hint="eastAsia" w:ascii="宋体" w:hAnsi="宋体" w:cs="宋体"/>
          <w:color w:val="auto"/>
          <w:sz w:val="24"/>
          <w:highlight w:val="none"/>
        </w:rPr>
        <w:t>获取（下载）招标文件，并于</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日09时30分00秒</w:t>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38D7E009">
      <w:pPr>
        <w:shd w:val="clea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一、项目基本情况</w:t>
      </w:r>
    </w:p>
    <w:p w14:paraId="14C53414">
      <w:pPr>
        <w:shd w:val="clea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项目编号：NNZC2026-G1-090025-GXHY</w:t>
      </w:r>
    </w:p>
    <w:p w14:paraId="6C024ED9">
      <w:pPr>
        <w:shd w:val="clea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邕宁区综合行政执法局2026年更换行政执法人员春秋冬季制式着装采购</w:t>
      </w:r>
    </w:p>
    <w:p w14:paraId="2F97D438">
      <w:pPr>
        <w:shd w:val="clear"/>
        <w:wordWrap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预算金额：</w:t>
      </w:r>
      <w:r>
        <w:rPr>
          <w:rFonts w:hint="eastAsia" w:ascii="宋体" w:hAnsi="宋体" w:cs="宋体"/>
          <w:color w:val="auto"/>
          <w:sz w:val="24"/>
          <w:highlight w:val="none"/>
          <w:lang w:val="en-US" w:eastAsia="zh-CN"/>
        </w:rPr>
        <w:t>62.2449万元</w:t>
      </w:r>
    </w:p>
    <w:p w14:paraId="6EB525B5">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最高限价：</w:t>
      </w:r>
      <w:r>
        <w:rPr>
          <w:rFonts w:hint="eastAsia" w:ascii="宋体" w:hAnsi="宋体" w:cs="宋体"/>
          <w:color w:val="auto"/>
          <w:sz w:val="24"/>
          <w:highlight w:val="none"/>
          <w:lang w:val="en-US" w:eastAsia="zh-CN"/>
        </w:rPr>
        <w:t>62.2449万元</w:t>
      </w:r>
    </w:p>
    <w:p w14:paraId="367487E4">
      <w:pPr>
        <w:shd w:val="clear"/>
        <w:wordWrap w:val="0"/>
        <w:spacing w:line="360" w:lineRule="auto"/>
        <w:ind w:firstLine="480" w:firstLineChars="200"/>
        <w:rPr>
          <w:color w:val="auto"/>
          <w:highlight w:val="none"/>
        </w:rPr>
      </w:pPr>
      <w:r>
        <w:rPr>
          <w:rFonts w:hint="eastAsia" w:ascii="宋体" w:hAnsi="宋体" w:cs="宋体"/>
          <w:color w:val="auto"/>
          <w:sz w:val="24"/>
          <w:highlight w:val="none"/>
        </w:rPr>
        <w:t>采购需求：</w:t>
      </w:r>
      <w:r>
        <w:rPr>
          <w:rFonts w:hint="eastAsia" w:ascii="宋体" w:hAnsi="宋体" w:cs="宋体"/>
          <w:color w:val="auto"/>
          <w:sz w:val="24"/>
          <w:highlight w:val="none"/>
          <w:lang w:val="en-US" w:eastAsia="zh-CN"/>
        </w:rPr>
        <w:t>采购291套行</w:t>
      </w:r>
      <w:r>
        <w:rPr>
          <w:rFonts w:hint="eastAsia" w:ascii="宋体" w:hAnsi="宋体" w:cs="宋体"/>
          <w:color w:val="auto"/>
          <w:sz w:val="24"/>
          <w:highlight w:val="none"/>
          <w:lang w:eastAsia="zh-CN"/>
        </w:rPr>
        <w:t>政执法人员春秋冬季制式着装，</w:t>
      </w:r>
      <w:r>
        <w:rPr>
          <w:rFonts w:hint="eastAsia" w:ascii="宋体" w:hAnsi="宋体" w:cs="宋体"/>
          <w:color w:val="auto"/>
          <w:sz w:val="24"/>
          <w:highlight w:val="none"/>
          <w:lang w:val="en-US" w:eastAsia="zh-CN"/>
        </w:rPr>
        <w:t>具体内容详见详见招标文件《第二章采购需求》。</w:t>
      </w:r>
    </w:p>
    <w:p w14:paraId="79AF0C5A">
      <w:pPr>
        <w:shd w:val="clea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合同履行期限：</w:t>
      </w:r>
      <w:r>
        <w:rPr>
          <w:rFonts w:hint="eastAsia" w:ascii="宋体" w:hAnsi="宋体" w:cs="宋体"/>
          <w:color w:val="auto"/>
          <w:sz w:val="24"/>
          <w:highlight w:val="none"/>
          <w:lang w:eastAsia="zh-CN"/>
        </w:rPr>
        <w:t>上门量身定做，自签订合同之日起30日</w:t>
      </w:r>
      <w:r>
        <w:rPr>
          <w:rFonts w:hint="eastAsia" w:ascii="宋体" w:hAnsi="宋体" w:cs="宋体"/>
          <w:color w:val="auto"/>
          <w:sz w:val="24"/>
          <w:highlight w:val="none"/>
          <w:lang w:val="en-US" w:eastAsia="zh-CN"/>
        </w:rPr>
        <w:t>内</w:t>
      </w:r>
      <w:r>
        <w:rPr>
          <w:rFonts w:hint="eastAsia" w:ascii="宋体" w:hAnsi="宋体" w:cs="宋体"/>
          <w:color w:val="auto"/>
          <w:sz w:val="24"/>
          <w:highlight w:val="none"/>
          <w:lang w:eastAsia="zh-CN"/>
        </w:rPr>
        <w:t>交货</w:t>
      </w:r>
    </w:p>
    <w:p w14:paraId="6161E548">
      <w:pPr>
        <w:shd w:val="clear"/>
        <w:wordWrap w:val="0"/>
        <w:spacing w:line="360" w:lineRule="auto"/>
        <w:ind w:firstLine="480" w:firstLineChars="200"/>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本项目是否接受联合体投标：</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rPr>
        <w:t>是/</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rPr>
        <w:t>否</w:t>
      </w:r>
    </w:p>
    <w:p w14:paraId="72F9A026">
      <w:pPr>
        <w:numPr>
          <w:ilvl w:val="0"/>
          <w:numId w:val="0"/>
        </w:numPr>
        <w:shd w:val="clear"/>
        <w:wordWrap w:val="0"/>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二、</w:t>
      </w:r>
      <w:r>
        <w:rPr>
          <w:rFonts w:hint="eastAsia" w:ascii="宋体" w:hAnsi="宋体" w:cs="宋体"/>
          <w:b/>
          <w:bCs/>
          <w:color w:val="auto"/>
          <w:sz w:val="24"/>
          <w:highlight w:val="none"/>
        </w:rPr>
        <w:t>投标人的资格要求：</w:t>
      </w:r>
    </w:p>
    <w:p w14:paraId="164C34B5">
      <w:pPr>
        <w:numPr>
          <w:ilvl w:val="0"/>
          <w:numId w:val="0"/>
        </w:num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14:paraId="048EB330">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2.落实政府采购政策需满足的资格要求：</w:t>
      </w:r>
    </w:p>
    <w:p w14:paraId="717CEB16">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sym w:font="Wingdings 2" w:char="0052"/>
      </w:r>
      <w:r>
        <w:rPr>
          <w:rFonts w:hint="eastAsia" w:ascii="宋体" w:hAnsi="宋体" w:cs="宋体"/>
          <w:color w:val="auto"/>
          <w:sz w:val="24"/>
          <w:highlight w:val="none"/>
        </w:rPr>
        <w:t>专门面向中小型企业采购的项目（供应商应为中小微企业、监狱企业、残疾人福利性单位)</w:t>
      </w:r>
    </w:p>
    <w:p w14:paraId="6053A31A">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sym w:font="Wingdings 2" w:char="00A3"/>
      </w:r>
      <w:r>
        <w:rPr>
          <w:rFonts w:hint="eastAsia" w:ascii="宋体" w:hAnsi="宋体" w:cs="宋体"/>
          <w:color w:val="auto"/>
          <w:sz w:val="24"/>
          <w:highlight w:val="none"/>
        </w:rPr>
        <w:t>非专门面向中小企业采购的项目</w:t>
      </w:r>
    </w:p>
    <w:p w14:paraId="03A4FCE2">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3.本项目的特定资格要求：无。</w:t>
      </w:r>
    </w:p>
    <w:p w14:paraId="0605A7A4">
      <w:pPr>
        <w:shd w:val="clea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三、获取招标文件</w:t>
      </w:r>
    </w:p>
    <w:p w14:paraId="5918AC3B">
      <w:pPr>
        <w:shd w:val="clear"/>
        <w:wordWrap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时间：</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18</w:t>
      </w:r>
      <w:r>
        <w:rPr>
          <w:rFonts w:hint="eastAsia" w:ascii="宋体" w:hAnsi="宋体" w:cs="宋体"/>
          <w:color w:val="auto"/>
          <w:sz w:val="24"/>
          <w:highlight w:val="none"/>
          <w:lang w:eastAsia="zh-CN"/>
        </w:rPr>
        <w:t>日</w:t>
      </w:r>
      <w:r>
        <w:rPr>
          <w:rFonts w:hint="eastAsia" w:ascii="宋体" w:hAnsi="宋体" w:cs="宋体"/>
          <w:color w:val="auto"/>
          <w:sz w:val="24"/>
          <w:highlight w:val="none"/>
        </w:rPr>
        <w:t>至</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日</w:t>
      </w:r>
      <w:r>
        <w:rPr>
          <w:rFonts w:hint="eastAsia" w:ascii="宋体" w:hAnsi="宋体" w:cs="宋体"/>
          <w:color w:val="auto"/>
          <w:sz w:val="24"/>
          <w:highlight w:val="none"/>
        </w:rPr>
        <w:t>，每天上午00:00至12:00，下午12:00至23:59（北京时间，法定节假日除外）。</w:t>
      </w:r>
    </w:p>
    <w:p w14:paraId="0165C32C">
      <w:pPr>
        <w:shd w:val="clear"/>
        <w:wordWrap w:val="0"/>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获取方式:网上下载。本项目不发放纸质文件，供应商可自行在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 w:val="24"/>
          <w:highlight w:val="none"/>
          <w:lang w:eastAsia="zh-CN"/>
        </w:rPr>
        <w:t>广西政府采购云平台（https://www.gcy.zfcg.gxzf.gov.cn/）</w:t>
      </w:r>
      <w:r>
        <w:rPr>
          <w:rFonts w:hint="eastAsia" w:ascii="宋体" w:hAnsi="宋体" w:cs="宋体"/>
          <w:color w:val="auto"/>
          <w:sz w:val="24"/>
          <w:highlight w:val="none"/>
        </w:rPr>
        <w:t>下载招标文件（操作路径：登录</w:t>
      </w:r>
      <w:r>
        <w:rPr>
          <w:rFonts w:hint="eastAsia" w:ascii="宋体" w:hAnsi="宋体" w:cs="宋体"/>
          <w:color w:val="auto"/>
          <w:sz w:val="24"/>
          <w:highlight w:val="none"/>
          <w:lang w:eastAsia="zh-CN"/>
        </w:rPr>
        <w:t>广西政府采购云平台</w:t>
      </w:r>
      <w:r>
        <w:rPr>
          <w:rFonts w:hint="eastAsia" w:ascii="宋体" w:hAnsi="宋体" w:cs="宋体"/>
          <w:color w:val="auto"/>
          <w:sz w:val="24"/>
          <w:highlight w:val="none"/>
        </w:rPr>
        <w:t>-项目采购-获取采购文件-找到本项目-点击“申请获取采购文件”），电子投标文件制作需要基于“在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”平台获取的招标文件编制。</w:t>
      </w:r>
    </w:p>
    <w:p w14:paraId="37FD30FF">
      <w:pPr>
        <w:shd w:val="clear"/>
        <w:wordWrap w:val="0"/>
        <w:snapToGrid w:val="0"/>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售价：0元。</w:t>
      </w:r>
    </w:p>
    <w:p w14:paraId="074D8174">
      <w:pPr>
        <w:shd w:val="clea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436C03C6">
      <w:pPr>
        <w:shd w:val="clear"/>
        <w:wordWrap w:val="0"/>
        <w:spacing w:line="360" w:lineRule="auto"/>
        <w:ind w:firstLine="480" w:firstLineChars="200"/>
        <w:rPr>
          <w:rFonts w:ascii="宋体" w:hAnsi="宋体" w:cs="宋体"/>
          <w:color w:val="auto"/>
          <w:sz w:val="24"/>
          <w:highlight w:val="none"/>
          <w:u w:val="single"/>
        </w:rPr>
      </w:pPr>
      <w:r>
        <w:rPr>
          <w:rFonts w:hint="eastAsia" w:ascii="宋体" w:hAnsi="宋体" w:cs="宋体"/>
          <w:bCs/>
          <w:color w:val="auto"/>
          <w:sz w:val="24"/>
          <w:highlight w:val="none"/>
        </w:rPr>
        <w:t>1、提交投标文件截止时间和开标时间：</w:t>
      </w:r>
      <w:r>
        <w:rPr>
          <w:rFonts w:hint="eastAsia" w:ascii="宋体" w:hAnsi="宋体" w:cs="宋体"/>
          <w:color w:val="auto"/>
          <w:sz w:val="24"/>
          <w:highlight w:val="none"/>
          <w:u w:val="single"/>
          <w:lang w:eastAsia="zh-CN"/>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lang w:eastAsia="zh-CN"/>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lang w:eastAsia="zh-CN"/>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lang w:eastAsia="zh-CN"/>
        </w:rPr>
        <w:t>日</w:t>
      </w:r>
      <w:r>
        <w:rPr>
          <w:rFonts w:hint="eastAsia" w:ascii="宋体" w:hAnsi="宋体" w:cs="宋体"/>
          <w:color w:val="auto"/>
          <w:sz w:val="24"/>
          <w:highlight w:val="none"/>
          <w:u w:val="single"/>
        </w:rPr>
        <w:t>09时30分00秒</w:t>
      </w:r>
      <w:r>
        <w:rPr>
          <w:rFonts w:hint="eastAsia" w:ascii="宋体" w:hAnsi="宋体" w:cs="宋体"/>
          <w:bCs/>
          <w:color w:val="auto"/>
          <w:sz w:val="24"/>
          <w:highlight w:val="none"/>
        </w:rPr>
        <w:t>（北京时间）</w:t>
      </w:r>
    </w:p>
    <w:p w14:paraId="21D9AB75">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2、投标和开标地点：</w:t>
      </w:r>
    </w:p>
    <w:p w14:paraId="369369E4">
      <w:pPr>
        <w:widowControl/>
        <w:shd w:val="clear"/>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（1）投标文件提交方式：本项目为南宁市全流程电子化项目，通过</w:t>
      </w:r>
      <w:r>
        <w:rPr>
          <w:rFonts w:hint="eastAsia" w:ascii="宋体" w:hAnsi="宋体" w:cs="宋体"/>
          <w:color w:val="auto"/>
          <w:sz w:val="24"/>
          <w:highlight w:val="none"/>
          <w:lang w:eastAsia="zh-CN"/>
        </w:rPr>
        <w:t>广西政府采购云平台（https://www.gcy.zfcg.gxzf.gov.cn/）</w:t>
      </w:r>
      <w:r>
        <w:rPr>
          <w:rFonts w:hint="eastAsia" w:ascii="宋体" w:hAnsi="宋体" w:cs="宋体"/>
          <w:color w:val="auto"/>
          <w:sz w:val="24"/>
          <w:highlight w:val="none"/>
        </w:rPr>
        <w:t>实行在线电子投标，供应商应先安装“政采云电子交易客户端”（请自行前往“</w:t>
      </w:r>
      <w:r>
        <w:rPr>
          <w:rFonts w:hint="eastAsia" w:ascii="宋体" w:hAnsi="宋体" w:cs="宋体"/>
          <w:color w:val="auto"/>
          <w:sz w:val="24"/>
          <w:highlight w:val="none"/>
          <w:lang w:val="en-US" w:eastAsia="zh-CN"/>
        </w:rPr>
        <w:t>广西政府采购云</w:t>
      </w:r>
      <w:r>
        <w:rPr>
          <w:rFonts w:hint="eastAsia" w:ascii="宋体" w:hAnsi="宋体" w:cs="宋体"/>
          <w:color w:val="auto"/>
          <w:sz w:val="24"/>
          <w:highlight w:val="none"/>
        </w:rPr>
        <w:t>”平台进行下载），并按照本项目招标文件和“</w:t>
      </w:r>
      <w:r>
        <w:rPr>
          <w:rFonts w:hint="eastAsia" w:ascii="宋体" w:hAnsi="宋体" w:cs="宋体"/>
          <w:color w:val="auto"/>
          <w:sz w:val="24"/>
          <w:highlight w:val="none"/>
          <w:lang w:val="en-US" w:eastAsia="zh-CN"/>
        </w:rPr>
        <w:t>广西政府采购云</w:t>
      </w:r>
      <w:r>
        <w:rPr>
          <w:rFonts w:hint="eastAsia" w:ascii="宋体" w:hAnsi="宋体" w:cs="宋体"/>
          <w:color w:val="auto"/>
          <w:sz w:val="24"/>
          <w:highlight w:val="none"/>
        </w:rPr>
        <w:t>”平台的要求编制、加密后在投标截止时间前通过网络上传至“</w:t>
      </w:r>
      <w:r>
        <w:rPr>
          <w:rFonts w:hint="eastAsia" w:ascii="宋体" w:hAnsi="宋体" w:cs="宋体"/>
          <w:color w:val="auto"/>
          <w:sz w:val="24"/>
          <w:highlight w:val="none"/>
          <w:lang w:val="en-US" w:eastAsia="zh-CN"/>
        </w:rPr>
        <w:t>广西政府采购云</w:t>
      </w:r>
      <w:r>
        <w:rPr>
          <w:rFonts w:hint="eastAsia" w:ascii="宋体" w:hAnsi="宋体" w:cs="宋体"/>
          <w:color w:val="auto"/>
          <w:sz w:val="24"/>
          <w:highlight w:val="none"/>
        </w:rPr>
        <w:t>”平台，</w:t>
      </w:r>
      <w:r>
        <w:rPr>
          <w:rFonts w:hint="eastAsia" w:ascii="宋体" w:hAnsi="宋体" w:cs="宋体"/>
          <w:b/>
          <w:color w:val="auto"/>
          <w:sz w:val="24"/>
          <w:highlight w:val="none"/>
        </w:rPr>
        <w:t>供应商在“</w:t>
      </w:r>
      <w:r>
        <w:rPr>
          <w:rFonts w:hint="eastAsia" w:ascii="宋体" w:hAnsi="宋体" w:cs="宋体"/>
          <w:b/>
          <w:color w:val="auto"/>
          <w:sz w:val="24"/>
          <w:highlight w:val="none"/>
          <w:lang w:val="en-US" w:eastAsia="zh-CN"/>
        </w:rPr>
        <w:t>广西政府采购云</w:t>
      </w:r>
      <w:r>
        <w:rPr>
          <w:rFonts w:hint="eastAsia" w:ascii="宋体" w:hAnsi="宋体" w:cs="宋体"/>
          <w:b/>
          <w:color w:val="auto"/>
          <w:sz w:val="24"/>
          <w:highlight w:val="none"/>
        </w:rPr>
        <w:t>”平台提交电子版投标文件时，请填写参加远程开标活动经办人联系方式</w:t>
      </w:r>
      <w:r>
        <w:rPr>
          <w:rFonts w:hint="eastAsia" w:ascii="宋体" w:hAnsi="宋体" w:cs="宋体"/>
          <w:color w:val="auto"/>
          <w:sz w:val="24"/>
          <w:highlight w:val="none"/>
        </w:rPr>
        <w:t>。</w:t>
      </w:r>
    </w:p>
    <w:p w14:paraId="5052271E">
      <w:pPr>
        <w:widowControl/>
        <w:shd w:val="clear"/>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7AB39B30">
      <w:pPr>
        <w:widowControl/>
        <w:shd w:val="clear"/>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（3）为确保网上操作合法、有效和安全，请投标人确保在电子投标过程中能够对相关数据电文进行加密和使用电子签章，妥善保管CA数字证书并使用有效的CA数字证书参与整个招标活动。</w:t>
      </w:r>
    </w:p>
    <w:p w14:paraId="575572DA">
      <w:pPr>
        <w:shd w:val="clear"/>
        <w:wordWrap w:val="0"/>
        <w:spacing w:line="360" w:lineRule="auto"/>
        <w:ind w:firstLine="480" w:firstLineChars="200"/>
        <w:rPr>
          <w:rFonts w:ascii="宋体" w:hAnsi="宋体" w:cs="宋体"/>
          <w:bCs/>
          <w:color w:val="auto"/>
          <w:sz w:val="24"/>
          <w:highlight w:val="none"/>
          <w:u w:val="single"/>
        </w:rPr>
      </w:pPr>
      <w:r>
        <w:rPr>
          <w:rFonts w:hint="eastAsia" w:ascii="宋体" w:hAnsi="宋体" w:cs="宋体"/>
          <w:bCs/>
          <w:color w:val="auto"/>
          <w:sz w:val="24"/>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cs="宋体"/>
          <w:bCs/>
          <w:color w:val="auto"/>
          <w:sz w:val="24"/>
          <w:highlight w:val="none"/>
          <w:u w:val="single"/>
          <w:lang w:val="en-US" w:eastAsia="zh-CN"/>
        </w:rPr>
        <w:t>广西政府采购云</w:t>
      </w:r>
      <w:r>
        <w:rPr>
          <w:rFonts w:hint="eastAsia" w:ascii="宋体" w:hAnsi="宋体" w:cs="宋体"/>
          <w:bCs/>
          <w:color w:val="auto"/>
          <w:sz w:val="24"/>
          <w:highlight w:val="none"/>
          <w:u w:val="single"/>
        </w:rPr>
        <w:t>”平台将予以拒收。</w:t>
      </w:r>
    </w:p>
    <w:p w14:paraId="0423FD20">
      <w:pPr>
        <w:widowControl/>
        <w:shd w:val="clear"/>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（4）开标地点：本次招标将于</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eastAsia="zh-CN"/>
        </w:rPr>
        <w:t>日</w:t>
      </w:r>
      <w:r>
        <w:rPr>
          <w:rFonts w:hint="eastAsia" w:ascii="宋体" w:hAnsi="宋体" w:cs="宋体"/>
          <w:color w:val="auto"/>
          <w:sz w:val="24"/>
          <w:highlight w:val="none"/>
        </w:rPr>
        <w:t>09时30分00秒在“</w:t>
      </w:r>
      <w:r>
        <w:rPr>
          <w:rFonts w:hint="eastAsia" w:ascii="宋体" w:hAnsi="宋体" w:cs="宋体"/>
          <w:color w:val="auto"/>
          <w:sz w:val="24"/>
          <w:highlight w:val="none"/>
          <w:lang w:val="en-US" w:eastAsia="zh-CN"/>
        </w:rPr>
        <w:t>广西政府采购云</w:t>
      </w:r>
      <w:r>
        <w:rPr>
          <w:rFonts w:hint="eastAsia" w:ascii="宋体" w:hAnsi="宋体" w:cs="宋体"/>
          <w:color w:val="auto"/>
          <w:sz w:val="24"/>
          <w:highlight w:val="none"/>
        </w:rPr>
        <w:t>”平台电子开标大厅开标。</w:t>
      </w:r>
    </w:p>
    <w:p w14:paraId="73B265A0">
      <w:pPr>
        <w:shd w:val="clear"/>
        <w:wordWrap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（5）CA证书在线解密：供应商投标时，需携带制作投标文件时用来加密的有效数字证书（CA认证）登录“</w:t>
      </w:r>
      <w:r>
        <w:rPr>
          <w:rFonts w:hint="eastAsia" w:ascii="宋体" w:hAnsi="宋体" w:cs="宋体"/>
          <w:color w:val="auto"/>
          <w:kern w:val="0"/>
          <w:sz w:val="24"/>
          <w:highlight w:val="none"/>
          <w:lang w:val="en-US" w:eastAsia="zh-CN"/>
        </w:rPr>
        <w:t>广西政府采购云</w:t>
      </w:r>
      <w:r>
        <w:rPr>
          <w:rFonts w:hint="eastAsia" w:ascii="宋体" w:hAnsi="宋体" w:cs="宋体"/>
          <w:color w:val="auto"/>
          <w:kern w:val="0"/>
          <w:sz w:val="24"/>
          <w:highlight w:val="none"/>
        </w:rPr>
        <w:t>”平台电子开标大厅现场按规定时间对加密的投标文件进行解密，否则后果自负。</w:t>
      </w:r>
    </w:p>
    <w:p w14:paraId="1DF1A363">
      <w:pPr>
        <w:shd w:val="clea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五、公告期限</w:t>
      </w:r>
    </w:p>
    <w:p w14:paraId="5A15D4F8">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自本公告发布之日起5个工作日。</w:t>
      </w:r>
    </w:p>
    <w:p w14:paraId="12981D4A">
      <w:pPr>
        <w:shd w:val="clea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六、其他补充事宜</w:t>
      </w:r>
    </w:p>
    <w:p w14:paraId="5E21FADB">
      <w:pPr>
        <w:shd w:val="clear"/>
        <w:wordWrap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1.投标保证金：本项目不收取投标保证</w:t>
      </w:r>
    </w:p>
    <w:p w14:paraId="49941075">
      <w:pPr>
        <w:shd w:val="clear"/>
        <w:wordWrap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2.采购意向公开链接：https://zfcg.gxzf.gov.cn/site/detail?categoryCode=ZcyAnnouncement&amp;parentId=66485&amp;articleId=deAsAgcvyXVWvF/4nyOrEQ==</w:t>
      </w:r>
    </w:p>
    <w:p w14:paraId="634A6534">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3.网上查询地址</w:t>
      </w:r>
    </w:p>
    <w:p w14:paraId="381975BA">
      <w:pPr>
        <w:shd w:val="clear"/>
        <w:wordWrap w:val="0"/>
        <w:spacing w:line="360" w:lineRule="auto"/>
        <w:ind w:firstLine="360" w:firstLineChars="150"/>
        <w:rPr>
          <w:rFonts w:ascii="宋体" w:hAnsi="宋体" w:cs="宋体"/>
          <w:color w:val="auto"/>
          <w:kern w:val="0"/>
          <w:sz w:val="24"/>
          <w:highlight w:val="none"/>
        </w:rPr>
      </w:pPr>
      <w:r>
        <w:rPr>
          <w:rFonts w:hint="eastAsia" w:ascii="宋体" w:hAnsi="宋体" w:cs="宋体"/>
          <w:color w:val="auto"/>
          <w:kern w:val="0"/>
          <w:sz w:val="24"/>
          <w:highlight w:val="none"/>
        </w:rPr>
        <w:t>中国政府采购网（www.ccgp.gov.cn）、广西壮族自治区政府采购网（http://zfcg.gxzf.gov.cn/）、全国公共资源交易平台（广西·南宁）（http://ggzy.jgswj.gxzf.gov.cn/nnggzy/）；</w:t>
      </w:r>
    </w:p>
    <w:p w14:paraId="43C62162">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4.本项目需要落实的政府采购政策：</w:t>
      </w:r>
    </w:p>
    <w:p w14:paraId="22FB8B03">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（1）政府采购促进小微企业发展。</w:t>
      </w:r>
    </w:p>
    <w:p w14:paraId="2710C6D6">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（2）政府采购支持采用本国产品的政策。</w:t>
      </w:r>
    </w:p>
    <w:p w14:paraId="49A8C3ED">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（3）政府采购促进残疾人就业政策。</w:t>
      </w:r>
    </w:p>
    <w:p w14:paraId="6A71402C">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（4）政府采购支持监狱企业发展。</w:t>
      </w:r>
    </w:p>
    <w:p w14:paraId="15B7D977">
      <w:pPr>
        <w:shd w:val="clea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（5）扶持不发达地区和少数民族地区政策。</w:t>
      </w:r>
    </w:p>
    <w:p w14:paraId="651B9C3F">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lang w:val="en-US" w:eastAsia="zh-CN"/>
        </w:rPr>
        <w:t>5</w:t>
      </w:r>
      <w:r>
        <w:rPr>
          <w:rFonts w:hint="eastAsia" w:ascii="宋体" w:hAnsi="宋体" w:cs="宋体"/>
          <w:b w:val="0"/>
          <w:bCs w:val="0"/>
          <w:color w:val="auto"/>
          <w:sz w:val="24"/>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D3F1F0E">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14D637">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lang w:val="en-US" w:eastAsia="zh-CN"/>
        </w:rPr>
        <w:t>7</w:t>
      </w:r>
      <w:r>
        <w:rPr>
          <w:rFonts w:hint="eastAsia" w:ascii="宋体" w:hAnsi="宋体" w:cs="宋体"/>
          <w:b w:val="0"/>
          <w:bCs w:val="0"/>
          <w:color w:val="auto"/>
          <w:sz w:val="24"/>
          <w:highlight w:val="none"/>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D284E9A">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lang w:val="en-US" w:eastAsia="zh-CN"/>
        </w:rPr>
        <w:t>8</w:t>
      </w:r>
      <w:r>
        <w:rPr>
          <w:rFonts w:hint="eastAsia" w:ascii="宋体" w:hAnsi="宋体" w:cs="宋体"/>
          <w:b w:val="0"/>
          <w:bCs w:val="0"/>
          <w:color w:val="auto"/>
          <w:sz w:val="24"/>
          <w:highlight w:val="none"/>
        </w:rPr>
        <w:t>.若对项目采购电子交易系统操作有疑问，可登录“</w:t>
      </w:r>
      <w:r>
        <w:rPr>
          <w:rFonts w:hint="eastAsia" w:ascii="宋体" w:hAnsi="宋体" w:cs="宋体"/>
          <w:b w:val="0"/>
          <w:bCs w:val="0"/>
          <w:color w:val="auto"/>
          <w:sz w:val="24"/>
          <w:highlight w:val="none"/>
          <w:lang w:eastAsia="zh-CN"/>
        </w:rPr>
        <w:t>广西政府采购云平台</w:t>
      </w:r>
      <w:r>
        <w:rPr>
          <w:rFonts w:hint="eastAsia" w:ascii="宋体" w:hAnsi="宋体" w:cs="宋体"/>
          <w:b w:val="0"/>
          <w:bCs w:val="0"/>
          <w:color w:val="auto"/>
          <w:sz w:val="24"/>
          <w:highlight w:val="none"/>
        </w:rPr>
        <w:t>”平台（https://www.zcygov.cn/），点击右侧咨询小采，获取采小蜜智能服务管家帮助，或拨打</w:t>
      </w:r>
      <w:r>
        <w:rPr>
          <w:rFonts w:hint="eastAsia" w:ascii="宋体" w:hAnsi="宋体" w:cs="宋体"/>
          <w:b w:val="0"/>
          <w:bCs w:val="0"/>
          <w:color w:val="auto"/>
          <w:sz w:val="24"/>
          <w:highlight w:val="none"/>
          <w:lang w:eastAsia="zh-CN"/>
        </w:rPr>
        <w:t>广西政府采购云平台</w:t>
      </w:r>
      <w:r>
        <w:rPr>
          <w:rFonts w:hint="eastAsia" w:ascii="宋体" w:hAnsi="宋体" w:cs="宋体"/>
          <w:b w:val="0"/>
          <w:bCs w:val="0"/>
          <w:color w:val="auto"/>
          <w:sz w:val="24"/>
          <w:highlight w:val="none"/>
        </w:rPr>
        <w:t>服务热线</w:t>
      </w:r>
      <w:r>
        <w:rPr>
          <w:rFonts w:hint="eastAsia" w:ascii="宋体" w:hAnsi="宋体" w:cs="宋体"/>
          <w:b w:val="0"/>
          <w:bCs w:val="0"/>
          <w:color w:val="auto"/>
          <w:sz w:val="24"/>
          <w:highlight w:val="none"/>
          <w:lang w:val="en-US" w:eastAsia="zh-CN"/>
        </w:rPr>
        <w:t>95763</w:t>
      </w:r>
      <w:r>
        <w:rPr>
          <w:rFonts w:hint="eastAsia" w:ascii="宋体" w:hAnsi="宋体" w:cs="宋体"/>
          <w:b w:val="0"/>
          <w:bCs w:val="0"/>
          <w:color w:val="auto"/>
          <w:sz w:val="24"/>
          <w:highlight w:val="none"/>
        </w:rPr>
        <w:t>获取热线服务帮助。</w:t>
      </w:r>
    </w:p>
    <w:p w14:paraId="2C269A5A">
      <w:pPr>
        <w:shd w:val="clear"/>
        <w:wordWrap w:val="0"/>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p>
    <w:p w14:paraId="62156B28">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1.采购人信息</w:t>
      </w:r>
    </w:p>
    <w:p w14:paraId="6ABCCAD9">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rPr>
        <w:t>名称：</w:t>
      </w:r>
      <w:r>
        <w:rPr>
          <w:rFonts w:hint="eastAsia" w:ascii="宋体" w:hAnsi="宋体" w:cs="宋体"/>
          <w:b w:val="0"/>
          <w:bCs w:val="0"/>
          <w:color w:val="auto"/>
          <w:sz w:val="24"/>
          <w:highlight w:val="none"/>
          <w:lang w:eastAsia="zh-CN"/>
        </w:rPr>
        <w:t>南宁市邕宁区综合行政执法队</w:t>
      </w:r>
    </w:p>
    <w:p w14:paraId="67BEE78F">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rPr>
        <w:t>地址：</w:t>
      </w:r>
      <w:r>
        <w:rPr>
          <w:rFonts w:hint="eastAsia" w:ascii="宋体" w:hAnsi="宋体" w:cs="宋体"/>
          <w:b w:val="0"/>
          <w:bCs w:val="0"/>
          <w:color w:val="auto"/>
          <w:sz w:val="24"/>
          <w:highlight w:val="none"/>
          <w:lang w:eastAsia="zh-CN"/>
        </w:rPr>
        <w:t>南宁市邕宁区红星路10号</w:t>
      </w:r>
    </w:p>
    <w:p w14:paraId="21C6350A">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rPr>
        <w:t>项目联系人：</w:t>
      </w:r>
      <w:r>
        <w:rPr>
          <w:rFonts w:hint="eastAsia" w:ascii="宋体" w:hAnsi="宋体" w:cs="宋体"/>
          <w:b w:val="0"/>
          <w:bCs w:val="0"/>
          <w:color w:val="auto"/>
          <w:sz w:val="24"/>
          <w:highlight w:val="none"/>
          <w:lang w:eastAsia="zh-CN"/>
        </w:rPr>
        <w:t>李工</w:t>
      </w:r>
    </w:p>
    <w:p w14:paraId="4BED7D2D">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联系电话：</w:t>
      </w:r>
      <w:r>
        <w:rPr>
          <w:rFonts w:hint="eastAsia" w:ascii="宋体" w:hAnsi="宋体" w:cs="宋体"/>
          <w:b w:val="0"/>
          <w:bCs w:val="0"/>
          <w:color w:val="auto"/>
          <w:sz w:val="24"/>
          <w:highlight w:val="none"/>
          <w:lang w:eastAsia="zh-CN"/>
        </w:rPr>
        <w:t>0771-4791577</w:t>
      </w:r>
      <w:r>
        <w:rPr>
          <w:rFonts w:hint="eastAsia" w:ascii="宋体" w:hAnsi="宋体" w:cs="宋体"/>
          <w:b w:val="0"/>
          <w:bCs w:val="0"/>
          <w:color w:val="auto"/>
          <w:sz w:val="24"/>
          <w:highlight w:val="none"/>
        </w:rPr>
        <w:t xml:space="preserve"> </w:t>
      </w:r>
    </w:p>
    <w:p w14:paraId="70E7F831">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2.采购代理机构信息</w:t>
      </w:r>
    </w:p>
    <w:p w14:paraId="0E296FA2">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名称：</w:t>
      </w:r>
      <w:bookmarkStart w:id="5" w:name="PO_3000001866_PM031_1"/>
      <w:bookmarkEnd w:id="5"/>
      <w:r>
        <w:rPr>
          <w:rFonts w:hint="eastAsia" w:ascii="宋体" w:hAnsi="宋体" w:cs="宋体"/>
          <w:b w:val="0"/>
          <w:bCs w:val="0"/>
          <w:color w:val="auto"/>
          <w:sz w:val="24"/>
          <w:highlight w:val="none"/>
        </w:rPr>
        <w:t xml:space="preserve">广西华义展工程项目管理有限公司 </w:t>
      </w:r>
    </w:p>
    <w:p w14:paraId="66AC48D4">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地址：</w:t>
      </w:r>
      <w:r>
        <w:rPr>
          <w:rFonts w:hint="eastAsia" w:ascii="宋体" w:hAnsi="宋体" w:cs="宋体"/>
          <w:b w:val="0"/>
          <w:bCs w:val="0"/>
          <w:color w:val="auto"/>
          <w:sz w:val="24"/>
          <w:highlight w:val="none"/>
          <w:lang w:eastAsia="zh-CN"/>
        </w:rPr>
        <w:t>南宁市邕宁区蒲庙镇良堤路8号中国锦园实景创意乐园A-2号楼1单元一层101、102号办公</w:t>
      </w:r>
    </w:p>
    <w:p w14:paraId="7A72E8F2">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default"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联系电话：</w:t>
      </w:r>
      <w:bookmarkStart w:id="6" w:name="PO_3000001866_PM033"/>
      <w:bookmarkEnd w:id="6"/>
      <w:r>
        <w:rPr>
          <w:rFonts w:hint="eastAsia" w:ascii="宋体" w:hAnsi="宋体" w:cs="宋体"/>
          <w:b w:val="0"/>
          <w:bCs w:val="0"/>
          <w:color w:val="auto"/>
          <w:sz w:val="24"/>
          <w:highlight w:val="none"/>
          <w:lang w:val="en-US" w:eastAsia="zh-CN"/>
        </w:rPr>
        <w:t>0771-5789767</w:t>
      </w:r>
    </w:p>
    <w:p w14:paraId="255F7664">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3.项目联系方式</w:t>
      </w:r>
    </w:p>
    <w:p w14:paraId="5A4D9226">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项目联系人：</w:t>
      </w:r>
      <w:r>
        <w:rPr>
          <w:rFonts w:hint="eastAsia" w:ascii="宋体" w:hAnsi="宋体" w:cs="宋体"/>
          <w:b w:val="0"/>
          <w:bCs w:val="0"/>
          <w:color w:val="auto"/>
          <w:sz w:val="24"/>
          <w:highlight w:val="none"/>
          <w:lang w:val="en-US" w:eastAsia="zh-CN"/>
        </w:rPr>
        <w:t>甘工</w:t>
      </w:r>
      <w:r>
        <w:rPr>
          <w:rFonts w:hint="eastAsia" w:ascii="宋体" w:hAnsi="宋体" w:cs="宋体"/>
          <w:b w:val="0"/>
          <w:bCs w:val="0"/>
          <w:color w:val="auto"/>
          <w:sz w:val="24"/>
          <w:highlight w:val="none"/>
        </w:rPr>
        <w:t xml:space="preserve"> </w:t>
      </w:r>
    </w:p>
    <w:p w14:paraId="4D0FF746">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电话：</w:t>
      </w:r>
      <w:r>
        <w:rPr>
          <w:rFonts w:hint="eastAsia" w:ascii="宋体" w:hAnsi="宋体" w:cs="宋体"/>
          <w:b w:val="0"/>
          <w:bCs w:val="0"/>
          <w:color w:val="auto"/>
          <w:sz w:val="24"/>
          <w:highlight w:val="none"/>
          <w:lang w:val="en-US" w:eastAsia="zh-CN"/>
        </w:rPr>
        <w:t>0771-5789767</w:t>
      </w:r>
      <w:r>
        <w:rPr>
          <w:rFonts w:hint="eastAsia" w:ascii="宋体" w:hAnsi="宋体" w:cs="宋体"/>
          <w:b w:val="0"/>
          <w:bCs w:val="0"/>
          <w:color w:val="auto"/>
          <w:sz w:val="24"/>
          <w:highlight w:val="none"/>
        </w:rPr>
        <w:t xml:space="preserve"> </w:t>
      </w:r>
    </w:p>
    <w:p w14:paraId="7355F424">
      <w:pPr>
        <w:keepNext w:val="0"/>
        <w:keepLines w:val="0"/>
        <w:pageBreakBefore w:val="0"/>
        <w:widowControl w:val="0"/>
        <w:shd w:val="clear"/>
        <w:kinsoku/>
        <w:overflowPunct/>
        <w:topLinePunct w:val="0"/>
        <w:autoSpaceDE/>
        <w:autoSpaceDN/>
        <w:bidi w:val="0"/>
        <w:adjustRightInd/>
        <w:snapToGrid/>
        <w:spacing w:line="360" w:lineRule="auto"/>
        <w:ind w:firstLine="5760" w:firstLineChars="2400"/>
        <w:jc w:val="left"/>
        <w:textAlignment w:val="auto"/>
        <w:rPr>
          <w:rFonts w:ascii="宋体" w:hAnsi="宋体" w:cs="宋体"/>
          <w:color w:val="auto"/>
          <w:sz w:val="24"/>
          <w:highlight w:val="none"/>
        </w:rPr>
      </w:pPr>
      <w:r>
        <w:rPr>
          <w:rFonts w:hint="eastAsia" w:ascii="宋体" w:hAnsi="宋体" w:cs="宋体"/>
          <w:color w:val="auto"/>
          <w:sz w:val="24"/>
          <w:highlight w:val="none"/>
        </w:rPr>
        <w:t>广西华义展工程项目管理有限公司</w:t>
      </w:r>
      <w:r>
        <w:rPr>
          <w:rFonts w:ascii="宋体" w:hAnsi="宋体" w:cs="宋体"/>
          <w:color w:val="auto"/>
          <w:sz w:val="24"/>
          <w:highlight w:val="none"/>
        </w:rPr>
        <w:t xml:space="preserve"> </w:t>
      </w:r>
    </w:p>
    <w:p w14:paraId="7ACD19F0">
      <w:pPr>
        <w:keepNext w:val="0"/>
        <w:keepLines w:val="0"/>
        <w:pageBreakBefore w:val="0"/>
        <w:widowControl w:val="0"/>
        <w:shd w:val="clear"/>
        <w:kinsoku/>
        <w:wordWrap w:val="0"/>
        <w:overflowPunct/>
        <w:topLinePunct w:val="0"/>
        <w:autoSpaceDE/>
        <w:autoSpaceDN/>
        <w:bidi w:val="0"/>
        <w:adjustRightInd/>
        <w:snapToGrid/>
        <w:spacing w:line="360" w:lineRule="auto"/>
        <w:ind w:firstLine="240" w:firstLineChars="100"/>
        <w:jc w:val="center"/>
        <w:textAlignment w:val="auto"/>
        <w:rPr>
          <w:rFonts w:hint="eastAsia" w:ascii="宋体" w:hAnsi="宋体" w:eastAsia="宋体" w:cs="宋体"/>
          <w:color w:val="auto"/>
          <w:sz w:val="24"/>
          <w:highlight w:val="none"/>
          <w:u w:val="none"/>
          <w:lang w:eastAsia="zh-CN"/>
        </w:rPr>
      </w:pPr>
      <w:r>
        <w:rPr>
          <w:rFonts w:hint="eastAsia" w:ascii="宋体" w:hAnsi="宋体" w:cs="宋体"/>
          <w:color w:val="auto"/>
          <w:sz w:val="24"/>
          <w:highlight w:val="none"/>
          <w:u w:val="none"/>
          <w:lang w:val="en-US" w:eastAsia="zh-CN"/>
        </w:rPr>
        <w:t xml:space="preserve">                                         </w:t>
      </w:r>
      <w:r>
        <w:rPr>
          <w:rFonts w:hint="eastAsia" w:ascii="宋体" w:hAnsi="宋体" w:cs="宋体"/>
          <w:color w:val="auto"/>
          <w:sz w:val="24"/>
          <w:highlight w:val="none"/>
          <w:u w:val="none"/>
          <w:lang w:eastAsia="zh-CN"/>
        </w:rPr>
        <w:t>202</w:t>
      </w:r>
      <w:r>
        <w:rPr>
          <w:rFonts w:hint="eastAsia" w:ascii="宋体" w:hAnsi="宋体" w:cs="宋体"/>
          <w:color w:val="auto"/>
          <w:sz w:val="24"/>
          <w:highlight w:val="none"/>
          <w:u w:val="none"/>
          <w:lang w:val="en-US" w:eastAsia="zh-CN"/>
        </w:rPr>
        <w:t>6</w:t>
      </w:r>
      <w:r>
        <w:rPr>
          <w:rFonts w:hint="eastAsia" w:ascii="宋体" w:hAnsi="宋体" w:cs="宋体"/>
          <w:color w:val="auto"/>
          <w:sz w:val="24"/>
          <w:highlight w:val="none"/>
          <w:u w:val="none"/>
          <w:lang w:eastAsia="zh-CN"/>
        </w:rPr>
        <w:t>年</w:t>
      </w:r>
      <w:r>
        <w:rPr>
          <w:rFonts w:hint="eastAsia" w:ascii="宋体" w:hAnsi="宋体" w:cs="宋体"/>
          <w:color w:val="auto"/>
          <w:sz w:val="24"/>
          <w:highlight w:val="none"/>
          <w:u w:val="none"/>
          <w:lang w:val="en-US" w:eastAsia="zh-CN"/>
        </w:rPr>
        <w:t>5</w:t>
      </w:r>
      <w:r>
        <w:rPr>
          <w:rFonts w:hint="eastAsia" w:ascii="宋体" w:hAnsi="宋体" w:cs="宋体"/>
          <w:color w:val="auto"/>
          <w:sz w:val="24"/>
          <w:highlight w:val="none"/>
          <w:u w:val="none"/>
          <w:lang w:eastAsia="zh-CN"/>
        </w:rPr>
        <w:t>月</w:t>
      </w:r>
      <w:r>
        <w:rPr>
          <w:rFonts w:hint="eastAsia" w:ascii="宋体" w:hAnsi="宋体" w:cs="宋体"/>
          <w:color w:val="auto"/>
          <w:sz w:val="24"/>
          <w:highlight w:val="none"/>
          <w:u w:val="none"/>
          <w:lang w:val="en-US" w:eastAsia="zh-CN"/>
        </w:rPr>
        <w:t>18</w:t>
      </w:r>
      <w:r>
        <w:rPr>
          <w:rFonts w:hint="eastAsia" w:ascii="宋体" w:hAnsi="宋体" w:cs="宋体"/>
          <w:color w:val="auto"/>
          <w:sz w:val="24"/>
          <w:highlight w:val="none"/>
          <w:u w:val="none"/>
          <w:lang w:eastAsia="zh-CN"/>
        </w:rPr>
        <w:t>日</w:t>
      </w:r>
    </w:p>
    <w:p w14:paraId="3C3E5EF9">
      <w:pPr>
        <w:shd w:val="clear"/>
        <w:wordWrap w:val="0"/>
        <w:spacing w:line="360" w:lineRule="auto"/>
        <w:rPr>
          <w:rFonts w:ascii="宋体" w:hAnsi="宋体" w:cs="宋体"/>
          <w:color w:val="auto"/>
          <w:sz w:val="24"/>
          <w:highlight w:val="none"/>
          <w:u w:val="none"/>
        </w:rPr>
      </w:pPr>
      <w:r>
        <w:rPr>
          <w:rFonts w:hint="eastAsia" w:ascii="宋体" w:hAnsi="宋体" w:cs="宋体"/>
          <w:color w:val="auto"/>
          <w:sz w:val="24"/>
          <w:highlight w:val="none"/>
          <w:u w:val="none"/>
        </w:rPr>
        <w:br w:type="page"/>
      </w:r>
    </w:p>
    <w:p w14:paraId="66E2FCB0">
      <w:pPr>
        <w:pStyle w:val="12"/>
        <w:shd w:val="clear"/>
        <w:wordWrap w:val="0"/>
        <w:spacing w:line="360" w:lineRule="auto"/>
        <w:jc w:val="center"/>
        <w:outlineLvl w:val="0"/>
        <w:rPr>
          <w:rFonts w:ascii="宋体" w:hAnsi="宋体" w:cs="宋体"/>
          <w:b/>
          <w:color w:val="auto"/>
          <w:szCs w:val="21"/>
          <w:highlight w:val="none"/>
        </w:rPr>
      </w:pPr>
      <w:bookmarkStart w:id="7" w:name="_Toc13896"/>
      <w:r>
        <w:rPr>
          <w:rFonts w:hint="eastAsia" w:hAnsi="宋体" w:cs="宋体"/>
          <w:b/>
          <w:color w:val="auto"/>
          <w:sz w:val="36"/>
          <w:highlight w:val="none"/>
        </w:rPr>
        <w:t xml:space="preserve">第二章  </w:t>
      </w:r>
      <w:bookmarkEnd w:id="4"/>
      <w:r>
        <w:rPr>
          <w:rFonts w:hint="eastAsia" w:hAnsi="宋体" w:cs="宋体"/>
          <w:b/>
          <w:color w:val="auto"/>
          <w:sz w:val="36"/>
          <w:highlight w:val="none"/>
        </w:rPr>
        <w:t>采购需求</w:t>
      </w:r>
      <w:bookmarkEnd w:id="7"/>
    </w:p>
    <w:p w14:paraId="2D04D656">
      <w:pPr>
        <w:shd w:val="clear"/>
        <w:wordWrap w:val="0"/>
        <w:adjustRightInd w:val="0"/>
        <w:spacing w:line="360" w:lineRule="auto"/>
        <w:rPr>
          <w:rFonts w:ascii="宋体" w:hAnsi="宋体" w:cs="宋体"/>
          <w:b/>
          <w:color w:val="auto"/>
          <w:sz w:val="24"/>
          <w:highlight w:val="none"/>
        </w:rPr>
      </w:pPr>
      <w:r>
        <w:rPr>
          <w:rFonts w:hint="eastAsia" w:ascii="宋体" w:hAnsi="宋体" w:cs="宋体"/>
          <w:b/>
          <w:color w:val="auto"/>
          <w:sz w:val="24"/>
          <w:highlight w:val="none"/>
        </w:rPr>
        <w:t>说明：</w:t>
      </w:r>
    </w:p>
    <w:p w14:paraId="6213699C">
      <w:pPr>
        <w:spacing w:line="360" w:lineRule="auto"/>
        <w:ind w:firstLine="420" w:firstLineChars="200"/>
        <w:jc w:val="left"/>
        <w:rPr>
          <w:rFonts w:ascii="宋体" w:hAnsi="宋体" w:cs="宋体"/>
          <w:color w:val="auto"/>
          <w:szCs w:val="21"/>
          <w:highlight w:val="none"/>
        </w:rPr>
      </w:pPr>
      <w:bookmarkStart w:id="8" w:name="PO_TDCUS_ITEM_PB_REQ_TITLE_1"/>
      <w:r>
        <w:rPr>
          <w:color w:val="auto"/>
          <w:highlight w:val="none"/>
        </w:rPr>
        <w:t>1.</w:t>
      </w:r>
      <w:r>
        <w:rPr>
          <w:rFonts w:hint="eastAsia"/>
          <w:color w:val="auto"/>
          <w:highlight w:val="none"/>
        </w:rPr>
        <w:t>为落实政府采购政策需满足的要求（根据项目实际情况填写内容）</w:t>
      </w:r>
    </w:p>
    <w:p w14:paraId="59041B1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412A30EC">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cs="宋体"/>
          <w:b/>
          <w:bCs/>
          <w:color w:val="auto"/>
          <w:szCs w:val="21"/>
          <w:highlight w:val="none"/>
        </w:rPr>
        <w:t>否则投标文件作无效处理</w:t>
      </w:r>
      <w:r>
        <w:rPr>
          <w:rFonts w:hint="eastAsia" w:ascii="宋体" w:hAnsi="宋体" w:cs="宋体"/>
          <w:color w:val="auto"/>
          <w:szCs w:val="21"/>
          <w:highlight w:val="none"/>
        </w:rPr>
        <w:t>。如本项目包含的货物属于品目清单内非标注“★”的产品时，应优先采购，具体详见“第四章 评标方法及评标标准”。</w:t>
      </w:r>
    </w:p>
    <w:p w14:paraId="605950EF">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信息安全认证中心授予的有效的信息安全产品认证证书（加盖投标人公章），否则投标文件作无效处理。</w:t>
      </w:r>
    </w:p>
    <w:p w14:paraId="4A5E6012">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“实质性要求”是指招标文件中已经指明不满足则投标无效的条款，或者不能负偏离的条款，或者采购需求中带“▲”的条款。</w:t>
      </w:r>
    </w:p>
    <w:p w14:paraId="72294210">
      <w:pPr>
        <w:spacing w:line="360" w:lineRule="auto"/>
        <w:ind w:firstLine="420" w:firstLineChars="20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不需要投标人对采购需求响应为具体数值的，此采购需求的数值后将以◆号标注。</w:t>
      </w:r>
    </w:p>
    <w:p w14:paraId="0CDBDDF1">
      <w:pPr>
        <w:spacing w:line="360" w:lineRule="auto"/>
        <w:ind w:firstLine="420" w:firstLineChars="200"/>
        <w:jc w:val="left"/>
        <w:rPr>
          <w:rFonts w:hint="eastAsia" w:ascii="Times New Roman" w:hAnsi="Times New Roman" w:eastAsia="宋体" w:cs="Times New Roman"/>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如投</w:t>
      </w:r>
      <w:r>
        <w:rPr>
          <w:rFonts w:hint="eastAsia" w:ascii="Times New Roman" w:hAnsi="Times New Roman" w:eastAsia="宋体" w:cs="Times New Roman"/>
          <w:color w:val="auto"/>
          <w:highlight w:val="none"/>
        </w:rPr>
        <w:t>标人投标产品存在侵犯他人的知识产权或者专利成果行为的，应承担相应法律责任。</w:t>
      </w:r>
    </w:p>
    <w:p w14:paraId="78AB9008">
      <w:pPr>
        <w:pStyle w:val="10"/>
        <w:shd w:val="clear"/>
        <w:wordWrap w:val="0"/>
        <w:spacing w:after="0" w:line="360" w:lineRule="auto"/>
        <w:ind w:firstLine="420" w:firstLineChars="200"/>
        <w:rPr>
          <w:rFonts w:hint="eastAsia"/>
          <w:color w:val="auto"/>
          <w:highlight w:val="none"/>
          <w:u w:val="none"/>
          <w:lang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.本项目中小企业划分标准所属行业名称（行业名称及划分见本章附件</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color w:val="auto"/>
          <w:highlight w:val="none"/>
          <w:u w:val="single"/>
          <w:lang w:val="en-US" w:eastAsia="zh-CN"/>
        </w:rPr>
        <w:t xml:space="preserve">    工 业    </w:t>
      </w:r>
      <w:r>
        <w:rPr>
          <w:rFonts w:hint="eastAsia"/>
          <w:color w:val="auto"/>
          <w:highlight w:val="none"/>
          <w:u w:val="none"/>
          <w:lang w:eastAsia="zh-CN"/>
        </w:rPr>
        <w:t>。</w:t>
      </w:r>
    </w:p>
    <w:tbl>
      <w:tblPr>
        <w:tblStyle w:val="28"/>
        <w:tblW w:w="10201"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83"/>
        <w:gridCol w:w="465"/>
        <w:gridCol w:w="593"/>
        <w:gridCol w:w="247"/>
        <w:gridCol w:w="645"/>
        <w:gridCol w:w="629"/>
        <w:gridCol w:w="808"/>
        <w:gridCol w:w="842"/>
        <w:gridCol w:w="3804"/>
        <w:gridCol w:w="1685"/>
      </w:tblGrid>
      <w:tr w14:paraId="0A2F643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16" w:hRule="atLeast"/>
          <w:jc w:val="center"/>
        </w:trPr>
        <w:tc>
          <w:tcPr>
            <w:tcW w:w="10201" w:type="dxa"/>
            <w:gridSpan w:val="10"/>
            <w:tcBorders>
              <w:top w:val="single" w:color="auto" w:sz="4" w:space="0"/>
              <w:left w:val="single" w:color="auto" w:sz="4" w:space="0"/>
              <w:right w:val="single" w:color="auto" w:sz="4" w:space="0"/>
            </w:tcBorders>
            <w:noWrap w:val="0"/>
            <w:vAlign w:val="center"/>
          </w:tcPr>
          <w:p w14:paraId="2F49C0FD">
            <w:pPr>
              <w:spacing w:line="400" w:lineRule="exact"/>
              <w:jc w:val="center"/>
              <w:rPr>
                <w:rFonts w:hint="default" w:ascii="仿宋" w:hAnsi="仿宋" w:eastAsia="仿宋" w:cs="仿宋"/>
                <w:b/>
                <w:bCs/>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b/>
                <w:bCs/>
                <w:i w:val="0"/>
                <w:iCs w:val="0"/>
                <w:color w:val="auto"/>
                <w:kern w:val="0"/>
                <w:sz w:val="28"/>
                <w:szCs w:val="28"/>
                <w:highlight w:val="none"/>
                <w:u w:val="none"/>
                <w:lang w:val="en-US" w:eastAsia="zh-CN" w:bidi="ar"/>
              </w:rPr>
              <w:t>采购需求一览表</w:t>
            </w:r>
          </w:p>
        </w:tc>
      </w:tr>
      <w:tr w14:paraId="199CDB5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16" w:hRule="atLeast"/>
          <w:jc w:val="center"/>
        </w:trPr>
        <w:tc>
          <w:tcPr>
            <w:tcW w:w="483" w:type="dxa"/>
            <w:vMerge w:val="restart"/>
            <w:tcBorders>
              <w:top w:val="single" w:color="auto" w:sz="4" w:space="0"/>
              <w:left w:val="single" w:color="auto" w:sz="4" w:space="0"/>
              <w:right w:val="single" w:color="auto" w:sz="4" w:space="0"/>
            </w:tcBorders>
            <w:noWrap w:val="0"/>
            <w:vAlign w:val="center"/>
          </w:tcPr>
          <w:p w14:paraId="1C88FD7D">
            <w:pPr>
              <w:jc w:val="center"/>
              <w:rPr>
                <w:rFonts w:hint="eastAsia" w:ascii="宋体" w:hAnsi="宋体" w:cs="宋体"/>
                <w:color w:val="auto"/>
                <w:szCs w:val="21"/>
                <w:highlight w:val="none"/>
              </w:rPr>
            </w:pPr>
            <w:r>
              <w:rPr>
                <w:rFonts w:hint="eastAsia" w:ascii="宋体" w:hAnsi="宋体" w:cs="宋体"/>
                <w:color w:val="auto"/>
                <w:szCs w:val="21"/>
                <w:highlight w:val="none"/>
                <w:lang w:bidi="ar"/>
              </w:rPr>
              <w:t>采购清单及技术参数</w:t>
            </w:r>
          </w:p>
        </w:tc>
        <w:tc>
          <w:tcPr>
            <w:tcW w:w="465"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7E5BD2A2">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序号</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7C4854DB">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bidi="ar"/>
              </w:rPr>
              <w:t>货物</w:t>
            </w:r>
            <w:r>
              <w:rPr>
                <w:rFonts w:hint="eastAsia" w:asciiTheme="minorEastAsia" w:hAnsiTheme="minorEastAsia" w:eastAsiaTheme="minorEastAsia" w:cstheme="minorEastAsia"/>
                <w:color w:val="auto"/>
                <w:sz w:val="21"/>
                <w:szCs w:val="21"/>
                <w:highlight w:val="none"/>
                <w:lang w:bidi="ar"/>
              </w:rPr>
              <w:t>名称</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71A6E169">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单位</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3E82AAF3">
            <w:pPr>
              <w:spacing w:line="400" w:lineRule="exact"/>
              <w:jc w:val="center"/>
              <w:rPr>
                <w:rFonts w:hint="eastAsia" w:asciiTheme="minorEastAsia" w:hAnsiTheme="minorEastAsia" w:eastAsiaTheme="minorEastAsia" w:cstheme="minorEastAsia"/>
                <w:color w:val="auto"/>
                <w:sz w:val="21"/>
                <w:szCs w:val="21"/>
                <w:highlight w:val="none"/>
                <w:lang w:eastAsia="zh-CN" w:bidi="ar"/>
              </w:rPr>
            </w:pPr>
            <w:r>
              <w:rPr>
                <w:rFonts w:hint="eastAsia" w:asciiTheme="minorEastAsia" w:hAnsiTheme="minorEastAsia" w:eastAsiaTheme="minorEastAsia" w:cstheme="minorEastAsia"/>
                <w:color w:val="auto"/>
                <w:sz w:val="21"/>
                <w:szCs w:val="21"/>
                <w:highlight w:val="none"/>
                <w:lang w:val="en-US" w:eastAsia="zh-CN" w:bidi="ar"/>
              </w:rPr>
              <w:t>配发标准</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62D5C936">
            <w:pPr>
              <w:spacing w:line="400" w:lineRule="exact"/>
              <w:jc w:val="center"/>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单价</w:t>
            </w:r>
            <w:r>
              <w:rPr>
                <w:rFonts w:hint="eastAsia" w:asciiTheme="minorEastAsia" w:hAnsiTheme="minorEastAsia" w:eastAsiaTheme="minorEastAsia" w:cstheme="minorEastAsia"/>
                <w:color w:val="auto"/>
                <w:sz w:val="21"/>
                <w:szCs w:val="21"/>
                <w:highlight w:val="none"/>
                <w:lang w:bidi="ar"/>
              </w:rPr>
              <w:t>（元）</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73ACFFC3">
            <w:pPr>
              <w:spacing w:line="400" w:lineRule="exact"/>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bidi="ar"/>
              </w:rPr>
              <w:t>分项预算合计（元）</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2F807DBE">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技术参数</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69263104">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仿宋" w:hAnsi="仿宋" w:eastAsia="仿宋" w:cs="仿宋"/>
                <w:b/>
                <w:bCs/>
                <w:i w:val="0"/>
                <w:iCs w:val="0"/>
                <w:color w:val="auto"/>
                <w:kern w:val="0"/>
                <w:sz w:val="22"/>
                <w:szCs w:val="22"/>
                <w:highlight w:val="none"/>
                <w:u w:val="none"/>
                <w:lang w:val="en-US" w:eastAsia="zh-CN" w:bidi="ar"/>
              </w:rPr>
              <w:t>图片</w:t>
            </w:r>
          </w:p>
        </w:tc>
      </w:tr>
      <w:tr w14:paraId="3DC8B17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5" w:hRule="atLeast"/>
          <w:jc w:val="center"/>
        </w:trPr>
        <w:tc>
          <w:tcPr>
            <w:tcW w:w="483" w:type="dxa"/>
            <w:vMerge w:val="continue"/>
            <w:tcBorders>
              <w:left w:val="single" w:color="auto" w:sz="4" w:space="0"/>
              <w:right w:val="single" w:color="auto" w:sz="4" w:space="0"/>
            </w:tcBorders>
            <w:noWrap w:val="0"/>
            <w:vAlign w:val="center"/>
          </w:tcPr>
          <w:p w14:paraId="63C5F15B">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4CFE28C8">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1</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565BBE81">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Cs w:val="21"/>
                <w:highlight w:val="none"/>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春秋常服</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67E353A3">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4AF0E74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5DB6D5D8">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7C4CE7B6">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425</w:t>
            </w:r>
          </w:p>
        </w:tc>
        <w:tc>
          <w:tcPr>
            <w:tcW w:w="3804" w:type="dxa"/>
            <w:tcBorders>
              <w:top w:val="single" w:color="auto" w:sz="4" w:space="0"/>
              <w:left w:val="single" w:color="auto" w:sz="4" w:space="0"/>
              <w:bottom w:val="single" w:color="auto" w:sz="4" w:space="0"/>
              <w:right w:val="single" w:color="auto" w:sz="4" w:space="0"/>
            </w:tcBorders>
            <w:noWrap w:val="0"/>
            <w:vAlign w:val="top"/>
          </w:tcPr>
          <w:p w14:paraId="58C1BC91">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（1）面料纤维成分：羊毛≥70%，聚酯纤维≤30%；</w:t>
            </w:r>
          </w:p>
          <w:p w14:paraId="5C7DF754">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（2）纱线线密度（允差±</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w:t>
            </w:r>
          </w:p>
          <w:p w14:paraId="3D17C69D">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经向：12.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tex×2、纬向：12.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tex×2；</w:t>
            </w:r>
          </w:p>
          <w:p w14:paraId="50A30F4D">
            <w:pPr>
              <w:pStyle w:val="10"/>
              <w:keepNext w:val="0"/>
              <w:keepLines w:val="0"/>
              <w:pageBreakBefore w:val="0"/>
              <w:kinsoku/>
              <w:wordWrap/>
              <w:overflowPunct/>
              <w:topLinePunct w:val="0"/>
              <w:autoSpaceDE/>
              <w:autoSpaceDN/>
              <w:bidi w:val="0"/>
              <w:adjustRightInd/>
              <w:snapToGrid w:val="0"/>
              <w:spacing w:after="0"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（3）单位面积质量：≥197g/m2；</w:t>
            </w:r>
          </w:p>
          <w:p w14:paraId="160F49D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（4）织物密度：</w:t>
            </w:r>
          </w:p>
          <w:p w14:paraId="246A570D">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经向</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370</w:t>
            </w:r>
            <w:r>
              <w:rPr>
                <w:rFonts w:hint="eastAsia" w:ascii="宋体" w:hAnsi="宋体" w:eastAsia="宋体" w:cs="宋体"/>
                <w:color w:val="auto"/>
                <w:sz w:val="21"/>
                <w:szCs w:val="21"/>
                <w:highlight w:val="none"/>
              </w:rPr>
              <w:t>根/10cm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p>
          <w:p w14:paraId="49AE0E08">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纬向</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320</w:t>
            </w:r>
            <w:r>
              <w:rPr>
                <w:rFonts w:hint="eastAsia" w:ascii="宋体" w:hAnsi="宋体" w:eastAsia="宋体" w:cs="宋体"/>
                <w:color w:val="auto"/>
                <w:sz w:val="21"/>
                <w:szCs w:val="21"/>
                <w:highlight w:val="none"/>
              </w:rPr>
              <w:t>根/10cm</w:t>
            </w:r>
            <w:r>
              <w:rPr>
                <w:rFonts w:hint="eastAsia" w:ascii="宋体" w:hAnsi="宋体" w:cs="宋体"/>
                <w:color w:val="auto"/>
                <w:sz w:val="21"/>
                <w:szCs w:val="21"/>
                <w:highlight w:val="none"/>
                <w:lang w:eastAsia="zh-CN"/>
              </w:rPr>
              <w:t>；</w:t>
            </w:r>
          </w:p>
          <w:p w14:paraId="716E02E1">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）耐水色</w:t>
            </w:r>
            <w:r>
              <w:rPr>
                <w:rFonts w:hint="eastAsia" w:ascii="宋体" w:hAnsi="宋体" w:eastAsia="宋体" w:cs="宋体"/>
                <w:color w:val="auto"/>
                <w:sz w:val="21"/>
                <w:szCs w:val="21"/>
                <w:highlight w:val="none"/>
              </w:rPr>
              <w:t>牢度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4级</w:t>
            </w:r>
            <w:r>
              <w:rPr>
                <w:rFonts w:hint="eastAsia" w:ascii="宋体" w:hAnsi="宋体" w:cs="宋体"/>
                <w:color w:val="auto"/>
                <w:sz w:val="21"/>
                <w:szCs w:val="21"/>
                <w:highlight w:val="none"/>
                <w:lang w:val="en-US" w:eastAsia="zh-CN"/>
              </w:rPr>
              <w:t>；</w:t>
            </w:r>
          </w:p>
          <w:p w14:paraId="63A601EC">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（6）耐酸碱汗渍色牢度: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4级</w:t>
            </w:r>
            <w:r>
              <w:rPr>
                <w:rFonts w:hint="eastAsia" w:ascii="宋体" w:hAnsi="宋体" w:cs="宋体"/>
                <w:color w:val="auto"/>
                <w:sz w:val="21"/>
                <w:szCs w:val="21"/>
                <w:highlight w:val="none"/>
                <w:lang w:val="en-US" w:eastAsia="zh-CN"/>
              </w:rPr>
              <w:t>；</w:t>
            </w:r>
          </w:p>
          <w:p w14:paraId="1F22B76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耐干、湿摩擦色牢度：≥</w:t>
            </w:r>
            <w:r>
              <w:rPr>
                <w:rFonts w:hint="eastAsia" w:ascii="宋体" w:hAnsi="宋体" w:eastAsia="宋体" w:cs="宋体"/>
                <w:color w:val="auto"/>
                <w:sz w:val="21"/>
                <w:szCs w:val="21"/>
                <w:highlight w:val="none"/>
                <w:lang w:val="en-US" w:eastAsia="zh-CN"/>
              </w:rPr>
              <w:t>4级</w:t>
            </w:r>
            <w:r>
              <w:rPr>
                <w:rFonts w:hint="eastAsia" w:ascii="宋体" w:hAnsi="宋体" w:eastAsia="宋体" w:cs="宋体"/>
                <w:color w:val="auto"/>
                <w:sz w:val="21"/>
                <w:szCs w:val="21"/>
                <w:highlight w:val="none"/>
              </w:rPr>
              <w:t>；</w:t>
            </w:r>
          </w:p>
          <w:p w14:paraId="601F582B">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（8）耐光色牢度：＞5</w:t>
            </w:r>
            <w:r>
              <w:rPr>
                <w:rFonts w:hint="eastAsia" w:ascii="宋体" w:hAnsi="宋体" w:eastAsia="宋体" w:cs="宋体"/>
                <w:color w:val="auto"/>
                <w:sz w:val="21"/>
                <w:szCs w:val="21"/>
                <w:highlight w:val="none"/>
              </w:rPr>
              <w:t>级；</w:t>
            </w:r>
          </w:p>
          <w:p w14:paraId="403AE9F7">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断裂强力</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经向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760N，纬向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480N</w:t>
            </w:r>
            <w:r>
              <w:rPr>
                <w:rFonts w:hint="eastAsia" w:ascii="宋体" w:hAnsi="宋体" w:eastAsia="宋体" w:cs="宋体"/>
                <w:color w:val="auto"/>
                <w:sz w:val="21"/>
                <w:szCs w:val="21"/>
                <w:highlight w:val="none"/>
              </w:rPr>
              <w:t>；</w:t>
            </w:r>
          </w:p>
          <w:p w14:paraId="1897BAAA">
            <w:pPr>
              <w:keepNext w:val="0"/>
              <w:keepLines w:val="0"/>
              <w:pageBreakBefore w:val="0"/>
              <w:tabs>
                <w:tab w:val="center" w:pos="2608"/>
              </w:tabs>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（10）PH值：4.0-8.5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ab/>
            </w:r>
          </w:p>
          <w:p w14:paraId="6A315F1B">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）异味：无</w:t>
            </w:r>
            <w:r>
              <w:rPr>
                <w:rFonts w:hint="eastAsia" w:ascii="宋体" w:hAnsi="宋体" w:cs="宋体"/>
                <w:color w:val="auto"/>
                <w:sz w:val="21"/>
                <w:szCs w:val="21"/>
                <w:highlight w:val="none"/>
                <w:lang w:eastAsia="zh-CN"/>
              </w:rPr>
              <w:t>；</w:t>
            </w:r>
          </w:p>
          <w:p w14:paraId="561E0FAC">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）可分解芳香胺等致癌物质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禁用；</w:t>
            </w:r>
          </w:p>
          <w:p w14:paraId="1F970636">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20mg/kg</w:t>
            </w:r>
            <w:r>
              <w:rPr>
                <w:rFonts w:hint="eastAsia" w:ascii="宋体" w:hAnsi="宋体" w:cs="宋体"/>
                <w:color w:val="auto"/>
                <w:sz w:val="21"/>
                <w:szCs w:val="21"/>
                <w:highlight w:val="none"/>
                <w:lang w:val="en-US" w:eastAsia="zh-CN"/>
              </w:rPr>
              <w:t>；</w:t>
            </w:r>
          </w:p>
          <w:p w14:paraId="58AEFB7D">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）成品外观质量符合一等品或优等品要求。</w:t>
            </w:r>
          </w:p>
          <w:p w14:paraId="0EF02D3A">
            <w:pPr>
              <w:widowControl/>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宋体" w:hAnsi="宋体" w:cs="宋体"/>
                <w:b/>
                <w:bCs/>
                <w:color w:val="auto"/>
                <w:sz w:val="21"/>
                <w:szCs w:val="21"/>
                <w:highlight w:val="none"/>
                <w:lang w:val="en-US" w:eastAsia="zh-CN"/>
              </w:rPr>
              <w:t>如有请提供：由第三方</w:t>
            </w:r>
            <w:r>
              <w:rPr>
                <w:rFonts w:hint="eastAsia" w:ascii="宋体" w:hAnsi="宋体" w:eastAsia="宋体" w:cs="宋体"/>
                <w:b/>
                <w:bCs/>
                <w:color w:val="auto"/>
                <w:sz w:val="21"/>
                <w:szCs w:val="21"/>
                <w:highlight w:val="none"/>
                <w:lang w:val="en-US" w:eastAsia="zh-CN"/>
              </w:rPr>
              <w:t>省级或省级以上检测机构出具的具有CMA或CNAS标志的检测报告扫描件作为评</w:t>
            </w:r>
            <w:r>
              <w:rPr>
                <w:rFonts w:hint="eastAsia" w:ascii="宋体" w:hAnsi="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val="en-US" w:eastAsia="zh-CN"/>
              </w:rPr>
              <w:t>依据。</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71F1F827">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4"/>
                <w:szCs w:val="24"/>
                <w:highlight w:val="none"/>
              </w:rPr>
              <w:drawing>
                <wp:inline distT="0" distB="0" distL="114300" distR="114300">
                  <wp:extent cx="1007745" cy="1209040"/>
                  <wp:effectExtent l="0" t="0" r="1905" b="10160"/>
                  <wp:docPr id="1" name="图片 1" descr="C:\Documents and Settings\Administrator\Application Data\Tencent\Users\496125142\QQ\WinTemp\RichOle\[)9IK%ZGEO~DV[(8)$EQ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Application Data\Tencent\Users\496125142\QQ\WinTemp\RichOle\[)9IK%ZGEO~DV[(8)$EQ5`S.png"/>
                          <pic:cNvPicPr>
                            <a:picLocks noChangeAspect="1"/>
                          </pic:cNvPicPr>
                        </pic:nvPicPr>
                        <pic:blipFill>
                          <a:blip r:embed="rId15"/>
                          <a:stretch>
                            <a:fillRect/>
                          </a:stretch>
                        </pic:blipFill>
                        <pic:spPr>
                          <a:xfrm>
                            <a:off x="0" y="0"/>
                            <a:ext cx="1007745" cy="1209040"/>
                          </a:xfrm>
                          <a:prstGeom prst="rect">
                            <a:avLst/>
                          </a:prstGeom>
                          <a:noFill/>
                          <a:ln>
                            <a:noFill/>
                          </a:ln>
                        </pic:spPr>
                      </pic:pic>
                    </a:graphicData>
                  </a:graphic>
                </wp:inline>
              </w:drawing>
            </w:r>
          </w:p>
        </w:tc>
      </w:tr>
      <w:tr w14:paraId="22DF8EE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2D9E1D71">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6386AE5E">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2</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57ADDFD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Cs w:val="21"/>
                <w:highlight w:val="none"/>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春秋常服配套衬衣</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058BB015">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件</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69D26A1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2件/人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4E700BF6">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80</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1CF5EF6F">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160</w:t>
            </w:r>
          </w:p>
        </w:tc>
        <w:tc>
          <w:tcPr>
            <w:tcW w:w="3804" w:type="dxa"/>
            <w:tcBorders>
              <w:top w:val="single" w:color="auto" w:sz="4" w:space="0"/>
              <w:left w:val="single" w:color="auto" w:sz="4" w:space="0"/>
              <w:bottom w:val="single" w:color="auto" w:sz="4" w:space="0"/>
              <w:right w:val="single" w:color="auto" w:sz="4" w:space="0"/>
            </w:tcBorders>
            <w:noWrap w:val="0"/>
            <w:vAlign w:val="top"/>
          </w:tcPr>
          <w:p w14:paraId="53BE0A0C">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（1）面料纤维成分：棉49%、涤纶40%、莱赛尔（天丝）11%（允差±</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p>
          <w:p w14:paraId="2E21B1AD">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（2）纱线线密度（允差±0.</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p>
          <w:p w14:paraId="00A49EB7">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经向：</w:t>
            </w:r>
            <w:r>
              <w:rPr>
                <w:rFonts w:hint="eastAsia" w:ascii="宋体" w:hAnsi="宋体" w:eastAsia="宋体" w:cs="宋体"/>
                <w:color w:val="auto"/>
                <w:sz w:val="21"/>
                <w:szCs w:val="21"/>
                <w:highlight w:val="none"/>
                <w:lang w:val="en-US" w:eastAsia="zh-CN"/>
              </w:rPr>
              <w:t>5.9</w:t>
            </w:r>
            <w:r>
              <w:rPr>
                <w:rFonts w:hint="eastAsia" w:ascii="宋体" w:hAnsi="宋体" w:eastAsia="宋体" w:cs="宋体"/>
                <w:color w:val="auto"/>
                <w:sz w:val="21"/>
                <w:szCs w:val="21"/>
                <w:highlight w:val="none"/>
              </w:rPr>
              <w:t>tex×2、纬向：</w:t>
            </w:r>
            <w:r>
              <w:rPr>
                <w:rFonts w:hint="eastAsia" w:ascii="宋体" w:hAnsi="宋体" w:eastAsia="宋体" w:cs="宋体"/>
                <w:color w:val="auto"/>
                <w:sz w:val="21"/>
                <w:szCs w:val="21"/>
                <w:highlight w:val="none"/>
                <w:lang w:val="en-US" w:eastAsia="zh-CN"/>
              </w:rPr>
              <w:t>5.9</w:t>
            </w:r>
            <w:r>
              <w:rPr>
                <w:rFonts w:hint="eastAsia" w:ascii="宋体" w:hAnsi="宋体" w:eastAsia="宋体" w:cs="宋体"/>
                <w:color w:val="auto"/>
                <w:sz w:val="21"/>
                <w:szCs w:val="21"/>
                <w:highlight w:val="none"/>
              </w:rPr>
              <w:t>tex×2；</w:t>
            </w:r>
          </w:p>
          <w:p w14:paraId="18173A10">
            <w:pPr>
              <w:pStyle w:val="10"/>
              <w:keepNext w:val="0"/>
              <w:keepLines w:val="0"/>
              <w:pageBreakBefore w:val="0"/>
              <w:kinsoku/>
              <w:wordWrap/>
              <w:overflowPunct/>
              <w:topLinePunct w:val="0"/>
              <w:autoSpaceDE/>
              <w:autoSpaceDN/>
              <w:bidi w:val="0"/>
              <w:adjustRightInd/>
              <w:snapToGrid w:val="0"/>
              <w:spacing w:after="0"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（3）单位面积质量：</w:t>
            </w:r>
            <w:r>
              <w:rPr>
                <w:rFonts w:hint="eastAsia" w:ascii="宋体" w:hAnsi="宋体" w:eastAsia="宋体" w:cs="宋体"/>
                <w:color w:val="auto"/>
                <w:sz w:val="21"/>
                <w:szCs w:val="21"/>
                <w:highlight w:val="none"/>
              </w:rPr>
              <w:t>≥120g/㎡</w:t>
            </w:r>
            <w:r>
              <w:rPr>
                <w:rFonts w:hint="eastAsia" w:ascii="宋体" w:hAnsi="宋体" w:eastAsia="宋体" w:cs="宋体"/>
                <w:color w:val="auto"/>
                <w:sz w:val="21"/>
                <w:szCs w:val="21"/>
                <w:highlight w:val="none"/>
                <w:lang w:val="en-US" w:eastAsia="zh-CN"/>
              </w:rPr>
              <w:t>；</w:t>
            </w:r>
          </w:p>
          <w:p w14:paraId="14312EAC">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（4）织物密度：</w:t>
            </w:r>
          </w:p>
          <w:p w14:paraId="3C754ECB">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经向：≥</w:t>
            </w:r>
            <w:r>
              <w:rPr>
                <w:rFonts w:hint="eastAsia" w:ascii="宋体" w:hAnsi="宋体" w:eastAsia="宋体" w:cs="宋体"/>
                <w:color w:val="auto"/>
                <w:sz w:val="21"/>
                <w:szCs w:val="21"/>
                <w:highlight w:val="none"/>
                <w:lang w:val="en-US" w:eastAsia="zh-CN"/>
              </w:rPr>
              <w:t>560</w:t>
            </w:r>
            <w:r>
              <w:rPr>
                <w:rFonts w:hint="eastAsia" w:ascii="宋体" w:hAnsi="宋体" w:eastAsia="宋体" w:cs="宋体"/>
                <w:color w:val="auto"/>
                <w:sz w:val="21"/>
                <w:szCs w:val="21"/>
                <w:highlight w:val="none"/>
              </w:rPr>
              <w:t>根/10cm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p>
          <w:p w14:paraId="36DFDD66">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纬向：≥</w:t>
            </w:r>
            <w:r>
              <w:rPr>
                <w:rFonts w:hint="eastAsia" w:ascii="宋体" w:hAnsi="宋体" w:eastAsia="宋体" w:cs="宋体"/>
                <w:color w:val="auto"/>
                <w:sz w:val="21"/>
                <w:szCs w:val="21"/>
                <w:highlight w:val="none"/>
                <w:lang w:val="en-US" w:eastAsia="zh-CN"/>
              </w:rPr>
              <w:t>300</w:t>
            </w:r>
            <w:r>
              <w:rPr>
                <w:rFonts w:hint="eastAsia" w:ascii="宋体" w:hAnsi="宋体" w:eastAsia="宋体" w:cs="宋体"/>
                <w:color w:val="auto"/>
                <w:sz w:val="21"/>
                <w:szCs w:val="21"/>
                <w:highlight w:val="none"/>
              </w:rPr>
              <w:t>根/10cm</w:t>
            </w:r>
            <w:r>
              <w:rPr>
                <w:rFonts w:hint="eastAsia" w:ascii="宋体" w:hAnsi="宋体" w:cs="宋体"/>
                <w:color w:val="auto"/>
                <w:sz w:val="21"/>
                <w:szCs w:val="21"/>
                <w:highlight w:val="none"/>
                <w:lang w:eastAsia="zh-CN"/>
              </w:rPr>
              <w:t>；</w:t>
            </w:r>
          </w:p>
          <w:p w14:paraId="2344BE84">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）耐水色</w:t>
            </w:r>
            <w:r>
              <w:rPr>
                <w:rFonts w:hint="eastAsia" w:ascii="宋体" w:hAnsi="宋体" w:eastAsia="宋体" w:cs="宋体"/>
                <w:color w:val="auto"/>
                <w:sz w:val="21"/>
                <w:szCs w:val="21"/>
                <w:highlight w:val="none"/>
              </w:rPr>
              <w:t>牢度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4级</w:t>
            </w:r>
            <w:r>
              <w:rPr>
                <w:rFonts w:hint="eastAsia" w:ascii="宋体" w:hAnsi="宋体" w:cs="宋体"/>
                <w:color w:val="auto"/>
                <w:sz w:val="21"/>
                <w:szCs w:val="21"/>
                <w:highlight w:val="none"/>
                <w:lang w:val="en-US" w:eastAsia="zh-CN"/>
              </w:rPr>
              <w:t>；</w:t>
            </w:r>
          </w:p>
          <w:p w14:paraId="14130B35">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（6）耐酸碱汗渍色牢度：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4级</w:t>
            </w:r>
            <w:r>
              <w:rPr>
                <w:rFonts w:hint="eastAsia" w:ascii="宋体" w:hAnsi="宋体" w:cs="宋体"/>
                <w:color w:val="auto"/>
                <w:sz w:val="21"/>
                <w:szCs w:val="21"/>
                <w:highlight w:val="none"/>
                <w:lang w:val="en-US" w:eastAsia="zh-CN"/>
              </w:rPr>
              <w:t>；</w:t>
            </w:r>
          </w:p>
          <w:p w14:paraId="59478F1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耐干、湿摩擦色牢度：≥</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级；</w:t>
            </w:r>
          </w:p>
          <w:p w14:paraId="14BF0837">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（8）耐光色牢度：＞4</w:t>
            </w:r>
            <w:r>
              <w:rPr>
                <w:rFonts w:hint="eastAsia" w:ascii="宋体" w:hAnsi="宋体" w:eastAsia="宋体" w:cs="宋体"/>
                <w:color w:val="auto"/>
                <w:sz w:val="21"/>
                <w:szCs w:val="21"/>
                <w:highlight w:val="none"/>
              </w:rPr>
              <w:t>级；</w:t>
            </w:r>
          </w:p>
          <w:p w14:paraId="5E73E2B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断裂强力</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经向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930N，纬向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400N</w:t>
            </w:r>
            <w:r>
              <w:rPr>
                <w:rFonts w:hint="eastAsia" w:ascii="宋体" w:hAnsi="宋体" w:eastAsia="宋体" w:cs="宋体"/>
                <w:color w:val="auto"/>
                <w:sz w:val="21"/>
                <w:szCs w:val="21"/>
                <w:highlight w:val="none"/>
              </w:rPr>
              <w:t>；</w:t>
            </w:r>
          </w:p>
          <w:p w14:paraId="72634153">
            <w:pPr>
              <w:keepNext w:val="0"/>
              <w:keepLines w:val="0"/>
              <w:pageBreakBefore w:val="0"/>
              <w:tabs>
                <w:tab w:val="center" w:pos="2608"/>
              </w:tabs>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（10）PH值：4.0-8.5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ab/>
            </w:r>
          </w:p>
          <w:p w14:paraId="449C6785">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）异味：无</w:t>
            </w:r>
            <w:r>
              <w:rPr>
                <w:rFonts w:hint="eastAsia" w:ascii="宋体" w:hAnsi="宋体" w:cs="宋体"/>
                <w:color w:val="auto"/>
                <w:sz w:val="21"/>
                <w:szCs w:val="21"/>
                <w:highlight w:val="none"/>
                <w:lang w:eastAsia="zh-CN"/>
              </w:rPr>
              <w:t>；</w:t>
            </w:r>
          </w:p>
          <w:p w14:paraId="4FC68EE9">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）可分解芳香胺等致癌物质</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eastAsia="zh-CN"/>
              </w:rPr>
              <w:t>禁用；</w:t>
            </w:r>
          </w:p>
          <w:p w14:paraId="3F388474">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20mg/kg</w:t>
            </w:r>
            <w:r>
              <w:rPr>
                <w:rFonts w:hint="eastAsia" w:ascii="宋体" w:hAnsi="宋体" w:cs="宋体"/>
                <w:color w:val="auto"/>
                <w:sz w:val="21"/>
                <w:szCs w:val="21"/>
                <w:highlight w:val="none"/>
                <w:lang w:val="en-US" w:eastAsia="zh-CN"/>
              </w:rPr>
              <w:t>；</w:t>
            </w:r>
          </w:p>
          <w:p w14:paraId="77B9D6ED">
            <w:pPr>
              <w:keepNext w:val="0"/>
              <w:keepLines w:val="0"/>
              <w:pageBreakBefore w:val="0"/>
              <w:numPr>
                <w:ilvl w:val="0"/>
                <w:numId w:val="0"/>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val="en-US" w:eastAsia="zh-CN"/>
              </w:rPr>
              <w:t>）成品外观质量符合一等品或优等品要求。</w:t>
            </w:r>
          </w:p>
          <w:p w14:paraId="47194C86">
            <w:pPr>
              <w:widowControl/>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宋体" w:hAnsi="宋体" w:cs="宋体"/>
                <w:b/>
                <w:bCs/>
                <w:color w:val="auto"/>
                <w:sz w:val="21"/>
                <w:szCs w:val="21"/>
                <w:highlight w:val="none"/>
                <w:lang w:val="en-US" w:eastAsia="zh-CN"/>
              </w:rPr>
              <w:t>如有请提供：由第三方</w:t>
            </w:r>
            <w:r>
              <w:rPr>
                <w:rFonts w:hint="eastAsia" w:ascii="宋体" w:hAnsi="宋体" w:eastAsia="宋体" w:cs="宋体"/>
                <w:b/>
                <w:bCs/>
                <w:color w:val="auto"/>
                <w:sz w:val="21"/>
                <w:szCs w:val="21"/>
                <w:highlight w:val="none"/>
                <w:lang w:val="en-US" w:eastAsia="zh-CN"/>
              </w:rPr>
              <w:t>省级或省级以上检测机构出具的具有CMA或CNAS标志的检测报告扫描件作为评分依据。</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2F9072E5">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4"/>
                <w:szCs w:val="24"/>
                <w:highlight w:val="none"/>
              </w:rPr>
              <w:drawing>
                <wp:inline distT="0" distB="0" distL="114300" distR="114300">
                  <wp:extent cx="1021080" cy="1438910"/>
                  <wp:effectExtent l="0" t="0" r="7620" b="8890"/>
                  <wp:docPr id="4" name="图片 5" descr="C:\Documents and Settings\Administrator\Application Data\Tencent\Users\496125142\QQ\WinTemp\RichOle\3CLEI8D9D2CQ22A(1G~P0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Documents and Settings\Administrator\Application Data\Tencent\Users\496125142\QQ\WinTemp\RichOle\3CLEI8D9D2CQ22A(1G~P0S7.png"/>
                          <pic:cNvPicPr>
                            <a:picLocks noChangeAspect="1"/>
                          </pic:cNvPicPr>
                        </pic:nvPicPr>
                        <pic:blipFill>
                          <a:blip r:embed="rId16"/>
                          <a:stretch>
                            <a:fillRect/>
                          </a:stretch>
                        </pic:blipFill>
                        <pic:spPr>
                          <a:xfrm>
                            <a:off x="0" y="0"/>
                            <a:ext cx="1021080" cy="1438910"/>
                          </a:xfrm>
                          <a:prstGeom prst="rect">
                            <a:avLst/>
                          </a:prstGeom>
                          <a:noFill/>
                          <a:ln>
                            <a:noFill/>
                          </a:ln>
                        </pic:spPr>
                      </pic:pic>
                    </a:graphicData>
                  </a:graphic>
                </wp:inline>
              </w:drawing>
            </w:r>
          </w:p>
        </w:tc>
      </w:tr>
      <w:tr w14:paraId="41406EE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242D8887">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7A2D81C3">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3</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132AE605">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Cs w:val="21"/>
                <w:highlight w:val="none"/>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春秋茄克式执勤服</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2505406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07B0718A">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536605EE">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457FC308">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365</w:t>
            </w:r>
          </w:p>
        </w:tc>
        <w:tc>
          <w:tcPr>
            <w:tcW w:w="3804" w:type="dxa"/>
            <w:tcBorders>
              <w:top w:val="single" w:color="auto" w:sz="4" w:space="0"/>
              <w:left w:val="single" w:color="auto" w:sz="4" w:space="0"/>
              <w:bottom w:val="single" w:color="auto" w:sz="4" w:space="0"/>
              <w:right w:val="single" w:color="auto" w:sz="4" w:space="0"/>
            </w:tcBorders>
            <w:noWrap w:val="0"/>
            <w:vAlign w:val="top"/>
          </w:tcPr>
          <w:p w14:paraId="59E8D4B8">
            <w:pPr>
              <w:keepNext w:val="0"/>
              <w:keepLines w:val="0"/>
              <w:pageBreakBefore w:val="0"/>
              <w:numPr>
                <w:ilvl w:val="0"/>
                <w:numId w:val="2"/>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面料纤维成分：羊毛≥60%，聚酯纤维≤40%；</w:t>
            </w:r>
          </w:p>
          <w:p w14:paraId="5B794558">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（2）纱线线密度（允差±1）</w:t>
            </w:r>
          </w:p>
          <w:p w14:paraId="48B2F896">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经向：12.5tex×2、纬向：12.5tex×2；</w:t>
            </w:r>
          </w:p>
          <w:p w14:paraId="3EDE3A25">
            <w:pPr>
              <w:keepNext w:val="0"/>
              <w:keepLines w:val="0"/>
              <w:pageBreakBefore w:val="0"/>
              <w:numPr>
                <w:ilvl w:val="0"/>
                <w:numId w:val="0"/>
              </w:numPr>
              <w:kinsoku/>
              <w:wordWrap/>
              <w:overflowPunct/>
              <w:topLinePunct w:val="0"/>
              <w:autoSpaceDE/>
              <w:autoSpaceDN/>
              <w:bidi w:val="0"/>
              <w:adjustRightInd/>
              <w:snapToGrid w:val="0"/>
              <w:spacing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单位面积质量：≥197g/㎡；</w:t>
            </w:r>
          </w:p>
          <w:p w14:paraId="4E00F840">
            <w:pPr>
              <w:keepNext w:val="0"/>
              <w:keepLines w:val="0"/>
              <w:pageBreakBefore w:val="0"/>
              <w:numPr>
                <w:ilvl w:val="0"/>
                <w:numId w:val="0"/>
              </w:numPr>
              <w:kinsoku/>
              <w:wordWrap/>
              <w:overflowPunct/>
              <w:topLinePunct w:val="0"/>
              <w:autoSpaceDE/>
              <w:autoSpaceDN/>
              <w:bidi w:val="0"/>
              <w:adjustRightInd/>
              <w:snapToGrid w:val="0"/>
              <w:spacing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（4）织物密度：</w:t>
            </w:r>
          </w:p>
          <w:p w14:paraId="3981DD81">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经向：≥350根/10cm</w:t>
            </w:r>
            <w:r>
              <w:rPr>
                <w:rFonts w:hint="eastAsia" w:ascii="宋体" w:hAnsi="宋体" w:cs="宋体"/>
                <w:color w:val="auto"/>
                <w:sz w:val="21"/>
                <w:szCs w:val="21"/>
                <w:highlight w:val="none"/>
                <w:lang w:val="en-US" w:eastAsia="zh-CN"/>
              </w:rPr>
              <w:t>；</w:t>
            </w:r>
          </w:p>
          <w:p w14:paraId="00E52759">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纬向：≥315根/10cm</w:t>
            </w:r>
            <w:r>
              <w:rPr>
                <w:rFonts w:hint="eastAsia" w:ascii="宋体" w:hAnsi="宋体" w:cs="宋体"/>
                <w:color w:val="auto"/>
                <w:sz w:val="21"/>
                <w:szCs w:val="21"/>
                <w:highlight w:val="none"/>
                <w:lang w:val="en-US" w:eastAsia="zh-CN"/>
              </w:rPr>
              <w:t>；</w:t>
            </w:r>
          </w:p>
          <w:p w14:paraId="0335E7FF">
            <w:pPr>
              <w:keepNext w:val="0"/>
              <w:keepLines w:val="0"/>
              <w:pageBreakBefore w:val="0"/>
              <w:numPr>
                <w:ilvl w:val="0"/>
                <w:numId w:val="3"/>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耐水色牢度：≥4级</w:t>
            </w:r>
            <w:r>
              <w:rPr>
                <w:rFonts w:hint="eastAsia" w:ascii="宋体" w:hAnsi="宋体" w:cs="宋体"/>
                <w:color w:val="auto"/>
                <w:sz w:val="21"/>
                <w:szCs w:val="21"/>
                <w:highlight w:val="none"/>
                <w:lang w:val="en-US" w:eastAsia="zh-CN"/>
              </w:rPr>
              <w:t>；</w:t>
            </w:r>
          </w:p>
          <w:p w14:paraId="1B80E4CD">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耐酸碱汗渍色牢度：≥4级</w:t>
            </w:r>
            <w:r>
              <w:rPr>
                <w:rFonts w:hint="eastAsia" w:ascii="宋体" w:hAnsi="宋体" w:cs="宋体"/>
                <w:color w:val="auto"/>
                <w:sz w:val="21"/>
                <w:szCs w:val="21"/>
                <w:highlight w:val="none"/>
                <w:lang w:val="en-US" w:eastAsia="zh-CN"/>
              </w:rPr>
              <w:t>；</w:t>
            </w:r>
          </w:p>
          <w:p w14:paraId="4BFA046F">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耐干、湿摩擦色牢度：≥4级；</w:t>
            </w:r>
          </w:p>
          <w:p w14:paraId="08E8A9CA">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耐光色牢度：＞5级；</w:t>
            </w:r>
          </w:p>
          <w:p w14:paraId="3A64F733">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断裂强力:经向≥640N，纬向≥400N；</w:t>
            </w:r>
          </w:p>
          <w:p w14:paraId="5C4A3F20">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PH值：4.0-8.5</w:t>
            </w:r>
            <w:r>
              <w:rPr>
                <w:rFonts w:hint="eastAsia" w:ascii="宋体" w:hAnsi="宋体" w:cs="宋体"/>
                <w:color w:val="auto"/>
                <w:sz w:val="21"/>
                <w:szCs w:val="21"/>
                <w:highlight w:val="none"/>
                <w:lang w:val="en-US" w:eastAsia="zh-CN"/>
              </w:rPr>
              <w:t>；</w:t>
            </w:r>
          </w:p>
          <w:p w14:paraId="054213C6">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异味：无异味</w:t>
            </w:r>
            <w:r>
              <w:rPr>
                <w:rFonts w:hint="eastAsia" w:ascii="宋体" w:hAnsi="宋体" w:cs="宋体"/>
                <w:color w:val="auto"/>
                <w:sz w:val="21"/>
                <w:szCs w:val="21"/>
                <w:highlight w:val="none"/>
                <w:lang w:val="en-US" w:eastAsia="zh-CN"/>
              </w:rPr>
              <w:t>；</w:t>
            </w:r>
          </w:p>
          <w:p w14:paraId="55DA505E">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可分解芳香胺等致癌物质：禁用</w:t>
            </w:r>
            <w:r>
              <w:rPr>
                <w:rFonts w:hint="eastAsia" w:ascii="宋体" w:hAnsi="宋体" w:cs="宋体"/>
                <w:color w:val="auto"/>
                <w:sz w:val="21"/>
                <w:szCs w:val="21"/>
                <w:highlight w:val="none"/>
                <w:lang w:val="en-US" w:eastAsia="zh-CN"/>
              </w:rPr>
              <w:t>；</w:t>
            </w:r>
          </w:p>
          <w:p w14:paraId="77B7CBDB">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甲醛含量：≤20mg/kg</w:t>
            </w:r>
            <w:r>
              <w:rPr>
                <w:rFonts w:hint="eastAsia" w:ascii="宋体" w:hAnsi="宋体" w:cs="宋体"/>
                <w:color w:val="auto"/>
                <w:sz w:val="21"/>
                <w:szCs w:val="21"/>
                <w:highlight w:val="none"/>
                <w:lang w:val="en-US" w:eastAsia="zh-CN"/>
              </w:rPr>
              <w:t>；</w:t>
            </w:r>
          </w:p>
          <w:p w14:paraId="5C0E8414">
            <w:pPr>
              <w:keepNext w:val="0"/>
              <w:keepLines w:val="0"/>
              <w:pageBreakBefore w:val="0"/>
              <w:numPr>
                <w:ilvl w:val="0"/>
                <w:numId w:val="3"/>
              </w:numPr>
              <w:kinsoku/>
              <w:wordWrap/>
              <w:overflowPunct/>
              <w:topLinePunct w:val="0"/>
              <w:autoSpaceDE/>
              <w:autoSpaceDN/>
              <w:bidi w:val="0"/>
              <w:adjustRightInd/>
              <w:snapToGrid w:val="0"/>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成品外观质量符合一等品或优等品要求。</w:t>
            </w:r>
          </w:p>
          <w:p w14:paraId="55309B44">
            <w:pPr>
              <w:widowControl/>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宋体" w:hAnsi="宋体" w:cs="宋体"/>
                <w:b/>
                <w:bCs/>
                <w:color w:val="auto"/>
                <w:sz w:val="21"/>
                <w:szCs w:val="21"/>
                <w:highlight w:val="none"/>
                <w:lang w:val="en-US" w:eastAsia="zh-CN"/>
              </w:rPr>
              <w:t>如有请提供：由</w:t>
            </w:r>
            <w:r>
              <w:rPr>
                <w:rFonts w:hint="eastAsia" w:ascii="宋体" w:hAnsi="宋体" w:eastAsia="宋体" w:cs="宋体"/>
                <w:b/>
                <w:bCs/>
                <w:color w:val="auto"/>
                <w:sz w:val="21"/>
                <w:szCs w:val="21"/>
                <w:highlight w:val="none"/>
                <w:lang w:val="en-US" w:eastAsia="zh-CN"/>
              </w:rPr>
              <w:t>第三方省级或省级以上检测机构出具的具有CMA或CNAS标志的检测报告扫描件作为评分依据。</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40F26A4D">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cs="宋体"/>
                <w:color w:val="auto"/>
                <w:sz w:val="24"/>
                <w:highlight w:val="none"/>
              </w:rPr>
              <w:drawing>
                <wp:inline distT="0" distB="0" distL="114300" distR="114300">
                  <wp:extent cx="1013460" cy="1341755"/>
                  <wp:effectExtent l="0" t="0" r="15240" b="10795"/>
                  <wp:docPr id="9" name="图片 3" descr="C:\Documents and Settings\Administrator\Application Data\Tencent\Users\496125142\QQ\WinTemp\RichOle\$W%PVBO]~@8@YSL_J]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Documents and Settings\Administrator\Application Data\Tencent\Users\496125142\QQ\WinTemp\RichOle\$W%PVBO]~@8@YSL_J]62)@7.png"/>
                          <pic:cNvPicPr>
                            <a:picLocks noChangeAspect="1"/>
                          </pic:cNvPicPr>
                        </pic:nvPicPr>
                        <pic:blipFill>
                          <a:blip r:embed="rId17"/>
                          <a:stretch>
                            <a:fillRect/>
                          </a:stretch>
                        </pic:blipFill>
                        <pic:spPr>
                          <a:xfrm>
                            <a:off x="0" y="0"/>
                            <a:ext cx="1013460" cy="1341755"/>
                          </a:xfrm>
                          <a:prstGeom prst="rect">
                            <a:avLst/>
                          </a:prstGeom>
                          <a:noFill/>
                          <a:ln>
                            <a:noFill/>
                          </a:ln>
                        </pic:spPr>
                      </pic:pic>
                    </a:graphicData>
                  </a:graphic>
                </wp:inline>
              </w:drawing>
            </w:r>
          </w:p>
        </w:tc>
      </w:tr>
      <w:tr w14:paraId="40E95A0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483" w:type="dxa"/>
            <w:vMerge w:val="continue"/>
            <w:tcBorders>
              <w:left w:val="single" w:color="auto" w:sz="4" w:space="0"/>
              <w:right w:val="single" w:color="auto" w:sz="4" w:space="0"/>
            </w:tcBorders>
            <w:noWrap w:val="0"/>
            <w:vAlign w:val="center"/>
          </w:tcPr>
          <w:p w14:paraId="123B73D2">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7EEEA853">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4</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710391C6">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Cs w:val="21"/>
                <w:highlight w:val="none"/>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冬常服</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3844AD8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3DD05DA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59CC68EE">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475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25DCE4A5">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475</w:t>
            </w:r>
          </w:p>
        </w:tc>
        <w:tc>
          <w:tcPr>
            <w:tcW w:w="3804" w:type="dxa"/>
            <w:tcBorders>
              <w:top w:val="single" w:color="auto" w:sz="4" w:space="0"/>
              <w:left w:val="single" w:color="auto" w:sz="4" w:space="0"/>
              <w:bottom w:val="single" w:color="auto" w:sz="4" w:space="0"/>
              <w:right w:val="single" w:color="auto" w:sz="4" w:space="0"/>
            </w:tcBorders>
            <w:noWrap w:val="0"/>
            <w:vAlign w:val="top"/>
          </w:tcPr>
          <w:p w14:paraId="75425BA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（1）面料纤维成分：羊毛≥70%，聚酯纤维≤30%；</w:t>
            </w:r>
          </w:p>
          <w:p w14:paraId="0AEB5CFA">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（2）纱线线密度（允差±</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w:t>
            </w:r>
          </w:p>
          <w:p w14:paraId="5DD88103">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经向：12.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tex×2、纬向：12.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tex×2；</w:t>
            </w:r>
          </w:p>
          <w:p w14:paraId="64854D7F">
            <w:pPr>
              <w:pStyle w:val="10"/>
              <w:keepNext w:val="0"/>
              <w:keepLines w:val="0"/>
              <w:pageBreakBefore w:val="0"/>
              <w:kinsoku/>
              <w:wordWrap/>
              <w:overflowPunct/>
              <w:topLinePunct w:val="0"/>
              <w:autoSpaceDE/>
              <w:autoSpaceDN/>
              <w:bidi w:val="0"/>
              <w:adjustRightInd/>
              <w:snapToGrid w:val="0"/>
              <w:spacing w:after="0"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（3）单位面积质量：≥</w:t>
            </w:r>
            <w:r>
              <w:rPr>
                <w:rFonts w:hint="eastAsia" w:ascii="宋体" w:hAnsi="宋体" w:cs="宋体"/>
                <w:color w:val="auto"/>
                <w:sz w:val="21"/>
                <w:szCs w:val="21"/>
                <w:highlight w:val="none"/>
                <w:lang w:val="en-US" w:eastAsia="zh-CN"/>
              </w:rPr>
              <w:t>233</w:t>
            </w:r>
            <w:r>
              <w:rPr>
                <w:rFonts w:hint="eastAsia" w:ascii="宋体" w:hAnsi="宋体" w:eastAsia="宋体" w:cs="宋体"/>
                <w:color w:val="auto"/>
                <w:sz w:val="21"/>
                <w:szCs w:val="21"/>
                <w:highlight w:val="none"/>
                <w:lang w:val="en-US" w:eastAsia="zh-CN"/>
              </w:rPr>
              <w:t>g/m2；</w:t>
            </w:r>
          </w:p>
          <w:p w14:paraId="2712343E">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（4）织物密度：</w:t>
            </w:r>
          </w:p>
          <w:p w14:paraId="7BE1B3C9">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经向</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520</w:t>
            </w:r>
            <w:r>
              <w:rPr>
                <w:rFonts w:hint="eastAsia" w:ascii="宋体" w:hAnsi="宋体" w:eastAsia="宋体" w:cs="宋体"/>
                <w:color w:val="auto"/>
                <w:sz w:val="21"/>
                <w:szCs w:val="21"/>
                <w:highlight w:val="none"/>
              </w:rPr>
              <w:t>根/10cm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 xml:space="preserve">  </w:t>
            </w:r>
          </w:p>
          <w:p w14:paraId="5D01343A">
            <w:pPr>
              <w:keepNext w:val="0"/>
              <w:keepLines w:val="0"/>
              <w:pageBreakBefore w:val="0"/>
              <w:kinsoku/>
              <w:wordWrap/>
              <w:overflowPunct/>
              <w:topLinePunct w:val="0"/>
              <w:autoSpaceDE/>
              <w:autoSpaceDN/>
              <w:bidi w:val="0"/>
              <w:adjustRightInd/>
              <w:snapToGrid w:val="0"/>
              <w:spacing w:line="240" w:lineRule="auto"/>
              <w:ind w:firstLine="210" w:firstLineChars="1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纬向</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345</w:t>
            </w:r>
            <w:r>
              <w:rPr>
                <w:rFonts w:hint="eastAsia" w:ascii="宋体" w:hAnsi="宋体" w:eastAsia="宋体" w:cs="宋体"/>
                <w:color w:val="auto"/>
                <w:sz w:val="21"/>
                <w:szCs w:val="21"/>
                <w:highlight w:val="none"/>
              </w:rPr>
              <w:t>根/10cm</w:t>
            </w:r>
            <w:r>
              <w:rPr>
                <w:rFonts w:hint="eastAsia" w:ascii="宋体" w:hAnsi="宋体" w:cs="宋体"/>
                <w:color w:val="auto"/>
                <w:sz w:val="21"/>
                <w:szCs w:val="21"/>
                <w:highlight w:val="none"/>
                <w:lang w:eastAsia="zh-CN"/>
              </w:rPr>
              <w:t>；</w:t>
            </w:r>
          </w:p>
          <w:p w14:paraId="6982784D">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）耐水色</w:t>
            </w:r>
            <w:r>
              <w:rPr>
                <w:rFonts w:hint="eastAsia" w:ascii="宋体" w:hAnsi="宋体" w:eastAsia="宋体" w:cs="宋体"/>
                <w:color w:val="auto"/>
                <w:sz w:val="21"/>
                <w:szCs w:val="21"/>
                <w:highlight w:val="none"/>
              </w:rPr>
              <w:t>牢度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4级</w:t>
            </w:r>
            <w:r>
              <w:rPr>
                <w:rFonts w:hint="eastAsia" w:ascii="宋体" w:hAnsi="宋体" w:cs="宋体"/>
                <w:color w:val="auto"/>
                <w:sz w:val="21"/>
                <w:szCs w:val="21"/>
                <w:highlight w:val="none"/>
                <w:lang w:val="en-US" w:eastAsia="zh-CN"/>
              </w:rPr>
              <w:t>；</w:t>
            </w:r>
          </w:p>
          <w:p w14:paraId="6AAF9F5A">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（6）耐酸碱汗渍色牢度: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4级</w:t>
            </w:r>
            <w:r>
              <w:rPr>
                <w:rFonts w:hint="eastAsia" w:ascii="宋体" w:hAnsi="宋体" w:cs="宋体"/>
                <w:color w:val="auto"/>
                <w:sz w:val="21"/>
                <w:szCs w:val="21"/>
                <w:highlight w:val="none"/>
                <w:lang w:val="en-US" w:eastAsia="zh-CN"/>
              </w:rPr>
              <w:t>；</w:t>
            </w:r>
          </w:p>
          <w:p w14:paraId="0E7B79F4">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耐干、湿摩擦色牢度：≥</w:t>
            </w:r>
            <w:r>
              <w:rPr>
                <w:rFonts w:hint="eastAsia" w:ascii="宋体" w:hAnsi="宋体" w:eastAsia="宋体" w:cs="宋体"/>
                <w:color w:val="auto"/>
                <w:sz w:val="21"/>
                <w:szCs w:val="21"/>
                <w:highlight w:val="none"/>
                <w:lang w:val="en-US" w:eastAsia="zh-CN"/>
              </w:rPr>
              <w:t>4级</w:t>
            </w:r>
            <w:r>
              <w:rPr>
                <w:rFonts w:hint="eastAsia" w:ascii="宋体" w:hAnsi="宋体" w:eastAsia="宋体" w:cs="宋体"/>
                <w:color w:val="auto"/>
                <w:sz w:val="21"/>
                <w:szCs w:val="21"/>
                <w:highlight w:val="none"/>
              </w:rPr>
              <w:t>；</w:t>
            </w:r>
          </w:p>
          <w:p w14:paraId="252A0F5B">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（8）耐光色牢度：＞5</w:t>
            </w:r>
            <w:r>
              <w:rPr>
                <w:rFonts w:hint="eastAsia" w:ascii="宋体" w:hAnsi="宋体" w:eastAsia="宋体" w:cs="宋体"/>
                <w:color w:val="auto"/>
                <w:sz w:val="21"/>
                <w:szCs w:val="21"/>
                <w:highlight w:val="none"/>
              </w:rPr>
              <w:t>级；</w:t>
            </w:r>
          </w:p>
          <w:p w14:paraId="2EF6246E">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甲醛含量：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20mg/kg</w:t>
            </w:r>
            <w:r>
              <w:rPr>
                <w:rFonts w:hint="eastAsia" w:ascii="宋体" w:hAnsi="宋体" w:cs="宋体"/>
                <w:color w:val="auto"/>
                <w:sz w:val="21"/>
                <w:szCs w:val="21"/>
                <w:highlight w:val="none"/>
                <w:lang w:val="en-US" w:eastAsia="zh-CN"/>
              </w:rPr>
              <w:t>；</w:t>
            </w:r>
          </w:p>
          <w:p w14:paraId="0355AB98">
            <w:pPr>
              <w:keepNext w:val="0"/>
              <w:keepLines w:val="0"/>
              <w:pageBreakBefore w:val="0"/>
              <w:tabs>
                <w:tab w:val="center" w:pos="2608"/>
              </w:tabs>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（10）PH值：4.0-8.5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ab/>
            </w:r>
          </w:p>
          <w:p w14:paraId="4900261A">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）异味：无</w:t>
            </w:r>
            <w:r>
              <w:rPr>
                <w:rFonts w:hint="eastAsia" w:ascii="宋体" w:hAnsi="宋体" w:cs="宋体"/>
                <w:color w:val="auto"/>
                <w:sz w:val="21"/>
                <w:szCs w:val="21"/>
                <w:highlight w:val="none"/>
                <w:lang w:eastAsia="zh-CN"/>
              </w:rPr>
              <w:t>；</w:t>
            </w:r>
          </w:p>
          <w:p w14:paraId="66CC666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）可分解芳香胺等致癌物质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禁用；</w:t>
            </w:r>
          </w:p>
          <w:p w14:paraId="66DD5E8F">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成品外观质量符合一等品或优等品要求。</w:t>
            </w:r>
          </w:p>
          <w:p w14:paraId="471E8970">
            <w:pPr>
              <w:widowControl/>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宋体" w:hAnsi="宋体" w:cs="宋体"/>
                <w:b/>
                <w:bCs/>
                <w:color w:val="auto"/>
                <w:sz w:val="21"/>
                <w:szCs w:val="21"/>
                <w:highlight w:val="none"/>
                <w:lang w:val="en-US" w:eastAsia="zh-CN"/>
              </w:rPr>
              <w:t>如有请提供：由第三方</w:t>
            </w:r>
            <w:r>
              <w:rPr>
                <w:rFonts w:hint="eastAsia" w:ascii="宋体" w:hAnsi="宋体" w:eastAsia="宋体" w:cs="宋体"/>
                <w:b/>
                <w:bCs/>
                <w:color w:val="auto"/>
                <w:sz w:val="21"/>
                <w:szCs w:val="21"/>
                <w:highlight w:val="none"/>
                <w:lang w:val="en-US" w:eastAsia="zh-CN"/>
              </w:rPr>
              <w:t>省级或省级以上检测机构出具的具有CMA或CNAS标志的检测报告扫描件作为评分依据。</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20EBEFC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cs="宋体"/>
                <w:color w:val="auto"/>
                <w:sz w:val="24"/>
                <w:highlight w:val="none"/>
              </w:rPr>
              <w:drawing>
                <wp:inline distT="0" distB="0" distL="114300" distR="114300">
                  <wp:extent cx="1109980" cy="1470660"/>
                  <wp:effectExtent l="0" t="0" r="13970" b="15240"/>
                  <wp:docPr id="2" name="图片 2" descr="C:\Documents and Settings\Administrator\Application Data\Tencent\Users\496125142\QQ\WinTemp\RichOle\[)9IK%ZGEO~DV[(8)$EQ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nts and Settings\Administrator\Application Data\Tencent\Users\496125142\QQ\WinTemp\RichOle\[)9IK%ZGEO~DV[(8)$EQ5`S.png"/>
                          <pic:cNvPicPr>
                            <a:picLocks noChangeAspect="1"/>
                          </pic:cNvPicPr>
                        </pic:nvPicPr>
                        <pic:blipFill>
                          <a:blip r:embed="rId18"/>
                          <a:stretch>
                            <a:fillRect/>
                          </a:stretch>
                        </pic:blipFill>
                        <pic:spPr>
                          <a:xfrm>
                            <a:off x="0" y="0"/>
                            <a:ext cx="1109980" cy="1470660"/>
                          </a:xfrm>
                          <a:prstGeom prst="rect">
                            <a:avLst/>
                          </a:prstGeom>
                          <a:noFill/>
                          <a:ln>
                            <a:noFill/>
                          </a:ln>
                        </pic:spPr>
                      </pic:pic>
                    </a:graphicData>
                  </a:graphic>
                </wp:inline>
              </w:drawing>
            </w:r>
          </w:p>
        </w:tc>
      </w:tr>
      <w:tr w14:paraId="2243D4F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3BF1F4E7">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5DB08A44">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5</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1EE2F571">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Cs w:val="21"/>
                <w:highlight w:val="none"/>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冬茄克式执勤服</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30AD4D7B">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6CEEF642">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1EF41EC4">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51FEF00C">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485</w:t>
            </w:r>
          </w:p>
        </w:tc>
        <w:tc>
          <w:tcPr>
            <w:tcW w:w="3804" w:type="dxa"/>
            <w:tcBorders>
              <w:top w:val="single" w:color="auto" w:sz="4" w:space="0"/>
              <w:left w:val="single" w:color="auto" w:sz="4" w:space="0"/>
              <w:bottom w:val="single" w:color="auto" w:sz="4" w:space="0"/>
              <w:right w:val="single" w:color="auto" w:sz="4" w:space="0"/>
            </w:tcBorders>
            <w:noWrap w:val="0"/>
            <w:vAlign w:val="top"/>
          </w:tcPr>
          <w:p w14:paraId="73A552A8">
            <w:pPr>
              <w:keepNext w:val="0"/>
              <w:keepLines w:val="0"/>
              <w:pageBreakBefore w:val="0"/>
              <w:numPr>
                <w:ilvl w:val="0"/>
                <w:numId w:val="4"/>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面料纤维成分：羊毛≥60%，聚酯纤维≤40%；</w:t>
            </w:r>
          </w:p>
          <w:p w14:paraId="1DA33227">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（2）纱线线密度（允差±</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p>
          <w:p w14:paraId="0CD7442D">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经向：12.5tex×2、纬向：12.5tex×2；</w:t>
            </w:r>
          </w:p>
          <w:p w14:paraId="65B9EF26">
            <w:pPr>
              <w:keepNext w:val="0"/>
              <w:keepLines w:val="0"/>
              <w:pageBreakBefore w:val="0"/>
              <w:numPr>
                <w:ilvl w:val="0"/>
                <w:numId w:val="0"/>
              </w:numPr>
              <w:kinsoku/>
              <w:wordWrap/>
              <w:overflowPunct/>
              <w:topLinePunct w:val="0"/>
              <w:autoSpaceDE/>
              <w:autoSpaceDN/>
              <w:bidi w:val="0"/>
              <w:adjustRightInd/>
              <w:snapToGrid w:val="0"/>
              <w:spacing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单位面积质量：≥233g/m2；</w:t>
            </w:r>
          </w:p>
          <w:p w14:paraId="4D035167">
            <w:pPr>
              <w:keepNext w:val="0"/>
              <w:keepLines w:val="0"/>
              <w:pageBreakBefore w:val="0"/>
              <w:numPr>
                <w:ilvl w:val="0"/>
                <w:numId w:val="0"/>
              </w:numPr>
              <w:kinsoku/>
              <w:wordWrap/>
              <w:overflowPunct/>
              <w:topLinePunct w:val="0"/>
              <w:autoSpaceDE/>
              <w:autoSpaceDN/>
              <w:bidi w:val="0"/>
              <w:adjustRightInd/>
              <w:snapToGrid w:val="0"/>
              <w:spacing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（4）织物密度：</w:t>
            </w:r>
          </w:p>
          <w:p w14:paraId="6F1E1ED8">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经向：≥460根/10cm</w:t>
            </w:r>
            <w:r>
              <w:rPr>
                <w:rFonts w:hint="eastAsia" w:ascii="宋体" w:hAnsi="宋体" w:cs="宋体"/>
                <w:color w:val="auto"/>
                <w:sz w:val="21"/>
                <w:szCs w:val="21"/>
                <w:highlight w:val="none"/>
                <w:lang w:val="en-US" w:eastAsia="zh-CN"/>
              </w:rPr>
              <w:t>；</w:t>
            </w:r>
          </w:p>
          <w:p w14:paraId="542479A2">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纬向：≥330根/10cm</w:t>
            </w:r>
            <w:r>
              <w:rPr>
                <w:rFonts w:hint="eastAsia" w:ascii="宋体" w:hAnsi="宋体" w:cs="宋体"/>
                <w:color w:val="auto"/>
                <w:sz w:val="21"/>
                <w:szCs w:val="21"/>
                <w:highlight w:val="none"/>
                <w:lang w:val="en-US" w:eastAsia="zh-CN"/>
              </w:rPr>
              <w:t>；</w:t>
            </w:r>
          </w:p>
          <w:p w14:paraId="1D2C466C">
            <w:pPr>
              <w:keepNext w:val="0"/>
              <w:keepLines w:val="0"/>
              <w:pageBreakBefore w:val="0"/>
              <w:numPr>
                <w:ilvl w:val="0"/>
                <w:numId w:val="5"/>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耐水色牢度：≥4级</w:t>
            </w:r>
            <w:r>
              <w:rPr>
                <w:rFonts w:hint="eastAsia" w:ascii="宋体" w:hAnsi="宋体" w:cs="宋体"/>
                <w:color w:val="auto"/>
                <w:sz w:val="21"/>
                <w:szCs w:val="21"/>
                <w:highlight w:val="none"/>
                <w:lang w:val="en-US" w:eastAsia="zh-CN"/>
              </w:rPr>
              <w:t>；</w:t>
            </w:r>
          </w:p>
          <w:p w14:paraId="7A5DA607">
            <w:pPr>
              <w:keepNext w:val="0"/>
              <w:keepLines w:val="0"/>
              <w:pageBreakBefore w:val="0"/>
              <w:numPr>
                <w:ilvl w:val="0"/>
                <w:numId w:val="0"/>
              </w:numPr>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（6）耐酸碱汗渍色牢度：≥4级</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 </w:t>
            </w:r>
          </w:p>
          <w:p w14:paraId="55B22B32">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（7）耐干、湿摩擦色牢度：≥4级；</w:t>
            </w:r>
          </w:p>
          <w:p w14:paraId="09A2420D">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（8）耐光色牢度：＞5级；</w:t>
            </w:r>
          </w:p>
          <w:p w14:paraId="5F574EE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（9）断裂强力:经向≥820N，纬向≥440N；</w:t>
            </w:r>
          </w:p>
          <w:p w14:paraId="7069A7B4">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（10）PH值：4.0-8.5</w:t>
            </w:r>
            <w:r>
              <w:rPr>
                <w:rFonts w:hint="eastAsia" w:ascii="宋体" w:hAnsi="宋体" w:cs="宋体"/>
                <w:color w:val="auto"/>
                <w:sz w:val="21"/>
                <w:szCs w:val="21"/>
                <w:highlight w:val="none"/>
                <w:lang w:val="en-US" w:eastAsia="zh-CN"/>
              </w:rPr>
              <w:t>；</w:t>
            </w:r>
          </w:p>
          <w:p w14:paraId="00729840">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）异味：无异味</w:t>
            </w:r>
            <w:r>
              <w:rPr>
                <w:rFonts w:hint="eastAsia" w:ascii="宋体" w:hAnsi="宋体" w:cs="宋体"/>
                <w:color w:val="auto"/>
                <w:sz w:val="21"/>
                <w:szCs w:val="21"/>
                <w:highlight w:val="none"/>
                <w:lang w:val="en-US" w:eastAsia="zh-CN"/>
              </w:rPr>
              <w:t>；</w:t>
            </w:r>
          </w:p>
          <w:p w14:paraId="564A4AEF">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）可分解芳香胺等致癌物质：</w:t>
            </w:r>
            <w:r>
              <w:rPr>
                <w:rFonts w:hint="eastAsia" w:ascii="宋体" w:hAnsi="宋体" w:cs="宋体"/>
                <w:color w:val="auto"/>
                <w:sz w:val="21"/>
                <w:szCs w:val="21"/>
                <w:highlight w:val="none"/>
                <w:lang w:val="en-US" w:eastAsia="zh-CN"/>
              </w:rPr>
              <w:t>禁用</w:t>
            </w:r>
          </w:p>
          <w:p w14:paraId="6E48CD8A">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）甲醛含量：≤20mg/kg</w:t>
            </w:r>
            <w:r>
              <w:rPr>
                <w:rFonts w:hint="eastAsia" w:ascii="宋体" w:hAnsi="宋体" w:cs="宋体"/>
                <w:color w:val="auto"/>
                <w:sz w:val="21"/>
                <w:szCs w:val="21"/>
                <w:highlight w:val="none"/>
                <w:lang w:val="en-US" w:eastAsia="zh-CN"/>
              </w:rPr>
              <w:t>；</w:t>
            </w:r>
          </w:p>
          <w:p w14:paraId="27896321">
            <w:pPr>
              <w:keepNext w:val="0"/>
              <w:keepLines w:val="0"/>
              <w:pageBreakBefore w:val="0"/>
              <w:kinsoku/>
              <w:wordWrap/>
              <w:overflowPunct/>
              <w:topLinePunct w:val="0"/>
              <w:autoSpaceDE/>
              <w:autoSpaceDN/>
              <w:bidi w:val="0"/>
              <w:adjustRightInd/>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）成品外观质量符合一等品或优等品要求。</w:t>
            </w:r>
          </w:p>
          <w:p w14:paraId="177F0F0A">
            <w:pPr>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宋体" w:hAnsi="宋体" w:cs="宋体"/>
                <w:b/>
                <w:bCs/>
                <w:color w:val="auto"/>
                <w:sz w:val="21"/>
                <w:szCs w:val="21"/>
                <w:highlight w:val="none"/>
                <w:lang w:val="en-US" w:eastAsia="zh-CN"/>
              </w:rPr>
              <w:t>如有请提供：由第三方</w:t>
            </w:r>
            <w:r>
              <w:rPr>
                <w:rFonts w:hint="eastAsia" w:ascii="宋体" w:hAnsi="宋体" w:eastAsia="宋体" w:cs="宋体"/>
                <w:b/>
                <w:bCs/>
                <w:color w:val="auto"/>
                <w:sz w:val="21"/>
                <w:szCs w:val="21"/>
                <w:highlight w:val="none"/>
                <w:lang w:val="en-US" w:eastAsia="zh-CN"/>
              </w:rPr>
              <w:t>省级或省级以上检测机构出具的具有CMA或CNAS标志的检测报告扫描件作为评分依据。</w:t>
            </w:r>
            <w:r>
              <w:rPr>
                <w:rFonts w:hint="eastAsia" w:ascii="宋体" w:hAnsi="宋体" w:eastAsia="宋体" w:cs="宋体"/>
                <w:color w:val="auto"/>
                <w:sz w:val="21"/>
                <w:szCs w:val="21"/>
                <w:highlight w:val="none"/>
                <w:lang w:val="en-US" w:eastAsia="zh-CN"/>
              </w:rPr>
              <w:t xml:space="preserve"> </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1480374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cs="宋体"/>
                <w:color w:val="auto"/>
                <w:sz w:val="24"/>
                <w:highlight w:val="none"/>
              </w:rPr>
              <w:drawing>
                <wp:inline distT="0" distB="0" distL="114300" distR="114300">
                  <wp:extent cx="972185" cy="1388110"/>
                  <wp:effectExtent l="0" t="0" r="18415" b="2540"/>
                  <wp:docPr id="11" name="图片 4" descr="C:\Documents and Settings\Administrator\Application Data\Tencent\Users\496125142\QQ\WinTemp\RichOle\1`(~O65DXMW4A5SISD(3S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Documents and Settings\Administrator\Application Data\Tencent\Users\496125142\QQ\WinTemp\RichOle\1`(~O65DXMW4A5SISD(3SI6.png"/>
                          <pic:cNvPicPr>
                            <a:picLocks noChangeAspect="1"/>
                          </pic:cNvPicPr>
                        </pic:nvPicPr>
                        <pic:blipFill>
                          <a:blip r:embed="rId19"/>
                          <a:stretch>
                            <a:fillRect/>
                          </a:stretch>
                        </pic:blipFill>
                        <pic:spPr>
                          <a:xfrm>
                            <a:off x="0" y="0"/>
                            <a:ext cx="972185" cy="1388110"/>
                          </a:xfrm>
                          <a:prstGeom prst="rect">
                            <a:avLst/>
                          </a:prstGeom>
                          <a:noFill/>
                          <a:ln>
                            <a:noFill/>
                          </a:ln>
                        </pic:spPr>
                      </pic:pic>
                    </a:graphicData>
                  </a:graphic>
                </wp:inline>
              </w:drawing>
            </w:r>
          </w:p>
        </w:tc>
      </w:tr>
      <w:tr w14:paraId="167294D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45" w:hRule="atLeast"/>
          <w:jc w:val="center"/>
        </w:trPr>
        <w:tc>
          <w:tcPr>
            <w:tcW w:w="483" w:type="dxa"/>
            <w:vMerge w:val="continue"/>
            <w:tcBorders>
              <w:left w:val="single" w:color="auto" w:sz="4" w:space="0"/>
              <w:right w:val="single" w:color="auto" w:sz="4" w:space="0"/>
            </w:tcBorders>
            <w:noWrap w:val="0"/>
            <w:vAlign w:val="center"/>
          </w:tcPr>
          <w:p w14:paraId="49591A01">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6B8E8067">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6</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478BE283">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男大檐帽、女卷</w:t>
            </w:r>
            <w:r>
              <w:rPr>
                <w:rStyle w:val="50"/>
                <w:rFonts w:hint="eastAsia" w:asciiTheme="minorEastAsia" w:hAnsiTheme="minorEastAsia" w:eastAsiaTheme="minorEastAsia" w:cstheme="minorEastAsia"/>
                <w:color w:val="auto"/>
                <w:sz w:val="21"/>
                <w:szCs w:val="21"/>
                <w:highlight w:val="none"/>
                <w:lang w:val="en-US" w:eastAsia="zh-CN" w:bidi="ar"/>
              </w:rPr>
              <w:t>檐</w:t>
            </w:r>
            <w:r>
              <w:rPr>
                <w:rStyle w:val="51"/>
                <w:rFonts w:hint="eastAsia" w:asciiTheme="minorEastAsia" w:hAnsiTheme="minorEastAsia" w:eastAsiaTheme="minorEastAsia" w:cstheme="minorEastAsia"/>
                <w:color w:val="auto"/>
                <w:sz w:val="21"/>
                <w:szCs w:val="21"/>
                <w:highlight w:val="none"/>
                <w:lang w:val="en-US" w:eastAsia="zh-CN" w:bidi="ar"/>
              </w:rPr>
              <w:t>帽</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01606F3A">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顶</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7B69617D">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1顶/人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1C85578B">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2BB207AA">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45</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58DE8630">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材料名称：毛涤哔叽；</w:t>
            </w:r>
          </w:p>
          <w:p w14:paraId="47569E5B">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颜色：藏青色（PANTONE 19-4007 TPX）；</w:t>
            </w:r>
          </w:p>
          <w:p w14:paraId="2A93DB1D">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成份：经纬纱12.5tex×2，羊毛70%聚；酯纤维30%（其中30%聚酯纤维部分中可含一定比例的其它纤维）；</w:t>
            </w:r>
          </w:p>
          <w:p w14:paraId="3C17B55A">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单位面积质量：≥197g/m2；</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0B896ADE">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4"/>
                <w:szCs w:val="24"/>
                <w:highlight w:val="none"/>
              </w:rPr>
              <w:drawing>
                <wp:inline distT="0" distB="0" distL="114300" distR="114300">
                  <wp:extent cx="969010" cy="526415"/>
                  <wp:effectExtent l="0" t="0" r="2540" b="6985"/>
                  <wp:docPr id="24" name="图片 12" descr="C:\Documents and Settings\Administrator\Application Data\Tencent\Users\496125142\QQ\WinTemp\RichOle\7TW}P6IXE2E5Q(]KR[N`O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C:\Documents and Settings\Administrator\Application Data\Tencent\Users\496125142\QQ\WinTemp\RichOle\7TW}P6IXE2E5Q(]KR[N`OYR.png"/>
                          <pic:cNvPicPr>
                            <a:picLocks noChangeAspect="1"/>
                          </pic:cNvPicPr>
                        </pic:nvPicPr>
                        <pic:blipFill>
                          <a:blip r:embed="rId20"/>
                          <a:stretch>
                            <a:fillRect/>
                          </a:stretch>
                        </pic:blipFill>
                        <pic:spPr>
                          <a:xfrm>
                            <a:off x="0" y="0"/>
                            <a:ext cx="969010" cy="52641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1017270" cy="542925"/>
                  <wp:effectExtent l="0" t="0" r="11430" b="9525"/>
                  <wp:docPr id="25" name="图片 11" descr="C:\Documents and Settings\Administrator\Application Data\Tencent\Users\496125142\QQ\WinTemp\RichOle\2OYQB%YCERI(HCR$]_LCJ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C:\Documents and Settings\Administrator\Application Data\Tencent\Users\496125142\QQ\WinTemp\RichOle\2OYQB%YCERI(HCR$]_LCJ8Q.png"/>
                          <pic:cNvPicPr>
                            <a:picLocks noChangeAspect="1"/>
                          </pic:cNvPicPr>
                        </pic:nvPicPr>
                        <pic:blipFill>
                          <a:blip r:embed="rId21"/>
                          <a:stretch>
                            <a:fillRect/>
                          </a:stretch>
                        </pic:blipFill>
                        <pic:spPr>
                          <a:xfrm>
                            <a:off x="0" y="0"/>
                            <a:ext cx="1017270" cy="542925"/>
                          </a:xfrm>
                          <a:prstGeom prst="rect">
                            <a:avLst/>
                          </a:prstGeom>
                          <a:noFill/>
                          <a:ln>
                            <a:noFill/>
                          </a:ln>
                        </pic:spPr>
                      </pic:pic>
                    </a:graphicData>
                  </a:graphic>
                </wp:inline>
              </w:drawing>
            </w:r>
          </w:p>
        </w:tc>
      </w:tr>
      <w:tr w14:paraId="1DC5CD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67" w:hRule="atLeast"/>
          <w:jc w:val="center"/>
        </w:trPr>
        <w:tc>
          <w:tcPr>
            <w:tcW w:w="483" w:type="dxa"/>
            <w:vMerge w:val="continue"/>
            <w:tcBorders>
              <w:left w:val="single" w:color="auto" w:sz="4" w:space="0"/>
              <w:right w:val="single" w:color="auto" w:sz="4" w:space="0"/>
            </w:tcBorders>
            <w:noWrap w:val="0"/>
            <w:vAlign w:val="center"/>
          </w:tcPr>
          <w:p w14:paraId="4CAA9B33">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4AF74BF5">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7</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182A306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男</w:t>
            </w:r>
            <w:r>
              <w:rPr>
                <w:rStyle w:val="50"/>
                <w:rFonts w:hint="eastAsia" w:asciiTheme="minorEastAsia" w:hAnsiTheme="minorEastAsia" w:eastAsiaTheme="minorEastAsia" w:cstheme="minorEastAsia"/>
                <w:color w:val="auto"/>
                <w:sz w:val="21"/>
                <w:szCs w:val="21"/>
                <w:highlight w:val="none"/>
                <w:lang w:val="en-US" w:eastAsia="zh-CN" w:bidi="ar"/>
              </w:rPr>
              <w:t>大檐凉帽</w:t>
            </w:r>
            <w:r>
              <w:rPr>
                <w:rStyle w:val="51"/>
                <w:rFonts w:hint="eastAsia" w:asciiTheme="minorEastAsia" w:hAnsiTheme="minorEastAsia" w:eastAsiaTheme="minorEastAsia" w:cstheme="minorEastAsia"/>
                <w:color w:val="auto"/>
                <w:sz w:val="21"/>
                <w:szCs w:val="21"/>
                <w:highlight w:val="none"/>
                <w:lang w:val="en-US" w:eastAsia="zh-CN" w:bidi="ar"/>
              </w:rPr>
              <w:t>、女</w:t>
            </w:r>
            <w:r>
              <w:rPr>
                <w:rStyle w:val="50"/>
                <w:rFonts w:hint="eastAsia" w:asciiTheme="minorEastAsia" w:hAnsiTheme="minorEastAsia" w:eastAsiaTheme="minorEastAsia" w:cstheme="minorEastAsia"/>
                <w:color w:val="auto"/>
                <w:sz w:val="21"/>
                <w:szCs w:val="21"/>
                <w:highlight w:val="none"/>
                <w:lang w:val="en-US" w:eastAsia="zh-CN" w:bidi="ar"/>
              </w:rPr>
              <w:t>卷檐凉帽</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5A94A74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顶</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531C66DE">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1顶/人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07A2BE22">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3B434EC2">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1D0A8E3E">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材料名称：涤纶牵伸丝网眼布；</w:t>
            </w:r>
          </w:p>
          <w:p w14:paraId="744E4A6B">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颜色：藏青色（PANTONE 19-4007 TPX）；</w:t>
            </w:r>
          </w:p>
          <w:p w14:paraId="7A94F6E8">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成份：300D/98f×150D/38f；</w:t>
            </w:r>
          </w:p>
          <w:p w14:paraId="43A9961D">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质量：570 g/m2；</w:t>
            </w:r>
          </w:p>
          <w:p w14:paraId="79841223">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网眼结构：三空一；</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4435BB9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4"/>
                <w:szCs w:val="24"/>
                <w:highlight w:val="none"/>
              </w:rPr>
              <w:drawing>
                <wp:inline distT="0" distB="0" distL="114300" distR="114300">
                  <wp:extent cx="969010" cy="526415"/>
                  <wp:effectExtent l="0" t="0" r="2540" b="6985"/>
                  <wp:docPr id="8" name="图片 12" descr="C:\Documents and Settings\Administrator\Application Data\Tencent\Users\496125142\QQ\WinTemp\RichOle\7TW}P6IXE2E5Q(]KR[N`O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C:\Documents and Settings\Administrator\Application Data\Tencent\Users\496125142\QQ\WinTemp\RichOle\7TW}P6IXE2E5Q(]KR[N`OYR.png"/>
                          <pic:cNvPicPr>
                            <a:picLocks noChangeAspect="1"/>
                          </pic:cNvPicPr>
                        </pic:nvPicPr>
                        <pic:blipFill>
                          <a:blip r:embed="rId20"/>
                          <a:stretch>
                            <a:fillRect/>
                          </a:stretch>
                        </pic:blipFill>
                        <pic:spPr>
                          <a:xfrm>
                            <a:off x="0" y="0"/>
                            <a:ext cx="969010" cy="52641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1017270" cy="542925"/>
                  <wp:effectExtent l="0" t="0" r="11430" b="9525"/>
                  <wp:docPr id="10" name="图片 11" descr="C:\Documents and Settings\Administrator\Application Data\Tencent\Users\496125142\QQ\WinTemp\RichOle\2OYQB%YCERI(HCR$]_LCJ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Documents and Settings\Administrator\Application Data\Tencent\Users\496125142\QQ\WinTemp\RichOle\2OYQB%YCERI(HCR$]_LCJ8Q.png"/>
                          <pic:cNvPicPr>
                            <a:picLocks noChangeAspect="1"/>
                          </pic:cNvPicPr>
                        </pic:nvPicPr>
                        <pic:blipFill>
                          <a:blip r:embed="rId21"/>
                          <a:stretch>
                            <a:fillRect/>
                          </a:stretch>
                        </pic:blipFill>
                        <pic:spPr>
                          <a:xfrm>
                            <a:off x="0" y="0"/>
                            <a:ext cx="1017270" cy="542925"/>
                          </a:xfrm>
                          <a:prstGeom prst="rect">
                            <a:avLst/>
                          </a:prstGeom>
                          <a:noFill/>
                          <a:ln>
                            <a:noFill/>
                          </a:ln>
                        </pic:spPr>
                      </pic:pic>
                    </a:graphicData>
                  </a:graphic>
                </wp:inline>
              </w:drawing>
            </w:r>
          </w:p>
        </w:tc>
      </w:tr>
      <w:tr w14:paraId="0219E37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3E858D39">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09C3B8CE">
            <w:pPr>
              <w:spacing w:line="4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8</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241C2FB8">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大、小帽徽</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3F8573AD">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1A34974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19A581F1">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3146553A">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61D1A67C">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严格按照中华人民共和国住房和城乡建设部官网发布的《城市管理执法制式服装和标志标识技术指引（试行）》文件执行</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4EA29EA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4"/>
                <w:szCs w:val="24"/>
                <w:highlight w:val="none"/>
              </w:rPr>
              <w:drawing>
                <wp:inline distT="0" distB="0" distL="114300" distR="114300">
                  <wp:extent cx="755650" cy="774700"/>
                  <wp:effectExtent l="0" t="0" r="6350" b="6350"/>
                  <wp:docPr id="12" name="图片 16" descr="160424630151505044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604246301515050441963"/>
                          <pic:cNvPicPr>
                            <a:picLocks noChangeAspect="1"/>
                          </pic:cNvPicPr>
                        </pic:nvPicPr>
                        <pic:blipFill>
                          <a:blip r:embed="rId22"/>
                          <a:stretch>
                            <a:fillRect/>
                          </a:stretch>
                        </pic:blipFill>
                        <pic:spPr>
                          <a:xfrm>
                            <a:off x="0" y="0"/>
                            <a:ext cx="755650" cy="774700"/>
                          </a:xfrm>
                          <a:prstGeom prst="rect">
                            <a:avLst/>
                          </a:prstGeom>
                          <a:noFill/>
                          <a:ln>
                            <a:noFill/>
                          </a:ln>
                        </pic:spPr>
                      </pic:pic>
                    </a:graphicData>
                  </a:graphic>
                </wp:inline>
              </w:drawing>
            </w:r>
          </w:p>
        </w:tc>
      </w:tr>
      <w:tr w14:paraId="599BE16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605B90D3">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3BAAE59C">
            <w:pPr>
              <w:spacing w:line="400" w:lineRule="exact"/>
              <w:jc w:val="center"/>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9</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5336D86E">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肩章含徽（含硬肩章、软肩章、套式肩章）</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3FA4D4E5">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03036E3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2CD28EAB">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055DBAB0">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26</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0A1228A0">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严格按照中华人民共和国住房和城乡建设部官网发布的《城市管理执法制式服装和标志标识技术指引（试行）》文件执行</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7F1D79A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sz w:val="24"/>
                <w:szCs w:val="24"/>
                <w:highlight w:val="none"/>
              </w:rPr>
              <w:drawing>
                <wp:inline distT="0" distB="0" distL="114300" distR="114300">
                  <wp:extent cx="303530" cy="620395"/>
                  <wp:effectExtent l="0" t="0" r="1270" b="8255"/>
                  <wp:docPr id="38" name="图片 17" descr="C:\Documents and Settings\Administrator\Application Data\Tencent\Users\496125142\QQ\WinTemp\RichOle\P)3KHGIW`BFDDHYLJQG8X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C:\Documents and Settings\Administrator\Application Data\Tencent\Users\496125142\QQ\WinTemp\RichOle\P)3KHGIW`BFDDHYLJQG8X3I.png"/>
                          <pic:cNvPicPr>
                            <a:picLocks noChangeAspect="1"/>
                          </pic:cNvPicPr>
                        </pic:nvPicPr>
                        <pic:blipFill>
                          <a:blip r:embed="rId23"/>
                          <a:stretch>
                            <a:fillRect/>
                          </a:stretch>
                        </pic:blipFill>
                        <pic:spPr>
                          <a:xfrm>
                            <a:off x="0" y="0"/>
                            <a:ext cx="303530" cy="62039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326390" cy="626110"/>
                  <wp:effectExtent l="0" t="0" r="16510" b="2540"/>
                  <wp:docPr id="40" name="图片 1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2.png"/>
                          <pic:cNvPicPr>
                            <a:picLocks noChangeAspect="1"/>
                          </pic:cNvPicPr>
                        </pic:nvPicPr>
                        <pic:blipFill>
                          <a:blip r:embed="rId24"/>
                          <a:stretch>
                            <a:fillRect/>
                          </a:stretch>
                        </pic:blipFill>
                        <pic:spPr>
                          <a:xfrm>
                            <a:off x="0" y="0"/>
                            <a:ext cx="326390" cy="626110"/>
                          </a:xfrm>
                          <a:prstGeom prst="rect">
                            <a:avLst/>
                          </a:prstGeom>
                          <a:noFill/>
                          <a:ln>
                            <a:noFill/>
                          </a:ln>
                        </pic:spPr>
                      </pic:pic>
                    </a:graphicData>
                  </a:graphic>
                </wp:inline>
              </w:drawing>
            </w:r>
            <w:r>
              <w:rPr>
                <w:rFonts w:cs="宋体"/>
                <w:color w:val="auto"/>
                <w:sz w:val="24"/>
                <w:highlight w:val="none"/>
              </w:rPr>
              <w:drawing>
                <wp:inline distT="0" distB="0" distL="114300" distR="114300">
                  <wp:extent cx="406400" cy="610235"/>
                  <wp:effectExtent l="0" t="0" r="12700" b="18415"/>
                  <wp:docPr id="41" name="图片 21" descr="C:\Documents and Settings\Administrator\Application Data\Tencent\Users\496125142\QQ\WinTemp\RichOle\S[1R~KKLS_32DW%5_80$R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C:\Documents and Settings\Administrator\Application Data\Tencent\Users\496125142\QQ\WinTemp\RichOle\S[1R~KKLS_32DW%5_80$RW8.png"/>
                          <pic:cNvPicPr>
                            <a:picLocks noChangeAspect="1"/>
                          </pic:cNvPicPr>
                        </pic:nvPicPr>
                        <pic:blipFill>
                          <a:blip r:embed="rId25"/>
                          <a:stretch>
                            <a:fillRect/>
                          </a:stretch>
                        </pic:blipFill>
                        <pic:spPr>
                          <a:xfrm>
                            <a:off x="0" y="0"/>
                            <a:ext cx="406400" cy="610235"/>
                          </a:xfrm>
                          <a:prstGeom prst="rect">
                            <a:avLst/>
                          </a:prstGeom>
                          <a:noFill/>
                          <a:ln>
                            <a:noFill/>
                          </a:ln>
                        </pic:spPr>
                      </pic:pic>
                    </a:graphicData>
                  </a:graphic>
                </wp:inline>
              </w:drawing>
            </w:r>
          </w:p>
        </w:tc>
      </w:tr>
      <w:tr w14:paraId="1CE8D33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12" w:hRule="atLeast"/>
          <w:jc w:val="center"/>
        </w:trPr>
        <w:tc>
          <w:tcPr>
            <w:tcW w:w="483" w:type="dxa"/>
            <w:vMerge w:val="continue"/>
            <w:tcBorders>
              <w:left w:val="single" w:color="auto" w:sz="4" w:space="0"/>
              <w:right w:val="single" w:color="auto" w:sz="4" w:space="0"/>
            </w:tcBorders>
            <w:noWrap w:val="0"/>
            <w:vAlign w:val="center"/>
          </w:tcPr>
          <w:p w14:paraId="71B84817">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10DED6AC">
            <w:pPr>
              <w:spacing w:line="400" w:lineRule="exact"/>
              <w:jc w:val="center"/>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10</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0E99EF46">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领花、臂章、软硬胸徽、软硬胸号</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5C903FAD">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4E2030B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019EAD0E">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28</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0051940E">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56</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347810E6">
            <w:pPr>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严格按照中华人民共和国住房和城乡建设部官网发布的《城市管理执法制式服装和标志标识技术指引（试行）》文件执行</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440BA2CD">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cs="宋体"/>
                <w:color w:val="auto"/>
                <w:sz w:val="24"/>
                <w:highlight w:val="none"/>
              </w:rPr>
              <w:drawing>
                <wp:inline distT="0" distB="0" distL="114300" distR="114300">
                  <wp:extent cx="513715" cy="444500"/>
                  <wp:effectExtent l="0" t="0" r="635" b="12700"/>
                  <wp:docPr id="13" name="图片 23" descr="C:\Documents and Settings\Administrator\Application Data\Tencent\Users\496125142\QQ\WinTemp\RichOle\2C457({U32U%{}Y(V4FHO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C:\Documents and Settings\Administrator\Application Data\Tencent\Users\496125142\QQ\WinTemp\RichOle\2C457({U32U%{}Y(V4FHO5O.png"/>
                          <pic:cNvPicPr>
                            <a:picLocks noChangeAspect="1"/>
                          </pic:cNvPicPr>
                        </pic:nvPicPr>
                        <pic:blipFill>
                          <a:blip r:embed="rId26"/>
                          <a:srcRect r="55427"/>
                          <a:stretch>
                            <a:fillRect/>
                          </a:stretch>
                        </pic:blipFill>
                        <pic:spPr>
                          <a:xfrm>
                            <a:off x="0" y="0"/>
                            <a:ext cx="513715" cy="444500"/>
                          </a:xfrm>
                          <a:prstGeom prst="rect">
                            <a:avLst/>
                          </a:prstGeom>
                          <a:noFill/>
                          <a:ln>
                            <a:noFill/>
                          </a:ln>
                        </pic:spPr>
                      </pic:pic>
                    </a:graphicData>
                  </a:graphic>
                </wp:inline>
              </w:drawing>
            </w:r>
            <w:r>
              <w:rPr>
                <w:rFonts w:cs="宋体"/>
                <w:color w:val="auto"/>
                <w:sz w:val="24"/>
                <w:highlight w:val="none"/>
              </w:rPr>
              <w:drawing>
                <wp:inline distT="0" distB="0" distL="114300" distR="114300">
                  <wp:extent cx="504190" cy="597535"/>
                  <wp:effectExtent l="0" t="0" r="10160" b="12065"/>
                  <wp:docPr id="43" name="图片 43" descr="35108170815150504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510817081515050442006"/>
                          <pic:cNvPicPr>
                            <a:picLocks noChangeAspect="1"/>
                          </pic:cNvPicPr>
                        </pic:nvPicPr>
                        <pic:blipFill>
                          <a:blip r:embed="rId27"/>
                          <a:stretch>
                            <a:fillRect/>
                          </a:stretch>
                        </pic:blipFill>
                        <pic:spPr>
                          <a:xfrm>
                            <a:off x="0" y="0"/>
                            <a:ext cx="504190" cy="597535"/>
                          </a:xfrm>
                          <a:prstGeom prst="rect">
                            <a:avLst/>
                          </a:prstGeom>
                          <a:noFill/>
                          <a:ln>
                            <a:noFill/>
                          </a:ln>
                        </pic:spPr>
                      </pic:pic>
                    </a:graphicData>
                  </a:graphic>
                </wp:inline>
              </w:drawing>
            </w:r>
            <w:r>
              <w:rPr>
                <w:rFonts w:cs="宋体"/>
                <w:color w:val="auto"/>
                <w:sz w:val="24"/>
                <w:highlight w:val="none"/>
              </w:rPr>
              <w:drawing>
                <wp:inline distT="0" distB="0" distL="114300" distR="114300">
                  <wp:extent cx="555625" cy="292735"/>
                  <wp:effectExtent l="0" t="0" r="15875" b="12065"/>
                  <wp:docPr id="44" name="图片 27" descr="C:\Documents and Settings\Administrator\Application Data\Tencent\Users\496125142\QQ\WinTemp\RichOle\XU`LPP~}D2LP$2@5H[EE~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C:\Documents and Settings\Administrator\Application Data\Tencent\Users\496125142\QQ\WinTemp\RichOle\XU`LPP~}D2LP$2@5H[EE~M6.png"/>
                          <pic:cNvPicPr>
                            <a:picLocks noChangeAspect="1"/>
                          </pic:cNvPicPr>
                        </pic:nvPicPr>
                        <pic:blipFill>
                          <a:blip r:embed="rId28"/>
                          <a:stretch>
                            <a:fillRect/>
                          </a:stretch>
                        </pic:blipFill>
                        <pic:spPr>
                          <a:xfrm>
                            <a:off x="0" y="0"/>
                            <a:ext cx="555625" cy="292735"/>
                          </a:xfrm>
                          <a:prstGeom prst="rect">
                            <a:avLst/>
                          </a:prstGeom>
                          <a:noFill/>
                          <a:ln>
                            <a:noFill/>
                          </a:ln>
                        </pic:spPr>
                      </pic:pic>
                    </a:graphicData>
                  </a:graphic>
                </wp:inline>
              </w:drawing>
            </w:r>
            <w:r>
              <w:rPr>
                <w:rFonts w:cs="宋体"/>
                <w:color w:val="auto"/>
                <w:sz w:val="24"/>
                <w:highlight w:val="none"/>
              </w:rPr>
              <w:drawing>
                <wp:inline distT="0" distB="0" distL="114300" distR="114300">
                  <wp:extent cx="546735" cy="250825"/>
                  <wp:effectExtent l="0" t="0" r="5715" b="15875"/>
                  <wp:docPr id="46" name="图片 46" descr="C:\Documents and Settings\Administrator\Application Data\Tencent\Users\496125142\QQ\WinTemp\RichOle\36O7I]_RTNST8]SFHB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Documents and Settings\Administrator\Application Data\Tencent\Users\496125142\QQ\WinTemp\RichOle\36O7I]_RTNST8]SFHBT1~}4.png"/>
                          <pic:cNvPicPr>
                            <a:picLocks noChangeAspect="1"/>
                          </pic:cNvPicPr>
                        </pic:nvPicPr>
                        <pic:blipFill>
                          <a:blip r:embed="rId29"/>
                          <a:stretch>
                            <a:fillRect/>
                          </a:stretch>
                        </pic:blipFill>
                        <pic:spPr>
                          <a:xfrm>
                            <a:off x="0" y="0"/>
                            <a:ext cx="546735" cy="250825"/>
                          </a:xfrm>
                          <a:prstGeom prst="rect">
                            <a:avLst/>
                          </a:prstGeom>
                          <a:noFill/>
                          <a:ln>
                            <a:noFill/>
                          </a:ln>
                        </pic:spPr>
                      </pic:pic>
                    </a:graphicData>
                  </a:graphic>
                </wp:inline>
              </w:drawing>
            </w:r>
          </w:p>
        </w:tc>
      </w:tr>
      <w:tr w14:paraId="1DC7E9B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245EA02D">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361D2E11">
            <w:pPr>
              <w:spacing w:line="400" w:lineRule="exact"/>
              <w:jc w:val="center"/>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11</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21A3E77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领带、领带卡</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6A2CEECB">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090B68F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50493A0F">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25</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23EF61A7">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28A73CA4">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领带材料名称：八面缎</w:t>
            </w:r>
            <w:r>
              <w:rPr>
                <w:rFonts w:hint="eastAsia" w:asciiTheme="minorEastAsia" w:hAnsiTheme="minorEastAsia" w:eastAsiaTheme="minorEastAsia" w:cstheme="minorEastAsia"/>
                <w:color w:val="auto"/>
                <w:sz w:val="21"/>
                <w:szCs w:val="21"/>
                <w:highlight w:val="none"/>
                <w:lang w:eastAsia="zh-CN"/>
              </w:rPr>
              <w:t>：</w:t>
            </w:r>
          </w:p>
          <w:p w14:paraId="34AD7BDF">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颜色：深蓝色（PANTONE 19-38397 TPX）刺绣图案为金黄色（PANTONE 14-0959 TPX）</w:t>
            </w:r>
            <w:r>
              <w:rPr>
                <w:rFonts w:hint="eastAsia" w:asciiTheme="minorEastAsia" w:hAnsiTheme="minorEastAsia" w:eastAsiaTheme="minorEastAsia" w:cstheme="minorEastAsia"/>
                <w:color w:val="auto"/>
                <w:sz w:val="21"/>
                <w:szCs w:val="21"/>
                <w:highlight w:val="none"/>
                <w:lang w:val="en-US" w:eastAsia="zh-CN"/>
              </w:rPr>
              <w:t>；</w:t>
            </w:r>
          </w:p>
          <w:p w14:paraId="6ADAEA4A">
            <w:pPr>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成份：经纱23.3dtex×2桑蚕丝</w:t>
            </w:r>
          </w:p>
          <w:p w14:paraId="36BB9BCE">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纬纱120 dtex有光派力丝</w:t>
            </w:r>
            <w:r>
              <w:rPr>
                <w:rFonts w:hint="eastAsia" w:asciiTheme="minorEastAsia" w:hAnsiTheme="minorEastAsia" w:eastAsiaTheme="minorEastAsia" w:cstheme="minorEastAsia"/>
                <w:color w:val="auto"/>
                <w:sz w:val="21"/>
                <w:szCs w:val="21"/>
                <w:highlight w:val="none"/>
                <w:lang w:eastAsia="zh-CN"/>
              </w:rPr>
              <w:t>；</w:t>
            </w:r>
          </w:p>
          <w:p w14:paraId="3320E1A0">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领带卡材料名称：黄铜板</w:t>
            </w:r>
            <w:r>
              <w:rPr>
                <w:rFonts w:hint="eastAsia" w:asciiTheme="minorEastAsia" w:hAnsiTheme="minorEastAsia" w:eastAsiaTheme="minorEastAsia" w:cstheme="minorEastAsia"/>
                <w:color w:val="auto"/>
                <w:sz w:val="21"/>
                <w:szCs w:val="21"/>
                <w:highlight w:val="none"/>
                <w:lang w:eastAsia="zh-CN"/>
              </w:rPr>
              <w:t>；</w:t>
            </w:r>
          </w:p>
          <w:p w14:paraId="0DE7AB5A">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颜色：24K金黄色</w:t>
            </w:r>
            <w:r>
              <w:rPr>
                <w:rFonts w:hint="eastAsia" w:asciiTheme="minorEastAsia" w:hAnsiTheme="minorEastAsia" w:eastAsiaTheme="minorEastAsia" w:cstheme="minorEastAsia"/>
                <w:color w:val="auto"/>
                <w:sz w:val="21"/>
                <w:szCs w:val="21"/>
                <w:highlight w:val="none"/>
                <w:lang w:eastAsia="zh-CN"/>
              </w:rPr>
              <w:t>；</w:t>
            </w:r>
          </w:p>
          <w:p w14:paraId="786B3227">
            <w:pPr>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规格：9mm*55mm</w:t>
            </w:r>
            <w:r>
              <w:rPr>
                <w:rFonts w:hint="eastAsia" w:asciiTheme="minorEastAsia" w:hAnsiTheme="minorEastAsia" w:eastAsiaTheme="minorEastAsia" w:cstheme="minorEastAsia"/>
                <w:color w:val="auto"/>
                <w:sz w:val="21"/>
                <w:szCs w:val="21"/>
                <w:highlight w:val="none"/>
                <w:lang w:eastAsia="zh-CN"/>
              </w:rPr>
              <w:t>；</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2DBCA26B">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cs="宋体"/>
                <w:color w:val="auto"/>
                <w:sz w:val="24"/>
                <w:highlight w:val="none"/>
              </w:rPr>
              <w:drawing>
                <wp:inline distT="0" distB="0" distL="114300" distR="114300">
                  <wp:extent cx="612140" cy="875030"/>
                  <wp:effectExtent l="0" t="0" r="16510" b="1270"/>
                  <wp:docPr id="47" name="图片 47" descr="C:\Documents and Settings\Administrator\Application Data\Tencent\Users\496125142\QQ\WinTemp\RichOle\$YS[{N64$[00B]URTCEIW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Documents and Settings\Administrator\Application Data\Tencent\Users\496125142\QQ\WinTemp\RichOle\$YS[{N64$[00B]URTCEIWDM.png"/>
                          <pic:cNvPicPr>
                            <a:picLocks noChangeAspect="1"/>
                          </pic:cNvPicPr>
                        </pic:nvPicPr>
                        <pic:blipFill>
                          <a:blip r:embed="rId30"/>
                          <a:stretch>
                            <a:fillRect/>
                          </a:stretch>
                        </pic:blipFill>
                        <pic:spPr>
                          <a:xfrm>
                            <a:off x="0" y="0"/>
                            <a:ext cx="612140" cy="875030"/>
                          </a:xfrm>
                          <a:prstGeom prst="rect">
                            <a:avLst/>
                          </a:prstGeom>
                          <a:noFill/>
                          <a:ln>
                            <a:noFill/>
                          </a:ln>
                        </pic:spPr>
                      </pic:pic>
                    </a:graphicData>
                  </a:graphic>
                </wp:inline>
              </w:drawing>
            </w:r>
          </w:p>
        </w:tc>
      </w:tr>
      <w:tr w14:paraId="3417DDF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483" w:type="dxa"/>
            <w:vMerge w:val="continue"/>
            <w:tcBorders>
              <w:left w:val="single" w:color="auto" w:sz="4" w:space="0"/>
              <w:right w:val="single" w:color="auto" w:sz="4" w:space="0"/>
            </w:tcBorders>
            <w:noWrap w:val="0"/>
            <w:vAlign w:val="center"/>
          </w:tcPr>
          <w:p w14:paraId="5B02E0BA">
            <w:pPr>
              <w:rPr>
                <w:color w:val="auto"/>
                <w:sz w:val="21"/>
                <w:szCs w:val="21"/>
                <w:highlight w:val="none"/>
              </w:rPr>
            </w:pPr>
          </w:p>
        </w:tc>
        <w:tc>
          <w:tcPr>
            <w:tcW w:w="465" w:type="dxa"/>
            <w:tcBorders>
              <w:top w:val="single" w:color="auto" w:sz="4" w:space="0"/>
              <w:left w:val="single" w:color="auto" w:sz="4" w:space="0"/>
              <w:bottom w:val="single" w:color="auto" w:sz="4" w:space="0"/>
              <w:right w:val="single" w:color="auto" w:sz="4" w:space="0"/>
            </w:tcBorders>
            <w:noWrap w:val="0"/>
            <w:vAlign w:val="center"/>
          </w:tcPr>
          <w:p w14:paraId="75F10ABB">
            <w:pPr>
              <w:spacing w:line="400" w:lineRule="exact"/>
              <w:jc w:val="center"/>
              <w:rPr>
                <w:rFonts w:hint="eastAsia" w:asciiTheme="minorEastAsia" w:hAnsiTheme="minorEastAsia" w:eastAsiaTheme="minorEastAsia" w:cstheme="minorEastAsia"/>
                <w:color w:val="auto"/>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bidi="ar"/>
              </w:rPr>
              <w:t>12</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58C595CB">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标志扣（规格22/15/13m)</w:t>
            </w:r>
          </w:p>
        </w:tc>
        <w:tc>
          <w:tcPr>
            <w:tcW w:w="645" w:type="dxa"/>
            <w:tcBorders>
              <w:top w:val="single" w:color="auto" w:sz="4" w:space="0"/>
              <w:left w:val="single" w:color="auto" w:sz="4" w:space="0"/>
              <w:bottom w:val="single" w:color="auto" w:sz="4" w:space="0"/>
              <w:right w:val="single" w:color="auto" w:sz="4" w:space="0"/>
            </w:tcBorders>
            <w:noWrap w:val="0"/>
            <w:vAlign w:val="center"/>
          </w:tcPr>
          <w:p w14:paraId="4C651C91">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288F756A">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1套10颗/人</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7B399A49">
            <w:pPr>
              <w:keepNext w:val="0"/>
              <w:keepLines w:val="0"/>
              <w:widowControl/>
              <w:suppressLineNumbers w:val="0"/>
              <w:jc w:val="center"/>
              <w:textAlignment w:val="center"/>
              <w:rPr>
                <w:rFonts w:hint="default"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w:t>
            </w:r>
          </w:p>
        </w:tc>
        <w:tc>
          <w:tcPr>
            <w:tcW w:w="842" w:type="dxa"/>
            <w:tcBorders>
              <w:top w:val="single" w:color="auto" w:sz="4" w:space="0"/>
              <w:left w:val="single" w:color="auto" w:sz="4" w:space="0"/>
              <w:bottom w:val="single" w:color="auto" w:sz="4" w:space="0"/>
              <w:right w:val="single" w:color="auto" w:sz="4" w:space="0"/>
            </w:tcBorders>
            <w:noWrap w:val="0"/>
            <w:vAlign w:val="center"/>
          </w:tcPr>
          <w:p w14:paraId="4A9279BF">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w:t>
            </w:r>
          </w:p>
        </w:tc>
        <w:tc>
          <w:tcPr>
            <w:tcW w:w="3804" w:type="dxa"/>
            <w:tcBorders>
              <w:top w:val="single" w:color="auto" w:sz="4" w:space="0"/>
              <w:left w:val="single" w:color="auto" w:sz="4" w:space="0"/>
              <w:bottom w:val="single" w:color="auto" w:sz="4" w:space="0"/>
              <w:right w:val="single" w:color="auto" w:sz="4" w:space="0"/>
            </w:tcBorders>
            <w:noWrap w:val="0"/>
            <w:vAlign w:val="center"/>
          </w:tcPr>
          <w:p w14:paraId="2675E608">
            <w:pPr>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严格按照中华人民共和国住房和城乡建设部官网发布的《城市管理执法制式服装和标志标识技术指引（试行）》文件执行</w:t>
            </w:r>
          </w:p>
        </w:tc>
        <w:tc>
          <w:tcPr>
            <w:tcW w:w="1685" w:type="dxa"/>
            <w:tcBorders>
              <w:top w:val="single" w:color="auto" w:sz="4" w:space="0"/>
              <w:left w:val="single" w:color="auto" w:sz="4" w:space="0"/>
              <w:bottom w:val="single" w:color="auto" w:sz="4" w:space="0"/>
              <w:right w:val="single" w:color="auto" w:sz="4" w:space="0"/>
            </w:tcBorders>
            <w:noWrap w:val="0"/>
            <w:vAlign w:val="center"/>
          </w:tcPr>
          <w:p w14:paraId="2E37B24E">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highlight w:val="none"/>
              </w:rPr>
            </w:pPr>
            <w:r>
              <w:rPr>
                <w:rStyle w:val="52"/>
                <w:rFonts w:hint="eastAsia" w:ascii="宋体" w:hAnsi="宋体" w:eastAsia="宋体" w:cs="宋体"/>
                <w:color w:val="auto"/>
                <w:kern w:val="2"/>
                <w:sz w:val="24"/>
                <w:szCs w:val="24"/>
                <w:highlight w:val="none"/>
                <w:lang w:val="en-US" w:eastAsia="zh-CN" w:bidi="ar-SA"/>
              </w:rPr>
              <w:t>/</w:t>
            </w:r>
          </w:p>
        </w:tc>
      </w:tr>
      <w:tr w14:paraId="14D635E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1541" w:type="dxa"/>
            <w:gridSpan w:val="3"/>
            <w:tcBorders>
              <w:left w:val="single" w:color="auto" w:sz="4" w:space="0"/>
              <w:right w:val="single" w:color="auto" w:sz="4" w:space="0"/>
            </w:tcBorders>
            <w:noWrap w:val="0"/>
            <w:vAlign w:val="center"/>
          </w:tcPr>
          <w:p w14:paraId="3D936CD1">
            <w:pPr>
              <w:keepNext w:val="0"/>
              <w:keepLines w:val="0"/>
              <w:widowControl/>
              <w:suppressLineNumbers w:val="0"/>
              <w:jc w:val="center"/>
              <w:textAlignment w:val="center"/>
              <w:rPr>
                <w:rFonts w:hint="eastAsia" w:ascii="仿宋_GB2312" w:eastAsia="仿宋_GB2312"/>
                <w:b w:val="0"/>
                <w:bCs w:val="0"/>
                <w:color w:val="auto"/>
                <w:sz w:val="24"/>
                <w:szCs w:val="24"/>
                <w:highlight w:val="none"/>
                <w:lang w:val="en-US" w:eastAsia="zh-CN"/>
              </w:rPr>
            </w:pPr>
            <w:r>
              <w:rPr>
                <w:rFonts w:hint="eastAsia" w:ascii="宋体" w:hAnsi="宋体" w:cs="宋体"/>
                <w:color w:val="auto"/>
                <w:szCs w:val="21"/>
                <w:highlight w:val="none"/>
                <w:lang w:bidi="ar"/>
              </w:rPr>
              <w:t>商务条款</w:t>
            </w:r>
          </w:p>
        </w:tc>
        <w:tc>
          <w:tcPr>
            <w:tcW w:w="8660" w:type="dxa"/>
            <w:gridSpan w:val="7"/>
            <w:tcBorders>
              <w:left w:val="single" w:color="auto" w:sz="4" w:space="0"/>
              <w:right w:val="single" w:color="auto" w:sz="4" w:space="0"/>
            </w:tcBorders>
            <w:noWrap w:val="0"/>
            <w:vAlign w:val="center"/>
          </w:tcPr>
          <w:p w14:paraId="7D12C35C">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cs="宋体"/>
                <w:color w:val="auto"/>
                <w:szCs w:val="21"/>
                <w:highlight w:val="none"/>
                <w:shd w:val="clear" w:color="auto" w:fill="FFFFFF"/>
              </w:rPr>
            </w:pPr>
            <w:r>
              <w:rPr>
                <w:rFonts w:hint="eastAsia" w:ascii="宋体" w:hAnsi="宋体" w:cs="宋体"/>
                <w:b/>
                <w:bCs/>
                <w:color w:val="auto"/>
                <w:szCs w:val="21"/>
                <w:highlight w:val="none"/>
                <w:shd w:val="clear" w:color="auto" w:fill="FFFFFF"/>
                <w:lang w:bidi="ar"/>
              </w:rPr>
              <w:t>一、合同签订期：</w:t>
            </w:r>
            <w:r>
              <w:rPr>
                <w:rFonts w:hint="eastAsia" w:ascii="宋体" w:hAnsi="宋体" w:cs="宋体"/>
                <w:color w:val="auto"/>
                <w:szCs w:val="21"/>
                <w:highlight w:val="none"/>
                <w:shd w:val="clear" w:color="auto" w:fill="FFFFFF"/>
                <w:lang w:bidi="ar"/>
              </w:rPr>
              <w:t>自</w:t>
            </w:r>
            <w:r>
              <w:rPr>
                <w:rFonts w:hint="eastAsia" w:ascii="宋体" w:hAnsi="宋体" w:cs="宋体"/>
                <w:color w:val="auto"/>
                <w:szCs w:val="21"/>
                <w:highlight w:val="none"/>
                <w:shd w:val="clear" w:color="auto" w:fill="FFFFFF"/>
                <w:lang w:val="en-US" w:eastAsia="zh-CN" w:bidi="ar"/>
              </w:rPr>
              <w:t>中标</w:t>
            </w:r>
            <w:r>
              <w:rPr>
                <w:rFonts w:hint="eastAsia" w:ascii="宋体" w:hAnsi="宋体" w:cs="宋体"/>
                <w:color w:val="auto"/>
                <w:szCs w:val="21"/>
                <w:highlight w:val="none"/>
                <w:shd w:val="clear" w:color="auto" w:fill="FFFFFF"/>
                <w:lang w:bidi="ar"/>
              </w:rPr>
              <w:t>通知书发出之日起</w:t>
            </w:r>
            <w:r>
              <w:rPr>
                <w:rFonts w:hint="eastAsia" w:ascii="宋体" w:hAnsi="宋体" w:cs="宋体"/>
                <w:color w:val="auto"/>
                <w:szCs w:val="21"/>
                <w:highlight w:val="none"/>
                <w:u w:val="none"/>
                <w:shd w:val="clear" w:color="auto" w:fill="FFFFFF"/>
                <w:lang w:bidi="ar"/>
              </w:rPr>
              <w:t>25</w:t>
            </w:r>
            <w:r>
              <w:rPr>
                <w:rFonts w:hint="eastAsia" w:ascii="宋体" w:hAnsi="宋体" w:cs="宋体"/>
                <w:color w:val="auto"/>
                <w:szCs w:val="21"/>
                <w:highlight w:val="none"/>
                <w:shd w:val="clear" w:color="auto" w:fill="FFFFFF"/>
                <w:lang w:bidi="ar"/>
              </w:rPr>
              <w:t>日内。</w:t>
            </w:r>
          </w:p>
          <w:p w14:paraId="0AAEC3A2">
            <w:pPr>
              <w:keepNext w:val="0"/>
              <w:keepLines w:val="0"/>
              <w:pageBreakBefore w:val="0"/>
              <w:widowControl/>
              <w:shd w:val="clear" w:color="auto" w:fill="FFFFFF"/>
              <w:tabs>
                <w:tab w:val="left" w:pos="4769"/>
              </w:tabs>
              <w:kinsoku/>
              <w:wordWrap/>
              <w:overflowPunct/>
              <w:topLinePunct w:val="0"/>
              <w:autoSpaceDE/>
              <w:autoSpaceDN/>
              <w:bidi w:val="0"/>
              <w:adjustRightInd/>
              <w:snapToGrid/>
              <w:spacing w:line="360" w:lineRule="auto"/>
              <w:rPr>
                <w:rFonts w:hint="eastAsia" w:ascii="宋体" w:hAnsi="宋体" w:cs="宋体"/>
                <w:color w:val="auto"/>
                <w:szCs w:val="21"/>
                <w:highlight w:val="none"/>
                <w:shd w:val="clear" w:color="auto" w:fill="FFFFFF"/>
              </w:rPr>
            </w:pPr>
            <w:r>
              <w:rPr>
                <w:rFonts w:hint="eastAsia" w:ascii="宋体" w:hAnsi="宋体" w:cs="宋体"/>
                <w:b/>
                <w:bCs/>
                <w:color w:val="auto"/>
                <w:szCs w:val="21"/>
                <w:highlight w:val="none"/>
                <w:shd w:val="clear" w:color="auto" w:fill="FFFFFF"/>
                <w:lang w:bidi="ar"/>
              </w:rPr>
              <w:t>二、提交货物时间：</w:t>
            </w:r>
            <w:r>
              <w:rPr>
                <w:rFonts w:hint="eastAsia" w:ascii="宋体" w:hAnsi="宋体" w:cs="宋体"/>
                <w:color w:val="auto"/>
                <w:highlight w:val="none"/>
                <w:shd w:val="clear" w:color="auto" w:fill="FFFFFF"/>
                <w:lang w:eastAsia="zh-CN" w:bidi="ar"/>
              </w:rPr>
              <w:t>上门量身定做，自签订合同之日起30日</w:t>
            </w:r>
            <w:r>
              <w:rPr>
                <w:rFonts w:hint="eastAsia" w:ascii="宋体" w:hAnsi="宋体" w:cs="宋体"/>
                <w:color w:val="auto"/>
                <w:highlight w:val="none"/>
                <w:shd w:val="clear" w:color="auto" w:fill="FFFFFF"/>
                <w:lang w:val="en-US" w:eastAsia="zh-CN" w:bidi="ar"/>
              </w:rPr>
              <w:t>内</w:t>
            </w:r>
            <w:r>
              <w:rPr>
                <w:rFonts w:hint="eastAsia" w:ascii="宋体" w:hAnsi="宋体" w:cs="宋体"/>
                <w:color w:val="auto"/>
                <w:highlight w:val="none"/>
                <w:shd w:val="clear" w:color="auto" w:fill="FFFFFF"/>
                <w:lang w:eastAsia="zh-CN" w:bidi="ar"/>
              </w:rPr>
              <w:t>交货。</w:t>
            </w:r>
            <w:r>
              <w:rPr>
                <w:rFonts w:hint="eastAsia" w:ascii="宋体" w:hAnsi="宋体" w:cs="宋体"/>
                <w:color w:val="auto"/>
                <w:szCs w:val="21"/>
                <w:highlight w:val="none"/>
                <w:shd w:val="clear" w:color="auto" w:fill="FFFFFF"/>
                <w:lang w:bidi="ar"/>
              </w:rPr>
              <w:tab/>
            </w:r>
          </w:p>
          <w:p w14:paraId="2BDB762A">
            <w:pPr>
              <w:keepNext w:val="0"/>
              <w:keepLines w:val="0"/>
              <w:pageBreakBefore w:val="0"/>
              <w:widowControl/>
              <w:shd w:val="clear" w:color="auto" w:fill="FFFFFF"/>
              <w:tabs>
                <w:tab w:val="left" w:pos="4769"/>
              </w:tabs>
              <w:kinsoku/>
              <w:wordWrap/>
              <w:overflowPunct/>
              <w:topLinePunct w:val="0"/>
              <w:autoSpaceDE/>
              <w:autoSpaceDN/>
              <w:bidi w:val="0"/>
              <w:adjustRightInd/>
              <w:snapToGrid/>
              <w:spacing w:line="360" w:lineRule="auto"/>
              <w:rPr>
                <w:rFonts w:hint="eastAsia" w:ascii="宋体" w:hAnsi="宋体" w:cs="宋体"/>
                <w:bCs/>
                <w:color w:val="auto"/>
                <w:szCs w:val="21"/>
                <w:highlight w:val="none"/>
                <w:u w:val="single"/>
                <w:shd w:val="clear" w:color="auto" w:fill="FFFFFF"/>
              </w:rPr>
            </w:pPr>
            <w:r>
              <w:rPr>
                <w:rFonts w:hint="eastAsia" w:ascii="宋体" w:hAnsi="宋体" w:cs="宋体"/>
                <w:b/>
                <w:bCs/>
                <w:color w:val="auto"/>
                <w:szCs w:val="21"/>
                <w:highlight w:val="none"/>
                <w:shd w:val="clear" w:color="auto" w:fill="FFFFFF"/>
                <w:lang w:bidi="ar"/>
              </w:rPr>
              <w:t>三、提交货物地点：</w:t>
            </w:r>
            <w:r>
              <w:rPr>
                <w:rFonts w:hint="eastAsia" w:ascii="宋体" w:hAnsi="宋体" w:cs="宋体"/>
                <w:color w:val="auto"/>
                <w:szCs w:val="21"/>
                <w:highlight w:val="none"/>
                <w:shd w:val="clear" w:color="auto" w:fill="FFFFFF"/>
                <w:lang w:eastAsia="zh-CN" w:bidi="ar"/>
              </w:rPr>
              <w:t>南宁市邕宁区综合行政执法队</w:t>
            </w:r>
            <w:r>
              <w:rPr>
                <w:rFonts w:hint="eastAsia" w:ascii="宋体" w:hAnsi="宋体" w:cs="宋体"/>
                <w:color w:val="auto"/>
                <w:szCs w:val="21"/>
                <w:highlight w:val="none"/>
                <w:shd w:val="clear" w:color="auto" w:fill="FFFFFF"/>
                <w:lang w:val="en-US" w:eastAsia="zh-CN" w:bidi="ar"/>
              </w:rPr>
              <w:t>606办公室</w:t>
            </w:r>
            <w:r>
              <w:rPr>
                <w:rFonts w:hint="eastAsia" w:ascii="宋体" w:hAnsi="宋体" w:cs="宋体"/>
                <w:color w:val="auto"/>
                <w:szCs w:val="21"/>
                <w:highlight w:val="none"/>
                <w:shd w:val="clear" w:color="auto" w:fill="FFFFFF"/>
                <w:lang w:bidi="ar"/>
              </w:rPr>
              <w:t>。</w:t>
            </w:r>
          </w:p>
          <w:p w14:paraId="18C6CCAC">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cs="宋体"/>
                <w:b/>
                <w:bCs/>
                <w:color w:val="auto"/>
                <w:szCs w:val="21"/>
                <w:highlight w:val="none"/>
                <w:shd w:val="clear" w:color="auto" w:fill="FFFFFF"/>
                <w:lang w:bidi="ar"/>
              </w:rPr>
            </w:pPr>
            <w:r>
              <w:rPr>
                <w:rFonts w:hint="eastAsia" w:ascii="宋体" w:hAnsi="宋体" w:cs="宋体"/>
                <w:b/>
                <w:bCs/>
                <w:color w:val="auto"/>
                <w:szCs w:val="21"/>
                <w:highlight w:val="none"/>
                <w:shd w:val="clear" w:color="auto" w:fill="FFFFFF"/>
                <w:lang w:bidi="ar"/>
              </w:rPr>
              <w:t>四、</w:t>
            </w:r>
            <w:r>
              <w:rPr>
                <w:rFonts w:hint="eastAsia" w:ascii="宋体" w:hAnsi="宋体" w:cs="宋体"/>
                <w:b/>
                <w:bCs/>
                <w:color w:val="auto"/>
                <w:szCs w:val="21"/>
                <w:highlight w:val="none"/>
                <w:shd w:val="clear" w:color="auto" w:fill="FFFFFF"/>
                <w:lang w:val="en-US" w:eastAsia="zh-CN" w:bidi="ar"/>
              </w:rPr>
              <w:t>质量保证及</w:t>
            </w:r>
            <w:r>
              <w:rPr>
                <w:rFonts w:hint="eastAsia" w:ascii="宋体" w:hAnsi="宋体" w:cs="宋体"/>
                <w:b/>
                <w:bCs/>
                <w:color w:val="auto"/>
                <w:szCs w:val="21"/>
                <w:highlight w:val="none"/>
                <w:shd w:val="clear" w:color="auto" w:fill="FFFFFF"/>
                <w:lang w:bidi="ar"/>
              </w:rPr>
              <w:t>售后服务要求：</w:t>
            </w:r>
          </w:p>
          <w:p w14:paraId="19D4F439">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cs="宋体"/>
                <w:color w:val="auto"/>
                <w:szCs w:val="21"/>
                <w:highlight w:val="none"/>
                <w:shd w:val="clear" w:color="auto" w:fill="FFFFFF"/>
                <w:lang w:bidi="ar"/>
              </w:rPr>
            </w:pPr>
            <w:r>
              <w:rPr>
                <w:rFonts w:hint="eastAsia" w:ascii="宋体" w:hAnsi="宋体" w:cs="宋体"/>
                <w:color w:val="auto"/>
                <w:szCs w:val="21"/>
                <w:highlight w:val="none"/>
                <w:shd w:val="clear" w:color="auto" w:fill="FFFFFF"/>
                <w:lang w:bidi="ar"/>
              </w:rPr>
              <w:t>▲1、质量保证期：1年（自交货并验收合格之日起计），货物在质保期内正常使用情况下出现质量问题，</w:t>
            </w:r>
            <w:r>
              <w:rPr>
                <w:rFonts w:hint="eastAsia" w:ascii="宋体" w:hAnsi="宋体" w:cs="宋体"/>
                <w:color w:val="auto"/>
                <w:szCs w:val="21"/>
                <w:highlight w:val="none"/>
                <w:shd w:val="clear" w:color="auto" w:fill="FFFFFF"/>
                <w:lang w:val="en-US" w:eastAsia="zh-CN" w:bidi="ar"/>
              </w:rPr>
              <w:t>供应商</w:t>
            </w:r>
            <w:r>
              <w:rPr>
                <w:rFonts w:hint="eastAsia" w:ascii="宋体" w:hAnsi="宋体" w:cs="宋体"/>
                <w:color w:val="auto"/>
                <w:szCs w:val="21"/>
                <w:highlight w:val="none"/>
                <w:shd w:val="clear" w:color="auto" w:fill="FFFFFF"/>
                <w:lang w:bidi="ar"/>
              </w:rPr>
              <w:t>免费包修包换。</w:t>
            </w:r>
          </w:p>
          <w:p w14:paraId="6F267CEA">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cs="宋体"/>
                <w:color w:val="auto"/>
                <w:szCs w:val="21"/>
                <w:highlight w:val="none"/>
                <w:shd w:val="clear" w:color="auto" w:fill="FFFFFF"/>
                <w:lang w:bidi="ar"/>
              </w:rPr>
            </w:pPr>
            <w:r>
              <w:rPr>
                <w:rFonts w:hint="eastAsia" w:ascii="宋体" w:hAnsi="宋体" w:cs="宋体"/>
                <w:color w:val="auto"/>
                <w:szCs w:val="21"/>
                <w:highlight w:val="none"/>
                <w:shd w:val="clear" w:color="auto" w:fill="FFFFFF"/>
                <w:lang w:bidi="ar"/>
              </w:rPr>
              <w:t>2、</w:t>
            </w:r>
            <w:r>
              <w:rPr>
                <w:rFonts w:hint="eastAsia" w:ascii="宋体" w:hAnsi="宋体" w:cs="宋体"/>
                <w:color w:val="auto"/>
                <w:szCs w:val="21"/>
                <w:highlight w:val="none"/>
                <w:shd w:val="clear" w:color="auto" w:fill="FFFFFF"/>
                <w:lang w:val="en-US" w:eastAsia="zh-CN" w:bidi="ar"/>
              </w:rPr>
              <w:t>所有货物须是厂商原装、全新的产品，各项技术指标完全符合国家质量检测及产品出厂标准。货物外观清洁，文字、图案清晰；</w:t>
            </w:r>
            <w:r>
              <w:rPr>
                <w:rFonts w:hint="eastAsia" w:ascii="宋体" w:hAnsi="宋体" w:cs="宋体"/>
                <w:color w:val="auto"/>
                <w:szCs w:val="21"/>
                <w:highlight w:val="none"/>
                <w:shd w:val="clear" w:color="auto" w:fill="FFFFFF"/>
                <w:lang w:bidi="ar"/>
              </w:rPr>
              <w:t>如发现任何质量问题，一律无条件退换，如尺寸不合格包换至合身；</w:t>
            </w:r>
          </w:p>
          <w:p w14:paraId="2E9B3727">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eastAsia="宋体" w:cs="宋体"/>
                <w:color w:val="auto"/>
                <w:szCs w:val="21"/>
                <w:highlight w:val="none"/>
                <w:shd w:val="clear" w:color="auto" w:fill="FFFFFF"/>
                <w:lang w:eastAsia="zh-CN" w:bidi="ar"/>
              </w:rPr>
            </w:pPr>
            <w:r>
              <w:rPr>
                <w:rFonts w:hint="eastAsia" w:ascii="宋体" w:hAnsi="宋体" w:cs="宋体"/>
                <w:color w:val="auto"/>
                <w:szCs w:val="21"/>
                <w:highlight w:val="none"/>
                <w:shd w:val="clear" w:color="auto" w:fill="FFFFFF"/>
                <w:lang w:val="en-US" w:eastAsia="zh-CN" w:bidi="ar"/>
              </w:rPr>
              <w:t>3、</w:t>
            </w:r>
            <w:r>
              <w:rPr>
                <w:rFonts w:hint="eastAsia" w:ascii="宋体" w:hAnsi="宋体" w:cs="宋体"/>
                <w:color w:val="auto"/>
                <w:szCs w:val="21"/>
                <w:highlight w:val="none"/>
                <w:shd w:val="clear" w:color="auto" w:fill="FFFFFF"/>
                <w:lang w:bidi="ar"/>
              </w:rPr>
              <w:t>交货时须保证产品必须完好无损，对意外损伤的货物，免费修补和配备</w:t>
            </w:r>
            <w:r>
              <w:rPr>
                <w:rFonts w:hint="eastAsia" w:ascii="宋体" w:hAnsi="宋体" w:cs="宋体"/>
                <w:color w:val="auto"/>
                <w:szCs w:val="21"/>
                <w:highlight w:val="none"/>
                <w:shd w:val="clear" w:color="auto" w:fill="FFFFFF"/>
                <w:lang w:eastAsia="zh-CN" w:bidi="ar"/>
              </w:rPr>
              <w:t>；</w:t>
            </w:r>
            <w:r>
              <w:rPr>
                <w:rFonts w:hint="eastAsia" w:ascii="宋体" w:hAnsi="宋体" w:cs="宋体"/>
                <w:color w:val="auto"/>
                <w:szCs w:val="21"/>
                <w:highlight w:val="none"/>
                <w:shd w:val="clear" w:color="auto" w:fill="FFFFFF"/>
                <w:lang w:bidi="ar"/>
              </w:rPr>
              <w:t>按厂家承诺实行“三包”</w:t>
            </w:r>
            <w:r>
              <w:rPr>
                <w:rFonts w:hint="eastAsia" w:ascii="宋体" w:hAnsi="宋体" w:cs="宋体"/>
                <w:color w:val="auto"/>
                <w:szCs w:val="21"/>
                <w:highlight w:val="none"/>
                <w:shd w:val="clear" w:color="auto" w:fill="FFFFFF"/>
                <w:lang w:eastAsia="zh-CN" w:bidi="ar"/>
              </w:rPr>
              <w:t>，</w:t>
            </w:r>
            <w:r>
              <w:rPr>
                <w:rFonts w:hint="eastAsia" w:ascii="宋体" w:hAnsi="宋体" w:cs="宋体"/>
                <w:color w:val="auto"/>
                <w:szCs w:val="21"/>
                <w:highlight w:val="none"/>
                <w:shd w:val="clear" w:color="auto" w:fill="FFFFFF"/>
                <w:lang w:bidi="ar"/>
              </w:rPr>
              <w:t>免费送货上门。</w:t>
            </w:r>
          </w:p>
          <w:p w14:paraId="493E36CF">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eastAsia="宋体" w:cs="宋体"/>
                <w:color w:val="auto"/>
                <w:szCs w:val="21"/>
                <w:highlight w:val="none"/>
                <w:shd w:val="clear" w:color="auto" w:fill="FFFFFF"/>
                <w:lang w:eastAsia="zh-CN" w:bidi="ar"/>
              </w:rPr>
            </w:pPr>
            <w:r>
              <w:rPr>
                <w:rFonts w:hint="eastAsia" w:ascii="宋体" w:hAnsi="宋体" w:cs="宋体"/>
                <w:color w:val="auto"/>
                <w:szCs w:val="21"/>
                <w:highlight w:val="none"/>
                <w:shd w:val="clear" w:color="auto" w:fill="FFFFFF"/>
                <w:lang w:bidi="ar"/>
              </w:rPr>
              <w:t>▲</w:t>
            </w:r>
            <w:r>
              <w:rPr>
                <w:rFonts w:hint="eastAsia" w:ascii="宋体" w:hAnsi="宋体" w:cs="宋体"/>
                <w:color w:val="auto"/>
                <w:szCs w:val="21"/>
                <w:highlight w:val="none"/>
                <w:shd w:val="clear" w:color="auto" w:fill="FFFFFF"/>
                <w:lang w:val="en-US" w:eastAsia="zh-CN" w:bidi="ar"/>
              </w:rPr>
              <w:t>4</w:t>
            </w:r>
            <w:r>
              <w:rPr>
                <w:rFonts w:hint="eastAsia" w:ascii="宋体" w:hAnsi="宋体" w:cs="宋体"/>
                <w:color w:val="auto"/>
                <w:szCs w:val="21"/>
                <w:highlight w:val="none"/>
                <w:shd w:val="clear" w:color="auto" w:fill="FFFFFF"/>
                <w:lang w:bidi="ar"/>
              </w:rPr>
              <w:t>、</w:t>
            </w:r>
            <w:r>
              <w:rPr>
                <w:rFonts w:hint="eastAsia" w:ascii="宋体" w:hAnsi="宋体" w:cs="宋体"/>
                <w:color w:val="auto"/>
                <w:szCs w:val="21"/>
                <w:highlight w:val="none"/>
                <w:shd w:val="clear" w:color="auto" w:fill="FFFFFF"/>
                <w:lang w:val="en-US" w:eastAsia="zh-CN" w:bidi="ar"/>
              </w:rPr>
              <w:t>中标后供应商</w:t>
            </w:r>
            <w:r>
              <w:rPr>
                <w:rFonts w:hint="eastAsia" w:ascii="宋体" w:hAnsi="宋体" w:cs="宋体"/>
                <w:color w:val="auto"/>
                <w:szCs w:val="21"/>
                <w:highlight w:val="none"/>
                <w:shd w:val="clear" w:color="auto" w:fill="FFFFFF"/>
                <w:lang w:bidi="ar"/>
              </w:rPr>
              <w:t>须按照</w:t>
            </w:r>
            <w:r>
              <w:rPr>
                <w:rFonts w:hint="eastAsia" w:ascii="宋体" w:hAnsi="宋体" w:cs="宋体"/>
                <w:color w:val="auto"/>
                <w:szCs w:val="21"/>
                <w:highlight w:val="none"/>
                <w:shd w:val="clear" w:color="auto" w:fill="FFFFFF"/>
                <w:lang w:val="en-US" w:eastAsia="zh-CN" w:bidi="ar"/>
              </w:rPr>
              <w:t>采购</w:t>
            </w:r>
            <w:r>
              <w:rPr>
                <w:rFonts w:hint="eastAsia" w:ascii="宋体" w:hAnsi="宋体" w:cs="宋体"/>
                <w:color w:val="auto"/>
                <w:szCs w:val="21"/>
                <w:highlight w:val="none"/>
                <w:shd w:val="clear" w:color="auto" w:fill="FFFFFF"/>
                <w:lang w:bidi="ar"/>
              </w:rPr>
              <w:t>需求一览表中1-</w:t>
            </w:r>
            <w:r>
              <w:rPr>
                <w:rFonts w:hint="eastAsia" w:ascii="宋体" w:hAnsi="宋体" w:cs="宋体"/>
                <w:color w:val="auto"/>
                <w:szCs w:val="21"/>
                <w:highlight w:val="none"/>
                <w:shd w:val="clear" w:color="auto" w:fill="FFFFFF"/>
                <w:lang w:val="en-US" w:eastAsia="zh-CN" w:bidi="ar"/>
              </w:rPr>
              <w:t>5</w:t>
            </w:r>
            <w:r>
              <w:rPr>
                <w:rFonts w:hint="eastAsia" w:ascii="宋体" w:hAnsi="宋体" w:cs="宋体"/>
                <w:color w:val="auto"/>
                <w:szCs w:val="21"/>
                <w:highlight w:val="none"/>
                <w:shd w:val="clear" w:color="auto" w:fill="FFFFFF"/>
                <w:lang w:bidi="ar"/>
              </w:rPr>
              <w:t>项货物，提供</w:t>
            </w:r>
            <w:r>
              <w:rPr>
                <w:rFonts w:hint="eastAsia" w:ascii="宋体" w:hAnsi="宋体" w:cs="宋体"/>
                <w:color w:val="auto"/>
                <w:szCs w:val="21"/>
                <w:highlight w:val="none"/>
                <w:shd w:val="clear" w:color="auto" w:fill="FFFFFF"/>
                <w:lang w:val="en-US" w:eastAsia="zh-CN" w:bidi="ar"/>
              </w:rPr>
              <w:t>由第三方省级或省级以上检测机构出具的具有CMA或CNAS标志的检测报告</w:t>
            </w:r>
            <w:r>
              <w:rPr>
                <w:rFonts w:hint="eastAsia" w:ascii="宋体" w:hAnsi="宋体" w:cs="宋体"/>
                <w:color w:val="auto"/>
                <w:szCs w:val="21"/>
                <w:highlight w:val="none"/>
                <w:shd w:val="clear" w:color="auto" w:fill="FFFFFF"/>
                <w:lang w:eastAsia="zh-CN" w:bidi="ar"/>
              </w:rPr>
              <w:t>。</w:t>
            </w:r>
          </w:p>
          <w:p w14:paraId="454220B0">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cs="宋体"/>
                <w:color w:val="auto"/>
                <w:szCs w:val="21"/>
                <w:highlight w:val="none"/>
                <w:shd w:val="clear" w:color="auto" w:fill="FFFFFF"/>
                <w:lang w:bidi="ar"/>
              </w:rPr>
            </w:pPr>
            <w:r>
              <w:rPr>
                <w:rFonts w:hint="eastAsia" w:ascii="宋体" w:hAnsi="宋体" w:cs="宋体"/>
                <w:color w:val="auto"/>
                <w:szCs w:val="21"/>
                <w:highlight w:val="none"/>
                <w:shd w:val="clear" w:color="auto" w:fill="FFFFFF"/>
                <w:lang w:bidi="ar"/>
              </w:rPr>
              <w:t>▲</w:t>
            </w:r>
            <w:r>
              <w:rPr>
                <w:rFonts w:hint="eastAsia" w:ascii="宋体" w:hAnsi="宋体" w:cs="宋体"/>
                <w:color w:val="auto"/>
                <w:szCs w:val="21"/>
                <w:highlight w:val="none"/>
                <w:shd w:val="clear" w:color="auto" w:fill="FFFFFF"/>
                <w:lang w:val="en-US" w:eastAsia="zh-CN" w:bidi="ar"/>
              </w:rPr>
              <w:t>5</w:t>
            </w:r>
            <w:r>
              <w:rPr>
                <w:rFonts w:hint="eastAsia" w:ascii="宋体" w:hAnsi="宋体" w:cs="宋体"/>
                <w:color w:val="auto"/>
                <w:szCs w:val="21"/>
                <w:highlight w:val="none"/>
                <w:shd w:val="clear" w:color="auto" w:fill="FFFFFF"/>
                <w:lang w:bidi="ar"/>
              </w:rPr>
              <w:t>、必检内容缺项的，</w:t>
            </w:r>
            <w:r>
              <w:rPr>
                <w:rFonts w:hint="eastAsia" w:ascii="宋体" w:hAnsi="宋体" w:cs="宋体"/>
                <w:color w:val="auto"/>
                <w:szCs w:val="21"/>
                <w:highlight w:val="none"/>
                <w:shd w:val="clear" w:color="auto" w:fill="FFFFFF"/>
                <w:lang w:val="en-US" w:eastAsia="zh-CN" w:bidi="ar"/>
              </w:rPr>
              <w:t>中标</w:t>
            </w:r>
            <w:r>
              <w:rPr>
                <w:rFonts w:hint="eastAsia" w:ascii="宋体" w:hAnsi="宋体" w:cs="宋体"/>
                <w:color w:val="auto"/>
                <w:szCs w:val="21"/>
                <w:highlight w:val="none"/>
                <w:shd w:val="clear" w:color="auto" w:fill="FFFFFF"/>
                <w:lang w:bidi="ar"/>
              </w:rPr>
              <w:t>后经查询为虚假或存在局部替换报告内容的情况视为提供虚假材料，同时向政府采购监督部门报告，按有关法规进行处理。</w:t>
            </w:r>
          </w:p>
          <w:p w14:paraId="3BEC4097">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szCs w:val="21"/>
                <w:highlight w:val="none"/>
                <w:shd w:val="clear" w:color="auto" w:fill="FFFFFF"/>
                <w:lang w:bidi="ar"/>
              </w:rPr>
            </w:pPr>
            <w:r>
              <w:rPr>
                <w:rFonts w:hint="eastAsia" w:ascii="宋体" w:hAnsi="宋体" w:cs="宋体"/>
                <w:color w:val="auto"/>
                <w:szCs w:val="21"/>
                <w:highlight w:val="none"/>
                <w:shd w:val="clear" w:color="auto" w:fill="FFFFFF"/>
                <w:lang w:val="en-US" w:eastAsia="zh-CN" w:bidi="ar"/>
              </w:rPr>
              <w:t>6</w:t>
            </w:r>
            <w:r>
              <w:rPr>
                <w:rFonts w:hint="eastAsia" w:ascii="宋体" w:hAnsi="宋体" w:cs="宋体"/>
                <w:color w:val="auto"/>
                <w:szCs w:val="21"/>
                <w:highlight w:val="none"/>
                <w:shd w:val="clear" w:color="auto" w:fill="FFFFFF"/>
                <w:lang w:bidi="ar"/>
              </w:rPr>
              <w:t>、交货时，包装箱应准确注明部门、名单，箱内每套衣服都应在上衣左角内包处、裤子内部标注所有人的姓名，在服装水洗脉上注明姓名和成衣尺码，以确保发放无误和一旦发生质量问题时可及时妥善处理。</w:t>
            </w:r>
          </w:p>
          <w:p w14:paraId="756D4B6A">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highlight w:val="none"/>
                <w:lang w:val="en-US" w:eastAsia="zh-CN" w:bidi="ar"/>
              </w:rPr>
            </w:pPr>
            <w:r>
              <w:rPr>
                <w:rFonts w:hint="eastAsia" w:ascii="宋体" w:hAnsi="宋体" w:cs="宋体"/>
                <w:color w:val="auto"/>
                <w:highlight w:val="none"/>
                <w:lang w:val="en-US" w:eastAsia="zh-CN" w:bidi="ar"/>
              </w:rPr>
              <w:t>7、以上数量如有变动，以最终定制数量为准。</w:t>
            </w:r>
          </w:p>
          <w:p w14:paraId="715038AF">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szCs w:val="21"/>
                <w:highlight w:val="none"/>
                <w:shd w:val="clear" w:color="auto" w:fill="FFFFFF"/>
                <w:lang w:bidi="ar"/>
              </w:rPr>
            </w:pPr>
            <w:r>
              <w:rPr>
                <w:rFonts w:hint="eastAsia" w:ascii="宋体" w:hAnsi="宋体" w:cs="宋体"/>
                <w:color w:val="auto"/>
                <w:highlight w:val="none"/>
                <w:lang w:val="en-US" w:eastAsia="zh-CN" w:bidi="ar"/>
              </w:rPr>
              <w:t>8</w:t>
            </w:r>
            <w:r>
              <w:rPr>
                <w:rFonts w:hint="eastAsia" w:ascii="宋体" w:hAnsi="宋体" w:cs="宋体"/>
                <w:color w:val="auto"/>
                <w:highlight w:val="none"/>
                <w:lang w:bidi="ar"/>
              </w:rPr>
              <w:t>、货物交货后，如发现型号不对、不合体等问题，</w:t>
            </w:r>
            <w:r>
              <w:rPr>
                <w:rFonts w:hint="eastAsia" w:ascii="宋体" w:hAnsi="宋体" w:cs="宋体"/>
                <w:color w:val="auto"/>
                <w:highlight w:val="none"/>
                <w:lang w:val="en-US" w:eastAsia="zh-CN" w:bidi="ar"/>
              </w:rPr>
              <w:t>供应商</w:t>
            </w:r>
            <w:r>
              <w:rPr>
                <w:rFonts w:hint="eastAsia" w:ascii="宋体" w:hAnsi="宋体" w:cs="宋体"/>
                <w:color w:val="auto"/>
                <w:highlight w:val="none"/>
                <w:lang w:bidi="ar"/>
              </w:rPr>
              <w:t>应按照</w:t>
            </w:r>
            <w:r>
              <w:rPr>
                <w:rFonts w:hint="eastAsia" w:ascii="宋体" w:hAnsi="宋体" w:cs="宋体"/>
                <w:color w:val="auto"/>
                <w:highlight w:val="none"/>
                <w:lang w:val="en-US" w:eastAsia="zh-CN" w:bidi="ar"/>
              </w:rPr>
              <w:t>采购</w:t>
            </w:r>
            <w:r>
              <w:rPr>
                <w:rFonts w:hint="eastAsia" w:ascii="宋体" w:hAnsi="宋体" w:cs="宋体"/>
                <w:color w:val="auto"/>
                <w:highlight w:val="none"/>
                <w:lang w:bidi="ar"/>
              </w:rPr>
              <w:t>人要求修改或调换。</w:t>
            </w:r>
          </w:p>
          <w:p w14:paraId="2B3A890C">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b/>
                <w:bCs/>
                <w:color w:val="auto"/>
                <w:highlight w:val="none"/>
              </w:rPr>
            </w:pPr>
            <w:r>
              <w:rPr>
                <w:rFonts w:hint="eastAsia" w:ascii="宋体" w:hAnsi="宋体" w:cs="宋体"/>
                <w:b/>
                <w:bCs/>
                <w:color w:val="auto"/>
                <w:highlight w:val="none"/>
                <w:lang w:val="en-US" w:eastAsia="zh-CN" w:bidi="ar"/>
              </w:rPr>
              <w:t>五</w:t>
            </w:r>
            <w:r>
              <w:rPr>
                <w:rFonts w:hint="eastAsia" w:ascii="宋体" w:hAnsi="宋体" w:cs="宋体"/>
                <w:b/>
                <w:bCs/>
                <w:color w:val="auto"/>
                <w:highlight w:val="none"/>
                <w:lang w:bidi="ar"/>
              </w:rPr>
              <w:t>、其他要求：</w:t>
            </w:r>
          </w:p>
          <w:p w14:paraId="226387BD">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highlight w:val="none"/>
              </w:rPr>
            </w:pPr>
            <w:r>
              <w:rPr>
                <w:rFonts w:hint="eastAsia" w:ascii="宋体" w:hAnsi="宋体" w:cs="宋体"/>
                <w:color w:val="auto"/>
                <w:highlight w:val="none"/>
                <w:lang w:bidi="ar"/>
              </w:rPr>
              <w:t>▲1、投标报价为采购人指定地点的现场交货价，包括：</w:t>
            </w:r>
            <w:r>
              <w:rPr>
                <w:rFonts w:hint="eastAsia" w:ascii="宋体" w:hAnsi="宋体" w:cs="宋体"/>
                <w:color w:val="auto"/>
                <w:highlight w:val="none"/>
                <w:lang w:bidi="ar"/>
              </w:rPr>
              <w:br w:type="textWrapping"/>
            </w:r>
            <w:r>
              <w:rPr>
                <w:rFonts w:hint="eastAsia" w:ascii="宋体" w:hAnsi="宋体" w:cs="宋体"/>
                <w:color w:val="auto"/>
                <w:highlight w:val="none"/>
                <w:lang w:bidi="ar"/>
              </w:rPr>
              <w:t>（1）货物的价格；</w:t>
            </w:r>
            <w:r>
              <w:rPr>
                <w:rFonts w:hint="eastAsia" w:ascii="宋体" w:hAnsi="宋体" w:cs="宋体"/>
                <w:color w:val="auto"/>
                <w:highlight w:val="none"/>
                <w:lang w:bidi="ar"/>
              </w:rPr>
              <w:br w:type="textWrapping"/>
            </w:r>
            <w:r>
              <w:rPr>
                <w:rFonts w:hint="eastAsia" w:ascii="宋体" w:hAnsi="宋体" w:cs="宋体"/>
                <w:color w:val="auto"/>
                <w:highlight w:val="none"/>
                <w:lang w:bidi="ar"/>
              </w:rPr>
              <w:t>（2）货物的标准附件、备品备件、专用工具的价格；</w:t>
            </w:r>
            <w:r>
              <w:rPr>
                <w:rFonts w:hint="eastAsia" w:ascii="宋体" w:hAnsi="宋体" w:cs="宋体"/>
                <w:color w:val="auto"/>
                <w:highlight w:val="none"/>
                <w:lang w:bidi="ar"/>
              </w:rPr>
              <w:br w:type="textWrapping"/>
            </w:r>
            <w:r>
              <w:rPr>
                <w:rFonts w:hint="eastAsia" w:ascii="宋体" w:hAnsi="宋体" w:cs="宋体"/>
                <w:color w:val="auto"/>
                <w:highlight w:val="none"/>
                <w:lang w:bidi="ar"/>
              </w:rPr>
              <w:t>（3）运输、装卸、调试、培训、技术支持、售后服务等费用；</w:t>
            </w:r>
            <w:r>
              <w:rPr>
                <w:rFonts w:hint="eastAsia" w:ascii="宋体" w:hAnsi="宋体" w:cs="宋体"/>
                <w:color w:val="auto"/>
                <w:highlight w:val="none"/>
                <w:lang w:bidi="ar"/>
              </w:rPr>
              <w:br w:type="textWrapping"/>
            </w:r>
            <w:r>
              <w:rPr>
                <w:rFonts w:hint="eastAsia" w:ascii="宋体" w:hAnsi="宋体" w:cs="宋体"/>
                <w:color w:val="auto"/>
                <w:highlight w:val="none"/>
                <w:lang w:bidi="ar"/>
              </w:rPr>
              <w:t xml:space="preserve">（4）必要的保险费用和各项税费； </w:t>
            </w:r>
          </w:p>
          <w:p w14:paraId="20E1FC64">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highlight w:val="none"/>
              </w:rPr>
            </w:pPr>
            <w:r>
              <w:rPr>
                <w:rFonts w:hint="eastAsia" w:ascii="宋体" w:hAnsi="宋体" w:cs="宋体"/>
                <w:color w:val="auto"/>
                <w:highlight w:val="none"/>
                <w:lang w:bidi="ar"/>
              </w:rPr>
              <w:t>▲2、付款条件：</w:t>
            </w:r>
            <w:r>
              <w:rPr>
                <w:rFonts w:hint="eastAsia" w:ascii="宋体" w:hAnsi="宋体" w:cs="宋体"/>
                <w:color w:val="auto"/>
                <w:highlight w:val="none"/>
                <w:lang w:eastAsia="zh-CN" w:bidi="ar"/>
              </w:rPr>
              <w:t>按邕宁区财政局拨款进度款拨付</w:t>
            </w:r>
            <w:r>
              <w:rPr>
                <w:rFonts w:hint="eastAsia" w:ascii="宋体" w:hAnsi="宋体" w:cs="宋体"/>
                <w:color w:val="auto"/>
                <w:highlight w:val="none"/>
                <w:lang w:bidi="ar"/>
              </w:rPr>
              <w:t>。</w:t>
            </w:r>
          </w:p>
          <w:p w14:paraId="78222B3D">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b/>
                <w:bCs/>
                <w:color w:val="auto"/>
                <w:highlight w:val="none"/>
                <w:lang w:val="en-US" w:eastAsia="zh-CN" w:bidi="ar"/>
              </w:rPr>
            </w:pPr>
            <w:r>
              <w:rPr>
                <w:rFonts w:hint="eastAsia" w:ascii="宋体" w:hAnsi="宋体" w:cs="宋体"/>
                <w:b/>
                <w:bCs/>
                <w:color w:val="auto"/>
                <w:highlight w:val="none"/>
                <w:lang w:val="en-US" w:eastAsia="zh-CN" w:bidi="ar"/>
              </w:rPr>
              <w:t>六</w:t>
            </w:r>
            <w:r>
              <w:rPr>
                <w:rFonts w:hint="eastAsia" w:ascii="宋体" w:hAnsi="宋体" w:cs="宋体"/>
                <w:b/>
                <w:bCs/>
                <w:color w:val="auto"/>
                <w:highlight w:val="none"/>
                <w:lang w:eastAsia="zh-CN" w:bidi="ar"/>
              </w:rPr>
              <w:t>、</w:t>
            </w:r>
            <w:r>
              <w:rPr>
                <w:rFonts w:hint="eastAsia" w:ascii="宋体" w:hAnsi="宋体" w:cs="宋体"/>
                <w:b/>
                <w:bCs/>
                <w:color w:val="auto"/>
                <w:highlight w:val="none"/>
                <w:lang w:val="en-US" w:eastAsia="zh-CN" w:bidi="ar"/>
              </w:rPr>
              <w:t>规范标准</w:t>
            </w:r>
          </w:p>
          <w:p w14:paraId="17B83F74">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highlight w:val="none"/>
                <w:lang w:bidi="ar"/>
              </w:rPr>
            </w:pPr>
            <w:r>
              <w:rPr>
                <w:rFonts w:hint="eastAsia" w:ascii="宋体" w:hAnsi="宋体" w:cs="宋体"/>
                <w:color w:val="auto"/>
                <w:highlight w:val="none"/>
                <w:lang w:bidi="ar"/>
              </w:rPr>
              <w:t>《住房城乡建设部、财政部关于印发城市管理执法制式服装和标志标识供应管理办法》（建督【2017】31号文）和《住房城乡建设部城市管理监督局关于印发城市管理执法制式服装和标志标识指引（试行）的通知》（建督政函【2017】12号文）构成</w:t>
            </w:r>
            <w:r>
              <w:rPr>
                <w:rFonts w:hint="eastAsia" w:ascii="宋体" w:hAnsi="宋体" w:cs="宋体"/>
                <w:color w:val="auto"/>
                <w:highlight w:val="none"/>
                <w:lang w:val="en-US" w:eastAsia="zh-CN" w:bidi="ar"/>
              </w:rPr>
              <w:t>采购</w:t>
            </w:r>
            <w:r>
              <w:rPr>
                <w:rFonts w:hint="eastAsia" w:ascii="宋体" w:hAnsi="宋体" w:cs="宋体"/>
                <w:color w:val="auto"/>
                <w:highlight w:val="none"/>
                <w:lang w:bidi="ar"/>
              </w:rPr>
              <w:t>文件的有效组成部分。</w:t>
            </w:r>
          </w:p>
          <w:p w14:paraId="0066CAA2">
            <w:pPr>
              <w:keepNext w:val="0"/>
              <w:keepLines w:val="0"/>
              <w:pageBreakBefore w:val="0"/>
              <w:kinsoku/>
              <w:wordWrap/>
              <w:overflowPunct/>
              <w:topLinePunct w:val="0"/>
              <w:autoSpaceDE/>
              <w:autoSpaceDN/>
              <w:bidi w:val="0"/>
              <w:adjustRightInd/>
              <w:snapToGrid/>
              <w:spacing w:line="360" w:lineRule="auto"/>
              <w:rPr>
                <w:rFonts w:hint="eastAsia" w:ascii="宋体" w:hAnsi="宋体" w:cs="宋体"/>
                <w:b/>
                <w:bCs/>
                <w:color w:val="auto"/>
                <w:highlight w:val="none"/>
                <w:lang w:bidi="ar"/>
              </w:rPr>
            </w:pPr>
            <w:r>
              <w:rPr>
                <w:rFonts w:hint="eastAsia"/>
                <w:b/>
                <w:bCs/>
                <w:color w:val="auto"/>
                <w:highlight w:val="none"/>
                <w:lang w:val="en-US" w:eastAsia="zh-CN" w:bidi="ar"/>
              </w:rPr>
              <w:t>七</w:t>
            </w:r>
            <w:r>
              <w:rPr>
                <w:rFonts w:hint="eastAsia" w:ascii="宋体" w:hAnsi="宋体" w:cs="宋体"/>
                <w:b/>
                <w:bCs/>
                <w:color w:val="auto"/>
                <w:highlight w:val="none"/>
                <w:lang w:bidi="ar"/>
              </w:rPr>
              <w:t>、</w:t>
            </w:r>
            <w:r>
              <w:rPr>
                <w:rFonts w:hint="eastAsia" w:ascii="宋体" w:hAnsi="宋体" w:cs="宋体"/>
                <w:b/>
                <w:bCs/>
                <w:color w:val="auto"/>
                <w:highlight w:val="none"/>
                <w:lang w:val="en-US" w:eastAsia="zh-CN" w:bidi="ar"/>
              </w:rPr>
              <w:t>验收标准、规范：</w:t>
            </w:r>
          </w:p>
          <w:p w14:paraId="61738804">
            <w:pPr>
              <w:keepNext w:val="0"/>
              <w:keepLines w:val="0"/>
              <w:pageBreakBefore w:val="0"/>
              <w:kinsoku/>
              <w:wordWrap/>
              <w:overflowPunct/>
              <w:topLinePunct w:val="0"/>
              <w:autoSpaceDE/>
              <w:autoSpaceDN/>
              <w:bidi w:val="0"/>
              <w:adjustRightInd/>
              <w:snapToGrid/>
              <w:spacing w:line="360" w:lineRule="auto"/>
              <w:rPr>
                <w:rFonts w:hint="eastAsia" w:ascii="宋体" w:hAnsi="宋体" w:cs="宋体"/>
                <w:color w:val="auto"/>
                <w:highlight w:val="none"/>
                <w:lang w:val="en-US" w:eastAsia="zh-CN" w:bidi="ar"/>
              </w:rPr>
            </w:pPr>
            <w:r>
              <w:rPr>
                <w:rFonts w:hint="eastAsia" w:ascii="宋体" w:hAnsi="宋体" w:cs="宋体"/>
                <w:color w:val="auto"/>
                <w:highlight w:val="none"/>
                <w:lang w:val="en-US" w:eastAsia="zh-CN" w:bidi="ar"/>
              </w:rPr>
              <w:t>1、验收货物必须提供布料及检验证明。</w:t>
            </w:r>
          </w:p>
          <w:p w14:paraId="65961147">
            <w:pPr>
              <w:keepNext w:val="0"/>
              <w:keepLines w:val="0"/>
              <w:pageBreakBefore w:val="0"/>
              <w:kinsoku/>
              <w:wordWrap/>
              <w:overflowPunct/>
              <w:topLinePunct w:val="0"/>
              <w:autoSpaceDE/>
              <w:autoSpaceDN/>
              <w:bidi w:val="0"/>
              <w:adjustRightInd/>
              <w:snapToGrid/>
              <w:spacing w:line="360" w:lineRule="auto"/>
              <w:rPr>
                <w:rFonts w:hint="eastAsia" w:ascii="宋体" w:hAnsi="宋体" w:cs="宋体"/>
                <w:color w:val="auto"/>
                <w:highlight w:val="none"/>
                <w:lang w:val="en-US" w:eastAsia="zh-CN" w:bidi="ar"/>
              </w:rPr>
            </w:pPr>
            <w:r>
              <w:rPr>
                <w:rFonts w:hint="eastAsia" w:ascii="宋体" w:hAnsi="宋体" w:cs="宋体"/>
                <w:color w:val="auto"/>
                <w:highlight w:val="none"/>
                <w:lang w:val="en-US" w:eastAsia="zh-CN" w:bidi="ar"/>
              </w:rPr>
              <w:t>2、验收货物时，供应商必须提供所有产品一套进行抽检。</w:t>
            </w:r>
          </w:p>
        </w:tc>
      </w:tr>
      <w:tr w14:paraId="01C7B75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7" w:hRule="atLeast"/>
          <w:jc w:val="center"/>
        </w:trPr>
        <w:tc>
          <w:tcPr>
            <w:tcW w:w="1541" w:type="dxa"/>
            <w:gridSpan w:val="3"/>
            <w:tcBorders>
              <w:left w:val="single" w:color="auto" w:sz="4" w:space="0"/>
              <w:bottom w:val="single" w:color="auto" w:sz="4" w:space="0"/>
              <w:right w:val="single" w:color="auto" w:sz="4" w:space="0"/>
            </w:tcBorders>
            <w:noWrap w:val="0"/>
            <w:vAlign w:val="center"/>
          </w:tcPr>
          <w:p w14:paraId="5A74BA50">
            <w:pPr>
              <w:keepNext w:val="0"/>
              <w:keepLines w:val="0"/>
              <w:widowControl/>
              <w:suppressLineNumbers w:val="0"/>
              <w:jc w:val="left"/>
              <w:textAlignment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其他说明</w:t>
            </w:r>
          </w:p>
        </w:tc>
        <w:tc>
          <w:tcPr>
            <w:tcW w:w="8660" w:type="dxa"/>
            <w:gridSpan w:val="7"/>
            <w:tcBorders>
              <w:left w:val="single" w:color="auto" w:sz="4" w:space="0"/>
              <w:bottom w:val="single" w:color="auto" w:sz="4" w:space="0"/>
              <w:right w:val="single" w:color="auto" w:sz="4" w:space="0"/>
            </w:tcBorders>
            <w:noWrap w:val="0"/>
            <w:vAlign w:val="center"/>
          </w:tcPr>
          <w:p w14:paraId="2A4DE3CD">
            <w:pPr>
              <w:keepNext w:val="0"/>
              <w:keepLines w:val="0"/>
              <w:pageBreakBefore w:val="0"/>
              <w:widowControl/>
              <w:shd w:val="clear" w:color="auto" w:fill="FFFFFF"/>
              <w:kinsoku/>
              <w:wordWrap/>
              <w:overflowPunct/>
              <w:topLinePunct w:val="0"/>
              <w:autoSpaceDE/>
              <w:autoSpaceDN/>
              <w:bidi w:val="0"/>
              <w:adjustRightInd/>
              <w:snapToGrid/>
              <w:spacing w:line="360" w:lineRule="auto"/>
              <w:rPr>
                <w:rFonts w:hint="eastAsia" w:ascii="宋体" w:hAnsi="宋体" w:cs="宋体"/>
                <w:color w:val="auto"/>
                <w:highlight w:val="none"/>
                <w:shd w:val="clear" w:color="auto" w:fill="FFFFFF"/>
                <w:lang w:bidi="ar"/>
              </w:rPr>
            </w:pPr>
            <w:r>
              <w:rPr>
                <w:rFonts w:hint="eastAsia" w:ascii="宋体" w:hAnsi="宋体" w:cs="宋体"/>
                <w:b/>
                <w:bCs/>
                <w:color w:val="auto"/>
                <w:highlight w:val="none"/>
                <w:shd w:val="clear" w:color="auto" w:fill="FFFFFF"/>
                <w:lang w:bidi="ar"/>
              </w:rPr>
              <w:t>一、进口产品说明：</w:t>
            </w:r>
            <w:r>
              <w:rPr>
                <w:rFonts w:hint="eastAsia" w:ascii="宋体" w:hAnsi="宋体" w:cs="宋体"/>
                <w:color w:val="auto"/>
                <w:highlight w:val="none"/>
                <w:shd w:val="clear" w:color="auto" w:fill="FFFFFF"/>
                <w:lang w:bidi="ar"/>
              </w:rPr>
              <w:t>本</w:t>
            </w:r>
            <w:r>
              <w:rPr>
                <w:rFonts w:hint="eastAsia" w:ascii="宋体" w:hAnsi="宋体" w:cs="宋体"/>
                <w:color w:val="auto"/>
                <w:highlight w:val="none"/>
                <w:shd w:val="clear" w:color="auto" w:fill="FFFFFF"/>
                <w:lang w:val="en-US" w:eastAsia="zh-CN" w:bidi="ar"/>
              </w:rPr>
              <w:t>项目</w:t>
            </w:r>
            <w:r>
              <w:rPr>
                <w:rFonts w:hint="eastAsia" w:ascii="宋体" w:hAnsi="宋体" w:cs="宋体"/>
                <w:color w:val="auto"/>
                <w:highlight w:val="none"/>
                <w:shd w:val="clear" w:color="auto" w:fill="FFFFFF"/>
                <w:lang w:bidi="ar"/>
              </w:rPr>
              <w:t>货物不接受进口产品（即通过中国海关报关验放进入中国境内且产自关境外的产品）参与响应，如有进口产品参与竞标的，其响应文件作无效处理。</w:t>
            </w:r>
          </w:p>
          <w:p w14:paraId="5685D4FE">
            <w:pPr>
              <w:keepNext w:val="0"/>
              <w:keepLines w:val="0"/>
              <w:pageBreakBefore w:val="0"/>
              <w:tabs>
                <w:tab w:val="left" w:pos="180"/>
                <w:tab w:val="left" w:pos="1620"/>
              </w:tabs>
              <w:kinsoku/>
              <w:wordWrap/>
              <w:overflowPunct/>
              <w:topLinePunct w:val="0"/>
              <w:autoSpaceDE/>
              <w:autoSpaceDN/>
              <w:bidi w:val="0"/>
              <w:adjustRightInd/>
              <w:snapToGrid/>
              <w:spacing w:line="360" w:lineRule="auto"/>
              <w:rPr>
                <w:rFonts w:hint="eastAsia" w:ascii="宋体" w:hAnsi="宋体"/>
                <w:b/>
                <w:color w:val="auto"/>
                <w:szCs w:val="21"/>
                <w:highlight w:val="none"/>
              </w:rPr>
            </w:pPr>
            <w:r>
              <w:rPr>
                <w:rFonts w:hint="eastAsia" w:ascii="宋体" w:hAnsi="宋体"/>
                <w:b/>
                <w:color w:val="auto"/>
                <w:szCs w:val="21"/>
                <w:highlight w:val="none"/>
              </w:rPr>
              <w:t>二、与本项目有关的技术规范、文件等附件资料及其获取方式</w:t>
            </w:r>
          </w:p>
          <w:p w14:paraId="2FFECDC9">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olor w:val="auto"/>
                <w:szCs w:val="21"/>
                <w:highlight w:val="none"/>
              </w:rPr>
            </w:pPr>
            <w:r>
              <w:rPr>
                <w:rFonts w:hint="eastAsia" w:ascii="宋体" w:hAnsi="宋体"/>
                <w:color w:val="auto"/>
                <w:szCs w:val="21"/>
                <w:highlight w:val="none"/>
              </w:rPr>
              <w:t>文件或者资料名称：</w:t>
            </w:r>
          </w:p>
          <w:p w14:paraId="5FD53B22">
            <w:pPr>
              <w:keepNext w:val="0"/>
              <w:keepLines w:val="0"/>
              <w:pageBreakBefore w:val="0"/>
              <w:kinsoku/>
              <w:wordWrap/>
              <w:overflowPunct/>
              <w:topLinePunct w:val="0"/>
              <w:autoSpaceDE/>
              <w:autoSpaceDN/>
              <w:bidi w:val="0"/>
              <w:adjustRightInd/>
              <w:snapToGrid/>
              <w:spacing w:line="360" w:lineRule="auto"/>
              <w:ind w:right="34" w:rightChars="16"/>
              <w:jc w:val="left"/>
              <w:rPr>
                <w:rFonts w:hint="eastAsia" w:ascii="宋体" w:hAnsi="宋体" w:cs="宋体"/>
                <w:color w:val="auto"/>
                <w:highlight w:val="none"/>
              </w:rPr>
            </w:pPr>
            <w:r>
              <w:rPr>
                <w:rFonts w:hint="eastAsia" w:ascii="宋体" w:hAnsi="宋体" w:cs="宋体"/>
                <w:color w:val="auto"/>
                <w:highlight w:val="none"/>
                <w:lang w:bidi="ar"/>
              </w:rPr>
              <w:t>1.《城市管理执法制式服装和标志标识供应管理办法》</w:t>
            </w:r>
          </w:p>
          <w:p w14:paraId="38338B0C">
            <w:pPr>
              <w:keepNext w:val="0"/>
              <w:keepLines w:val="0"/>
              <w:pageBreakBefore w:val="0"/>
              <w:tabs>
                <w:tab w:val="left" w:pos="180"/>
                <w:tab w:val="left" w:pos="1620"/>
              </w:tabs>
              <w:kinsoku/>
              <w:wordWrap/>
              <w:overflowPunct/>
              <w:topLinePunct w:val="0"/>
              <w:autoSpaceDE/>
              <w:autoSpaceDN/>
              <w:bidi w:val="0"/>
              <w:adjustRightInd/>
              <w:snapToGrid/>
              <w:spacing w:line="360" w:lineRule="auto"/>
              <w:rPr>
                <w:rFonts w:hint="eastAsia" w:ascii="宋体" w:hAnsi="宋体"/>
                <w:color w:val="auto"/>
                <w:szCs w:val="21"/>
                <w:highlight w:val="none"/>
              </w:rPr>
            </w:pPr>
            <w:r>
              <w:rPr>
                <w:rFonts w:hint="eastAsia" w:ascii="宋体" w:hAnsi="宋体" w:cs="宋体"/>
                <w:color w:val="auto"/>
                <w:highlight w:val="none"/>
                <w:lang w:bidi="ar"/>
              </w:rPr>
              <w:t>2.《城市管理执法制式服装和标志标识技术指引（试行）》</w:t>
            </w:r>
          </w:p>
          <w:p w14:paraId="75ADD8F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olor w:val="auto"/>
                <w:szCs w:val="21"/>
                <w:highlight w:val="none"/>
              </w:rPr>
            </w:pPr>
            <w:r>
              <w:rPr>
                <w:rFonts w:hint="eastAsia" w:ascii="宋体" w:hAnsi="宋体"/>
                <w:color w:val="auto"/>
                <w:szCs w:val="21"/>
                <w:highlight w:val="none"/>
              </w:rPr>
              <w:t>公布渠道或者获取方式：</w:t>
            </w:r>
            <w:r>
              <w:rPr>
                <w:rFonts w:hint="eastAsia" w:ascii="宋体" w:hAnsi="宋体"/>
                <w:color w:val="auto"/>
                <w:szCs w:val="21"/>
                <w:highlight w:val="none"/>
                <w:lang w:val="en-US" w:eastAsia="zh-CN"/>
              </w:rPr>
              <w:t>广西政府采购云</w:t>
            </w:r>
            <w:r>
              <w:rPr>
                <w:rFonts w:hint="eastAsia" w:ascii="宋体" w:hAnsi="宋体"/>
                <w:color w:val="auto"/>
                <w:szCs w:val="21"/>
                <w:highlight w:val="none"/>
              </w:rPr>
              <w:t>平台下载。</w:t>
            </w:r>
          </w:p>
          <w:p w14:paraId="7D579EE8">
            <w:pPr>
              <w:keepNext w:val="0"/>
              <w:keepLines w:val="0"/>
              <w:pageBreakBefore w:val="0"/>
              <w:tabs>
                <w:tab w:val="left" w:pos="180"/>
                <w:tab w:val="left" w:pos="1620"/>
              </w:tabs>
              <w:kinsoku/>
              <w:wordWrap/>
              <w:overflowPunct/>
              <w:topLinePunct w:val="0"/>
              <w:autoSpaceDE/>
              <w:autoSpaceDN/>
              <w:bidi w:val="0"/>
              <w:adjustRightInd/>
              <w:snapToGrid/>
              <w:spacing w:line="400" w:lineRule="exact"/>
              <w:jc w:val="left"/>
              <w:textAlignment w:val="auto"/>
              <w:rPr>
                <w:rFonts w:hint="eastAsia" w:ascii="宋体" w:hAnsi="宋体"/>
                <w:b/>
                <w:bCs/>
                <w:color w:val="auto"/>
                <w:highlight w:val="none"/>
              </w:rPr>
            </w:pPr>
            <w:r>
              <w:rPr>
                <w:rFonts w:hint="eastAsia" w:ascii="宋体" w:hAnsi="宋体"/>
                <w:b/>
                <w:bCs/>
                <w:color w:val="auto"/>
                <w:szCs w:val="21"/>
                <w:highlight w:val="none"/>
              </w:rPr>
              <w:t>三、</w:t>
            </w:r>
            <w:r>
              <w:rPr>
                <w:rFonts w:hint="eastAsia" w:ascii="宋体" w:hAnsi="宋体"/>
                <w:b/>
                <w:bCs/>
                <w:color w:val="auto"/>
                <w:highlight w:val="none"/>
              </w:rPr>
              <w:t>核心产品</w:t>
            </w:r>
          </w:p>
          <w:p w14:paraId="57728734">
            <w:pPr>
              <w:keepNext w:val="0"/>
              <w:keepLines w:val="0"/>
              <w:pageBreakBefore w:val="0"/>
              <w:tabs>
                <w:tab w:val="left" w:pos="180"/>
                <w:tab w:val="left" w:pos="1620"/>
              </w:tabs>
              <w:kinsoku/>
              <w:wordWrap/>
              <w:overflowPunct/>
              <w:topLinePunct w:val="0"/>
              <w:autoSpaceDE/>
              <w:autoSpaceDN/>
              <w:bidi w:val="0"/>
              <w:adjustRightInd/>
              <w:snapToGrid/>
              <w:spacing w:line="400" w:lineRule="exact"/>
              <w:jc w:val="left"/>
              <w:textAlignment w:val="auto"/>
              <w:rPr>
                <w:rFonts w:hint="eastAsia"/>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采购需求一览表</w:t>
            </w:r>
            <w:r>
              <w:rPr>
                <w:rFonts w:hint="eastAsia" w:ascii="宋体" w:hAnsi="宋体" w:cs="宋体"/>
                <w:color w:val="auto"/>
                <w:highlight w:val="none"/>
              </w:rPr>
              <w:t>”表中的核心产品为序号第</w:t>
            </w:r>
            <w:r>
              <w:rPr>
                <w:rFonts w:hint="eastAsia" w:ascii="宋体" w:hAnsi="宋体" w:cs="宋体"/>
                <w:color w:val="auto"/>
                <w:highlight w:val="none"/>
                <w:lang w:val="en-US" w:eastAsia="zh-CN"/>
              </w:rPr>
              <w:t>1-5</w:t>
            </w:r>
            <w:r>
              <w:rPr>
                <w:rFonts w:hint="eastAsia" w:ascii="宋体" w:hAnsi="宋体" w:cs="宋体"/>
                <w:color w:val="auto"/>
                <w:highlight w:val="none"/>
              </w:rPr>
              <w:t>项产品。</w:t>
            </w:r>
          </w:p>
        </w:tc>
      </w:tr>
    </w:tbl>
    <w:p w14:paraId="6F9154DC">
      <w:pPr>
        <w:rPr>
          <w:color w:val="auto"/>
          <w:highlight w:val="none"/>
        </w:rPr>
      </w:pPr>
    </w:p>
    <w:bookmarkEnd w:id="8"/>
    <w:p w14:paraId="73A1DC78">
      <w:pPr>
        <w:shd w:val="clear"/>
        <w:wordWrap w:val="0"/>
        <w:spacing w:line="360" w:lineRule="auto"/>
        <w:outlineLvl w:val="1"/>
        <w:rPr>
          <w:rFonts w:hint="eastAsia" w:asciiTheme="minorEastAsia" w:hAnsiTheme="minorEastAsia" w:eastAsiaTheme="minorEastAsia" w:cstheme="minorEastAsia"/>
          <w:color w:val="auto"/>
          <w:sz w:val="21"/>
          <w:szCs w:val="21"/>
          <w:highlight w:val="none"/>
        </w:rPr>
        <w:sectPr>
          <w:footerReference r:id="rId5" w:type="default"/>
          <w:pgSz w:w="12240" w:h="15840"/>
          <w:pgMar w:top="1440" w:right="1080" w:bottom="1440" w:left="1080" w:header="720" w:footer="720" w:gutter="0"/>
          <w:pgNumType w:fmt="decimal" w:start="1"/>
          <w:cols w:space="720" w:num="1"/>
        </w:sectPr>
      </w:pPr>
      <w:bookmarkStart w:id="9" w:name="PO_TDCUS_ITEM_PB_REQ_TABLE_1_1"/>
      <w:bookmarkEnd w:id="9"/>
    </w:p>
    <w:p w14:paraId="4977897C">
      <w:pPr>
        <w:keepNext w:val="0"/>
        <w:keepLines w:val="0"/>
        <w:pageBreakBefore w:val="0"/>
        <w:widowControl w:val="0"/>
        <w:shd w:val="clear"/>
        <w:kinsoku/>
        <w:wordWrap w:val="0"/>
        <w:overflowPunct/>
        <w:topLinePunct w:val="0"/>
        <w:autoSpaceDE/>
        <w:autoSpaceDN/>
        <w:bidi w:val="0"/>
        <w:adjustRightInd/>
        <w:snapToGrid/>
        <w:spacing w:line="360" w:lineRule="auto"/>
        <w:textAlignment w:val="auto"/>
        <w:outlineLvl w:val="9"/>
        <w:rPr>
          <w:rFonts w:ascii="宋体" w:hAnsi="宋体" w:cs="宋体"/>
          <w:color w:val="auto"/>
          <w:sz w:val="32"/>
          <w:szCs w:val="32"/>
          <w:highlight w:val="none"/>
        </w:rPr>
      </w:pPr>
      <w:r>
        <w:rPr>
          <w:rFonts w:hint="eastAsia" w:ascii="宋体" w:hAnsi="宋体" w:cs="宋体"/>
          <w:color w:val="auto"/>
          <w:sz w:val="32"/>
          <w:szCs w:val="32"/>
          <w:highlight w:val="none"/>
        </w:rPr>
        <w:t>附件</w:t>
      </w:r>
      <w:r>
        <w:rPr>
          <w:rFonts w:hint="eastAsia" w:ascii="宋体" w:hAnsi="宋体" w:cs="宋体"/>
          <w:color w:val="auto"/>
          <w:sz w:val="32"/>
          <w:szCs w:val="32"/>
          <w:highlight w:val="none"/>
          <w:lang w:val="en-US" w:eastAsia="zh-CN"/>
        </w:rPr>
        <w:t>1</w:t>
      </w:r>
      <w:r>
        <w:rPr>
          <w:rFonts w:hint="eastAsia" w:ascii="宋体" w:hAnsi="宋体" w:cs="宋体"/>
          <w:color w:val="auto"/>
          <w:sz w:val="32"/>
          <w:szCs w:val="32"/>
          <w:highlight w:val="none"/>
        </w:rPr>
        <w:t>：</w:t>
      </w:r>
    </w:p>
    <w:p w14:paraId="09E22774">
      <w:pPr>
        <w:shd w:val="clear"/>
        <w:wordWrap w:val="0"/>
        <w:spacing w:line="360" w:lineRule="auto"/>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28"/>
        <w:tblW w:w="9220" w:type="dxa"/>
        <w:jc w:val="center"/>
        <w:tblLayout w:type="fixed"/>
        <w:tblCellMar>
          <w:top w:w="0" w:type="dxa"/>
          <w:left w:w="108" w:type="dxa"/>
          <w:bottom w:w="0" w:type="dxa"/>
          <w:right w:w="108" w:type="dxa"/>
        </w:tblCellMar>
      </w:tblPr>
      <w:tblGrid>
        <w:gridCol w:w="660"/>
        <w:gridCol w:w="1080"/>
        <w:gridCol w:w="1320"/>
        <w:gridCol w:w="1620"/>
        <w:gridCol w:w="4540"/>
      </w:tblGrid>
      <w:tr w14:paraId="1E7558C5">
        <w:tblPrEx>
          <w:tblCellMar>
            <w:top w:w="0" w:type="dxa"/>
            <w:left w:w="108" w:type="dxa"/>
            <w:bottom w:w="0" w:type="dxa"/>
            <w:right w:w="108" w:type="dxa"/>
          </w:tblCellMar>
        </w:tblPrEx>
        <w:trPr>
          <w:trHeight w:val="555" w:hRule="atLeast"/>
          <w:jc w:val="center"/>
        </w:trPr>
        <w:tc>
          <w:tcPr>
            <w:tcW w:w="660" w:type="dxa"/>
            <w:tcBorders>
              <w:top w:val="single" w:color="000000" w:sz="8" w:space="0"/>
              <w:left w:val="single" w:color="000000" w:sz="8" w:space="0"/>
              <w:bottom w:val="single" w:color="000000" w:sz="8" w:space="0"/>
              <w:right w:val="single" w:color="000000" w:sz="8" w:space="0"/>
            </w:tcBorders>
          </w:tcPr>
          <w:p w14:paraId="4410329B">
            <w:pPr>
              <w:widowControl/>
              <w:shd w:val="clear"/>
              <w:wordWrap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3C723741">
            <w:pPr>
              <w:widowControl/>
              <w:shd w:val="clear"/>
              <w:wordWrap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vAlign w:val="center"/>
          </w:tcPr>
          <w:p w14:paraId="04BE9561">
            <w:pPr>
              <w:widowControl/>
              <w:shd w:val="clear"/>
              <w:wordWrap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26B428B5">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16DB4FB1">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vAlign w:val="center"/>
          </w:tcPr>
          <w:p w14:paraId="768CEFC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vAlign w:val="center"/>
          </w:tcPr>
          <w:p w14:paraId="17D75ACB">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vAlign w:val="center"/>
          </w:tcPr>
          <w:p w14:paraId="3BC2EBE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FE09B57">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919014C">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688A61E5">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FDA8C99">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1E508D7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vAlign w:val="center"/>
          </w:tcPr>
          <w:p w14:paraId="134FFDC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EC866B4">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43981C6D">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7F53AED3">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866DC46">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D1D3A9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vAlign w:val="center"/>
          </w:tcPr>
          <w:p w14:paraId="555D0EB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E0B53BB">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0A777E39">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3D87663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vAlign w:val="center"/>
          </w:tcPr>
          <w:p w14:paraId="0E6996B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03C8981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vAlign w:val="center"/>
          </w:tcPr>
          <w:p w14:paraId="417EA1FC">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vAlign w:val="center"/>
          </w:tcPr>
          <w:p w14:paraId="32192A46">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6A9F1839">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25320C6D">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C138286">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638308BF">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4F37ED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vAlign w:val="center"/>
          </w:tcPr>
          <w:p w14:paraId="7C552CA8">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63D0C74">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747131D3">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59153CE">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2348CBE5">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AC2E3A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vAlign w:val="center"/>
          </w:tcPr>
          <w:p w14:paraId="61A4B192">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CA4C6CA">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6F136C85">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73714DD">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7728478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vAlign w:val="center"/>
          </w:tcPr>
          <w:p w14:paraId="5F4C55A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vAlign w:val="center"/>
          </w:tcPr>
          <w:p w14:paraId="0E7E4188">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6E777268">
        <w:tblPrEx>
          <w:tblCellMar>
            <w:top w:w="0" w:type="dxa"/>
            <w:left w:w="108" w:type="dxa"/>
            <w:bottom w:w="0" w:type="dxa"/>
            <w:right w:w="108" w:type="dxa"/>
          </w:tblCellMar>
        </w:tblPrEx>
        <w:trPr>
          <w:trHeight w:val="97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786AF8B0">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AD378D1">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DCEAD9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vAlign w:val="center"/>
          </w:tcPr>
          <w:p w14:paraId="5CE62E27">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vAlign w:val="center"/>
          </w:tcPr>
          <w:p w14:paraId="05858622">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3485063B">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776CF87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vAlign w:val="center"/>
          </w:tcPr>
          <w:p w14:paraId="2A85C53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vAlign w:val="center"/>
          </w:tcPr>
          <w:p w14:paraId="68EC189C">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479110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38E48A0">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798EC8EE">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6E4CD2AF">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vAlign w:val="center"/>
          </w:tcPr>
          <w:p w14:paraId="143B67D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vAlign w:val="center"/>
          </w:tcPr>
          <w:p w14:paraId="460B0B5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30BF65A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9AB3EA3">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A1E4DB0">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75BF4ADE">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vAlign w:val="center"/>
          </w:tcPr>
          <w:p w14:paraId="46A822F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vAlign w:val="center"/>
          </w:tcPr>
          <w:p w14:paraId="3B51D1AB">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vAlign w:val="center"/>
          </w:tcPr>
          <w:p w14:paraId="4CE55D9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6446D35">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0959E07C">
        <w:tblPrEx>
          <w:tblCellMar>
            <w:top w:w="0" w:type="dxa"/>
            <w:left w:w="108" w:type="dxa"/>
            <w:bottom w:w="0" w:type="dxa"/>
            <w:right w:w="108" w:type="dxa"/>
          </w:tblCellMar>
        </w:tblPrEx>
        <w:trPr>
          <w:trHeight w:val="73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5797450F">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vAlign w:val="center"/>
          </w:tcPr>
          <w:p w14:paraId="61412E6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1C9E437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vAlign w:val="center"/>
          </w:tcPr>
          <w:p w14:paraId="7E8E22F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vAlign w:val="center"/>
          </w:tcPr>
          <w:p w14:paraId="2DE01A33">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048EC0B0">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5805B33C">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DB9FBDB">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2FFF274">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005033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vAlign w:val="center"/>
          </w:tcPr>
          <w:p w14:paraId="5B591BDC">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7A62B0AB">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7382C147">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A3DBA79">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2D27B390">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67205BA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vAlign w:val="center"/>
          </w:tcPr>
          <w:p w14:paraId="5F69D6CF">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2107FA79">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3720786C">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3B89B14">
            <w:pPr>
              <w:widowControl/>
              <w:shd w:val="clear"/>
              <w:wordWrap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0C2231EC">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vAlign w:val="center"/>
          </w:tcPr>
          <w:p w14:paraId="16E1F4B1">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vAlign w:val="center"/>
          </w:tcPr>
          <w:p w14:paraId="7574E87D">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05A46263">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4A20BF8F">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561B55A">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07726D1">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26191A10">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vAlign w:val="center"/>
          </w:tcPr>
          <w:p w14:paraId="2C098E4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1070BF2A">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0E5F179B">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1194C27">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728B72DE">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vAlign w:val="center"/>
          </w:tcPr>
          <w:p w14:paraId="6AC2B4D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vAlign w:val="center"/>
          </w:tcPr>
          <w:p w14:paraId="4AA0A898">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5C2A922A">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50626FF8">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B6E6265">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4C1ACB7">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vAlign w:val="center"/>
          </w:tcPr>
          <w:p w14:paraId="150B8AE0">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vAlign w:val="center"/>
          </w:tcPr>
          <w:p w14:paraId="76DB752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6EC52A81">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6836413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vAlign w:val="center"/>
          </w:tcPr>
          <w:p w14:paraId="0471447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vAlign w:val="center"/>
          </w:tcPr>
          <w:p w14:paraId="085C160C">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FC6802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D2F686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3753231D">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1CFC9711">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vAlign w:val="center"/>
          </w:tcPr>
          <w:p w14:paraId="213C38E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vAlign w:val="center"/>
          </w:tcPr>
          <w:p w14:paraId="1E60961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vAlign w:val="center"/>
          </w:tcPr>
          <w:p w14:paraId="7A6AE0D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13FCAC7">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652D77CB">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0B76DBE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vAlign w:val="center"/>
          </w:tcPr>
          <w:p w14:paraId="69DE70D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vAlign w:val="center"/>
          </w:tcPr>
          <w:p w14:paraId="159B34EF">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vAlign w:val="center"/>
          </w:tcPr>
          <w:p w14:paraId="7E4A65F9">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73707A8">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40714146">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1C5996B1">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vAlign w:val="center"/>
          </w:tcPr>
          <w:p w14:paraId="33F6C60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vAlign w:val="center"/>
          </w:tcPr>
          <w:p w14:paraId="1D17466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vAlign w:val="center"/>
          </w:tcPr>
          <w:p w14:paraId="20F45A59">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93AD103">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548A9FA0">
        <w:tblPrEx>
          <w:tblCellMar>
            <w:top w:w="0" w:type="dxa"/>
            <w:left w:w="108" w:type="dxa"/>
            <w:bottom w:w="0" w:type="dxa"/>
            <w:right w:w="108" w:type="dxa"/>
          </w:tblCellMar>
        </w:tblPrEx>
        <w:trPr>
          <w:trHeight w:val="97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53E1E475">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C064807">
            <w:pPr>
              <w:widowControl/>
              <w:shd w:val="clear"/>
              <w:wordWrap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3806011F">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vAlign w:val="center"/>
          </w:tcPr>
          <w:p w14:paraId="5965CE2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vAlign w:val="center"/>
          </w:tcPr>
          <w:p w14:paraId="31A2FB2C">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105B2A62">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651A9264">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76EFB4B">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07AB347B">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4E090A0E">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vAlign w:val="center"/>
          </w:tcPr>
          <w:p w14:paraId="4BD39DD7">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2EC325E2">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1475ACF3">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178945D">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09E05C1A">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7F39FA47">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vAlign w:val="center"/>
          </w:tcPr>
          <w:p w14:paraId="6E438145">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740A583B">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0F9125A6">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E5DFCEA">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6BC6BE9">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vAlign w:val="center"/>
          </w:tcPr>
          <w:p w14:paraId="0584876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84AAE37">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01114E77">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4BE7D0FC">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7492FA3">
            <w:pPr>
              <w:widowControl/>
              <w:shd w:val="clear"/>
              <w:wordWrap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6DB53CC1">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vAlign w:val="center"/>
          </w:tcPr>
          <w:p w14:paraId="5CE8AF5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vAlign w:val="center"/>
          </w:tcPr>
          <w:p w14:paraId="659ADCB1">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6BFD489E">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0FFBEEBE">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F02BBC0">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36E99A17">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AC944B7">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vAlign w:val="center"/>
          </w:tcPr>
          <w:p w14:paraId="565DEA95">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31F651DB">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6ED7C437">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68F64B2">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2616DE1A">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5653525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vAlign w:val="center"/>
          </w:tcPr>
          <w:p w14:paraId="558A33E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0F84F47D">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51AEFABA">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0D585F1">
            <w:pPr>
              <w:widowControl/>
              <w:shd w:val="clear"/>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5A803642">
            <w:pPr>
              <w:widowControl/>
              <w:shd w:val="clear"/>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3AE554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vAlign w:val="center"/>
          </w:tcPr>
          <w:p w14:paraId="520B1DD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52B43AC0">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7AA40D0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vAlign w:val="center"/>
          </w:tcPr>
          <w:p w14:paraId="02952A3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vAlign w:val="center"/>
          </w:tcPr>
          <w:p w14:paraId="2F81B4A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vAlign w:val="center"/>
          </w:tcPr>
          <w:p w14:paraId="1DFB8239">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4BF873E">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718A4FCD">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673EC0CC">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D774546">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13A96F3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vAlign w:val="center"/>
          </w:tcPr>
          <w:p w14:paraId="661D44B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BE1D3E3">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704F7E94">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62246F58">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AD0772F">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1A79155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000000" w:sz="8" w:space="0"/>
              <w:right w:val="single" w:color="000000" w:sz="8" w:space="0"/>
            </w:tcBorders>
            <w:vAlign w:val="center"/>
          </w:tcPr>
          <w:p w14:paraId="3234D7EA">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04C0B05">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3BF8C983">
        <w:tblPrEx>
          <w:tblCellMar>
            <w:top w:w="0" w:type="dxa"/>
            <w:left w:w="108" w:type="dxa"/>
            <w:bottom w:w="0" w:type="dxa"/>
            <w:right w:w="108" w:type="dxa"/>
          </w:tblCellMar>
        </w:tblPrEx>
        <w:trPr>
          <w:trHeight w:val="73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34B7E3B6">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DA77EFC">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6DBF300F">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vAlign w:val="center"/>
          </w:tcPr>
          <w:p w14:paraId="5AA39739">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0ED5593">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0849992D">
        <w:tblPrEx>
          <w:tblCellMar>
            <w:top w:w="0" w:type="dxa"/>
            <w:left w:w="108" w:type="dxa"/>
            <w:bottom w:w="0" w:type="dxa"/>
            <w:right w:w="108" w:type="dxa"/>
          </w:tblCellMar>
        </w:tblPrEx>
        <w:trPr>
          <w:trHeight w:val="735" w:hRule="atLeast"/>
          <w:jc w:val="center"/>
        </w:trPr>
        <w:tc>
          <w:tcPr>
            <w:tcW w:w="660" w:type="dxa"/>
            <w:tcBorders>
              <w:top w:val="nil"/>
              <w:left w:val="single" w:color="000000" w:sz="8" w:space="0"/>
              <w:bottom w:val="single" w:color="000000" w:sz="8" w:space="0"/>
              <w:right w:val="single" w:color="000000" w:sz="8" w:space="0"/>
            </w:tcBorders>
            <w:vAlign w:val="center"/>
          </w:tcPr>
          <w:p w14:paraId="525769A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vAlign w:val="center"/>
          </w:tcPr>
          <w:p w14:paraId="7E7CF4F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vAlign w:val="center"/>
          </w:tcPr>
          <w:p w14:paraId="1ACDDA7B">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vAlign w:val="center"/>
          </w:tcPr>
          <w:p w14:paraId="6643702E">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4338A33">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5E5E0299">
        <w:tblPrEx>
          <w:tblCellMar>
            <w:top w:w="0" w:type="dxa"/>
            <w:left w:w="108" w:type="dxa"/>
            <w:bottom w:w="0" w:type="dxa"/>
            <w:right w:w="108" w:type="dxa"/>
          </w:tblCellMar>
        </w:tblPrEx>
        <w:trPr>
          <w:trHeight w:val="975" w:hRule="atLeast"/>
          <w:jc w:val="center"/>
        </w:trPr>
        <w:tc>
          <w:tcPr>
            <w:tcW w:w="660" w:type="dxa"/>
            <w:tcBorders>
              <w:top w:val="nil"/>
              <w:left w:val="single" w:color="000000" w:sz="8" w:space="0"/>
              <w:bottom w:val="single" w:color="000000" w:sz="8" w:space="0"/>
              <w:right w:val="single" w:color="000000" w:sz="8" w:space="0"/>
            </w:tcBorders>
            <w:vAlign w:val="center"/>
          </w:tcPr>
          <w:p w14:paraId="0A86143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vAlign w:val="center"/>
          </w:tcPr>
          <w:p w14:paraId="54C3272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vAlign w:val="center"/>
          </w:tcPr>
          <w:p w14:paraId="5DC2B9F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vAlign w:val="center"/>
          </w:tcPr>
          <w:p w14:paraId="12654A05">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vAlign w:val="center"/>
          </w:tcPr>
          <w:p w14:paraId="52D55D02">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5690E4A3">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57967E7F">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vAlign w:val="center"/>
          </w:tcPr>
          <w:p w14:paraId="437FC2F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vAlign w:val="center"/>
          </w:tcPr>
          <w:p w14:paraId="1766C4F0">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vAlign w:val="center"/>
          </w:tcPr>
          <w:p w14:paraId="5C9DEACD">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1459C7B">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4B16A896">
        <w:tblPrEx>
          <w:tblCellMar>
            <w:top w:w="0" w:type="dxa"/>
            <w:left w:w="108" w:type="dxa"/>
            <w:bottom w:w="0" w:type="dxa"/>
            <w:right w:w="108" w:type="dxa"/>
          </w:tblCellMar>
        </w:tblPrEx>
        <w:trPr>
          <w:trHeight w:val="285" w:hRule="atLeast"/>
          <w:jc w:val="center"/>
        </w:trPr>
        <w:tc>
          <w:tcPr>
            <w:tcW w:w="660" w:type="dxa"/>
            <w:vMerge w:val="restart"/>
            <w:tcBorders>
              <w:top w:val="nil"/>
              <w:left w:val="single" w:color="000000" w:sz="8" w:space="0"/>
              <w:bottom w:val="single" w:color="000000" w:sz="8" w:space="0"/>
              <w:right w:val="single" w:color="000000" w:sz="8" w:space="0"/>
            </w:tcBorders>
            <w:vAlign w:val="center"/>
          </w:tcPr>
          <w:p w14:paraId="0FA025C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vAlign w:val="center"/>
          </w:tcPr>
          <w:p w14:paraId="0DD5C74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vAlign w:val="center"/>
          </w:tcPr>
          <w:p w14:paraId="5D4A473B">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vAlign w:val="center"/>
          </w:tcPr>
          <w:p w14:paraId="059B7FE0">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98554E5">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657012BE">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3F4E62B3">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D2D4F8F">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E51F55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vAlign w:val="center"/>
          </w:tcPr>
          <w:p w14:paraId="793D127E">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6FB6575">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78E6A9A">
        <w:tblPrEx>
          <w:tblCellMar>
            <w:top w:w="0" w:type="dxa"/>
            <w:left w:w="108" w:type="dxa"/>
            <w:bottom w:w="0" w:type="dxa"/>
            <w:right w:w="108" w:type="dxa"/>
          </w:tblCellMar>
        </w:tblPrEx>
        <w:trPr>
          <w:trHeight w:val="495" w:hRule="atLeast"/>
          <w:jc w:val="center"/>
        </w:trPr>
        <w:tc>
          <w:tcPr>
            <w:tcW w:w="660" w:type="dxa"/>
            <w:vMerge w:val="continue"/>
            <w:tcBorders>
              <w:top w:val="nil"/>
              <w:left w:val="single" w:color="000000" w:sz="8" w:space="0"/>
              <w:bottom w:val="single" w:color="000000" w:sz="8" w:space="0"/>
              <w:right w:val="single" w:color="000000" w:sz="8" w:space="0"/>
            </w:tcBorders>
            <w:vAlign w:val="center"/>
          </w:tcPr>
          <w:p w14:paraId="178BE9AE">
            <w:pPr>
              <w:widowControl/>
              <w:shd w:val="clear"/>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D9065D7">
            <w:pPr>
              <w:widowControl/>
              <w:shd w:val="clear"/>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79FDAB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vAlign w:val="center"/>
          </w:tcPr>
          <w:p w14:paraId="2A95C697">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EF0663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31F2678C">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2D9C843E">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vAlign w:val="center"/>
          </w:tcPr>
          <w:p w14:paraId="688A006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vAlign w:val="center"/>
          </w:tcPr>
          <w:p w14:paraId="113DA2D8">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049CF9E3">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52B1C89">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44704E2A">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3B7B2D0B">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vAlign w:val="center"/>
          </w:tcPr>
          <w:p w14:paraId="7F7BC7E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vAlign w:val="center"/>
          </w:tcPr>
          <w:p w14:paraId="4AB0B8A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78A84F9B">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C02D9F4">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118D8C84">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vAlign w:val="center"/>
          </w:tcPr>
          <w:p w14:paraId="23738A16">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vAlign w:val="center"/>
          </w:tcPr>
          <w:p w14:paraId="228525E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vAlign w:val="center"/>
          </w:tcPr>
          <w:p w14:paraId="690B62A2">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74D3D3A4">
            <w:pPr>
              <w:widowControl/>
              <w:shd w:val="clear"/>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D6B1EE7">
            <w:pPr>
              <w:widowControl/>
              <w:shd w:val="clear"/>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7E545C85">
      <w:pPr>
        <w:pStyle w:val="10"/>
        <w:shd w:val="clear"/>
        <w:wordWrap w:val="0"/>
        <w:spacing w:after="0" w:line="360" w:lineRule="auto"/>
        <w:rPr>
          <w:rFonts w:ascii="宋体" w:hAnsi="宋体" w:cs="宋体"/>
          <w:color w:val="auto"/>
          <w:spacing w:val="-3"/>
          <w:szCs w:val="21"/>
          <w:highlight w:val="none"/>
        </w:rPr>
      </w:pPr>
    </w:p>
    <w:p w14:paraId="056E5FD8">
      <w:pPr>
        <w:pStyle w:val="10"/>
        <w:shd w:val="clear"/>
        <w:wordWrap w:val="0"/>
        <w:spacing w:after="0" w:line="360" w:lineRule="auto"/>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14:paraId="765F88F4">
      <w:pPr>
        <w:pStyle w:val="10"/>
        <w:shd w:val="clear"/>
        <w:wordWrap w:val="0"/>
        <w:spacing w:after="0" w:line="360" w:lineRule="auto"/>
        <w:rPr>
          <w:rFonts w:ascii="宋体" w:hAnsi="宋体" w:cs="宋体"/>
          <w:b/>
          <w:bCs/>
          <w:color w:val="auto"/>
          <w:szCs w:val="21"/>
          <w:highlight w:val="none"/>
        </w:rPr>
      </w:pPr>
      <w:r>
        <w:rPr>
          <w:rFonts w:hint="eastAsia" w:ascii="宋体" w:hAnsi="宋体" w:cs="宋体"/>
          <w:color w:val="auto"/>
          <w:szCs w:val="21"/>
          <w:highlight w:val="none"/>
        </w:rPr>
        <w:t xml:space="preserve">    2</w:t>
      </w:r>
      <w:r>
        <w:rPr>
          <w:rFonts w:hint="eastAsia" w:ascii="宋体" w:hAnsi="宋体" w:cs="宋体"/>
          <w:b/>
          <w:bCs/>
          <w:color w:val="auto"/>
          <w:szCs w:val="21"/>
          <w:highlight w:val="none"/>
        </w:rPr>
        <w:t>.以“★”标注的为政府强制采购产品。</w:t>
      </w:r>
    </w:p>
    <w:p w14:paraId="4A15EE47">
      <w:pPr>
        <w:pStyle w:val="12"/>
        <w:keepNext w:val="0"/>
        <w:keepLines w:val="0"/>
        <w:pageBreakBefore w:val="0"/>
        <w:widowControl w:val="0"/>
        <w:shd w:val="clear"/>
        <w:kinsoku/>
        <w:wordWrap w:val="0"/>
        <w:overflowPunct/>
        <w:topLinePunct w:val="0"/>
        <w:autoSpaceDE/>
        <w:autoSpaceDN/>
        <w:bidi w:val="0"/>
        <w:adjustRightInd/>
        <w:snapToGrid/>
        <w:spacing w:line="360" w:lineRule="auto"/>
        <w:jc w:val="both"/>
        <w:textAlignment w:val="auto"/>
        <w:outlineLvl w:val="9"/>
        <w:rPr>
          <w:rFonts w:hAnsi="宋体" w:cs="宋体"/>
          <w:color w:val="auto"/>
          <w:sz w:val="32"/>
          <w:szCs w:val="32"/>
          <w:highlight w:val="none"/>
        </w:rPr>
      </w:pPr>
      <w:r>
        <w:rPr>
          <w:rFonts w:hint="eastAsia" w:hAnsi="宋体" w:cs="宋体"/>
          <w:color w:val="auto"/>
          <w:highlight w:val="none"/>
        </w:rPr>
        <w:br w:type="page"/>
      </w:r>
      <w:r>
        <w:rPr>
          <w:rFonts w:hint="eastAsia" w:hAnsi="宋体" w:cs="宋体"/>
          <w:color w:val="auto"/>
          <w:sz w:val="32"/>
          <w:szCs w:val="32"/>
          <w:highlight w:val="none"/>
        </w:rPr>
        <w:t>附件</w:t>
      </w:r>
      <w:r>
        <w:rPr>
          <w:rFonts w:hint="eastAsia" w:hAnsi="宋体" w:cs="宋体"/>
          <w:color w:val="auto"/>
          <w:sz w:val="32"/>
          <w:szCs w:val="32"/>
          <w:highlight w:val="none"/>
          <w:lang w:val="en-US" w:eastAsia="zh-CN"/>
        </w:rPr>
        <w:t>2</w:t>
      </w:r>
      <w:r>
        <w:rPr>
          <w:rFonts w:hint="eastAsia" w:hAnsi="宋体" w:cs="宋体"/>
          <w:color w:val="auto"/>
          <w:sz w:val="32"/>
          <w:szCs w:val="32"/>
          <w:highlight w:val="none"/>
        </w:rPr>
        <w:t>：</w:t>
      </w:r>
    </w:p>
    <w:p w14:paraId="4662FA86">
      <w:pPr>
        <w:shd w:val="clear"/>
        <w:wordWrap w:val="0"/>
        <w:spacing w:line="360" w:lineRule="auto"/>
        <w:jc w:val="center"/>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28"/>
        <w:tblW w:w="9537" w:type="dxa"/>
        <w:jc w:val="center"/>
        <w:tblLayout w:type="fixed"/>
        <w:tblCellMar>
          <w:top w:w="0" w:type="dxa"/>
          <w:left w:w="108" w:type="dxa"/>
          <w:bottom w:w="0" w:type="dxa"/>
          <w:right w:w="108" w:type="dxa"/>
        </w:tblCellMar>
      </w:tblPr>
      <w:tblGrid>
        <w:gridCol w:w="2033"/>
        <w:gridCol w:w="1653"/>
        <w:gridCol w:w="1207"/>
        <w:gridCol w:w="1819"/>
        <w:gridCol w:w="1720"/>
        <w:gridCol w:w="1105"/>
      </w:tblGrid>
      <w:tr w14:paraId="65DF4CB1">
        <w:tblPrEx>
          <w:tblCellMar>
            <w:top w:w="0" w:type="dxa"/>
            <w:left w:w="108" w:type="dxa"/>
            <w:bottom w:w="0" w:type="dxa"/>
            <w:right w:w="108" w:type="dxa"/>
          </w:tblCellMar>
        </w:tblPrEx>
        <w:trPr>
          <w:trHeight w:val="285" w:hRule="atLeast"/>
          <w:jc w:val="center"/>
        </w:trPr>
        <w:tc>
          <w:tcPr>
            <w:tcW w:w="2033" w:type="dxa"/>
            <w:tcBorders>
              <w:top w:val="single" w:color="auto" w:sz="4" w:space="0"/>
              <w:left w:val="single" w:color="auto" w:sz="4" w:space="0"/>
              <w:bottom w:val="single" w:color="auto" w:sz="4" w:space="0"/>
              <w:right w:val="single" w:color="auto" w:sz="4" w:space="0"/>
            </w:tcBorders>
            <w:vAlign w:val="center"/>
          </w:tcPr>
          <w:p w14:paraId="5E31D3A0">
            <w:pPr>
              <w:widowControl/>
              <w:shd w:val="clear"/>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653" w:type="dxa"/>
            <w:tcBorders>
              <w:top w:val="single" w:color="auto" w:sz="4" w:space="0"/>
              <w:left w:val="nil"/>
              <w:bottom w:val="single" w:color="auto" w:sz="4" w:space="0"/>
              <w:right w:val="single" w:color="auto" w:sz="4" w:space="0"/>
            </w:tcBorders>
            <w:vAlign w:val="center"/>
          </w:tcPr>
          <w:p w14:paraId="38907F03">
            <w:pPr>
              <w:widowControl/>
              <w:shd w:val="clear"/>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1207" w:type="dxa"/>
            <w:tcBorders>
              <w:top w:val="single" w:color="auto" w:sz="4" w:space="0"/>
              <w:left w:val="nil"/>
              <w:bottom w:val="single" w:color="auto" w:sz="4" w:space="0"/>
              <w:right w:val="single" w:color="auto" w:sz="4" w:space="0"/>
            </w:tcBorders>
            <w:vAlign w:val="center"/>
          </w:tcPr>
          <w:p w14:paraId="1A65606C">
            <w:pPr>
              <w:widowControl/>
              <w:shd w:val="clear"/>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819" w:type="dxa"/>
            <w:tcBorders>
              <w:top w:val="single" w:color="auto" w:sz="4" w:space="0"/>
              <w:left w:val="nil"/>
              <w:bottom w:val="single" w:color="auto" w:sz="4" w:space="0"/>
              <w:right w:val="single" w:color="auto" w:sz="4" w:space="0"/>
            </w:tcBorders>
            <w:vAlign w:val="center"/>
          </w:tcPr>
          <w:p w14:paraId="3E30C9E7">
            <w:pPr>
              <w:widowControl/>
              <w:shd w:val="clear"/>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20" w:type="dxa"/>
            <w:tcBorders>
              <w:top w:val="single" w:color="auto" w:sz="4" w:space="0"/>
              <w:left w:val="nil"/>
              <w:bottom w:val="single" w:color="auto" w:sz="4" w:space="0"/>
              <w:right w:val="single" w:color="auto" w:sz="4" w:space="0"/>
            </w:tcBorders>
            <w:vAlign w:val="center"/>
          </w:tcPr>
          <w:p w14:paraId="70BE855F">
            <w:pPr>
              <w:widowControl/>
              <w:shd w:val="clear"/>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05" w:type="dxa"/>
            <w:tcBorders>
              <w:top w:val="single" w:color="auto" w:sz="4" w:space="0"/>
              <w:left w:val="nil"/>
              <w:bottom w:val="single" w:color="auto" w:sz="4" w:space="0"/>
              <w:right w:val="single" w:color="auto" w:sz="4" w:space="0"/>
            </w:tcBorders>
            <w:vAlign w:val="center"/>
          </w:tcPr>
          <w:p w14:paraId="580F8146">
            <w:pPr>
              <w:widowControl/>
              <w:shd w:val="clear"/>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5BD6F6FF">
        <w:tblPrEx>
          <w:tblCellMar>
            <w:top w:w="0" w:type="dxa"/>
            <w:left w:w="108" w:type="dxa"/>
            <w:bottom w:w="0" w:type="dxa"/>
            <w:right w:w="108" w:type="dxa"/>
          </w:tblCellMar>
        </w:tblPrEx>
        <w:trPr>
          <w:trHeight w:val="225" w:hRule="atLeast"/>
          <w:jc w:val="center"/>
        </w:trPr>
        <w:tc>
          <w:tcPr>
            <w:tcW w:w="2033" w:type="dxa"/>
            <w:tcBorders>
              <w:top w:val="nil"/>
              <w:left w:val="single" w:color="auto" w:sz="4" w:space="0"/>
              <w:bottom w:val="single" w:color="auto" w:sz="4" w:space="0"/>
              <w:right w:val="single" w:color="auto" w:sz="4" w:space="0"/>
            </w:tcBorders>
            <w:vAlign w:val="bottom"/>
          </w:tcPr>
          <w:p w14:paraId="428E2294">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653" w:type="dxa"/>
            <w:tcBorders>
              <w:top w:val="nil"/>
              <w:left w:val="nil"/>
              <w:bottom w:val="single" w:color="auto" w:sz="4" w:space="0"/>
              <w:right w:val="single" w:color="auto" w:sz="4" w:space="0"/>
            </w:tcBorders>
            <w:vAlign w:val="center"/>
          </w:tcPr>
          <w:p w14:paraId="61D1606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386C4B0D">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2D88005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5581386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05" w:type="dxa"/>
            <w:tcBorders>
              <w:top w:val="nil"/>
              <w:left w:val="nil"/>
              <w:bottom w:val="single" w:color="auto" w:sz="4" w:space="0"/>
              <w:right w:val="single" w:color="auto" w:sz="4" w:space="0"/>
            </w:tcBorders>
            <w:vAlign w:val="center"/>
          </w:tcPr>
          <w:p w14:paraId="595CE55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525A1ED">
        <w:tblPrEx>
          <w:tblCellMar>
            <w:top w:w="0" w:type="dxa"/>
            <w:left w:w="108" w:type="dxa"/>
            <w:bottom w:w="0" w:type="dxa"/>
            <w:right w:w="108" w:type="dxa"/>
          </w:tblCellMar>
        </w:tblPrEx>
        <w:trPr>
          <w:trHeight w:val="484"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60CE7DE9">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653" w:type="dxa"/>
            <w:tcBorders>
              <w:top w:val="nil"/>
              <w:left w:val="nil"/>
              <w:bottom w:val="single" w:color="auto" w:sz="4" w:space="0"/>
              <w:right w:val="single" w:color="auto" w:sz="4" w:space="0"/>
            </w:tcBorders>
            <w:vAlign w:val="center"/>
          </w:tcPr>
          <w:p w14:paraId="6CC1355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4B28922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6E7B3DD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08FFC43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571614B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2FD9AEA">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0FC1B4BA">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53EFCD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2C75AF1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39CA3AE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20" w:type="dxa"/>
            <w:tcBorders>
              <w:top w:val="nil"/>
              <w:left w:val="nil"/>
              <w:bottom w:val="single" w:color="auto" w:sz="4" w:space="0"/>
              <w:right w:val="single" w:color="auto" w:sz="4" w:space="0"/>
            </w:tcBorders>
            <w:vAlign w:val="center"/>
          </w:tcPr>
          <w:p w14:paraId="1E418E7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05" w:type="dxa"/>
            <w:tcBorders>
              <w:top w:val="nil"/>
              <w:left w:val="nil"/>
              <w:bottom w:val="single" w:color="auto" w:sz="4" w:space="0"/>
              <w:right w:val="single" w:color="auto" w:sz="4" w:space="0"/>
            </w:tcBorders>
            <w:vAlign w:val="center"/>
          </w:tcPr>
          <w:p w14:paraId="54029AE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0A6A1C29">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562CB44F">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653" w:type="dxa"/>
            <w:tcBorders>
              <w:top w:val="nil"/>
              <w:left w:val="nil"/>
              <w:bottom w:val="single" w:color="auto" w:sz="4" w:space="0"/>
              <w:right w:val="single" w:color="auto" w:sz="4" w:space="0"/>
            </w:tcBorders>
            <w:vAlign w:val="center"/>
          </w:tcPr>
          <w:p w14:paraId="0C0E287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1633786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4F9F0E7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20" w:type="dxa"/>
            <w:tcBorders>
              <w:top w:val="nil"/>
              <w:left w:val="nil"/>
              <w:bottom w:val="single" w:color="auto" w:sz="4" w:space="0"/>
              <w:right w:val="single" w:color="auto" w:sz="4" w:space="0"/>
            </w:tcBorders>
            <w:vAlign w:val="center"/>
          </w:tcPr>
          <w:p w14:paraId="23F9C4A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05" w:type="dxa"/>
            <w:tcBorders>
              <w:top w:val="nil"/>
              <w:left w:val="nil"/>
              <w:bottom w:val="single" w:color="auto" w:sz="4" w:space="0"/>
              <w:right w:val="single" w:color="auto" w:sz="4" w:space="0"/>
            </w:tcBorders>
            <w:vAlign w:val="center"/>
          </w:tcPr>
          <w:p w14:paraId="3FFA8FC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17C1FB9D">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23C70F16">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69A8FB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207" w:type="dxa"/>
            <w:tcBorders>
              <w:top w:val="nil"/>
              <w:left w:val="nil"/>
              <w:bottom w:val="single" w:color="auto" w:sz="4" w:space="0"/>
              <w:right w:val="single" w:color="auto" w:sz="4" w:space="0"/>
            </w:tcBorders>
            <w:vAlign w:val="center"/>
          </w:tcPr>
          <w:p w14:paraId="128744D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6A68567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20" w:type="dxa"/>
            <w:tcBorders>
              <w:top w:val="nil"/>
              <w:left w:val="nil"/>
              <w:bottom w:val="single" w:color="auto" w:sz="4" w:space="0"/>
              <w:right w:val="single" w:color="auto" w:sz="4" w:space="0"/>
            </w:tcBorders>
            <w:vAlign w:val="center"/>
          </w:tcPr>
          <w:p w14:paraId="3FC9670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05" w:type="dxa"/>
            <w:tcBorders>
              <w:top w:val="nil"/>
              <w:left w:val="nil"/>
              <w:bottom w:val="single" w:color="auto" w:sz="4" w:space="0"/>
              <w:right w:val="single" w:color="auto" w:sz="4" w:space="0"/>
            </w:tcBorders>
            <w:vAlign w:val="center"/>
          </w:tcPr>
          <w:p w14:paraId="2C82249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24E920D">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07DE7235">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653" w:type="dxa"/>
            <w:tcBorders>
              <w:top w:val="nil"/>
              <w:left w:val="nil"/>
              <w:bottom w:val="single" w:color="auto" w:sz="4" w:space="0"/>
              <w:right w:val="single" w:color="auto" w:sz="4" w:space="0"/>
            </w:tcBorders>
            <w:vAlign w:val="center"/>
          </w:tcPr>
          <w:p w14:paraId="7BD0094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7700170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5980FAC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20" w:type="dxa"/>
            <w:tcBorders>
              <w:top w:val="nil"/>
              <w:left w:val="nil"/>
              <w:bottom w:val="single" w:color="auto" w:sz="4" w:space="0"/>
              <w:right w:val="single" w:color="auto" w:sz="4" w:space="0"/>
            </w:tcBorders>
            <w:vAlign w:val="center"/>
          </w:tcPr>
          <w:p w14:paraId="44209E6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05" w:type="dxa"/>
            <w:tcBorders>
              <w:top w:val="nil"/>
              <w:left w:val="nil"/>
              <w:bottom w:val="single" w:color="auto" w:sz="4" w:space="0"/>
              <w:right w:val="single" w:color="auto" w:sz="4" w:space="0"/>
            </w:tcBorders>
            <w:vAlign w:val="center"/>
          </w:tcPr>
          <w:p w14:paraId="3269723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22C7A92B">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6B45C4CD">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E9BE2A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6D524BE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09378C4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20" w:type="dxa"/>
            <w:tcBorders>
              <w:top w:val="nil"/>
              <w:left w:val="nil"/>
              <w:bottom w:val="single" w:color="auto" w:sz="4" w:space="0"/>
              <w:right w:val="single" w:color="auto" w:sz="4" w:space="0"/>
            </w:tcBorders>
            <w:vAlign w:val="center"/>
          </w:tcPr>
          <w:p w14:paraId="330E51A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05" w:type="dxa"/>
            <w:tcBorders>
              <w:top w:val="nil"/>
              <w:left w:val="nil"/>
              <w:bottom w:val="single" w:color="auto" w:sz="4" w:space="0"/>
              <w:right w:val="single" w:color="auto" w:sz="4" w:space="0"/>
            </w:tcBorders>
            <w:vAlign w:val="center"/>
          </w:tcPr>
          <w:p w14:paraId="475F017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523F1676">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60B18AEB">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653" w:type="dxa"/>
            <w:tcBorders>
              <w:top w:val="nil"/>
              <w:left w:val="nil"/>
              <w:bottom w:val="single" w:color="auto" w:sz="4" w:space="0"/>
              <w:right w:val="single" w:color="auto" w:sz="4" w:space="0"/>
            </w:tcBorders>
            <w:vAlign w:val="center"/>
          </w:tcPr>
          <w:p w14:paraId="162B515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16DBFC4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106AE85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20" w:type="dxa"/>
            <w:tcBorders>
              <w:top w:val="nil"/>
              <w:left w:val="nil"/>
              <w:bottom w:val="single" w:color="auto" w:sz="4" w:space="0"/>
              <w:right w:val="single" w:color="auto" w:sz="4" w:space="0"/>
            </w:tcBorders>
            <w:vAlign w:val="center"/>
          </w:tcPr>
          <w:p w14:paraId="705F5D2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05" w:type="dxa"/>
            <w:tcBorders>
              <w:top w:val="nil"/>
              <w:left w:val="nil"/>
              <w:bottom w:val="single" w:color="auto" w:sz="4" w:space="0"/>
              <w:right w:val="single" w:color="auto" w:sz="4" w:space="0"/>
            </w:tcBorders>
            <w:vAlign w:val="center"/>
          </w:tcPr>
          <w:p w14:paraId="15860A1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6E9695A">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594D867B">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E2CFFD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6F5EB45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1F38548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4F0F956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05" w:type="dxa"/>
            <w:tcBorders>
              <w:top w:val="nil"/>
              <w:left w:val="nil"/>
              <w:bottom w:val="single" w:color="auto" w:sz="4" w:space="0"/>
              <w:right w:val="single" w:color="auto" w:sz="4" w:space="0"/>
            </w:tcBorders>
            <w:vAlign w:val="center"/>
          </w:tcPr>
          <w:p w14:paraId="23E4ADB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73F2CE7">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137B5EB1">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653" w:type="dxa"/>
            <w:tcBorders>
              <w:top w:val="nil"/>
              <w:left w:val="nil"/>
              <w:bottom w:val="single" w:color="auto" w:sz="4" w:space="0"/>
              <w:right w:val="single" w:color="auto" w:sz="4" w:space="0"/>
            </w:tcBorders>
            <w:vAlign w:val="center"/>
          </w:tcPr>
          <w:p w14:paraId="7EEC5A3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4C4E708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78400F3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4C94637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73B9500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8BCA367">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3DAA5B2E">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B78D59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75A5FE0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7C104BE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20" w:type="dxa"/>
            <w:tcBorders>
              <w:top w:val="nil"/>
              <w:left w:val="nil"/>
              <w:bottom w:val="single" w:color="auto" w:sz="4" w:space="0"/>
              <w:right w:val="single" w:color="auto" w:sz="4" w:space="0"/>
            </w:tcBorders>
            <w:vAlign w:val="center"/>
          </w:tcPr>
          <w:p w14:paraId="183BED0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05" w:type="dxa"/>
            <w:tcBorders>
              <w:top w:val="nil"/>
              <w:left w:val="nil"/>
              <w:bottom w:val="single" w:color="auto" w:sz="4" w:space="0"/>
              <w:right w:val="single" w:color="auto" w:sz="4" w:space="0"/>
            </w:tcBorders>
            <w:vAlign w:val="center"/>
          </w:tcPr>
          <w:p w14:paraId="4E01DE5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332A5744">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37D5656F">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653" w:type="dxa"/>
            <w:tcBorders>
              <w:top w:val="nil"/>
              <w:left w:val="nil"/>
              <w:bottom w:val="single" w:color="auto" w:sz="4" w:space="0"/>
              <w:right w:val="single" w:color="auto" w:sz="4" w:space="0"/>
            </w:tcBorders>
            <w:vAlign w:val="center"/>
          </w:tcPr>
          <w:p w14:paraId="10A123F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10ECE5D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6B3A244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20" w:type="dxa"/>
            <w:tcBorders>
              <w:top w:val="nil"/>
              <w:left w:val="nil"/>
              <w:bottom w:val="single" w:color="auto" w:sz="4" w:space="0"/>
              <w:right w:val="single" w:color="auto" w:sz="4" w:space="0"/>
            </w:tcBorders>
            <w:vAlign w:val="center"/>
          </w:tcPr>
          <w:p w14:paraId="308F647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05" w:type="dxa"/>
            <w:tcBorders>
              <w:top w:val="nil"/>
              <w:left w:val="nil"/>
              <w:bottom w:val="single" w:color="auto" w:sz="4" w:space="0"/>
              <w:right w:val="single" w:color="auto" w:sz="4" w:space="0"/>
            </w:tcBorders>
            <w:vAlign w:val="center"/>
          </w:tcPr>
          <w:p w14:paraId="080E99A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3E6AAE6">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7A62A83C">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5DD128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7D1C0A3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37C1165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20" w:type="dxa"/>
            <w:tcBorders>
              <w:top w:val="nil"/>
              <w:left w:val="nil"/>
              <w:bottom w:val="single" w:color="auto" w:sz="4" w:space="0"/>
              <w:right w:val="single" w:color="auto" w:sz="4" w:space="0"/>
            </w:tcBorders>
            <w:vAlign w:val="center"/>
          </w:tcPr>
          <w:p w14:paraId="05837F6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20BB137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846BBD9">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03371E43">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653" w:type="dxa"/>
            <w:tcBorders>
              <w:top w:val="nil"/>
              <w:left w:val="nil"/>
              <w:bottom w:val="single" w:color="auto" w:sz="4" w:space="0"/>
              <w:right w:val="single" w:color="auto" w:sz="4" w:space="0"/>
            </w:tcBorders>
            <w:vAlign w:val="center"/>
          </w:tcPr>
          <w:p w14:paraId="7490A89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6CA1525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03E0090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44C81BE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4BE3412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689791D">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7CA14F64">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536FAE2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7E7A087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2AA4347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20" w:type="dxa"/>
            <w:tcBorders>
              <w:top w:val="nil"/>
              <w:left w:val="nil"/>
              <w:bottom w:val="single" w:color="auto" w:sz="4" w:space="0"/>
              <w:right w:val="single" w:color="auto" w:sz="4" w:space="0"/>
            </w:tcBorders>
            <w:vAlign w:val="center"/>
          </w:tcPr>
          <w:p w14:paraId="787EAF7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2F1F804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15B2B0C">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42F82C65">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653" w:type="dxa"/>
            <w:tcBorders>
              <w:top w:val="nil"/>
              <w:left w:val="nil"/>
              <w:bottom w:val="single" w:color="auto" w:sz="4" w:space="0"/>
              <w:right w:val="single" w:color="auto" w:sz="4" w:space="0"/>
            </w:tcBorders>
            <w:vAlign w:val="center"/>
          </w:tcPr>
          <w:p w14:paraId="45CBF6E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3CCB0DE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54E1FE0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7CDC71C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30066B9D">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CB11A52">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218F2A00">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C4B162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379D6E1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2D95F02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6C2A6DA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32BD213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FCB6806">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514B8A9D">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653" w:type="dxa"/>
            <w:tcBorders>
              <w:top w:val="nil"/>
              <w:left w:val="nil"/>
              <w:bottom w:val="single" w:color="auto" w:sz="4" w:space="0"/>
              <w:right w:val="single" w:color="auto" w:sz="4" w:space="0"/>
            </w:tcBorders>
            <w:vAlign w:val="center"/>
          </w:tcPr>
          <w:p w14:paraId="5A11862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6D55175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746DE1E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368192F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23F02BC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D497345">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49629103">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561E9F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7859ACAD">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2342640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4504520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51CCEA6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4DF6CC2">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45D7EF97">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653" w:type="dxa"/>
            <w:tcBorders>
              <w:top w:val="nil"/>
              <w:left w:val="nil"/>
              <w:bottom w:val="single" w:color="auto" w:sz="4" w:space="0"/>
              <w:right w:val="single" w:color="auto" w:sz="4" w:space="0"/>
            </w:tcBorders>
            <w:vAlign w:val="center"/>
          </w:tcPr>
          <w:p w14:paraId="080F3F5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4BFC902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33338CA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20" w:type="dxa"/>
            <w:tcBorders>
              <w:top w:val="nil"/>
              <w:left w:val="nil"/>
              <w:bottom w:val="single" w:color="auto" w:sz="4" w:space="0"/>
              <w:right w:val="single" w:color="auto" w:sz="4" w:space="0"/>
            </w:tcBorders>
            <w:vAlign w:val="center"/>
          </w:tcPr>
          <w:p w14:paraId="5BA6A92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23B3D42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FB83905">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4A5C20F9">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B69C9C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346E783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0D05995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20" w:type="dxa"/>
            <w:tcBorders>
              <w:top w:val="nil"/>
              <w:left w:val="nil"/>
              <w:bottom w:val="single" w:color="auto" w:sz="4" w:space="0"/>
              <w:right w:val="single" w:color="auto" w:sz="4" w:space="0"/>
            </w:tcBorders>
            <w:vAlign w:val="center"/>
          </w:tcPr>
          <w:p w14:paraId="2AD75DA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2331272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1B0D408">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49704896">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653" w:type="dxa"/>
            <w:tcBorders>
              <w:top w:val="nil"/>
              <w:left w:val="nil"/>
              <w:bottom w:val="single" w:color="auto" w:sz="4" w:space="0"/>
              <w:right w:val="single" w:color="auto" w:sz="4" w:space="0"/>
            </w:tcBorders>
            <w:vAlign w:val="center"/>
          </w:tcPr>
          <w:p w14:paraId="739D7F2D">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7C24D5A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2C24A47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14C5F90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09EFDAFD">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605E898">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07C3129F">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1AE1DD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6FBB0D1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75F29C6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20" w:type="dxa"/>
            <w:tcBorders>
              <w:top w:val="nil"/>
              <w:left w:val="nil"/>
              <w:bottom w:val="single" w:color="auto" w:sz="4" w:space="0"/>
              <w:right w:val="single" w:color="auto" w:sz="4" w:space="0"/>
            </w:tcBorders>
            <w:vAlign w:val="center"/>
          </w:tcPr>
          <w:p w14:paraId="7766DBEE">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05" w:type="dxa"/>
            <w:tcBorders>
              <w:top w:val="nil"/>
              <w:left w:val="nil"/>
              <w:bottom w:val="single" w:color="auto" w:sz="4" w:space="0"/>
              <w:right w:val="single" w:color="auto" w:sz="4" w:space="0"/>
            </w:tcBorders>
            <w:vAlign w:val="center"/>
          </w:tcPr>
          <w:p w14:paraId="4010227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8BF8B16">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6BB8FB1D">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653" w:type="dxa"/>
            <w:tcBorders>
              <w:top w:val="nil"/>
              <w:left w:val="nil"/>
              <w:bottom w:val="single" w:color="auto" w:sz="4" w:space="0"/>
              <w:right w:val="single" w:color="auto" w:sz="4" w:space="0"/>
            </w:tcBorders>
            <w:vAlign w:val="center"/>
          </w:tcPr>
          <w:p w14:paraId="328676F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6B8E4C6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4D14E1A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20" w:type="dxa"/>
            <w:tcBorders>
              <w:top w:val="nil"/>
              <w:left w:val="nil"/>
              <w:bottom w:val="single" w:color="auto" w:sz="4" w:space="0"/>
              <w:right w:val="single" w:color="auto" w:sz="4" w:space="0"/>
            </w:tcBorders>
            <w:vAlign w:val="center"/>
          </w:tcPr>
          <w:p w14:paraId="3520C6E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05" w:type="dxa"/>
            <w:tcBorders>
              <w:top w:val="nil"/>
              <w:left w:val="nil"/>
              <w:bottom w:val="single" w:color="auto" w:sz="4" w:space="0"/>
              <w:right w:val="single" w:color="auto" w:sz="4" w:space="0"/>
            </w:tcBorders>
            <w:vAlign w:val="center"/>
          </w:tcPr>
          <w:p w14:paraId="457BC84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A3924DA">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27479A6B">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0FBC308">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207" w:type="dxa"/>
            <w:tcBorders>
              <w:top w:val="nil"/>
              <w:left w:val="nil"/>
              <w:bottom w:val="single" w:color="auto" w:sz="4" w:space="0"/>
              <w:right w:val="single" w:color="auto" w:sz="4" w:space="0"/>
            </w:tcBorders>
            <w:vAlign w:val="center"/>
          </w:tcPr>
          <w:p w14:paraId="5575BA4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20794F9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20" w:type="dxa"/>
            <w:tcBorders>
              <w:top w:val="nil"/>
              <w:left w:val="nil"/>
              <w:bottom w:val="single" w:color="auto" w:sz="4" w:space="0"/>
              <w:right w:val="single" w:color="auto" w:sz="4" w:space="0"/>
            </w:tcBorders>
            <w:vAlign w:val="center"/>
          </w:tcPr>
          <w:p w14:paraId="68EEAEC4">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05" w:type="dxa"/>
            <w:tcBorders>
              <w:top w:val="nil"/>
              <w:left w:val="nil"/>
              <w:bottom w:val="single" w:color="auto" w:sz="4" w:space="0"/>
              <w:right w:val="single" w:color="auto" w:sz="4" w:space="0"/>
            </w:tcBorders>
            <w:vAlign w:val="center"/>
          </w:tcPr>
          <w:p w14:paraId="27B3726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0A5D1E9E">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6D477897">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653" w:type="dxa"/>
            <w:tcBorders>
              <w:top w:val="nil"/>
              <w:left w:val="nil"/>
              <w:bottom w:val="single" w:color="auto" w:sz="4" w:space="0"/>
              <w:right w:val="single" w:color="auto" w:sz="4" w:space="0"/>
            </w:tcBorders>
            <w:vAlign w:val="center"/>
          </w:tcPr>
          <w:p w14:paraId="69EA17F0">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54A53F5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627C78D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5C35012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05" w:type="dxa"/>
            <w:tcBorders>
              <w:top w:val="nil"/>
              <w:left w:val="nil"/>
              <w:bottom w:val="single" w:color="auto" w:sz="4" w:space="0"/>
              <w:right w:val="single" w:color="auto" w:sz="4" w:space="0"/>
            </w:tcBorders>
            <w:vAlign w:val="center"/>
          </w:tcPr>
          <w:p w14:paraId="787A640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00AA4D28">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316C496C">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2498CA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207" w:type="dxa"/>
            <w:tcBorders>
              <w:top w:val="nil"/>
              <w:left w:val="nil"/>
              <w:bottom w:val="single" w:color="auto" w:sz="4" w:space="0"/>
              <w:right w:val="single" w:color="auto" w:sz="4" w:space="0"/>
            </w:tcBorders>
            <w:vAlign w:val="center"/>
          </w:tcPr>
          <w:p w14:paraId="7AA5A30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3F6C44D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20" w:type="dxa"/>
            <w:tcBorders>
              <w:top w:val="nil"/>
              <w:left w:val="nil"/>
              <w:bottom w:val="single" w:color="auto" w:sz="4" w:space="0"/>
              <w:right w:val="single" w:color="auto" w:sz="4" w:space="0"/>
            </w:tcBorders>
            <w:vAlign w:val="center"/>
          </w:tcPr>
          <w:p w14:paraId="379AE64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05" w:type="dxa"/>
            <w:tcBorders>
              <w:top w:val="nil"/>
              <w:left w:val="nil"/>
              <w:bottom w:val="single" w:color="auto" w:sz="4" w:space="0"/>
              <w:right w:val="single" w:color="auto" w:sz="4" w:space="0"/>
            </w:tcBorders>
            <w:vAlign w:val="center"/>
          </w:tcPr>
          <w:p w14:paraId="4C80B4F1">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3904F4E9">
        <w:tblPrEx>
          <w:tblCellMar>
            <w:top w:w="0" w:type="dxa"/>
            <w:left w:w="108" w:type="dxa"/>
            <w:bottom w:w="0" w:type="dxa"/>
            <w:right w:w="108" w:type="dxa"/>
          </w:tblCellMar>
        </w:tblPrEx>
        <w:trPr>
          <w:trHeight w:val="225" w:hRule="atLeast"/>
          <w:jc w:val="center"/>
        </w:trPr>
        <w:tc>
          <w:tcPr>
            <w:tcW w:w="2033" w:type="dxa"/>
            <w:vMerge w:val="restart"/>
            <w:tcBorders>
              <w:top w:val="nil"/>
              <w:left w:val="single" w:color="auto" w:sz="4" w:space="0"/>
              <w:bottom w:val="single" w:color="auto" w:sz="4" w:space="0"/>
              <w:right w:val="single" w:color="auto" w:sz="4" w:space="0"/>
            </w:tcBorders>
            <w:vAlign w:val="bottom"/>
          </w:tcPr>
          <w:p w14:paraId="205EB593">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653" w:type="dxa"/>
            <w:tcBorders>
              <w:top w:val="nil"/>
              <w:left w:val="nil"/>
              <w:bottom w:val="single" w:color="auto" w:sz="4" w:space="0"/>
              <w:right w:val="single" w:color="auto" w:sz="4" w:space="0"/>
            </w:tcBorders>
            <w:vAlign w:val="center"/>
          </w:tcPr>
          <w:p w14:paraId="6C688B2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01AFA989">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4B078B6A">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7B7C4683">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69A9FAB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8556183">
        <w:tblPrEx>
          <w:tblCellMar>
            <w:top w:w="0" w:type="dxa"/>
            <w:left w:w="108" w:type="dxa"/>
            <w:bottom w:w="0" w:type="dxa"/>
            <w:right w:w="108" w:type="dxa"/>
          </w:tblCellMar>
        </w:tblPrEx>
        <w:trPr>
          <w:trHeight w:val="225" w:hRule="atLeast"/>
          <w:jc w:val="center"/>
        </w:trPr>
        <w:tc>
          <w:tcPr>
            <w:tcW w:w="2033" w:type="dxa"/>
            <w:vMerge w:val="continue"/>
            <w:tcBorders>
              <w:top w:val="nil"/>
              <w:left w:val="single" w:color="auto" w:sz="4" w:space="0"/>
              <w:bottom w:val="single" w:color="auto" w:sz="4" w:space="0"/>
              <w:right w:val="single" w:color="auto" w:sz="4" w:space="0"/>
            </w:tcBorders>
            <w:vAlign w:val="center"/>
          </w:tcPr>
          <w:p w14:paraId="0E3456BB">
            <w:pPr>
              <w:widowControl/>
              <w:shd w:val="clear"/>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8EFED5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207" w:type="dxa"/>
            <w:tcBorders>
              <w:top w:val="nil"/>
              <w:left w:val="nil"/>
              <w:bottom w:val="single" w:color="auto" w:sz="4" w:space="0"/>
              <w:right w:val="single" w:color="auto" w:sz="4" w:space="0"/>
            </w:tcBorders>
            <w:vAlign w:val="center"/>
          </w:tcPr>
          <w:p w14:paraId="77721A25">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19" w:type="dxa"/>
            <w:tcBorders>
              <w:top w:val="nil"/>
              <w:left w:val="nil"/>
              <w:bottom w:val="single" w:color="auto" w:sz="4" w:space="0"/>
              <w:right w:val="single" w:color="auto" w:sz="4" w:space="0"/>
            </w:tcBorders>
            <w:vAlign w:val="center"/>
          </w:tcPr>
          <w:p w14:paraId="6F61E5F7">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20" w:type="dxa"/>
            <w:tcBorders>
              <w:top w:val="nil"/>
              <w:left w:val="nil"/>
              <w:bottom w:val="single" w:color="auto" w:sz="4" w:space="0"/>
              <w:right w:val="single" w:color="auto" w:sz="4" w:space="0"/>
            </w:tcBorders>
            <w:vAlign w:val="center"/>
          </w:tcPr>
          <w:p w14:paraId="19C01D8F">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05" w:type="dxa"/>
            <w:tcBorders>
              <w:top w:val="nil"/>
              <w:left w:val="nil"/>
              <w:bottom w:val="single" w:color="auto" w:sz="4" w:space="0"/>
              <w:right w:val="single" w:color="auto" w:sz="4" w:space="0"/>
            </w:tcBorders>
            <w:vAlign w:val="center"/>
          </w:tcPr>
          <w:p w14:paraId="7A3AAEEB">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B904727">
        <w:tblPrEx>
          <w:tblCellMar>
            <w:top w:w="0" w:type="dxa"/>
            <w:left w:w="108" w:type="dxa"/>
            <w:bottom w:w="0" w:type="dxa"/>
            <w:right w:w="108" w:type="dxa"/>
          </w:tblCellMar>
        </w:tblPrEx>
        <w:trPr>
          <w:trHeight w:val="225" w:hRule="atLeast"/>
          <w:jc w:val="center"/>
        </w:trPr>
        <w:tc>
          <w:tcPr>
            <w:tcW w:w="2033" w:type="dxa"/>
            <w:tcBorders>
              <w:top w:val="nil"/>
              <w:left w:val="single" w:color="auto" w:sz="4" w:space="0"/>
              <w:bottom w:val="single" w:color="auto" w:sz="4" w:space="0"/>
              <w:right w:val="single" w:color="auto" w:sz="4" w:space="0"/>
            </w:tcBorders>
            <w:vAlign w:val="bottom"/>
          </w:tcPr>
          <w:p w14:paraId="3E8AA70C">
            <w:pPr>
              <w:widowControl/>
              <w:shd w:val="clear"/>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653" w:type="dxa"/>
            <w:tcBorders>
              <w:top w:val="nil"/>
              <w:left w:val="nil"/>
              <w:bottom w:val="single" w:color="auto" w:sz="4" w:space="0"/>
              <w:right w:val="single" w:color="auto" w:sz="4" w:space="0"/>
            </w:tcBorders>
            <w:vAlign w:val="center"/>
          </w:tcPr>
          <w:p w14:paraId="683743A2">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207" w:type="dxa"/>
            <w:tcBorders>
              <w:top w:val="nil"/>
              <w:left w:val="nil"/>
              <w:bottom w:val="single" w:color="auto" w:sz="4" w:space="0"/>
              <w:right w:val="single" w:color="auto" w:sz="4" w:space="0"/>
            </w:tcBorders>
            <w:vAlign w:val="center"/>
          </w:tcPr>
          <w:p w14:paraId="2B2A9A9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19" w:type="dxa"/>
            <w:tcBorders>
              <w:top w:val="nil"/>
              <w:left w:val="nil"/>
              <w:bottom w:val="single" w:color="auto" w:sz="4" w:space="0"/>
              <w:right w:val="single" w:color="auto" w:sz="4" w:space="0"/>
            </w:tcBorders>
            <w:vAlign w:val="center"/>
          </w:tcPr>
          <w:p w14:paraId="1C7A16B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12C5F4E6">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4F50D88C">
            <w:pPr>
              <w:widowControl/>
              <w:shd w:val="clear"/>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19068A46">
      <w:pPr>
        <w:shd w:val="clear"/>
        <w:wordWrap w:val="0"/>
        <w:spacing w:line="360" w:lineRule="auto"/>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0D5925D">
      <w:pPr>
        <w:widowControl/>
        <w:shd w:val="clear"/>
        <w:wordWrap w:val="0"/>
        <w:spacing w:line="360" w:lineRule="auto"/>
        <w:jc w:val="left"/>
        <w:rPr>
          <w:rFonts w:ascii="宋体" w:hAnsi="宋体" w:cs="宋体"/>
          <w:color w:val="auto"/>
          <w:szCs w:val="20"/>
          <w:highlight w:val="none"/>
        </w:rPr>
        <w:sectPr>
          <w:pgSz w:w="11906" w:h="16838"/>
          <w:pgMar w:top="1440" w:right="1080" w:bottom="1440" w:left="1080" w:header="720" w:footer="720" w:gutter="0"/>
          <w:pgNumType w:fmt="decimal"/>
          <w:cols w:space="720" w:num="1"/>
          <w:docGrid w:type="lines" w:linePitch="331" w:charSpace="0"/>
        </w:sectPr>
      </w:pPr>
    </w:p>
    <w:p w14:paraId="53646417">
      <w:pPr>
        <w:pStyle w:val="12"/>
        <w:shd w:val="clear"/>
        <w:wordWrap w:val="0"/>
        <w:spacing w:line="360" w:lineRule="auto"/>
        <w:jc w:val="center"/>
        <w:outlineLvl w:val="0"/>
        <w:rPr>
          <w:rFonts w:hAnsi="宋体" w:cs="宋体"/>
          <w:b/>
          <w:color w:val="auto"/>
          <w:sz w:val="36"/>
          <w:szCs w:val="36"/>
          <w:highlight w:val="none"/>
        </w:rPr>
      </w:pPr>
      <w:bookmarkStart w:id="10" w:name="_Toc5720"/>
      <w:bookmarkStart w:id="11" w:name="_Toc532545044"/>
      <w:r>
        <w:rPr>
          <w:rFonts w:hint="eastAsia" w:hAnsi="宋体" w:cs="宋体"/>
          <w:b/>
          <w:color w:val="auto"/>
          <w:sz w:val="36"/>
          <w:highlight w:val="none"/>
        </w:rPr>
        <w:t>第三章  投标人须知</w:t>
      </w:r>
      <w:bookmarkEnd w:id="10"/>
      <w:bookmarkEnd w:id="11"/>
    </w:p>
    <w:p w14:paraId="4D60B087">
      <w:pPr>
        <w:pStyle w:val="12"/>
        <w:shd w:val="clear"/>
        <w:wordWrap w:val="0"/>
        <w:spacing w:line="360" w:lineRule="auto"/>
        <w:jc w:val="center"/>
        <w:outlineLvl w:val="1"/>
        <w:rPr>
          <w:rFonts w:hAnsi="宋体" w:cs="宋体"/>
          <w:b/>
          <w:color w:val="auto"/>
          <w:sz w:val="30"/>
          <w:szCs w:val="30"/>
          <w:highlight w:val="none"/>
        </w:rPr>
      </w:pPr>
      <w:bookmarkStart w:id="12" w:name="_Toc30716"/>
      <w:r>
        <w:rPr>
          <w:rFonts w:hint="eastAsia" w:hAnsi="宋体" w:cs="宋体"/>
          <w:b/>
          <w:color w:val="auto"/>
          <w:sz w:val="30"/>
          <w:szCs w:val="30"/>
          <w:highlight w:val="none"/>
        </w:rPr>
        <w:t>第一节 投标人须知前附表</w:t>
      </w:r>
      <w:bookmarkEnd w:id="12"/>
    </w:p>
    <w:tbl>
      <w:tblPr>
        <w:tblStyle w:val="28"/>
        <w:tblW w:w="9689"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6"/>
        <w:gridCol w:w="2239"/>
        <w:gridCol w:w="6594"/>
      </w:tblGrid>
      <w:tr w14:paraId="20E29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116113A5">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条款号</w:t>
            </w:r>
          </w:p>
        </w:tc>
        <w:tc>
          <w:tcPr>
            <w:tcW w:w="2239" w:type="dxa"/>
            <w:tcBorders>
              <w:top w:val="single" w:color="auto" w:sz="4" w:space="0"/>
              <w:left w:val="single" w:color="auto" w:sz="4" w:space="0"/>
              <w:bottom w:val="single" w:color="auto" w:sz="4" w:space="0"/>
              <w:right w:val="single" w:color="auto" w:sz="4" w:space="0"/>
            </w:tcBorders>
            <w:vAlign w:val="center"/>
          </w:tcPr>
          <w:p w14:paraId="543B6A4C">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项目内容</w:t>
            </w:r>
          </w:p>
        </w:tc>
        <w:tc>
          <w:tcPr>
            <w:tcW w:w="6594" w:type="dxa"/>
            <w:tcBorders>
              <w:top w:val="single" w:color="auto" w:sz="4" w:space="0"/>
              <w:left w:val="single" w:color="auto" w:sz="4" w:space="0"/>
              <w:bottom w:val="single" w:color="auto" w:sz="4" w:space="0"/>
              <w:right w:val="single" w:color="auto" w:sz="4" w:space="0"/>
            </w:tcBorders>
            <w:vAlign w:val="center"/>
          </w:tcPr>
          <w:p w14:paraId="0669B8C9">
            <w:pPr>
              <w:shd w:val="clear"/>
              <w:wordWrap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编列内容</w:t>
            </w:r>
          </w:p>
        </w:tc>
      </w:tr>
      <w:tr w14:paraId="1D776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3085F4E6">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6.1</w:t>
            </w:r>
          </w:p>
        </w:tc>
        <w:tc>
          <w:tcPr>
            <w:tcW w:w="2239" w:type="dxa"/>
            <w:tcBorders>
              <w:top w:val="single" w:color="auto" w:sz="4" w:space="0"/>
              <w:left w:val="single" w:color="auto" w:sz="4" w:space="0"/>
              <w:bottom w:val="single" w:color="auto" w:sz="4" w:space="0"/>
              <w:right w:val="single" w:color="auto" w:sz="4" w:space="0"/>
            </w:tcBorders>
            <w:vAlign w:val="center"/>
          </w:tcPr>
          <w:p w14:paraId="1E10EECD">
            <w:pPr>
              <w:shd w:val="clear"/>
              <w:wordWrap w:val="0"/>
              <w:spacing w:line="360" w:lineRule="auto"/>
              <w:rPr>
                <w:rFonts w:ascii="宋体" w:hAnsi="宋体" w:cs="宋体"/>
                <w:color w:val="auto"/>
                <w:szCs w:val="21"/>
                <w:highlight w:val="none"/>
              </w:rPr>
            </w:pPr>
            <w:bookmarkStart w:id="13" w:name="_5"/>
            <w:bookmarkEnd w:id="13"/>
            <w:bookmarkStart w:id="14" w:name="_9.2"/>
            <w:bookmarkEnd w:id="14"/>
            <w:bookmarkStart w:id="15" w:name="_8.1"/>
            <w:bookmarkEnd w:id="15"/>
            <w:r>
              <w:rPr>
                <w:rFonts w:hint="eastAsia" w:ascii="宋体" w:hAnsi="宋体" w:cs="宋体"/>
                <w:color w:val="auto"/>
                <w:szCs w:val="21"/>
                <w:highlight w:val="none"/>
              </w:rPr>
              <w:t>是否接受联合体投标</w:t>
            </w:r>
          </w:p>
        </w:tc>
        <w:tc>
          <w:tcPr>
            <w:tcW w:w="6594" w:type="dxa"/>
            <w:tcBorders>
              <w:top w:val="single" w:color="auto" w:sz="4" w:space="0"/>
              <w:left w:val="single" w:color="auto" w:sz="4" w:space="0"/>
              <w:bottom w:val="single" w:color="auto" w:sz="4" w:space="0"/>
              <w:right w:val="single" w:color="auto" w:sz="4" w:space="0"/>
            </w:tcBorders>
            <w:vAlign w:val="center"/>
          </w:tcPr>
          <w:p w14:paraId="0AA600BF">
            <w:pPr>
              <w:pStyle w:val="9"/>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不允许联合体投标</w:t>
            </w:r>
          </w:p>
        </w:tc>
      </w:tr>
      <w:tr w14:paraId="0D3401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083C5CB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6.2</w:t>
            </w:r>
          </w:p>
        </w:tc>
        <w:tc>
          <w:tcPr>
            <w:tcW w:w="2239" w:type="dxa"/>
            <w:tcBorders>
              <w:top w:val="single" w:color="auto" w:sz="4" w:space="0"/>
              <w:left w:val="single" w:color="auto" w:sz="4" w:space="0"/>
              <w:bottom w:val="single" w:color="auto" w:sz="4" w:space="0"/>
              <w:right w:val="single" w:color="auto" w:sz="4" w:space="0"/>
            </w:tcBorders>
            <w:vAlign w:val="center"/>
          </w:tcPr>
          <w:p w14:paraId="0EBE40B0">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联合体投标要求</w:t>
            </w:r>
          </w:p>
        </w:tc>
        <w:tc>
          <w:tcPr>
            <w:tcW w:w="6594" w:type="dxa"/>
            <w:tcBorders>
              <w:top w:val="single" w:color="auto" w:sz="4" w:space="0"/>
              <w:left w:val="single" w:color="auto" w:sz="4" w:space="0"/>
              <w:bottom w:val="single" w:color="auto" w:sz="4" w:space="0"/>
              <w:right w:val="single" w:color="auto" w:sz="4" w:space="0"/>
            </w:tcBorders>
            <w:vAlign w:val="center"/>
          </w:tcPr>
          <w:p w14:paraId="33C44FBE">
            <w:pPr>
              <w:pStyle w:val="9"/>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14:paraId="7FC8A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1F2B0876">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7.2</w:t>
            </w:r>
          </w:p>
        </w:tc>
        <w:tc>
          <w:tcPr>
            <w:tcW w:w="2239" w:type="dxa"/>
            <w:tcBorders>
              <w:top w:val="single" w:color="auto" w:sz="4" w:space="0"/>
              <w:left w:val="single" w:color="auto" w:sz="4" w:space="0"/>
              <w:bottom w:val="single" w:color="auto" w:sz="4" w:space="0"/>
              <w:right w:val="single" w:color="auto" w:sz="4" w:space="0"/>
            </w:tcBorders>
            <w:vAlign w:val="center"/>
          </w:tcPr>
          <w:p w14:paraId="50F052B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是否允许转包/分包</w:t>
            </w:r>
          </w:p>
        </w:tc>
        <w:tc>
          <w:tcPr>
            <w:tcW w:w="6594" w:type="dxa"/>
            <w:tcBorders>
              <w:top w:val="single" w:color="auto" w:sz="4" w:space="0"/>
              <w:left w:val="single" w:color="auto" w:sz="4" w:space="0"/>
              <w:bottom w:val="single" w:color="auto" w:sz="4" w:space="0"/>
              <w:right w:val="single" w:color="auto" w:sz="4" w:space="0"/>
            </w:tcBorders>
            <w:vAlign w:val="center"/>
          </w:tcPr>
          <w:p w14:paraId="2EA2D528">
            <w:pPr>
              <w:pStyle w:val="9"/>
              <w:shd w:val="clear"/>
              <w:wordWrap w:val="0"/>
              <w:spacing w:line="360" w:lineRule="auto"/>
              <w:rPr>
                <w:rFonts w:ascii="宋体" w:hAnsi="宋体" w:cs="宋体"/>
                <w:color w:val="auto"/>
                <w:szCs w:val="21"/>
                <w:highlight w:val="none"/>
              </w:rPr>
            </w:pPr>
            <w:bookmarkStart w:id="16" w:name="PO_3000001866_PM044"/>
            <w:r>
              <w:rPr>
                <w:rFonts w:hint="eastAsia" w:ascii="宋体" w:hAnsi="宋体" w:cs="宋体"/>
                <w:color w:val="auto"/>
                <w:szCs w:val="21"/>
                <w:highlight w:val="none"/>
              </w:rPr>
              <w:t>☑不允许分包</w:t>
            </w:r>
            <w:bookmarkEnd w:id="16"/>
          </w:p>
          <w:p w14:paraId="37D837B9">
            <w:pPr>
              <w:pStyle w:val="9"/>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□转包/分包内容：</w:t>
            </w:r>
            <w:r>
              <w:rPr>
                <w:rFonts w:hint="eastAsia" w:ascii="宋体" w:hAnsi="宋体" w:cs="宋体"/>
                <w:color w:val="auto"/>
                <w:szCs w:val="21"/>
                <w:highlight w:val="none"/>
                <w:u w:val="single"/>
              </w:rPr>
              <w:t xml:space="preserve">                                。</w:t>
            </w:r>
          </w:p>
          <w:p w14:paraId="7CDE8606">
            <w:pPr>
              <w:pStyle w:val="9"/>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□转包/分包金额或者比例：</w:t>
            </w:r>
            <w:r>
              <w:rPr>
                <w:rFonts w:hint="eastAsia" w:ascii="宋体" w:hAnsi="宋体" w:cs="宋体"/>
                <w:color w:val="auto"/>
                <w:szCs w:val="21"/>
                <w:highlight w:val="none"/>
                <w:u w:val="single"/>
              </w:rPr>
              <w:t xml:space="preserve">                        。</w:t>
            </w:r>
          </w:p>
        </w:tc>
      </w:tr>
      <w:tr w14:paraId="2EB309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4EF6AE12">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11.4</w:t>
            </w:r>
          </w:p>
        </w:tc>
        <w:tc>
          <w:tcPr>
            <w:tcW w:w="2239" w:type="dxa"/>
            <w:tcBorders>
              <w:top w:val="single" w:color="auto" w:sz="4" w:space="0"/>
              <w:left w:val="single" w:color="auto" w:sz="4" w:space="0"/>
              <w:bottom w:val="single" w:color="auto" w:sz="4" w:space="0"/>
              <w:right w:val="single" w:color="auto" w:sz="4" w:space="0"/>
            </w:tcBorders>
            <w:vAlign w:val="center"/>
          </w:tcPr>
          <w:p w14:paraId="6880BC1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媒体发布渠道</w:t>
            </w:r>
          </w:p>
        </w:tc>
        <w:tc>
          <w:tcPr>
            <w:tcW w:w="6594" w:type="dxa"/>
            <w:tcBorders>
              <w:top w:val="single" w:color="auto" w:sz="4" w:space="0"/>
              <w:left w:val="single" w:color="auto" w:sz="4" w:space="0"/>
              <w:bottom w:val="single" w:color="auto" w:sz="4" w:space="0"/>
              <w:right w:val="single" w:color="auto" w:sz="4" w:space="0"/>
            </w:tcBorders>
            <w:vAlign w:val="center"/>
          </w:tcPr>
          <w:p w14:paraId="2DBC5FC6">
            <w:pPr>
              <w:shd w:val="clear"/>
              <w:wordWrap w:val="0"/>
              <w:spacing w:line="360" w:lineRule="auto"/>
              <w:rPr>
                <w:rFonts w:ascii="宋体" w:hAnsi="宋体" w:cs="宋体"/>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与本项目相关的政府采购业务澄清、更正及与之相关的事项将在采购公告中“六、其他补充事宜”中网上查询地址上发布</w:t>
            </w:r>
            <w:r>
              <w:rPr>
                <w:rFonts w:hint="eastAsia" w:ascii="宋体" w:hAnsi="宋体" w:cs="宋体"/>
                <w:color w:val="auto"/>
                <w:kern w:val="0"/>
                <w:szCs w:val="21"/>
                <w:highlight w:val="none"/>
              </w:rPr>
              <w:t>。</w:t>
            </w:r>
          </w:p>
        </w:tc>
      </w:tr>
      <w:tr w14:paraId="1F447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25757E77">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11.6</w:t>
            </w:r>
          </w:p>
        </w:tc>
        <w:tc>
          <w:tcPr>
            <w:tcW w:w="2239" w:type="dxa"/>
            <w:tcBorders>
              <w:top w:val="single" w:color="auto" w:sz="4" w:space="0"/>
              <w:left w:val="single" w:color="auto" w:sz="4" w:space="0"/>
              <w:bottom w:val="single" w:color="auto" w:sz="4" w:space="0"/>
              <w:right w:val="single" w:color="auto" w:sz="4" w:space="0"/>
            </w:tcBorders>
            <w:vAlign w:val="center"/>
          </w:tcPr>
          <w:p w14:paraId="27815BE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是否组织标前答疑会</w:t>
            </w:r>
          </w:p>
        </w:tc>
        <w:tc>
          <w:tcPr>
            <w:tcW w:w="6594" w:type="dxa"/>
            <w:tcBorders>
              <w:top w:val="single" w:color="auto" w:sz="4" w:space="0"/>
              <w:left w:val="single" w:color="auto" w:sz="4" w:space="0"/>
              <w:bottom w:val="single" w:color="auto" w:sz="4" w:space="0"/>
              <w:right w:val="single" w:color="auto" w:sz="4" w:space="0"/>
            </w:tcBorders>
            <w:vAlign w:val="center"/>
          </w:tcPr>
          <w:p w14:paraId="28AF30AB">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☑不组织召开开标前答疑会</w:t>
            </w:r>
          </w:p>
          <w:p w14:paraId="63EAC6BE">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□组织召开开标前答疑会</w:t>
            </w:r>
          </w:p>
          <w:p w14:paraId="40D750D3">
            <w:pPr>
              <w:shd w:val="clea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会议开始时间：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分</w:t>
            </w:r>
            <w:r>
              <w:rPr>
                <w:rFonts w:hint="eastAsia" w:ascii="宋体" w:hAnsi="宋体" w:cs="宋体"/>
                <w:color w:val="auto"/>
                <w:szCs w:val="21"/>
                <w:highlight w:val="none"/>
              </w:rPr>
              <w:t>，逾期后果自负。会议地点：</w:t>
            </w:r>
            <w:r>
              <w:rPr>
                <w:rFonts w:hint="eastAsia" w:ascii="宋体" w:hAnsi="宋体" w:cs="宋体"/>
                <w:color w:val="auto"/>
                <w:szCs w:val="21"/>
                <w:highlight w:val="none"/>
                <w:u w:val="single"/>
              </w:rPr>
              <w:t xml:space="preserve">    </w:t>
            </w:r>
          </w:p>
        </w:tc>
      </w:tr>
      <w:tr w14:paraId="406E3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nil"/>
              <w:left w:val="single" w:color="auto" w:sz="4" w:space="0"/>
              <w:bottom w:val="nil"/>
              <w:right w:val="single" w:color="auto" w:sz="4" w:space="0"/>
            </w:tcBorders>
            <w:vAlign w:val="center"/>
          </w:tcPr>
          <w:p w14:paraId="2032BE1B">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13.1</w:t>
            </w:r>
          </w:p>
        </w:tc>
        <w:tc>
          <w:tcPr>
            <w:tcW w:w="2239" w:type="dxa"/>
            <w:tcBorders>
              <w:top w:val="single" w:color="auto" w:sz="4" w:space="0"/>
              <w:left w:val="single" w:color="auto" w:sz="4" w:space="0"/>
              <w:bottom w:val="single" w:color="auto" w:sz="4" w:space="0"/>
              <w:right w:val="single" w:color="auto" w:sz="4" w:space="0"/>
            </w:tcBorders>
            <w:vAlign w:val="center"/>
          </w:tcPr>
          <w:p w14:paraId="55B3E31B">
            <w:pPr>
              <w:shd w:val="clear"/>
              <w:wordWrap w:val="0"/>
              <w:snapToGrid w:val="0"/>
              <w:spacing w:line="360" w:lineRule="auto"/>
              <w:jc w:val="left"/>
              <w:rPr>
                <w:rFonts w:ascii="宋体" w:hAnsi="宋体" w:cs="宋体"/>
                <w:color w:val="auto"/>
                <w:szCs w:val="21"/>
                <w:highlight w:val="none"/>
              </w:rPr>
            </w:pPr>
            <w:bookmarkStart w:id="17" w:name="_13.2"/>
            <w:bookmarkEnd w:id="17"/>
            <w:r>
              <w:rPr>
                <w:rFonts w:hint="eastAsia" w:ascii="宋体" w:hAnsi="宋体" w:cs="宋体"/>
                <w:color w:val="auto"/>
                <w:szCs w:val="21"/>
                <w:highlight w:val="none"/>
              </w:rPr>
              <w:t>资格证明文件组成</w:t>
            </w:r>
          </w:p>
        </w:tc>
        <w:tc>
          <w:tcPr>
            <w:tcW w:w="6594" w:type="dxa"/>
            <w:tcBorders>
              <w:top w:val="single" w:color="auto" w:sz="4" w:space="0"/>
              <w:left w:val="single" w:color="auto" w:sz="4" w:space="0"/>
              <w:bottom w:val="single" w:color="auto" w:sz="4" w:space="0"/>
              <w:right w:val="single" w:color="auto" w:sz="4" w:space="0"/>
            </w:tcBorders>
            <w:vAlign w:val="center"/>
          </w:tcPr>
          <w:p w14:paraId="711C5FB8">
            <w:pPr>
              <w:shd w:val="clear"/>
              <w:wordWrap w:val="0"/>
              <w:snapToGrid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1.投标人为法人或者其他组织的，提供营业执照等证明文件（如营业执照或者事业单位法人证书或者</w:t>
            </w:r>
            <w:r>
              <w:rPr>
                <w:rStyle w:val="38"/>
                <w:rFonts w:hint="eastAsia"/>
                <w:color w:val="auto"/>
                <w:sz w:val="21"/>
                <w:szCs w:val="21"/>
                <w:highlight w:val="none"/>
              </w:rPr>
              <w:t>执业许可证</w:t>
            </w:r>
            <w:r>
              <w:rPr>
                <w:rFonts w:hint="eastAsia" w:ascii="宋体" w:hAnsi="宋体" w:cs="宋体"/>
                <w:color w:val="auto"/>
                <w:sz w:val="21"/>
                <w:szCs w:val="21"/>
                <w:highlight w:val="none"/>
              </w:rPr>
              <w:t>等），投标人为自然人的，提供身份证复印件。（</w:t>
            </w:r>
            <w:r>
              <w:rPr>
                <w:rFonts w:hint="eastAsia" w:ascii="宋体" w:hAnsi="宋体" w:cs="宋体"/>
                <w:b/>
                <w:color w:val="auto"/>
                <w:sz w:val="21"/>
                <w:szCs w:val="21"/>
                <w:highlight w:val="none"/>
              </w:rPr>
              <w:t>必须提供，否则作无效投标处理</w:t>
            </w:r>
            <w:r>
              <w:rPr>
                <w:rFonts w:hint="eastAsia" w:ascii="宋体" w:hAnsi="宋体" w:cs="宋体"/>
                <w:color w:val="auto"/>
                <w:sz w:val="21"/>
                <w:szCs w:val="21"/>
                <w:highlight w:val="none"/>
              </w:rPr>
              <w:t>）</w:t>
            </w:r>
          </w:p>
          <w:p w14:paraId="6890F8AC">
            <w:pPr>
              <w:shd w:val="clear"/>
              <w:wordWrap w:val="0"/>
              <w:snapToGrid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2.投标人依法缴纳税收的相关材料</w:t>
            </w:r>
            <w:r>
              <w:rPr>
                <w:rFonts w:hint="eastAsia" w:ascii="宋体" w:hAnsi="宋体" w:cs="宋体"/>
                <w:color w:val="auto"/>
                <w:szCs w:val="21"/>
                <w:highlight w:val="none"/>
              </w:rPr>
              <w:t>[2025年1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月至202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 w:val="21"/>
                <w:szCs w:val="21"/>
                <w:highlight w:val="none"/>
              </w:rPr>
              <w:t>任意</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color w:val="auto"/>
                <w:sz w:val="21"/>
                <w:szCs w:val="21"/>
                <w:highlight w:val="none"/>
              </w:rPr>
              <w:t>必须提供，否则作无效投标处理</w:t>
            </w:r>
            <w:r>
              <w:rPr>
                <w:rFonts w:hint="eastAsia" w:ascii="宋体" w:hAnsi="宋体" w:cs="宋体"/>
                <w:color w:val="auto"/>
                <w:sz w:val="21"/>
                <w:szCs w:val="21"/>
                <w:highlight w:val="none"/>
              </w:rPr>
              <w:t>）</w:t>
            </w:r>
          </w:p>
          <w:p w14:paraId="1CA0CECE">
            <w:pPr>
              <w:shd w:val="clear"/>
              <w:wordWrap w:val="0"/>
              <w:snapToGrid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3.投标人依法缴纳社会保障资金的相关材料</w:t>
            </w:r>
            <w:r>
              <w:rPr>
                <w:rFonts w:hint="eastAsia" w:ascii="宋体" w:hAnsi="宋体" w:cs="宋体"/>
                <w:color w:val="auto"/>
                <w:szCs w:val="21"/>
                <w:highlight w:val="none"/>
              </w:rPr>
              <w:t>[2025年1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月至202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 w:val="21"/>
                <w:szCs w:val="21"/>
                <w:highlight w:val="none"/>
              </w:rPr>
              <w:t>任意</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color w:val="auto"/>
                <w:sz w:val="21"/>
                <w:szCs w:val="21"/>
                <w:highlight w:val="none"/>
              </w:rPr>
              <w:t>必须提供，否则作无效投标处理</w:t>
            </w:r>
            <w:r>
              <w:rPr>
                <w:rFonts w:hint="eastAsia" w:ascii="宋体" w:hAnsi="宋体" w:cs="宋体"/>
                <w:color w:val="auto"/>
                <w:sz w:val="21"/>
                <w:szCs w:val="21"/>
                <w:highlight w:val="none"/>
              </w:rPr>
              <w:t>）</w:t>
            </w:r>
          </w:p>
          <w:p w14:paraId="602A7306">
            <w:pPr>
              <w:shd w:val="clear"/>
              <w:wordWrap w:val="0"/>
              <w:snapToGrid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4.投标人财务状况报告：[</w:t>
            </w:r>
            <w:r>
              <w:rPr>
                <w:rFonts w:hint="eastAsia" w:ascii="宋体" w:hAnsi="宋体" w:cs="宋体"/>
                <w:color w:val="auto"/>
                <w:sz w:val="21"/>
                <w:szCs w:val="21"/>
                <w:highlight w:val="none"/>
                <w:u w:val="single"/>
              </w:rPr>
              <w:t xml:space="preserve"> 202</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color w:val="auto"/>
                <w:sz w:val="21"/>
                <w:szCs w:val="21"/>
                <w:highlight w:val="none"/>
              </w:rPr>
              <w:t>必须提供，否则作无效投标处理</w:t>
            </w:r>
            <w:r>
              <w:rPr>
                <w:rFonts w:hint="eastAsia" w:ascii="宋体" w:hAnsi="宋体" w:cs="宋体"/>
                <w:color w:val="auto"/>
                <w:sz w:val="21"/>
                <w:szCs w:val="21"/>
                <w:highlight w:val="none"/>
              </w:rPr>
              <w:t>）</w:t>
            </w:r>
          </w:p>
          <w:p w14:paraId="578BA43D">
            <w:pPr>
              <w:shd w:val="clear"/>
              <w:wordWrap w:val="0"/>
              <w:snapToGrid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5.投标人直接控股股东信息、管理关系信息表。（</w:t>
            </w:r>
            <w:r>
              <w:rPr>
                <w:rFonts w:hint="eastAsia" w:ascii="宋体" w:hAnsi="宋体" w:cs="宋体"/>
                <w:b/>
                <w:color w:val="auto"/>
                <w:sz w:val="21"/>
                <w:szCs w:val="21"/>
                <w:highlight w:val="none"/>
              </w:rPr>
              <w:t>必须提供，否则作无效投标处理</w:t>
            </w:r>
            <w:r>
              <w:rPr>
                <w:rFonts w:hint="eastAsia" w:ascii="宋体" w:hAnsi="宋体" w:cs="宋体"/>
                <w:color w:val="auto"/>
                <w:sz w:val="21"/>
                <w:szCs w:val="21"/>
                <w:highlight w:val="none"/>
              </w:rPr>
              <w:t>）</w:t>
            </w:r>
          </w:p>
          <w:p w14:paraId="2328AA0E">
            <w:pPr>
              <w:shd w:val="clear"/>
              <w:wordWrap w:val="0"/>
              <w:snapToGrid w:val="0"/>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6.投标资格声明。</w:t>
            </w:r>
            <w:r>
              <w:rPr>
                <w:rFonts w:hint="eastAsia" w:ascii="宋体" w:hAnsi="宋体" w:eastAsia="宋体" w:cs="宋体"/>
                <w:b/>
                <w:bCs/>
                <w:color w:val="auto"/>
                <w:sz w:val="21"/>
                <w:szCs w:val="21"/>
                <w:highlight w:val="none"/>
              </w:rPr>
              <w:t>（必须提供，否则作无效投标处理）</w:t>
            </w:r>
          </w:p>
          <w:p w14:paraId="18C3F5C8">
            <w:pPr>
              <w:shd w:val="clear"/>
              <w:wordWrap w:val="0"/>
              <w:snapToGrid w:val="0"/>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.提供中小企业声明函或者残疾人福利性单位声明函或者供应商属于监狱企业的证明材料。</w:t>
            </w:r>
            <w:r>
              <w:rPr>
                <w:rFonts w:hint="eastAsia" w:ascii="宋体" w:hAnsi="宋体" w:eastAsia="宋体" w:cs="宋体"/>
                <w:b/>
                <w:bCs/>
                <w:color w:val="auto"/>
                <w:sz w:val="21"/>
                <w:szCs w:val="21"/>
                <w:highlight w:val="none"/>
              </w:rPr>
              <w:t>（必须提供，否则作无效投标处理）</w:t>
            </w:r>
          </w:p>
          <w:p w14:paraId="30B8A6B0">
            <w:pPr>
              <w:shd w:val="clear"/>
              <w:wordWrap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.除招标文件规定必须提供以外，投标人认为需要提供的其他证明材料。</w:t>
            </w:r>
          </w:p>
          <w:p w14:paraId="395D03F9">
            <w:pPr>
              <w:shd w:val="clear"/>
              <w:wordWrap w:val="0"/>
              <w:snapToGrid w:val="0"/>
              <w:spacing w:line="360" w:lineRule="auto"/>
              <w:jc w:val="left"/>
              <w:rPr>
                <w:rFonts w:ascii="宋体" w:hAnsi="宋体" w:cs="宋体"/>
                <w:b/>
                <w:bCs/>
                <w:color w:val="auto"/>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b/>
                <w:bCs/>
                <w:color w:val="auto"/>
                <w:sz w:val="21"/>
                <w:szCs w:val="21"/>
                <w:highlight w:val="none"/>
              </w:rPr>
              <w:t xml:space="preserve"> 以上标明“必须提供”的材料属于复印件的扫描件的，必须加盖投标人电子公章，否则作无效投标处理。</w:t>
            </w:r>
          </w:p>
        </w:tc>
      </w:tr>
      <w:tr w14:paraId="4AC8B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nil"/>
              <w:left w:val="single" w:color="auto" w:sz="4" w:space="0"/>
              <w:bottom w:val="nil"/>
              <w:right w:val="single" w:color="auto" w:sz="4" w:space="0"/>
            </w:tcBorders>
            <w:vAlign w:val="center"/>
          </w:tcPr>
          <w:p w14:paraId="5FF9FBB8">
            <w:pPr>
              <w:shd w:val="clear"/>
              <w:wordWrap w:val="0"/>
              <w:spacing w:line="360" w:lineRule="auto"/>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143ABB88">
            <w:pPr>
              <w:shd w:val="clear"/>
              <w:wordWrap w:val="0"/>
              <w:snapToGrid w:val="0"/>
              <w:spacing w:line="360" w:lineRule="auto"/>
              <w:jc w:val="left"/>
              <w:rPr>
                <w:rFonts w:ascii="宋体" w:hAnsi="宋体" w:cs="宋体"/>
                <w:color w:val="auto"/>
                <w:szCs w:val="21"/>
                <w:highlight w:val="none"/>
              </w:rPr>
            </w:pPr>
            <w:bookmarkStart w:id="18" w:name="_13.3"/>
            <w:bookmarkEnd w:id="18"/>
            <w:r>
              <w:rPr>
                <w:rFonts w:hint="eastAsia" w:ascii="宋体" w:hAnsi="宋体" w:cs="宋体"/>
                <w:color w:val="auto"/>
                <w:szCs w:val="21"/>
                <w:highlight w:val="none"/>
              </w:rPr>
              <w:t>商务文件组成</w:t>
            </w:r>
          </w:p>
          <w:p w14:paraId="2C390349">
            <w:pPr>
              <w:shd w:val="clear"/>
              <w:wordWrap w:val="0"/>
              <w:spacing w:line="360" w:lineRule="auto"/>
              <w:rPr>
                <w:rFonts w:ascii="宋体" w:hAnsi="宋体" w:cs="宋体"/>
                <w:color w:val="auto"/>
                <w:szCs w:val="21"/>
                <w:highlight w:val="none"/>
              </w:rPr>
            </w:pPr>
          </w:p>
        </w:tc>
        <w:tc>
          <w:tcPr>
            <w:tcW w:w="6594" w:type="dxa"/>
            <w:tcBorders>
              <w:top w:val="single" w:color="auto" w:sz="4" w:space="0"/>
              <w:left w:val="single" w:color="auto" w:sz="4" w:space="0"/>
              <w:bottom w:val="single" w:color="auto" w:sz="4" w:space="0"/>
              <w:right w:val="single" w:color="auto" w:sz="4" w:space="0"/>
            </w:tcBorders>
            <w:vAlign w:val="center"/>
          </w:tcPr>
          <w:p w14:paraId="223FC7CF">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1.无串通投标行为的承诺函；（</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03E12433">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6F365D64">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委托时必须提供，否则作无效投标处理</w:t>
            </w:r>
            <w:r>
              <w:rPr>
                <w:rFonts w:hint="eastAsia" w:ascii="宋体" w:hAnsi="宋体" w:cs="宋体"/>
                <w:color w:val="auto"/>
                <w:szCs w:val="21"/>
                <w:highlight w:val="none"/>
              </w:rPr>
              <w:t>）</w:t>
            </w:r>
          </w:p>
          <w:p w14:paraId="13A9AD42">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6E653138">
            <w:pPr>
              <w:shd w:val="clear"/>
              <w:wordWrap w:val="0"/>
              <w:snapToGrid w:val="0"/>
              <w:spacing w:line="360" w:lineRule="auto"/>
              <w:jc w:val="left"/>
              <w:rPr>
                <w:rFonts w:ascii="宋体" w:hAnsi="宋体" w:cs="宋体"/>
                <w:b/>
                <w:bCs/>
                <w:color w:val="auto"/>
                <w:szCs w:val="21"/>
                <w:highlight w:val="none"/>
              </w:rPr>
            </w:pPr>
            <w:r>
              <w:rPr>
                <w:rFonts w:hint="eastAsia" w:ascii="宋体" w:hAnsi="宋体" w:cs="宋体"/>
                <w:color w:val="auto"/>
                <w:szCs w:val="21"/>
                <w:highlight w:val="none"/>
              </w:rPr>
              <w:t>5.投标人情况介绍；</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如有，其提供</w:t>
            </w:r>
            <w:r>
              <w:rPr>
                <w:rFonts w:hint="eastAsia" w:ascii="宋体" w:hAnsi="宋体" w:cs="宋体"/>
                <w:b/>
                <w:bCs/>
                <w:color w:val="auto"/>
                <w:szCs w:val="21"/>
                <w:highlight w:val="none"/>
                <w:lang w:eastAsia="zh-CN"/>
              </w:rPr>
              <w:t>）</w:t>
            </w:r>
          </w:p>
          <w:p w14:paraId="18675FBE">
            <w:pPr>
              <w:shd w:val="clear"/>
              <w:wordWrap w:val="0"/>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6.投标人类似业绩的证明文件；</w:t>
            </w:r>
            <w:r>
              <w:rPr>
                <w:rFonts w:hint="eastAsia" w:ascii="宋体" w:hAnsi="宋体" w:cs="宋体"/>
                <w:b/>
                <w:bCs/>
                <w:color w:val="auto"/>
                <w:szCs w:val="21"/>
                <w:highlight w:val="none"/>
                <w:lang w:val="en-US" w:eastAsia="zh-CN"/>
              </w:rPr>
              <w:t>（如有，请提供）</w:t>
            </w:r>
          </w:p>
          <w:p w14:paraId="1452E7F4">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.除</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文件规定必须提供以外，投标人认为需要提供的其他证明材料。（投标人根据“第二章 采购需求”及“第四章 评标方法及评标标准”提供有关证明材料）。</w:t>
            </w:r>
          </w:p>
          <w:p w14:paraId="4B993F9A">
            <w:pPr>
              <w:shd w:val="clear"/>
              <w:wordWrap w:val="0"/>
              <w:snapToGrid w:val="0"/>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注： 1）法定代表人授权委托书必须由法定代表人及委托代理人签字，并加盖投标人公章，否则作无效投标处理。</w:t>
            </w:r>
          </w:p>
          <w:p w14:paraId="5129C71E">
            <w:pPr>
              <w:shd w:val="clear"/>
              <w:wordWrap w:val="0"/>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bCs/>
                <w:color w:val="auto"/>
                <w:szCs w:val="21"/>
                <w:highlight w:val="none"/>
              </w:rPr>
              <w:t>2）以上标明“必须提供”的材料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，否则</w:t>
            </w:r>
            <w:r>
              <w:rPr>
                <w:rFonts w:hint="eastAsia" w:ascii="宋体" w:hAnsi="宋体" w:cs="宋体"/>
                <w:b/>
                <w:color w:val="auto"/>
                <w:szCs w:val="21"/>
                <w:highlight w:val="none"/>
              </w:rPr>
              <w:t>作无效投标处理</w:t>
            </w:r>
            <w:r>
              <w:rPr>
                <w:rFonts w:hint="eastAsia" w:ascii="宋体" w:hAnsi="宋体" w:cs="宋体"/>
                <w:b/>
                <w:bCs/>
                <w:color w:val="auto"/>
                <w:szCs w:val="21"/>
                <w:highlight w:val="none"/>
              </w:rPr>
              <w:t>。</w:t>
            </w:r>
          </w:p>
        </w:tc>
      </w:tr>
      <w:tr w14:paraId="59BDA8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vMerge w:val="restart"/>
            <w:tcBorders>
              <w:top w:val="nil"/>
              <w:left w:val="single" w:color="auto" w:sz="4" w:space="0"/>
              <w:bottom w:val="single" w:color="auto" w:sz="4" w:space="0"/>
              <w:right w:val="single" w:color="auto" w:sz="4" w:space="0"/>
            </w:tcBorders>
            <w:vAlign w:val="center"/>
          </w:tcPr>
          <w:p w14:paraId="104983CC">
            <w:pPr>
              <w:shd w:val="clear"/>
              <w:wordWrap w:val="0"/>
              <w:spacing w:line="360" w:lineRule="auto"/>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6F51ED5E">
            <w:pPr>
              <w:shd w:val="clear"/>
              <w:wordWrap w:val="0"/>
              <w:snapToGrid w:val="0"/>
              <w:spacing w:line="360" w:lineRule="auto"/>
              <w:jc w:val="left"/>
              <w:rPr>
                <w:rFonts w:ascii="宋体" w:hAnsi="宋体" w:cs="宋体"/>
                <w:color w:val="auto"/>
                <w:szCs w:val="21"/>
                <w:highlight w:val="none"/>
              </w:rPr>
            </w:pPr>
            <w:bookmarkStart w:id="19" w:name="_13.4"/>
            <w:bookmarkEnd w:id="19"/>
            <w:r>
              <w:rPr>
                <w:rFonts w:hint="eastAsia" w:ascii="宋体" w:hAnsi="宋体" w:cs="宋体"/>
                <w:color w:val="auto"/>
                <w:szCs w:val="21"/>
                <w:highlight w:val="none"/>
              </w:rPr>
              <w:t>技术文件组成</w:t>
            </w:r>
          </w:p>
          <w:p w14:paraId="350C1B32">
            <w:pPr>
              <w:shd w:val="clear"/>
              <w:wordWrap w:val="0"/>
              <w:spacing w:line="360" w:lineRule="auto"/>
              <w:rPr>
                <w:rFonts w:ascii="宋体" w:hAnsi="宋体" w:cs="宋体"/>
                <w:color w:val="auto"/>
                <w:szCs w:val="21"/>
                <w:highlight w:val="none"/>
              </w:rPr>
            </w:pPr>
          </w:p>
        </w:tc>
        <w:tc>
          <w:tcPr>
            <w:tcW w:w="6594" w:type="dxa"/>
            <w:tcBorders>
              <w:top w:val="single" w:color="auto" w:sz="4" w:space="0"/>
              <w:left w:val="single" w:color="auto" w:sz="4" w:space="0"/>
              <w:bottom w:val="single" w:color="auto" w:sz="4" w:space="0"/>
              <w:right w:val="single" w:color="auto" w:sz="4" w:space="0"/>
            </w:tcBorders>
            <w:vAlign w:val="center"/>
          </w:tcPr>
          <w:p w14:paraId="500E7DA9">
            <w:pPr>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highlight w:val="none"/>
              </w:rPr>
              <w:t>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7510402">
            <w:pPr>
              <w:snapToGrid w:val="0"/>
              <w:spacing w:line="380" w:lineRule="exact"/>
              <w:jc w:val="left"/>
              <w:rPr>
                <w:rFonts w:hint="eastAsia" w:ascii="宋体" w:hAnsi="宋体"/>
                <w:color w:val="auto"/>
                <w:szCs w:val="21"/>
                <w:highlight w:val="none"/>
                <w:lang w:eastAsia="zh-CN"/>
              </w:rPr>
            </w:pPr>
            <w:r>
              <w:rPr>
                <w:rFonts w:hint="eastAsia" w:ascii="宋体" w:hAnsi="宋体"/>
                <w:color w:val="auto"/>
                <w:szCs w:val="21"/>
                <w:highlight w:val="none"/>
                <w:lang w:val="en-US" w:eastAsia="zh-CN"/>
              </w:rPr>
              <w:t>2、技术方案</w:t>
            </w:r>
            <w:r>
              <w:rPr>
                <w:rFonts w:hint="eastAsia" w:ascii="宋体" w:hAnsi="宋体"/>
                <w:color w:val="auto"/>
                <w:szCs w:val="21"/>
                <w:highlight w:val="none"/>
              </w:rPr>
              <w:t>（</w:t>
            </w:r>
            <w:r>
              <w:rPr>
                <w:rFonts w:hint="eastAsia" w:ascii="宋体" w:hAnsi="宋体"/>
                <w:color w:val="auto"/>
                <w:szCs w:val="21"/>
                <w:highlight w:val="none"/>
                <w:lang w:val="en-US" w:eastAsia="zh-CN"/>
              </w:rPr>
              <w:t>包括但不限于项目实施方案、质量保障措施、生产能力、售后服务方案、售后服务保障等</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841091C">
            <w:pPr>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项目实施人员</w:t>
            </w:r>
            <w:r>
              <w:rPr>
                <w:rFonts w:hint="eastAsia" w:ascii="宋体" w:hAnsi="宋体"/>
                <w:color w:val="auto"/>
                <w:szCs w:val="21"/>
                <w:highlight w:val="none"/>
                <w:lang w:val="en-US" w:eastAsia="zh-CN"/>
              </w:rPr>
              <w:t>/售后服务人员</w:t>
            </w:r>
            <w:r>
              <w:rPr>
                <w:rFonts w:hint="eastAsia" w:ascii="宋体" w:hAnsi="宋体"/>
                <w:color w:val="auto"/>
                <w:szCs w:val="21"/>
                <w:highlight w:val="none"/>
              </w:rPr>
              <w:t>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 xml:space="preserve">） </w:t>
            </w:r>
          </w:p>
          <w:p w14:paraId="07D2DD20">
            <w:pPr>
              <w:snapToGrid w:val="0"/>
              <w:spacing w:line="380" w:lineRule="exact"/>
              <w:jc w:val="left"/>
              <w:rPr>
                <w:rFonts w:hint="eastAsia" w:ascii="宋体" w:hAnsi="宋体"/>
                <w:bCs/>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w:t>
            </w:r>
            <w:r>
              <w:rPr>
                <w:rFonts w:hint="eastAsia" w:ascii="宋体" w:hAnsi="宋体"/>
                <w:color w:val="auto"/>
                <w:szCs w:val="21"/>
                <w:highlight w:val="none"/>
              </w:rPr>
              <w:t>除招标文件规定必须提供以外，投标人需要说明的其他文件和说明。</w:t>
            </w:r>
          </w:p>
          <w:p w14:paraId="244081BB">
            <w:pPr>
              <w:shd w:val="clear"/>
              <w:wordWrap w:val="0"/>
              <w:snapToGrid w:val="0"/>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，必须加盖投标人电子公章，否则</w:t>
            </w:r>
            <w:r>
              <w:rPr>
                <w:rFonts w:hint="eastAsia" w:ascii="宋体" w:hAnsi="宋体" w:cs="宋体"/>
                <w:b/>
                <w:color w:val="auto"/>
                <w:szCs w:val="21"/>
                <w:highlight w:val="none"/>
              </w:rPr>
              <w:t>作无效投标处理</w:t>
            </w:r>
            <w:r>
              <w:rPr>
                <w:rFonts w:hint="eastAsia" w:ascii="宋体" w:hAnsi="宋体" w:cs="宋体"/>
                <w:b/>
                <w:bCs/>
                <w:color w:val="auto"/>
                <w:szCs w:val="21"/>
                <w:highlight w:val="none"/>
              </w:rPr>
              <w:t>。</w:t>
            </w:r>
          </w:p>
        </w:tc>
      </w:tr>
      <w:tr w14:paraId="46256C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vMerge w:val="continue"/>
            <w:tcBorders>
              <w:top w:val="nil"/>
              <w:left w:val="single" w:color="auto" w:sz="4" w:space="0"/>
              <w:bottom w:val="single" w:color="auto" w:sz="4" w:space="0"/>
              <w:right w:val="single" w:color="auto" w:sz="4" w:space="0"/>
            </w:tcBorders>
            <w:vAlign w:val="center"/>
          </w:tcPr>
          <w:p w14:paraId="5BE38D6C">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43B55E9F">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报价文件组成</w:t>
            </w:r>
          </w:p>
        </w:tc>
        <w:tc>
          <w:tcPr>
            <w:tcW w:w="6594" w:type="dxa"/>
            <w:tcBorders>
              <w:top w:val="single" w:color="auto" w:sz="4" w:space="0"/>
              <w:left w:val="single" w:color="auto" w:sz="4" w:space="0"/>
              <w:bottom w:val="single" w:color="auto" w:sz="4" w:space="0"/>
              <w:right w:val="single" w:color="auto" w:sz="4" w:space="0"/>
            </w:tcBorders>
            <w:vAlign w:val="center"/>
          </w:tcPr>
          <w:p w14:paraId="1FFBD34E">
            <w:pPr>
              <w:shd w:val="clear"/>
              <w:tabs>
                <w:tab w:val="left" w:pos="459"/>
              </w:tabs>
              <w:wordWrap w:val="0"/>
              <w:snapToGrid w:val="0"/>
              <w:spacing w:line="360" w:lineRule="auto"/>
              <w:jc w:val="left"/>
              <w:rPr>
                <w:color w:val="auto"/>
                <w:highlight w:val="none"/>
              </w:rPr>
            </w:pPr>
            <w:r>
              <w:rPr>
                <w:rFonts w:hint="eastAsia"/>
                <w:color w:val="auto"/>
                <w:highlight w:val="none"/>
              </w:rPr>
              <w:t>1.投标函；（</w:t>
            </w:r>
            <w:r>
              <w:rPr>
                <w:rFonts w:hint="eastAsia" w:ascii="宋体" w:hAnsi="宋体" w:cs="宋体"/>
                <w:b/>
                <w:color w:val="auto"/>
                <w:szCs w:val="21"/>
                <w:highlight w:val="none"/>
              </w:rPr>
              <w:t>必须提供，否则作无效投标处理</w:t>
            </w:r>
            <w:r>
              <w:rPr>
                <w:rFonts w:hint="eastAsia"/>
                <w:color w:val="auto"/>
                <w:highlight w:val="none"/>
              </w:rPr>
              <w:t>）</w:t>
            </w:r>
          </w:p>
          <w:p w14:paraId="1AE60D23">
            <w:pPr>
              <w:shd w:val="clear"/>
              <w:tabs>
                <w:tab w:val="left" w:pos="459"/>
              </w:tabs>
              <w:wordWrap w:val="0"/>
              <w:snapToGrid w:val="0"/>
              <w:spacing w:line="360" w:lineRule="auto"/>
              <w:jc w:val="left"/>
              <w:rPr>
                <w:color w:val="auto"/>
                <w:highlight w:val="none"/>
              </w:rPr>
            </w:pPr>
            <w:r>
              <w:rPr>
                <w:rFonts w:hint="eastAsia"/>
                <w:color w:val="auto"/>
                <w:highlight w:val="none"/>
              </w:rPr>
              <w:t>2.开标一览表；（</w:t>
            </w:r>
            <w:r>
              <w:rPr>
                <w:rFonts w:hint="eastAsia" w:ascii="宋体" w:hAnsi="宋体" w:cs="宋体"/>
                <w:b/>
                <w:color w:val="auto"/>
                <w:szCs w:val="21"/>
                <w:highlight w:val="none"/>
              </w:rPr>
              <w:t>必须提供，否则作无效投标处理</w:t>
            </w:r>
            <w:r>
              <w:rPr>
                <w:rFonts w:hint="eastAsia"/>
                <w:color w:val="auto"/>
                <w:highlight w:val="none"/>
              </w:rPr>
              <w:t>）</w:t>
            </w:r>
          </w:p>
          <w:p w14:paraId="0692BB3B">
            <w:pPr>
              <w:shd w:val="clear"/>
              <w:tabs>
                <w:tab w:val="left" w:pos="459"/>
              </w:tabs>
              <w:wordWrap w:val="0"/>
              <w:snapToGrid w:val="0"/>
              <w:spacing w:line="360" w:lineRule="auto"/>
              <w:jc w:val="left"/>
              <w:rPr>
                <w:color w:val="auto"/>
                <w:highlight w:val="none"/>
              </w:rPr>
            </w:pPr>
            <w:r>
              <w:rPr>
                <w:rFonts w:hint="eastAsia"/>
                <w:color w:val="auto"/>
                <w:highlight w:val="none"/>
              </w:rPr>
              <w:t>3.投标人针对报价需要说明的其他文件和说明。</w:t>
            </w:r>
          </w:p>
        </w:tc>
      </w:tr>
      <w:tr w14:paraId="7AA65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24CBA7F3">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16.2</w:t>
            </w:r>
          </w:p>
        </w:tc>
        <w:tc>
          <w:tcPr>
            <w:tcW w:w="2239" w:type="dxa"/>
            <w:tcBorders>
              <w:top w:val="single" w:color="auto" w:sz="4" w:space="0"/>
              <w:left w:val="single" w:color="auto" w:sz="4" w:space="0"/>
              <w:bottom w:val="single" w:color="auto" w:sz="4" w:space="0"/>
              <w:right w:val="single" w:color="auto" w:sz="4" w:space="0"/>
            </w:tcBorders>
            <w:vAlign w:val="center"/>
          </w:tcPr>
          <w:p w14:paraId="33F6E6F3">
            <w:pPr>
              <w:shd w:val="clear"/>
              <w:wordWrap w:val="0"/>
              <w:spacing w:line="360" w:lineRule="auto"/>
              <w:rPr>
                <w:rFonts w:ascii="宋体" w:hAnsi="宋体" w:cs="宋体"/>
                <w:color w:val="auto"/>
                <w:szCs w:val="21"/>
                <w:highlight w:val="none"/>
              </w:rPr>
            </w:pPr>
            <w:bookmarkStart w:id="20" w:name="_16.2"/>
            <w:bookmarkEnd w:id="20"/>
            <w:r>
              <w:rPr>
                <w:rFonts w:hint="eastAsia" w:ascii="宋体" w:hAnsi="宋体" w:cs="宋体"/>
                <w:color w:val="auto"/>
                <w:szCs w:val="21"/>
                <w:highlight w:val="none"/>
              </w:rPr>
              <w:t>投标报价要求</w:t>
            </w:r>
          </w:p>
        </w:tc>
        <w:tc>
          <w:tcPr>
            <w:tcW w:w="6594" w:type="dxa"/>
            <w:tcBorders>
              <w:top w:val="single" w:color="auto" w:sz="4" w:space="0"/>
              <w:left w:val="single" w:color="auto" w:sz="4" w:space="0"/>
              <w:bottom w:val="single" w:color="auto" w:sz="4" w:space="0"/>
              <w:right w:val="single" w:color="auto" w:sz="4" w:space="0"/>
            </w:tcBorders>
            <w:vAlign w:val="center"/>
          </w:tcPr>
          <w:p w14:paraId="2206D1AB">
            <w:pPr>
              <w:numPr>
                <w:ilvl w:val="0"/>
                <w:numId w:val="0"/>
              </w:numPr>
              <w:shd w:val="clear"/>
              <w:wordWrap w:val="0"/>
              <w:snapToGrid w:val="0"/>
              <w:spacing w:line="360" w:lineRule="auto"/>
              <w:rPr>
                <w:rFonts w:hint="eastAsia" w:ascii="宋体" w:hAnsi="宋体" w:eastAsia="宋体" w:cs="Times New Roman"/>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eastAsia="宋体" w:cs="Times New Roman"/>
                <w:color w:val="auto"/>
                <w:szCs w:val="21"/>
                <w:highlight w:val="none"/>
                <w:lang w:val="en-US" w:eastAsia="zh-CN"/>
              </w:rPr>
              <w:t>.投标报价含货物的设计、材料、量体、制造、包装、仓储、运输、保险、验收、调换、售后服务、技术服务、质保期保障服务及采购代理服务费等全部费用。（采购需求另有约定的，从其约定）</w:t>
            </w:r>
          </w:p>
          <w:p w14:paraId="6B9A9F3E">
            <w:pPr>
              <w:numPr>
                <w:ilvl w:val="0"/>
                <w:numId w:val="0"/>
              </w:numPr>
              <w:shd w:val="clear"/>
              <w:wordWrap w:val="0"/>
              <w:snapToGrid w:val="0"/>
              <w:spacing w:line="360" w:lineRule="auto"/>
              <w:rPr>
                <w:rFonts w:hint="default" w:eastAsia="宋体"/>
                <w:color w:val="auto"/>
                <w:highlight w:val="none"/>
                <w:lang w:val="en-US" w:eastAsia="zh-CN"/>
              </w:rPr>
            </w:pPr>
            <w:r>
              <w:rPr>
                <w:rFonts w:hint="eastAsia" w:ascii="宋体" w:hAnsi="宋体" w:eastAsia="宋体" w:cs="Times New Roman"/>
                <w:color w:val="auto"/>
                <w:szCs w:val="21"/>
                <w:highlight w:val="none"/>
                <w:lang w:val="en-US" w:eastAsia="zh-CN"/>
              </w:rPr>
              <w:t>2.本项目单价最高限价已在第二章“采购需求一览表”中公布，投标单价报价超任何一项单价最高限价的作无效投标处理。</w:t>
            </w:r>
          </w:p>
        </w:tc>
      </w:tr>
      <w:tr w14:paraId="0A3F5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5B0B311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17.2</w:t>
            </w:r>
          </w:p>
        </w:tc>
        <w:tc>
          <w:tcPr>
            <w:tcW w:w="2239" w:type="dxa"/>
            <w:tcBorders>
              <w:top w:val="single" w:color="auto" w:sz="4" w:space="0"/>
              <w:left w:val="single" w:color="auto" w:sz="4" w:space="0"/>
              <w:bottom w:val="single" w:color="auto" w:sz="4" w:space="0"/>
              <w:right w:val="single" w:color="auto" w:sz="4" w:space="0"/>
            </w:tcBorders>
            <w:vAlign w:val="center"/>
          </w:tcPr>
          <w:p w14:paraId="5766E50B">
            <w:pPr>
              <w:shd w:val="clear"/>
              <w:wordWrap w:val="0"/>
              <w:spacing w:line="360" w:lineRule="auto"/>
              <w:rPr>
                <w:rFonts w:ascii="宋体" w:hAnsi="宋体" w:cs="宋体"/>
                <w:color w:val="auto"/>
                <w:szCs w:val="21"/>
                <w:highlight w:val="none"/>
              </w:rPr>
            </w:pPr>
            <w:bookmarkStart w:id="21" w:name="_17.1"/>
            <w:bookmarkEnd w:id="21"/>
            <w:r>
              <w:rPr>
                <w:rFonts w:hint="eastAsia" w:ascii="宋体" w:hAnsi="宋体" w:cs="宋体"/>
                <w:color w:val="auto"/>
                <w:szCs w:val="21"/>
                <w:highlight w:val="none"/>
              </w:rPr>
              <w:t>投标有效期</w:t>
            </w:r>
          </w:p>
        </w:tc>
        <w:tc>
          <w:tcPr>
            <w:tcW w:w="6594" w:type="dxa"/>
            <w:tcBorders>
              <w:top w:val="single" w:color="auto" w:sz="4" w:space="0"/>
              <w:left w:val="single" w:color="auto" w:sz="4" w:space="0"/>
              <w:bottom w:val="single" w:color="auto" w:sz="4" w:space="0"/>
              <w:right w:val="single" w:color="auto" w:sz="4" w:space="0"/>
            </w:tcBorders>
            <w:vAlign w:val="center"/>
          </w:tcPr>
          <w:p w14:paraId="216DBED9">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自投标截止之日起</w:t>
            </w:r>
            <w:r>
              <w:rPr>
                <w:rFonts w:hint="eastAsia" w:ascii="宋体" w:hAnsi="宋体" w:cs="宋体"/>
                <w:color w:val="auto"/>
                <w:szCs w:val="21"/>
                <w:highlight w:val="none"/>
                <w:u w:val="single"/>
              </w:rPr>
              <w:t xml:space="preserve"> </w:t>
            </w:r>
            <w:bookmarkStart w:id="22" w:name="PO_3000001866_PM046"/>
            <w:r>
              <w:rPr>
                <w:rFonts w:hint="eastAsia" w:ascii="宋体" w:hAnsi="宋体" w:cs="宋体"/>
                <w:color w:val="auto"/>
                <w:szCs w:val="21"/>
                <w:highlight w:val="none"/>
                <w:u w:val="single"/>
              </w:rPr>
              <w:t>60日历天</w:t>
            </w:r>
            <w:bookmarkEnd w:id="22"/>
            <w:r>
              <w:rPr>
                <w:rFonts w:hint="eastAsia" w:ascii="宋体" w:hAnsi="宋体" w:cs="宋体"/>
                <w:color w:val="auto"/>
                <w:szCs w:val="21"/>
                <w:highlight w:val="none"/>
              </w:rPr>
              <w:t>。</w:t>
            </w:r>
          </w:p>
        </w:tc>
      </w:tr>
      <w:tr w14:paraId="47ECB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3B9BBC74">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18</w:t>
            </w:r>
          </w:p>
        </w:tc>
        <w:tc>
          <w:tcPr>
            <w:tcW w:w="2239" w:type="dxa"/>
            <w:tcBorders>
              <w:top w:val="single" w:color="auto" w:sz="4" w:space="0"/>
              <w:left w:val="single" w:color="auto" w:sz="4" w:space="0"/>
              <w:bottom w:val="single" w:color="auto" w:sz="4" w:space="0"/>
              <w:right w:val="single" w:color="auto" w:sz="4" w:space="0"/>
            </w:tcBorders>
            <w:vAlign w:val="center"/>
          </w:tcPr>
          <w:p w14:paraId="609975B2">
            <w:pPr>
              <w:shd w:val="clear"/>
              <w:wordWrap w:val="0"/>
              <w:spacing w:line="360" w:lineRule="auto"/>
              <w:rPr>
                <w:rFonts w:ascii="宋体" w:hAnsi="宋体" w:cs="宋体"/>
                <w:color w:val="auto"/>
                <w:szCs w:val="21"/>
                <w:highlight w:val="none"/>
              </w:rPr>
            </w:pPr>
            <w:bookmarkStart w:id="23" w:name="_18"/>
            <w:bookmarkEnd w:id="23"/>
            <w:r>
              <w:rPr>
                <w:rFonts w:hint="eastAsia" w:ascii="宋体" w:hAnsi="宋体" w:cs="宋体"/>
                <w:color w:val="auto"/>
                <w:szCs w:val="21"/>
                <w:highlight w:val="none"/>
              </w:rPr>
              <w:t>投标保证金金额</w:t>
            </w:r>
          </w:p>
        </w:tc>
        <w:tc>
          <w:tcPr>
            <w:tcW w:w="6594" w:type="dxa"/>
            <w:tcBorders>
              <w:top w:val="single" w:color="auto" w:sz="4" w:space="0"/>
              <w:left w:val="single" w:color="auto" w:sz="4" w:space="0"/>
              <w:bottom w:val="single" w:color="auto" w:sz="4" w:space="0"/>
              <w:right w:val="single" w:color="auto" w:sz="4" w:space="0"/>
            </w:tcBorders>
            <w:vAlign w:val="center"/>
          </w:tcPr>
          <w:p w14:paraId="7A451968">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本项目不收取投标保证金。</w:t>
            </w:r>
          </w:p>
        </w:tc>
      </w:tr>
      <w:tr w14:paraId="36396A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5E8D8A1A">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19.1</w:t>
            </w:r>
          </w:p>
        </w:tc>
        <w:tc>
          <w:tcPr>
            <w:tcW w:w="2239" w:type="dxa"/>
            <w:tcBorders>
              <w:top w:val="single" w:color="auto" w:sz="4" w:space="0"/>
              <w:left w:val="single" w:color="auto" w:sz="4" w:space="0"/>
              <w:bottom w:val="single" w:color="auto" w:sz="4" w:space="0"/>
              <w:right w:val="single" w:color="auto" w:sz="4" w:space="0"/>
            </w:tcBorders>
            <w:vAlign w:val="center"/>
          </w:tcPr>
          <w:p w14:paraId="76F7E973">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投标文件编制要求</w:t>
            </w:r>
          </w:p>
        </w:tc>
        <w:tc>
          <w:tcPr>
            <w:tcW w:w="6594" w:type="dxa"/>
            <w:tcBorders>
              <w:top w:val="single" w:color="auto" w:sz="4" w:space="0"/>
              <w:left w:val="single" w:color="auto" w:sz="4" w:space="0"/>
              <w:bottom w:val="single" w:color="auto" w:sz="4" w:space="0"/>
              <w:right w:val="single" w:color="auto" w:sz="4" w:space="0"/>
            </w:tcBorders>
            <w:vAlign w:val="center"/>
          </w:tcPr>
          <w:p w14:paraId="1FC3D119">
            <w:pPr>
              <w:shd w:val="clear"/>
              <w:wordWrap w:val="0"/>
              <w:spacing w:line="360" w:lineRule="auto"/>
              <w:rPr>
                <w:rFonts w:ascii="宋体" w:hAnsi="宋体" w:cs="宋体"/>
                <w:b/>
                <w:color w:val="auto"/>
                <w:szCs w:val="21"/>
                <w:highlight w:val="none"/>
                <w:u w:val="single"/>
              </w:rPr>
            </w:pPr>
            <w:r>
              <w:rPr>
                <w:rFonts w:hint="eastAsia" w:ascii="宋体" w:hAnsi="宋体" w:cs="宋体"/>
                <w:color w:val="auto"/>
                <w:szCs w:val="21"/>
                <w:highlight w:val="none"/>
              </w:rPr>
              <w:t>投标文件应按报价文件、资格证明文件、商务文件、技术文件分别编制</w:t>
            </w:r>
            <w:r>
              <w:rPr>
                <w:rFonts w:hint="eastAsia" w:ascii="宋体" w:hAnsi="宋体" w:cs="宋体"/>
                <w:color w:val="auto"/>
                <w:szCs w:val="21"/>
                <w:highlight w:val="none"/>
                <w:lang w:eastAsia="zh-CN"/>
              </w:rPr>
              <w:t>；</w:t>
            </w:r>
            <w:r>
              <w:rPr>
                <w:rFonts w:hint="eastAsia" w:ascii="宋体" w:hAnsi="宋体" w:cs="宋体"/>
                <w:color w:val="auto"/>
                <w:szCs w:val="21"/>
                <w:highlight w:val="none"/>
              </w:rPr>
              <w:t>报价文件、资格证明文件分别生产电子文件，商务文件和技术文件按顺序合并生成电子文件。</w:t>
            </w:r>
          </w:p>
        </w:tc>
      </w:tr>
      <w:tr w14:paraId="56770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53B1AFF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20</w:t>
            </w:r>
          </w:p>
        </w:tc>
        <w:tc>
          <w:tcPr>
            <w:tcW w:w="2239" w:type="dxa"/>
            <w:tcBorders>
              <w:top w:val="single" w:color="auto" w:sz="4" w:space="0"/>
              <w:left w:val="single" w:color="auto" w:sz="4" w:space="0"/>
              <w:bottom w:val="single" w:color="auto" w:sz="4" w:space="0"/>
              <w:right w:val="single" w:color="auto" w:sz="4" w:space="0"/>
            </w:tcBorders>
            <w:vAlign w:val="center"/>
          </w:tcPr>
          <w:p w14:paraId="62B9B768">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备份投标文件</w:t>
            </w:r>
          </w:p>
        </w:tc>
        <w:tc>
          <w:tcPr>
            <w:tcW w:w="6594" w:type="dxa"/>
            <w:tcBorders>
              <w:top w:val="single" w:color="auto" w:sz="4" w:space="0"/>
              <w:left w:val="single" w:color="auto" w:sz="4" w:space="0"/>
              <w:bottom w:val="single" w:color="auto" w:sz="4" w:space="0"/>
              <w:right w:val="single" w:color="auto" w:sz="4" w:space="0"/>
            </w:tcBorders>
            <w:vAlign w:val="center"/>
          </w:tcPr>
          <w:p w14:paraId="09BDEE98">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本项目不接受备份投标文件。</w:t>
            </w:r>
          </w:p>
        </w:tc>
      </w:tr>
      <w:tr w14:paraId="2EB8C8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56" w:type="dxa"/>
            <w:vMerge w:val="restart"/>
            <w:tcBorders>
              <w:top w:val="single" w:color="auto" w:sz="4" w:space="0"/>
              <w:left w:val="single" w:color="auto" w:sz="4" w:space="0"/>
              <w:bottom w:val="nil"/>
              <w:right w:val="single" w:color="auto" w:sz="4" w:space="0"/>
            </w:tcBorders>
            <w:vAlign w:val="center"/>
          </w:tcPr>
          <w:p w14:paraId="2E5E12E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21.1</w:t>
            </w:r>
          </w:p>
        </w:tc>
        <w:tc>
          <w:tcPr>
            <w:tcW w:w="2239" w:type="dxa"/>
            <w:tcBorders>
              <w:top w:val="single" w:color="auto" w:sz="4" w:space="0"/>
              <w:left w:val="single" w:color="auto" w:sz="4" w:space="0"/>
              <w:bottom w:val="single" w:color="auto" w:sz="4" w:space="0"/>
              <w:right w:val="single" w:color="auto" w:sz="4" w:space="0"/>
            </w:tcBorders>
            <w:vAlign w:val="center"/>
          </w:tcPr>
          <w:p w14:paraId="6A08A373">
            <w:pPr>
              <w:shd w:val="clear"/>
              <w:wordWrap w:val="0"/>
              <w:spacing w:line="360" w:lineRule="auto"/>
              <w:rPr>
                <w:rFonts w:ascii="宋体" w:hAnsi="宋体" w:cs="宋体"/>
                <w:color w:val="auto"/>
                <w:szCs w:val="21"/>
                <w:highlight w:val="none"/>
              </w:rPr>
            </w:pPr>
            <w:bookmarkStart w:id="24" w:name="_21.1"/>
            <w:bookmarkEnd w:id="24"/>
            <w:r>
              <w:rPr>
                <w:rFonts w:hint="eastAsia" w:ascii="宋体" w:hAnsi="宋体" w:cs="宋体"/>
                <w:color w:val="auto"/>
                <w:szCs w:val="21"/>
                <w:highlight w:val="none"/>
              </w:rPr>
              <w:t>投标截止时间</w:t>
            </w:r>
          </w:p>
        </w:tc>
        <w:tc>
          <w:tcPr>
            <w:tcW w:w="6594" w:type="dxa"/>
            <w:tcBorders>
              <w:top w:val="single" w:color="auto" w:sz="4" w:space="0"/>
              <w:left w:val="single" w:color="auto" w:sz="4" w:space="0"/>
              <w:bottom w:val="single" w:color="auto" w:sz="4" w:space="0"/>
              <w:right w:val="single" w:color="auto" w:sz="4" w:space="0"/>
            </w:tcBorders>
            <w:vAlign w:val="center"/>
          </w:tcPr>
          <w:p w14:paraId="68736A10">
            <w:pPr>
              <w:shd w:val="clea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详见招标公告</w:t>
            </w:r>
          </w:p>
        </w:tc>
      </w:tr>
      <w:tr w14:paraId="12BEB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6" w:type="dxa"/>
            <w:vMerge w:val="continue"/>
            <w:tcBorders>
              <w:top w:val="single" w:color="auto" w:sz="4" w:space="0"/>
              <w:left w:val="single" w:color="auto" w:sz="4" w:space="0"/>
              <w:bottom w:val="nil"/>
              <w:right w:val="single" w:color="auto" w:sz="4" w:space="0"/>
            </w:tcBorders>
            <w:vAlign w:val="center"/>
          </w:tcPr>
          <w:p w14:paraId="01E6E9F7">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12AA4A60">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投标文件提交起止时间</w:t>
            </w:r>
          </w:p>
        </w:tc>
        <w:tc>
          <w:tcPr>
            <w:tcW w:w="6594" w:type="dxa"/>
            <w:tcBorders>
              <w:top w:val="single" w:color="auto" w:sz="4" w:space="0"/>
              <w:left w:val="single" w:color="auto" w:sz="4" w:space="0"/>
              <w:bottom w:val="single" w:color="auto" w:sz="4" w:space="0"/>
              <w:right w:val="single" w:color="auto" w:sz="4" w:space="0"/>
            </w:tcBorders>
            <w:vAlign w:val="center"/>
          </w:tcPr>
          <w:p w14:paraId="29F40DB6">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详见招标公告</w:t>
            </w:r>
          </w:p>
        </w:tc>
      </w:tr>
      <w:tr w14:paraId="1281B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6" w:type="dxa"/>
            <w:vMerge w:val="continue"/>
            <w:tcBorders>
              <w:top w:val="single" w:color="auto" w:sz="4" w:space="0"/>
              <w:left w:val="single" w:color="auto" w:sz="4" w:space="0"/>
              <w:bottom w:val="nil"/>
              <w:right w:val="single" w:color="auto" w:sz="4" w:space="0"/>
            </w:tcBorders>
            <w:vAlign w:val="center"/>
          </w:tcPr>
          <w:p w14:paraId="39B958AD">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168BAB9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投标地点</w:t>
            </w:r>
          </w:p>
        </w:tc>
        <w:tc>
          <w:tcPr>
            <w:tcW w:w="6594" w:type="dxa"/>
            <w:tcBorders>
              <w:top w:val="single" w:color="auto" w:sz="4" w:space="0"/>
              <w:left w:val="single" w:color="auto" w:sz="4" w:space="0"/>
              <w:bottom w:val="single" w:color="auto" w:sz="4" w:space="0"/>
              <w:right w:val="single" w:color="auto" w:sz="4" w:space="0"/>
            </w:tcBorders>
            <w:vAlign w:val="center"/>
          </w:tcPr>
          <w:p w14:paraId="07423897">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详见招标公告</w:t>
            </w:r>
          </w:p>
        </w:tc>
      </w:tr>
      <w:tr w14:paraId="16A1E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6" w:type="dxa"/>
            <w:vMerge w:val="continue"/>
            <w:tcBorders>
              <w:top w:val="single" w:color="auto" w:sz="4" w:space="0"/>
              <w:left w:val="single" w:color="auto" w:sz="4" w:space="0"/>
              <w:bottom w:val="nil"/>
              <w:right w:val="single" w:color="auto" w:sz="4" w:space="0"/>
            </w:tcBorders>
            <w:vAlign w:val="center"/>
          </w:tcPr>
          <w:p w14:paraId="15ED9156">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55ED454A">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投标人递交投标样品截止时间及地点</w:t>
            </w:r>
          </w:p>
        </w:tc>
        <w:tc>
          <w:tcPr>
            <w:tcW w:w="6594" w:type="dxa"/>
            <w:tcBorders>
              <w:top w:val="single" w:color="auto" w:sz="4" w:space="0"/>
              <w:left w:val="single" w:color="auto" w:sz="4" w:space="0"/>
              <w:bottom w:val="single" w:color="auto" w:sz="4" w:space="0"/>
              <w:right w:val="single" w:color="auto" w:sz="4" w:space="0"/>
            </w:tcBorders>
            <w:vAlign w:val="center"/>
          </w:tcPr>
          <w:p w14:paraId="0A8818CE">
            <w:pPr>
              <w:shd w:val="clear"/>
              <w:wordWrap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时间：</w:t>
            </w:r>
            <w:r>
              <w:rPr>
                <w:rFonts w:hint="eastAsia" w:ascii="宋体" w:hAnsi="宋体" w:cs="宋体"/>
                <w:bCs/>
                <w:color w:val="auto"/>
                <w:szCs w:val="21"/>
                <w:highlight w:val="none"/>
                <w:u w:val="single"/>
              </w:rPr>
              <w:t xml:space="preserve">    /年 /月 / 日 / 时  /分</w:t>
            </w:r>
            <w:r>
              <w:rPr>
                <w:rFonts w:hint="eastAsia" w:ascii="宋体" w:hAnsi="宋体" w:cs="宋体"/>
                <w:bCs/>
                <w:color w:val="auto"/>
                <w:szCs w:val="21"/>
                <w:highlight w:val="none"/>
              </w:rPr>
              <w:t>（北京时间）</w:t>
            </w:r>
          </w:p>
          <w:p w14:paraId="222C400C">
            <w:pPr>
              <w:shd w:val="clear"/>
              <w:wordWrap w:val="0"/>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地点：</w:t>
            </w:r>
            <w:r>
              <w:rPr>
                <w:rFonts w:hint="eastAsia" w:ascii="宋体" w:hAnsi="宋体" w:cs="宋体"/>
                <w:bCs/>
                <w:color w:val="auto"/>
                <w:szCs w:val="21"/>
                <w:highlight w:val="none"/>
                <w:u w:val="single"/>
              </w:rPr>
              <w:t xml:space="preserve">        /                        </w:t>
            </w:r>
          </w:p>
        </w:tc>
      </w:tr>
      <w:tr w14:paraId="1A95B2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5B794AAA">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23</w:t>
            </w:r>
          </w:p>
        </w:tc>
        <w:tc>
          <w:tcPr>
            <w:tcW w:w="2239" w:type="dxa"/>
            <w:tcBorders>
              <w:top w:val="single" w:color="auto" w:sz="4" w:space="0"/>
              <w:left w:val="single" w:color="auto" w:sz="4" w:space="0"/>
              <w:bottom w:val="single" w:color="auto" w:sz="4" w:space="0"/>
              <w:right w:val="single" w:color="auto" w:sz="4" w:space="0"/>
            </w:tcBorders>
            <w:vAlign w:val="center"/>
          </w:tcPr>
          <w:p w14:paraId="57324362">
            <w:pPr>
              <w:shd w:val="clear"/>
              <w:wordWrap w:val="0"/>
              <w:spacing w:line="360" w:lineRule="auto"/>
              <w:rPr>
                <w:rFonts w:ascii="宋体" w:hAnsi="宋体" w:cs="宋体"/>
                <w:color w:val="auto"/>
                <w:szCs w:val="21"/>
                <w:highlight w:val="none"/>
              </w:rPr>
            </w:pPr>
            <w:bookmarkStart w:id="25" w:name="_23"/>
            <w:bookmarkEnd w:id="25"/>
            <w:r>
              <w:rPr>
                <w:rFonts w:hint="eastAsia" w:ascii="宋体" w:hAnsi="宋体" w:cs="宋体"/>
                <w:color w:val="auto"/>
                <w:szCs w:val="21"/>
                <w:highlight w:val="none"/>
              </w:rPr>
              <w:t>开标时间、地点</w:t>
            </w:r>
          </w:p>
        </w:tc>
        <w:tc>
          <w:tcPr>
            <w:tcW w:w="6594" w:type="dxa"/>
            <w:tcBorders>
              <w:top w:val="single" w:color="auto" w:sz="4" w:space="0"/>
              <w:left w:val="single" w:color="auto" w:sz="4" w:space="0"/>
              <w:bottom w:val="single" w:color="auto" w:sz="4" w:space="0"/>
              <w:right w:val="single" w:color="auto" w:sz="4" w:space="0"/>
            </w:tcBorders>
            <w:vAlign w:val="center"/>
          </w:tcPr>
          <w:p w14:paraId="3E4FE875">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详见招标公告 </w:t>
            </w:r>
          </w:p>
        </w:tc>
      </w:tr>
      <w:tr w14:paraId="2EA37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56" w:type="dxa"/>
            <w:vMerge w:val="restart"/>
            <w:tcBorders>
              <w:top w:val="single" w:color="auto" w:sz="4" w:space="0"/>
              <w:left w:val="single" w:color="auto" w:sz="4" w:space="0"/>
              <w:bottom w:val="single" w:color="auto" w:sz="4" w:space="0"/>
              <w:right w:val="single" w:color="auto" w:sz="4" w:space="0"/>
            </w:tcBorders>
            <w:vAlign w:val="center"/>
          </w:tcPr>
          <w:p w14:paraId="7BFC74E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25.3（2）</w:t>
            </w:r>
          </w:p>
        </w:tc>
        <w:tc>
          <w:tcPr>
            <w:tcW w:w="2239" w:type="dxa"/>
            <w:tcBorders>
              <w:top w:val="single" w:color="auto" w:sz="4" w:space="0"/>
              <w:left w:val="single" w:color="auto" w:sz="4" w:space="0"/>
              <w:bottom w:val="single" w:color="auto" w:sz="4" w:space="0"/>
              <w:right w:val="single" w:color="auto" w:sz="4" w:space="0"/>
            </w:tcBorders>
            <w:vAlign w:val="center"/>
          </w:tcPr>
          <w:p w14:paraId="1F1D6B81">
            <w:pPr>
              <w:shd w:val="clear"/>
              <w:wordWrap w:val="0"/>
              <w:spacing w:line="360" w:lineRule="auto"/>
              <w:rPr>
                <w:rFonts w:ascii="宋体" w:hAnsi="宋体" w:cs="宋体"/>
                <w:color w:val="auto"/>
                <w:szCs w:val="21"/>
                <w:highlight w:val="none"/>
              </w:rPr>
            </w:pPr>
            <w:bookmarkStart w:id="26" w:name="_25.3"/>
            <w:bookmarkEnd w:id="26"/>
            <w:r>
              <w:rPr>
                <w:rFonts w:hint="eastAsia" w:ascii="宋体" w:hAnsi="宋体" w:cs="宋体"/>
                <w:color w:val="auto"/>
                <w:szCs w:val="21"/>
                <w:highlight w:val="none"/>
              </w:rPr>
              <w:t>投标人信用查询渠道</w:t>
            </w:r>
          </w:p>
        </w:tc>
        <w:tc>
          <w:tcPr>
            <w:tcW w:w="6594" w:type="dxa"/>
            <w:tcBorders>
              <w:top w:val="single" w:color="auto" w:sz="4" w:space="0"/>
              <w:left w:val="single" w:color="auto" w:sz="4" w:space="0"/>
              <w:bottom w:val="single" w:color="auto" w:sz="4" w:space="0"/>
              <w:right w:val="single" w:color="auto" w:sz="4" w:space="0"/>
            </w:tcBorders>
            <w:vAlign w:val="center"/>
          </w:tcPr>
          <w:p w14:paraId="46B20682">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36B0907B">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查询渠道：“信用中国”网站(www.creditchina.gov.cn) 、中国政府采购网(www.ccgp.gov.cn)。</w:t>
            </w:r>
          </w:p>
        </w:tc>
      </w:tr>
      <w:tr w14:paraId="25149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511A0CA6">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6F64273A">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信用查询截止时点</w:t>
            </w:r>
          </w:p>
        </w:tc>
        <w:tc>
          <w:tcPr>
            <w:tcW w:w="6594" w:type="dxa"/>
            <w:tcBorders>
              <w:top w:val="single" w:color="auto" w:sz="4" w:space="0"/>
              <w:left w:val="single" w:color="auto" w:sz="4" w:space="0"/>
              <w:bottom w:val="single" w:color="auto" w:sz="4" w:space="0"/>
              <w:right w:val="single" w:color="auto" w:sz="4" w:space="0"/>
            </w:tcBorders>
            <w:vAlign w:val="center"/>
          </w:tcPr>
          <w:p w14:paraId="7041BDA0">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资格审查结束前</w:t>
            </w:r>
          </w:p>
        </w:tc>
      </w:tr>
      <w:tr w14:paraId="0AD96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8"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20EAC05F">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68E2C9B0">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查询记录和证据留存方式</w:t>
            </w:r>
          </w:p>
        </w:tc>
        <w:tc>
          <w:tcPr>
            <w:tcW w:w="6594" w:type="dxa"/>
            <w:tcBorders>
              <w:top w:val="single" w:color="auto" w:sz="4" w:space="0"/>
              <w:left w:val="single" w:color="auto" w:sz="4" w:space="0"/>
              <w:bottom w:val="single" w:color="auto" w:sz="4" w:space="0"/>
              <w:right w:val="single" w:color="auto" w:sz="4" w:space="0"/>
            </w:tcBorders>
            <w:vAlign w:val="center"/>
          </w:tcPr>
          <w:p w14:paraId="5F604239">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在查询网站中直接截图查询记录，截图作为在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作为附件上传保存。</w:t>
            </w:r>
          </w:p>
        </w:tc>
      </w:tr>
      <w:tr w14:paraId="0C323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50DEC917">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0DD556D1">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信用信息使用规则</w:t>
            </w:r>
          </w:p>
        </w:tc>
        <w:tc>
          <w:tcPr>
            <w:tcW w:w="6594" w:type="dxa"/>
            <w:tcBorders>
              <w:top w:val="single" w:color="auto" w:sz="4" w:space="0"/>
              <w:left w:val="single" w:color="auto" w:sz="4" w:space="0"/>
              <w:bottom w:val="single" w:color="auto" w:sz="4" w:space="0"/>
              <w:right w:val="single" w:color="auto" w:sz="4" w:space="0"/>
            </w:tcBorders>
            <w:vAlign w:val="center"/>
          </w:tcPr>
          <w:p w14:paraId="4C705323">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、政府采购严重违法失信行为记录名单及其他不符合《中华人民共和国政府采购法》第二十二条规定条件的供应商，采购人或者采购代</w:t>
            </w:r>
            <w:r>
              <w:rPr>
                <w:rFonts w:hint="eastAsia" w:ascii="宋体" w:hAnsi="宋体" w:eastAsia="宋体" w:cs="宋体"/>
                <w:color w:val="auto"/>
                <w:szCs w:val="21"/>
                <w:highlight w:val="none"/>
              </w:rPr>
              <w:t>理机构应当拒绝其参与政府采购活动。</w:t>
            </w: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5A2C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7E5860C8">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29.1</w:t>
            </w:r>
          </w:p>
        </w:tc>
        <w:tc>
          <w:tcPr>
            <w:tcW w:w="2239" w:type="dxa"/>
            <w:tcBorders>
              <w:top w:val="single" w:color="auto" w:sz="4" w:space="0"/>
              <w:left w:val="single" w:color="auto" w:sz="4" w:space="0"/>
              <w:bottom w:val="single" w:color="auto" w:sz="4" w:space="0"/>
              <w:right w:val="single" w:color="auto" w:sz="4" w:space="0"/>
            </w:tcBorders>
            <w:vAlign w:val="center"/>
          </w:tcPr>
          <w:p w14:paraId="1F85CF32">
            <w:pPr>
              <w:shd w:val="clear"/>
              <w:wordWrap w:val="0"/>
              <w:spacing w:line="360" w:lineRule="auto"/>
              <w:rPr>
                <w:rFonts w:ascii="宋体" w:hAnsi="宋体" w:cs="宋体"/>
                <w:color w:val="auto"/>
                <w:szCs w:val="21"/>
                <w:highlight w:val="none"/>
              </w:rPr>
            </w:pPr>
            <w:bookmarkStart w:id="27" w:name="_26"/>
            <w:bookmarkEnd w:id="27"/>
            <w:bookmarkStart w:id="28" w:name="_28.3"/>
            <w:bookmarkEnd w:id="28"/>
            <w:r>
              <w:rPr>
                <w:rFonts w:hint="eastAsia" w:ascii="宋体" w:hAnsi="宋体" w:cs="宋体"/>
                <w:color w:val="auto"/>
                <w:szCs w:val="21"/>
                <w:highlight w:val="none"/>
              </w:rPr>
              <w:t>评标方法</w:t>
            </w:r>
          </w:p>
        </w:tc>
        <w:tc>
          <w:tcPr>
            <w:tcW w:w="6594" w:type="dxa"/>
            <w:tcBorders>
              <w:top w:val="single" w:color="auto" w:sz="4" w:space="0"/>
              <w:left w:val="single" w:color="auto" w:sz="4" w:space="0"/>
              <w:bottom w:val="single" w:color="auto" w:sz="4" w:space="0"/>
              <w:right w:val="single" w:color="auto" w:sz="4" w:space="0"/>
            </w:tcBorders>
            <w:vAlign w:val="center"/>
          </w:tcPr>
          <w:p w14:paraId="6B6A726D">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☑综合评分法</w:t>
            </w:r>
          </w:p>
          <w:p w14:paraId="6DB4A174">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□最低评标价法</w:t>
            </w:r>
          </w:p>
        </w:tc>
      </w:tr>
      <w:tr w14:paraId="1F6AB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56" w:type="dxa"/>
            <w:tcBorders>
              <w:top w:val="single" w:color="auto" w:sz="4" w:space="0"/>
              <w:left w:val="single" w:color="auto" w:sz="4" w:space="0"/>
              <w:bottom w:val="nil"/>
              <w:right w:val="single" w:color="auto" w:sz="4" w:space="0"/>
            </w:tcBorders>
            <w:vAlign w:val="center"/>
          </w:tcPr>
          <w:p w14:paraId="0FECB7E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29.2</w:t>
            </w:r>
          </w:p>
        </w:tc>
        <w:tc>
          <w:tcPr>
            <w:tcW w:w="2239" w:type="dxa"/>
            <w:tcBorders>
              <w:top w:val="single" w:color="auto" w:sz="4" w:space="0"/>
              <w:left w:val="single" w:color="auto" w:sz="4" w:space="0"/>
              <w:bottom w:val="nil"/>
              <w:right w:val="single" w:color="auto" w:sz="4" w:space="0"/>
            </w:tcBorders>
            <w:vAlign w:val="center"/>
          </w:tcPr>
          <w:p w14:paraId="0758F424">
            <w:pPr>
              <w:shd w:val="clear"/>
              <w:wordWrap w:val="0"/>
              <w:spacing w:line="360" w:lineRule="auto"/>
              <w:rPr>
                <w:rFonts w:ascii="宋体" w:hAnsi="宋体" w:cs="宋体"/>
                <w:color w:val="auto"/>
                <w:szCs w:val="21"/>
                <w:highlight w:val="none"/>
              </w:rPr>
            </w:pPr>
            <w:bookmarkStart w:id="29" w:name="_29.2.2（2）"/>
            <w:bookmarkEnd w:id="29"/>
            <w:r>
              <w:rPr>
                <w:rFonts w:hint="eastAsia" w:ascii="宋体" w:hAnsi="宋体" w:cs="宋体"/>
                <w:color w:val="auto"/>
                <w:szCs w:val="21"/>
                <w:highlight w:val="none"/>
              </w:rPr>
              <w:t>允许负偏离项</w:t>
            </w:r>
          </w:p>
        </w:tc>
        <w:tc>
          <w:tcPr>
            <w:tcW w:w="6594" w:type="dxa"/>
            <w:tcBorders>
              <w:top w:val="single" w:color="auto" w:sz="4" w:space="0"/>
              <w:left w:val="single" w:color="auto" w:sz="4" w:space="0"/>
              <w:bottom w:val="nil"/>
              <w:right w:val="single" w:color="auto" w:sz="4" w:space="0"/>
            </w:tcBorders>
            <w:vAlign w:val="center"/>
          </w:tcPr>
          <w:p w14:paraId="7A9AB1E9">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2 </w:t>
            </w:r>
            <w:r>
              <w:rPr>
                <w:rFonts w:hint="eastAsia" w:ascii="宋体" w:hAnsi="宋体" w:cs="宋体"/>
                <w:color w:val="auto"/>
                <w:szCs w:val="21"/>
                <w:highlight w:val="none"/>
              </w:rPr>
              <w:t>项。</w:t>
            </w:r>
          </w:p>
          <w:p w14:paraId="1BA837A0">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0B1F8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5B375D94">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30.1</w:t>
            </w:r>
          </w:p>
        </w:tc>
        <w:tc>
          <w:tcPr>
            <w:tcW w:w="2239" w:type="dxa"/>
            <w:tcBorders>
              <w:top w:val="single" w:color="auto" w:sz="4" w:space="0"/>
              <w:left w:val="single" w:color="auto" w:sz="4" w:space="0"/>
              <w:bottom w:val="single" w:color="auto" w:sz="4" w:space="0"/>
              <w:right w:val="single" w:color="auto" w:sz="4" w:space="0"/>
            </w:tcBorders>
            <w:vAlign w:val="center"/>
          </w:tcPr>
          <w:p w14:paraId="760DEA3A">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 xml:space="preserve">确定中标供应商时，出现中标候选人分数并列的情形，确定中标供应商方式 </w:t>
            </w:r>
          </w:p>
        </w:tc>
        <w:tc>
          <w:tcPr>
            <w:tcW w:w="6594" w:type="dxa"/>
            <w:tcBorders>
              <w:top w:val="single" w:color="auto" w:sz="4" w:space="0"/>
              <w:left w:val="single" w:color="auto" w:sz="4" w:space="0"/>
              <w:bottom w:val="single" w:color="auto" w:sz="4" w:space="0"/>
              <w:right w:val="single" w:color="auto" w:sz="4" w:space="0"/>
            </w:tcBorders>
            <w:vAlign w:val="center"/>
          </w:tcPr>
          <w:p w14:paraId="0EDFAFC1">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 xml:space="preserve">□采用最低评标价法的，投标文件满足招标文件全部实质性要求且投标报价最低的投标人为排名第一的中标候选人； </w:t>
            </w:r>
          </w:p>
          <w:p w14:paraId="36663C2E">
            <w:pPr>
              <w:shd w:val="clear"/>
              <w:wordWrap w:val="0"/>
              <w:autoSpaceDE w:val="0"/>
              <w:autoSpaceDN w:val="0"/>
              <w:snapToGrid w:val="0"/>
              <w:spacing w:line="360" w:lineRule="auto"/>
              <w:textAlignment w:val="bottom"/>
              <w:rPr>
                <w:rFonts w:ascii="宋体" w:hAnsi="宋体" w:cs="宋体"/>
                <w:b/>
                <w:color w:val="auto"/>
                <w:szCs w:val="21"/>
                <w:highlight w:val="none"/>
              </w:rPr>
            </w:pPr>
            <w:r>
              <w:rPr>
                <w:rFonts w:hint="eastAsia" w:ascii="宋体" w:hAnsi="宋体" w:cs="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33E32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6" w:type="dxa"/>
            <w:tcBorders>
              <w:top w:val="single" w:color="auto" w:sz="4" w:space="0"/>
              <w:left w:val="single" w:color="auto" w:sz="4" w:space="0"/>
              <w:bottom w:val="single" w:color="auto" w:sz="4" w:space="0"/>
              <w:right w:val="single" w:color="auto" w:sz="4" w:space="0"/>
            </w:tcBorders>
            <w:vAlign w:val="center"/>
          </w:tcPr>
          <w:p w14:paraId="5449B270">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35</w:t>
            </w:r>
          </w:p>
        </w:tc>
        <w:tc>
          <w:tcPr>
            <w:tcW w:w="2239" w:type="dxa"/>
            <w:tcBorders>
              <w:top w:val="single" w:color="auto" w:sz="4" w:space="0"/>
              <w:left w:val="single" w:color="auto" w:sz="4" w:space="0"/>
              <w:bottom w:val="single" w:color="auto" w:sz="4" w:space="0"/>
              <w:right w:val="single" w:color="auto" w:sz="4" w:space="0"/>
            </w:tcBorders>
            <w:vAlign w:val="center"/>
          </w:tcPr>
          <w:p w14:paraId="2A4F4A81">
            <w:pPr>
              <w:shd w:val="clear"/>
              <w:wordWrap w:val="0"/>
              <w:spacing w:line="360" w:lineRule="auto"/>
              <w:rPr>
                <w:rFonts w:ascii="宋体" w:hAnsi="宋体" w:cs="宋体"/>
                <w:color w:val="auto"/>
                <w:szCs w:val="21"/>
                <w:highlight w:val="none"/>
              </w:rPr>
            </w:pPr>
            <w:bookmarkStart w:id="30" w:name="_39.1"/>
            <w:bookmarkEnd w:id="30"/>
            <w:r>
              <w:rPr>
                <w:rFonts w:hint="eastAsia" w:ascii="宋体" w:hAnsi="宋体" w:cs="宋体"/>
                <w:color w:val="auto"/>
                <w:szCs w:val="21"/>
                <w:highlight w:val="none"/>
              </w:rPr>
              <w:t>履约保证金金额</w:t>
            </w:r>
          </w:p>
        </w:tc>
        <w:tc>
          <w:tcPr>
            <w:tcW w:w="6594" w:type="dxa"/>
            <w:tcBorders>
              <w:top w:val="single" w:color="auto" w:sz="4" w:space="0"/>
              <w:left w:val="single" w:color="auto" w:sz="4" w:space="0"/>
              <w:bottom w:val="single" w:color="auto" w:sz="4" w:space="0"/>
              <w:right w:val="single" w:color="auto" w:sz="4" w:space="0"/>
            </w:tcBorders>
            <w:vAlign w:val="bottom"/>
          </w:tcPr>
          <w:p w14:paraId="3EEA0C35">
            <w:pPr>
              <w:shd w:val="clear"/>
              <w:wordWrap w:val="0"/>
              <w:autoSpaceDE w:val="0"/>
              <w:autoSpaceDN w:val="0"/>
              <w:snapToGrid w:val="0"/>
              <w:spacing w:line="360" w:lineRule="auto"/>
              <w:jc w:val="left"/>
              <w:textAlignment w:val="bottom"/>
              <w:rPr>
                <w:rFonts w:ascii="宋体" w:hAnsi="宋体" w:cs="宋体"/>
                <w:color w:val="auto"/>
                <w:szCs w:val="21"/>
                <w:highlight w:val="none"/>
              </w:rPr>
            </w:pPr>
            <w:r>
              <w:rPr>
                <w:rFonts w:hint="eastAsia" w:ascii="宋体" w:hAnsi="宋体" w:cs="宋体"/>
                <w:color w:val="auto"/>
                <w:szCs w:val="21"/>
                <w:highlight w:val="none"/>
              </w:rPr>
              <w:t>本项目不收取履约保证金。</w:t>
            </w:r>
          </w:p>
        </w:tc>
      </w:tr>
      <w:tr w14:paraId="16B1ED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2BBBBCC4">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36.1</w:t>
            </w:r>
          </w:p>
        </w:tc>
        <w:tc>
          <w:tcPr>
            <w:tcW w:w="2239" w:type="dxa"/>
            <w:tcBorders>
              <w:top w:val="single" w:color="auto" w:sz="4" w:space="0"/>
              <w:left w:val="single" w:color="auto" w:sz="4" w:space="0"/>
              <w:bottom w:val="single" w:color="auto" w:sz="4" w:space="0"/>
              <w:right w:val="single" w:color="auto" w:sz="4" w:space="0"/>
            </w:tcBorders>
            <w:vAlign w:val="center"/>
          </w:tcPr>
          <w:p w14:paraId="5C4562F3">
            <w:pPr>
              <w:shd w:val="clear"/>
              <w:wordWrap w:val="0"/>
              <w:spacing w:line="360" w:lineRule="auto"/>
              <w:rPr>
                <w:rFonts w:ascii="宋体" w:hAnsi="宋体" w:cs="宋体"/>
                <w:color w:val="auto"/>
                <w:szCs w:val="21"/>
                <w:highlight w:val="none"/>
              </w:rPr>
            </w:pPr>
            <w:bookmarkStart w:id="31" w:name="_40.1"/>
            <w:bookmarkEnd w:id="31"/>
            <w:r>
              <w:rPr>
                <w:rFonts w:hint="eastAsia" w:ascii="宋体" w:hAnsi="宋体" w:cs="宋体"/>
                <w:color w:val="auto"/>
                <w:szCs w:val="21"/>
                <w:highlight w:val="none"/>
              </w:rPr>
              <w:t>签订电子合同携带的材料</w:t>
            </w:r>
          </w:p>
        </w:tc>
        <w:tc>
          <w:tcPr>
            <w:tcW w:w="6594" w:type="dxa"/>
            <w:tcBorders>
              <w:top w:val="single" w:color="auto" w:sz="4" w:space="0"/>
              <w:left w:val="single" w:color="auto" w:sz="4" w:space="0"/>
              <w:bottom w:val="single" w:color="auto" w:sz="4" w:space="0"/>
              <w:right w:val="single" w:color="auto" w:sz="4" w:space="0"/>
            </w:tcBorders>
            <w:vAlign w:val="center"/>
          </w:tcPr>
          <w:p w14:paraId="6CF1E382">
            <w:pPr>
              <w:shd w:val="clea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电子采购合同需要供应商通过有效CA证书进行电子签署</w:t>
            </w:r>
          </w:p>
        </w:tc>
      </w:tr>
      <w:tr w14:paraId="522410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56" w:type="dxa"/>
            <w:vMerge w:val="restart"/>
            <w:tcBorders>
              <w:top w:val="single" w:color="auto" w:sz="4" w:space="0"/>
              <w:left w:val="single" w:color="auto" w:sz="4" w:space="0"/>
              <w:bottom w:val="single" w:color="auto" w:sz="4" w:space="0"/>
              <w:right w:val="single" w:color="auto" w:sz="4" w:space="0"/>
            </w:tcBorders>
            <w:vAlign w:val="center"/>
          </w:tcPr>
          <w:p w14:paraId="42E7E0B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38.2.1</w:t>
            </w:r>
          </w:p>
        </w:tc>
        <w:tc>
          <w:tcPr>
            <w:tcW w:w="2239" w:type="dxa"/>
            <w:tcBorders>
              <w:top w:val="single" w:color="auto" w:sz="4" w:space="0"/>
              <w:left w:val="single" w:color="auto" w:sz="4" w:space="0"/>
              <w:bottom w:val="single" w:color="auto" w:sz="4" w:space="0"/>
              <w:right w:val="single" w:color="auto" w:sz="4" w:space="0"/>
            </w:tcBorders>
            <w:vAlign w:val="center"/>
          </w:tcPr>
          <w:p w14:paraId="54A45087">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6594" w:type="dxa"/>
            <w:tcBorders>
              <w:top w:val="single" w:color="auto" w:sz="4" w:space="0"/>
              <w:left w:val="single" w:color="auto" w:sz="4" w:space="0"/>
              <w:bottom w:val="single" w:color="auto" w:sz="4" w:space="0"/>
              <w:right w:val="single" w:color="auto" w:sz="4" w:space="0"/>
            </w:tcBorders>
            <w:vAlign w:val="center"/>
          </w:tcPr>
          <w:p w14:paraId="3EB21D8A">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以书面形式</w:t>
            </w:r>
          </w:p>
        </w:tc>
      </w:tr>
      <w:tr w14:paraId="67A521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4C97D309">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7787D024">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6594" w:type="dxa"/>
            <w:tcBorders>
              <w:top w:val="single" w:color="auto" w:sz="4" w:space="0"/>
              <w:left w:val="single" w:color="auto" w:sz="4" w:space="0"/>
              <w:bottom w:val="single" w:color="auto" w:sz="4" w:space="0"/>
              <w:right w:val="single" w:color="auto" w:sz="4" w:space="0"/>
            </w:tcBorders>
            <w:vAlign w:val="center"/>
          </w:tcPr>
          <w:p w14:paraId="3048E70C">
            <w:pPr>
              <w:shd w:val="clea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（1）</w:t>
            </w:r>
            <w:bookmarkStart w:id="32" w:name="PO_3000001867_PM031_3"/>
            <w:r>
              <w:rPr>
                <w:rFonts w:hint="eastAsia" w:ascii="宋体" w:hAnsi="宋体"/>
                <w:color w:val="auto"/>
                <w:szCs w:val="21"/>
                <w:highlight w:val="none"/>
                <w:u w:val="single"/>
                <w:lang w:eastAsia="zh-CN"/>
              </w:rPr>
              <w:t>广西华义展工程项目管理有限公司</w:t>
            </w:r>
            <w:bookmarkEnd w:id="32"/>
            <w:r>
              <w:rPr>
                <w:rFonts w:hint="eastAsia" w:ascii="宋体" w:hAnsi="宋体" w:cs="宋体"/>
                <w:color w:val="auto"/>
                <w:szCs w:val="21"/>
                <w:highlight w:val="none"/>
                <w:u w:val="single"/>
              </w:rPr>
              <w:t>；</w:t>
            </w:r>
          </w:p>
          <w:p w14:paraId="77D47579">
            <w:pPr>
              <w:shd w:val="clea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联系电话：0771-</w:t>
            </w:r>
            <w:r>
              <w:rPr>
                <w:rFonts w:hint="eastAsia" w:ascii="宋体" w:hAnsi="宋体" w:cs="宋体"/>
                <w:color w:val="auto"/>
                <w:szCs w:val="21"/>
                <w:highlight w:val="none"/>
                <w:u w:val="single"/>
                <w:lang w:val="en-US" w:eastAsia="zh-CN"/>
              </w:rPr>
              <w:t>5789767</w:t>
            </w:r>
            <w:r>
              <w:rPr>
                <w:rFonts w:hint="eastAsia" w:ascii="宋体" w:hAnsi="宋体" w:cs="宋体"/>
                <w:color w:val="auto"/>
                <w:szCs w:val="21"/>
                <w:highlight w:val="none"/>
                <w:u w:val="single"/>
              </w:rPr>
              <w:t>，</w:t>
            </w:r>
          </w:p>
          <w:p w14:paraId="2CAB930D">
            <w:pPr>
              <w:shd w:val="clea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通讯地址：</w:t>
            </w:r>
            <w:bookmarkStart w:id="33" w:name="PO_3000001867_PM035_1"/>
            <w:r>
              <w:rPr>
                <w:rFonts w:hint="eastAsia" w:ascii="宋体" w:hAnsi="宋体"/>
                <w:color w:val="auto"/>
                <w:szCs w:val="21"/>
                <w:highlight w:val="none"/>
                <w:u w:val="single"/>
                <w:lang w:eastAsia="zh-CN"/>
              </w:rPr>
              <w:t>南宁市邕宁区蒲庙镇良堤路8号中国锦园实景创意乐园A-2号楼1单元一层101、102号办公</w:t>
            </w:r>
            <w:bookmarkEnd w:id="33"/>
          </w:p>
          <w:p w14:paraId="4D35295F">
            <w:pPr>
              <w:shd w:val="clea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（2）</w:t>
            </w:r>
            <w:r>
              <w:rPr>
                <w:rFonts w:hint="eastAsia" w:ascii="宋体" w:hAnsi="宋体" w:cs="宋体"/>
                <w:color w:val="auto"/>
                <w:szCs w:val="21"/>
                <w:highlight w:val="none"/>
                <w:u w:val="single"/>
                <w:lang w:eastAsia="zh-CN"/>
              </w:rPr>
              <w:t>南宁市邕宁区综合行政执法队</w:t>
            </w:r>
            <w:r>
              <w:rPr>
                <w:rFonts w:hint="eastAsia" w:ascii="宋体" w:hAnsi="宋体" w:cs="宋体"/>
                <w:color w:val="auto"/>
                <w:szCs w:val="21"/>
                <w:highlight w:val="none"/>
                <w:u w:val="single"/>
              </w:rPr>
              <w:t>；</w:t>
            </w:r>
          </w:p>
          <w:p w14:paraId="0B80FE94">
            <w:pPr>
              <w:shd w:val="clear"/>
              <w:wordWrap w:val="0"/>
              <w:snapToGrid w:val="0"/>
              <w:spacing w:line="360" w:lineRule="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u w:val="single"/>
              </w:rPr>
              <w:t>联系电话：</w:t>
            </w:r>
            <w:r>
              <w:rPr>
                <w:rFonts w:hint="eastAsia" w:ascii="宋体" w:hAnsi="宋体" w:cs="宋体"/>
                <w:color w:val="auto"/>
                <w:szCs w:val="21"/>
                <w:highlight w:val="none"/>
                <w:u w:val="single"/>
                <w:lang w:eastAsia="zh-CN"/>
              </w:rPr>
              <w:t>0771-4791577</w:t>
            </w:r>
          </w:p>
          <w:p w14:paraId="6EB317CE">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通讯地址：</w:t>
            </w:r>
            <w:r>
              <w:rPr>
                <w:rFonts w:hint="eastAsia" w:ascii="宋体" w:hAnsi="宋体" w:cs="宋体"/>
                <w:color w:val="auto"/>
                <w:szCs w:val="21"/>
                <w:highlight w:val="none"/>
                <w:u w:val="single"/>
                <w:lang w:eastAsia="zh-CN"/>
              </w:rPr>
              <w:t>南宁市邕宁区红星路10号</w:t>
            </w:r>
            <w:r>
              <w:rPr>
                <w:rFonts w:hint="eastAsia" w:ascii="宋体" w:hAnsi="宋体" w:cs="宋体"/>
                <w:color w:val="auto"/>
                <w:szCs w:val="21"/>
                <w:highlight w:val="none"/>
              </w:rPr>
              <w:t xml:space="preserve"> </w:t>
            </w:r>
          </w:p>
        </w:tc>
      </w:tr>
      <w:tr w14:paraId="11E2F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450FED14">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0F06E60B">
            <w:pPr>
              <w:shd w:val="clear"/>
              <w:wordWrap w:val="0"/>
              <w:spacing w:line="360" w:lineRule="auto"/>
              <w:rPr>
                <w:rFonts w:ascii="宋体" w:hAnsi="宋体" w:cs="宋体"/>
                <w:color w:val="auto"/>
                <w:szCs w:val="21"/>
                <w:highlight w:val="none"/>
              </w:rPr>
            </w:pPr>
            <w:r>
              <w:rPr>
                <w:rFonts w:hint="eastAsia" w:ascii="宋体" w:hAnsi="宋体" w:cs="宋体"/>
                <w:color w:val="auto"/>
                <w:highlight w:val="none"/>
              </w:rPr>
              <w:t>现场提交质疑办理业务时间</w:t>
            </w:r>
          </w:p>
        </w:tc>
        <w:tc>
          <w:tcPr>
            <w:tcW w:w="6594" w:type="dxa"/>
            <w:tcBorders>
              <w:top w:val="single" w:color="auto" w:sz="4" w:space="0"/>
              <w:left w:val="single" w:color="auto" w:sz="4" w:space="0"/>
              <w:bottom w:val="single" w:color="auto" w:sz="4" w:space="0"/>
              <w:right w:val="single" w:color="auto" w:sz="4" w:space="0"/>
            </w:tcBorders>
            <w:vAlign w:val="center"/>
          </w:tcPr>
          <w:p w14:paraId="16B3FC4E">
            <w:pPr>
              <w:shd w:val="clear"/>
              <w:wordWrap w:val="0"/>
              <w:snapToGrid w:val="0"/>
              <w:spacing w:line="360" w:lineRule="auto"/>
              <w:rPr>
                <w:rFonts w:ascii="宋体" w:hAnsi="宋体" w:cs="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 xml:space="preserve"> 09 </w:t>
            </w:r>
            <w:r>
              <w:rPr>
                <w:rFonts w:hint="eastAsia" w:ascii="宋体" w:hAnsi="宋体" w:cs="宋体"/>
                <w:color w:val="auto"/>
                <w:highlight w:val="none"/>
              </w:rPr>
              <w:t>时</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0</w:t>
            </w:r>
            <w:r>
              <w:rPr>
                <w:rFonts w:hint="eastAsia" w:ascii="宋体" w:hAnsi="宋体" w:cs="宋体"/>
                <w:color w:val="auto"/>
                <w:highlight w:val="none"/>
                <w:u w:val="single"/>
              </w:rPr>
              <w:t xml:space="preserve">0 </w:t>
            </w:r>
            <w:r>
              <w:rPr>
                <w:rFonts w:hint="eastAsia" w:ascii="宋体" w:hAnsi="宋体" w:cs="宋体"/>
                <w:color w:val="auto"/>
                <w:highlight w:val="none"/>
              </w:rPr>
              <w:t>分到</w:t>
            </w:r>
            <w:r>
              <w:rPr>
                <w:rFonts w:hint="eastAsia" w:ascii="宋体" w:hAnsi="宋体" w:cs="宋体"/>
                <w:color w:val="auto"/>
                <w:highlight w:val="none"/>
                <w:u w:val="single"/>
              </w:rPr>
              <w:t xml:space="preserve"> 12 </w:t>
            </w:r>
            <w:r>
              <w:rPr>
                <w:rFonts w:hint="eastAsia" w:ascii="宋体" w:hAnsi="宋体" w:cs="宋体"/>
                <w:color w:val="auto"/>
                <w:highlight w:val="none"/>
              </w:rPr>
              <w:t>时</w:t>
            </w:r>
            <w:r>
              <w:rPr>
                <w:rFonts w:hint="eastAsia" w:ascii="宋体" w:hAnsi="宋体" w:cs="宋体"/>
                <w:color w:val="auto"/>
                <w:highlight w:val="none"/>
                <w:u w:val="single"/>
              </w:rPr>
              <w:t xml:space="preserve"> 00 </w:t>
            </w:r>
            <w:r>
              <w:rPr>
                <w:rFonts w:hint="eastAsia" w:ascii="宋体" w:hAnsi="宋体" w:cs="宋体"/>
                <w:color w:val="auto"/>
                <w:highlight w:val="none"/>
              </w:rPr>
              <w:t>分，</w:t>
            </w:r>
            <w:r>
              <w:rPr>
                <w:rFonts w:hint="eastAsia" w:ascii="宋体" w:hAnsi="宋体" w:cs="宋体"/>
                <w:color w:val="auto"/>
                <w:highlight w:val="none"/>
                <w:u w:val="single"/>
              </w:rPr>
              <w:t xml:space="preserve"> 15</w:t>
            </w:r>
            <w:r>
              <w:rPr>
                <w:rFonts w:hint="eastAsia" w:ascii="宋体" w:hAnsi="宋体" w:cs="宋体"/>
                <w:color w:val="auto"/>
                <w:highlight w:val="none"/>
              </w:rPr>
              <w:t>时</w:t>
            </w:r>
            <w:r>
              <w:rPr>
                <w:rFonts w:hint="eastAsia" w:ascii="宋体" w:hAnsi="宋体" w:cs="宋体"/>
                <w:color w:val="auto"/>
                <w:highlight w:val="none"/>
                <w:u w:val="single"/>
              </w:rPr>
              <w:t xml:space="preserve"> 00 </w:t>
            </w:r>
            <w:r>
              <w:rPr>
                <w:rFonts w:hint="eastAsia" w:ascii="宋体" w:hAnsi="宋体" w:cs="宋体"/>
                <w:color w:val="auto"/>
                <w:highlight w:val="none"/>
              </w:rPr>
              <w:t>分到</w:t>
            </w:r>
            <w:r>
              <w:rPr>
                <w:rFonts w:hint="eastAsia" w:ascii="宋体" w:hAnsi="宋体" w:cs="宋体"/>
                <w:color w:val="auto"/>
                <w:highlight w:val="none"/>
                <w:u w:val="single"/>
              </w:rPr>
              <w:t xml:space="preserve"> 18 </w:t>
            </w:r>
            <w:r>
              <w:rPr>
                <w:rFonts w:hint="eastAsia" w:ascii="宋体" w:hAnsi="宋体" w:cs="宋体"/>
                <w:color w:val="auto"/>
                <w:highlight w:val="none"/>
              </w:rPr>
              <w:t>时</w:t>
            </w:r>
            <w:r>
              <w:rPr>
                <w:rFonts w:hint="eastAsia" w:ascii="宋体" w:hAnsi="宋体" w:cs="宋体"/>
                <w:color w:val="auto"/>
                <w:highlight w:val="none"/>
                <w:u w:val="single"/>
              </w:rPr>
              <w:t xml:space="preserve">00 </w:t>
            </w:r>
            <w:r>
              <w:rPr>
                <w:rFonts w:hint="eastAsia" w:ascii="宋体" w:hAnsi="宋体" w:cs="宋体"/>
                <w:color w:val="auto"/>
                <w:highlight w:val="none"/>
              </w:rPr>
              <w:t>分</w:t>
            </w:r>
          </w:p>
        </w:tc>
      </w:tr>
      <w:tr w14:paraId="04093E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56" w:type="dxa"/>
            <w:tcBorders>
              <w:top w:val="nil"/>
              <w:left w:val="single" w:color="auto" w:sz="4" w:space="0"/>
              <w:bottom w:val="single" w:color="auto" w:sz="4" w:space="0"/>
              <w:right w:val="single" w:color="auto" w:sz="4" w:space="0"/>
            </w:tcBorders>
            <w:vAlign w:val="center"/>
          </w:tcPr>
          <w:p w14:paraId="4BB79D7B">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38.3.1</w:t>
            </w:r>
          </w:p>
        </w:tc>
        <w:tc>
          <w:tcPr>
            <w:tcW w:w="2239" w:type="dxa"/>
            <w:tcBorders>
              <w:top w:val="single" w:color="auto" w:sz="4" w:space="0"/>
              <w:left w:val="single" w:color="auto" w:sz="4" w:space="0"/>
              <w:bottom w:val="single" w:color="auto" w:sz="4" w:space="0"/>
              <w:right w:val="single" w:color="auto" w:sz="4" w:space="0"/>
            </w:tcBorders>
            <w:vAlign w:val="center"/>
          </w:tcPr>
          <w:p w14:paraId="5E216155">
            <w:pPr>
              <w:shd w:val="clear"/>
              <w:wordWrap w:val="0"/>
              <w:spacing w:line="360" w:lineRule="auto"/>
              <w:rPr>
                <w:rFonts w:ascii="宋体" w:hAnsi="宋体" w:cs="宋体"/>
                <w:color w:val="auto"/>
                <w:highlight w:val="none"/>
              </w:rPr>
            </w:pPr>
            <w:r>
              <w:rPr>
                <w:rFonts w:hint="eastAsia" w:ascii="宋体" w:hAnsi="宋体" w:cs="宋体"/>
                <w:color w:val="auto"/>
                <w:highlight w:val="none"/>
              </w:rPr>
              <w:t>投诉受理方式</w:t>
            </w:r>
          </w:p>
        </w:tc>
        <w:tc>
          <w:tcPr>
            <w:tcW w:w="6594" w:type="dxa"/>
            <w:tcBorders>
              <w:top w:val="single" w:color="auto" w:sz="4" w:space="0"/>
              <w:left w:val="single" w:color="auto" w:sz="4" w:space="0"/>
              <w:bottom w:val="single" w:color="auto" w:sz="4" w:space="0"/>
              <w:right w:val="single" w:color="auto" w:sz="4" w:space="0"/>
            </w:tcBorders>
            <w:vAlign w:val="center"/>
          </w:tcPr>
          <w:p w14:paraId="419FD810">
            <w:pPr>
              <w:shd w:val="clear"/>
              <w:wordWrap w:val="0"/>
              <w:snapToGrid w:val="0"/>
              <w:spacing w:line="360" w:lineRule="auto"/>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2C30C404">
            <w:pPr>
              <w:shd w:val="clear"/>
              <w:wordWrap w:val="0"/>
              <w:snapToGrid w:val="0"/>
              <w:spacing w:line="360" w:lineRule="auto"/>
              <w:rPr>
                <w:rFonts w:ascii="宋体" w:hAnsi="宋体" w:cs="宋体"/>
                <w:color w:val="auto"/>
                <w:highlight w:val="none"/>
              </w:rPr>
            </w:pPr>
            <w:r>
              <w:rPr>
                <w:rFonts w:hint="eastAsia" w:ascii="宋体" w:hAnsi="宋体" w:cs="宋体"/>
                <w:color w:val="auto"/>
                <w:highlight w:val="none"/>
              </w:rPr>
              <w:t>2.邮寄地址：</w:t>
            </w:r>
          </w:p>
          <w:p w14:paraId="65DC9E00">
            <w:pPr>
              <w:shd w:val="clear"/>
              <w:wordWrap w:val="0"/>
              <w:snapToGrid w:val="0"/>
              <w:spacing w:line="360" w:lineRule="auto"/>
              <w:rPr>
                <w:rFonts w:ascii="宋体" w:hAnsi="宋体" w:cs="宋体"/>
                <w:color w:val="auto"/>
                <w:highlight w:val="none"/>
              </w:rPr>
            </w:pPr>
            <w:r>
              <w:rPr>
                <w:rFonts w:hint="eastAsia" w:ascii="宋体" w:hAnsi="宋体" w:cs="宋体"/>
                <w:color w:val="auto"/>
                <w:highlight w:val="none"/>
              </w:rPr>
              <w:t>名称：</w:t>
            </w:r>
            <w:r>
              <w:rPr>
                <w:rFonts w:hint="eastAsia" w:ascii="宋体" w:hAnsi="宋体" w:eastAsia="宋体" w:cs="宋体"/>
                <w:color w:val="auto"/>
                <w:highlight w:val="none"/>
                <w:lang w:val="en-US" w:eastAsia="zh-CN"/>
              </w:rPr>
              <w:t>南宁市</w:t>
            </w:r>
            <w:r>
              <w:rPr>
                <w:rFonts w:hint="eastAsia" w:ascii="宋体" w:hAnsi="宋体" w:eastAsia="宋体" w:cs="宋体"/>
                <w:color w:val="auto"/>
                <w:highlight w:val="none"/>
                <w:lang w:eastAsia="zh-CN"/>
              </w:rPr>
              <w:t>邕宁区财政局政府采购监督管理办公室</w:t>
            </w:r>
          </w:p>
          <w:p w14:paraId="5BA649F4">
            <w:pPr>
              <w:shd w:val="clear"/>
              <w:wordWrap w:val="0"/>
              <w:snapToGrid w:val="0"/>
              <w:spacing w:line="360" w:lineRule="auto"/>
              <w:rPr>
                <w:rFonts w:ascii="宋体" w:hAnsi="宋体" w:cs="宋体"/>
                <w:color w:val="auto"/>
                <w:highlight w:val="none"/>
              </w:rPr>
            </w:pPr>
            <w:r>
              <w:rPr>
                <w:rFonts w:hint="eastAsia" w:ascii="宋体" w:hAnsi="宋体" w:cs="宋体"/>
                <w:color w:val="auto"/>
                <w:highlight w:val="none"/>
              </w:rPr>
              <w:t>地址：</w:t>
            </w:r>
            <w:bookmarkStart w:id="34" w:name="PO_3000001866_PM039"/>
            <w:r>
              <w:rPr>
                <w:rFonts w:hint="eastAsia" w:ascii="宋体" w:hAnsi="宋体" w:eastAsia="宋体" w:cs="宋体"/>
                <w:color w:val="auto"/>
                <w:highlight w:val="none"/>
                <w:lang w:eastAsia="zh-CN"/>
              </w:rPr>
              <w:t>南宁市青秀区彩虹路41号</w:t>
            </w:r>
            <w:r>
              <w:rPr>
                <w:rFonts w:hint="eastAsia" w:ascii="宋体" w:hAnsi="宋体" w:cs="宋体"/>
                <w:color w:val="auto"/>
                <w:highlight w:val="none"/>
              </w:rPr>
              <w:t xml:space="preserve"> </w:t>
            </w:r>
            <w:bookmarkEnd w:id="34"/>
          </w:p>
          <w:p w14:paraId="156FFB52">
            <w:pPr>
              <w:shd w:val="clear"/>
              <w:wordWrap w:val="0"/>
              <w:snapToGrid w:val="0"/>
              <w:spacing w:line="360" w:lineRule="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eastAsia="宋体" w:cs="宋体"/>
                <w:color w:val="auto"/>
                <w:highlight w:val="none"/>
                <w:lang w:eastAsia="zh-CN"/>
              </w:rPr>
              <w:t>0771-4790503</w:t>
            </w:r>
          </w:p>
        </w:tc>
      </w:tr>
      <w:tr w14:paraId="71D0E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56" w:type="dxa"/>
            <w:vMerge w:val="restart"/>
            <w:tcBorders>
              <w:top w:val="single" w:color="auto" w:sz="4" w:space="0"/>
              <w:left w:val="single" w:color="auto" w:sz="4" w:space="0"/>
              <w:bottom w:val="single" w:color="auto" w:sz="4" w:space="0"/>
              <w:right w:val="single" w:color="auto" w:sz="4" w:space="0"/>
            </w:tcBorders>
            <w:vAlign w:val="center"/>
          </w:tcPr>
          <w:p w14:paraId="71BFBE2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40</w:t>
            </w:r>
          </w:p>
        </w:tc>
        <w:tc>
          <w:tcPr>
            <w:tcW w:w="2239" w:type="dxa"/>
            <w:tcBorders>
              <w:top w:val="single" w:color="auto" w:sz="4" w:space="0"/>
              <w:left w:val="single" w:color="auto" w:sz="4" w:space="0"/>
              <w:bottom w:val="single" w:color="auto" w:sz="4" w:space="0"/>
              <w:right w:val="single" w:color="auto" w:sz="4" w:space="0"/>
            </w:tcBorders>
            <w:vAlign w:val="center"/>
          </w:tcPr>
          <w:p w14:paraId="63EF810A">
            <w:pPr>
              <w:shd w:val="clear"/>
              <w:wordWrap w:val="0"/>
              <w:spacing w:line="360" w:lineRule="auto"/>
              <w:rPr>
                <w:rFonts w:ascii="宋体" w:hAnsi="宋体" w:cs="宋体"/>
                <w:color w:val="auto"/>
                <w:szCs w:val="21"/>
                <w:highlight w:val="none"/>
              </w:rPr>
            </w:pPr>
            <w:bookmarkStart w:id="35" w:name="_41"/>
            <w:bookmarkEnd w:id="35"/>
            <w:bookmarkStart w:id="36" w:name="_42"/>
            <w:bookmarkEnd w:id="36"/>
            <w:r>
              <w:rPr>
                <w:rFonts w:hint="eastAsia" w:ascii="宋体" w:hAnsi="宋体" w:cs="宋体"/>
                <w:color w:val="auto"/>
                <w:highlight w:val="none"/>
              </w:rPr>
              <w:t>采购代理费支付方式</w:t>
            </w:r>
          </w:p>
        </w:tc>
        <w:tc>
          <w:tcPr>
            <w:tcW w:w="6594" w:type="dxa"/>
            <w:tcBorders>
              <w:top w:val="single" w:color="auto" w:sz="4" w:space="0"/>
              <w:left w:val="single" w:color="auto" w:sz="4" w:space="0"/>
              <w:bottom w:val="single" w:color="auto" w:sz="4" w:space="0"/>
              <w:right w:val="single" w:color="auto" w:sz="4" w:space="0"/>
            </w:tcBorders>
            <w:vAlign w:val="center"/>
          </w:tcPr>
          <w:p w14:paraId="76363B90">
            <w:pPr>
              <w:pStyle w:val="12"/>
              <w:shd w:val="clear"/>
              <w:wordWrap w:val="0"/>
              <w:snapToGrid w:val="0"/>
              <w:spacing w:line="360" w:lineRule="auto"/>
              <w:rPr>
                <w:rFonts w:hAnsi="宋体" w:cs="宋体"/>
                <w:color w:val="auto"/>
                <w:sz w:val="21"/>
                <w:szCs w:val="21"/>
                <w:highlight w:val="none"/>
              </w:rPr>
            </w:pPr>
            <w:r>
              <w:rPr>
                <w:rFonts w:hint="eastAsia" w:hAnsi="宋体" w:cs="宋体"/>
                <w:color w:val="auto"/>
                <w:sz w:val="21"/>
                <w:szCs w:val="21"/>
                <w:highlight w:val="none"/>
              </w:rPr>
              <w:t>☑本项目代理服务费由</w:t>
            </w:r>
            <w:r>
              <w:rPr>
                <w:rFonts w:hint="eastAsia" w:hAnsi="宋体" w:cs="宋体"/>
                <w:color w:val="auto"/>
                <w:sz w:val="21"/>
                <w:szCs w:val="21"/>
                <w:highlight w:val="none"/>
                <w:u w:val="single"/>
              </w:rPr>
              <w:t>中标</w:t>
            </w:r>
            <w:r>
              <w:rPr>
                <w:rFonts w:hint="eastAsia" w:hAnsi="宋体" w:cs="宋体"/>
                <w:color w:val="auto"/>
                <w:sz w:val="21"/>
                <w:szCs w:val="21"/>
                <w:highlight w:val="none"/>
                <w:u w:val="single"/>
                <w:lang w:val="en-US" w:eastAsia="zh-CN"/>
              </w:rPr>
              <w:t>人</w:t>
            </w:r>
            <w:r>
              <w:rPr>
                <w:rFonts w:hint="eastAsia" w:hAnsi="宋体" w:cs="宋体"/>
                <w:color w:val="auto"/>
                <w:sz w:val="21"/>
                <w:szCs w:val="21"/>
                <w:highlight w:val="none"/>
              </w:rPr>
              <w:t>在领取中标通知书时，一次性向采购代理机构支付。</w:t>
            </w:r>
          </w:p>
          <w:p w14:paraId="199808D6">
            <w:pPr>
              <w:pStyle w:val="12"/>
              <w:shd w:val="clear"/>
              <w:wordWrap w:val="0"/>
              <w:snapToGrid w:val="0"/>
              <w:spacing w:line="360" w:lineRule="auto"/>
              <w:rPr>
                <w:rFonts w:hAnsi="宋体" w:cs="宋体"/>
                <w:color w:val="auto"/>
                <w:sz w:val="21"/>
                <w:szCs w:val="21"/>
                <w:highlight w:val="none"/>
              </w:rPr>
            </w:pPr>
            <w:r>
              <w:rPr>
                <w:rFonts w:hint="eastAsia" w:hAnsi="宋体" w:cs="宋体"/>
                <w:color w:val="auto"/>
                <w:sz w:val="21"/>
                <w:szCs w:val="21"/>
                <w:highlight w:val="none"/>
              </w:rPr>
              <w:t>□采购人支付。</w:t>
            </w:r>
          </w:p>
          <w:p w14:paraId="7897C797">
            <w:pPr>
              <w:pStyle w:val="12"/>
              <w:shd w:val="clear"/>
              <w:wordWrap w:val="0"/>
              <w:snapToGrid w:val="0"/>
              <w:spacing w:line="360" w:lineRule="auto"/>
              <w:rPr>
                <w:rFonts w:hAnsi="宋体" w:cs="宋体"/>
                <w:color w:val="auto"/>
                <w:highlight w:val="none"/>
              </w:rPr>
            </w:pPr>
            <w:r>
              <w:rPr>
                <w:rFonts w:hint="eastAsia" w:hAnsi="宋体" w:cs="宋体"/>
                <w:color w:val="auto"/>
                <w:sz w:val="21"/>
                <w:szCs w:val="21"/>
                <w:highlight w:val="none"/>
              </w:rPr>
              <w:t>□本项目不收取代理服务费。</w:t>
            </w:r>
          </w:p>
        </w:tc>
      </w:tr>
      <w:tr w14:paraId="5A8A5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7"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75677F81">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1E9364E3">
            <w:pPr>
              <w:shd w:val="clear"/>
              <w:wordWrap w:val="0"/>
              <w:spacing w:line="360" w:lineRule="auto"/>
              <w:rPr>
                <w:rFonts w:ascii="宋体" w:hAnsi="宋体" w:cs="宋体"/>
                <w:color w:val="auto"/>
                <w:szCs w:val="21"/>
                <w:highlight w:val="none"/>
              </w:rPr>
            </w:pPr>
            <w:r>
              <w:rPr>
                <w:rFonts w:hint="eastAsia" w:ascii="宋体" w:hAnsi="宋体" w:cs="宋体"/>
                <w:color w:val="auto"/>
                <w:highlight w:val="none"/>
              </w:rPr>
              <w:t>采购代理费收取标准</w:t>
            </w:r>
          </w:p>
        </w:tc>
        <w:tc>
          <w:tcPr>
            <w:tcW w:w="6594" w:type="dxa"/>
            <w:tcBorders>
              <w:top w:val="single" w:color="auto" w:sz="4" w:space="0"/>
              <w:left w:val="single" w:color="auto" w:sz="4" w:space="0"/>
              <w:bottom w:val="single" w:color="auto" w:sz="4" w:space="0"/>
              <w:right w:val="single" w:color="auto" w:sz="4" w:space="0"/>
            </w:tcBorders>
            <w:vAlign w:val="center"/>
          </w:tcPr>
          <w:p w14:paraId="17921708">
            <w:pPr>
              <w:pStyle w:val="12"/>
              <w:shd w:val="clear"/>
              <w:wordWrap w:val="0"/>
              <w:snapToGrid w:val="0"/>
              <w:spacing w:line="360" w:lineRule="auto"/>
              <w:rPr>
                <w:rFonts w:hint="eastAsia" w:asciiTheme="minorEastAsia" w:hAnsiTheme="minorEastAsia" w:eastAsiaTheme="minorEastAsia" w:cstheme="minorEastAsia"/>
                <w:color w:val="auto"/>
                <w:sz w:val="21"/>
                <w:szCs w:val="21"/>
                <w:highlight w:val="none"/>
                <w:u w:val="single"/>
              </w:rPr>
            </w:pPr>
            <w:bookmarkStart w:id="37" w:name="PO_3000001867_PM025"/>
            <w:r>
              <w:rPr>
                <w:rFonts w:hint="eastAsia" w:asciiTheme="minorEastAsia" w:hAnsiTheme="minorEastAsia" w:eastAsiaTheme="minorEastAsia" w:cstheme="minorEastAsia"/>
                <w:color w:val="auto"/>
                <w:sz w:val="21"/>
                <w:szCs w:val="21"/>
                <w:highlight w:val="none"/>
                <w:u w:val="none"/>
                <w:lang w:eastAsia="zh-CN"/>
              </w:rPr>
              <w:t>本项目</w:t>
            </w:r>
            <w:r>
              <w:rPr>
                <w:rFonts w:hint="eastAsia" w:asciiTheme="minorEastAsia" w:hAnsiTheme="minorEastAsia" w:eastAsiaTheme="minorEastAsia" w:cstheme="minorEastAsia"/>
                <w:color w:val="auto"/>
                <w:sz w:val="21"/>
                <w:szCs w:val="21"/>
                <w:highlight w:val="none"/>
                <w:u w:val="none"/>
                <w:lang w:val="en-US" w:eastAsia="zh-CN"/>
              </w:rPr>
              <w:t>采购</w:t>
            </w:r>
            <w:r>
              <w:rPr>
                <w:rFonts w:hint="eastAsia" w:asciiTheme="minorEastAsia" w:hAnsiTheme="minorEastAsia" w:eastAsiaTheme="minorEastAsia" w:cstheme="minorEastAsia"/>
                <w:color w:val="auto"/>
                <w:sz w:val="21"/>
                <w:szCs w:val="21"/>
                <w:highlight w:val="none"/>
                <w:u w:val="none"/>
                <w:lang w:eastAsia="zh-CN"/>
              </w:rPr>
              <w:t>代理服务</w:t>
            </w:r>
            <w:r>
              <w:rPr>
                <w:rFonts w:hint="eastAsia" w:asciiTheme="minorEastAsia" w:hAnsiTheme="minorEastAsia" w:eastAsiaTheme="minorEastAsia" w:cstheme="minorEastAsia"/>
                <w:color w:val="auto"/>
                <w:sz w:val="21"/>
                <w:szCs w:val="21"/>
                <w:highlight w:val="none"/>
                <w:u w:val="none"/>
                <w:lang w:val="en-US" w:eastAsia="zh-CN"/>
              </w:rPr>
              <w:t>按国家发展计划委员会《招标代理服务费管理暂行办法》（计价格［2002］1980号]）、《国家发展改革委关于降低部分建设项目收费标准规范收费行为等有关问题的通知》（发改价格【2011】534号）收费标准计取，代理费不足捌仟元的按捌仟元收取。</w:t>
            </w:r>
            <w:bookmarkEnd w:id="37"/>
          </w:p>
        </w:tc>
      </w:tr>
      <w:tr w14:paraId="69C1C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4" w:hRule="atLeast"/>
        </w:trPr>
        <w:tc>
          <w:tcPr>
            <w:tcW w:w="856" w:type="dxa"/>
            <w:vMerge w:val="continue"/>
            <w:tcBorders>
              <w:top w:val="single" w:color="auto" w:sz="4" w:space="0"/>
              <w:left w:val="single" w:color="auto" w:sz="4" w:space="0"/>
              <w:bottom w:val="single" w:color="auto" w:sz="4" w:space="0"/>
              <w:right w:val="single" w:color="auto" w:sz="4" w:space="0"/>
            </w:tcBorders>
            <w:vAlign w:val="center"/>
          </w:tcPr>
          <w:p w14:paraId="08D511EB">
            <w:pPr>
              <w:widowControl/>
              <w:shd w:val="clear"/>
              <w:wordWrap w:val="0"/>
              <w:spacing w:line="360" w:lineRule="auto"/>
              <w:jc w:val="left"/>
              <w:rPr>
                <w:rFonts w:ascii="宋体" w:hAnsi="宋体" w:cs="宋体"/>
                <w:color w:val="auto"/>
                <w:szCs w:val="21"/>
                <w:highlight w:val="none"/>
              </w:rPr>
            </w:pPr>
          </w:p>
        </w:tc>
        <w:tc>
          <w:tcPr>
            <w:tcW w:w="2239" w:type="dxa"/>
            <w:tcBorders>
              <w:top w:val="single" w:color="auto" w:sz="4" w:space="0"/>
              <w:left w:val="single" w:color="auto" w:sz="4" w:space="0"/>
              <w:bottom w:val="single" w:color="auto" w:sz="4" w:space="0"/>
              <w:right w:val="single" w:color="auto" w:sz="4" w:space="0"/>
            </w:tcBorders>
            <w:vAlign w:val="center"/>
          </w:tcPr>
          <w:p w14:paraId="711D1D50">
            <w:pPr>
              <w:shd w:val="clear"/>
              <w:wordWrap w:val="0"/>
              <w:spacing w:line="360" w:lineRule="auto"/>
              <w:rPr>
                <w:rFonts w:ascii="宋体" w:hAnsi="宋体" w:cs="宋体"/>
                <w:color w:val="auto"/>
                <w:szCs w:val="21"/>
                <w:highlight w:val="none"/>
              </w:rPr>
            </w:pPr>
            <w:r>
              <w:rPr>
                <w:rFonts w:hint="eastAsia" w:ascii="宋体" w:hAnsi="宋体" w:cs="宋体"/>
                <w:color w:val="auto"/>
                <w:highlight w:val="none"/>
              </w:rPr>
              <w:t>代理服务费收款账户信息</w:t>
            </w:r>
          </w:p>
        </w:tc>
        <w:tc>
          <w:tcPr>
            <w:tcW w:w="6594" w:type="dxa"/>
            <w:tcBorders>
              <w:top w:val="single" w:color="auto" w:sz="4" w:space="0"/>
              <w:left w:val="single" w:color="auto" w:sz="4" w:space="0"/>
              <w:bottom w:val="single" w:color="auto" w:sz="4" w:space="0"/>
              <w:right w:val="single" w:color="auto" w:sz="4" w:space="0"/>
            </w:tcBorders>
            <w:vAlign w:val="center"/>
          </w:tcPr>
          <w:p w14:paraId="7437637F">
            <w:pPr>
              <w:pStyle w:val="12"/>
              <w:shd w:val="clear"/>
              <w:wordWrap w:val="0"/>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账户名称：广西华义展工程项目管理有限公司</w:t>
            </w:r>
          </w:p>
          <w:p w14:paraId="08ADBCD2">
            <w:pPr>
              <w:pStyle w:val="12"/>
              <w:shd w:val="clear"/>
              <w:wordWrap w:val="0"/>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lang w:val="en-US" w:eastAsia="zh-CN"/>
              </w:rPr>
              <w:t>广西北部湾银行南宁市蒲庙支行</w:t>
            </w:r>
          </w:p>
          <w:p w14:paraId="161F194F">
            <w:pPr>
              <w:pStyle w:val="12"/>
              <w:shd w:val="clear"/>
              <w:wordWrap w:val="0"/>
              <w:snapToGrid w:val="0"/>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银行账号：</w:t>
            </w:r>
            <w:r>
              <w:rPr>
                <w:rFonts w:hint="eastAsia" w:asciiTheme="minorEastAsia" w:hAnsiTheme="minorEastAsia" w:eastAsiaTheme="minorEastAsia" w:cstheme="minorEastAsia"/>
                <w:color w:val="auto"/>
                <w:sz w:val="21"/>
                <w:szCs w:val="21"/>
                <w:highlight w:val="none"/>
                <w:lang w:val="en-US" w:eastAsia="zh-CN"/>
              </w:rPr>
              <w:t xml:space="preserve">805594435000001 </w:t>
            </w:r>
          </w:p>
        </w:tc>
      </w:tr>
      <w:tr w14:paraId="79D05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4A534F15">
            <w:pPr>
              <w:shd w:val="clear"/>
              <w:wordWrap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41.1</w:t>
            </w:r>
          </w:p>
        </w:tc>
        <w:tc>
          <w:tcPr>
            <w:tcW w:w="2239" w:type="dxa"/>
            <w:tcBorders>
              <w:top w:val="single" w:color="auto" w:sz="4" w:space="0"/>
              <w:left w:val="single" w:color="auto" w:sz="4" w:space="0"/>
              <w:bottom w:val="single" w:color="auto" w:sz="4" w:space="0"/>
              <w:right w:val="single" w:color="auto" w:sz="4" w:space="0"/>
            </w:tcBorders>
            <w:vAlign w:val="center"/>
          </w:tcPr>
          <w:p w14:paraId="790DAB7F">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解释</w:t>
            </w:r>
          </w:p>
        </w:tc>
        <w:tc>
          <w:tcPr>
            <w:tcW w:w="6594" w:type="dxa"/>
            <w:tcBorders>
              <w:top w:val="single" w:color="auto" w:sz="4" w:space="0"/>
              <w:left w:val="single" w:color="auto" w:sz="4" w:space="0"/>
              <w:bottom w:val="single" w:color="auto" w:sz="4" w:space="0"/>
              <w:right w:val="single" w:color="auto" w:sz="4" w:space="0"/>
            </w:tcBorders>
            <w:vAlign w:val="center"/>
          </w:tcPr>
          <w:p w14:paraId="1C79234C">
            <w:pPr>
              <w:shd w:val="clear"/>
              <w:wordWrap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解释权：</w:t>
            </w:r>
            <w:r>
              <w:rPr>
                <w:rFonts w:hint="eastAsia" w:ascii="宋体" w:hAnsi="宋体" w:cs="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color w:val="auto"/>
                <w:szCs w:val="21"/>
                <w:highlight w:val="none"/>
              </w:rPr>
              <w:t>，由采购人或者采购代理机构负责解释。</w:t>
            </w:r>
          </w:p>
          <w:p w14:paraId="6E4BCD55">
            <w:pPr>
              <w:shd w:val="clear"/>
              <w:wordWrap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法律责任：</w:t>
            </w:r>
          </w:p>
          <w:p w14:paraId="6D1134F4">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本采购文件根据《中华人民共和国政府采购法》、《中华人民共和国民法典》；《中华人民共和国政府采购法实施条例》、《政府采购非招标采购人式管理办法》等有关法律、法规编制，参与本项目的各政府采购当事人依法享有上述法律法规所赋予的权利与义务。</w:t>
            </w:r>
          </w:p>
          <w:p w14:paraId="4829773E">
            <w:pPr>
              <w:shd w:val="clear"/>
              <w:wordWrap w:val="0"/>
              <w:spacing w:line="360" w:lineRule="auto"/>
              <w:rPr>
                <w:rFonts w:ascii="宋体" w:hAnsi="宋体" w:cs="宋体"/>
                <w:color w:val="auto"/>
                <w:highlight w:val="none"/>
              </w:rPr>
            </w:pPr>
            <w:r>
              <w:rPr>
                <w:rFonts w:hint="eastAsia" w:ascii="宋体" w:hAnsi="宋体" w:cs="宋体"/>
                <w:b/>
                <w:color w:val="auto"/>
                <w:szCs w:val="21"/>
                <w:highlight w:val="none"/>
              </w:rPr>
              <w:t>2.本项目采购代理机构应严格按照</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项目采购全流程电子化电子开评标规程执行项目采购活动，代理机构在</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51077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6" w:type="dxa"/>
            <w:tcBorders>
              <w:top w:val="single" w:color="auto" w:sz="4" w:space="0"/>
              <w:left w:val="single" w:color="auto" w:sz="4" w:space="0"/>
              <w:bottom w:val="single" w:color="auto" w:sz="4" w:space="0"/>
              <w:right w:val="single" w:color="auto" w:sz="4" w:space="0"/>
            </w:tcBorders>
            <w:vAlign w:val="center"/>
          </w:tcPr>
          <w:p w14:paraId="479CDED7">
            <w:pPr>
              <w:shd w:val="clear"/>
              <w:wordWrap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41.2</w:t>
            </w:r>
          </w:p>
        </w:tc>
        <w:tc>
          <w:tcPr>
            <w:tcW w:w="2239" w:type="dxa"/>
            <w:tcBorders>
              <w:top w:val="single" w:color="auto" w:sz="4" w:space="0"/>
              <w:left w:val="single" w:color="auto" w:sz="4" w:space="0"/>
              <w:bottom w:val="single" w:color="auto" w:sz="4" w:space="0"/>
              <w:right w:val="single" w:color="auto" w:sz="4" w:space="0"/>
            </w:tcBorders>
            <w:vAlign w:val="center"/>
          </w:tcPr>
          <w:p w14:paraId="681DB459">
            <w:pPr>
              <w:shd w:val="clea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其他释义</w:t>
            </w:r>
          </w:p>
        </w:tc>
        <w:tc>
          <w:tcPr>
            <w:tcW w:w="6594" w:type="dxa"/>
            <w:tcBorders>
              <w:top w:val="single" w:color="auto" w:sz="4" w:space="0"/>
              <w:left w:val="single" w:color="auto" w:sz="4" w:space="0"/>
              <w:bottom w:val="single" w:color="auto" w:sz="4" w:space="0"/>
              <w:right w:val="single" w:color="auto" w:sz="4" w:space="0"/>
            </w:tcBorders>
            <w:vAlign w:val="center"/>
          </w:tcPr>
          <w:p w14:paraId="569C96CB">
            <w:pPr>
              <w:pStyle w:val="12"/>
              <w:shd w:val="clear"/>
              <w:wordWrap w:val="0"/>
              <w:snapToGrid w:val="0"/>
              <w:spacing w:line="360" w:lineRule="auto"/>
              <w:rPr>
                <w:rFonts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5051C921">
            <w:pPr>
              <w:pStyle w:val="12"/>
              <w:shd w:val="clear"/>
              <w:wordWrap w:val="0"/>
              <w:snapToGrid w:val="0"/>
              <w:spacing w:line="360" w:lineRule="auto"/>
              <w:rPr>
                <w:rFonts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C9DD997">
            <w:pPr>
              <w:pStyle w:val="12"/>
              <w:shd w:val="clear"/>
              <w:wordWrap w:val="0"/>
              <w:snapToGrid w:val="0"/>
              <w:spacing w:line="360" w:lineRule="auto"/>
              <w:rPr>
                <w:rFonts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7EB1778E">
            <w:pPr>
              <w:pStyle w:val="12"/>
              <w:shd w:val="clear"/>
              <w:wordWrap w:val="0"/>
              <w:snapToGrid w:val="0"/>
              <w:spacing w:line="360" w:lineRule="auto"/>
              <w:rPr>
                <w:rFonts w:hAnsi="宋体" w:cs="宋体"/>
                <w:b/>
                <w:bCs/>
                <w:color w:val="auto"/>
                <w:highlight w:val="none"/>
              </w:rPr>
            </w:pPr>
            <w:r>
              <w:rPr>
                <w:rFonts w:hint="eastAsia" w:hAnsi="宋体" w:cs="宋体"/>
                <w:b/>
                <w:bCs/>
                <w:color w:val="auto"/>
                <w:highlight w:val="none"/>
              </w:rPr>
              <w:t>4.自然人投标的，招标文件规定盖公章处由自然人摁手指指印。</w:t>
            </w:r>
          </w:p>
          <w:p w14:paraId="79446C9B">
            <w:pPr>
              <w:shd w:val="clear"/>
              <w:wordWrap w:val="0"/>
              <w:spacing w:line="360" w:lineRule="auto"/>
              <w:jc w:val="left"/>
              <w:rPr>
                <w:rFonts w:ascii="宋体" w:hAnsi="宋体" w:cs="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005E0E18">
      <w:pPr>
        <w:widowControl/>
        <w:shd w:val="clear"/>
        <w:wordWrap w:val="0"/>
        <w:spacing w:line="360" w:lineRule="auto"/>
        <w:jc w:val="left"/>
        <w:rPr>
          <w:rFonts w:ascii="宋体" w:hAnsi="宋体" w:cs="宋体"/>
          <w:b/>
          <w:bCs/>
          <w:color w:val="auto"/>
          <w:sz w:val="32"/>
          <w:szCs w:val="32"/>
          <w:highlight w:val="none"/>
        </w:rPr>
        <w:sectPr>
          <w:footerReference r:id="rId6" w:type="default"/>
          <w:pgSz w:w="11906" w:h="16838"/>
          <w:pgMar w:top="1440" w:right="1080" w:bottom="1440" w:left="1080" w:header="720" w:footer="720" w:gutter="0"/>
          <w:pgNumType w:fmt="decimal"/>
          <w:cols w:space="720" w:num="1"/>
          <w:docGrid w:type="lines" w:linePitch="331" w:charSpace="0"/>
        </w:sectPr>
      </w:pPr>
    </w:p>
    <w:p w14:paraId="1D3C274A">
      <w:pPr>
        <w:shd w:val="clear"/>
        <w:wordWrap w:val="0"/>
        <w:spacing w:line="360" w:lineRule="auto"/>
        <w:rPr>
          <w:rFonts w:ascii="宋体" w:hAnsi="宋体" w:cs="宋体"/>
          <w:color w:val="auto"/>
          <w:highlight w:val="none"/>
        </w:rPr>
      </w:pPr>
    </w:p>
    <w:p w14:paraId="27BC107C">
      <w:pPr>
        <w:pStyle w:val="3"/>
        <w:shd w:val="clear"/>
        <w:wordWrap w:val="0"/>
        <w:spacing w:before="0" w:after="0" w:line="360" w:lineRule="auto"/>
        <w:jc w:val="center"/>
        <w:rPr>
          <w:rFonts w:ascii="宋体" w:hAnsi="宋体" w:eastAsia="宋体" w:cs="宋体"/>
          <w:color w:val="auto"/>
          <w:highlight w:val="none"/>
        </w:rPr>
      </w:pPr>
      <w:bookmarkStart w:id="38" w:name="_Toc22922"/>
      <w:r>
        <w:rPr>
          <w:rFonts w:hint="eastAsia" w:ascii="宋体" w:hAnsi="宋体" w:eastAsia="宋体" w:cs="宋体"/>
          <w:color w:val="auto"/>
          <w:highlight w:val="none"/>
        </w:rPr>
        <w:t>第二节 投标人须知正文</w:t>
      </w:r>
      <w:bookmarkEnd w:id="38"/>
    </w:p>
    <w:p w14:paraId="74D12D46">
      <w:pPr>
        <w:pStyle w:val="4"/>
        <w:keepNext w:val="0"/>
        <w:keepLines w:val="0"/>
        <w:shd w:val="clear"/>
        <w:wordWrap w:val="0"/>
        <w:spacing w:line="360" w:lineRule="auto"/>
        <w:jc w:val="center"/>
        <w:rPr>
          <w:rFonts w:ascii="宋体" w:hAnsi="宋体" w:cs="宋体"/>
          <w:color w:val="auto"/>
          <w:highlight w:val="none"/>
        </w:rPr>
      </w:pPr>
      <w:bookmarkStart w:id="39" w:name="_Toc15780"/>
      <w:r>
        <w:rPr>
          <w:rFonts w:hint="eastAsia" w:ascii="宋体" w:hAnsi="宋体" w:cs="宋体"/>
          <w:color w:val="auto"/>
          <w:highlight w:val="none"/>
        </w:rPr>
        <w:t>一、总  则</w:t>
      </w:r>
      <w:bookmarkEnd w:id="39"/>
    </w:p>
    <w:p w14:paraId="17C2DA88">
      <w:pPr>
        <w:shd w:val="clear"/>
        <w:wordWrap w:val="0"/>
        <w:spacing w:line="360" w:lineRule="auto"/>
        <w:ind w:firstLine="480" w:firstLineChars="200"/>
        <w:rPr>
          <w:rFonts w:ascii="宋体" w:hAnsi="宋体" w:cs="宋体"/>
          <w:color w:val="auto"/>
          <w:sz w:val="24"/>
          <w:highlight w:val="none"/>
        </w:rPr>
      </w:pPr>
      <w:bookmarkStart w:id="40" w:name="_Toc254970527"/>
      <w:bookmarkStart w:id="41" w:name="_Toc254970668"/>
      <w:r>
        <w:rPr>
          <w:rFonts w:hint="eastAsia" w:ascii="宋体" w:hAnsi="宋体" w:cs="宋体"/>
          <w:color w:val="auto"/>
          <w:sz w:val="24"/>
          <w:highlight w:val="none"/>
        </w:rPr>
        <w:t>1.适用范围</w:t>
      </w:r>
      <w:bookmarkEnd w:id="40"/>
      <w:bookmarkEnd w:id="41"/>
    </w:p>
    <w:p w14:paraId="29464FE0">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9730E42">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1DF6B133">
      <w:pPr>
        <w:shd w:val="clear"/>
        <w:wordWrap w:val="0"/>
        <w:spacing w:line="360" w:lineRule="auto"/>
        <w:ind w:firstLine="480" w:firstLineChars="200"/>
        <w:rPr>
          <w:rFonts w:ascii="宋体" w:hAnsi="宋体" w:cs="宋体"/>
          <w:color w:val="auto"/>
          <w:sz w:val="24"/>
          <w:highlight w:val="none"/>
        </w:rPr>
      </w:pPr>
      <w:bookmarkStart w:id="42" w:name="_Toc254970669"/>
      <w:bookmarkStart w:id="43" w:name="_Toc254970528"/>
      <w:r>
        <w:rPr>
          <w:rFonts w:hint="eastAsia" w:ascii="宋体" w:hAnsi="宋体" w:cs="宋体"/>
          <w:color w:val="auto"/>
          <w:sz w:val="24"/>
          <w:highlight w:val="none"/>
        </w:rPr>
        <w:t>2.定义</w:t>
      </w:r>
      <w:bookmarkEnd w:id="42"/>
      <w:bookmarkEnd w:id="43"/>
    </w:p>
    <w:p w14:paraId="1BF8C659">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2.1“采购人”是指依法进行政府采购的国家机关、事业单位、团体组织。</w:t>
      </w:r>
    </w:p>
    <w:p w14:paraId="31DE0F7C">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2.2“采购代理机构” 指政府采购集中采购机构和集中采购机构以外的采购代理机构。</w:t>
      </w:r>
    </w:p>
    <w:p w14:paraId="2F04E901">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2.3“供应商”是指向采购人提供货物、工程或者服务的法人、其他组织或者自然人。</w:t>
      </w:r>
    </w:p>
    <w:p w14:paraId="6A6BA6D9">
      <w:pPr>
        <w:shd w:val="clear"/>
        <w:wordWrap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2.4“投标人”是指采购人提供货物、工程或者服务的法人、其他组织或者自然人。</w:t>
      </w:r>
    </w:p>
    <w:p w14:paraId="74CB8DC1">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2.5“货物”是指各种形态和种类的物品，包括原材料、燃料、设备、产品等。</w:t>
      </w:r>
    </w:p>
    <w:p w14:paraId="098B348C">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eastAsia" w:ascii="宋体" w:hAnsi="宋体"/>
          <w:b w:val="0"/>
          <w:color w:val="auto"/>
          <w:sz w:val="21"/>
          <w:szCs w:val="21"/>
          <w:highlight w:val="none"/>
        </w:rPr>
      </w:pPr>
      <w:bookmarkStart w:id="44" w:name="_Toc254970670"/>
      <w:bookmarkStart w:id="45" w:name="_Toc254970529"/>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669B580A">
      <w:pPr>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2E6D9729">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10F19D79">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7C3A0BE3">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2.10“负偏离”，是指投标文件对招标文件“采购需求”中有关条款作出的响应不满足条款要求，导致采购人要求不能得到满足的情形。</w:t>
      </w:r>
    </w:p>
    <w:p w14:paraId="430445C6">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olor w:val="auto"/>
          <w:szCs w:val="21"/>
          <w:highlight w:val="none"/>
        </w:rPr>
        <w:t>2.11</w:t>
      </w:r>
      <w:r>
        <w:rPr>
          <w:rFonts w:hint="eastAsia" w:ascii="宋体" w:hAnsi="宋体" w:cs="宋体"/>
          <w:color w:val="auto"/>
          <w:szCs w:val="21"/>
          <w:highlight w:val="none"/>
        </w:rPr>
        <w:t>“允许负偏离的条款”是指采购需求中的不属于“实质性要求”的条款。</w:t>
      </w:r>
    </w:p>
    <w:p w14:paraId="2E18A2FB">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bookmarkEnd w:id="44"/>
      <w:bookmarkEnd w:id="45"/>
      <w:r>
        <w:rPr>
          <w:rFonts w:hint="eastAsia" w:ascii="宋体" w:hAnsi="宋体" w:cs="宋体"/>
          <w:color w:val="auto"/>
          <w:sz w:val="24"/>
          <w:highlight w:val="none"/>
        </w:rPr>
        <w:t>投标人的资格要求</w:t>
      </w:r>
    </w:p>
    <w:p w14:paraId="023149A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投标人的资格要求详见“招标公告”。</w:t>
      </w:r>
    </w:p>
    <w:p w14:paraId="37E47187">
      <w:pPr>
        <w:shd w:val="clear"/>
        <w:wordWrap w:val="0"/>
        <w:spacing w:line="360" w:lineRule="auto"/>
        <w:ind w:firstLine="480" w:firstLineChars="200"/>
        <w:rPr>
          <w:rFonts w:ascii="宋体" w:hAnsi="宋体" w:cs="宋体"/>
          <w:color w:val="auto"/>
          <w:sz w:val="24"/>
          <w:highlight w:val="none"/>
        </w:rPr>
      </w:pPr>
      <w:bookmarkStart w:id="46" w:name="_Toc254970671"/>
      <w:bookmarkStart w:id="47" w:name="_Toc254970530"/>
      <w:r>
        <w:rPr>
          <w:rFonts w:hint="eastAsia" w:ascii="宋体" w:hAnsi="宋体" w:cs="宋体"/>
          <w:color w:val="auto"/>
          <w:sz w:val="24"/>
          <w:highlight w:val="none"/>
        </w:rPr>
        <w:t>4.投标委托</w:t>
      </w:r>
      <w:bookmarkEnd w:id="46"/>
      <w:bookmarkEnd w:id="47"/>
    </w:p>
    <w:p w14:paraId="51E40F4D">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352BE3DA">
      <w:pPr>
        <w:shd w:val="clear"/>
        <w:wordWrap w:val="0"/>
        <w:spacing w:line="360" w:lineRule="auto"/>
        <w:ind w:firstLine="480" w:firstLineChars="200"/>
        <w:rPr>
          <w:rFonts w:ascii="宋体" w:hAnsi="宋体" w:cs="宋体"/>
          <w:color w:val="auto"/>
          <w:sz w:val="24"/>
          <w:highlight w:val="none"/>
        </w:rPr>
      </w:pPr>
      <w:bookmarkStart w:id="48" w:name="_5.投标费用"/>
      <w:bookmarkEnd w:id="48"/>
      <w:bookmarkStart w:id="49" w:name="_Toc254970531"/>
      <w:bookmarkStart w:id="50" w:name="_Toc254970672"/>
      <w:r>
        <w:rPr>
          <w:rFonts w:hint="eastAsia" w:ascii="宋体" w:hAnsi="宋体" w:cs="宋体"/>
          <w:color w:val="auto"/>
          <w:sz w:val="24"/>
          <w:highlight w:val="none"/>
        </w:rPr>
        <w:t>5.投标费用</w:t>
      </w:r>
      <w:bookmarkEnd w:id="49"/>
      <w:bookmarkEnd w:id="50"/>
    </w:p>
    <w:p w14:paraId="6FD0E4BB">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3BE3BF2A">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6.联合体投标</w:t>
      </w:r>
    </w:p>
    <w:p w14:paraId="2B29710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6FE1A095">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3DDA772E">
      <w:pPr>
        <w:shd w:val="clear"/>
        <w:wordWrap w:val="0"/>
        <w:spacing w:line="360" w:lineRule="auto"/>
        <w:ind w:firstLine="420" w:firstLineChars="200"/>
        <w:rPr>
          <w:rFonts w:ascii="宋体" w:hAnsi="宋体" w:cs="宋体"/>
          <w:bCs/>
          <w:color w:val="auto"/>
          <w:sz w:val="24"/>
          <w:szCs w:val="21"/>
          <w:highlight w:val="none"/>
          <w:shd w:val="clear" w:color="auto" w:fill="FFFFFF"/>
        </w:rPr>
      </w:pPr>
      <w:r>
        <w:rPr>
          <w:rFonts w:hint="eastAsia" w:ascii="宋体" w:hAnsi="宋体" w:cs="宋体"/>
          <w:bCs/>
          <w:color w:val="auto"/>
          <w:szCs w:val="21"/>
          <w:highlight w:val="none"/>
        </w:rPr>
        <w:t>6.3根据《政府采购促进中小企业发展管理办法》（财库[2020]46号）第九条、《广西壮族自治区财政厅关于进一步发挥政府采购政策功能促进企业发展的通知》（桂财采〔2022〕30号）、</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11AEDB7">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7.转包与分包             </w:t>
      </w:r>
    </w:p>
    <w:p w14:paraId="011E3C55">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FFD3ADB">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7.2根据《政府采购促进中小企业发展管理办法》（财库[2020]46号）第九条及《广西壮族自治区财政厅关于进一步发挥政府采购政策功能促进企业发展的通知》（桂财采〔2022〕30号）、</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30C7CED1">
      <w:pPr>
        <w:shd w:val="clear"/>
        <w:wordWrap w:val="0"/>
        <w:spacing w:line="360" w:lineRule="auto"/>
        <w:ind w:firstLine="480" w:firstLineChars="200"/>
        <w:rPr>
          <w:rFonts w:ascii="宋体" w:hAnsi="宋体" w:cs="宋体"/>
          <w:color w:val="auto"/>
          <w:sz w:val="24"/>
          <w:highlight w:val="none"/>
        </w:rPr>
      </w:pPr>
      <w:bookmarkStart w:id="51" w:name="_Toc254970673"/>
      <w:bookmarkStart w:id="52" w:name="_Toc254970532"/>
      <w:r>
        <w:rPr>
          <w:rFonts w:hint="eastAsia" w:ascii="宋体" w:hAnsi="宋体" w:cs="宋体"/>
          <w:color w:val="auto"/>
          <w:sz w:val="24"/>
          <w:highlight w:val="none"/>
        </w:rPr>
        <w:t>8.特别说明：</w:t>
      </w:r>
      <w:bookmarkEnd w:id="51"/>
      <w:bookmarkEnd w:id="52"/>
      <w:bookmarkStart w:id="53" w:name="_8.1提供相同品牌产品且通过资格审查、符合性审查的不同投标人参加同一合"/>
      <w:bookmarkEnd w:id="53"/>
    </w:p>
    <w:p w14:paraId="7C55FEC4">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8.1如果本招标文件要求投标人提供资格、信誉、荣誉、业绩与企业认证等材料的，则投标人所提供的以上材料必须为投标人所拥有。</w:t>
      </w:r>
    </w:p>
    <w:p w14:paraId="0A1B930D">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8.2投标人应仔细阅读招标文件的所有内容，按照招标文件的要求提交投标文件，并对所提供的全部资料的真实性承担法律责任。</w:t>
      </w:r>
    </w:p>
    <w:p w14:paraId="5EE51849">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8.3投标人在投标活动中提供任何虚假材料，将报监管部门查处；中标后发现的，中标供应商须依照《中华人民共和国消费者权益保护法》规定赔偿采购人，且民事赔偿并不免除违法投标人的行政与刑事责任。</w:t>
      </w:r>
    </w:p>
    <w:p w14:paraId="15E19C10">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9.回避与串通投标</w:t>
      </w:r>
    </w:p>
    <w:p w14:paraId="0B2CC8BD">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9.1在政府采购活动中，采购人员及相关人员与供应商有下列利害关系之一的，应当回避：</w:t>
      </w:r>
    </w:p>
    <w:p w14:paraId="501DB39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（1）参加采购活动前3年内与供应商存在劳动关系；</w:t>
      </w:r>
    </w:p>
    <w:p w14:paraId="1E801CF3">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（2）参加采购活动前3年内担任供应商的董事、监事；</w:t>
      </w:r>
    </w:p>
    <w:p w14:paraId="33E34F60">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3268D91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7B5CF835">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38AAF394">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14F4504">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9.2有下列情形之一的视为投标人相互串通投标，投标文件将被视为无效：</w:t>
      </w:r>
    </w:p>
    <w:p w14:paraId="29177289">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（1）不同投标人的投标文件由同一单位或者个人编制；或者不同投标人报名的IP地址一致的；或者不同投标人报名的IP地址一致的；或者编制标书硬件设备CPU编号、硬盘编号、网卡地址一致的情况。</w:t>
      </w:r>
    </w:p>
    <w:p w14:paraId="0391C192">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（2）不同投标人委托同一单位或者个人办理投标事宜；</w:t>
      </w:r>
    </w:p>
    <w:p w14:paraId="09BBC2AD">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（3）不同的投标人的投标文件载明的项目教员为同一个人；</w:t>
      </w:r>
    </w:p>
    <w:p w14:paraId="03282903">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（4）不同投标人的电子或纸质投标文件异常一致或者投标报价呈规律性差异；</w:t>
      </w:r>
    </w:p>
    <w:p w14:paraId="36BA1A7A">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（5）不同投标人的纸质投标文件相互混装；</w:t>
      </w:r>
    </w:p>
    <w:p w14:paraId="1C96919E">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9.3供应商有下列情形之一的，属于恶意串通行为，将报同级监督管理部门：</w:t>
      </w:r>
    </w:p>
    <w:p w14:paraId="575D15F7">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（1）供应商直接或者间接从采购人或者采购代理机构处获得其他供应商的相关信息并修改其投标文件或者投标文件；</w:t>
      </w:r>
    </w:p>
    <w:p w14:paraId="29208E15">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（2）供应商按照采购人或者采购代理机构的授意撤换、修改投标文件或者投标文件；</w:t>
      </w:r>
    </w:p>
    <w:p w14:paraId="60F77DF0">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（3）供应商之间协商报价、技术方案等投标文件或者投标文件的实质性内容；</w:t>
      </w:r>
    </w:p>
    <w:p w14:paraId="11A756E1">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（4）属于同一集团、协会、商会等组织成员的供应商按照该组织要求协同参加政府采购活动；</w:t>
      </w:r>
    </w:p>
    <w:p w14:paraId="5BBC9E6C">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（5）供应商之间事先约定一致抬高或者压低投标报价，或者在招标项目中事先约定轮流以高价位或者低价位中标，或者事先约定由某一特定供应商中标，然后再参加投标；</w:t>
      </w:r>
    </w:p>
    <w:p w14:paraId="6E16874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（6）供应商之间商定部分供应商放弃参加政府采购活动或者放弃中标；</w:t>
      </w:r>
    </w:p>
    <w:p w14:paraId="715073CD">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（7）供应商与采购人或者采购代理机构之间、供应商相互之间，为谋求特定供应商中标或者排斥其他供应商的其他串通行为。</w:t>
      </w:r>
    </w:p>
    <w:p w14:paraId="3677648D">
      <w:pPr>
        <w:pStyle w:val="12"/>
        <w:shd w:val="clear"/>
        <w:wordWrap w:val="0"/>
        <w:snapToGrid w:val="0"/>
        <w:spacing w:line="360" w:lineRule="auto"/>
        <w:ind w:left="2" w:leftChars="1" w:firstLine="402" w:firstLineChars="200"/>
        <w:rPr>
          <w:rFonts w:hAnsi="宋体" w:cs="宋体"/>
          <w:b/>
          <w:color w:val="auto"/>
          <w:highlight w:val="none"/>
        </w:rPr>
      </w:pPr>
    </w:p>
    <w:p w14:paraId="1D59506A">
      <w:pPr>
        <w:pStyle w:val="4"/>
        <w:keepNext w:val="0"/>
        <w:keepLines w:val="0"/>
        <w:shd w:val="clear"/>
        <w:wordWrap w:val="0"/>
        <w:spacing w:line="360" w:lineRule="auto"/>
        <w:jc w:val="center"/>
        <w:rPr>
          <w:rFonts w:ascii="宋体" w:hAnsi="宋体" w:cs="宋体"/>
          <w:color w:val="auto"/>
          <w:highlight w:val="none"/>
        </w:rPr>
      </w:pPr>
      <w:bookmarkStart w:id="54" w:name="_Toc254970534"/>
      <w:bookmarkStart w:id="55" w:name="_Toc25208"/>
      <w:bookmarkStart w:id="56" w:name="_Toc254970675"/>
      <w:r>
        <w:rPr>
          <w:rFonts w:hint="eastAsia" w:ascii="宋体" w:hAnsi="宋体" w:cs="宋体"/>
          <w:color w:val="auto"/>
          <w:highlight w:val="none"/>
        </w:rPr>
        <w:t>二、招标文件</w:t>
      </w:r>
      <w:bookmarkEnd w:id="54"/>
      <w:bookmarkEnd w:id="55"/>
      <w:bookmarkEnd w:id="56"/>
    </w:p>
    <w:p w14:paraId="066EA829">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10.招标文件的组成</w:t>
      </w:r>
    </w:p>
    <w:p w14:paraId="5E35E277">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第一章 招标公告；</w:t>
      </w:r>
    </w:p>
    <w:p w14:paraId="543DEA90">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第二章 采购需求； </w:t>
      </w:r>
    </w:p>
    <w:p w14:paraId="665C6F66">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第三章 投标人须知；</w:t>
      </w:r>
    </w:p>
    <w:p w14:paraId="032A9B23">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第四章 评标方法及评标标准；</w:t>
      </w:r>
    </w:p>
    <w:p w14:paraId="148E4397">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第五章 拟签订的合同文本；</w:t>
      </w:r>
    </w:p>
    <w:p w14:paraId="30C3C256">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第六章 投标文件格式；</w:t>
      </w:r>
    </w:p>
    <w:p w14:paraId="61033CD9">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第七章 质疑、投诉材料格式</w:t>
      </w:r>
    </w:p>
    <w:p w14:paraId="54424857">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0DDE26F2">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14:paraId="1E88D6A0">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29E8142">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 投标人应认真审阅本公开招标文件，如有疑问，或发现其中有误或有要求不合理的，应在投标人须知前附表规定的</w:t>
      </w:r>
      <w:r>
        <w:rPr>
          <w:rFonts w:hint="eastAsia" w:ascii="宋体" w:hAnsi="宋体" w:cs="宋体"/>
          <w:color w:val="auto"/>
          <w:kern w:val="0"/>
          <w:szCs w:val="21"/>
          <w:highlight w:val="none"/>
        </w:rPr>
        <w:t>投标截止时间</w:t>
      </w:r>
      <w:r>
        <w:rPr>
          <w:rFonts w:hint="eastAsia" w:ascii="宋体" w:hAnsi="宋体" w:cs="宋体"/>
          <w:color w:val="auto"/>
          <w:highlight w:val="none"/>
        </w:rPr>
        <w:t>前以书面形式要求采购人或采购代理机构对招标文件予以澄清；否则，由此产生的后果由投标人自行负责。</w:t>
      </w:r>
    </w:p>
    <w:p w14:paraId="15D17F3F">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color w:val="auto"/>
          <w:szCs w:val="21"/>
          <w:highlight w:val="none"/>
        </w:rPr>
        <w:t>投标人须知前附表”</w:t>
      </w:r>
      <w:r>
        <w:rPr>
          <w:rFonts w:hint="eastAsia" w:ascii="宋体" w:hAnsi="宋体" w:cs="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210B4532">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 采购人和采购代理机构可以视采购具体情况，变更投标截止时间和开标时间，将变更时间将在“</w:t>
      </w:r>
      <w:r>
        <w:rPr>
          <w:rFonts w:hint="eastAsia" w:ascii="宋体" w:hAnsi="宋体" w:cs="宋体"/>
          <w:color w:val="auto"/>
          <w:szCs w:val="21"/>
          <w:highlight w:val="none"/>
        </w:rPr>
        <w:t>投标人须知前附表”</w:t>
      </w:r>
      <w:r>
        <w:rPr>
          <w:rFonts w:hint="eastAsia" w:ascii="宋体" w:hAnsi="宋体" w:cs="宋体"/>
          <w:color w:val="auto"/>
          <w:kern w:val="0"/>
          <w:szCs w:val="21"/>
          <w:highlight w:val="none"/>
        </w:rPr>
        <w:t>规定的政府采购信息发布媒体上</w:t>
      </w:r>
      <w:r>
        <w:rPr>
          <w:rFonts w:hint="eastAsia" w:ascii="宋体" w:hAnsi="宋体" w:cs="宋体"/>
          <w:color w:val="auto"/>
          <w:highlight w:val="none"/>
        </w:rPr>
        <w:t>发布更正公告。</w:t>
      </w:r>
    </w:p>
    <w:p w14:paraId="486A473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w:t>
      </w:r>
      <w:bookmarkStart w:id="57" w:name="_Hlk53134511"/>
      <w:r>
        <w:rPr>
          <w:rFonts w:hint="eastAsia" w:ascii="宋体" w:hAnsi="宋体" w:cs="宋体"/>
          <w:color w:val="auto"/>
          <w:highlight w:val="none"/>
        </w:rPr>
        <w:t>5采购人或者采购代理机构可以在招标文件提供期限截止后，组织已获取招标文件的潜在投标人现场考察或者召开开标前答疑会，具体详见“投标人须知前附表”。</w:t>
      </w:r>
    </w:p>
    <w:bookmarkEnd w:id="57"/>
    <w:p w14:paraId="303AB75D">
      <w:pPr>
        <w:pStyle w:val="4"/>
        <w:keepNext w:val="0"/>
        <w:keepLines w:val="0"/>
        <w:shd w:val="clear"/>
        <w:wordWrap w:val="0"/>
        <w:spacing w:line="360" w:lineRule="auto"/>
        <w:jc w:val="center"/>
        <w:rPr>
          <w:rFonts w:ascii="宋体" w:hAnsi="宋体" w:cs="宋体"/>
          <w:color w:val="auto"/>
          <w:highlight w:val="none"/>
        </w:rPr>
      </w:pPr>
      <w:bookmarkStart w:id="58" w:name="_Toc32322"/>
      <w:bookmarkStart w:id="59" w:name="_Toc254970535"/>
      <w:bookmarkStart w:id="60" w:name="_Toc254970676"/>
      <w:r>
        <w:rPr>
          <w:rFonts w:hint="eastAsia" w:ascii="宋体" w:hAnsi="宋体" w:cs="宋体"/>
          <w:color w:val="auto"/>
          <w:highlight w:val="none"/>
        </w:rPr>
        <w:t>三、投标文件的编制</w:t>
      </w:r>
      <w:bookmarkEnd w:id="58"/>
      <w:bookmarkEnd w:id="59"/>
      <w:bookmarkEnd w:id="60"/>
    </w:p>
    <w:p w14:paraId="57992EF8">
      <w:pPr>
        <w:shd w:val="clear"/>
        <w:wordWrap w:val="0"/>
        <w:spacing w:line="360" w:lineRule="auto"/>
        <w:ind w:firstLine="480" w:firstLineChars="200"/>
        <w:rPr>
          <w:rFonts w:ascii="宋体" w:hAnsi="宋体" w:cs="宋体"/>
          <w:color w:val="auto"/>
          <w:sz w:val="24"/>
          <w:highlight w:val="none"/>
        </w:rPr>
      </w:pPr>
      <w:bookmarkStart w:id="61" w:name="_Toc254970677"/>
      <w:bookmarkStart w:id="62" w:name="_Toc254970536"/>
      <w:r>
        <w:rPr>
          <w:rFonts w:hint="eastAsia" w:ascii="宋体" w:hAnsi="宋体" w:cs="宋体"/>
          <w:color w:val="auto"/>
          <w:sz w:val="24"/>
          <w:highlight w:val="none"/>
        </w:rPr>
        <w:t>12.投标文件的编制原则</w:t>
      </w:r>
    </w:p>
    <w:p w14:paraId="2AABC52C">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12.1投标人必须按照招标文件的要求编制投标文件。投标文件必须对招标文件提出的要求和条件作出明确响应。</w:t>
      </w:r>
    </w:p>
    <w:p w14:paraId="1AB8041A">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20820821">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13.投标文件的组成</w:t>
      </w:r>
      <w:bookmarkEnd w:id="61"/>
      <w:bookmarkEnd w:id="62"/>
    </w:p>
    <w:p w14:paraId="377E93A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13.1投标文件由报价文件、资格证明文件、商务文件、技术文件四部分组成。</w:t>
      </w:r>
    </w:p>
    <w:p w14:paraId="0DF4752C">
      <w:pPr>
        <w:shd w:val="clear"/>
        <w:wordWrap w:val="0"/>
        <w:spacing w:line="360" w:lineRule="auto"/>
        <w:ind w:firstLine="420" w:firstLineChars="200"/>
        <w:rPr>
          <w:rFonts w:ascii="宋体" w:hAnsi="宋体" w:cs="宋体"/>
          <w:bCs/>
          <w:color w:val="auto"/>
          <w:szCs w:val="21"/>
          <w:highlight w:val="none"/>
        </w:rPr>
      </w:pPr>
      <w:bookmarkStart w:id="63" w:name="_13.2资格证明文件：具体材料见“投标人须知前附表”。"/>
      <w:bookmarkEnd w:id="63"/>
      <w:bookmarkStart w:id="64" w:name="_13.1报价文件:_具体材料见“投标人须知前附表”。"/>
      <w:bookmarkEnd w:id="64"/>
      <w:r>
        <w:rPr>
          <w:rFonts w:hint="eastAsia" w:ascii="宋体" w:hAnsi="宋体" w:cs="宋体"/>
          <w:bCs/>
          <w:color w:val="auto"/>
          <w:szCs w:val="21"/>
          <w:highlight w:val="none"/>
        </w:rPr>
        <w:t>（1）资格证明文件：具体材料见“投标人须知前附表”。</w:t>
      </w:r>
    </w:p>
    <w:p w14:paraId="763FCF3B">
      <w:pPr>
        <w:shd w:val="clear"/>
        <w:wordWrap w:val="0"/>
        <w:spacing w:line="360" w:lineRule="auto"/>
        <w:ind w:firstLine="420" w:firstLineChars="200"/>
        <w:rPr>
          <w:rFonts w:ascii="宋体" w:hAnsi="宋体" w:cs="宋体"/>
          <w:bCs/>
          <w:color w:val="auto"/>
          <w:szCs w:val="21"/>
          <w:highlight w:val="none"/>
        </w:rPr>
      </w:pPr>
      <w:bookmarkStart w:id="65" w:name="_13.3商务文件:_具体材料见“投标人须知前附表”。"/>
      <w:bookmarkEnd w:id="65"/>
      <w:r>
        <w:rPr>
          <w:rFonts w:hint="eastAsia" w:ascii="宋体" w:hAnsi="宋体" w:cs="宋体"/>
          <w:bCs/>
          <w:color w:val="auto"/>
          <w:szCs w:val="21"/>
          <w:highlight w:val="none"/>
        </w:rPr>
        <w:t>（2）商务文件：具体材料见“投标人须知前附表”。</w:t>
      </w:r>
    </w:p>
    <w:p w14:paraId="08FDF7C2">
      <w:pPr>
        <w:shd w:val="clear"/>
        <w:wordWrap w:val="0"/>
        <w:spacing w:line="360" w:lineRule="auto"/>
        <w:ind w:firstLine="420" w:firstLineChars="200"/>
        <w:rPr>
          <w:rFonts w:ascii="宋体" w:hAnsi="宋体" w:cs="宋体"/>
          <w:bCs/>
          <w:color w:val="auto"/>
          <w:szCs w:val="21"/>
          <w:highlight w:val="none"/>
        </w:rPr>
      </w:pPr>
      <w:bookmarkStart w:id="66" w:name="_13.4技术文件：具体材料见“投标人须知前附表”。"/>
      <w:bookmarkEnd w:id="66"/>
      <w:r>
        <w:rPr>
          <w:rFonts w:hint="eastAsia" w:ascii="宋体" w:hAnsi="宋体" w:cs="宋体"/>
          <w:bCs/>
          <w:color w:val="auto"/>
          <w:szCs w:val="21"/>
          <w:highlight w:val="none"/>
        </w:rPr>
        <w:t xml:space="preserve">（3）技术文件：具体材料见“投标人须知前附表”。 </w:t>
      </w:r>
    </w:p>
    <w:p w14:paraId="1216818E">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（4）报价文件： 具体材料见“投标人须知前附表”。</w:t>
      </w:r>
    </w:p>
    <w:p w14:paraId="0474E148">
      <w:pPr>
        <w:shd w:val="clear"/>
        <w:wordWrap w:val="0"/>
        <w:spacing w:line="360" w:lineRule="auto"/>
        <w:ind w:firstLine="420" w:firstLineChars="200"/>
        <w:rPr>
          <w:rFonts w:ascii="宋体" w:hAnsi="宋体" w:cs="宋体"/>
          <w:bCs/>
          <w:color w:val="auto"/>
          <w:szCs w:val="21"/>
          <w:highlight w:val="none"/>
        </w:rPr>
      </w:pPr>
      <w:bookmarkStart w:id="67" w:name="_13.5投标文件电子版：具体材料见“投标人须知前附表”。"/>
      <w:bookmarkEnd w:id="67"/>
      <w:r>
        <w:rPr>
          <w:rFonts w:hint="eastAsia" w:ascii="宋体" w:hAnsi="宋体" w:cs="宋体"/>
          <w:bCs/>
          <w:color w:val="auto"/>
          <w:szCs w:val="21"/>
          <w:highlight w:val="none"/>
        </w:rPr>
        <w:t>13.2投标文件电子版：具体要求见本节19.投标文件编制。</w:t>
      </w:r>
    </w:p>
    <w:p w14:paraId="12F33F95">
      <w:pPr>
        <w:shd w:val="clear"/>
        <w:wordWrap w:val="0"/>
        <w:spacing w:line="360" w:lineRule="auto"/>
        <w:ind w:firstLine="480" w:firstLineChars="200"/>
        <w:rPr>
          <w:rFonts w:ascii="宋体" w:hAnsi="宋体" w:cs="宋体"/>
          <w:color w:val="auto"/>
          <w:sz w:val="24"/>
          <w:highlight w:val="none"/>
        </w:rPr>
      </w:pPr>
      <w:bookmarkStart w:id="68" w:name="_Toc254970537"/>
      <w:bookmarkStart w:id="69" w:name="_Toc254970678"/>
      <w:r>
        <w:rPr>
          <w:rFonts w:hint="eastAsia" w:ascii="宋体" w:hAnsi="宋体" w:cs="宋体"/>
          <w:color w:val="auto"/>
          <w:sz w:val="24"/>
          <w:highlight w:val="none"/>
        </w:rPr>
        <w:t>14.投标文件的语言及计量</w:t>
      </w:r>
      <w:bookmarkEnd w:id="68"/>
      <w:bookmarkEnd w:id="69"/>
    </w:p>
    <w:p w14:paraId="18DAE1FE">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14.1语言文字</w:t>
      </w:r>
    </w:p>
    <w:p w14:paraId="201C7CDB">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FEE9E25">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14.2投标计量单位</w:t>
      </w:r>
    </w:p>
    <w:p w14:paraId="0035E150">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2E1174E2">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15.投标的风险</w:t>
      </w:r>
    </w:p>
    <w:p w14:paraId="6EBDCC21">
      <w:pPr>
        <w:shd w:val="clear"/>
        <w:wordWrap w:val="0"/>
        <w:spacing w:line="360" w:lineRule="auto"/>
        <w:ind w:firstLine="420" w:firstLineChars="200"/>
        <w:rPr>
          <w:rFonts w:ascii="宋体" w:hAnsi="宋体" w:cs="宋体"/>
          <w:b/>
          <w:bCs/>
          <w:color w:val="auto"/>
          <w:highlight w:val="none"/>
        </w:rPr>
      </w:pPr>
      <w:r>
        <w:rPr>
          <w:rFonts w:hint="eastAsia" w:ascii="宋体" w:hAnsi="宋体" w:cs="宋体"/>
          <w:color w:val="auto"/>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color w:val="auto"/>
          <w:highlight w:val="none"/>
        </w:rPr>
        <w:t>投标文件未按规定的格式编制的、没有按照招标文件要求提供全部资料、没有对招标文件作出实质性响应，投标无效；</w:t>
      </w:r>
    </w:p>
    <w:p w14:paraId="024D07E7">
      <w:pPr>
        <w:shd w:val="clear"/>
        <w:wordWrap w:val="0"/>
        <w:spacing w:line="360" w:lineRule="auto"/>
        <w:ind w:firstLine="480" w:firstLineChars="200"/>
        <w:rPr>
          <w:rFonts w:ascii="宋体" w:hAnsi="宋体" w:cs="宋体"/>
          <w:color w:val="auto"/>
          <w:sz w:val="24"/>
          <w:highlight w:val="none"/>
        </w:rPr>
      </w:pPr>
      <w:bookmarkStart w:id="70" w:name="_Toc254970679"/>
      <w:bookmarkStart w:id="71" w:name="_Toc254970538"/>
      <w:r>
        <w:rPr>
          <w:rFonts w:hint="eastAsia" w:ascii="宋体" w:hAnsi="宋体" w:cs="宋体"/>
          <w:color w:val="auto"/>
          <w:sz w:val="24"/>
          <w:highlight w:val="none"/>
        </w:rPr>
        <w:t>16.投标报价</w:t>
      </w:r>
      <w:bookmarkEnd w:id="70"/>
      <w:bookmarkEnd w:id="71"/>
    </w:p>
    <w:p w14:paraId="6034CA69">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16.1投标报价应</w:t>
      </w:r>
      <w:r>
        <w:rPr>
          <w:rFonts w:hint="eastAsia" w:ascii="宋体" w:hAnsi="宋体" w:cs="宋体"/>
          <w:bCs/>
          <w:color w:val="auto"/>
          <w:szCs w:val="20"/>
          <w:highlight w:val="none"/>
        </w:rPr>
        <w:t>按“第六章　投标文件格式”中“开标一览表”格式填写。</w:t>
      </w:r>
    </w:p>
    <w:p w14:paraId="6445FF67">
      <w:pPr>
        <w:shd w:val="clear"/>
        <w:wordWrap w:val="0"/>
        <w:spacing w:line="360" w:lineRule="auto"/>
        <w:ind w:firstLine="420" w:firstLineChars="200"/>
        <w:rPr>
          <w:rFonts w:ascii="宋体" w:hAnsi="宋体" w:cs="宋体"/>
          <w:bCs/>
          <w:color w:val="auto"/>
          <w:szCs w:val="21"/>
          <w:highlight w:val="none"/>
        </w:rPr>
      </w:pPr>
      <w:bookmarkStart w:id="72" w:name="_16.2投标报价具体定义见投标人须知前附表。"/>
      <w:bookmarkEnd w:id="72"/>
      <w:r>
        <w:rPr>
          <w:rFonts w:hint="eastAsia" w:ascii="宋体" w:hAnsi="宋体" w:cs="宋体"/>
          <w:bCs/>
          <w:color w:val="auto"/>
          <w:szCs w:val="21"/>
          <w:highlight w:val="none"/>
        </w:rPr>
        <w:t>16.2投标报价具体包括内容详见“投标人须知前附表”。</w:t>
      </w:r>
    </w:p>
    <w:p w14:paraId="6C63FA6B">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16.3投标人必须就所投每个分标的全部内容分别作完整唯一总价报价，不得存在漏项报价；投标人必须就所投分标的单项内容作唯一报价。</w:t>
      </w:r>
    </w:p>
    <w:p w14:paraId="528AB934">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17.投标有效期</w:t>
      </w:r>
    </w:p>
    <w:p w14:paraId="2EEFF41B">
      <w:pPr>
        <w:shd w:val="clear"/>
        <w:wordWrap w:val="0"/>
        <w:spacing w:line="360" w:lineRule="auto"/>
        <w:ind w:firstLine="420" w:firstLineChars="200"/>
        <w:rPr>
          <w:rFonts w:ascii="宋体" w:hAnsi="宋体" w:cs="宋体"/>
          <w:bCs/>
          <w:color w:val="auto"/>
          <w:szCs w:val="21"/>
          <w:highlight w:val="none"/>
        </w:rPr>
      </w:pPr>
      <w:bookmarkStart w:id="73" w:name="_17.1投标有效期应按“投标人须知中的前附表”规定的期限。"/>
      <w:bookmarkEnd w:id="73"/>
      <w:r>
        <w:rPr>
          <w:rFonts w:hint="eastAsia" w:ascii="宋体" w:hAnsi="宋体" w:cs="宋体"/>
          <w:bCs/>
          <w:color w:val="auto"/>
          <w:szCs w:val="21"/>
          <w:highlight w:val="none"/>
        </w:rPr>
        <w:t>17.1投标有效期是指为保证采购人有足够的时间在开标后完成评标、定标、合同签订等工作而要求投标人提交的投标文件在一定时间内保持有效的期限。</w:t>
      </w:r>
    </w:p>
    <w:p w14:paraId="46747F15">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17.2</w:t>
      </w:r>
      <w:bookmarkStart w:id="74" w:name="_Toc254970681"/>
      <w:bookmarkStart w:id="75" w:name="_Toc254970540"/>
      <w:r>
        <w:rPr>
          <w:rFonts w:hint="eastAsia" w:ascii="宋体" w:hAnsi="宋体" w:cs="宋体"/>
          <w:bCs/>
          <w:color w:val="auto"/>
          <w:szCs w:val="21"/>
          <w:highlight w:val="none"/>
        </w:rPr>
        <w:t xml:space="preserve"> 投标有效期应按规定的期限作出承诺，具体详见“投标人须知前附表”。</w:t>
      </w:r>
    </w:p>
    <w:p w14:paraId="7E3C2935">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17.3投标人的投标文件在投标有效期内均保持有效。</w:t>
      </w:r>
      <w:bookmarkEnd w:id="74"/>
      <w:bookmarkEnd w:id="75"/>
    </w:p>
    <w:p w14:paraId="6505DBA0">
      <w:pPr>
        <w:shd w:val="clear"/>
        <w:wordWrap w:val="0"/>
        <w:spacing w:line="360" w:lineRule="auto"/>
        <w:ind w:firstLine="480" w:firstLineChars="200"/>
        <w:rPr>
          <w:rFonts w:ascii="宋体" w:hAnsi="宋体" w:cs="宋体"/>
          <w:color w:val="auto"/>
          <w:sz w:val="24"/>
          <w:highlight w:val="none"/>
        </w:rPr>
      </w:pPr>
      <w:bookmarkStart w:id="76" w:name="_18.投标保证金"/>
      <w:bookmarkEnd w:id="76"/>
      <w:bookmarkStart w:id="77" w:name="_Toc254970541"/>
      <w:bookmarkStart w:id="78" w:name="_Toc254970682"/>
      <w:r>
        <w:rPr>
          <w:rFonts w:hint="eastAsia" w:ascii="宋体" w:hAnsi="宋体" w:cs="宋体"/>
          <w:color w:val="auto"/>
          <w:sz w:val="24"/>
          <w:highlight w:val="none"/>
        </w:rPr>
        <w:t>18.投标保证金</w:t>
      </w:r>
      <w:bookmarkEnd w:id="77"/>
      <w:bookmarkEnd w:id="78"/>
    </w:p>
    <w:p w14:paraId="2CC76F41">
      <w:pPr>
        <w:shd w:val="clear"/>
        <w:wordWrap w:val="0"/>
        <w:spacing w:line="360" w:lineRule="auto"/>
        <w:ind w:firstLine="420" w:firstLineChars="200"/>
        <w:rPr>
          <w:rFonts w:ascii="宋体" w:hAnsi="宋体" w:cs="宋体"/>
          <w:color w:val="auto"/>
          <w:szCs w:val="21"/>
          <w:highlight w:val="none"/>
        </w:rPr>
      </w:pPr>
      <w:bookmarkStart w:id="79" w:name="_Toc254970542"/>
      <w:bookmarkStart w:id="80" w:name="_Toc254970683"/>
      <w:r>
        <w:rPr>
          <w:rFonts w:hint="eastAsia" w:ascii="宋体" w:hAnsi="宋体" w:cs="宋体"/>
          <w:color w:val="auto"/>
          <w:szCs w:val="21"/>
          <w:highlight w:val="none"/>
        </w:rPr>
        <w:t>见“投标人须知前附表”。</w:t>
      </w:r>
    </w:p>
    <w:p w14:paraId="7A03DA31">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19.投标文件的</w:t>
      </w:r>
      <w:bookmarkEnd w:id="79"/>
      <w:bookmarkEnd w:id="80"/>
      <w:r>
        <w:rPr>
          <w:rFonts w:hint="eastAsia" w:ascii="宋体" w:hAnsi="宋体" w:cs="宋体"/>
          <w:color w:val="auto"/>
          <w:sz w:val="24"/>
          <w:highlight w:val="none"/>
        </w:rPr>
        <w:t>编制</w:t>
      </w:r>
    </w:p>
    <w:p w14:paraId="00D671E1">
      <w:pPr>
        <w:shd w:val="clear"/>
        <w:wordWrap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81" w:name="_19.2投标文件应按报价文件、资格证明文件、商务文件、技术文件分别编制"/>
      <w:bookmarkEnd w:id="81"/>
      <w:r>
        <w:rPr>
          <w:rFonts w:hint="eastAsia" w:ascii="宋体" w:hAnsi="宋体" w:cs="宋体"/>
          <w:color w:val="auto"/>
          <w:szCs w:val="21"/>
          <w:highlight w:val="none"/>
        </w:rPr>
        <w:t xml:space="preserve"> </w:t>
      </w:r>
    </w:p>
    <w:p w14:paraId="3DDB83C1">
      <w:pPr>
        <w:pStyle w:val="39"/>
        <w:shd w:val="clear"/>
        <w:wordWrap w:val="0"/>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19.2投标文件按照招标文件第六章格式要求在规定位置进行签署、盖章。投标人的投标文件未按照招标文件要求签署、盖章的，</w:t>
      </w:r>
      <w:r>
        <w:rPr>
          <w:rFonts w:hint="eastAsia" w:ascii="宋体" w:hAnsi="宋体" w:cs="宋体"/>
          <w:b/>
          <w:color w:val="auto"/>
          <w:sz w:val="21"/>
          <w:szCs w:val="21"/>
          <w:highlight w:val="none"/>
        </w:rPr>
        <w:t>其投标无效。</w:t>
      </w:r>
      <w:r>
        <w:rPr>
          <w:rFonts w:hint="eastAsia" w:ascii="宋体" w:hAnsi="宋体" w:cs="宋体"/>
          <w:color w:val="auto"/>
          <w:sz w:val="21"/>
          <w:szCs w:val="21"/>
          <w:highlight w:val="none"/>
        </w:rPr>
        <w:t>骑缝盖公章不视为在规定位置盖章。</w:t>
      </w:r>
    </w:p>
    <w:p w14:paraId="295A53BD">
      <w:pPr>
        <w:pStyle w:val="39"/>
        <w:shd w:val="clear"/>
        <w:wordWrap w:val="0"/>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19.3为确保网上操作合法、有效和安全，投标人应当在投标截止时间前完成在</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的身份认证，确保在电子投标过程中能够对相关数据电文进行加密和使用电子签名。</w:t>
      </w:r>
    </w:p>
    <w:p w14:paraId="094B49B0">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s="宋体"/>
          <w:color w:val="auto"/>
          <w:szCs w:val="21"/>
          <w:highlight w:val="none"/>
        </w:rPr>
        <w:t>否则作无效投标处理</w:t>
      </w:r>
      <w:r>
        <w:rPr>
          <w:rFonts w:hint="eastAsia" w:ascii="宋体" w:hAnsi="宋体" w:cs="宋体"/>
          <w:b/>
          <w:color w:val="auto"/>
          <w:szCs w:val="21"/>
          <w:highlight w:val="none"/>
        </w:rPr>
        <w:t>。</w:t>
      </w:r>
    </w:p>
    <w:p w14:paraId="2856981E">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19.5投标文件应避免涂改、行间插字或者删除，</w:t>
      </w:r>
      <w:r>
        <w:rPr>
          <w:rFonts w:hint="eastAsia" w:ascii="宋体" w:hAnsi="宋体" w:cs="宋体"/>
          <w:b/>
          <w:color w:val="auto"/>
          <w:szCs w:val="21"/>
          <w:highlight w:val="none"/>
        </w:rPr>
        <w:t>否则其投标无效。</w:t>
      </w:r>
    </w:p>
    <w:p w14:paraId="1D166CB3">
      <w:pPr>
        <w:shd w:val="clear"/>
        <w:wordWrap w:val="0"/>
        <w:spacing w:line="360" w:lineRule="auto"/>
        <w:ind w:firstLine="525" w:firstLineChars="250"/>
        <w:rPr>
          <w:rFonts w:ascii="宋体" w:hAnsi="宋体" w:cs="宋体"/>
          <w:color w:val="auto"/>
          <w:highlight w:val="none"/>
        </w:rPr>
      </w:pPr>
      <w:r>
        <w:rPr>
          <w:rFonts w:hint="eastAsia" w:ascii="宋体" w:hAnsi="宋体" w:cs="宋体"/>
          <w:color w:val="auto"/>
          <w:highlight w:val="none"/>
        </w:rPr>
        <w:t>19.6对招标文件的实质性要求和条件作出响应是指投标人必须对招标文件中标注为实质性要求和条件的</w:t>
      </w:r>
      <w:r>
        <w:rPr>
          <w:rFonts w:hint="eastAsia" w:ascii="宋体" w:hAnsi="宋体" w:cs="宋体"/>
          <w:color w:val="auto"/>
          <w:szCs w:val="21"/>
          <w:highlight w:val="none"/>
        </w:rPr>
        <w:t>服务内容及要求</w:t>
      </w:r>
      <w:r>
        <w:rPr>
          <w:rFonts w:hint="eastAsia" w:ascii="宋体" w:hAnsi="宋体" w:cs="宋体"/>
          <w:color w:val="auto"/>
          <w:highlight w:val="none"/>
        </w:rPr>
        <w:t>、商务条款及其它内容</w:t>
      </w:r>
      <w:r>
        <w:rPr>
          <w:rFonts w:hint="eastAsia" w:ascii="宋体" w:hAnsi="宋体" w:cs="宋体"/>
          <w:b/>
          <w:color w:val="auto"/>
          <w:highlight w:val="none"/>
        </w:rPr>
        <w:t>作出满足或者优于原要求和条件的承诺</w:t>
      </w:r>
      <w:r>
        <w:rPr>
          <w:rFonts w:hint="eastAsia" w:ascii="宋体" w:hAnsi="宋体" w:cs="宋体"/>
          <w:color w:val="auto"/>
          <w:highlight w:val="none"/>
        </w:rPr>
        <w:t>。</w:t>
      </w:r>
    </w:p>
    <w:p w14:paraId="0054D28B">
      <w:pPr>
        <w:shd w:val="clear"/>
        <w:wordWrap w:val="0"/>
        <w:spacing w:line="360" w:lineRule="auto"/>
        <w:ind w:firstLine="422"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19.7本项目为南宁市全流程电子化项目，异常情况见“第二节 投标人须知正文”中“四、24.2开标程序。</w:t>
      </w:r>
    </w:p>
    <w:p w14:paraId="511DC4DC">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20.备份投标文件</w:t>
      </w:r>
    </w:p>
    <w:p w14:paraId="7E1605C2">
      <w:pPr>
        <w:shd w:val="clear"/>
        <w:wordWrap w:val="0"/>
        <w:spacing w:line="360" w:lineRule="auto"/>
        <w:ind w:firstLine="420" w:firstLineChars="200"/>
        <w:rPr>
          <w:rFonts w:ascii="宋体" w:hAnsi="宋体" w:cs="宋体"/>
          <w:color w:val="auto"/>
          <w:sz w:val="24"/>
          <w:highlight w:val="none"/>
        </w:rPr>
      </w:pPr>
      <w:r>
        <w:rPr>
          <w:rFonts w:hint="eastAsia" w:ascii="宋体" w:hAnsi="宋体" w:cs="宋体"/>
          <w:bCs/>
          <w:color w:val="auto"/>
          <w:szCs w:val="21"/>
          <w:highlight w:val="none"/>
        </w:rPr>
        <w:t>详见在“投标人须知前附表”。</w:t>
      </w:r>
    </w:p>
    <w:p w14:paraId="2DE7E9E6">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21.投标文件的提交</w:t>
      </w:r>
    </w:p>
    <w:p w14:paraId="3504F14D">
      <w:pPr>
        <w:shd w:val="clear"/>
        <w:wordWrap w:val="0"/>
        <w:spacing w:line="360" w:lineRule="auto"/>
        <w:ind w:firstLine="420" w:firstLineChars="200"/>
        <w:rPr>
          <w:rFonts w:ascii="宋体" w:hAnsi="宋体" w:cs="宋体"/>
          <w:b/>
          <w:color w:val="auto"/>
          <w:highlight w:val="none"/>
        </w:rPr>
      </w:pPr>
      <w:bookmarkStart w:id="82" w:name="_21.1投标人必须在“投标人须知中的前附表”规定的投标文件接收时间和投"/>
      <w:bookmarkEnd w:id="82"/>
      <w:r>
        <w:rPr>
          <w:rFonts w:hint="eastAsia" w:ascii="宋体" w:hAnsi="宋体" w:cs="宋体"/>
          <w:bCs/>
          <w:color w:val="auto"/>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bCs/>
          <w:color w:val="auto"/>
          <w:szCs w:val="21"/>
          <w:highlight w:val="none"/>
          <w:lang w:val="en-US" w:eastAsia="zh-CN"/>
        </w:rPr>
        <w:t>广西政府采购</w:t>
      </w:r>
      <w:r>
        <w:rPr>
          <w:rFonts w:hint="eastAsia" w:ascii="宋体" w:hAnsi="宋体" w:cs="宋体"/>
          <w:bCs/>
          <w:color w:val="auto"/>
          <w:szCs w:val="21"/>
          <w:highlight w:val="none"/>
        </w:rPr>
        <w:t xml:space="preserve">云平台”。 </w:t>
      </w:r>
      <w:r>
        <w:rPr>
          <w:rFonts w:hint="eastAsia" w:ascii="宋体" w:hAnsi="宋体" w:cs="宋体"/>
          <w:b/>
          <w:color w:val="auto"/>
          <w:highlight w:val="none"/>
        </w:rPr>
        <w:t xml:space="preserve"> </w:t>
      </w:r>
    </w:p>
    <w:p w14:paraId="19A9DB29">
      <w:pPr>
        <w:shd w:val="clear"/>
        <w:wordWrap w:val="0"/>
        <w:spacing w:line="360" w:lineRule="auto"/>
        <w:ind w:firstLine="422" w:firstLineChars="200"/>
        <w:rPr>
          <w:rFonts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21.2未在规定时间内提交或者未按照招标文件要求密封或者标记的电子投标文件，</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将拒收。</w:t>
      </w:r>
    </w:p>
    <w:p w14:paraId="2449729D">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21.3电子版投标文件提交方式见“招标公告”中“四、提交投标文件截止时间、开标时间和地点”</w:t>
      </w:r>
      <w:r>
        <w:rPr>
          <w:rFonts w:hint="eastAsia" w:ascii="宋体" w:hAnsi="宋体" w:cs="宋体"/>
          <w:b/>
          <w:color w:val="auto"/>
          <w:szCs w:val="21"/>
          <w:highlight w:val="none"/>
        </w:rPr>
        <w:t xml:space="preserve"> 。</w:t>
      </w:r>
    </w:p>
    <w:p w14:paraId="30BEA5C9">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投标文件的补充、修改、撤回与退回</w:t>
      </w:r>
      <w:bookmarkStart w:id="83" w:name="_Toc254970543"/>
      <w:bookmarkStart w:id="84" w:name="_Toc254970684"/>
    </w:p>
    <w:p w14:paraId="1CEAE511">
      <w:pPr>
        <w:shd w:val="clear"/>
        <w:wordWrap w:val="0"/>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将拒收。（补充、修改或者撤回方式见公告附件“电子投标文件制作与投送教程”）</w:t>
      </w:r>
    </w:p>
    <w:p w14:paraId="7A6276DE">
      <w:pPr>
        <w:pStyle w:val="39"/>
        <w:shd w:val="clear"/>
        <w:wordWrap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22.2</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收到投标文件，将妥善保存并即时向供应商发出确认回执通知。在投标截止时间前，除供应商补充、修改或者撤回投标文件外，任何单位和个人不得解密或提取投标文件。</w:t>
      </w:r>
    </w:p>
    <w:bookmarkEnd w:id="83"/>
    <w:bookmarkEnd w:id="84"/>
    <w:p w14:paraId="2E771D9B">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操作退回，除此之外采购人和采购代理机构对已提交的投标文件概不退回。</w:t>
      </w:r>
    </w:p>
    <w:p w14:paraId="2AB79FFF">
      <w:pPr>
        <w:pStyle w:val="11"/>
        <w:shd w:val="clear"/>
        <w:wordWrap w:val="0"/>
        <w:snapToGrid w:val="0"/>
        <w:spacing w:line="360" w:lineRule="auto"/>
        <w:ind w:firstLine="739"/>
        <w:rPr>
          <w:rFonts w:hAnsi="宋体" w:cs="宋体"/>
          <w:snapToGrid w:val="0"/>
          <w:color w:val="auto"/>
          <w:sz w:val="21"/>
          <w:szCs w:val="21"/>
          <w:highlight w:val="none"/>
        </w:rPr>
      </w:pPr>
    </w:p>
    <w:p w14:paraId="6181C78F">
      <w:pPr>
        <w:pStyle w:val="4"/>
        <w:keepNext w:val="0"/>
        <w:keepLines w:val="0"/>
        <w:shd w:val="clear"/>
        <w:wordWrap w:val="0"/>
        <w:spacing w:line="360" w:lineRule="auto"/>
        <w:jc w:val="center"/>
        <w:rPr>
          <w:rFonts w:ascii="宋体" w:hAnsi="宋体" w:cs="宋体"/>
          <w:color w:val="auto"/>
          <w:highlight w:val="none"/>
        </w:rPr>
      </w:pPr>
      <w:bookmarkStart w:id="85" w:name="_Toc21252"/>
      <w:bookmarkStart w:id="86" w:name="_Toc254970544"/>
      <w:bookmarkStart w:id="87" w:name="_Toc254970685"/>
      <w:r>
        <w:rPr>
          <w:rFonts w:hint="eastAsia" w:ascii="宋体" w:hAnsi="宋体" w:cs="宋体"/>
          <w:color w:val="auto"/>
          <w:highlight w:val="none"/>
        </w:rPr>
        <w:t>四、开    标</w:t>
      </w:r>
      <w:bookmarkEnd w:id="85"/>
      <w:bookmarkEnd w:id="86"/>
      <w:bookmarkEnd w:id="87"/>
    </w:p>
    <w:p w14:paraId="4AD1B58E">
      <w:pPr>
        <w:shd w:val="clear"/>
        <w:wordWrap w:val="0"/>
        <w:spacing w:line="360" w:lineRule="auto"/>
        <w:ind w:firstLine="480" w:firstLineChars="200"/>
        <w:rPr>
          <w:rFonts w:ascii="宋体" w:hAnsi="宋体" w:cs="宋体"/>
          <w:color w:val="auto"/>
          <w:sz w:val="24"/>
          <w:highlight w:val="none"/>
        </w:rPr>
      </w:pPr>
      <w:bookmarkStart w:id="88" w:name="_23.开标时间和地点"/>
      <w:bookmarkEnd w:id="88"/>
      <w:r>
        <w:rPr>
          <w:rFonts w:hint="eastAsia" w:ascii="宋体" w:hAnsi="宋体" w:cs="宋体"/>
          <w:color w:val="auto"/>
          <w:sz w:val="24"/>
          <w:highlight w:val="none"/>
        </w:rPr>
        <w:t>23.开标时间和地点</w:t>
      </w:r>
    </w:p>
    <w:p w14:paraId="6A2EE50C">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23.1开标时间及地点详见“投标人须知前附表”</w:t>
      </w:r>
    </w:p>
    <w:p w14:paraId="2415DCBF">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23.2如</w:t>
      </w:r>
      <w:r>
        <w:rPr>
          <w:rFonts w:hint="eastAsia" w:ascii="宋体" w:hAnsi="宋体" w:cs="宋体"/>
          <w:bCs/>
          <w:color w:val="auto"/>
          <w:highlight w:val="none"/>
        </w:rPr>
        <w:t>投标人成功解密投标文件，但未在“</w:t>
      </w:r>
      <w:r>
        <w:rPr>
          <w:rFonts w:hint="eastAsia" w:ascii="宋体" w:hAnsi="宋体" w:cs="宋体"/>
          <w:color w:val="auto"/>
          <w:sz w:val="21"/>
          <w:szCs w:val="21"/>
          <w:highlight w:val="none"/>
          <w:lang w:eastAsia="zh-CN"/>
        </w:rPr>
        <w:t>广西政府采购云平台</w:t>
      </w:r>
      <w:r>
        <w:rPr>
          <w:rFonts w:hint="eastAsia" w:ascii="宋体" w:hAnsi="宋体" w:cs="宋体"/>
          <w:bCs/>
          <w:color w:val="auto"/>
          <w:highlight w:val="none"/>
        </w:rPr>
        <w:t>”电子开标大厅参加开标的，视同认可开标过程和结果，</w:t>
      </w:r>
      <w:r>
        <w:rPr>
          <w:rFonts w:hint="eastAsia" w:ascii="宋体" w:hAnsi="宋体" w:cs="宋体"/>
          <w:color w:val="auto"/>
          <w:highlight w:val="none"/>
        </w:rPr>
        <w:t>由此产生的后果由投标人自行负责。 投标人不足3家的，不得开标。</w:t>
      </w:r>
    </w:p>
    <w:p w14:paraId="75C247A0">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24.开标程序</w:t>
      </w:r>
    </w:p>
    <w:p w14:paraId="3942C6D4">
      <w:pPr>
        <w:shd w:val="clear"/>
        <w:wordWrap w:val="0"/>
        <w:autoSpaceDE w:val="0"/>
        <w:autoSpaceDN w:val="0"/>
        <w:adjustRightInd w:val="0"/>
        <w:spacing w:line="360" w:lineRule="auto"/>
        <w:ind w:firstLine="420" w:firstLineChars="200"/>
        <w:rPr>
          <w:rFonts w:ascii="宋体" w:hAnsi="宋体" w:cs="宋体"/>
          <w:color w:val="auto"/>
          <w:kern w:val="0"/>
          <w:szCs w:val="21"/>
          <w:highlight w:val="none"/>
        </w:rPr>
      </w:pPr>
      <w:r>
        <w:rPr>
          <w:rFonts w:hint="eastAsia" w:ascii="宋体" w:hAnsi="宋体" w:cs="宋体"/>
          <w:bCs/>
          <w:color w:val="auto"/>
          <w:szCs w:val="21"/>
          <w:highlight w:val="none"/>
        </w:rPr>
        <w:t>24.1</w:t>
      </w:r>
      <w:r>
        <w:rPr>
          <w:rFonts w:hint="eastAsia" w:ascii="宋体" w:hAnsi="宋体" w:cs="宋体"/>
          <w:color w:val="auto"/>
          <w:kern w:val="0"/>
          <w:szCs w:val="21"/>
          <w:highlight w:val="none"/>
        </w:rPr>
        <w:t>开标形式：</w:t>
      </w:r>
    </w:p>
    <w:p w14:paraId="51D276AD">
      <w:pPr>
        <w:shd w:val="clear"/>
        <w:wordWrap w:val="0"/>
        <w:autoSpaceDE w:val="0"/>
        <w:autoSpaceDN w:val="0"/>
        <w:adjustRightInd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开标的准备工作由采购代理机构负责落实，采购代理机构必须基于</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选取评审专家，如采购代理机构未按规定选取专家的，视为本次开评标无效，应当重新采购；</w:t>
      </w:r>
    </w:p>
    <w:p w14:paraId="121FA584">
      <w:pPr>
        <w:shd w:val="clear"/>
        <w:wordWrap w:val="0"/>
        <w:autoSpaceDE w:val="0"/>
        <w:autoSpaceDN w:val="0"/>
        <w:adjustRightIn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（2）采购代理机构将按照招标文件规定的时间通过</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631D642F">
      <w:pPr>
        <w:shd w:val="clear"/>
        <w:wordWrap w:val="0"/>
        <w:autoSpaceDE w:val="0"/>
        <w:autoSpaceDN w:val="0"/>
        <w:adjustRightIn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24.2开标程序：</w:t>
      </w:r>
    </w:p>
    <w:p w14:paraId="799957DB">
      <w:pPr>
        <w:pStyle w:val="12"/>
        <w:shd w:val="clear"/>
        <w:wordWrap w:val="0"/>
        <w:snapToGrid w:val="0"/>
        <w:spacing w:line="360" w:lineRule="auto"/>
        <w:ind w:firstLine="422" w:firstLineChars="200"/>
        <w:rPr>
          <w:rFonts w:hAnsi="宋体" w:cs="宋体"/>
          <w:color w:val="auto"/>
          <w:sz w:val="21"/>
          <w:szCs w:val="21"/>
          <w:highlight w:val="none"/>
        </w:rPr>
      </w:pPr>
      <w:r>
        <w:rPr>
          <w:rFonts w:hint="eastAsia" w:hAnsi="宋体" w:cs="宋体"/>
          <w:b/>
          <w:color w:val="auto"/>
          <w:sz w:val="21"/>
          <w:szCs w:val="21"/>
          <w:highlight w:val="none"/>
        </w:rPr>
        <w:t>（1）解密电子投标文件。</w:t>
      </w:r>
      <w:r>
        <w:rPr>
          <w:rFonts w:hint="eastAsia" w:hAnsi="宋体" w:cs="宋体"/>
          <w:b/>
          <w:color w:val="auto"/>
          <w:sz w:val="21"/>
          <w:szCs w:val="21"/>
          <w:highlight w:val="none"/>
          <w:lang w:eastAsia="zh-CN"/>
        </w:rPr>
        <w:t>广西政府采购云平台</w:t>
      </w:r>
      <w:r>
        <w:rPr>
          <w:rFonts w:hint="eastAsia" w:hAnsi="宋体" w:cs="宋体"/>
          <w:color w:val="auto"/>
          <w:sz w:val="21"/>
          <w:szCs w:val="21"/>
          <w:highlight w:val="none"/>
        </w:rPr>
        <w:t>按开标时间自动提取所有投标文件。采购代理机构依托</w:t>
      </w:r>
      <w:r>
        <w:rPr>
          <w:rFonts w:hint="eastAsia" w:hAnsi="宋体" w:cs="宋体"/>
          <w:color w:val="auto"/>
          <w:sz w:val="21"/>
          <w:szCs w:val="21"/>
          <w:highlight w:val="none"/>
          <w:lang w:eastAsia="zh-CN"/>
        </w:rPr>
        <w:t>广西政府采购云平台</w:t>
      </w:r>
      <w:r>
        <w:rPr>
          <w:rFonts w:hint="eastAsia" w:hAnsi="宋体" w:cs="宋体"/>
          <w:color w:val="auto"/>
          <w:sz w:val="21"/>
          <w:szCs w:val="21"/>
          <w:highlight w:val="none"/>
        </w:rPr>
        <w:t>向各投标人发出电子加密投标文件【开始解密】通知，由投标人按招标文件规定的时间内自行进行投标文件解密。投标人的法定代表人或其委托代理人</w:t>
      </w:r>
      <w:r>
        <w:rPr>
          <w:rFonts w:hint="eastAsia" w:hAnsi="宋体" w:cs="宋体"/>
          <w:b/>
          <w:color w:val="auto"/>
          <w:sz w:val="21"/>
          <w:szCs w:val="21"/>
          <w:highlight w:val="none"/>
        </w:rPr>
        <w:t>须携带加密时所用的CA锁准时登录到</w:t>
      </w:r>
      <w:r>
        <w:rPr>
          <w:rFonts w:hint="eastAsia" w:hAnsi="宋体" w:cs="宋体"/>
          <w:b/>
          <w:color w:val="auto"/>
          <w:sz w:val="21"/>
          <w:szCs w:val="21"/>
          <w:highlight w:val="none"/>
          <w:lang w:eastAsia="zh-CN"/>
        </w:rPr>
        <w:t>广西政府采购云平台</w:t>
      </w:r>
      <w:r>
        <w:rPr>
          <w:rFonts w:hint="eastAsia" w:hAnsi="宋体" w:cs="宋体"/>
          <w:b/>
          <w:color w:val="auto"/>
          <w:sz w:val="21"/>
          <w:szCs w:val="21"/>
          <w:highlight w:val="none"/>
        </w:rPr>
        <w:t>电子开标大厅签到并对电子投标文件解密</w:t>
      </w:r>
      <w:r>
        <w:rPr>
          <w:rFonts w:hint="eastAsia" w:hAnsi="宋体" w:cs="宋体"/>
          <w:color w:val="auto"/>
          <w:sz w:val="21"/>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color w:val="auto"/>
          <w:sz w:val="21"/>
          <w:szCs w:val="21"/>
          <w:highlight w:val="none"/>
        </w:rPr>
        <w:t>均视为无效投标。</w:t>
      </w:r>
    </w:p>
    <w:p w14:paraId="0ACC6546">
      <w:pPr>
        <w:pStyle w:val="12"/>
        <w:shd w:val="clear"/>
        <w:wordWrap w:val="0"/>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（解密</w:t>
      </w:r>
      <w:r>
        <w:rPr>
          <w:rFonts w:hint="eastAsia" w:hAnsi="宋体" w:cs="宋体"/>
          <w:bCs/>
          <w:color w:val="auto"/>
          <w:sz w:val="21"/>
          <w:szCs w:val="21"/>
          <w:highlight w:val="none"/>
        </w:rPr>
        <w:t>异常情况处理：详见本章</w:t>
      </w:r>
      <w:r>
        <w:rPr>
          <w:rFonts w:hint="eastAsia" w:hAnsi="宋体" w:cs="宋体"/>
          <w:color w:val="auto"/>
          <w:sz w:val="21"/>
          <w:szCs w:val="21"/>
          <w:highlight w:val="none"/>
        </w:rPr>
        <w:t>29.3 电子交易活动的中止。）</w:t>
      </w:r>
    </w:p>
    <w:p w14:paraId="5E55D38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电子唱标。</w:t>
      </w:r>
      <w:r>
        <w:rPr>
          <w:rFonts w:hint="eastAsia" w:ascii="宋体" w:hAnsi="宋体" w:cs="宋体"/>
          <w:color w:val="auto"/>
          <w:szCs w:val="21"/>
          <w:highlight w:val="none"/>
        </w:rPr>
        <w:t>投标文件解密结束，各投标人报价均在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远程不见面开标大厅展示；</w:t>
      </w:r>
    </w:p>
    <w:p w14:paraId="1DA06BC9">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签署电子《政府采购活动现场确认声明书》。</w:t>
      </w:r>
      <w:r>
        <w:rPr>
          <w:rFonts w:hint="eastAsia" w:ascii="宋体" w:hAnsi="宋体" w:cs="宋体"/>
          <w:color w:val="auto"/>
          <w:szCs w:val="21"/>
          <w:highlight w:val="none"/>
        </w:rPr>
        <w:t>通过邮件形式在远程不见面开标大厅发送各投标人签署电子《政府采购活动现场确认声明书》。</w:t>
      </w:r>
    </w:p>
    <w:p w14:paraId="2E53C906">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5F53BE33">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AB48E42">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（6）开标结束。</w:t>
      </w:r>
    </w:p>
    <w:p w14:paraId="6BC24ABF">
      <w:pPr>
        <w:pStyle w:val="12"/>
        <w:shd w:val="clear"/>
        <w:wordWrap w:val="0"/>
        <w:snapToGrid w:val="0"/>
        <w:spacing w:line="360" w:lineRule="auto"/>
        <w:ind w:firstLine="402" w:firstLineChars="200"/>
        <w:rPr>
          <w:rFonts w:hAnsi="宋体" w:cs="宋体"/>
          <w:color w:val="auto"/>
          <w:szCs w:val="21"/>
          <w:highlight w:val="none"/>
        </w:rPr>
      </w:pPr>
      <w:r>
        <w:rPr>
          <w:rFonts w:hint="eastAsia" w:hAnsi="宋体" w:cs="宋体"/>
          <w:b/>
          <w:bCs/>
          <w:color w:val="auto"/>
          <w:szCs w:val="21"/>
          <w:highlight w:val="none"/>
        </w:rPr>
        <w:t>特别说明：</w:t>
      </w:r>
      <w:r>
        <w:rPr>
          <w:rFonts w:hint="eastAsia" w:hAnsi="宋体" w:cs="宋体"/>
          <w:color w:val="auto"/>
          <w:szCs w:val="21"/>
          <w:highlight w:val="none"/>
        </w:rPr>
        <w:t>如遇</w:t>
      </w:r>
      <w:r>
        <w:rPr>
          <w:rFonts w:hint="eastAsia" w:hAnsi="宋体" w:cs="宋体"/>
          <w:color w:val="auto"/>
          <w:szCs w:val="21"/>
          <w:highlight w:val="none"/>
          <w:lang w:eastAsia="zh-CN"/>
        </w:rPr>
        <w:t>广西政府采购云平台</w:t>
      </w:r>
      <w:r>
        <w:rPr>
          <w:rFonts w:hint="eastAsia" w:hAnsi="宋体" w:cs="宋体"/>
          <w:color w:val="auto"/>
          <w:szCs w:val="21"/>
          <w:highlight w:val="none"/>
        </w:rPr>
        <w:t>电子化开标或评审程序调整的，按调整后执行。</w:t>
      </w:r>
    </w:p>
    <w:p w14:paraId="17BA7A40">
      <w:pPr>
        <w:pStyle w:val="12"/>
        <w:shd w:val="clear"/>
        <w:wordWrap w:val="0"/>
        <w:snapToGrid w:val="0"/>
        <w:spacing w:line="360" w:lineRule="auto"/>
        <w:ind w:left="679" w:leftChars="228" w:hanging="200" w:hangingChars="100"/>
        <w:rPr>
          <w:rFonts w:hAnsi="宋体" w:cs="宋体"/>
          <w:color w:val="auto"/>
          <w:highlight w:val="none"/>
        </w:rPr>
      </w:pPr>
    </w:p>
    <w:p w14:paraId="67F09C46">
      <w:pPr>
        <w:pStyle w:val="4"/>
        <w:keepNext w:val="0"/>
        <w:keepLines w:val="0"/>
        <w:shd w:val="clear"/>
        <w:wordWrap w:val="0"/>
        <w:spacing w:line="360" w:lineRule="auto"/>
        <w:jc w:val="center"/>
        <w:rPr>
          <w:rFonts w:ascii="宋体" w:hAnsi="宋体" w:cs="宋体"/>
          <w:color w:val="auto"/>
          <w:highlight w:val="none"/>
        </w:rPr>
      </w:pPr>
      <w:bookmarkStart w:id="89" w:name="_Toc18317"/>
      <w:r>
        <w:rPr>
          <w:rFonts w:hint="eastAsia" w:ascii="宋体" w:hAnsi="宋体" w:cs="宋体"/>
          <w:color w:val="auto"/>
          <w:highlight w:val="none"/>
        </w:rPr>
        <w:t>五、资格审查</w:t>
      </w:r>
      <w:bookmarkEnd w:id="89"/>
    </w:p>
    <w:p w14:paraId="14A81E05">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25.资格审查</w:t>
      </w:r>
    </w:p>
    <w:p w14:paraId="10947192">
      <w:pPr>
        <w:shd w:val="clear"/>
        <w:wordWrap w:val="0"/>
        <w:spacing w:line="360" w:lineRule="auto"/>
        <w:ind w:firstLine="422" w:firstLineChars="200"/>
        <w:rPr>
          <w:rFonts w:ascii="宋体" w:hAnsi="宋体" w:cs="宋体"/>
          <w:b/>
          <w:bCs/>
          <w:color w:val="auto"/>
          <w:szCs w:val="20"/>
          <w:highlight w:val="none"/>
        </w:rPr>
      </w:pPr>
      <w:r>
        <w:rPr>
          <w:rFonts w:hint="eastAsia" w:ascii="宋体" w:hAnsi="宋体" w:cs="宋体"/>
          <w:b/>
          <w:bCs/>
          <w:color w:val="auto"/>
          <w:szCs w:val="20"/>
          <w:highlight w:val="none"/>
        </w:rPr>
        <w:t xml:space="preserve"> 25.1开标结束后，采购人或采购机构依法通过电子投标文件对投标人的资格进行线上审查。</w:t>
      </w:r>
    </w:p>
    <w:p w14:paraId="29D5BA05">
      <w:pPr>
        <w:shd w:val="clear"/>
        <w:wordWrap w:val="0"/>
        <w:spacing w:line="360" w:lineRule="auto"/>
        <w:ind w:firstLine="422" w:firstLineChars="200"/>
        <w:rPr>
          <w:rFonts w:ascii="宋体" w:hAnsi="宋体" w:cs="宋体"/>
          <w:b/>
          <w:bCs/>
          <w:color w:val="auto"/>
          <w:szCs w:val="20"/>
          <w:highlight w:val="none"/>
        </w:rPr>
      </w:pPr>
      <w:r>
        <w:rPr>
          <w:rFonts w:hint="eastAsia" w:ascii="宋体" w:hAnsi="宋体" w:cs="宋体"/>
          <w:b/>
          <w:bCs/>
          <w:color w:val="auto"/>
          <w:szCs w:val="20"/>
          <w:highlight w:val="none"/>
        </w:rPr>
        <w:t xml:space="preserve"> 25.2采购人或采购机构依据法律法规和招标文件的规定，对投标人的基本资格条件、特定资格条件进行审查。</w:t>
      </w:r>
    </w:p>
    <w:p w14:paraId="074E0C57">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583C13C3">
      <w:pPr>
        <w:shd w:val="clear"/>
        <w:wordWrap w:val="0"/>
        <w:spacing w:line="360" w:lineRule="auto"/>
        <w:ind w:firstLine="422" w:firstLineChars="200"/>
        <w:rPr>
          <w:rFonts w:ascii="宋体" w:hAnsi="宋体" w:cs="宋体"/>
          <w:b/>
          <w:bCs/>
          <w:color w:val="auto"/>
          <w:szCs w:val="20"/>
          <w:highlight w:val="none"/>
        </w:rPr>
      </w:pPr>
      <w:bookmarkStart w:id="90" w:name="_25.3_投标人有下列情形之一的，资格审查不通过而导致其投标无效："/>
      <w:bookmarkEnd w:id="90"/>
      <w:r>
        <w:rPr>
          <w:rFonts w:hint="eastAsia" w:ascii="宋体" w:hAnsi="宋体" w:cs="宋体"/>
          <w:b/>
          <w:bCs/>
          <w:color w:val="auto"/>
          <w:szCs w:val="20"/>
          <w:highlight w:val="none"/>
        </w:rPr>
        <w:t>25.4投标人有下列情形之一的，资格审查不通过，作无效投标处理：</w:t>
      </w:r>
    </w:p>
    <w:p w14:paraId="13CEF57C">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（1）不具备招标文件中规定的资格要求的；（注：其中信用查询规则见“投标人须知前附表”，</w:t>
      </w:r>
      <w:r>
        <w:rPr>
          <w:rFonts w:hint="eastAsia" w:ascii="宋体" w:hAnsi="宋体" w:cs="宋体"/>
          <w:color w:val="auto"/>
          <w:highlight w:val="none"/>
          <w:lang w:eastAsia="zh-CN"/>
        </w:rPr>
        <w:t>广西政府采购云平台</w:t>
      </w:r>
      <w:r>
        <w:rPr>
          <w:rFonts w:hint="eastAsia" w:ascii="宋体" w:hAnsi="宋体" w:cs="宋体"/>
          <w:color w:val="auto"/>
          <w:highlight w:val="none"/>
        </w:rPr>
        <w:t>已与“信用中国”平台做接口，审查专家可直接在线查询）</w:t>
      </w:r>
    </w:p>
    <w:p w14:paraId="05AC6121">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（2）投标文件未提供任一项“投标人须知前附表”资格证明文件规定的“必须提供”的文件资料的；</w:t>
      </w:r>
    </w:p>
    <w:p w14:paraId="4116E29D">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（3）投标文件提供的资格证明文件出现任一项不符合“投标人须知前附表”资格证明文件规定的“必须提供”的文件资料要求或者无效的。</w:t>
      </w:r>
    </w:p>
    <w:p w14:paraId="260080A5">
      <w:pPr>
        <w:shd w:val="clear"/>
        <w:wordWrap w:val="0"/>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25.5资格审查的合格投标人不足3家的，不得评标。</w:t>
      </w:r>
    </w:p>
    <w:p w14:paraId="7C540B16">
      <w:pPr>
        <w:pStyle w:val="4"/>
        <w:keepNext w:val="0"/>
        <w:keepLines w:val="0"/>
        <w:shd w:val="clear"/>
        <w:wordWrap w:val="0"/>
        <w:spacing w:line="360" w:lineRule="auto"/>
        <w:jc w:val="center"/>
        <w:rPr>
          <w:rFonts w:ascii="宋体" w:hAnsi="宋体" w:cs="宋体"/>
          <w:color w:val="auto"/>
          <w:highlight w:val="none"/>
        </w:rPr>
      </w:pPr>
      <w:bookmarkStart w:id="91" w:name="_Toc4091"/>
      <w:r>
        <w:rPr>
          <w:rFonts w:hint="eastAsia" w:ascii="宋体" w:hAnsi="宋体" w:cs="宋体"/>
          <w:color w:val="auto"/>
          <w:highlight w:val="none"/>
        </w:rPr>
        <w:t>六、评   标</w:t>
      </w:r>
      <w:bookmarkEnd w:id="91"/>
    </w:p>
    <w:p w14:paraId="3F3A4055">
      <w:pPr>
        <w:shd w:val="clear"/>
        <w:wordWrap w:val="0"/>
        <w:spacing w:line="360" w:lineRule="auto"/>
        <w:ind w:firstLine="480" w:firstLineChars="200"/>
        <w:rPr>
          <w:rFonts w:ascii="宋体" w:hAnsi="宋体" w:cs="宋体"/>
          <w:color w:val="auto"/>
          <w:sz w:val="24"/>
          <w:highlight w:val="none"/>
        </w:rPr>
      </w:pPr>
      <w:bookmarkStart w:id="92" w:name="_26.组建评标委员会"/>
      <w:bookmarkEnd w:id="92"/>
      <w:r>
        <w:rPr>
          <w:rFonts w:hint="eastAsia" w:ascii="宋体" w:hAnsi="宋体" w:cs="宋体"/>
          <w:color w:val="auto"/>
          <w:sz w:val="24"/>
          <w:highlight w:val="none"/>
        </w:rPr>
        <w:t>26.组建评标委员会</w:t>
      </w:r>
    </w:p>
    <w:p w14:paraId="38C2C1BD">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评标委员会由采购人代表和评审专家组成，人数为5人以上单数，其中评审专家不得少于成员总数的三分之二。</w:t>
      </w:r>
    </w:p>
    <w:p w14:paraId="228F46B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参加过采购项目前期咨询论证的专家，不得参加该采购项目的评审活动。</w:t>
      </w:r>
    </w:p>
    <w:p w14:paraId="6D9929F4">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27.评标的依据</w:t>
      </w:r>
    </w:p>
    <w:p w14:paraId="27EB746C">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评标委员会以招标文件为依据对投标文件进行评审，“第四章 评标方法和评标标准”没有规定的方法、评审因素和标准，不作为评标依据。</w:t>
      </w:r>
    </w:p>
    <w:p w14:paraId="0EDE139A">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28.评标原则</w:t>
      </w:r>
    </w:p>
    <w:p w14:paraId="78A2AF8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43554F8">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93" w:name="_28.3评标方法。本项目将按须知前附表规定的评标办法进行评标，具体评标"/>
      <w:bookmarkEnd w:id="93"/>
    </w:p>
    <w:p w14:paraId="5D09701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E1E969F">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28.4评标过程的监控。本项目电子评标过程实行网上留痕、全程录音、录像监控，投标人在评标过程中所进行的试图影响评标结果的不公正活动，可能导致其投标按无效处理。</w:t>
      </w:r>
    </w:p>
    <w:p w14:paraId="0685314D">
      <w:pPr>
        <w:widowControl/>
        <w:shd w:val="clear"/>
        <w:wordWrap w:val="0"/>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EC0FACA">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29.评标方法及评标标准</w:t>
      </w:r>
    </w:p>
    <w:p w14:paraId="0C61EA7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29.1本项目的评标方法详见“投标人须知前附表”。</w:t>
      </w:r>
    </w:p>
    <w:p w14:paraId="236D3505">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29.2 评标委员会按照</w:t>
      </w:r>
      <w:r>
        <w:rPr>
          <w:rFonts w:hint="eastAsia" w:ascii="宋体" w:hAnsi="宋体" w:cs="宋体"/>
          <w:b/>
          <w:color w:val="auto"/>
          <w:highlight w:val="none"/>
        </w:rPr>
        <w:t>“第四章 评标方法和评标标准”</w:t>
      </w:r>
      <w:r>
        <w:rPr>
          <w:rFonts w:hint="eastAsia" w:ascii="宋体" w:hAnsi="宋体" w:cs="宋体"/>
          <w:color w:val="auto"/>
          <w:highlight w:val="none"/>
        </w:rPr>
        <w:t>规定的方法、评审因素、标准和程序对投标文件进行评审。</w:t>
      </w:r>
    </w:p>
    <w:p w14:paraId="2F97CD78">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29.3 电子交易活动的中止。采购过程中出现以下情形，导致电子交易平台无法正常运行，或者无法保证电子交易的公平、公正和安全时，采购机构可中止电子交易活动：</w:t>
      </w:r>
    </w:p>
    <w:p w14:paraId="6DB2477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6B6C7605">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3AF89D45">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6EB638D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5FB00CC3">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（4）其他无法保证电子交易的公平、公正和安全的情况。</w:t>
      </w:r>
    </w:p>
    <w:p w14:paraId="7FE6818F">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9053A4B">
      <w:pPr>
        <w:pStyle w:val="12"/>
        <w:shd w:val="clear"/>
        <w:wordWrap w:val="0"/>
        <w:snapToGrid w:val="0"/>
        <w:spacing w:line="360" w:lineRule="auto"/>
        <w:ind w:firstLine="400" w:firstLineChars="200"/>
        <w:rPr>
          <w:rFonts w:hAnsi="宋体" w:cs="宋体"/>
          <w:color w:val="auto"/>
          <w:highlight w:val="none"/>
        </w:rPr>
      </w:pPr>
    </w:p>
    <w:p w14:paraId="689A2616">
      <w:pPr>
        <w:pStyle w:val="4"/>
        <w:keepNext w:val="0"/>
        <w:keepLines w:val="0"/>
        <w:shd w:val="clear"/>
        <w:wordWrap w:val="0"/>
        <w:spacing w:line="360" w:lineRule="auto"/>
        <w:jc w:val="center"/>
        <w:rPr>
          <w:rFonts w:ascii="宋体" w:hAnsi="宋体" w:cs="宋体"/>
          <w:color w:val="auto"/>
          <w:highlight w:val="none"/>
        </w:rPr>
      </w:pPr>
      <w:bookmarkStart w:id="94" w:name="_Toc254970546"/>
      <w:bookmarkStart w:id="95" w:name="_Toc254970687"/>
      <w:bookmarkStart w:id="96" w:name="_Toc2373"/>
      <w:r>
        <w:rPr>
          <w:rFonts w:hint="eastAsia" w:ascii="宋体" w:hAnsi="宋体" w:cs="宋体"/>
          <w:color w:val="auto"/>
          <w:highlight w:val="none"/>
        </w:rPr>
        <w:t>七、</w:t>
      </w:r>
      <w:bookmarkEnd w:id="94"/>
      <w:bookmarkEnd w:id="95"/>
      <w:r>
        <w:rPr>
          <w:rFonts w:hint="eastAsia" w:ascii="宋体" w:hAnsi="宋体" w:cs="宋体"/>
          <w:color w:val="auto"/>
          <w:highlight w:val="none"/>
        </w:rPr>
        <w:t>中标和合同</w:t>
      </w:r>
      <w:bookmarkEnd w:id="96"/>
    </w:p>
    <w:p w14:paraId="7CB407D5">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30.确定中标供应商</w:t>
      </w:r>
    </w:p>
    <w:p w14:paraId="219D8186">
      <w:pPr>
        <w:shd w:val="clear"/>
        <w:wordWrap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30.1本项目授权评标委员会直接按第四章“评标方法及标准”的规定排列中标候选人顺序，并依照次序确定中标供应商。</w:t>
      </w:r>
    </w:p>
    <w:p w14:paraId="327EB0F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14:paraId="4158ECC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30.3中标供应商无正当理由拒签合同的，根据《中华人民共和国政府采购法》第七十七条第一款规定处理。</w:t>
      </w:r>
    </w:p>
    <w:p w14:paraId="0B801C02">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30.4根据《中</w:t>
      </w:r>
      <w:r>
        <w:rPr>
          <w:rFonts w:hint="eastAsia" w:ascii="宋体" w:hAnsi="宋体" w:eastAsia="宋体" w:cs="宋体"/>
          <w:color w:val="auto"/>
          <w:szCs w:val="21"/>
          <w:highlight w:val="none"/>
        </w:rPr>
        <w:t>华人民共和国民法典》第五百六十三条，因不可抗力致使不能实现合同目的的，当事人可以解除合同。</w:t>
      </w:r>
    </w:p>
    <w:p w14:paraId="4CBF356B">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结果公告</w:t>
      </w:r>
    </w:p>
    <w:p w14:paraId="5E7128A7">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31.1</w:t>
      </w:r>
      <w:r>
        <w:rPr>
          <w:rFonts w:hint="eastAsia" w:ascii="宋体" w:hAnsi="宋体" w:cs="宋体"/>
          <w:color w:val="auto"/>
          <w:highlight w:val="none"/>
        </w:rPr>
        <w:t>在中标供应商确定之日起2个工作日内，由采购代理机构</w:t>
      </w:r>
      <w:r>
        <w:rPr>
          <w:rFonts w:hint="eastAsia" w:ascii="宋体" w:hAnsi="宋体" w:cs="宋体"/>
          <w:b/>
          <w:color w:val="auto"/>
          <w:szCs w:val="21"/>
          <w:highlight w:val="none"/>
        </w:rPr>
        <w:t>在招标公告发布媒体上</w:t>
      </w:r>
      <w:r>
        <w:rPr>
          <w:rFonts w:hint="eastAsia" w:ascii="宋体" w:hAnsi="宋体" w:cs="宋体"/>
          <w:color w:val="auto"/>
          <w:highlight w:val="none"/>
        </w:rPr>
        <w:t>发布中标结果公告，中标结果公告期限为1个工作日，发布中标结果公告的同时向中标供应商发出中标通知书。</w:t>
      </w:r>
      <w:r>
        <w:rPr>
          <w:rFonts w:hint="eastAsia" w:ascii="宋体" w:hAnsi="宋体" w:cs="宋体"/>
          <w:b/>
          <w:color w:val="auto"/>
          <w:szCs w:val="21"/>
          <w:highlight w:val="none"/>
        </w:rPr>
        <w:t>采购代理机构发出中标通知书前，应当对中标供应商信用进行核实，对列入失信被执行人、</w:t>
      </w:r>
      <w:r>
        <w:rPr>
          <w:rFonts w:hint="eastAsia" w:ascii="宋体" w:hAnsi="宋体" w:cs="宋体"/>
          <w:b/>
          <w:color w:val="auto"/>
          <w:szCs w:val="21"/>
          <w:highlight w:val="none"/>
          <w:lang w:eastAsia="zh-CN"/>
        </w:rPr>
        <w:t>重大税收违法失信主体</w:t>
      </w:r>
      <w:r>
        <w:rPr>
          <w:rFonts w:hint="eastAsia" w:ascii="宋体" w:hAnsi="宋体" w:cs="宋体"/>
          <w:b/>
          <w:color w:val="auto"/>
          <w:szCs w:val="21"/>
          <w:highlight w:val="none"/>
        </w:rPr>
        <w:t>、政府采购严重违法失信行为记录名单及其他不符合《中华人民共和国政府采购法》第二十二条规定条件的投标人，取消其中标资格，并确定排名第二的中标候选人为中标供应商。</w:t>
      </w:r>
      <w:r>
        <w:rPr>
          <w:rFonts w:hint="eastAsia" w:ascii="宋体" w:hAnsi="宋体" w:cs="宋体"/>
          <w:color w:val="auto"/>
          <w:szCs w:val="21"/>
          <w:highlight w:val="none"/>
        </w:rPr>
        <w:t>排名第二的中标候选人因前款规定的同样原因被取消中标资格的，授权的评标委员会可以确定排名第三的中标候选人为中标供应商，以此类推。</w:t>
      </w:r>
    </w:p>
    <w:p w14:paraId="36318641">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24F8418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2F7CB89">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32.发出中标通知书</w:t>
      </w:r>
    </w:p>
    <w:p w14:paraId="574836A3">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32.1在发布中标公告的同时，采购代理机构向中标供应商通过</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发出电子中标通知书。</w:t>
      </w:r>
    </w:p>
    <w:p w14:paraId="0864EC53">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32.2对未通过资格审查的投标人，采购人或采购机构应当告知其未通过的原因；采用综合评分办法评审的，采购人或采购机构还应当告知未中标供应商本人的评审得分与排序。</w:t>
      </w:r>
    </w:p>
    <w:p w14:paraId="22CAEF37">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 无义务解释未中标原因</w:t>
      </w:r>
    </w:p>
    <w:p w14:paraId="5E47DA42">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采购代理机构无义务向未中标的投标人解释未中标原因和退还投标文件。</w:t>
      </w:r>
    </w:p>
    <w:p w14:paraId="058D088C">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34.合同授予标准</w:t>
      </w:r>
    </w:p>
    <w:p w14:paraId="0E8D8BEC">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合同将授予被确定实质上响应招标文件要求，具备履行合同能力的中标供应商（招标文件另有约定多名中标供应商的除外）。</w:t>
      </w:r>
    </w:p>
    <w:p w14:paraId="673DA4E3">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35.履约保证金</w:t>
      </w:r>
    </w:p>
    <w:p w14:paraId="42EB9598">
      <w:pPr>
        <w:shd w:val="clear"/>
        <w:wordWrap w:val="0"/>
        <w:spacing w:line="360" w:lineRule="auto"/>
        <w:ind w:firstLine="420" w:firstLineChars="200"/>
        <w:rPr>
          <w:rFonts w:ascii="宋体" w:hAnsi="宋体" w:cs="宋体"/>
          <w:color w:val="auto"/>
          <w:szCs w:val="21"/>
          <w:highlight w:val="none"/>
        </w:rPr>
      </w:pPr>
      <w:bookmarkStart w:id="97" w:name="_39.1中标人须于签订合同前按本须知前附表规定的金额转账或电汇到指定账"/>
      <w:bookmarkEnd w:id="97"/>
      <w:r>
        <w:rPr>
          <w:rFonts w:hint="eastAsia" w:ascii="宋体" w:hAnsi="宋体" w:cs="宋体"/>
          <w:color w:val="auto"/>
          <w:szCs w:val="21"/>
          <w:highlight w:val="none"/>
        </w:rPr>
        <w:t>见“投标人须知前附表”。</w:t>
      </w:r>
    </w:p>
    <w:p w14:paraId="62D6CF18">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36.签订合同</w:t>
      </w:r>
    </w:p>
    <w:p w14:paraId="65D3B49E">
      <w:pPr>
        <w:pStyle w:val="39"/>
        <w:shd w:val="clear"/>
        <w:wordWrap w:val="0"/>
        <w:snapToGrid w:val="0"/>
        <w:spacing w:before="0"/>
        <w:ind w:firstLine="422"/>
        <w:rPr>
          <w:rFonts w:ascii="宋体" w:hAnsi="宋体" w:cs="宋体"/>
          <w:color w:val="auto"/>
          <w:kern w:val="0"/>
          <w:sz w:val="21"/>
          <w:szCs w:val="21"/>
          <w:highlight w:val="none"/>
          <w:lang w:val="zh-CN"/>
        </w:rPr>
      </w:pPr>
      <w:bookmarkStart w:id="98" w:name="_40.1投标人接到中标通知书后，按须知前附表规定向采购人出示相关资格证"/>
      <w:bookmarkEnd w:id="98"/>
      <w:r>
        <w:rPr>
          <w:rFonts w:hint="eastAsia" w:ascii="宋体" w:hAnsi="宋体" w:cs="宋体"/>
          <w:b/>
          <w:color w:val="auto"/>
          <w:sz w:val="21"/>
          <w:szCs w:val="21"/>
          <w:highlight w:val="none"/>
        </w:rPr>
        <w:t xml:space="preserve"> 36.1中标供应商领取电子中标通知书后，</w:t>
      </w:r>
      <w:r>
        <w:rPr>
          <w:rFonts w:hint="eastAsia" w:ascii="宋体" w:hAnsi="宋体" w:cs="宋体"/>
          <w:color w:val="auto"/>
          <w:kern w:val="0"/>
          <w:sz w:val="21"/>
          <w:szCs w:val="21"/>
          <w:highlight w:val="none"/>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05C4F6A1">
      <w:pPr>
        <w:pStyle w:val="39"/>
        <w:shd w:val="clear"/>
        <w:wordWrap w:val="0"/>
        <w:snapToGrid w:val="0"/>
        <w:spacing w:before="0"/>
        <w:ind w:firstLine="420"/>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36.2</w:t>
      </w:r>
      <w:r>
        <w:rPr>
          <w:rFonts w:hint="eastAsia" w:ascii="宋体" w:hAnsi="宋体" w:cs="宋体"/>
          <w:color w:val="auto"/>
          <w:sz w:val="21"/>
          <w:szCs w:val="21"/>
          <w:highlight w:val="none"/>
        </w:rPr>
        <w:t>采购合同由采购人与中标供应商根据招标文件、投标文件等内容通过政府采购电子交易平台在线签订，自动备案。</w:t>
      </w:r>
    </w:p>
    <w:p w14:paraId="7036412C">
      <w:pPr>
        <w:pStyle w:val="39"/>
        <w:shd w:val="clear"/>
        <w:wordWrap w:val="0"/>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36.3签订合同时间：按中标通知书规定的时间与采购人签订合同（最长不能超过25日）。</w:t>
      </w:r>
    </w:p>
    <w:p w14:paraId="6C6F2826">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7F641AA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E60A688">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1CE18C18">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36.7如签订合同并生效后，供应商无故拒绝或延期，除按照合同条款处理外，将承担相应的法律责任。</w:t>
      </w:r>
    </w:p>
    <w:p w14:paraId="13C842A6">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04B18A30">
      <w:pPr>
        <w:shd w:val="clear"/>
        <w:wordWrap w:val="0"/>
        <w:spacing w:line="360" w:lineRule="auto"/>
        <w:ind w:firstLine="480" w:firstLineChars="200"/>
        <w:rPr>
          <w:rFonts w:ascii="宋体" w:hAnsi="宋体" w:cs="宋体"/>
          <w:color w:val="auto"/>
          <w:sz w:val="24"/>
          <w:highlight w:val="none"/>
        </w:rPr>
      </w:pPr>
      <w:bookmarkStart w:id="99" w:name="_41.政府采购合同公告"/>
      <w:bookmarkEnd w:id="99"/>
      <w:r>
        <w:rPr>
          <w:rFonts w:hint="eastAsia" w:ascii="宋体" w:hAnsi="宋体" w:cs="宋体"/>
          <w:color w:val="auto"/>
          <w:sz w:val="24"/>
          <w:highlight w:val="none"/>
        </w:rPr>
        <w:t>37.政府采购合同公告</w:t>
      </w:r>
    </w:p>
    <w:p w14:paraId="2A0F098A">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采购人或者受托采购代理机构应当自政府采购合同签订之日起2个工作日内，将政府采购合同</w:t>
      </w:r>
      <w:r>
        <w:rPr>
          <w:rFonts w:hint="eastAsia" w:ascii="宋体" w:hAnsi="宋体" w:cs="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ascii="宋体" w:hAnsi="宋体" w:cs="宋体"/>
          <w:color w:val="auto"/>
          <w:highlight w:val="none"/>
        </w:rPr>
        <w:t>上公告，但政府采购合同中涉及国家秘密、商业秘密的内容除外。</w:t>
      </w:r>
    </w:p>
    <w:p w14:paraId="1DEDAC28">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 询问、质疑和投诉</w:t>
      </w:r>
    </w:p>
    <w:p w14:paraId="41F236C6">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38.1询问</w:t>
      </w:r>
    </w:p>
    <w:p w14:paraId="042C2545">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38.1.1供应商在开标前对政府采购活动事项有疑问的，可以向采购人或采购代理机构项目负责人提出询问。</w:t>
      </w:r>
    </w:p>
    <w:p w14:paraId="2C9E8BA7">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38.1.2采购人或采购人委托的采购代理机构自受理询问之日起3个工作日内对供应商依法提出的询问作出答复，</w:t>
      </w:r>
      <w:r>
        <w:rPr>
          <w:rFonts w:hint="eastAsia" w:ascii="宋体" w:hAnsi="宋体" w:cs="宋体"/>
          <w:color w:val="auto"/>
          <w:highlight w:val="none"/>
        </w:rPr>
        <w:t>但答复内容不得涉及商业秘密</w:t>
      </w:r>
      <w:r>
        <w:rPr>
          <w:rFonts w:hint="eastAsia" w:ascii="宋体" w:hAnsi="宋体" w:cs="宋体"/>
          <w:bCs/>
          <w:color w:val="auto"/>
          <w:szCs w:val="21"/>
          <w:highlight w:val="none"/>
        </w:rPr>
        <w:t>。</w:t>
      </w:r>
    </w:p>
    <w:p w14:paraId="5960595D">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38.1.3 询问事项可能影响中标、成交结果的，采购人应当暂停签订合同，已经签订合同的，应当中止履行合同。</w:t>
      </w:r>
    </w:p>
    <w:p w14:paraId="60511A80">
      <w:pPr>
        <w:shd w:val="clear"/>
        <w:wordWrap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38.2质疑</w:t>
      </w:r>
    </w:p>
    <w:p w14:paraId="227298E9">
      <w:pPr>
        <w:shd w:val="clear"/>
        <w:wordWrap w:val="0"/>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38.2.1</w:t>
      </w:r>
      <w:r>
        <w:rPr>
          <w:rFonts w:hint="eastAsia" w:ascii="宋体" w:hAnsi="宋体" w:cs="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2160F884">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（1）潜在供应商依法获取公开招标文件后，认为采购文件使自己的权益受到损害的，应当在公开招标文件公告期限届满之日起7个工作日内提出质疑。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202A9993">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D526A08">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（3）供应商认为中标或者成交结果使自己的权益受到损害的，应当在中标或者成交结果公告期限届满之日起7个工作日内提出质疑，由采购人受理并负责答复。</w:t>
      </w:r>
    </w:p>
    <w:p w14:paraId="7DBA6F46">
      <w:pPr>
        <w:shd w:val="clear"/>
        <w:wordWrap w:val="0"/>
        <w:spacing w:line="360" w:lineRule="auto"/>
        <w:ind w:firstLine="422" w:firstLineChars="200"/>
        <w:rPr>
          <w:rFonts w:ascii="宋体" w:hAnsi="宋体" w:cs="宋体"/>
          <w:bCs/>
          <w:color w:val="auto"/>
          <w:szCs w:val="21"/>
          <w:highlight w:val="none"/>
        </w:rPr>
      </w:pPr>
      <w:r>
        <w:rPr>
          <w:rFonts w:hint="eastAsia" w:ascii="宋体" w:hAnsi="宋体" w:cs="宋体"/>
          <w:b/>
          <w:bCs/>
          <w:color w:val="auto"/>
          <w:szCs w:val="21"/>
          <w:highlight w:val="none"/>
        </w:rPr>
        <w:t>38.2.2</w:t>
      </w:r>
      <w:r>
        <w:rPr>
          <w:rFonts w:hint="eastAsia" w:ascii="宋体" w:hAnsi="宋体" w:cs="宋体"/>
          <w:bCs/>
          <w:color w:val="auto"/>
          <w:szCs w:val="21"/>
          <w:highlight w:val="none"/>
        </w:rPr>
        <w:t>供应商质疑实行实名制，其质疑应当有具体的质疑事项及事实根据，质疑应当坚持依法依规、诚实信用原则，不得进行虚假、恶意质疑。</w:t>
      </w:r>
    </w:p>
    <w:p w14:paraId="744BBD5F">
      <w:pPr>
        <w:shd w:val="clear"/>
        <w:wordWrap w:val="0"/>
        <w:spacing w:line="360" w:lineRule="auto"/>
        <w:ind w:firstLine="422" w:firstLineChars="200"/>
        <w:rPr>
          <w:rFonts w:ascii="宋体" w:hAnsi="宋体" w:cs="宋体"/>
          <w:bCs/>
          <w:color w:val="auto"/>
          <w:highlight w:val="none"/>
        </w:rPr>
      </w:pPr>
      <w:r>
        <w:rPr>
          <w:rFonts w:hint="eastAsia" w:ascii="宋体" w:hAnsi="宋体" w:cs="宋体"/>
          <w:b/>
          <w:bCs/>
          <w:color w:val="auto"/>
          <w:highlight w:val="none"/>
        </w:rPr>
        <w:t>38.2.3</w:t>
      </w:r>
      <w:r>
        <w:rPr>
          <w:rFonts w:hint="eastAsia" w:ascii="宋体" w:hAnsi="宋体" w:cs="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color w:val="auto"/>
          <w:highlight w:val="none"/>
        </w:rPr>
        <w:t>。</w:t>
      </w:r>
    </w:p>
    <w:p w14:paraId="18ACE9EA">
      <w:pPr>
        <w:shd w:val="clear"/>
        <w:wordWrap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38.2.4 质疑供应商提起质疑应当符合下列条件：</w:t>
      </w:r>
    </w:p>
    <w:p w14:paraId="3C9667FC">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（1）质疑供应商是参与所质疑</w:t>
      </w:r>
      <w:r>
        <w:rPr>
          <w:rFonts w:hint="eastAsia" w:ascii="宋体" w:hAnsi="宋体" w:cs="宋体"/>
          <w:bCs/>
          <w:color w:val="auto"/>
          <w:szCs w:val="21"/>
          <w:highlight w:val="none"/>
        </w:rPr>
        <w:t>项目</w:t>
      </w:r>
      <w:r>
        <w:rPr>
          <w:rFonts w:hint="eastAsia" w:ascii="宋体" w:hAnsi="宋体" w:cs="宋体"/>
          <w:bCs/>
          <w:color w:val="auto"/>
          <w:highlight w:val="none"/>
        </w:rPr>
        <w:t>采购活动的供应商（潜在供应商已依法获取可之一的采购文件的，可以对该采购文件质疑）；</w:t>
      </w:r>
    </w:p>
    <w:p w14:paraId="71200E4D">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（2）质疑函内容符合本章第38.2.5项的规定；</w:t>
      </w:r>
    </w:p>
    <w:p w14:paraId="75D1A56B">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（3）在质疑有效期限内提起质疑；</w:t>
      </w:r>
    </w:p>
    <w:p w14:paraId="06C3E70C">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（4）属于所质疑的采购人或采购人委托的采购代理机构组织的采购活动；</w:t>
      </w:r>
    </w:p>
    <w:p w14:paraId="24835D80">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xml:space="preserve">（5）同一质疑事项未经采购人或采购人委托的采购代理机构质疑处理； </w:t>
      </w:r>
    </w:p>
    <w:p w14:paraId="5EA6BC6F">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（6）供应商对同一采购程序环节的质疑应当在质疑有效期内一次性提出；</w:t>
      </w:r>
    </w:p>
    <w:p w14:paraId="3D97CC5C">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（7）供应商提交质疑应当提交必要的证明材料，证明材料应以合法手段取得；</w:t>
      </w:r>
    </w:p>
    <w:p w14:paraId="0387BDB1">
      <w:pPr>
        <w:shd w:val="clear"/>
        <w:wordWrap w:val="0"/>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（8）财政部门规定的其他条件。</w:t>
      </w:r>
    </w:p>
    <w:p w14:paraId="0984E1BB">
      <w:pPr>
        <w:shd w:val="clear"/>
        <w:wordWrap w:val="0"/>
        <w:spacing w:line="360" w:lineRule="auto"/>
        <w:ind w:firstLine="420" w:firstLineChars="200"/>
        <w:rPr>
          <w:rFonts w:ascii="宋体" w:hAnsi="宋体" w:cs="宋体"/>
          <w:b/>
          <w:color w:val="auto"/>
          <w:szCs w:val="21"/>
          <w:highlight w:val="none"/>
        </w:rPr>
      </w:pPr>
      <w:bookmarkStart w:id="100" w:name="_9.2质疑、投诉应当采用书面形式，质疑函、投诉书均应明确阐述招标文件、"/>
      <w:bookmarkEnd w:id="100"/>
      <w:r>
        <w:rPr>
          <w:rFonts w:hint="eastAsia" w:ascii="宋体" w:hAnsi="宋体" w:cs="宋体"/>
          <w:color w:val="auto"/>
          <w:szCs w:val="21"/>
          <w:highlight w:val="none"/>
        </w:rPr>
        <w:t xml:space="preserve"> 38.2.5 </w:t>
      </w:r>
      <w:r>
        <w:rPr>
          <w:rFonts w:hint="eastAsia" w:ascii="宋体" w:hAnsi="宋体" w:cs="宋体"/>
          <w:bCs/>
          <w:color w:val="auto"/>
          <w:highlight w:val="none"/>
        </w:rPr>
        <w:t>供应商提出质疑应当提交质疑函和必要的证明材料，针对同一采购程序环节的质疑必须在法定质疑期内一次性提出。质疑函应当包括下列内容（质疑函格式后附）：</w:t>
      </w:r>
    </w:p>
    <w:p w14:paraId="49D47FC6">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（1）供应商的姓名或者名称、地址、邮编、联系人及联系电话；</w:t>
      </w:r>
    </w:p>
    <w:p w14:paraId="7836BBA6">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（2）质疑项目的名称、编号；</w:t>
      </w:r>
    </w:p>
    <w:p w14:paraId="66C9BEA5">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（3）具体、明确的质疑事项和与质疑事项相关的请求；</w:t>
      </w:r>
    </w:p>
    <w:p w14:paraId="64A3BD25">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（4）事实依据（列明权益受到损害的事实和理由）；</w:t>
      </w:r>
    </w:p>
    <w:p w14:paraId="789C2248">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（5）必要的法律依据；</w:t>
      </w:r>
    </w:p>
    <w:p w14:paraId="18DC2F4D">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（6）提出质疑的日期。</w:t>
      </w:r>
    </w:p>
    <w:p w14:paraId="520F5C49">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供应商为自然人的，应当由本人签字；供应商为法人或者其他组织的，应当由法定代表人、主要负责人，或者其委托代理人签字或者盖章，并加盖公章。</w:t>
      </w:r>
    </w:p>
    <w:p w14:paraId="32544904">
      <w:pPr>
        <w:shd w:val="clear"/>
        <w:wordWrap w:val="0"/>
        <w:spacing w:line="360" w:lineRule="auto"/>
        <w:ind w:firstLine="422" w:firstLineChars="200"/>
        <w:rPr>
          <w:rFonts w:ascii="宋体" w:hAnsi="宋体" w:cs="宋体"/>
          <w:b/>
          <w:color w:val="auto"/>
          <w:szCs w:val="20"/>
          <w:highlight w:val="none"/>
        </w:rPr>
      </w:pPr>
      <w:r>
        <w:rPr>
          <w:rFonts w:hint="eastAsia" w:ascii="宋体" w:hAnsi="宋体" w:cs="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6681F8E4">
      <w:pPr>
        <w:shd w:val="clear"/>
        <w:wordWrap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233625E3">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6F582DE2">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24E52EB0">
      <w:pPr>
        <w:shd w:val="clea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质疑答复导致中标结果改变的，采购人或者采购代理机构应当将有关情况书面报告本级财政部门。</w:t>
      </w:r>
    </w:p>
    <w:p w14:paraId="073CEBE2">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38.3投诉</w:t>
      </w:r>
    </w:p>
    <w:p w14:paraId="4731FDB1">
      <w:pPr>
        <w:shd w:val="clear"/>
        <w:wordWrap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38.3</w:t>
      </w:r>
      <w:r>
        <w:rPr>
          <w:rFonts w:hint="eastAsia" w:ascii="宋体" w:hAnsi="宋体" w:cs="宋体"/>
          <w:bCs/>
          <w:color w:val="auto"/>
          <w:highlight w:val="none"/>
        </w:rPr>
        <w:t>.</w:t>
      </w:r>
      <w:r>
        <w:rPr>
          <w:rFonts w:hint="eastAsia" w:ascii="宋体" w:hAnsi="宋体" w:cs="宋体"/>
          <w:b/>
          <w:bCs/>
          <w:color w:val="auto"/>
          <w:highlight w:val="none"/>
        </w:rPr>
        <w:t xml:space="preserve">1 </w:t>
      </w:r>
      <w:r>
        <w:rPr>
          <w:rFonts w:hint="eastAsia" w:ascii="宋体" w:hAnsi="宋体" w:cs="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cs="宋体"/>
          <w:color w:val="auto"/>
          <w:highlight w:val="none"/>
        </w:rPr>
        <w:t>采购代理机构</w:t>
      </w:r>
      <w:r>
        <w:rPr>
          <w:rFonts w:hint="eastAsia" w:ascii="宋体" w:hAnsi="宋体" w:cs="宋体"/>
          <w:bCs/>
          <w:color w:val="auto"/>
          <w:highlight w:val="none"/>
        </w:rPr>
        <w:t>提出质疑。对采购人、</w:t>
      </w:r>
      <w:r>
        <w:rPr>
          <w:rFonts w:hint="eastAsia" w:ascii="宋体" w:hAnsi="宋体" w:cs="宋体"/>
          <w:color w:val="auto"/>
          <w:highlight w:val="none"/>
        </w:rPr>
        <w:t>采购代理机构</w:t>
      </w:r>
      <w:r>
        <w:rPr>
          <w:rFonts w:hint="eastAsia" w:ascii="宋体" w:hAnsi="宋体" w:cs="宋体"/>
          <w:bCs/>
          <w:color w:val="auto"/>
          <w:highlight w:val="none"/>
        </w:rPr>
        <w:t>的答复不满意，或者采购人、</w:t>
      </w:r>
      <w:r>
        <w:rPr>
          <w:rFonts w:hint="eastAsia" w:ascii="宋体" w:hAnsi="宋体" w:cs="宋体"/>
          <w:color w:val="auto"/>
          <w:highlight w:val="none"/>
        </w:rPr>
        <w:t>采购代理机构</w:t>
      </w:r>
      <w:r>
        <w:rPr>
          <w:rFonts w:hint="eastAsia" w:ascii="宋体" w:hAnsi="宋体" w:cs="宋体"/>
          <w:bCs/>
          <w:color w:val="auto"/>
          <w:highlight w:val="none"/>
        </w:rPr>
        <w:t>未在规定期限内做出答复的，供应商可以在答复期满后15个工作日内向南宁市政府采购监督管理部门提起投诉，投诉方式见“投标人须知前附表”。</w:t>
      </w:r>
    </w:p>
    <w:p w14:paraId="63DE38CE">
      <w:pPr>
        <w:shd w:val="clear"/>
        <w:wordWrap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 xml:space="preserve">38.3.2 </w:t>
      </w:r>
      <w:r>
        <w:rPr>
          <w:rFonts w:hint="eastAsia" w:ascii="宋体" w:hAnsi="宋体" w:cs="宋体"/>
          <w:color w:val="auto"/>
          <w:highlight w:val="none"/>
        </w:rPr>
        <w:t xml:space="preserve"> 投诉人投诉时，应当提交投诉书，并按照被投诉采购人、采购代理机构和与投诉事项有关的供应商数量提供投诉书的副本。投诉书</w:t>
      </w:r>
      <w:r>
        <w:rPr>
          <w:rFonts w:hint="eastAsia" w:ascii="宋体" w:hAnsi="宋体" w:cs="宋体"/>
          <w:color w:val="auto"/>
          <w:szCs w:val="21"/>
          <w:highlight w:val="none"/>
        </w:rPr>
        <w:t>应当包括下列主要内容</w:t>
      </w:r>
      <w:r>
        <w:rPr>
          <w:rFonts w:hint="eastAsia" w:ascii="宋体" w:hAnsi="宋体" w:cs="宋体"/>
          <w:color w:val="auto"/>
          <w:highlight w:val="none"/>
        </w:rPr>
        <w:t>（如材料中有外文资料应同时附上对应的中文译本）</w:t>
      </w:r>
      <w:r>
        <w:rPr>
          <w:rFonts w:hint="eastAsia" w:ascii="宋体" w:hAnsi="宋体" w:cs="宋体"/>
          <w:bCs/>
          <w:color w:val="auto"/>
          <w:highlight w:val="none"/>
        </w:rPr>
        <w:t>（投诉书格式后附）</w:t>
      </w:r>
      <w:r>
        <w:rPr>
          <w:rFonts w:hint="eastAsia" w:ascii="宋体" w:hAnsi="宋体" w:cs="宋体"/>
          <w:color w:val="auto"/>
          <w:szCs w:val="21"/>
          <w:highlight w:val="none"/>
        </w:rPr>
        <w:t>：</w:t>
      </w:r>
    </w:p>
    <w:p w14:paraId="5F3617F1">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（1）投诉人和被投诉人的名称、地址、邮编、联系人及联系电话等； </w:t>
      </w:r>
    </w:p>
    <w:p w14:paraId="394161FA">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（2）质疑和质疑答复情况及相关证明材料； </w:t>
      </w:r>
    </w:p>
    <w:p w14:paraId="1C587D1A">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（3）具体、明确的投诉事项和与投诉事项相关的投诉请求；</w:t>
      </w:r>
    </w:p>
    <w:p w14:paraId="09C41AA7">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433F21B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（5）法律依据；</w:t>
      </w:r>
    </w:p>
    <w:p w14:paraId="67FDCB1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（6）提起投诉的日期。</w:t>
      </w:r>
    </w:p>
    <w:p w14:paraId="0E650820">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cs="宋体"/>
          <w:color w:val="auto"/>
          <w:highlight w:val="none"/>
        </w:rPr>
        <w:tab/>
      </w:r>
    </w:p>
    <w:p w14:paraId="54F57423">
      <w:pPr>
        <w:shd w:val="clear"/>
        <w:wordWrap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 xml:space="preserve">38.3.3  </w:t>
      </w:r>
      <w:r>
        <w:rPr>
          <w:rFonts w:hint="eastAsia" w:ascii="宋体" w:hAnsi="宋体" w:cs="宋体"/>
          <w:color w:val="auto"/>
          <w:highlight w:val="none"/>
        </w:rPr>
        <w:t>投诉人可以委托代理人办理投诉事务。</w:t>
      </w:r>
      <w:r>
        <w:rPr>
          <w:rFonts w:hint="eastAsia" w:ascii="宋体" w:hAnsi="宋体" w:cs="宋体"/>
          <w:bCs/>
          <w:color w:val="auto"/>
          <w:highlight w:val="none"/>
        </w:rPr>
        <w:t>委托代理人应熟悉相关业务情况。</w:t>
      </w:r>
      <w:r>
        <w:rPr>
          <w:rFonts w:hint="eastAsia" w:ascii="宋体" w:hAnsi="宋体" w:cs="宋体"/>
          <w:color w:val="auto"/>
          <w:highlight w:val="none"/>
        </w:rPr>
        <w:t>代理人办理投诉事务时，除提交投诉书外，还应当提交投诉人的授权委托书和委托代理人身份证明复印件。</w:t>
      </w:r>
    </w:p>
    <w:p w14:paraId="67754B9D">
      <w:pPr>
        <w:shd w:val="clear"/>
        <w:wordWrap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38.3.4</w:t>
      </w:r>
      <w:r>
        <w:rPr>
          <w:rFonts w:hint="eastAsia" w:ascii="宋体" w:hAnsi="宋体" w:cs="宋体"/>
          <w:color w:val="auto"/>
          <w:highlight w:val="none"/>
        </w:rPr>
        <w:t xml:space="preserve">  投诉人提起投诉应当符合下列条件：</w:t>
      </w:r>
    </w:p>
    <w:p w14:paraId="19E2AB44">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（1）投诉人是参与所投诉政府采购活动的供应商；</w:t>
      </w:r>
    </w:p>
    <w:p w14:paraId="27D11264">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（2）提起投诉前已依法进行质疑；</w:t>
      </w:r>
    </w:p>
    <w:p w14:paraId="1ABB5322">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（3）投诉书内容符合本章第38.3.2项的规定；</w:t>
      </w:r>
    </w:p>
    <w:p w14:paraId="1F70F9CC">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（4）在投诉有效期限内提起投诉；</w:t>
      </w:r>
    </w:p>
    <w:p w14:paraId="4C2BD4A9">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（5）属于南宁市政府采购监督管理部门管辖；</w:t>
      </w:r>
    </w:p>
    <w:p w14:paraId="488A3129">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（6）同一投诉事项未经</w:t>
      </w:r>
      <w:r>
        <w:rPr>
          <w:rFonts w:hint="eastAsia" w:ascii="宋体" w:hAnsi="宋体" w:cs="宋体"/>
          <w:bCs/>
          <w:color w:val="auto"/>
          <w:highlight w:val="none"/>
        </w:rPr>
        <w:t>南宁市政府采购监督管理部门</w:t>
      </w:r>
      <w:r>
        <w:rPr>
          <w:rFonts w:hint="eastAsia" w:ascii="宋体" w:hAnsi="宋体" w:cs="宋体"/>
          <w:color w:val="auto"/>
          <w:highlight w:val="none"/>
        </w:rPr>
        <w:t>投诉处理；</w:t>
      </w:r>
    </w:p>
    <w:p w14:paraId="788CBC98">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（7）国务院财政部门规定的其他条件。</w:t>
      </w:r>
    </w:p>
    <w:p w14:paraId="4A2C1718">
      <w:pPr>
        <w:shd w:val="clear"/>
        <w:wordWrap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38.3.5</w:t>
      </w:r>
      <w:r>
        <w:rPr>
          <w:rFonts w:hint="eastAsia" w:ascii="宋体" w:hAnsi="宋体" w:cs="宋体"/>
          <w:color w:val="auto"/>
          <w:highlight w:val="none"/>
        </w:rPr>
        <w:t xml:space="preserve">  南宁市政府采购监督管理部门自受理投诉之日起30个工作日内，对投诉事项作出处理决定，并以书面形式通知投诉人、被投诉人及其他与投诉处理结果有利害关系的政府采购当事人。并将投诉结果在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color w:val="auto"/>
          <w:kern w:val="0"/>
          <w:szCs w:val="21"/>
          <w:highlight w:val="none"/>
        </w:rPr>
        <w:t>“广西政府采购网”（http://zfcg.gxzf.gov.cn）</w:t>
      </w:r>
      <w:r>
        <w:rPr>
          <w:rFonts w:hint="eastAsia" w:ascii="宋体" w:hAnsi="宋体" w:cs="宋体"/>
          <w:color w:val="auto"/>
          <w:highlight w:val="none"/>
        </w:rPr>
        <w:t>发布。</w:t>
      </w:r>
    </w:p>
    <w:p w14:paraId="187EC192">
      <w:pPr>
        <w:shd w:val="clear"/>
        <w:wordWrap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38.3.6</w:t>
      </w:r>
      <w:r>
        <w:rPr>
          <w:rFonts w:hint="eastAsia" w:ascii="宋体" w:hAnsi="宋体" w:cs="宋体"/>
          <w:color w:val="auto"/>
          <w:highlight w:val="none"/>
        </w:rPr>
        <w:t xml:space="preserve">  南宁市政府采购监督管理部门在处理投诉事项期间，可以视具体情况暂停采购活动。</w:t>
      </w:r>
    </w:p>
    <w:p w14:paraId="51D4CD50">
      <w:pPr>
        <w:shd w:val="clear"/>
        <w:wordWrap w:val="0"/>
        <w:snapToGrid w:val="0"/>
        <w:spacing w:line="360" w:lineRule="auto"/>
        <w:ind w:left="120" w:leftChars="57" w:firstLine="482" w:firstLineChars="150"/>
        <w:jc w:val="center"/>
        <w:outlineLvl w:val="2"/>
        <w:rPr>
          <w:rFonts w:ascii="宋体" w:hAnsi="宋体" w:cs="宋体"/>
          <w:b/>
          <w:bCs/>
          <w:color w:val="auto"/>
          <w:sz w:val="32"/>
          <w:szCs w:val="32"/>
          <w:highlight w:val="none"/>
        </w:rPr>
      </w:pPr>
      <w:bookmarkStart w:id="101" w:name="_Toc6042"/>
      <w:r>
        <w:rPr>
          <w:rFonts w:hint="eastAsia" w:ascii="宋体" w:hAnsi="宋体" w:cs="宋体"/>
          <w:b/>
          <w:bCs/>
          <w:color w:val="auto"/>
          <w:sz w:val="32"/>
          <w:szCs w:val="32"/>
          <w:highlight w:val="none"/>
        </w:rPr>
        <w:t>八、验收</w:t>
      </w:r>
      <w:bookmarkEnd w:id="101"/>
    </w:p>
    <w:p w14:paraId="6BD556A5">
      <w:pPr>
        <w:shd w:val="clea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39.验收</w:t>
      </w:r>
    </w:p>
    <w:p w14:paraId="7269D6F3">
      <w:pPr>
        <w:shd w:val="clea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1680E67">
      <w:pPr>
        <w:shd w:val="clea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39.2采购人可以邀请参加本项目的其他投标人或者第三方机构参与验收。参与验收的投标人或者第三方机构的意见作为验收书的参考资料一并存档。</w:t>
      </w:r>
    </w:p>
    <w:p w14:paraId="6FFD756F">
      <w:pPr>
        <w:shd w:val="clea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98F125E">
      <w:pPr>
        <w:shd w:val="clea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0C0817B">
      <w:pPr>
        <w:pStyle w:val="12"/>
        <w:shd w:val="clear"/>
        <w:wordWrap w:val="0"/>
        <w:snapToGrid w:val="0"/>
        <w:spacing w:line="360" w:lineRule="auto"/>
        <w:rPr>
          <w:rFonts w:hAnsi="宋体" w:cs="宋体"/>
          <w:color w:val="auto"/>
          <w:highlight w:val="none"/>
        </w:rPr>
      </w:pPr>
    </w:p>
    <w:p w14:paraId="643423A6">
      <w:pPr>
        <w:pStyle w:val="4"/>
        <w:keepNext w:val="0"/>
        <w:keepLines w:val="0"/>
        <w:shd w:val="clear"/>
        <w:wordWrap w:val="0"/>
        <w:spacing w:line="360" w:lineRule="auto"/>
        <w:jc w:val="center"/>
        <w:rPr>
          <w:rFonts w:ascii="宋体" w:hAnsi="宋体" w:cs="宋体"/>
          <w:color w:val="auto"/>
          <w:highlight w:val="none"/>
        </w:rPr>
      </w:pPr>
      <w:bookmarkStart w:id="102" w:name="_八、其他事项"/>
      <w:bookmarkEnd w:id="102"/>
      <w:bookmarkStart w:id="103" w:name="_Toc26668"/>
      <w:r>
        <w:rPr>
          <w:rFonts w:hint="eastAsia" w:ascii="宋体" w:hAnsi="宋体" w:cs="宋体"/>
          <w:color w:val="auto"/>
          <w:highlight w:val="none"/>
        </w:rPr>
        <w:t>九、其他事项</w:t>
      </w:r>
      <w:bookmarkEnd w:id="103"/>
    </w:p>
    <w:p w14:paraId="3F487A96">
      <w:pPr>
        <w:shd w:val="clear"/>
        <w:wordWrap w:val="0"/>
        <w:spacing w:line="360" w:lineRule="auto"/>
        <w:ind w:firstLine="480" w:firstLineChars="200"/>
        <w:rPr>
          <w:rFonts w:ascii="宋体" w:hAnsi="宋体" w:cs="宋体"/>
          <w:color w:val="auto"/>
          <w:sz w:val="24"/>
          <w:highlight w:val="none"/>
        </w:rPr>
      </w:pPr>
      <w:bookmarkStart w:id="104" w:name="_42.代理服务费"/>
      <w:bookmarkEnd w:id="104"/>
      <w:r>
        <w:rPr>
          <w:rFonts w:hint="eastAsia" w:ascii="宋体" w:hAnsi="宋体" w:cs="宋体"/>
          <w:color w:val="auto"/>
          <w:sz w:val="24"/>
          <w:highlight w:val="none"/>
        </w:rPr>
        <w:t>40.代理服务费</w:t>
      </w:r>
    </w:p>
    <w:p w14:paraId="5A9399D1">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代理服务收费标准及缴费账户详见“投标人须知前附表”，投标人为联合体的，可以由联合体中的一方或者多方共同交纳代理服务费。</w:t>
      </w:r>
    </w:p>
    <w:p w14:paraId="6B80D225">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 需要补充的其他内容</w:t>
      </w:r>
    </w:p>
    <w:p w14:paraId="480AD2DF">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41.1本招标文件解释规则详见“投标人须知前附表”。</w:t>
      </w:r>
    </w:p>
    <w:p w14:paraId="6248918C">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41.2 其他事项详见“投标人须知前附表”。</w:t>
      </w:r>
    </w:p>
    <w:p w14:paraId="15048E37">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不对其中涉及的货物的制造商和工程承建商作出要求的，享受本文件规定的中小企业扶持政策。</w:t>
      </w:r>
    </w:p>
    <w:p w14:paraId="6AD08C19">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以联合体形式参加政府采购活动，联合体各方均为中小企业的，联合体视同中小企业。其中，联合体各方均为小微企业的，联合体视同小微企业。</w:t>
      </w:r>
    </w:p>
    <w:p w14:paraId="5D9B9D28">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依据本文件规定享受扶持政策获得政府采购合同的，小微企业不得将合同分包给大中型企业，中型企业不得将合同分包给大型企业。</w:t>
      </w:r>
    </w:p>
    <w:p w14:paraId="35E8EDF6">
      <w:pPr>
        <w:shd w:val="clea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 政采贷相关说明</w:t>
      </w:r>
    </w:p>
    <w:p w14:paraId="43FDB575">
      <w:pPr>
        <w:shd w:val="clea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77272118">
      <w:pPr>
        <w:numPr>
          <w:ilvl w:val="0"/>
          <w:numId w:val="6"/>
        </w:numPr>
        <w:shd w:val="clea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32"/>
          <w:rFonts w:hint="eastAsia" w:ascii="宋体" w:hAnsi="宋体" w:cs="宋体"/>
          <w:color w:val="auto"/>
          <w:highlight w:val="none"/>
        </w:rPr>
        <w:t>http://www.nnggzy.org.cn）“交易信息-政府采购-政府采购信用融资”中融资银行和南宁市企业融资服务中心专栏信息申请政府采购信用融资。</w:t>
      </w:r>
      <w:r>
        <w:rPr>
          <w:rStyle w:val="32"/>
          <w:rFonts w:hint="eastAsia" w:ascii="宋体" w:hAnsi="宋体" w:cs="宋体"/>
          <w:color w:val="auto"/>
          <w:highlight w:val="none"/>
        </w:rPr>
        <w:fldChar w:fldCharType="end"/>
      </w:r>
    </w:p>
    <w:p w14:paraId="332D7C85">
      <w:pPr>
        <w:numPr>
          <w:ilvl w:val="0"/>
          <w:numId w:val="6"/>
        </w:numPr>
        <w:shd w:val="clea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cs="宋体"/>
          <w:color w:val="auto"/>
          <w:highlight w:val="none"/>
        </w:rPr>
        <w:br w:type="page"/>
      </w:r>
      <w:bookmarkStart w:id="105" w:name="_Toc532545043"/>
    </w:p>
    <w:p w14:paraId="730EDC3F">
      <w:pPr>
        <w:pStyle w:val="12"/>
        <w:shd w:val="clear"/>
        <w:wordWrap w:val="0"/>
        <w:spacing w:line="360" w:lineRule="auto"/>
        <w:jc w:val="center"/>
        <w:outlineLvl w:val="0"/>
        <w:rPr>
          <w:rFonts w:hAnsi="宋体" w:cs="宋体"/>
          <w:b/>
          <w:color w:val="auto"/>
          <w:sz w:val="36"/>
          <w:highlight w:val="none"/>
        </w:rPr>
      </w:pPr>
      <w:bookmarkStart w:id="106" w:name="_Toc1329"/>
      <w:r>
        <w:rPr>
          <w:rFonts w:hint="eastAsia" w:hAnsi="宋体" w:cs="宋体"/>
          <w:b/>
          <w:color w:val="auto"/>
          <w:sz w:val="36"/>
          <w:highlight w:val="none"/>
        </w:rPr>
        <w:t>第四章  评标方法</w:t>
      </w:r>
      <w:bookmarkEnd w:id="105"/>
      <w:r>
        <w:rPr>
          <w:rFonts w:hint="eastAsia" w:hAnsi="宋体" w:cs="宋体"/>
          <w:b/>
          <w:color w:val="auto"/>
          <w:sz w:val="36"/>
          <w:highlight w:val="none"/>
        </w:rPr>
        <w:t>及评分标准</w:t>
      </w:r>
      <w:bookmarkEnd w:id="106"/>
    </w:p>
    <w:p w14:paraId="1C24463D">
      <w:pPr>
        <w:pStyle w:val="12"/>
        <w:shd w:val="clear"/>
        <w:wordWrap w:val="0"/>
        <w:spacing w:line="360" w:lineRule="auto"/>
        <w:jc w:val="center"/>
        <w:outlineLvl w:val="1"/>
        <w:rPr>
          <w:rFonts w:hAnsi="宋体" w:cs="宋体"/>
          <w:b/>
          <w:bCs/>
          <w:color w:val="auto"/>
          <w:sz w:val="32"/>
          <w:szCs w:val="32"/>
          <w:highlight w:val="none"/>
        </w:rPr>
      </w:pPr>
      <w:bookmarkStart w:id="107" w:name="_Toc15778"/>
      <w:r>
        <w:rPr>
          <w:rFonts w:hint="eastAsia" w:hAnsi="宋体" w:cs="宋体"/>
          <w:b/>
          <w:bCs/>
          <w:color w:val="auto"/>
          <w:sz w:val="32"/>
          <w:szCs w:val="32"/>
          <w:highlight w:val="none"/>
        </w:rPr>
        <w:t>第一节 评标方法</w:t>
      </w:r>
      <w:bookmarkEnd w:id="107"/>
    </w:p>
    <w:p w14:paraId="36A7549F">
      <w:pPr>
        <w:pStyle w:val="12"/>
        <w:shd w:val="clear"/>
        <w:tabs>
          <w:tab w:val="left" w:pos="2472"/>
        </w:tabs>
        <w:wordWrap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本项目采用</w:t>
      </w:r>
      <w:r>
        <w:rPr>
          <w:rFonts w:hint="eastAsia" w:hAnsi="宋体" w:cs="宋体"/>
          <w:color w:val="auto"/>
          <w:sz w:val="21"/>
          <w:szCs w:val="21"/>
          <w:highlight w:val="none"/>
          <w:u w:val="single"/>
        </w:rPr>
        <w:t xml:space="preserve"> 以下勾选的方式</w:t>
      </w:r>
      <w:r>
        <w:rPr>
          <w:rFonts w:hint="eastAsia" w:hAnsi="宋体" w:cs="宋体"/>
          <w:color w:val="auto"/>
          <w:sz w:val="21"/>
          <w:szCs w:val="21"/>
          <w:highlight w:val="none"/>
        </w:rPr>
        <w:t>进行评审。</w:t>
      </w:r>
    </w:p>
    <w:p w14:paraId="4C663605">
      <w:pPr>
        <w:pStyle w:val="12"/>
        <w:shd w:val="clear"/>
        <w:wordWrap w:val="0"/>
        <w:spacing w:line="360" w:lineRule="auto"/>
        <w:ind w:firstLine="420"/>
        <w:rPr>
          <w:rFonts w:hAnsi="宋体" w:cs="宋体"/>
          <w:color w:val="auto"/>
          <w:sz w:val="21"/>
          <w:szCs w:val="21"/>
          <w:highlight w:val="none"/>
        </w:rPr>
      </w:pPr>
      <w:r>
        <w:rPr>
          <w:rFonts w:hint="eastAsia" w:hAnsi="宋体" w:cs="宋体"/>
          <w:color w:val="auto"/>
          <w:sz w:val="21"/>
          <w:szCs w:val="21"/>
          <w:highlight w:val="none"/>
        </w:rPr>
        <w:t>□最低评标价法，是指投标文件满足招标文件全部实质性要求，且投标报价最低的投标人为中标候选人的评标方法。</w:t>
      </w:r>
    </w:p>
    <w:p w14:paraId="08334AFE">
      <w:pPr>
        <w:shd w:val="clear"/>
        <w:wordWrap w:val="0"/>
        <w:autoSpaceDE w:val="0"/>
        <w:autoSpaceDN w:val="0"/>
        <w:adjustRightInd w:val="0"/>
        <w:spacing w:line="360" w:lineRule="auto"/>
        <w:ind w:firstLine="420" w:firstLineChars="200"/>
        <w:rPr>
          <w:rFonts w:ascii="宋体" w:hAnsi="宋体" w:cs="宋体"/>
          <w:color w:val="auto"/>
          <w:sz w:val="24"/>
          <w:highlight w:val="none"/>
        </w:rPr>
      </w:pPr>
      <w:r>
        <w:rPr>
          <w:rFonts w:hint="eastAsia" w:ascii="宋体" w:hAnsi="宋体" w:cs="宋体"/>
          <w:color w:val="auto"/>
          <w:sz w:val="21"/>
          <w:szCs w:val="21"/>
          <w:highlight w:val="none"/>
        </w:rPr>
        <w:sym w:font="Wingdings 2" w:char="0052"/>
      </w:r>
      <w:r>
        <w:rPr>
          <w:rFonts w:hint="eastAsia" w:ascii="宋体" w:hAnsi="宋体" w:cs="宋体"/>
          <w:color w:val="auto"/>
          <w:sz w:val="21"/>
          <w:szCs w:val="21"/>
          <w:highlight w:val="none"/>
        </w:rPr>
        <w:t>综合评分法，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w:t>
      </w:r>
      <w:r>
        <w:rPr>
          <w:rFonts w:hint="eastAsia" w:ascii="宋体" w:hAnsi="宋体" w:cs="宋体"/>
          <w:color w:val="auto"/>
          <w:szCs w:val="20"/>
          <w:highlight w:val="none"/>
        </w:rPr>
        <w:t xml:space="preserve">。 </w:t>
      </w:r>
    </w:p>
    <w:p w14:paraId="32D09857">
      <w:pPr>
        <w:pStyle w:val="12"/>
        <w:shd w:val="clear"/>
        <w:wordWrap w:val="0"/>
        <w:spacing w:line="360" w:lineRule="auto"/>
        <w:ind w:firstLine="420"/>
        <w:rPr>
          <w:rFonts w:hAnsi="宋体" w:cs="宋体"/>
          <w:color w:val="auto"/>
          <w:highlight w:val="none"/>
        </w:rPr>
      </w:pPr>
    </w:p>
    <w:p w14:paraId="0770FF93">
      <w:pPr>
        <w:pStyle w:val="12"/>
        <w:shd w:val="clear"/>
        <w:tabs>
          <w:tab w:val="left" w:pos="2472"/>
        </w:tabs>
        <w:wordWrap w:val="0"/>
        <w:spacing w:line="360" w:lineRule="auto"/>
        <w:jc w:val="center"/>
        <w:outlineLvl w:val="1"/>
        <w:rPr>
          <w:rFonts w:hAnsi="宋体" w:cs="宋体"/>
          <w:b/>
          <w:bCs/>
          <w:color w:val="auto"/>
          <w:sz w:val="32"/>
          <w:szCs w:val="32"/>
          <w:highlight w:val="none"/>
        </w:rPr>
      </w:pPr>
      <w:bookmarkStart w:id="108" w:name="_Toc29379"/>
      <w:r>
        <w:rPr>
          <w:rFonts w:hint="eastAsia" w:hAnsi="宋体" w:cs="宋体"/>
          <w:b/>
          <w:bCs/>
          <w:color w:val="auto"/>
          <w:sz w:val="32"/>
          <w:szCs w:val="32"/>
          <w:highlight w:val="none"/>
        </w:rPr>
        <w:t>第二节 评标程序</w:t>
      </w:r>
      <w:bookmarkEnd w:id="108"/>
    </w:p>
    <w:p w14:paraId="15096633">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1.符合性审查</w:t>
      </w:r>
    </w:p>
    <w:p w14:paraId="24A2640F">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评标委员会应当对符合资格的投标人的投标文件进行投标报价、商务、技术等实质性内容符合性审查，以确定其是否满足招标文件的实质性要求。</w:t>
      </w:r>
    </w:p>
    <w:p w14:paraId="04E54967">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2.符合性审查不通过而导致投标无效的情形</w:t>
      </w:r>
    </w:p>
    <w:p w14:paraId="6B3D9F80">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投标人的投标文件中存在对招标文件的任何实质性要求和条件的负偏离，将被视为投标无效。</w:t>
      </w:r>
    </w:p>
    <w:p w14:paraId="361CDC59">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2.1在报价评审时，如发现下列情形之一的，将被视为投标无效：</w:t>
      </w:r>
    </w:p>
    <w:p w14:paraId="0C3E1D13">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（1）投标文件未提供“投标人须知前附表”第13.1条规定中“必须提供”的文件资料的;</w:t>
      </w:r>
    </w:p>
    <w:p w14:paraId="45EE141B">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（2）未采用人民币报价或者未按照招标文件标明的币种报价的；</w:t>
      </w:r>
    </w:p>
    <w:p w14:paraId="59861E1C">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（3）报价超出招标文件规定最高限价，或者超出采购预算金额（包括分项预算）的；</w:t>
      </w:r>
    </w:p>
    <w:p w14:paraId="093DEAE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27691B0D">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（5）修正后的报价，投标人不确认的；</w:t>
      </w:r>
    </w:p>
    <w:p w14:paraId="063F7C9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（6）投标人属于本章第5条第（2）项情形的。</w:t>
      </w:r>
    </w:p>
    <w:p w14:paraId="4C9C8A6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2.2在商务评审时，如发现下列情形之一的，将被视为投标无效：</w:t>
      </w:r>
    </w:p>
    <w:p w14:paraId="2C762C18">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（1）投标文件未按招标文件要求签署、盖章的；</w:t>
      </w:r>
    </w:p>
    <w:p w14:paraId="4C8661AB">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（2）委托代理人未能出具有效身份证明或者出具的身份证明与授权委托书中的信息不符的； </w:t>
      </w:r>
    </w:p>
    <w:p w14:paraId="5A5DCBDD">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（3）投标文件未提供“投标人须知前附表”第13.1条规定中“必须提供”或者“委托时必须提供”的文件资料的;</w:t>
      </w:r>
    </w:p>
    <w:p w14:paraId="5B62C8F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（4）投标有效期、项目完成时间（交货时间、服务完成时间或者服务期等）、质保期、售后服务等招标文件中标“▲”的商务条款发生负偏离的；</w:t>
      </w:r>
    </w:p>
    <w:p w14:paraId="77C43984">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（5）商务条款评审允许负偏离的条款数超过“投标人须知前附表”规定项数的。</w:t>
      </w:r>
    </w:p>
    <w:p w14:paraId="3DDF66FA">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（6）投标文件的实质性内容未使用中文表述、使用计量单位不符合招标文件要求的；</w:t>
      </w:r>
    </w:p>
    <w:p w14:paraId="3E7E5F8F">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（7）投标文件中的文件资料因填写不齐全或者内容虚假或者出现其他情形而导致被评标委员会认定无效的；</w:t>
      </w:r>
    </w:p>
    <w:p w14:paraId="1124C98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（8）投标文件含有采购人不能接受的附加条件的；</w:t>
      </w:r>
    </w:p>
    <w:p w14:paraId="4B539B41">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（9）未响应招标文件实质性要求的；</w:t>
      </w:r>
    </w:p>
    <w:p w14:paraId="6177DF5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（10）属于投标人须知正文第9.2条情形的；</w:t>
      </w:r>
    </w:p>
    <w:p w14:paraId="4EBFAE19">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（11）法律、法规和招标文件规定的其他无效情形。</w:t>
      </w:r>
    </w:p>
    <w:p w14:paraId="2A86D657">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2.3在技术评审时，如发现下列情形之一的，将被视为投标无效：</w:t>
      </w:r>
    </w:p>
    <w:p w14:paraId="11D9989B">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（1）不满足招标文件要求的服务内容、技术要求、安全、质量标准，或者与招标文件中标“▲”的技术需求发生负偏离的；</w:t>
      </w:r>
    </w:p>
    <w:p w14:paraId="63C03358">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（2）技术需求评审允许负偏离的条款数超过“投标人须知前附表”规定项数的；</w:t>
      </w:r>
    </w:p>
    <w:p w14:paraId="5F7EAA48">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（3）投标文件未提供“投标人须知前附表”第13.1条规定中“必须提供”的文件资料的;</w:t>
      </w:r>
    </w:p>
    <w:p w14:paraId="19577AE7">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（4）虚假投标，或者出现其他情形而导致被评标委员会认定无效的；</w:t>
      </w:r>
    </w:p>
    <w:p w14:paraId="4C12B53A">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（5）如招标文件需要提供技术方案的，投标技术方案不明确，招标文件未允许但存在一个或者一个以上备选（替代）投标方案的。</w:t>
      </w:r>
    </w:p>
    <w:p w14:paraId="04BF4C96">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3.澄清补正、说明或者补正</w:t>
      </w:r>
    </w:p>
    <w:p w14:paraId="39E9DA27">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发布电子澄清函，要求投标人在规定时间内作出必要的澄清、说明或者补正。投标人在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5B62E4D4">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7BF190F9">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4.投标文件修正</w:t>
      </w:r>
    </w:p>
    <w:p w14:paraId="7D53993D">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4.1投标文件报价出现前后不一致的，按照下列规定修正： </w:t>
      </w:r>
    </w:p>
    <w:p w14:paraId="0B2AB1E0">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（1）报价文件中“开标一览表”内容与投标文件中相应内容不一致的，以“开标一览表”为准；</w:t>
      </w:r>
    </w:p>
    <w:p w14:paraId="7FF6837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（2）大写金额和小写金额不一致的，以大写金额为准；</w:t>
      </w:r>
    </w:p>
    <w:p w14:paraId="2F1E42B3">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（3）单价金额小数点或者百分比有明显错位的，以开标一览表的总价为准，并修改单价；</w:t>
      </w:r>
    </w:p>
    <w:p w14:paraId="36F1982E">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6D67FDAA">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同时出现两种以上不一致的，按照以上（1）-（4）规定的顺序修正。修正后的报价经投标人确认后产生约束力，投标人不确认的，其投标无效。</w:t>
      </w:r>
    </w:p>
    <w:p w14:paraId="497B649C">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4.2经投标人确认修正后的报价若超过采购预算金额或者最高限价，投标人的投标文件作无效投标处理。</w:t>
      </w:r>
    </w:p>
    <w:p w14:paraId="1DCF8645">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283673AC">
      <w:pPr>
        <w:shd w:val="clear"/>
        <w:wordWrap w:val="0"/>
        <w:spacing w:line="360" w:lineRule="auto"/>
        <w:ind w:firstLine="422" w:firstLineChars="200"/>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5.异常低价审查</w:t>
      </w:r>
    </w:p>
    <w:p w14:paraId="020DE641">
      <w:p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政府采购评审中出现下列情形之一的，评审委员会应当启动异常低价投标审查程序： </w:t>
      </w:r>
    </w:p>
    <w:p w14:paraId="5EA07CBB">
      <w:pPr>
        <w:numPr>
          <w:ilvl w:val="0"/>
          <w:numId w:val="7"/>
        </w:num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投标报价低于全部通过符合性审查供应商投标报价平均值50%的，即投标报价&lt;全部通过符合性审查供应商投标报价平均值×50%； </w:t>
      </w:r>
    </w:p>
    <w:p w14:paraId="2C5D6F01">
      <w:pPr>
        <w:numPr>
          <w:ilvl w:val="0"/>
          <w:numId w:val="0"/>
        </w:num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（2）投标报价低于通过符合性审查的次低报价供应商投标报价50%的，即投标报价&lt;通过符合性审查的次低报价供应商投标报价×50%； </w:t>
      </w:r>
    </w:p>
    <w:p w14:paraId="7954F60E">
      <w:p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（3）投标报价低于采购项目最高限价45%的，即投标报价&lt;采购项目最高限价×45%； </w:t>
      </w:r>
    </w:p>
    <w:p w14:paraId="6A887F49">
      <w:p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（4）评审委员会基于专业判断，认为供应商报价过低，有可能影响产品质量或者不能诚信履约的其他情形。</w:t>
      </w:r>
    </w:p>
    <w:p w14:paraId="2C42FA39">
      <w:p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5636EB96">
      <w:p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3B8995BC">
      <w:pPr>
        <w:shd w:val="clear"/>
        <w:wordWrap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774AA5E0">
      <w:pPr>
        <w:shd w:val="clear"/>
        <w:wordWrap w:val="0"/>
        <w:spacing w:line="360" w:lineRule="auto"/>
        <w:ind w:firstLine="420" w:firstLineChars="200"/>
        <w:rPr>
          <w:rFonts w:hint="eastAsia"/>
          <w:color w:val="auto"/>
          <w:highlight w:val="none"/>
          <w:lang w:val="en-US" w:eastAsia="zh-CN"/>
        </w:rPr>
      </w:pPr>
      <w:r>
        <w:rPr>
          <w:rFonts w:hint="eastAsia" w:ascii="宋体" w:hAnsi="宋体" w:eastAsia="宋体" w:cs="宋体"/>
          <w:color w:val="auto"/>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3D5ED77D">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.比较与评价</w:t>
      </w:r>
    </w:p>
    <w:p w14:paraId="7A7DA8C1">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.1评标委员会按照招标文件中规定的评标方法和评标标准，对符合性审查合格的投标文件进行商务和技术评估，综合比较与评价。</w:t>
      </w:r>
    </w:p>
    <w:p w14:paraId="41BFE5D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.2评标委员会独立对每个投标人的投标文件进行评价，并汇总每个投标人的得分。</w:t>
      </w:r>
    </w:p>
    <w:p w14:paraId="79E1D234">
      <w:pPr>
        <w:widowControl/>
        <w:numPr>
          <w:ilvl w:val="0"/>
          <w:numId w:val="8"/>
        </w:numPr>
        <w:shd w:val="clea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74A1850">
      <w:pPr>
        <w:widowControl/>
        <w:numPr>
          <w:ilvl w:val="0"/>
          <w:numId w:val="8"/>
        </w:numPr>
        <w:shd w:val="clea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2093A5FB">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.3评标委员会按照招标文件中规定的评标方法和标准计算各投标人的报价得分。在计算过程中，不得去掉最高报价或者最低报价。</w:t>
      </w:r>
    </w:p>
    <w:p w14:paraId="5B535DC2">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.4各投标人的得分为所有评委的有效评分的算术平均数。</w:t>
      </w:r>
    </w:p>
    <w:p w14:paraId="2840B192">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.5评标委员会按照招标文件中的规定推荐中标候选人。</w:t>
      </w:r>
    </w:p>
    <w:p w14:paraId="54E8FC90">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092E07F1">
      <w:pPr>
        <w:shd w:val="clea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.评审复核</w:t>
      </w:r>
    </w:p>
    <w:p w14:paraId="45F3640B">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.1评标报告签署前，评标委员会要对评审结果进行复核，复核意见要体现在评标报告中。</w:t>
      </w:r>
    </w:p>
    <w:p w14:paraId="2551DC61">
      <w:pPr>
        <w:widowControl/>
        <w:shd w:val="clear"/>
        <w:wordWrap w:val="0"/>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.2评标结果汇总完成后，除下列情形外，任何人不得修改评标结果：</w:t>
      </w:r>
    </w:p>
    <w:p w14:paraId="50803BAC">
      <w:pPr>
        <w:widowControl/>
        <w:shd w:val="clear"/>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（一）分值汇总计算错误的；</w:t>
      </w:r>
    </w:p>
    <w:p w14:paraId="627E056E">
      <w:pPr>
        <w:widowControl/>
        <w:shd w:val="clear"/>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（二）分项评分超出评分标准范围的；</w:t>
      </w:r>
    </w:p>
    <w:p w14:paraId="17A345E6">
      <w:pPr>
        <w:widowControl/>
        <w:shd w:val="clear"/>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（三）评标委员会成员对客观评审因素评分不一致的；</w:t>
      </w:r>
    </w:p>
    <w:p w14:paraId="6DBD4279">
      <w:pPr>
        <w:widowControl/>
        <w:shd w:val="clear"/>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（四）经评标委员会认定评分畸高、畸低的。</w:t>
      </w:r>
    </w:p>
    <w:p w14:paraId="10AC0576">
      <w:pPr>
        <w:shd w:val="clea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6B62B52">
      <w:pPr>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rPr>
        <w:br w:type="page"/>
      </w:r>
    </w:p>
    <w:p w14:paraId="325A29C1">
      <w:pPr>
        <w:pStyle w:val="3"/>
        <w:shd w:val="clear"/>
        <w:wordWrap w:val="0"/>
        <w:spacing w:before="0" w:after="0" w:line="360" w:lineRule="auto"/>
        <w:jc w:val="center"/>
        <w:rPr>
          <w:rFonts w:ascii="宋体" w:hAnsi="宋体" w:eastAsia="宋体" w:cs="宋体"/>
          <w:b w:val="0"/>
          <w:color w:val="auto"/>
          <w:sz w:val="30"/>
          <w:szCs w:val="30"/>
          <w:highlight w:val="none"/>
        </w:rPr>
      </w:pPr>
      <w:bookmarkStart w:id="109" w:name="_Toc20786"/>
      <w:r>
        <w:rPr>
          <w:rFonts w:hint="eastAsia" w:ascii="宋体" w:hAnsi="宋体" w:eastAsia="宋体" w:cs="宋体"/>
          <w:b w:val="0"/>
          <w:color w:val="auto"/>
          <w:sz w:val="30"/>
          <w:szCs w:val="30"/>
          <w:highlight w:val="none"/>
        </w:rPr>
        <w:t>第三节 评分标准</w:t>
      </w:r>
      <w:bookmarkEnd w:id="109"/>
    </w:p>
    <w:p w14:paraId="48009932">
      <w:pPr>
        <w:pStyle w:val="12"/>
        <w:widowControl/>
        <w:shd w:val="clear"/>
        <w:wordWrap w:val="0"/>
        <w:spacing w:line="360" w:lineRule="auto"/>
        <w:ind w:firstLine="602" w:firstLineChars="200"/>
        <w:jc w:val="center"/>
        <w:rPr>
          <w:rFonts w:hAnsi="宋体" w:cs="宋体"/>
          <w:b/>
          <w:color w:val="auto"/>
          <w:sz w:val="30"/>
          <w:szCs w:val="30"/>
          <w:highlight w:val="none"/>
        </w:rPr>
      </w:pPr>
      <w:r>
        <w:rPr>
          <w:rFonts w:hint="eastAsia" w:hAnsi="宋体" w:cs="宋体"/>
          <w:b/>
          <w:color w:val="auto"/>
          <w:sz w:val="30"/>
          <w:szCs w:val="30"/>
          <w:highlight w:val="none"/>
        </w:rPr>
        <w:t>二、综合评分法</w:t>
      </w:r>
    </w:p>
    <w:p w14:paraId="5A01E2F6">
      <w:pPr>
        <w:shd w:val="clear"/>
        <w:wordWrap w:val="0"/>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 xml:space="preserve"> </w:t>
      </w:r>
      <w:r>
        <w:rPr>
          <w:rFonts w:hint="eastAsia" w:ascii="宋体" w:hAnsi="宋体" w:cs="宋体"/>
          <w:color w:val="auto"/>
          <w:szCs w:val="21"/>
          <w:highlight w:val="none"/>
        </w:rPr>
        <w:t>注：1.计分方法按四舍五入取至百分位。</w:t>
      </w:r>
    </w:p>
    <w:p w14:paraId="156CE25E">
      <w:pPr>
        <w:shd w:val="clear"/>
        <w:wordWrap w:val="0"/>
        <w:spacing w:line="360" w:lineRule="auto"/>
        <w:ind w:firstLine="1050" w:firstLineChars="500"/>
        <w:rPr>
          <w:rFonts w:ascii="宋体" w:hAnsi="宋体" w:cs="宋体"/>
          <w:color w:val="auto"/>
          <w:szCs w:val="21"/>
          <w:highlight w:val="none"/>
        </w:rPr>
      </w:pPr>
      <w:r>
        <w:rPr>
          <w:rFonts w:hint="eastAsia" w:ascii="宋体" w:hAnsi="宋体" w:cs="宋体"/>
          <w:color w:val="auto"/>
          <w:szCs w:val="21"/>
          <w:highlight w:val="none"/>
        </w:rPr>
        <w:t>总得分=报价分+技术分+商务分</w:t>
      </w:r>
    </w:p>
    <w:p w14:paraId="0D34F250">
      <w:pPr>
        <w:shd w:val="clear"/>
        <w:wordWrap w:val="0"/>
        <w:spacing w:line="360" w:lineRule="auto"/>
        <w:ind w:firstLine="840" w:firstLineChars="400"/>
        <w:rPr>
          <w:rFonts w:ascii="宋体" w:hAnsi="宋体" w:cs="宋体"/>
          <w:bCs/>
          <w:color w:val="auto"/>
          <w:highlight w:val="none"/>
        </w:rPr>
      </w:pPr>
      <w:r>
        <w:rPr>
          <w:rFonts w:hint="eastAsia" w:ascii="宋体" w:hAnsi="宋体" w:cs="宋体"/>
          <w:color w:val="auto"/>
          <w:szCs w:val="21"/>
          <w:highlight w:val="none"/>
        </w:rPr>
        <w:t>2.商务技术评审因素为客观评分项的，应在评分项目或评分标准中予以标注为‘客观分’。对投标人的客观评分项目，各评标专家评分应当一致。</w:t>
      </w:r>
      <w:bookmarkStart w:id="110" w:name="PO_TDCUS_ITEM_SM_TITLE_1"/>
    </w:p>
    <w:bookmarkEnd w:id="110"/>
    <w:tbl>
      <w:tblPr>
        <w:tblStyle w:val="28"/>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85"/>
        <w:gridCol w:w="7167"/>
        <w:gridCol w:w="808"/>
      </w:tblGrid>
      <w:tr w14:paraId="4E30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75" w:type="dxa"/>
            <w:noWrap w:val="0"/>
            <w:vAlign w:val="center"/>
          </w:tcPr>
          <w:p w14:paraId="71C01B6E">
            <w:pPr>
              <w:adjustRightInd w:val="0"/>
              <w:jc w:val="center"/>
              <w:textAlignment w:val="baseline"/>
              <w:rPr>
                <w:rFonts w:ascii="宋体" w:hAnsi="宋体"/>
                <w:color w:val="auto"/>
                <w:szCs w:val="21"/>
                <w:highlight w:val="none"/>
              </w:rPr>
            </w:pPr>
            <w:bookmarkStart w:id="111" w:name="PO_TDCUS_ITEM_SM_TABLE_1"/>
            <w:r>
              <w:rPr>
                <w:rFonts w:hint="eastAsia" w:ascii="宋体" w:hAnsi="宋体"/>
                <w:b/>
                <w:color w:val="auto"/>
                <w:szCs w:val="21"/>
                <w:highlight w:val="none"/>
              </w:rPr>
              <w:t>序号</w:t>
            </w:r>
          </w:p>
        </w:tc>
        <w:tc>
          <w:tcPr>
            <w:tcW w:w="1085" w:type="dxa"/>
            <w:noWrap w:val="0"/>
            <w:vAlign w:val="center"/>
          </w:tcPr>
          <w:p w14:paraId="0814666B">
            <w:pPr>
              <w:adjustRightInd w:val="0"/>
              <w:jc w:val="center"/>
              <w:textAlignment w:val="baseline"/>
              <w:rPr>
                <w:rFonts w:ascii="宋体" w:hAnsi="宋体"/>
                <w:b/>
                <w:color w:val="auto"/>
                <w:szCs w:val="21"/>
                <w:highlight w:val="none"/>
              </w:rPr>
            </w:pPr>
            <w:r>
              <w:rPr>
                <w:rFonts w:hint="eastAsia" w:ascii="宋体" w:hAnsi="宋体"/>
                <w:b/>
                <w:color w:val="auto"/>
                <w:szCs w:val="21"/>
                <w:highlight w:val="none"/>
              </w:rPr>
              <w:t>评分类型</w:t>
            </w:r>
          </w:p>
        </w:tc>
        <w:tc>
          <w:tcPr>
            <w:tcW w:w="7167" w:type="dxa"/>
            <w:noWrap w:val="0"/>
            <w:vAlign w:val="center"/>
          </w:tcPr>
          <w:p w14:paraId="0CA3681C">
            <w:pPr>
              <w:adjustRightInd w:val="0"/>
              <w:jc w:val="center"/>
              <w:textAlignment w:val="baseline"/>
              <w:rPr>
                <w:rFonts w:ascii="宋体" w:hAnsi="宋体"/>
                <w:color w:val="auto"/>
                <w:szCs w:val="21"/>
                <w:highlight w:val="none"/>
              </w:rPr>
            </w:pPr>
            <w:r>
              <w:rPr>
                <w:rFonts w:hint="eastAsia" w:ascii="宋体" w:hAnsi="宋体"/>
                <w:b/>
                <w:color w:val="auto"/>
                <w:szCs w:val="21"/>
                <w:highlight w:val="none"/>
              </w:rPr>
              <w:t>评标标准</w:t>
            </w:r>
          </w:p>
        </w:tc>
        <w:tc>
          <w:tcPr>
            <w:tcW w:w="808" w:type="dxa"/>
            <w:noWrap w:val="0"/>
            <w:vAlign w:val="center"/>
          </w:tcPr>
          <w:p w14:paraId="36A5604E">
            <w:pPr>
              <w:adjustRightInd w:val="0"/>
              <w:jc w:val="center"/>
              <w:textAlignment w:val="baseline"/>
              <w:rPr>
                <w:rFonts w:ascii="宋体" w:hAnsi="宋体"/>
                <w:b/>
                <w:color w:val="auto"/>
                <w:szCs w:val="21"/>
                <w:highlight w:val="none"/>
              </w:rPr>
            </w:pPr>
            <w:r>
              <w:rPr>
                <w:rFonts w:hint="eastAsia" w:ascii="宋体" w:hAnsi="宋体"/>
                <w:b/>
                <w:color w:val="auto"/>
                <w:szCs w:val="21"/>
                <w:highlight w:val="none"/>
              </w:rPr>
              <w:t>备注</w:t>
            </w:r>
          </w:p>
        </w:tc>
      </w:tr>
      <w:tr w14:paraId="6181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noWrap w:val="0"/>
            <w:vAlign w:val="center"/>
          </w:tcPr>
          <w:p w14:paraId="70D9EFEE">
            <w:pPr>
              <w:adjustRightInd w:val="0"/>
              <w:spacing w:line="360" w:lineRule="auto"/>
              <w:jc w:val="center"/>
              <w:textAlignment w:val="baseline"/>
              <w:rPr>
                <w:rFonts w:ascii="宋体" w:hAnsi="Courier New"/>
                <w:b/>
                <w:bCs/>
                <w:color w:val="auto"/>
                <w:kern w:val="0"/>
                <w:sz w:val="24"/>
                <w:szCs w:val="24"/>
                <w:highlight w:val="none"/>
              </w:rPr>
            </w:pPr>
            <w:r>
              <w:rPr>
                <w:rFonts w:hint="eastAsia" w:ascii="宋体" w:hAnsi="Courier New"/>
                <w:b/>
                <w:bCs/>
                <w:color w:val="auto"/>
                <w:kern w:val="0"/>
                <w:sz w:val="24"/>
                <w:szCs w:val="24"/>
                <w:highlight w:val="none"/>
              </w:rPr>
              <w:t>1</w:t>
            </w:r>
          </w:p>
        </w:tc>
        <w:tc>
          <w:tcPr>
            <w:tcW w:w="1085" w:type="dxa"/>
            <w:noWrap w:val="0"/>
            <w:vAlign w:val="center"/>
          </w:tcPr>
          <w:p w14:paraId="4593F75F">
            <w:pPr>
              <w:adjustRightInd w:val="0"/>
              <w:spacing w:line="360" w:lineRule="auto"/>
              <w:jc w:val="center"/>
              <w:textAlignment w:val="baseline"/>
              <w:rPr>
                <w:rFonts w:ascii="宋体" w:hAnsi="Courier New"/>
                <w:b/>
                <w:bCs/>
                <w:color w:val="auto"/>
                <w:kern w:val="0"/>
                <w:sz w:val="24"/>
                <w:szCs w:val="24"/>
                <w:highlight w:val="none"/>
              </w:rPr>
            </w:pPr>
            <w:r>
              <w:rPr>
                <w:rFonts w:hint="eastAsia" w:ascii="宋体" w:hAnsi="Courier New"/>
                <w:b/>
                <w:bCs/>
                <w:color w:val="auto"/>
                <w:kern w:val="0"/>
                <w:sz w:val="24"/>
                <w:szCs w:val="24"/>
                <w:highlight w:val="none"/>
              </w:rPr>
              <w:t>价格分</w:t>
            </w:r>
          </w:p>
          <w:p w14:paraId="16ECBEFB">
            <w:pPr>
              <w:adjustRightInd w:val="0"/>
              <w:spacing w:line="360" w:lineRule="auto"/>
              <w:jc w:val="center"/>
              <w:textAlignment w:val="baseline"/>
              <w:rPr>
                <w:rFonts w:ascii="宋体" w:hAnsi="Courier New"/>
                <w:b/>
                <w:bCs/>
                <w:color w:val="auto"/>
                <w:kern w:val="0"/>
                <w:sz w:val="24"/>
                <w:szCs w:val="24"/>
                <w:highlight w:val="none"/>
              </w:rPr>
            </w:pPr>
            <w:r>
              <w:rPr>
                <w:rFonts w:hint="eastAsia" w:ascii="宋体" w:hAnsi="Courier New"/>
                <w:b/>
                <w:bCs/>
                <w:color w:val="auto"/>
                <w:kern w:val="0"/>
                <w:sz w:val="24"/>
                <w:szCs w:val="24"/>
                <w:highlight w:val="none"/>
              </w:rPr>
              <w:t>（满分</w:t>
            </w:r>
            <w:r>
              <w:rPr>
                <w:rFonts w:hint="eastAsia" w:ascii="宋体" w:hAnsi="Courier New"/>
                <w:b/>
                <w:bCs/>
                <w:color w:val="auto"/>
                <w:kern w:val="0"/>
                <w:sz w:val="24"/>
                <w:szCs w:val="24"/>
                <w:highlight w:val="none"/>
                <w:lang w:val="en-US" w:eastAsia="zh-CN"/>
              </w:rPr>
              <w:t>30</w:t>
            </w:r>
            <w:r>
              <w:rPr>
                <w:rFonts w:hint="eastAsia" w:ascii="宋体" w:hAnsi="Courier New"/>
                <w:b/>
                <w:bCs/>
                <w:color w:val="auto"/>
                <w:kern w:val="0"/>
                <w:sz w:val="24"/>
                <w:szCs w:val="24"/>
                <w:highlight w:val="none"/>
              </w:rPr>
              <w:t>分）</w:t>
            </w:r>
          </w:p>
        </w:tc>
        <w:tc>
          <w:tcPr>
            <w:tcW w:w="7167" w:type="dxa"/>
            <w:noWrap w:val="0"/>
            <w:vAlign w:val="center"/>
          </w:tcPr>
          <w:p w14:paraId="1BE70E9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（1）本项目专门面向中小企业采购，不再执行价格评审优惠的扶持政策。</w:t>
            </w:r>
          </w:p>
          <w:p w14:paraId="2684309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（2）满足</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文件要求且评标报价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总价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最低的评标报价为评标基准价，其价格分为满分。</w:t>
            </w:r>
          </w:p>
          <w:p w14:paraId="5BB7966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（3）价格分计算公式：</w:t>
            </w:r>
          </w:p>
          <w:p w14:paraId="3333AC71">
            <w:pPr>
              <w:spacing w:line="360" w:lineRule="auto"/>
              <w:ind w:firstLine="480" w:firstLineChars="200"/>
              <w:rPr>
                <w:rFonts w:hint="eastAsia" w:ascii="宋体" w:hAnsi="宋体" w:eastAsia="宋体" w:cs="宋体"/>
                <w:bCs/>
                <w:color w:val="auto"/>
                <w:kern w:val="0"/>
                <w:sz w:val="24"/>
                <w:szCs w:val="24"/>
                <w:highlight w:val="none"/>
                <w:lang w:val="en-US" w:eastAsia="zh-CN"/>
              </w:rPr>
            </w:pPr>
            <w:r>
              <w:rPr>
                <w:rFonts w:hint="eastAsia" w:ascii="宋体" w:hAnsi="宋体" w:cs="宋体"/>
                <w:color w:val="auto"/>
                <w:sz w:val="24"/>
                <w:szCs w:val="24"/>
                <w:highlight w:val="none"/>
              </w:rPr>
              <w:t>价格分=(评标基准价／评标报价)×</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rPr>
              <w:t>分</w:t>
            </w:r>
            <w:r>
              <w:rPr>
                <w:rFonts w:hint="eastAsia" w:ascii="宋体" w:hAnsi="宋体" w:eastAsia="宋体" w:cs="宋体"/>
                <w:bCs/>
                <w:color w:val="auto"/>
                <w:kern w:val="0"/>
                <w:sz w:val="24"/>
                <w:szCs w:val="24"/>
                <w:highlight w:val="none"/>
                <w:lang w:val="en-US" w:eastAsia="zh-CN"/>
              </w:rPr>
              <w:t>（精确到两位小数位，两位小数位后的实行四舍五入）</w:t>
            </w:r>
          </w:p>
          <w:p w14:paraId="20FE590E">
            <w:pPr>
              <w:spacing w:line="360" w:lineRule="auto"/>
              <w:ind w:firstLine="480" w:firstLineChars="200"/>
              <w:rPr>
                <w:rFonts w:hint="eastAsia" w:ascii="宋体" w:hAnsi="Courier New"/>
                <w:color w:val="auto"/>
                <w:kern w:val="0"/>
                <w:sz w:val="24"/>
                <w:szCs w:val="24"/>
                <w:highlight w:val="none"/>
              </w:rPr>
            </w:pPr>
            <w:r>
              <w:rPr>
                <w:rFonts w:hint="eastAsia" w:ascii="宋体" w:hAnsi="宋体" w:eastAsia="宋体" w:cs="宋体"/>
                <w:bCs/>
                <w:color w:val="auto"/>
                <w:kern w:val="0"/>
                <w:sz w:val="24"/>
                <w:szCs w:val="24"/>
                <w:highlight w:val="none"/>
                <w:lang w:val="en-US" w:eastAsia="zh-CN"/>
              </w:rPr>
              <w:t>注：</w:t>
            </w:r>
            <w:r>
              <w:rPr>
                <w:rFonts w:hint="eastAsia" w:ascii="宋体" w:hAnsi="宋体" w:eastAsia="宋体" w:cs="方正仿宋_GB2312"/>
                <w:color w:val="auto"/>
                <w:kern w:val="0"/>
                <w:sz w:val="24"/>
                <w:szCs w:val="24"/>
                <w:highlight w:val="none"/>
                <w:lang w:val="en-US" w:eastAsia="zh-CN"/>
              </w:rPr>
              <w:t>本项目采购异常低价审查，具体详见招标文件第四章评标方法及评分标准、第二节评标程序。</w:t>
            </w:r>
          </w:p>
        </w:tc>
        <w:tc>
          <w:tcPr>
            <w:tcW w:w="808" w:type="dxa"/>
            <w:noWrap w:val="0"/>
            <w:vAlign w:val="center"/>
          </w:tcPr>
          <w:p w14:paraId="74C62958">
            <w:pPr>
              <w:pStyle w:val="12"/>
              <w:spacing w:line="360" w:lineRule="auto"/>
              <w:jc w:val="center"/>
              <w:rPr>
                <w:rFonts w:hAnsi="宋体" w:cs="宋体"/>
                <w:b/>
                <w:color w:val="auto"/>
                <w:sz w:val="24"/>
                <w:szCs w:val="24"/>
                <w:highlight w:val="none"/>
              </w:rPr>
            </w:pPr>
            <w:r>
              <w:rPr>
                <w:rFonts w:hint="eastAsia" w:hAnsi="宋体" w:cs="宋体"/>
                <w:b/>
                <w:color w:val="auto"/>
                <w:sz w:val="24"/>
                <w:szCs w:val="24"/>
                <w:highlight w:val="none"/>
              </w:rPr>
              <w:t>客观分</w:t>
            </w:r>
          </w:p>
        </w:tc>
      </w:tr>
      <w:tr w14:paraId="1A46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restart"/>
            <w:noWrap w:val="0"/>
            <w:vAlign w:val="center"/>
          </w:tcPr>
          <w:p w14:paraId="22CDEAFD">
            <w:pPr>
              <w:spacing w:line="360" w:lineRule="auto"/>
              <w:jc w:val="center"/>
              <w:rPr>
                <w:rFonts w:hint="eastAsia" w:ascii="宋体" w:hAnsi="宋体" w:cs="宋体"/>
                <w:b/>
                <w:bCs/>
                <w:color w:val="auto"/>
                <w:sz w:val="24"/>
                <w:szCs w:val="24"/>
                <w:highlight w:val="none"/>
              </w:rPr>
            </w:pPr>
          </w:p>
          <w:p w14:paraId="22F92A75">
            <w:pPr>
              <w:spacing w:line="360" w:lineRule="auto"/>
              <w:jc w:val="center"/>
              <w:rPr>
                <w:rFonts w:hint="eastAsia" w:ascii="宋体" w:hAnsi="宋体" w:cs="宋体"/>
                <w:b/>
                <w:bCs/>
                <w:color w:val="auto"/>
                <w:sz w:val="24"/>
                <w:szCs w:val="24"/>
                <w:highlight w:val="none"/>
              </w:rPr>
            </w:pPr>
          </w:p>
          <w:p w14:paraId="6FA41AFF">
            <w:pPr>
              <w:spacing w:line="360" w:lineRule="auto"/>
              <w:jc w:val="center"/>
              <w:rPr>
                <w:rFonts w:hint="eastAsia" w:ascii="宋体" w:hAnsi="宋体" w:cs="宋体"/>
                <w:b/>
                <w:bCs/>
                <w:color w:val="auto"/>
                <w:sz w:val="24"/>
                <w:szCs w:val="24"/>
                <w:highlight w:val="none"/>
              </w:rPr>
            </w:pPr>
          </w:p>
          <w:p w14:paraId="30F6C34F">
            <w:pPr>
              <w:spacing w:line="360" w:lineRule="auto"/>
              <w:jc w:val="center"/>
              <w:rPr>
                <w:rFonts w:hint="eastAsia" w:ascii="宋体" w:hAnsi="宋体" w:cs="宋体"/>
                <w:b/>
                <w:bCs/>
                <w:color w:val="auto"/>
                <w:sz w:val="24"/>
                <w:szCs w:val="24"/>
                <w:highlight w:val="none"/>
              </w:rPr>
            </w:pPr>
          </w:p>
          <w:p w14:paraId="03AC84CF">
            <w:pPr>
              <w:spacing w:line="360" w:lineRule="auto"/>
              <w:jc w:val="center"/>
              <w:rPr>
                <w:rFonts w:hint="eastAsia" w:ascii="宋体" w:hAnsi="宋体" w:cs="宋体"/>
                <w:b/>
                <w:bCs/>
                <w:color w:val="auto"/>
                <w:sz w:val="24"/>
                <w:szCs w:val="24"/>
                <w:highlight w:val="none"/>
              </w:rPr>
            </w:pPr>
          </w:p>
          <w:p w14:paraId="2C68EBD3">
            <w:pPr>
              <w:spacing w:line="360" w:lineRule="auto"/>
              <w:jc w:val="center"/>
              <w:rPr>
                <w:rFonts w:hint="eastAsia" w:ascii="宋体" w:hAnsi="宋体" w:cs="宋体"/>
                <w:b/>
                <w:bCs/>
                <w:color w:val="auto"/>
                <w:sz w:val="24"/>
                <w:szCs w:val="24"/>
                <w:highlight w:val="none"/>
              </w:rPr>
            </w:pPr>
          </w:p>
          <w:p w14:paraId="04284AE6">
            <w:pPr>
              <w:spacing w:line="360" w:lineRule="auto"/>
              <w:jc w:val="center"/>
              <w:rPr>
                <w:rFonts w:hint="eastAsia" w:ascii="宋体" w:hAnsi="宋体" w:cs="宋体"/>
                <w:b/>
                <w:bCs/>
                <w:color w:val="auto"/>
                <w:sz w:val="24"/>
                <w:szCs w:val="24"/>
                <w:highlight w:val="none"/>
              </w:rPr>
            </w:pPr>
          </w:p>
          <w:p w14:paraId="30B9B4B0">
            <w:pPr>
              <w:spacing w:line="360" w:lineRule="auto"/>
              <w:jc w:val="center"/>
              <w:rPr>
                <w:rFonts w:hint="eastAsia" w:ascii="宋体" w:hAnsi="宋体" w:cs="宋体"/>
                <w:b/>
                <w:bCs/>
                <w:color w:val="auto"/>
                <w:sz w:val="24"/>
                <w:szCs w:val="24"/>
                <w:highlight w:val="none"/>
              </w:rPr>
            </w:pPr>
          </w:p>
          <w:p w14:paraId="2A919F60">
            <w:pPr>
              <w:spacing w:line="360" w:lineRule="auto"/>
              <w:jc w:val="center"/>
              <w:rPr>
                <w:rFonts w:hint="eastAsia" w:ascii="宋体" w:hAnsi="宋体" w:cs="宋体"/>
                <w:b/>
                <w:bCs/>
                <w:color w:val="auto"/>
                <w:sz w:val="24"/>
                <w:szCs w:val="24"/>
                <w:highlight w:val="none"/>
              </w:rPr>
            </w:pPr>
          </w:p>
          <w:p w14:paraId="2C5BC0BF">
            <w:pPr>
              <w:spacing w:line="360" w:lineRule="auto"/>
              <w:jc w:val="center"/>
              <w:rPr>
                <w:rFonts w:hint="eastAsia" w:ascii="宋体" w:hAnsi="宋体" w:cs="宋体"/>
                <w:b/>
                <w:bCs/>
                <w:color w:val="auto"/>
                <w:sz w:val="24"/>
                <w:szCs w:val="24"/>
                <w:highlight w:val="none"/>
              </w:rPr>
            </w:pPr>
          </w:p>
          <w:p w14:paraId="03FE6081">
            <w:pPr>
              <w:spacing w:line="360" w:lineRule="auto"/>
              <w:jc w:val="center"/>
              <w:rPr>
                <w:rFonts w:hint="eastAsia" w:ascii="宋体" w:hAnsi="宋体" w:cs="宋体"/>
                <w:b/>
                <w:bCs/>
                <w:color w:val="auto"/>
                <w:sz w:val="24"/>
                <w:szCs w:val="24"/>
                <w:highlight w:val="none"/>
              </w:rPr>
            </w:pPr>
          </w:p>
          <w:p w14:paraId="42386F0B">
            <w:pPr>
              <w:spacing w:line="360" w:lineRule="auto"/>
              <w:jc w:val="center"/>
              <w:rPr>
                <w:rFonts w:hint="eastAsia" w:ascii="宋体" w:hAnsi="宋体" w:cs="宋体"/>
                <w:b/>
                <w:bCs/>
                <w:color w:val="auto"/>
                <w:sz w:val="24"/>
                <w:szCs w:val="24"/>
                <w:highlight w:val="none"/>
              </w:rPr>
            </w:pPr>
          </w:p>
          <w:p w14:paraId="3ED120F4">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w:t>
            </w:r>
          </w:p>
          <w:p w14:paraId="37BE212F">
            <w:pPr>
              <w:spacing w:line="360" w:lineRule="auto"/>
              <w:jc w:val="center"/>
              <w:rPr>
                <w:rFonts w:hint="eastAsia" w:ascii="宋体" w:hAnsi="宋体" w:cs="宋体"/>
                <w:b/>
                <w:bCs/>
                <w:color w:val="auto"/>
                <w:sz w:val="24"/>
                <w:szCs w:val="24"/>
                <w:highlight w:val="none"/>
              </w:rPr>
            </w:pPr>
          </w:p>
        </w:tc>
        <w:tc>
          <w:tcPr>
            <w:tcW w:w="1085" w:type="dxa"/>
            <w:vMerge w:val="restart"/>
            <w:noWrap w:val="0"/>
            <w:vAlign w:val="center"/>
          </w:tcPr>
          <w:p w14:paraId="7B6E21BD">
            <w:pPr>
              <w:spacing w:line="360" w:lineRule="auto"/>
              <w:jc w:val="center"/>
              <w:rPr>
                <w:rFonts w:hint="eastAsia" w:ascii="宋体" w:hAnsi="宋体" w:cs="宋体"/>
                <w:b/>
                <w:bCs/>
                <w:color w:val="auto"/>
                <w:sz w:val="24"/>
                <w:szCs w:val="24"/>
                <w:highlight w:val="none"/>
              </w:rPr>
            </w:pPr>
          </w:p>
          <w:p w14:paraId="2D7F44D6">
            <w:pPr>
              <w:spacing w:line="360" w:lineRule="auto"/>
              <w:jc w:val="center"/>
              <w:rPr>
                <w:rFonts w:hint="eastAsia" w:ascii="宋体" w:hAnsi="宋体" w:cs="宋体"/>
                <w:b/>
                <w:bCs/>
                <w:color w:val="auto"/>
                <w:sz w:val="24"/>
                <w:szCs w:val="24"/>
                <w:highlight w:val="none"/>
              </w:rPr>
            </w:pPr>
          </w:p>
          <w:p w14:paraId="3652538E">
            <w:pPr>
              <w:spacing w:line="360" w:lineRule="auto"/>
              <w:jc w:val="center"/>
              <w:rPr>
                <w:rFonts w:hint="eastAsia" w:ascii="宋体" w:hAnsi="宋体" w:cs="宋体"/>
                <w:b/>
                <w:bCs/>
                <w:color w:val="auto"/>
                <w:sz w:val="24"/>
                <w:szCs w:val="24"/>
                <w:highlight w:val="none"/>
              </w:rPr>
            </w:pPr>
          </w:p>
          <w:p w14:paraId="0B410204">
            <w:pPr>
              <w:spacing w:line="360" w:lineRule="auto"/>
              <w:jc w:val="center"/>
              <w:rPr>
                <w:rFonts w:hint="eastAsia" w:ascii="宋体" w:hAnsi="宋体" w:cs="宋体"/>
                <w:b/>
                <w:bCs/>
                <w:color w:val="auto"/>
                <w:sz w:val="24"/>
                <w:szCs w:val="24"/>
                <w:highlight w:val="none"/>
              </w:rPr>
            </w:pPr>
          </w:p>
          <w:p w14:paraId="26E22A4C">
            <w:pPr>
              <w:spacing w:line="360" w:lineRule="auto"/>
              <w:jc w:val="center"/>
              <w:rPr>
                <w:rFonts w:hint="eastAsia" w:ascii="宋体" w:hAnsi="宋体" w:cs="宋体"/>
                <w:b/>
                <w:bCs/>
                <w:color w:val="auto"/>
                <w:sz w:val="24"/>
                <w:szCs w:val="24"/>
                <w:highlight w:val="none"/>
              </w:rPr>
            </w:pPr>
          </w:p>
          <w:p w14:paraId="525BDB6F">
            <w:pPr>
              <w:spacing w:line="360" w:lineRule="auto"/>
              <w:jc w:val="center"/>
              <w:rPr>
                <w:rFonts w:hint="eastAsia" w:ascii="宋体" w:hAnsi="宋体" w:cs="宋体"/>
                <w:b/>
                <w:bCs/>
                <w:color w:val="auto"/>
                <w:sz w:val="24"/>
                <w:szCs w:val="24"/>
                <w:highlight w:val="none"/>
              </w:rPr>
            </w:pPr>
          </w:p>
          <w:p w14:paraId="3EB9390F">
            <w:pPr>
              <w:spacing w:line="360" w:lineRule="auto"/>
              <w:jc w:val="center"/>
              <w:rPr>
                <w:rFonts w:hint="eastAsia" w:ascii="宋体" w:hAnsi="宋体" w:cs="宋体"/>
                <w:b/>
                <w:bCs/>
                <w:color w:val="auto"/>
                <w:sz w:val="24"/>
                <w:szCs w:val="24"/>
                <w:highlight w:val="none"/>
              </w:rPr>
            </w:pPr>
          </w:p>
          <w:p w14:paraId="71F8CF05">
            <w:pPr>
              <w:spacing w:line="360" w:lineRule="auto"/>
              <w:jc w:val="center"/>
              <w:rPr>
                <w:rFonts w:hint="eastAsia" w:ascii="宋体" w:hAnsi="宋体" w:cs="宋体"/>
                <w:b/>
                <w:bCs/>
                <w:color w:val="auto"/>
                <w:sz w:val="24"/>
                <w:szCs w:val="24"/>
                <w:highlight w:val="none"/>
              </w:rPr>
            </w:pPr>
          </w:p>
          <w:p w14:paraId="132D4DE6">
            <w:pPr>
              <w:spacing w:line="360" w:lineRule="auto"/>
              <w:jc w:val="center"/>
              <w:rPr>
                <w:rFonts w:hint="eastAsia" w:ascii="宋体" w:hAnsi="宋体" w:cs="宋体"/>
                <w:b/>
                <w:bCs/>
                <w:color w:val="auto"/>
                <w:sz w:val="24"/>
                <w:szCs w:val="24"/>
                <w:highlight w:val="none"/>
              </w:rPr>
            </w:pPr>
          </w:p>
          <w:p w14:paraId="0B5B7276">
            <w:pPr>
              <w:spacing w:line="360" w:lineRule="auto"/>
              <w:jc w:val="center"/>
              <w:rPr>
                <w:rFonts w:hint="eastAsia" w:ascii="宋体" w:hAnsi="宋体" w:cs="宋体"/>
                <w:b/>
                <w:bCs/>
                <w:color w:val="auto"/>
                <w:sz w:val="24"/>
                <w:szCs w:val="24"/>
                <w:highlight w:val="none"/>
              </w:rPr>
            </w:pPr>
          </w:p>
          <w:p w14:paraId="0C065DAA">
            <w:pPr>
              <w:spacing w:line="360" w:lineRule="auto"/>
              <w:jc w:val="center"/>
              <w:rPr>
                <w:rFonts w:hint="eastAsia" w:ascii="宋体" w:hAnsi="宋体" w:cs="宋体"/>
                <w:b/>
                <w:bCs/>
                <w:color w:val="auto"/>
                <w:sz w:val="24"/>
                <w:szCs w:val="24"/>
                <w:highlight w:val="none"/>
              </w:rPr>
            </w:pPr>
          </w:p>
          <w:p w14:paraId="1B694519">
            <w:pPr>
              <w:spacing w:line="360" w:lineRule="auto"/>
              <w:jc w:val="center"/>
              <w:rPr>
                <w:rFonts w:hint="eastAsia" w:ascii="宋体" w:hAnsi="宋体" w:cs="宋体"/>
                <w:b/>
                <w:bCs/>
                <w:color w:val="auto"/>
                <w:sz w:val="24"/>
                <w:szCs w:val="24"/>
                <w:highlight w:val="none"/>
              </w:rPr>
            </w:pPr>
          </w:p>
          <w:p w14:paraId="7A09B3A2">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技术分（满分</w:t>
            </w:r>
            <w:r>
              <w:rPr>
                <w:rFonts w:hint="eastAsia" w:ascii="宋体" w:hAnsi="宋体" w:cs="宋体"/>
                <w:b/>
                <w:bCs/>
                <w:color w:val="auto"/>
                <w:sz w:val="24"/>
                <w:szCs w:val="24"/>
                <w:highlight w:val="none"/>
                <w:lang w:val="en-US" w:eastAsia="zh-CN"/>
              </w:rPr>
              <w:t>58</w:t>
            </w:r>
            <w:r>
              <w:rPr>
                <w:rFonts w:hint="eastAsia" w:ascii="宋体" w:hAnsi="宋体" w:cs="宋体"/>
                <w:b/>
                <w:bCs/>
                <w:color w:val="auto"/>
                <w:sz w:val="24"/>
                <w:szCs w:val="24"/>
                <w:highlight w:val="none"/>
              </w:rPr>
              <w:t>分）</w:t>
            </w:r>
          </w:p>
        </w:tc>
        <w:tc>
          <w:tcPr>
            <w:tcW w:w="7167" w:type="dxa"/>
            <w:noWrap w:val="0"/>
            <w:vAlign w:val="center"/>
          </w:tcPr>
          <w:p w14:paraId="3826B5EF">
            <w:pPr>
              <w:widowControl/>
              <w:spacing w:line="360" w:lineRule="auto"/>
              <w:rPr>
                <w:rFonts w:hint="default" w:ascii="宋体" w:hAnsi="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根据投标人提供</w:t>
            </w:r>
            <w:r>
              <w:rPr>
                <w:rFonts w:hint="eastAsia" w:ascii="宋体" w:hAnsi="宋体" w:cs="宋体"/>
                <w:b/>
                <w:bCs/>
                <w:color w:val="auto"/>
                <w:kern w:val="0"/>
                <w:sz w:val="24"/>
                <w:szCs w:val="24"/>
                <w:highlight w:val="none"/>
                <w:lang w:eastAsia="zh-CN"/>
              </w:rPr>
              <w:t>的技术参数响应</w:t>
            </w:r>
            <w:r>
              <w:rPr>
                <w:rFonts w:hint="eastAsia" w:ascii="宋体" w:hAnsi="宋体" w:cs="宋体"/>
                <w:b/>
                <w:bCs/>
                <w:color w:val="auto"/>
                <w:kern w:val="0"/>
                <w:sz w:val="24"/>
                <w:szCs w:val="24"/>
                <w:highlight w:val="none"/>
                <w:lang w:val="en-US" w:eastAsia="zh-CN"/>
              </w:rPr>
              <w:t>程度</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15分）</w:t>
            </w:r>
          </w:p>
          <w:p w14:paraId="54A62012">
            <w:pPr>
              <w:widowControl/>
              <w:spacing w:line="360" w:lineRule="auto"/>
              <w:rPr>
                <w:rFonts w:hint="eastAsia" w:ascii="宋体" w:hAnsi="宋体" w:cs="方正仿宋_GB2312"/>
                <w:color w:val="auto"/>
                <w:kern w:val="0"/>
                <w:sz w:val="24"/>
                <w:szCs w:val="24"/>
                <w:highlight w:val="none"/>
                <w:lang w:val="en-US" w:eastAsia="zh-CN"/>
              </w:rPr>
            </w:pPr>
            <w:r>
              <w:rPr>
                <w:rFonts w:hint="eastAsia" w:ascii="宋体" w:hAnsi="宋体" w:cs="方正仿宋_GB2312"/>
                <w:color w:val="auto"/>
                <w:kern w:val="0"/>
                <w:sz w:val="24"/>
                <w:szCs w:val="24"/>
                <w:highlight w:val="none"/>
                <w:lang w:val="en-US" w:eastAsia="zh-CN"/>
              </w:rPr>
              <w:t>1）投标文件的采购需求技术参数项全部满足招标文件要求（无论是否带“▲”的项），得5分；此项满分5分；</w:t>
            </w:r>
          </w:p>
          <w:p w14:paraId="6A519401">
            <w:pPr>
              <w:widowControl/>
              <w:spacing w:line="360" w:lineRule="auto"/>
              <w:rPr>
                <w:rFonts w:hint="eastAsia" w:ascii="宋体" w:hAnsi="宋体" w:cs="方正仿宋_GB2312"/>
                <w:color w:val="auto"/>
                <w:kern w:val="0"/>
                <w:sz w:val="24"/>
                <w:szCs w:val="24"/>
                <w:highlight w:val="none"/>
                <w:lang w:val="en-US" w:eastAsia="zh-CN"/>
              </w:rPr>
            </w:pPr>
            <w:r>
              <w:rPr>
                <w:rFonts w:hint="eastAsia" w:ascii="宋体" w:hAnsi="宋体" w:cs="方正仿宋_GB2312"/>
                <w:color w:val="auto"/>
                <w:kern w:val="0"/>
                <w:sz w:val="24"/>
                <w:szCs w:val="24"/>
                <w:highlight w:val="none"/>
                <w:lang w:val="en-US" w:eastAsia="zh-CN"/>
              </w:rPr>
              <w:t>非▲项为一般技术指标、参数，有不满足招标文件规定的相应技术指标、参数的，每有一项扣1分，5分扣完为止。</w:t>
            </w:r>
          </w:p>
          <w:p w14:paraId="65B7D884">
            <w:pPr>
              <w:widowControl/>
              <w:spacing w:line="360" w:lineRule="auto"/>
              <w:rPr>
                <w:rFonts w:hint="eastAsia"/>
                <w:color w:val="auto"/>
                <w:sz w:val="24"/>
                <w:szCs w:val="24"/>
                <w:highlight w:val="none"/>
              </w:rPr>
            </w:pPr>
            <w:r>
              <w:rPr>
                <w:rFonts w:hint="eastAsia" w:ascii="宋体" w:hAnsi="宋体" w:cs="方正仿宋_GB2312"/>
                <w:color w:val="auto"/>
                <w:kern w:val="0"/>
                <w:sz w:val="24"/>
                <w:szCs w:val="24"/>
                <w:highlight w:val="none"/>
                <w:lang w:val="en-US" w:eastAsia="zh-CN"/>
              </w:rPr>
              <w:t>2）投标人每提供一份带“★”货物产品</w:t>
            </w:r>
            <w:r>
              <w:rPr>
                <w:rFonts w:hint="eastAsia" w:ascii="宋体" w:hAnsi="宋体" w:cs="宋体"/>
                <w:color w:val="auto"/>
                <w:sz w:val="24"/>
                <w:szCs w:val="24"/>
                <w:highlight w:val="none"/>
                <w:shd w:val="clear" w:color="auto" w:fill="FFFFFF"/>
                <w:lang w:val="en-US" w:eastAsia="zh-CN" w:bidi="ar"/>
              </w:rPr>
              <w:t>由第三方省级或省级以上检测机构出具的具有CMA或CNAS标志的检测报告</w:t>
            </w:r>
            <w:r>
              <w:rPr>
                <w:rFonts w:hint="eastAsia" w:ascii="宋体" w:hAnsi="宋体" w:cs="方正仿宋_GB2312"/>
                <w:color w:val="auto"/>
                <w:kern w:val="0"/>
                <w:sz w:val="24"/>
                <w:szCs w:val="24"/>
                <w:highlight w:val="none"/>
                <w:lang w:val="en-US" w:eastAsia="zh-CN"/>
              </w:rPr>
              <w:t>得2</w:t>
            </w:r>
            <w:r>
              <w:rPr>
                <w:rFonts w:hint="eastAsia" w:ascii="宋体" w:hAnsi="宋体" w:eastAsia="宋体" w:cs="方正仿宋_GB2312"/>
                <w:color w:val="auto"/>
                <w:kern w:val="0"/>
                <w:sz w:val="24"/>
                <w:szCs w:val="24"/>
                <w:highlight w:val="none"/>
                <w:lang w:val="en-US"/>
              </w:rPr>
              <w:t>分</w:t>
            </w:r>
            <w:r>
              <w:rPr>
                <w:rFonts w:hint="eastAsia" w:ascii="宋体" w:hAnsi="宋体" w:cs="方正仿宋_GB2312"/>
                <w:color w:val="auto"/>
                <w:kern w:val="0"/>
                <w:sz w:val="24"/>
                <w:szCs w:val="24"/>
                <w:highlight w:val="none"/>
                <w:lang w:val="en-US" w:eastAsia="zh-CN"/>
              </w:rPr>
              <w:t>，此项满分10分</w:t>
            </w:r>
            <w:r>
              <w:rPr>
                <w:rFonts w:hint="eastAsia" w:ascii="宋体" w:hAnsi="宋体" w:eastAsia="宋体" w:cs="方正仿宋_GB2312"/>
                <w:color w:val="auto"/>
                <w:kern w:val="0"/>
                <w:sz w:val="24"/>
                <w:szCs w:val="24"/>
                <w:highlight w:val="none"/>
                <w:lang w:val="en-US"/>
              </w:rPr>
              <w:t>。</w:t>
            </w:r>
          </w:p>
        </w:tc>
        <w:tc>
          <w:tcPr>
            <w:tcW w:w="808" w:type="dxa"/>
            <w:noWrap w:val="0"/>
            <w:vAlign w:val="center"/>
          </w:tcPr>
          <w:p w14:paraId="1FD4FC5D">
            <w:pPr>
              <w:adjustRightInd w:val="0"/>
              <w:spacing w:line="360" w:lineRule="auto"/>
              <w:jc w:val="center"/>
              <w:textAlignment w:val="baseline"/>
              <w:rPr>
                <w:rFonts w:hint="eastAsia" w:ascii="宋体" w:hAnsi="宋体"/>
                <w:b/>
                <w:color w:val="auto"/>
                <w:sz w:val="24"/>
                <w:szCs w:val="24"/>
                <w:highlight w:val="none"/>
              </w:rPr>
            </w:pPr>
            <w:r>
              <w:rPr>
                <w:rFonts w:hint="eastAsia" w:hAnsi="宋体" w:cs="宋体"/>
                <w:b/>
                <w:color w:val="auto"/>
                <w:sz w:val="24"/>
                <w:szCs w:val="24"/>
                <w:highlight w:val="none"/>
              </w:rPr>
              <w:t>客观分</w:t>
            </w:r>
          </w:p>
        </w:tc>
      </w:tr>
      <w:tr w14:paraId="63D1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675" w:type="dxa"/>
            <w:vMerge w:val="continue"/>
            <w:noWrap w:val="0"/>
            <w:vAlign w:val="center"/>
          </w:tcPr>
          <w:p w14:paraId="6587D0E3">
            <w:pPr>
              <w:spacing w:line="360" w:lineRule="auto"/>
              <w:jc w:val="center"/>
              <w:rPr>
                <w:rFonts w:hint="eastAsia" w:ascii="宋体" w:hAnsi="宋体" w:cs="宋体"/>
                <w:b/>
                <w:bCs/>
                <w:color w:val="auto"/>
                <w:sz w:val="24"/>
                <w:szCs w:val="24"/>
                <w:highlight w:val="none"/>
              </w:rPr>
            </w:pPr>
          </w:p>
        </w:tc>
        <w:tc>
          <w:tcPr>
            <w:tcW w:w="1085" w:type="dxa"/>
            <w:vMerge w:val="continue"/>
            <w:noWrap w:val="0"/>
            <w:vAlign w:val="center"/>
          </w:tcPr>
          <w:p w14:paraId="6E1EF03C">
            <w:pPr>
              <w:spacing w:line="360" w:lineRule="auto"/>
              <w:jc w:val="center"/>
              <w:rPr>
                <w:rFonts w:hint="eastAsia" w:ascii="宋体" w:hAnsi="宋体" w:cs="宋体"/>
                <w:b/>
                <w:bCs/>
                <w:color w:val="auto"/>
                <w:sz w:val="24"/>
                <w:szCs w:val="24"/>
                <w:highlight w:val="none"/>
              </w:rPr>
            </w:pPr>
          </w:p>
        </w:tc>
        <w:tc>
          <w:tcPr>
            <w:tcW w:w="7167" w:type="dxa"/>
            <w:noWrap w:val="0"/>
            <w:vAlign w:val="center"/>
          </w:tcPr>
          <w:p w14:paraId="0F0D7EF9">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w:t>
            </w:r>
            <w:r>
              <w:rPr>
                <w:rFonts w:ascii="宋体" w:hAnsi="宋体" w:cs="宋体"/>
                <w:b/>
                <w:bCs/>
                <w:color w:val="auto"/>
                <w:sz w:val="24"/>
                <w:szCs w:val="24"/>
                <w:highlight w:val="none"/>
              </w:rPr>
              <w:t>2</w:t>
            </w:r>
            <w:r>
              <w:rPr>
                <w:rFonts w:hint="eastAsia" w:ascii="宋体" w:hAnsi="宋体" w:cs="宋体"/>
                <w:b/>
                <w:bCs/>
                <w:color w:val="auto"/>
                <w:sz w:val="24"/>
                <w:szCs w:val="24"/>
                <w:highlight w:val="none"/>
              </w:rPr>
              <w:t>）</w:t>
            </w:r>
            <w:r>
              <w:rPr>
                <w:rFonts w:hint="eastAsia" w:ascii="宋体" w:hAnsi="宋体" w:eastAsia="宋体" w:cs="宋体"/>
                <w:b/>
                <w:bCs/>
                <w:color w:val="auto"/>
                <w:sz w:val="24"/>
                <w:szCs w:val="24"/>
                <w:highlight w:val="none"/>
              </w:rPr>
              <w:t>项目实施方案</w:t>
            </w:r>
            <w:r>
              <w:rPr>
                <w:rFonts w:hint="eastAsia" w:ascii="宋体" w:hAnsi="宋体" w:cs="宋体"/>
                <w:b/>
                <w:bCs/>
                <w:color w:val="auto"/>
                <w:sz w:val="24"/>
                <w:szCs w:val="24"/>
                <w:highlight w:val="none"/>
              </w:rPr>
              <w:t>（</w:t>
            </w:r>
            <w:r>
              <w:rPr>
                <w:rFonts w:ascii="宋体" w:hAnsi="宋体" w:cs="宋体"/>
                <w:b/>
                <w:bCs/>
                <w:color w:val="auto"/>
                <w:sz w:val="24"/>
                <w:szCs w:val="24"/>
                <w:highlight w:val="none"/>
              </w:rPr>
              <w:t>15</w:t>
            </w:r>
            <w:r>
              <w:rPr>
                <w:rFonts w:hint="eastAsia" w:ascii="宋体" w:hAnsi="宋体" w:cs="宋体"/>
                <w:b/>
                <w:bCs/>
                <w:color w:val="auto"/>
                <w:sz w:val="24"/>
                <w:szCs w:val="24"/>
                <w:highlight w:val="none"/>
              </w:rPr>
              <w:t>分）</w:t>
            </w:r>
          </w:p>
          <w:p w14:paraId="5184ECA4">
            <w:pPr>
              <w:widowControl/>
              <w:spacing w:line="360" w:lineRule="auto"/>
              <w:ind w:firstLine="480" w:firstLineChars="200"/>
              <w:rPr>
                <w:rFonts w:hint="eastAsia" w:ascii="宋体" w:hAnsi="宋体" w:eastAsia="宋体" w:cs="方正仿宋_GB2312"/>
                <w:color w:val="auto"/>
                <w:kern w:val="0"/>
                <w:sz w:val="24"/>
                <w:szCs w:val="24"/>
                <w:highlight w:val="none"/>
                <w:lang w:val="en-US" w:eastAsia="zh-CN"/>
              </w:rPr>
            </w:pPr>
            <w:r>
              <w:rPr>
                <w:rFonts w:hint="eastAsia" w:ascii="宋体" w:hAnsi="宋体" w:eastAsia="宋体" w:cs="方正仿宋_GB2312"/>
                <w:color w:val="auto"/>
                <w:kern w:val="0"/>
                <w:sz w:val="24"/>
                <w:szCs w:val="24"/>
                <w:highlight w:val="none"/>
                <w:lang w:val="en-US" w:eastAsia="zh-CN"/>
              </w:rPr>
              <w:t>由评标委员会根据</w:t>
            </w:r>
            <w:r>
              <w:rPr>
                <w:rFonts w:hint="eastAsia" w:ascii="宋体" w:hAnsi="宋体" w:cs="方正仿宋_GB2312"/>
                <w:color w:val="auto"/>
                <w:kern w:val="0"/>
                <w:sz w:val="24"/>
                <w:szCs w:val="24"/>
                <w:highlight w:val="none"/>
                <w:lang w:val="en-US" w:eastAsia="zh-CN"/>
              </w:rPr>
              <w:t>投标人</w:t>
            </w:r>
            <w:r>
              <w:rPr>
                <w:rFonts w:hint="eastAsia" w:ascii="宋体" w:hAnsi="宋体" w:eastAsia="宋体" w:cs="方正仿宋_GB2312"/>
                <w:color w:val="auto"/>
                <w:kern w:val="0"/>
                <w:sz w:val="24"/>
                <w:szCs w:val="24"/>
                <w:highlight w:val="none"/>
                <w:lang w:val="en-US" w:eastAsia="zh-CN"/>
              </w:rPr>
              <w:t>提供的项目实施方案确定各</w:t>
            </w:r>
            <w:r>
              <w:rPr>
                <w:rFonts w:hint="eastAsia" w:ascii="宋体" w:hAnsi="宋体" w:cs="方正仿宋_GB2312"/>
                <w:color w:val="auto"/>
                <w:kern w:val="0"/>
                <w:sz w:val="24"/>
                <w:szCs w:val="24"/>
                <w:highlight w:val="none"/>
                <w:lang w:val="en-US" w:eastAsia="zh-CN"/>
              </w:rPr>
              <w:t>投标人</w:t>
            </w:r>
            <w:r>
              <w:rPr>
                <w:rFonts w:hint="eastAsia" w:ascii="宋体" w:hAnsi="宋体" w:eastAsia="宋体" w:cs="方正仿宋_GB2312"/>
                <w:color w:val="auto"/>
                <w:kern w:val="0"/>
                <w:sz w:val="24"/>
                <w:szCs w:val="24"/>
                <w:highlight w:val="none"/>
                <w:lang w:val="en-US" w:eastAsia="zh-CN"/>
              </w:rPr>
              <w:t>的档次及得分。不提供或不满足进档要求的，不予进档，得0分。</w:t>
            </w:r>
          </w:p>
          <w:p w14:paraId="19EBA890">
            <w:pPr>
              <w:widowControl/>
              <w:spacing w:line="360" w:lineRule="auto"/>
              <w:ind w:firstLine="422" w:firstLineChars="200"/>
              <w:rPr>
                <w:rFonts w:hint="eastAsia" w:ascii="宋体" w:hAnsi="宋体" w:eastAsia="宋体" w:cs="方正仿宋_GB2312"/>
                <w:color w:val="auto"/>
                <w:kern w:val="0"/>
                <w:sz w:val="24"/>
                <w:szCs w:val="24"/>
                <w:highlight w:val="none"/>
                <w:lang w:val="en-US" w:eastAsia="zh-CN"/>
              </w:rPr>
            </w:pPr>
            <w:r>
              <w:rPr>
                <w:rFonts w:hint="eastAsia" w:ascii="宋体" w:hAnsi="宋体" w:cs="宋体"/>
                <w:b/>
                <w:bCs w:val="0"/>
                <w:color w:val="auto"/>
                <w:highlight w:val="none"/>
                <w:lang w:val="en-US" w:eastAsia="zh-CN"/>
              </w:rPr>
              <w:t>一档（5分）：</w:t>
            </w:r>
            <w:r>
              <w:rPr>
                <w:rFonts w:hint="eastAsia" w:ascii="宋体" w:hAnsi="宋体" w:eastAsia="宋体" w:cs="方正仿宋_GB2312"/>
                <w:color w:val="auto"/>
                <w:kern w:val="0"/>
                <w:sz w:val="24"/>
                <w:szCs w:val="24"/>
                <w:highlight w:val="none"/>
              </w:rPr>
              <w:t>项目整体实施方案不完善、不能完全满足采购需求。</w:t>
            </w:r>
          </w:p>
          <w:p w14:paraId="58C75FCE">
            <w:pPr>
              <w:widowControl/>
              <w:spacing w:line="360" w:lineRule="auto"/>
              <w:ind w:firstLine="422" w:firstLineChars="200"/>
              <w:rPr>
                <w:rFonts w:hint="eastAsia" w:ascii="宋体" w:hAnsi="宋体" w:eastAsia="宋体" w:cs="方正仿宋_GB2312"/>
                <w:color w:val="auto"/>
                <w:kern w:val="0"/>
                <w:sz w:val="24"/>
                <w:szCs w:val="24"/>
                <w:highlight w:val="none"/>
                <w:lang w:val="en-US" w:eastAsia="zh-CN"/>
              </w:rPr>
            </w:pPr>
            <w:r>
              <w:rPr>
                <w:rFonts w:hint="eastAsia" w:ascii="宋体" w:hAnsi="宋体" w:cs="宋体"/>
                <w:b/>
                <w:bCs w:val="0"/>
                <w:color w:val="auto"/>
                <w:highlight w:val="none"/>
                <w:lang w:val="en-US" w:eastAsia="zh-CN"/>
              </w:rPr>
              <w:t>二档（10分）：</w:t>
            </w:r>
            <w:r>
              <w:rPr>
                <w:rFonts w:hint="eastAsia" w:ascii="宋体" w:hAnsi="宋体" w:eastAsia="宋体" w:cs="方正仿宋_GB2312"/>
                <w:color w:val="auto"/>
                <w:kern w:val="0"/>
                <w:sz w:val="24"/>
                <w:szCs w:val="24"/>
                <w:highlight w:val="none"/>
              </w:rPr>
              <w:t>项目整体实施方案相比较完善、能满足采购需求</w:t>
            </w:r>
            <w:r>
              <w:rPr>
                <w:rFonts w:hint="eastAsia" w:ascii="宋体" w:hAnsi="宋体" w:cs="方正仿宋_GB2312"/>
                <w:color w:val="auto"/>
                <w:kern w:val="0"/>
                <w:sz w:val="24"/>
                <w:szCs w:val="24"/>
                <w:highlight w:val="none"/>
                <w:lang w:eastAsia="zh-CN"/>
              </w:rPr>
              <w:t>。</w:t>
            </w:r>
          </w:p>
          <w:p w14:paraId="01834BDC">
            <w:pPr>
              <w:widowControl/>
              <w:spacing w:line="360" w:lineRule="auto"/>
              <w:ind w:firstLine="422" w:firstLineChars="200"/>
              <w:rPr>
                <w:rFonts w:hint="eastAsia" w:ascii="宋体" w:hAnsi="宋体" w:eastAsia="宋体" w:cs="宋体"/>
                <w:color w:val="auto"/>
                <w:sz w:val="24"/>
                <w:szCs w:val="24"/>
                <w:highlight w:val="none"/>
                <w:lang w:val="en-US" w:eastAsia="zh-CN"/>
              </w:rPr>
            </w:pPr>
            <w:r>
              <w:rPr>
                <w:rFonts w:hint="eastAsia" w:ascii="宋体" w:hAnsi="宋体" w:cs="宋体"/>
                <w:b/>
                <w:bCs w:val="0"/>
                <w:color w:val="auto"/>
                <w:highlight w:val="none"/>
                <w:lang w:val="en-US" w:eastAsia="zh-CN"/>
              </w:rPr>
              <w:t>三档（15分）：</w:t>
            </w:r>
            <w:r>
              <w:rPr>
                <w:rFonts w:hint="eastAsia" w:ascii="宋体" w:hAnsi="宋体" w:eastAsia="宋体" w:cs="方正仿宋_GB2312"/>
                <w:color w:val="auto"/>
                <w:kern w:val="0"/>
                <w:sz w:val="24"/>
                <w:szCs w:val="24"/>
                <w:highlight w:val="none"/>
              </w:rPr>
              <w:t>项目整体实施方案很完善、完全满足且优于采购需求</w:t>
            </w:r>
            <w:r>
              <w:rPr>
                <w:rFonts w:hint="eastAsia" w:ascii="宋体" w:hAnsi="宋体" w:cs="方正仿宋_GB2312"/>
                <w:color w:val="auto"/>
                <w:kern w:val="0"/>
                <w:sz w:val="24"/>
                <w:szCs w:val="24"/>
                <w:highlight w:val="none"/>
                <w:lang w:eastAsia="zh-CN"/>
              </w:rPr>
              <w:t>。</w:t>
            </w:r>
          </w:p>
        </w:tc>
        <w:tc>
          <w:tcPr>
            <w:tcW w:w="808" w:type="dxa"/>
            <w:noWrap w:val="0"/>
            <w:vAlign w:val="center"/>
          </w:tcPr>
          <w:p w14:paraId="25107836">
            <w:pPr>
              <w:adjustRightInd w:val="0"/>
              <w:spacing w:line="360" w:lineRule="auto"/>
              <w:jc w:val="center"/>
              <w:textAlignment w:val="baseline"/>
              <w:rPr>
                <w:rFonts w:hint="eastAsia" w:ascii="宋体" w:hAnsi="宋体"/>
                <w:b/>
                <w:color w:val="auto"/>
                <w:sz w:val="24"/>
                <w:szCs w:val="24"/>
                <w:highlight w:val="none"/>
              </w:rPr>
            </w:pPr>
          </w:p>
          <w:p w14:paraId="2DE97A5C">
            <w:pPr>
              <w:adjustRightInd w:val="0"/>
              <w:spacing w:line="360" w:lineRule="auto"/>
              <w:jc w:val="both"/>
              <w:textAlignment w:val="baseline"/>
              <w:rPr>
                <w:rFonts w:hint="default"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主观分</w:t>
            </w:r>
          </w:p>
          <w:p w14:paraId="7FF97001">
            <w:pPr>
              <w:adjustRightInd w:val="0"/>
              <w:spacing w:line="360" w:lineRule="auto"/>
              <w:jc w:val="center"/>
              <w:textAlignment w:val="baseline"/>
              <w:rPr>
                <w:rFonts w:ascii="宋体" w:hAnsi="宋体"/>
                <w:b/>
                <w:color w:val="auto"/>
                <w:sz w:val="24"/>
                <w:szCs w:val="24"/>
                <w:highlight w:val="none"/>
              </w:rPr>
            </w:pPr>
          </w:p>
        </w:tc>
      </w:tr>
      <w:tr w14:paraId="2E2F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75" w:type="dxa"/>
            <w:vMerge w:val="continue"/>
            <w:noWrap w:val="0"/>
            <w:vAlign w:val="center"/>
          </w:tcPr>
          <w:p w14:paraId="75E8DA55">
            <w:pPr>
              <w:spacing w:line="360" w:lineRule="auto"/>
              <w:ind w:firstLine="480" w:firstLineChars="200"/>
              <w:rPr>
                <w:color w:val="auto"/>
                <w:sz w:val="24"/>
                <w:szCs w:val="24"/>
                <w:highlight w:val="none"/>
              </w:rPr>
            </w:pPr>
          </w:p>
        </w:tc>
        <w:tc>
          <w:tcPr>
            <w:tcW w:w="1085" w:type="dxa"/>
            <w:vMerge w:val="continue"/>
            <w:noWrap w:val="0"/>
            <w:vAlign w:val="center"/>
          </w:tcPr>
          <w:p w14:paraId="512B8222">
            <w:pPr>
              <w:spacing w:line="360" w:lineRule="auto"/>
              <w:ind w:firstLine="480" w:firstLineChars="200"/>
              <w:rPr>
                <w:color w:val="auto"/>
                <w:sz w:val="24"/>
                <w:szCs w:val="24"/>
                <w:highlight w:val="none"/>
              </w:rPr>
            </w:pPr>
          </w:p>
        </w:tc>
        <w:tc>
          <w:tcPr>
            <w:tcW w:w="7167" w:type="dxa"/>
            <w:noWrap w:val="0"/>
            <w:vAlign w:val="center"/>
          </w:tcPr>
          <w:p w14:paraId="1DFA624F">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w:t>
            </w:r>
            <w:r>
              <w:rPr>
                <w:rFonts w:ascii="宋体" w:hAnsi="宋体" w:cs="宋体"/>
                <w:b/>
                <w:bCs/>
                <w:color w:val="auto"/>
                <w:sz w:val="24"/>
                <w:szCs w:val="24"/>
                <w:highlight w:val="none"/>
              </w:rPr>
              <w:t>3</w:t>
            </w:r>
            <w:r>
              <w:rPr>
                <w:rFonts w:hint="eastAsia" w:ascii="宋体" w:hAnsi="宋体" w:cs="宋体"/>
                <w:b/>
                <w:bCs/>
                <w:color w:val="auto"/>
                <w:sz w:val="24"/>
                <w:szCs w:val="24"/>
                <w:highlight w:val="none"/>
              </w:rPr>
              <w:t>）</w:t>
            </w:r>
            <w:r>
              <w:rPr>
                <w:rFonts w:hint="eastAsia" w:ascii="宋体" w:hAnsi="宋体" w:eastAsia="宋体" w:cs="宋体"/>
                <w:b/>
                <w:bCs/>
                <w:color w:val="auto"/>
                <w:sz w:val="24"/>
                <w:szCs w:val="24"/>
                <w:highlight w:val="none"/>
              </w:rPr>
              <w:t>质量保障措施</w:t>
            </w: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lang w:val="en-US" w:eastAsia="zh-CN"/>
              </w:rPr>
              <w:t>分</w:t>
            </w:r>
            <w:r>
              <w:rPr>
                <w:rFonts w:hint="eastAsia" w:ascii="宋体" w:hAnsi="宋体" w:eastAsia="宋体" w:cs="宋体"/>
                <w:b/>
                <w:bCs/>
                <w:color w:val="auto"/>
                <w:sz w:val="24"/>
                <w:szCs w:val="24"/>
                <w:highlight w:val="none"/>
                <w:lang w:eastAsia="zh-CN"/>
              </w:rPr>
              <w:t>）</w:t>
            </w:r>
          </w:p>
          <w:p w14:paraId="73DEDE6B">
            <w:pPr>
              <w:widowControl/>
              <w:spacing w:line="360" w:lineRule="auto"/>
              <w:ind w:firstLine="480" w:firstLineChars="200"/>
              <w:rPr>
                <w:rFonts w:hint="eastAsia" w:ascii="宋体" w:hAnsi="宋体" w:eastAsia="宋体" w:cs="方正仿宋_GB2312"/>
                <w:color w:val="auto"/>
                <w:kern w:val="0"/>
                <w:sz w:val="24"/>
                <w:szCs w:val="24"/>
                <w:highlight w:val="none"/>
                <w:lang w:eastAsia="zh-CN"/>
              </w:rPr>
            </w:pPr>
            <w:r>
              <w:rPr>
                <w:rFonts w:hint="eastAsia" w:ascii="宋体" w:hAnsi="宋体" w:eastAsia="宋体" w:cs="方正仿宋_GB2312"/>
                <w:color w:val="auto"/>
                <w:kern w:val="0"/>
                <w:sz w:val="24"/>
                <w:szCs w:val="24"/>
                <w:highlight w:val="none"/>
                <w:lang w:val="en-US" w:eastAsia="zh-CN"/>
              </w:rPr>
              <w:t>由评标委员会根据</w:t>
            </w:r>
            <w:r>
              <w:rPr>
                <w:rFonts w:hint="eastAsia" w:ascii="宋体" w:hAnsi="宋体" w:cs="方正仿宋_GB2312"/>
                <w:color w:val="auto"/>
                <w:kern w:val="0"/>
                <w:sz w:val="24"/>
                <w:szCs w:val="24"/>
                <w:highlight w:val="none"/>
                <w:lang w:val="en-US" w:eastAsia="zh-CN"/>
              </w:rPr>
              <w:t>投标人</w:t>
            </w:r>
            <w:r>
              <w:rPr>
                <w:rFonts w:hint="eastAsia" w:ascii="宋体" w:hAnsi="宋体" w:eastAsia="宋体" w:cs="方正仿宋_GB2312"/>
                <w:color w:val="auto"/>
                <w:kern w:val="0"/>
                <w:sz w:val="24"/>
                <w:szCs w:val="24"/>
                <w:highlight w:val="none"/>
                <w:lang w:val="en-US" w:eastAsia="zh-CN"/>
              </w:rPr>
              <w:t>提供的质量保障措施确定各</w:t>
            </w:r>
            <w:r>
              <w:rPr>
                <w:rFonts w:hint="eastAsia" w:ascii="宋体" w:hAnsi="宋体" w:cs="方正仿宋_GB2312"/>
                <w:color w:val="auto"/>
                <w:kern w:val="0"/>
                <w:sz w:val="24"/>
                <w:szCs w:val="24"/>
                <w:highlight w:val="none"/>
                <w:lang w:val="en-US" w:eastAsia="zh-CN"/>
              </w:rPr>
              <w:t>投标人</w:t>
            </w:r>
            <w:r>
              <w:rPr>
                <w:rFonts w:hint="eastAsia" w:ascii="宋体" w:hAnsi="宋体" w:eastAsia="宋体" w:cs="方正仿宋_GB2312"/>
                <w:color w:val="auto"/>
                <w:kern w:val="0"/>
                <w:sz w:val="24"/>
                <w:szCs w:val="24"/>
                <w:highlight w:val="none"/>
                <w:lang w:val="en-US" w:eastAsia="zh-CN"/>
              </w:rPr>
              <w:t>的档次及得分。不提供或不满足进档要求的，不予进档，得0分。</w:t>
            </w:r>
          </w:p>
          <w:p w14:paraId="4365FCAB">
            <w:pPr>
              <w:widowControl/>
              <w:spacing w:line="360" w:lineRule="auto"/>
              <w:ind w:firstLine="422" w:firstLineChars="200"/>
              <w:rPr>
                <w:rFonts w:hint="eastAsia" w:ascii="宋体" w:hAnsi="宋体" w:cs="方正仿宋_GB2312"/>
                <w:color w:val="auto"/>
                <w:kern w:val="0"/>
                <w:sz w:val="24"/>
                <w:szCs w:val="24"/>
                <w:highlight w:val="none"/>
              </w:rPr>
            </w:pPr>
            <w:r>
              <w:rPr>
                <w:rFonts w:hint="eastAsia" w:ascii="宋体" w:hAnsi="宋体" w:cs="宋体"/>
                <w:b/>
                <w:bCs w:val="0"/>
                <w:color w:val="auto"/>
                <w:highlight w:val="none"/>
                <w:lang w:val="en-US" w:eastAsia="zh-CN"/>
              </w:rPr>
              <w:t>一档（3分）：</w:t>
            </w:r>
            <w:r>
              <w:rPr>
                <w:rFonts w:hint="eastAsia" w:ascii="宋体" w:hAnsi="宋体" w:cs="方正仿宋_GB2312"/>
                <w:color w:val="auto"/>
                <w:kern w:val="0"/>
                <w:sz w:val="24"/>
                <w:szCs w:val="24"/>
                <w:highlight w:val="none"/>
              </w:rPr>
              <w:t>质量保证措施不完善，不能完全满足采购需求或未提供相关方案。</w:t>
            </w:r>
          </w:p>
          <w:p w14:paraId="36A69D0E">
            <w:pPr>
              <w:widowControl/>
              <w:spacing w:line="360" w:lineRule="auto"/>
              <w:ind w:firstLine="422" w:firstLineChars="200"/>
              <w:rPr>
                <w:rFonts w:hint="eastAsia" w:ascii="宋体" w:hAnsi="宋体" w:eastAsia="宋体" w:cs="方正仿宋_GB2312"/>
                <w:color w:val="auto"/>
                <w:kern w:val="0"/>
                <w:sz w:val="24"/>
                <w:szCs w:val="24"/>
                <w:highlight w:val="none"/>
                <w:lang w:eastAsia="zh-CN"/>
              </w:rPr>
            </w:pPr>
            <w:r>
              <w:rPr>
                <w:rFonts w:hint="eastAsia" w:ascii="宋体" w:hAnsi="宋体" w:cs="宋体"/>
                <w:b/>
                <w:bCs w:val="0"/>
                <w:color w:val="auto"/>
                <w:highlight w:val="none"/>
                <w:lang w:val="en-US" w:eastAsia="zh-CN"/>
              </w:rPr>
              <w:t>二档（7分）：</w:t>
            </w:r>
            <w:r>
              <w:rPr>
                <w:rFonts w:hint="eastAsia" w:ascii="宋体" w:hAnsi="宋体" w:cs="方正仿宋_GB2312"/>
                <w:color w:val="auto"/>
                <w:kern w:val="0"/>
                <w:sz w:val="24"/>
                <w:szCs w:val="24"/>
                <w:highlight w:val="none"/>
              </w:rPr>
              <w:t>质量保证措施相比较好，管理制度及对本项目的管理方案相比较完善，能完全满足采购需求</w:t>
            </w:r>
            <w:r>
              <w:rPr>
                <w:rFonts w:hint="eastAsia" w:ascii="宋体" w:hAnsi="宋体" w:cs="方正仿宋_GB2312"/>
                <w:color w:val="auto"/>
                <w:kern w:val="0"/>
                <w:sz w:val="24"/>
                <w:szCs w:val="24"/>
                <w:highlight w:val="none"/>
                <w:lang w:eastAsia="zh-CN"/>
              </w:rPr>
              <w:t>。</w:t>
            </w:r>
          </w:p>
          <w:p w14:paraId="2C24AA1C">
            <w:pPr>
              <w:widowControl/>
              <w:spacing w:line="360" w:lineRule="auto"/>
              <w:ind w:firstLine="422" w:firstLineChars="200"/>
              <w:rPr>
                <w:rFonts w:hint="eastAsia" w:ascii="宋体" w:hAnsi="宋体" w:eastAsia="宋体" w:cs="宋体"/>
                <w:color w:val="auto"/>
                <w:sz w:val="24"/>
                <w:szCs w:val="24"/>
                <w:highlight w:val="none"/>
                <w:lang w:eastAsia="zh-CN"/>
              </w:rPr>
            </w:pPr>
            <w:r>
              <w:rPr>
                <w:rFonts w:hint="eastAsia" w:ascii="宋体" w:hAnsi="宋体" w:cs="宋体"/>
                <w:b/>
                <w:bCs w:val="0"/>
                <w:color w:val="auto"/>
                <w:highlight w:val="none"/>
                <w:lang w:val="en-US" w:eastAsia="zh-CN"/>
              </w:rPr>
              <w:t>三档（10分）：</w:t>
            </w:r>
            <w:r>
              <w:rPr>
                <w:rFonts w:hint="eastAsia" w:ascii="宋体" w:hAnsi="宋体" w:cs="方正仿宋_GB2312"/>
                <w:color w:val="auto"/>
                <w:kern w:val="0"/>
                <w:sz w:val="24"/>
                <w:szCs w:val="24"/>
                <w:highlight w:val="none"/>
              </w:rPr>
              <w:t>产品质量保证措施、管理制度及对本项目的管理方案很合理、很完整，完全满足且优于采购需求</w:t>
            </w:r>
            <w:r>
              <w:rPr>
                <w:rFonts w:hint="eastAsia" w:ascii="宋体" w:hAnsi="宋体" w:cs="方正仿宋_GB2312"/>
                <w:color w:val="auto"/>
                <w:kern w:val="0"/>
                <w:sz w:val="24"/>
                <w:szCs w:val="24"/>
                <w:highlight w:val="none"/>
                <w:lang w:eastAsia="zh-CN"/>
              </w:rPr>
              <w:t>。</w:t>
            </w:r>
          </w:p>
        </w:tc>
        <w:tc>
          <w:tcPr>
            <w:tcW w:w="808" w:type="dxa"/>
            <w:noWrap w:val="0"/>
            <w:vAlign w:val="center"/>
          </w:tcPr>
          <w:p w14:paraId="2A87E2F6">
            <w:pPr>
              <w:adjustRightInd w:val="0"/>
              <w:spacing w:line="360" w:lineRule="auto"/>
              <w:jc w:val="both"/>
              <w:textAlignment w:val="baseline"/>
              <w:rPr>
                <w:rFonts w:hint="default"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主观分</w:t>
            </w:r>
          </w:p>
          <w:p w14:paraId="66ED43DC">
            <w:pPr>
              <w:spacing w:line="360" w:lineRule="auto"/>
              <w:ind w:firstLine="480" w:firstLineChars="200"/>
              <w:rPr>
                <w:rFonts w:hint="eastAsia" w:ascii="宋体" w:hAnsi="宋体" w:cs="宋体"/>
                <w:color w:val="auto"/>
                <w:sz w:val="24"/>
                <w:szCs w:val="24"/>
                <w:highlight w:val="none"/>
              </w:rPr>
            </w:pPr>
          </w:p>
        </w:tc>
      </w:tr>
      <w:tr w14:paraId="03DA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5" w:type="dxa"/>
            <w:vMerge w:val="continue"/>
            <w:noWrap w:val="0"/>
            <w:vAlign w:val="center"/>
          </w:tcPr>
          <w:p w14:paraId="5387EBC1">
            <w:pPr>
              <w:spacing w:line="360" w:lineRule="auto"/>
              <w:ind w:firstLine="480" w:firstLineChars="200"/>
              <w:rPr>
                <w:rFonts w:hint="eastAsia" w:ascii="宋体" w:hAnsi="宋体" w:cs="宋体"/>
                <w:color w:val="auto"/>
                <w:sz w:val="24"/>
                <w:szCs w:val="24"/>
                <w:highlight w:val="none"/>
              </w:rPr>
            </w:pPr>
          </w:p>
        </w:tc>
        <w:tc>
          <w:tcPr>
            <w:tcW w:w="1085" w:type="dxa"/>
            <w:vMerge w:val="continue"/>
            <w:noWrap w:val="0"/>
            <w:vAlign w:val="center"/>
          </w:tcPr>
          <w:p w14:paraId="33BC3098">
            <w:pPr>
              <w:spacing w:line="360" w:lineRule="auto"/>
              <w:ind w:firstLine="480" w:firstLineChars="200"/>
              <w:rPr>
                <w:rFonts w:hint="eastAsia" w:ascii="宋体" w:hAnsi="宋体" w:cs="宋体"/>
                <w:color w:val="auto"/>
                <w:sz w:val="24"/>
                <w:szCs w:val="24"/>
                <w:highlight w:val="none"/>
              </w:rPr>
            </w:pPr>
          </w:p>
        </w:tc>
        <w:tc>
          <w:tcPr>
            <w:tcW w:w="7167" w:type="dxa"/>
            <w:noWrap w:val="0"/>
            <w:vAlign w:val="center"/>
          </w:tcPr>
          <w:p w14:paraId="452D9379">
            <w:pPr>
              <w:widowControl/>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（4）</w:t>
            </w:r>
            <w:r>
              <w:rPr>
                <w:rFonts w:hint="eastAsia" w:asciiTheme="minorEastAsia" w:hAnsiTheme="minorEastAsia" w:eastAsiaTheme="minorEastAsia" w:cstheme="minorEastAsia"/>
                <w:b/>
                <w:bCs/>
                <w:color w:val="auto"/>
                <w:kern w:val="0"/>
                <w:sz w:val="24"/>
                <w:szCs w:val="24"/>
                <w:highlight w:val="none"/>
                <w:lang w:eastAsia="zh-CN"/>
              </w:rPr>
              <w:t>生产能力</w:t>
            </w:r>
            <w:r>
              <w:rPr>
                <w:rFonts w:hint="eastAsia" w:asciiTheme="minorEastAsia" w:hAnsiTheme="minorEastAsia" w:eastAsiaTheme="minorEastAsia" w:cstheme="minorEastAsia"/>
                <w:b/>
                <w:bCs/>
                <w:color w:val="auto"/>
                <w:sz w:val="24"/>
                <w:szCs w:val="24"/>
                <w:highlight w:val="none"/>
              </w:rPr>
              <w:t>（满分</w:t>
            </w: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z w:val="24"/>
                <w:szCs w:val="24"/>
                <w:highlight w:val="none"/>
              </w:rPr>
              <w:t>分）</w:t>
            </w:r>
          </w:p>
          <w:p w14:paraId="46EB7CB6">
            <w:pPr>
              <w:widowControl/>
              <w:spacing w:line="360" w:lineRule="auto"/>
              <w:ind w:firstLine="480" w:firstLineChars="200"/>
              <w:rPr>
                <w:rFonts w:hint="eastAsia" w:ascii="宋体" w:hAnsi="宋体" w:cs="方正仿宋_GB2312"/>
                <w:color w:val="auto"/>
                <w:kern w:val="0"/>
                <w:sz w:val="24"/>
                <w:szCs w:val="24"/>
                <w:highlight w:val="none"/>
                <w:lang w:val="en-US" w:eastAsia="zh-CN"/>
              </w:rPr>
            </w:pPr>
            <w:r>
              <w:rPr>
                <w:rFonts w:hint="eastAsia" w:ascii="宋体" w:hAnsi="宋体" w:eastAsia="宋体" w:cs="宋体"/>
                <w:color w:val="auto"/>
                <w:kern w:val="0"/>
                <w:sz w:val="24"/>
                <w:szCs w:val="24"/>
                <w:highlight w:val="none"/>
              </w:rPr>
              <w:t>投标人</w:t>
            </w:r>
            <w:r>
              <w:rPr>
                <w:rFonts w:hint="eastAsia" w:ascii="宋体" w:hAnsi="宋体" w:cs="方正仿宋_GB2312"/>
                <w:color w:val="auto"/>
                <w:kern w:val="0"/>
                <w:sz w:val="24"/>
                <w:szCs w:val="24"/>
                <w:highlight w:val="none"/>
                <w:lang w:val="en-US" w:eastAsia="zh-CN"/>
              </w:rPr>
              <w:t>具类似功能的服装生产设备设施：CAD设计打板系统、电脑化制衣吊挂系统、数控裁剪机、电子送布直驱自动切线平缝机、自动粘合机、自动订扣机、自动开袋机、半成品定型设备、成品整烫设备、自动上袖机等设备，每提供一种设备得0.5分，本项最高得分5分，不提供不得分。</w:t>
            </w:r>
          </w:p>
          <w:p w14:paraId="5E1F2D4A">
            <w:pPr>
              <w:spacing w:line="360" w:lineRule="auto"/>
              <w:jc w:val="left"/>
              <w:rPr>
                <w:rFonts w:hint="eastAsia" w:ascii="宋体" w:hAnsi="宋体" w:cs="方正仿宋_GB2312"/>
                <w:b/>
                <w:bCs/>
                <w:color w:val="auto"/>
                <w:kern w:val="0"/>
                <w:sz w:val="24"/>
                <w:szCs w:val="24"/>
                <w:highlight w:val="none"/>
                <w:lang w:val="en-US" w:eastAsia="zh-CN"/>
              </w:rPr>
            </w:pPr>
            <w:r>
              <w:rPr>
                <w:rFonts w:hint="eastAsia" w:ascii="宋体" w:hAnsi="宋体" w:cs="方正仿宋_GB2312"/>
                <w:b/>
                <w:bCs/>
                <w:color w:val="auto"/>
                <w:kern w:val="0"/>
                <w:sz w:val="24"/>
                <w:szCs w:val="24"/>
                <w:highlight w:val="none"/>
                <w:lang w:val="en-US" w:eastAsia="zh-CN"/>
              </w:rPr>
              <w:t>注：提供设备名称及实物照片、购置发票原件扫描件，未提供不得分。</w:t>
            </w:r>
          </w:p>
        </w:tc>
        <w:tc>
          <w:tcPr>
            <w:tcW w:w="808" w:type="dxa"/>
            <w:noWrap w:val="0"/>
            <w:vAlign w:val="center"/>
          </w:tcPr>
          <w:p w14:paraId="4EFA625A">
            <w:pPr>
              <w:spacing w:line="360" w:lineRule="auto"/>
              <w:rPr>
                <w:rFonts w:hint="eastAsia" w:ascii="宋体" w:hAnsi="宋体" w:cs="Courier New"/>
                <w:b/>
                <w:color w:val="auto"/>
                <w:sz w:val="24"/>
                <w:szCs w:val="24"/>
                <w:highlight w:val="none"/>
              </w:rPr>
            </w:pPr>
            <w:r>
              <w:rPr>
                <w:rFonts w:hint="eastAsia" w:ascii="宋体" w:hAnsi="宋体" w:cs="Courier New"/>
                <w:b/>
                <w:color w:val="auto"/>
                <w:sz w:val="24"/>
                <w:szCs w:val="24"/>
                <w:highlight w:val="none"/>
              </w:rPr>
              <w:t>客观分</w:t>
            </w:r>
          </w:p>
        </w:tc>
      </w:tr>
      <w:tr w14:paraId="7C49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75" w:type="dxa"/>
            <w:vMerge w:val="continue"/>
            <w:noWrap w:val="0"/>
            <w:vAlign w:val="center"/>
          </w:tcPr>
          <w:p w14:paraId="410AF77E">
            <w:pPr>
              <w:spacing w:line="360" w:lineRule="auto"/>
              <w:ind w:firstLine="480" w:firstLineChars="200"/>
              <w:rPr>
                <w:rFonts w:hint="eastAsia" w:ascii="宋体" w:hAnsi="宋体" w:cs="宋体"/>
                <w:color w:val="auto"/>
                <w:sz w:val="24"/>
                <w:szCs w:val="24"/>
                <w:highlight w:val="none"/>
              </w:rPr>
            </w:pPr>
          </w:p>
        </w:tc>
        <w:tc>
          <w:tcPr>
            <w:tcW w:w="1085" w:type="dxa"/>
            <w:vMerge w:val="continue"/>
            <w:noWrap w:val="0"/>
            <w:vAlign w:val="center"/>
          </w:tcPr>
          <w:p w14:paraId="4DE77E26">
            <w:pPr>
              <w:spacing w:line="360" w:lineRule="auto"/>
              <w:ind w:firstLine="480" w:firstLineChars="200"/>
              <w:rPr>
                <w:rFonts w:hint="eastAsia" w:ascii="宋体" w:hAnsi="宋体" w:cs="宋体"/>
                <w:color w:val="auto"/>
                <w:sz w:val="24"/>
                <w:szCs w:val="24"/>
                <w:highlight w:val="none"/>
              </w:rPr>
            </w:pPr>
          </w:p>
        </w:tc>
        <w:tc>
          <w:tcPr>
            <w:tcW w:w="7167" w:type="dxa"/>
            <w:noWrap w:val="0"/>
            <w:vAlign w:val="center"/>
          </w:tcPr>
          <w:p w14:paraId="23F4A4B5">
            <w:pPr>
              <w:widowControl/>
              <w:spacing w:line="360" w:lineRule="auto"/>
              <w:jc w:val="left"/>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val="en-US" w:eastAsia="zh-CN"/>
              </w:rPr>
              <w:t>5</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val="en-US" w:eastAsia="zh-CN"/>
              </w:rPr>
              <w:t>售后服务方案</w:t>
            </w:r>
            <w:r>
              <w:rPr>
                <w:rFonts w:hint="eastAsia" w:ascii="宋体" w:hAnsi="宋体" w:cs="宋体"/>
                <w:b/>
                <w:bCs/>
                <w:color w:val="auto"/>
                <w:sz w:val="24"/>
                <w:szCs w:val="24"/>
                <w:highlight w:val="none"/>
              </w:rPr>
              <w:t>（满分</w:t>
            </w:r>
            <w:r>
              <w:rPr>
                <w:rFonts w:hint="eastAsia" w:ascii="宋体" w:hAnsi="宋体" w:cs="宋体"/>
                <w:b/>
                <w:bCs/>
                <w:color w:val="auto"/>
                <w:sz w:val="24"/>
                <w:szCs w:val="24"/>
                <w:highlight w:val="none"/>
                <w:lang w:val="en-US" w:eastAsia="zh-CN"/>
              </w:rPr>
              <w:t>10</w:t>
            </w:r>
            <w:r>
              <w:rPr>
                <w:rFonts w:hint="eastAsia" w:ascii="宋体" w:hAnsi="宋体" w:cs="宋体"/>
                <w:b/>
                <w:bCs/>
                <w:color w:val="auto"/>
                <w:sz w:val="24"/>
                <w:szCs w:val="24"/>
                <w:highlight w:val="none"/>
              </w:rPr>
              <w:t>分）</w:t>
            </w:r>
          </w:p>
          <w:p w14:paraId="22D761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方正仿宋_GB2312"/>
                <w:color w:val="auto"/>
                <w:kern w:val="0"/>
                <w:sz w:val="24"/>
                <w:szCs w:val="24"/>
                <w:highlight w:val="none"/>
                <w:lang w:val="en-US" w:eastAsia="zh-CN"/>
              </w:rPr>
            </w:pPr>
            <w:r>
              <w:rPr>
                <w:rFonts w:hint="eastAsia" w:ascii="宋体" w:hAnsi="宋体" w:eastAsia="宋体" w:cs="方正仿宋_GB2312"/>
                <w:color w:val="auto"/>
                <w:kern w:val="0"/>
                <w:sz w:val="24"/>
                <w:szCs w:val="24"/>
                <w:highlight w:val="none"/>
                <w:lang w:val="en-US" w:eastAsia="zh-CN"/>
              </w:rPr>
              <w:t>由评标委员会根据</w:t>
            </w:r>
            <w:r>
              <w:rPr>
                <w:rFonts w:hint="eastAsia" w:ascii="宋体" w:hAnsi="宋体" w:cs="方正仿宋_GB2312"/>
                <w:color w:val="auto"/>
                <w:kern w:val="0"/>
                <w:sz w:val="24"/>
                <w:szCs w:val="24"/>
                <w:highlight w:val="none"/>
                <w:lang w:val="en-US" w:eastAsia="zh-CN"/>
              </w:rPr>
              <w:t>投标人</w:t>
            </w:r>
            <w:r>
              <w:rPr>
                <w:rFonts w:hint="eastAsia" w:ascii="宋体" w:hAnsi="宋体" w:eastAsia="宋体" w:cs="方正仿宋_GB2312"/>
                <w:color w:val="auto"/>
                <w:kern w:val="0"/>
                <w:sz w:val="24"/>
                <w:szCs w:val="24"/>
                <w:highlight w:val="none"/>
                <w:lang w:val="en-US" w:eastAsia="zh-CN"/>
              </w:rPr>
              <w:t>提供的售后服务方案确定各</w:t>
            </w:r>
            <w:r>
              <w:rPr>
                <w:rFonts w:hint="eastAsia" w:ascii="宋体" w:hAnsi="宋体" w:cs="方正仿宋_GB2312"/>
                <w:color w:val="auto"/>
                <w:kern w:val="0"/>
                <w:sz w:val="24"/>
                <w:szCs w:val="24"/>
                <w:highlight w:val="none"/>
                <w:lang w:val="en-US" w:eastAsia="zh-CN"/>
              </w:rPr>
              <w:t>投标人</w:t>
            </w:r>
            <w:r>
              <w:rPr>
                <w:rFonts w:hint="eastAsia" w:ascii="宋体" w:hAnsi="宋体" w:eastAsia="宋体" w:cs="方正仿宋_GB2312"/>
                <w:color w:val="auto"/>
                <w:kern w:val="0"/>
                <w:sz w:val="24"/>
                <w:szCs w:val="24"/>
                <w:highlight w:val="none"/>
                <w:lang w:val="en-US" w:eastAsia="zh-CN"/>
              </w:rPr>
              <w:t>的档次及得分。不提供或不满足进档要求的，不予进档，得0分。</w:t>
            </w:r>
          </w:p>
          <w:p w14:paraId="14E67537">
            <w:pPr>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宋体" w:hAnsi="宋体" w:eastAsia="宋体" w:cs="宋体"/>
                <w:color w:val="auto"/>
                <w:sz w:val="24"/>
                <w:szCs w:val="24"/>
                <w:highlight w:val="none"/>
                <w:lang w:eastAsia="zh-CN"/>
              </w:rPr>
            </w:pPr>
            <w:r>
              <w:rPr>
                <w:rFonts w:hint="eastAsia" w:ascii="宋体" w:hAnsi="宋体" w:cs="宋体"/>
                <w:b/>
                <w:bCs w:val="0"/>
                <w:color w:val="auto"/>
                <w:highlight w:val="none"/>
                <w:lang w:val="en-US" w:eastAsia="zh-CN"/>
              </w:rPr>
              <w:t>一档（3分）：</w:t>
            </w:r>
            <w:r>
              <w:rPr>
                <w:rFonts w:hint="eastAsia" w:ascii="宋体" w:hAnsi="宋体" w:eastAsia="宋体" w:cs="宋体"/>
                <w:color w:val="auto"/>
                <w:sz w:val="24"/>
                <w:szCs w:val="24"/>
                <w:highlight w:val="none"/>
              </w:rPr>
              <w:t>售后服务方案一般的</w:t>
            </w:r>
            <w:r>
              <w:rPr>
                <w:rFonts w:hint="eastAsia" w:ascii="宋体" w:hAnsi="宋体" w:eastAsia="宋体" w:cs="宋体"/>
                <w:color w:val="auto"/>
                <w:sz w:val="24"/>
                <w:szCs w:val="24"/>
                <w:highlight w:val="none"/>
                <w:lang w:eastAsia="zh-CN"/>
              </w:rPr>
              <w:t>。</w:t>
            </w:r>
          </w:p>
          <w:p w14:paraId="2FD0A9BB">
            <w:pPr>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宋体" w:hAnsi="宋体" w:eastAsia="宋体" w:cs="宋体"/>
                <w:color w:val="auto"/>
                <w:sz w:val="24"/>
                <w:szCs w:val="24"/>
                <w:highlight w:val="none"/>
                <w:lang w:eastAsia="zh-CN"/>
              </w:rPr>
            </w:pPr>
            <w:r>
              <w:rPr>
                <w:rFonts w:hint="eastAsia" w:ascii="宋体" w:hAnsi="宋体" w:cs="宋体"/>
                <w:b/>
                <w:bCs w:val="0"/>
                <w:color w:val="auto"/>
                <w:highlight w:val="none"/>
                <w:lang w:val="en-US" w:eastAsia="zh-CN"/>
              </w:rPr>
              <w:t>二档（7分）：</w:t>
            </w:r>
            <w:r>
              <w:rPr>
                <w:rFonts w:hint="eastAsia" w:ascii="宋体" w:hAnsi="宋体" w:eastAsia="宋体" w:cs="宋体"/>
                <w:color w:val="auto"/>
                <w:sz w:val="24"/>
                <w:szCs w:val="24"/>
                <w:highlight w:val="none"/>
              </w:rPr>
              <w:t>售后服务方案较科学、较完整、较合理</w:t>
            </w:r>
            <w:r>
              <w:rPr>
                <w:rFonts w:hint="eastAsia" w:ascii="宋体" w:hAnsi="宋体" w:eastAsia="宋体" w:cs="宋体"/>
                <w:color w:val="auto"/>
                <w:sz w:val="24"/>
                <w:szCs w:val="24"/>
                <w:highlight w:val="none"/>
                <w:lang w:eastAsia="zh-CN"/>
              </w:rPr>
              <w:t>。</w:t>
            </w:r>
          </w:p>
          <w:p w14:paraId="57BB794D">
            <w:pPr>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宋体" w:hAnsi="宋体" w:eastAsia="宋体" w:cs="方正仿宋_GB2312"/>
                <w:b/>
                <w:bCs/>
                <w:color w:val="auto"/>
                <w:kern w:val="0"/>
                <w:sz w:val="24"/>
                <w:szCs w:val="24"/>
                <w:highlight w:val="none"/>
                <w:lang w:val="en-US" w:eastAsia="zh-CN"/>
              </w:rPr>
            </w:pPr>
            <w:r>
              <w:rPr>
                <w:rFonts w:hint="eastAsia" w:ascii="宋体" w:hAnsi="宋体" w:cs="宋体"/>
                <w:b/>
                <w:bCs w:val="0"/>
                <w:color w:val="auto"/>
                <w:highlight w:val="none"/>
                <w:lang w:val="en-US" w:eastAsia="zh-CN"/>
              </w:rPr>
              <w:t>三档（10分）：</w:t>
            </w:r>
            <w:r>
              <w:rPr>
                <w:rFonts w:hint="eastAsia" w:ascii="宋体" w:hAnsi="宋体" w:eastAsia="宋体" w:cs="宋体"/>
                <w:color w:val="auto"/>
                <w:sz w:val="24"/>
                <w:szCs w:val="24"/>
                <w:highlight w:val="none"/>
              </w:rPr>
              <w:t>售后服务方案内容完整、科学合理、可行性高</w:t>
            </w:r>
            <w:r>
              <w:rPr>
                <w:rFonts w:hint="eastAsia" w:ascii="宋体" w:hAnsi="宋体" w:eastAsia="宋体" w:cs="宋体"/>
                <w:color w:val="auto"/>
                <w:sz w:val="24"/>
                <w:szCs w:val="24"/>
                <w:highlight w:val="none"/>
                <w:lang w:eastAsia="zh-CN"/>
              </w:rPr>
              <w:t>。</w:t>
            </w:r>
          </w:p>
        </w:tc>
        <w:tc>
          <w:tcPr>
            <w:tcW w:w="808" w:type="dxa"/>
            <w:noWrap w:val="0"/>
            <w:vAlign w:val="center"/>
          </w:tcPr>
          <w:p w14:paraId="78401B61">
            <w:pPr>
              <w:spacing w:line="360" w:lineRule="auto"/>
              <w:rPr>
                <w:rFonts w:hint="eastAsia" w:ascii="宋体" w:hAnsi="宋体" w:cs="Courier New"/>
                <w:b/>
                <w:color w:val="auto"/>
                <w:sz w:val="24"/>
                <w:szCs w:val="24"/>
                <w:highlight w:val="none"/>
              </w:rPr>
            </w:pPr>
            <w:r>
              <w:rPr>
                <w:rFonts w:hint="eastAsia" w:ascii="宋体" w:hAnsi="宋体"/>
                <w:b/>
                <w:color w:val="auto"/>
                <w:sz w:val="24"/>
                <w:szCs w:val="24"/>
                <w:highlight w:val="none"/>
                <w:lang w:val="en-US" w:eastAsia="zh-CN"/>
              </w:rPr>
              <w:t>主观分</w:t>
            </w:r>
          </w:p>
        </w:tc>
      </w:tr>
      <w:tr w14:paraId="2FAA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675" w:type="dxa"/>
            <w:vMerge w:val="continue"/>
            <w:noWrap w:val="0"/>
            <w:vAlign w:val="center"/>
          </w:tcPr>
          <w:p w14:paraId="12DA590D">
            <w:pPr>
              <w:spacing w:line="360" w:lineRule="auto"/>
              <w:ind w:firstLine="480" w:firstLineChars="200"/>
              <w:rPr>
                <w:rFonts w:hint="eastAsia" w:ascii="宋体" w:hAnsi="宋体" w:cs="宋体"/>
                <w:color w:val="auto"/>
                <w:sz w:val="24"/>
                <w:szCs w:val="24"/>
                <w:highlight w:val="none"/>
              </w:rPr>
            </w:pPr>
          </w:p>
        </w:tc>
        <w:tc>
          <w:tcPr>
            <w:tcW w:w="1085" w:type="dxa"/>
            <w:vMerge w:val="continue"/>
            <w:noWrap w:val="0"/>
            <w:vAlign w:val="center"/>
          </w:tcPr>
          <w:p w14:paraId="3A399814">
            <w:pPr>
              <w:spacing w:line="360" w:lineRule="auto"/>
              <w:ind w:firstLine="480" w:firstLineChars="200"/>
              <w:rPr>
                <w:rFonts w:hint="eastAsia" w:ascii="宋体" w:hAnsi="宋体" w:cs="宋体"/>
                <w:color w:val="auto"/>
                <w:sz w:val="24"/>
                <w:szCs w:val="24"/>
                <w:highlight w:val="none"/>
              </w:rPr>
            </w:pPr>
          </w:p>
        </w:tc>
        <w:tc>
          <w:tcPr>
            <w:tcW w:w="7167" w:type="dxa"/>
            <w:noWrap w:val="0"/>
            <w:vAlign w:val="center"/>
          </w:tcPr>
          <w:p w14:paraId="32FA7D1A">
            <w:pPr>
              <w:widowControl/>
              <w:spacing w:line="360" w:lineRule="auto"/>
              <w:jc w:val="left"/>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（6）售后</w:t>
            </w:r>
            <w:r>
              <w:rPr>
                <w:rFonts w:hint="eastAsia" w:ascii="宋体" w:hAnsi="宋体" w:eastAsia="宋体" w:cs="宋体"/>
                <w:b/>
                <w:bCs/>
                <w:color w:val="auto"/>
                <w:sz w:val="24"/>
                <w:szCs w:val="24"/>
                <w:highlight w:val="none"/>
                <w:lang w:eastAsia="zh-CN"/>
              </w:rPr>
              <w:t>服务保障（</w:t>
            </w:r>
            <w:r>
              <w:rPr>
                <w:rFonts w:hint="eastAsia" w:ascii="宋体" w:hAnsi="宋体" w:eastAsia="宋体" w:cs="宋体"/>
                <w:b/>
                <w:bCs/>
                <w:color w:val="auto"/>
                <w:sz w:val="24"/>
                <w:szCs w:val="24"/>
                <w:highlight w:val="none"/>
                <w:lang w:val="en-US" w:eastAsia="zh-CN"/>
              </w:rPr>
              <w:t>3分）</w:t>
            </w:r>
          </w:p>
          <w:p w14:paraId="6E2B28E2">
            <w:pPr>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①</w:t>
            </w:r>
            <w:r>
              <w:rPr>
                <w:rFonts w:hint="eastAsia" w:ascii="宋体" w:hAnsi="宋体" w:eastAsia="宋体" w:cs="宋体"/>
                <w:color w:val="auto"/>
                <w:kern w:val="0"/>
                <w:sz w:val="24"/>
                <w:szCs w:val="24"/>
                <w:highlight w:val="none"/>
                <w:lang w:val="en-US" w:eastAsia="zh-CN"/>
              </w:rPr>
              <w:t xml:space="preserve">维修、调换或补发时间：在满足3日内完成维修、调换或补发的基础上，每提前1天完成的得0.5分，此项满分1分。   </w:t>
            </w:r>
          </w:p>
          <w:p w14:paraId="0A984632">
            <w:pPr>
              <w:spacing w:line="360" w:lineRule="auto"/>
              <w:jc w:val="left"/>
              <w:rPr>
                <w:rFonts w:hint="eastAsia" w:ascii="宋体" w:hAnsi="宋体" w:cs="方正仿宋_GB2312"/>
                <w:b/>
                <w:bCs/>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②</w:t>
            </w:r>
            <w:r>
              <w:rPr>
                <w:rFonts w:hint="eastAsia" w:ascii="宋体" w:hAnsi="宋体" w:eastAsia="宋体" w:cs="宋体"/>
                <w:color w:val="auto"/>
                <w:kern w:val="0"/>
                <w:sz w:val="24"/>
                <w:szCs w:val="24"/>
                <w:highlight w:val="none"/>
                <w:lang w:val="en-US" w:eastAsia="zh-CN"/>
              </w:rPr>
              <w:t xml:space="preserve"> 免费质保期时间：在满足免费质保期1年的基础上，每增加1年的得1分，此项满分2分。  </w:t>
            </w:r>
          </w:p>
        </w:tc>
        <w:tc>
          <w:tcPr>
            <w:tcW w:w="808" w:type="dxa"/>
            <w:noWrap w:val="0"/>
            <w:vAlign w:val="center"/>
          </w:tcPr>
          <w:p w14:paraId="77A844AC">
            <w:pPr>
              <w:spacing w:line="360" w:lineRule="auto"/>
              <w:rPr>
                <w:rFonts w:hint="eastAsia" w:ascii="宋体" w:hAnsi="宋体" w:cs="Courier New"/>
                <w:b/>
                <w:color w:val="auto"/>
                <w:sz w:val="24"/>
                <w:szCs w:val="24"/>
                <w:highlight w:val="none"/>
              </w:rPr>
            </w:pPr>
            <w:r>
              <w:rPr>
                <w:rFonts w:hint="eastAsia" w:ascii="宋体" w:hAnsi="宋体" w:cs="Courier New"/>
                <w:b/>
                <w:color w:val="auto"/>
                <w:sz w:val="24"/>
                <w:szCs w:val="24"/>
                <w:highlight w:val="none"/>
              </w:rPr>
              <w:t>客观分</w:t>
            </w:r>
          </w:p>
        </w:tc>
      </w:tr>
      <w:tr w14:paraId="45D5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675" w:type="dxa"/>
            <w:vMerge w:val="restart"/>
            <w:noWrap w:val="0"/>
            <w:vAlign w:val="center"/>
          </w:tcPr>
          <w:p w14:paraId="3A092B0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3</w:t>
            </w:r>
          </w:p>
        </w:tc>
        <w:tc>
          <w:tcPr>
            <w:tcW w:w="1085" w:type="dxa"/>
            <w:vMerge w:val="restart"/>
            <w:noWrap w:val="0"/>
            <w:vAlign w:val="center"/>
          </w:tcPr>
          <w:p w14:paraId="56C05E36">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商务分（满分</w:t>
            </w:r>
            <w:r>
              <w:rPr>
                <w:rFonts w:hint="eastAsia" w:ascii="宋体" w:hAnsi="宋体" w:cs="宋体"/>
                <w:b/>
                <w:bCs/>
                <w:color w:val="auto"/>
                <w:sz w:val="24"/>
                <w:szCs w:val="24"/>
                <w:highlight w:val="none"/>
                <w:lang w:val="en-US" w:eastAsia="zh-CN"/>
              </w:rPr>
              <w:t>12</w:t>
            </w:r>
            <w:r>
              <w:rPr>
                <w:rFonts w:hint="eastAsia" w:ascii="宋体" w:hAnsi="宋体" w:cs="宋体"/>
                <w:b/>
                <w:bCs/>
                <w:color w:val="auto"/>
                <w:sz w:val="24"/>
                <w:szCs w:val="24"/>
                <w:highlight w:val="none"/>
              </w:rPr>
              <w:t>分）</w:t>
            </w:r>
          </w:p>
        </w:tc>
        <w:tc>
          <w:tcPr>
            <w:tcW w:w="7167" w:type="dxa"/>
            <w:noWrap w:val="0"/>
            <w:vAlign w:val="top"/>
          </w:tcPr>
          <w:p w14:paraId="4C2B1AC3">
            <w:pPr>
              <w:numPr>
                <w:ilvl w:val="0"/>
                <w:numId w:val="0"/>
              </w:numPr>
              <w:spacing w:line="360" w:lineRule="auto"/>
              <w:jc w:val="both"/>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综合实力（</w:t>
            </w:r>
            <w:r>
              <w:rPr>
                <w:rFonts w:hint="eastAsia" w:ascii="宋体" w:hAnsi="宋体" w:cs="宋体"/>
                <w:b/>
                <w:bCs/>
                <w:color w:val="auto"/>
                <w:kern w:val="0"/>
                <w:sz w:val="24"/>
                <w:szCs w:val="24"/>
                <w:highlight w:val="none"/>
                <w:lang w:val="en-US" w:eastAsia="zh-CN"/>
              </w:rPr>
              <w:t>6</w:t>
            </w:r>
            <w:r>
              <w:rPr>
                <w:rFonts w:hint="eastAsia" w:ascii="宋体" w:hAnsi="宋体" w:eastAsia="宋体" w:cs="宋体"/>
                <w:b/>
                <w:bCs/>
                <w:color w:val="auto"/>
                <w:kern w:val="0"/>
                <w:sz w:val="24"/>
                <w:szCs w:val="24"/>
                <w:highlight w:val="none"/>
              </w:rPr>
              <w:t>分）</w:t>
            </w:r>
          </w:p>
          <w:p w14:paraId="7F477310">
            <w:pPr>
              <w:spacing w:line="360" w:lineRule="auto"/>
              <w:jc w:val="left"/>
              <w:rPr>
                <w:rFonts w:hint="eastAsia" w:ascii="宋体" w:hAnsi="宋体" w:eastAsia="宋体" w:cs="方正仿宋_GB2312"/>
                <w:color w:val="auto"/>
                <w:kern w:val="0"/>
                <w:sz w:val="24"/>
                <w:szCs w:val="24"/>
                <w:highlight w:val="none"/>
                <w:lang w:eastAsia="zh-CN"/>
              </w:rPr>
            </w:pPr>
            <w:r>
              <w:rPr>
                <w:rFonts w:hint="eastAsia" w:ascii="宋体" w:hAnsi="宋体" w:eastAsia="宋体" w:cs="方正仿宋_GB2312"/>
                <w:color w:val="auto"/>
                <w:kern w:val="0"/>
                <w:sz w:val="24"/>
                <w:szCs w:val="24"/>
                <w:highlight w:val="none"/>
                <w:lang w:eastAsia="zh-CN"/>
              </w:rPr>
              <w:t>投标人具有</w:t>
            </w:r>
            <w:r>
              <w:rPr>
                <w:rFonts w:hint="eastAsia" w:ascii="宋体" w:hAnsi="宋体" w:eastAsia="宋体" w:cs="方正仿宋_GB2312"/>
                <w:color w:val="auto"/>
                <w:kern w:val="0"/>
                <w:sz w:val="24"/>
                <w:szCs w:val="24"/>
                <w:highlight w:val="none"/>
                <w:lang w:val="en-US" w:eastAsia="zh-CN"/>
              </w:rPr>
              <w:t>以下</w:t>
            </w:r>
            <w:r>
              <w:rPr>
                <w:rFonts w:hint="eastAsia" w:ascii="宋体" w:hAnsi="宋体" w:eastAsia="宋体" w:cs="方正仿宋_GB2312"/>
                <w:color w:val="auto"/>
                <w:kern w:val="0"/>
                <w:sz w:val="24"/>
                <w:szCs w:val="24"/>
                <w:highlight w:val="none"/>
                <w:lang w:eastAsia="zh-CN"/>
              </w:rPr>
              <w:t>认证证书（认证范围需包含服装方面内容）：</w:t>
            </w:r>
          </w:p>
          <w:p w14:paraId="30B61496">
            <w:pPr>
              <w:spacing w:line="360" w:lineRule="auto"/>
              <w:jc w:val="left"/>
              <w:rPr>
                <w:rFonts w:hint="default" w:ascii="宋体" w:hAnsi="宋体" w:eastAsia="宋体" w:cs="方正仿宋_GB2312"/>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①质量管理体系认证证书的、②环境管理体系认证证书的、③</w:t>
            </w:r>
            <w:r>
              <w:rPr>
                <w:rFonts w:hint="eastAsia" w:ascii="宋体" w:hAnsi="宋体" w:eastAsia="宋体" w:cs="方正仿宋_GB2312"/>
                <w:color w:val="auto"/>
                <w:kern w:val="0"/>
                <w:sz w:val="24"/>
                <w:szCs w:val="24"/>
                <w:highlight w:val="none"/>
                <w:lang w:eastAsia="zh-CN"/>
              </w:rPr>
              <w:t>职业健康安全管理体系认证证书的，每</w:t>
            </w:r>
            <w:r>
              <w:rPr>
                <w:rFonts w:hint="eastAsia" w:ascii="宋体" w:hAnsi="宋体" w:eastAsia="宋体" w:cs="方正仿宋_GB2312"/>
                <w:color w:val="auto"/>
                <w:kern w:val="0"/>
                <w:sz w:val="24"/>
                <w:szCs w:val="24"/>
                <w:highlight w:val="none"/>
                <w:lang w:val="en-US" w:eastAsia="zh-CN"/>
              </w:rPr>
              <w:t>提供一</w:t>
            </w:r>
            <w:r>
              <w:rPr>
                <w:rFonts w:hint="eastAsia" w:ascii="宋体" w:hAnsi="宋体" w:eastAsia="宋体" w:cs="方正仿宋_GB2312"/>
                <w:color w:val="auto"/>
                <w:kern w:val="0"/>
                <w:sz w:val="24"/>
                <w:szCs w:val="24"/>
                <w:highlight w:val="none"/>
                <w:lang w:eastAsia="zh-CN"/>
              </w:rPr>
              <w:t>个得</w:t>
            </w:r>
            <w:r>
              <w:rPr>
                <w:rFonts w:hint="eastAsia" w:ascii="宋体" w:hAnsi="宋体" w:cs="方正仿宋_GB2312"/>
                <w:color w:val="auto"/>
                <w:kern w:val="0"/>
                <w:sz w:val="24"/>
                <w:szCs w:val="24"/>
                <w:highlight w:val="none"/>
                <w:lang w:val="en-US" w:eastAsia="zh-CN"/>
              </w:rPr>
              <w:t>2</w:t>
            </w:r>
            <w:r>
              <w:rPr>
                <w:rFonts w:hint="eastAsia" w:ascii="宋体" w:hAnsi="宋体" w:eastAsia="宋体" w:cs="方正仿宋_GB2312"/>
                <w:color w:val="auto"/>
                <w:kern w:val="0"/>
                <w:sz w:val="24"/>
                <w:szCs w:val="24"/>
                <w:highlight w:val="none"/>
                <w:lang w:eastAsia="zh-CN"/>
              </w:rPr>
              <w:t>分</w:t>
            </w:r>
            <w:r>
              <w:rPr>
                <w:rFonts w:hint="eastAsia" w:ascii="宋体" w:hAnsi="宋体" w:cs="方正仿宋_GB2312"/>
                <w:color w:val="auto"/>
                <w:kern w:val="0"/>
                <w:sz w:val="24"/>
                <w:szCs w:val="24"/>
                <w:highlight w:val="none"/>
                <w:lang w:eastAsia="zh-CN"/>
              </w:rPr>
              <w:t>，</w:t>
            </w:r>
            <w:r>
              <w:rPr>
                <w:rFonts w:hint="eastAsia" w:ascii="宋体" w:hAnsi="宋体" w:cs="方正仿宋_GB2312"/>
                <w:color w:val="auto"/>
                <w:kern w:val="0"/>
                <w:sz w:val="24"/>
                <w:szCs w:val="24"/>
                <w:highlight w:val="none"/>
                <w:lang w:val="en-US" w:eastAsia="zh-CN"/>
              </w:rPr>
              <w:t>此项满分6分。</w:t>
            </w:r>
          </w:p>
          <w:p w14:paraId="545E35A1">
            <w:pPr>
              <w:spacing w:line="360" w:lineRule="auto"/>
              <w:jc w:val="left"/>
              <w:rPr>
                <w:rFonts w:ascii="宋体" w:hAnsi="宋体" w:cs="宋体"/>
                <w:color w:val="auto"/>
                <w:sz w:val="24"/>
                <w:szCs w:val="24"/>
                <w:highlight w:val="none"/>
              </w:rPr>
            </w:pPr>
            <w:r>
              <w:rPr>
                <w:rFonts w:hint="eastAsia" w:ascii="宋体" w:hAnsi="宋体" w:eastAsia="宋体" w:cs="宋体"/>
                <w:b/>
                <w:bCs/>
                <w:color w:val="auto"/>
                <w:sz w:val="24"/>
                <w:szCs w:val="24"/>
                <w:highlight w:val="none"/>
              </w:rPr>
              <w:t>（注：提供证书扫描件及所有证书需在全国认证认可信息公共服务平台（http://cx.cnca.cn/CertECloud/index/index/page）上能查询到，并在投标文件中附上相应网站截图并加盖投标人公章）</w:t>
            </w:r>
            <w:r>
              <w:rPr>
                <w:rFonts w:hint="eastAsia" w:ascii="宋体" w:hAnsi="宋体" w:eastAsia="宋体" w:cs="宋体"/>
                <w:b/>
                <w:bCs/>
                <w:color w:val="auto"/>
                <w:sz w:val="24"/>
                <w:szCs w:val="24"/>
                <w:highlight w:val="none"/>
                <w:lang w:eastAsia="zh-CN"/>
              </w:rPr>
              <w:t>，否则不得分。</w:t>
            </w:r>
            <w:r>
              <w:rPr>
                <w:rFonts w:hint="eastAsia" w:ascii="宋体" w:hAnsi="宋体" w:eastAsia="宋体" w:cs="方正仿宋_GB2312"/>
                <w:color w:val="auto"/>
                <w:kern w:val="0"/>
                <w:sz w:val="24"/>
                <w:szCs w:val="24"/>
                <w:highlight w:val="none"/>
                <w:lang w:val="en-US" w:eastAsia="zh-CN"/>
              </w:rPr>
              <w:t xml:space="preserve"> </w:t>
            </w:r>
          </w:p>
        </w:tc>
        <w:tc>
          <w:tcPr>
            <w:tcW w:w="808" w:type="dxa"/>
            <w:noWrap w:val="0"/>
            <w:vAlign w:val="center"/>
          </w:tcPr>
          <w:p w14:paraId="535EDBA2">
            <w:pPr>
              <w:spacing w:line="360" w:lineRule="auto"/>
              <w:jc w:val="center"/>
              <w:rPr>
                <w:rFonts w:ascii="宋体" w:hAnsi="宋体" w:cs="Courier New"/>
                <w:b/>
                <w:color w:val="auto"/>
                <w:sz w:val="24"/>
                <w:szCs w:val="24"/>
                <w:highlight w:val="none"/>
              </w:rPr>
            </w:pPr>
            <w:r>
              <w:rPr>
                <w:rFonts w:hint="eastAsia" w:ascii="宋体" w:hAnsi="宋体" w:cs="Courier New"/>
                <w:b/>
                <w:color w:val="auto"/>
                <w:sz w:val="24"/>
                <w:szCs w:val="24"/>
                <w:highlight w:val="none"/>
              </w:rPr>
              <w:t>客观分</w:t>
            </w:r>
          </w:p>
        </w:tc>
      </w:tr>
      <w:tr w14:paraId="7191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675" w:type="dxa"/>
            <w:vMerge w:val="continue"/>
            <w:noWrap w:val="0"/>
            <w:vAlign w:val="center"/>
          </w:tcPr>
          <w:p w14:paraId="6EA862AD">
            <w:pPr>
              <w:spacing w:line="360" w:lineRule="auto"/>
              <w:jc w:val="center"/>
              <w:rPr>
                <w:rFonts w:hint="eastAsia" w:ascii="宋体" w:hAnsi="宋体" w:cs="宋体"/>
                <w:b/>
                <w:bCs/>
                <w:color w:val="auto"/>
                <w:sz w:val="24"/>
                <w:szCs w:val="24"/>
                <w:highlight w:val="none"/>
              </w:rPr>
            </w:pPr>
          </w:p>
        </w:tc>
        <w:tc>
          <w:tcPr>
            <w:tcW w:w="1085" w:type="dxa"/>
            <w:vMerge w:val="continue"/>
            <w:noWrap w:val="0"/>
            <w:vAlign w:val="center"/>
          </w:tcPr>
          <w:p w14:paraId="5D071FAF">
            <w:pPr>
              <w:spacing w:line="360" w:lineRule="auto"/>
              <w:jc w:val="center"/>
              <w:rPr>
                <w:rFonts w:hint="eastAsia" w:ascii="宋体" w:hAnsi="宋体" w:cs="宋体"/>
                <w:b/>
                <w:bCs/>
                <w:color w:val="auto"/>
                <w:sz w:val="24"/>
                <w:szCs w:val="24"/>
                <w:highlight w:val="none"/>
              </w:rPr>
            </w:pPr>
          </w:p>
        </w:tc>
        <w:tc>
          <w:tcPr>
            <w:tcW w:w="7167" w:type="dxa"/>
            <w:noWrap w:val="0"/>
            <w:vAlign w:val="top"/>
          </w:tcPr>
          <w:p w14:paraId="63426FA6">
            <w:pPr>
              <w:numPr>
                <w:ilvl w:val="0"/>
                <w:numId w:val="0"/>
              </w:numPr>
              <w:spacing w:line="360" w:lineRule="auto"/>
              <w:ind w:leftChars="0"/>
              <w:jc w:val="both"/>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类似业绩（</w:t>
            </w:r>
            <w:r>
              <w:rPr>
                <w:rFonts w:hint="eastAsia" w:ascii="宋体" w:hAnsi="宋体"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分）</w:t>
            </w:r>
          </w:p>
          <w:p w14:paraId="43343708">
            <w:pPr>
              <w:spacing w:line="360" w:lineRule="auto"/>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投标人202</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年1月1日以来（以合同签订时间为准）的类</w:t>
            </w:r>
            <w:r>
              <w:rPr>
                <w:rFonts w:hint="eastAsia" w:ascii="宋体" w:hAnsi="宋体" w:cs="宋体"/>
                <w:color w:val="auto"/>
                <w:kern w:val="0"/>
                <w:sz w:val="24"/>
                <w:szCs w:val="24"/>
                <w:highlight w:val="none"/>
                <w:lang w:val="en-US" w:eastAsia="zh-CN"/>
              </w:rPr>
              <w:t>似制服</w:t>
            </w:r>
            <w:r>
              <w:rPr>
                <w:rFonts w:hint="eastAsia" w:ascii="宋体" w:hAnsi="宋体" w:eastAsia="宋体" w:cs="宋体"/>
                <w:color w:val="auto"/>
                <w:kern w:val="0"/>
                <w:sz w:val="24"/>
                <w:szCs w:val="24"/>
                <w:highlight w:val="none"/>
                <w:lang w:val="en-US" w:eastAsia="zh-CN"/>
              </w:rPr>
              <w:t>业绩，投标人每提供一个项目的证明材料得1分，</w:t>
            </w:r>
            <w:r>
              <w:rPr>
                <w:rFonts w:hint="eastAsia" w:ascii="宋体" w:hAnsi="宋体" w:cs="宋体"/>
                <w:color w:val="auto"/>
                <w:kern w:val="0"/>
                <w:sz w:val="24"/>
                <w:szCs w:val="24"/>
                <w:highlight w:val="none"/>
                <w:lang w:val="en-US" w:eastAsia="zh-CN"/>
              </w:rPr>
              <w:t>此项满分4</w:t>
            </w:r>
            <w:r>
              <w:rPr>
                <w:rFonts w:hint="eastAsia" w:ascii="宋体" w:hAnsi="宋体" w:eastAsia="宋体" w:cs="宋体"/>
                <w:color w:val="auto"/>
                <w:kern w:val="0"/>
                <w:sz w:val="24"/>
                <w:szCs w:val="24"/>
                <w:highlight w:val="none"/>
                <w:lang w:val="en-US" w:eastAsia="zh-CN"/>
              </w:rPr>
              <w:t xml:space="preserve">分；不提供不得分。 </w:t>
            </w:r>
          </w:p>
          <w:p w14:paraId="2427C937">
            <w:pPr>
              <w:numPr>
                <w:ilvl w:val="0"/>
                <w:numId w:val="0"/>
              </w:numPr>
              <w:spacing w:line="360" w:lineRule="auto"/>
              <w:ind w:leftChars="0"/>
              <w:jc w:val="both"/>
              <w:rPr>
                <w:rFonts w:hint="eastAsia" w:ascii="宋体" w:hAnsi="宋体" w:eastAsia="宋体" w:cs="宋体"/>
                <w:color w:val="auto"/>
                <w:kern w:val="0"/>
                <w:sz w:val="24"/>
                <w:szCs w:val="24"/>
                <w:highlight w:val="none"/>
              </w:rPr>
            </w:pPr>
            <w:r>
              <w:rPr>
                <w:rFonts w:hint="eastAsia" w:ascii="宋体" w:hAnsi="宋体" w:cs="方正仿宋_GB2312"/>
                <w:b/>
                <w:bCs/>
                <w:color w:val="auto"/>
                <w:kern w:val="0"/>
                <w:sz w:val="24"/>
                <w:szCs w:val="24"/>
                <w:highlight w:val="none"/>
                <w:lang w:val="en-US" w:eastAsia="zh-CN"/>
              </w:rPr>
              <w:t>注</w:t>
            </w:r>
            <w:r>
              <w:rPr>
                <w:rFonts w:hint="eastAsia" w:ascii="宋体" w:hAnsi="宋体" w:eastAsia="宋体" w:cs="方正仿宋_GB2312"/>
                <w:b/>
                <w:bCs/>
                <w:color w:val="auto"/>
                <w:kern w:val="0"/>
                <w:sz w:val="24"/>
                <w:szCs w:val="24"/>
                <w:highlight w:val="none"/>
                <w:lang w:val="en-US" w:eastAsia="zh-CN"/>
              </w:rPr>
              <w:t>：</w:t>
            </w:r>
            <w:r>
              <w:rPr>
                <w:rFonts w:hint="eastAsia" w:ascii="宋体" w:hAnsi="宋体" w:cs="宋体"/>
                <w:b/>
                <w:bCs/>
                <w:color w:val="auto"/>
                <w:kern w:val="0"/>
                <w:sz w:val="24"/>
                <w:szCs w:val="24"/>
                <w:highlight w:val="none"/>
                <w:shd w:val="clear" w:color="auto" w:fill="auto"/>
                <w:lang w:val="en-US" w:eastAsia="zh-CN" w:bidi="ar-SA"/>
              </w:rPr>
              <w:t>需</w:t>
            </w:r>
            <w:r>
              <w:rPr>
                <w:rFonts w:hint="eastAsia" w:ascii="宋体" w:hAnsi="宋体" w:eastAsia="宋体" w:cs="宋体"/>
                <w:b/>
                <w:bCs/>
                <w:color w:val="auto"/>
                <w:kern w:val="0"/>
                <w:sz w:val="24"/>
                <w:szCs w:val="24"/>
                <w:highlight w:val="none"/>
                <w:shd w:val="clear" w:color="auto" w:fill="auto"/>
                <w:lang w:val="en-US" w:eastAsia="zh-CN" w:bidi="ar-SA"/>
              </w:rPr>
              <w:t>提供合同</w:t>
            </w:r>
            <w:r>
              <w:rPr>
                <w:rFonts w:hint="eastAsia" w:ascii="宋体" w:hAnsi="宋体" w:cs="宋体"/>
                <w:b/>
                <w:bCs/>
                <w:color w:val="auto"/>
                <w:kern w:val="0"/>
                <w:sz w:val="24"/>
                <w:szCs w:val="24"/>
                <w:highlight w:val="none"/>
                <w:shd w:val="clear" w:color="auto" w:fill="auto"/>
                <w:lang w:val="en-US" w:eastAsia="zh-CN" w:bidi="ar-SA"/>
              </w:rPr>
              <w:t>或</w:t>
            </w:r>
            <w:r>
              <w:rPr>
                <w:rFonts w:hint="eastAsia" w:ascii="宋体" w:hAnsi="宋体" w:eastAsia="宋体" w:cs="宋体"/>
                <w:b/>
                <w:bCs/>
                <w:color w:val="auto"/>
                <w:kern w:val="0"/>
                <w:sz w:val="24"/>
                <w:szCs w:val="24"/>
                <w:highlight w:val="none"/>
                <w:shd w:val="clear" w:color="auto" w:fill="auto"/>
                <w:lang w:val="en-US" w:eastAsia="zh-CN" w:bidi="ar-SA"/>
              </w:rPr>
              <w:t>中标通知书</w:t>
            </w:r>
            <w:r>
              <w:rPr>
                <w:rFonts w:hint="eastAsia" w:ascii="宋体" w:hAnsi="宋体" w:cs="宋体"/>
                <w:b/>
                <w:bCs/>
                <w:color w:val="auto"/>
                <w:kern w:val="0"/>
                <w:sz w:val="24"/>
                <w:szCs w:val="24"/>
                <w:highlight w:val="none"/>
                <w:shd w:val="clear" w:color="auto" w:fill="auto"/>
                <w:lang w:val="en-US" w:eastAsia="zh-CN" w:bidi="ar-SA"/>
              </w:rPr>
              <w:t>原件扫描件</w:t>
            </w:r>
            <w:r>
              <w:rPr>
                <w:rFonts w:hint="eastAsia" w:ascii="宋体" w:hAnsi="宋体" w:eastAsia="宋体" w:cs="宋体"/>
                <w:b/>
                <w:bCs/>
                <w:color w:val="auto"/>
                <w:kern w:val="0"/>
                <w:sz w:val="24"/>
                <w:szCs w:val="24"/>
                <w:highlight w:val="none"/>
                <w:shd w:val="clear" w:color="auto" w:fill="auto"/>
                <w:lang w:val="en-US" w:eastAsia="zh-CN" w:bidi="ar-SA"/>
              </w:rPr>
              <w:t>。</w:t>
            </w:r>
          </w:p>
        </w:tc>
        <w:tc>
          <w:tcPr>
            <w:tcW w:w="808" w:type="dxa"/>
            <w:noWrap w:val="0"/>
            <w:vAlign w:val="center"/>
          </w:tcPr>
          <w:p w14:paraId="01DCD041">
            <w:pPr>
              <w:spacing w:line="360" w:lineRule="auto"/>
              <w:jc w:val="center"/>
              <w:rPr>
                <w:rFonts w:hint="eastAsia" w:ascii="宋体" w:hAnsi="宋体" w:cs="Courier New"/>
                <w:b/>
                <w:color w:val="auto"/>
                <w:sz w:val="24"/>
                <w:szCs w:val="24"/>
                <w:highlight w:val="none"/>
              </w:rPr>
            </w:pPr>
            <w:r>
              <w:rPr>
                <w:rFonts w:hint="eastAsia" w:hAnsi="宋体" w:cs="宋体"/>
                <w:b/>
                <w:color w:val="auto"/>
                <w:sz w:val="24"/>
                <w:szCs w:val="24"/>
                <w:highlight w:val="none"/>
              </w:rPr>
              <w:t>客观分</w:t>
            </w:r>
          </w:p>
        </w:tc>
      </w:tr>
      <w:tr w14:paraId="37B1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675" w:type="dxa"/>
            <w:vMerge w:val="continue"/>
            <w:noWrap w:val="0"/>
            <w:vAlign w:val="center"/>
          </w:tcPr>
          <w:p w14:paraId="13407BCE">
            <w:pPr>
              <w:spacing w:line="360" w:lineRule="auto"/>
              <w:jc w:val="center"/>
              <w:rPr>
                <w:rFonts w:hint="eastAsia" w:ascii="宋体" w:hAnsi="宋体" w:cs="宋体"/>
                <w:b/>
                <w:bCs/>
                <w:color w:val="auto"/>
                <w:sz w:val="24"/>
                <w:szCs w:val="24"/>
                <w:highlight w:val="none"/>
              </w:rPr>
            </w:pPr>
          </w:p>
        </w:tc>
        <w:tc>
          <w:tcPr>
            <w:tcW w:w="1085" w:type="dxa"/>
            <w:vMerge w:val="continue"/>
            <w:noWrap w:val="0"/>
            <w:vAlign w:val="center"/>
          </w:tcPr>
          <w:p w14:paraId="3A4528D0">
            <w:pPr>
              <w:spacing w:line="360" w:lineRule="auto"/>
              <w:jc w:val="center"/>
              <w:rPr>
                <w:rFonts w:hint="eastAsia" w:ascii="宋体" w:hAnsi="宋体" w:cs="宋体"/>
                <w:b/>
                <w:bCs/>
                <w:color w:val="auto"/>
                <w:sz w:val="24"/>
                <w:szCs w:val="24"/>
                <w:highlight w:val="none"/>
              </w:rPr>
            </w:pPr>
          </w:p>
        </w:tc>
        <w:tc>
          <w:tcPr>
            <w:tcW w:w="7167" w:type="dxa"/>
            <w:noWrap w:val="0"/>
            <w:vAlign w:val="top"/>
          </w:tcPr>
          <w:p w14:paraId="4B8FC8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baseline"/>
              <w:rPr>
                <w:rFonts w:hint="default" w:ascii="宋体" w:hAnsi="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（3）</w:t>
            </w:r>
            <w:r>
              <w:rPr>
                <w:rFonts w:hint="eastAsia" w:ascii="宋体" w:hAnsi="宋体" w:eastAsia="宋体" w:cs="宋体"/>
                <w:b/>
                <w:bCs/>
                <w:color w:val="auto"/>
                <w:sz w:val="24"/>
                <w:szCs w:val="24"/>
                <w:highlight w:val="none"/>
              </w:rPr>
              <w:t>售后</w:t>
            </w:r>
            <w:r>
              <w:rPr>
                <w:rFonts w:hint="eastAsia" w:ascii="宋体" w:hAnsi="宋体" w:cs="宋体"/>
                <w:b/>
                <w:bCs/>
                <w:color w:val="auto"/>
                <w:kern w:val="0"/>
                <w:sz w:val="24"/>
                <w:szCs w:val="24"/>
                <w:highlight w:val="none"/>
                <w:lang w:eastAsia="zh-CN"/>
              </w:rPr>
              <w:t>服务人员（</w:t>
            </w:r>
            <w:r>
              <w:rPr>
                <w:rFonts w:hint="eastAsia" w:ascii="宋体" w:hAnsi="宋体" w:cs="宋体"/>
                <w:b/>
                <w:bCs/>
                <w:color w:val="auto"/>
                <w:kern w:val="0"/>
                <w:sz w:val="24"/>
                <w:szCs w:val="24"/>
                <w:highlight w:val="none"/>
                <w:lang w:val="en-US" w:eastAsia="zh-CN"/>
              </w:rPr>
              <w:t>2分）</w:t>
            </w:r>
          </w:p>
          <w:p w14:paraId="21FB5B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投标人</w:t>
            </w:r>
            <w:r>
              <w:rPr>
                <w:rFonts w:hint="eastAsia" w:ascii="宋体" w:hAnsi="宋体" w:eastAsia="宋体" w:cs="宋体"/>
                <w:color w:val="auto"/>
                <w:sz w:val="24"/>
                <w:szCs w:val="24"/>
                <w:highlight w:val="none"/>
                <w:lang w:val="en-US" w:eastAsia="zh-CN"/>
              </w:rPr>
              <w:t>每</w:t>
            </w:r>
            <w:r>
              <w:rPr>
                <w:rFonts w:hint="eastAsia" w:ascii="宋体" w:hAnsi="宋体" w:cs="宋体"/>
                <w:color w:val="auto"/>
                <w:sz w:val="24"/>
                <w:szCs w:val="24"/>
                <w:highlight w:val="none"/>
                <w:lang w:val="en-US" w:eastAsia="zh-CN"/>
              </w:rPr>
              <w:t>提供</w:t>
            </w:r>
            <w:r>
              <w:rPr>
                <w:rFonts w:hint="eastAsia" w:ascii="宋体" w:hAnsi="宋体" w:eastAsia="宋体" w:cs="宋体"/>
                <w:color w:val="auto"/>
                <w:sz w:val="24"/>
                <w:szCs w:val="24"/>
                <w:highlight w:val="none"/>
                <w:lang w:val="en-US" w:eastAsia="zh-CN"/>
              </w:rPr>
              <w:t>1名售后服务管理师得0.5分，</w:t>
            </w:r>
            <w:r>
              <w:rPr>
                <w:rFonts w:hint="eastAsia" w:ascii="宋体" w:hAnsi="宋体" w:cs="宋体"/>
                <w:color w:val="auto"/>
                <w:sz w:val="24"/>
                <w:szCs w:val="24"/>
                <w:highlight w:val="none"/>
                <w:lang w:val="en-US" w:eastAsia="zh-CN"/>
              </w:rPr>
              <w:t>最多</w:t>
            </w:r>
            <w:r>
              <w:rPr>
                <w:rFonts w:hint="eastAsia" w:ascii="宋体" w:hAnsi="宋体" w:eastAsia="宋体" w:cs="宋体"/>
                <w:color w:val="auto"/>
                <w:sz w:val="24"/>
                <w:szCs w:val="24"/>
                <w:highlight w:val="none"/>
                <w:lang w:val="en-US" w:eastAsia="zh-CN"/>
              </w:rPr>
              <w:t>得2分。</w:t>
            </w:r>
          </w:p>
          <w:p w14:paraId="1EA9C9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baseline"/>
              <w:rPr>
                <w:rFonts w:hint="eastAsia" w:ascii="宋体" w:hAnsi="宋体" w:eastAsia="宋体" w:cs="宋体"/>
                <w:b/>
                <w:bCs/>
                <w:color w:val="auto"/>
                <w:kern w:val="0"/>
                <w:sz w:val="24"/>
                <w:szCs w:val="24"/>
                <w:highlight w:val="none"/>
              </w:rPr>
            </w:pPr>
            <w:r>
              <w:rPr>
                <w:rFonts w:hint="eastAsia" w:ascii="宋体" w:hAnsi="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须提供售后服务管理师证书，提供投标人为其缴纳的近六个月内任意一个月的社保证明材料，未提供或未按以上要求提供齐全证明的不得分。</w:t>
            </w:r>
          </w:p>
        </w:tc>
        <w:tc>
          <w:tcPr>
            <w:tcW w:w="808" w:type="dxa"/>
            <w:noWrap w:val="0"/>
            <w:vAlign w:val="center"/>
          </w:tcPr>
          <w:p w14:paraId="6BFF7225">
            <w:pPr>
              <w:spacing w:line="360" w:lineRule="auto"/>
              <w:jc w:val="center"/>
              <w:rPr>
                <w:rFonts w:hint="eastAsia" w:ascii="宋体" w:hAnsi="宋体" w:cs="Courier New"/>
                <w:b/>
                <w:color w:val="auto"/>
                <w:sz w:val="24"/>
                <w:szCs w:val="24"/>
                <w:highlight w:val="none"/>
              </w:rPr>
            </w:pPr>
            <w:r>
              <w:rPr>
                <w:rFonts w:hint="eastAsia" w:hAnsi="宋体" w:cs="宋体"/>
                <w:b/>
                <w:color w:val="auto"/>
                <w:sz w:val="24"/>
                <w:szCs w:val="24"/>
                <w:highlight w:val="none"/>
              </w:rPr>
              <w:t>客观分</w:t>
            </w:r>
          </w:p>
        </w:tc>
      </w:tr>
      <w:tr w14:paraId="53F7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5" w:type="dxa"/>
            <w:gridSpan w:val="4"/>
            <w:noWrap w:val="0"/>
            <w:vAlign w:val="center"/>
          </w:tcPr>
          <w:p w14:paraId="1A5ED80A">
            <w:pPr>
              <w:pStyle w:val="12"/>
              <w:spacing w:line="360" w:lineRule="auto"/>
              <w:rPr>
                <w:rFonts w:hAnsi="宋体" w:cs="Courier New"/>
                <w:b/>
                <w:bCs/>
                <w:color w:val="auto"/>
                <w:sz w:val="24"/>
                <w:szCs w:val="24"/>
                <w:highlight w:val="none"/>
              </w:rPr>
            </w:pPr>
            <w:r>
              <w:rPr>
                <w:rFonts w:hint="eastAsia" w:hAnsi="宋体" w:cs="Courier New"/>
                <w:b/>
                <w:bCs/>
                <w:color w:val="auto"/>
                <w:sz w:val="24"/>
                <w:szCs w:val="24"/>
                <w:highlight w:val="none"/>
              </w:rPr>
              <w:t>总得分=1+2+3。</w:t>
            </w:r>
          </w:p>
        </w:tc>
      </w:tr>
      <w:bookmarkEnd w:id="111"/>
    </w:tbl>
    <w:p w14:paraId="339B045A">
      <w:pPr>
        <w:pStyle w:val="3"/>
        <w:shd w:val="clear"/>
        <w:wordWrap w:val="0"/>
        <w:spacing w:before="0" w:after="0" w:line="360" w:lineRule="auto"/>
        <w:jc w:val="center"/>
        <w:rPr>
          <w:rFonts w:ascii="宋体" w:hAnsi="宋体" w:eastAsia="宋体" w:cs="宋体"/>
          <w:b w:val="0"/>
          <w:color w:val="auto"/>
          <w:sz w:val="30"/>
          <w:szCs w:val="30"/>
          <w:highlight w:val="none"/>
        </w:rPr>
      </w:pPr>
      <w:bookmarkStart w:id="112" w:name="_Toc12511"/>
      <w:r>
        <w:rPr>
          <w:rFonts w:hint="eastAsia" w:ascii="宋体" w:hAnsi="宋体" w:eastAsia="宋体" w:cs="宋体"/>
          <w:b w:val="0"/>
          <w:color w:val="auto"/>
          <w:sz w:val="30"/>
          <w:szCs w:val="30"/>
          <w:highlight w:val="none"/>
        </w:rPr>
        <w:t>第四节 中标候选人推荐原则</w:t>
      </w:r>
      <w:bookmarkEnd w:id="112"/>
    </w:p>
    <w:p w14:paraId="1C07ECF5">
      <w:pPr>
        <w:pStyle w:val="12"/>
        <w:numPr>
          <w:ilvl w:val="0"/>
          <w:numId w:val="9"/>
        </w:numPr>
        <w:spacing w:line="360" w:lineRule="auto"/>
        <w:contextualSpacing/>
        <w:rPr>
          <w:rFonts w:hAnsi="宋体"/>
          <w:b/>
          <w:bCs/>
          <w:color w:val="auto"/>
          <w:sz w:val="24"/>
          <w:szCs w:val="24"/>
          <w:highlight w:val="none"/>
        </w:rPr>
      </w:pPr>
      <w:r>
        <w:rPr>
          <w:rFonts w:hint="eastAsia" w:hAnsi="宋体"/>
          <w:b/>
          <w:bCs/>
          <w:color w:val="auto"/>
          <w:sz w:val="24"/>
          <w:szCs w:val="24"/>
          <w:highlight w:val="none"/>
        </w:rPr>
        <w:t>综合评分法</w:t>
      </w:r>
    </w:p>
    <w:p w14:paraId="3A22AED2">
      <w:pPr>
        <w:pStyle w:val="12"/>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A1723F3">
      <w:pPr>
        <w:pStyle w:val="12"/>
        <w:spacing w:line="360" w:lineRule="auto"/>
        <w:ind w:firstLine="420" w:firstLineChars="200"/>
        <w:rPr>
          <w:rFonts w:hint="eastAsia" w:hAnsi="宋体"/>
          <w:color w:val="auto"/>
          <w:sz w:val="21"/>
          <w:szCs w:val="21"/>
          <w:highlight w:val="none"/>
        </w:rPr>
      </w:pPr>
      <w:r>
        <w:rPr>
          <w:rFonts w:hint="eastAsia" w:hAnsi="宋体"/>
          <w:color w:val="auto"/>
          <w:sz w:val="21"/>
          <w:szCs w:val="21"/>
          <w:highlight w:val="none"/>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5CB91B92">
      <w:pPr>
        <w:pStyle w:val="12"/>
        <w:spacing w:line="360" w:lineRule="auto"/>
        <w:ind w:firstLine="482" w:firstLineChars="200"/>
        <w:rPr>
          <w:rFonts w:hint="eastAsia" w:hAnsi="宋体"/>
          <w:color w:val="auto"/>
          <w:highlight w:val="none"/>
        </w:rPr>
      </w:pPr>
      <w:r>
        <w:rPr>
          <w:rFonts w:hint="eastAsia" w:hAnsi="宋体"/>
          <w:b/>
          <w:bCs/>
          <w:color w:val="auto"/>
          <w:sz w:val="24"/>
          <w:szCs w:val="24"/>
          <w:highlight w:val="none"/>
        </w:rPr>
        <w:t>（二）最低评标报价法</w:t>
      </w:r>
    </w:p>
    <w:p w14:paraId="66EDBF16">
      <w:pPr>
        <w:pStyle w:val="12"/>
        <w:tabs>
          <w:tab w:val="left" w:pos="2472"/>
        </w:tabs>
        <w:spacing w:line="480" w:lineRule="exact"/>
        <w:ind w:firstLine="420" w:firstLineChars="200"/>
        <w:rPr>
          <w:rFonts w:hint="eastAsia"/>
          <w:color w:val="auto"/>
          <w:sz w:val="21"/>
          <w:szCs w:val="21"/>
          <w:highlight w:val="none"/>
        </w:rPr>
      </w:pPr>
      <w:r>
        <w:rPr>
          <w:rFonts w:hint="eastAsia" w:hAnsi="宋体"/>
          <w:color w:val="auto"/>
          <w:sz w:val="21"/>
          <w:szCs w:val="21"/>
          <w:highlight w:val="none"/>
        </w:rPr>
        <w:t>1.评标委员会将按照有效报价从低到高排序并推荐中标候选人。</w:t>
      </w:r>
      <w:r>
        <w:rPr>
          <w:rFonts w:hint="eastAsia"/>
          <w:color w:val="auto"/>
          <w:sz w:val="21"/>
          <w:szCs w:val="21"/>
          <w:highlight w:val="none"/>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w:t>
      </w:r>
      <w:r>
        <w:rPr>
          <w:rFonts w:hint="eastAsia"/>
          <w:color w:val="auto"/>
          <w:sz w:val="21"/>
          <w:szCs w:val="21"/>
          <w:highlight w:val="none"/>
          <w:lang w:val="en-US" w:eastAsia="zh-CN"/>
        </w:rPr>
        <w:t>人</w:t>
      </w:r>
      <w:r>
        <w:rPr>
          <w:rFonts w:hint="eastAsia"/>
          <w:color w:val="auto"/>
          <w:sz w:val="21"/>
          <w:szCs w:val="21"/>
          <w:highlight w:val="none"/>
        </w:rPr>
        <w:t>。</w:t>
      </w:r>
    </w:p>
    <w:p w14:paraId="35AAB25B">
      <w:pPr>
        <w:pStyle w:val="12"/>
        <w:spacing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 根据《政府采购货物和服务招标投标管理办法》（财政部令第87号）第三十一条第一款规定，采用最低评标价法的采购项目，提供相同品牌产品的不同投标人参加同一合同项下投标的，以其通过资格审查、符合性审查且报价最低的参加评标；报价相同的，按照“投标人须知前附表”及“投标人须知正文”30.2规定推荐。</w:t>
      </w:r>
    </w:p>
    <w:p w14:paraId="1069A729">
      <w:pPr>
        <w:pStyle w:val="3"/>
        <w:shd w:val="clear"/>
        <w:wordWrap w:val="0"/>
        <w:spacing w:before="0" w:after="0" w:line="360" w:lineRule="auto"/>
        <w:ind w:firstLine="600" w:firstLineChars="200"/>
        <w:jc w:val="center"/>
        <w:rPr>
          <w:rFonts w:ascii="宋体" w:hAnsi="宋体" w:eastAsia="宋体" w:cs="宋体"/>
          <w:b w:val="0"/>
          <w:color w:val="auto"/>
          <w:sz w:val="30"/>
          <w:szCs w:val="30"/>
          <w:highlight w:val="none"/>
        </w:rPr>
      </w:pPr>
      <w:bookmarkStart w:id="113" w:name="_Toc925"/>
      <w:r>
        <w:rPr>
          <w:rFonts w:hint="eastAsia" w:ascii="宋体" w:hAnsi="宋体" w:eastAsia="宋体" w:cs="宋体"/>
          <w:b w:val="0"/>
          <w:color w:val="auto"/>
          <w:sz w:val="30"/>
          <w:szCs w:val="30"/>
          <w:highlight w:val="none"/>
        </w:rPr>
        <w:t>第五节 评标报告</w:t>
      </w:r>
      <w:bookmarkEnd w:id="113"/>
    </w:p>
    <w:p w14:paraId="403E9162">
      <w:pPr>
        <w:pStyle w:val="39"/>
        <w:shd w:val="clear"/>
        <w:wordWrap w:val="0"/>
        <w:spacing w:before="0"/>
        <w:ind w:firstLine="482"/>
        <w:rPr>
          <w:rFonts w:ascii="宋体" w:hAnsi="宋体" w:cs="宋体"/>
          <w:b/>
          <w:bCs/>
          <w:color w:val="auto"/>
          <w:szCs w:val="24"/>
          <w:highlight w:val="none"/>
        </w:rPr>
      </w:pPr>
      <w:r>
        <w:rPr>
          <w:rFonts w:hint="eastAsia" w:ascii="宋体" w:hAnsi="宋体" w:cs="宋体"/>
          <w:b/>
          <w:bCs/>
          <w:color w:val="auto"/>
          <w:szCs w:val="24"/>
          <w:highlight w:val="none"/>
        </w:rPr>
        <w:t>（一）评标报告与推荐中标候选人</w:t>
      </w:r>
    </w:p>
    <w:p w14:paraId="3B5C2D00">
      <w:pPr>
        <w:pStyle w:val="12"/>
        <w:shd w:val="clear"/>
        <w:tabs>
          <w:tab w:val="left" w:pos="2472"/>
        </w:tabs>
        <w:wordWrap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评标委员会根据原始评标记录和评标结果编写评标报告，并通过电子交易平台向采购人、采购代理机构提交。</w:t>
      </w:r>
    </w:p>
    <w:p w14:paraId="5A372F04">
      <w:pPr>
        <w:widowControl/>
        <w:shd w:val="clear"/>
        <w:wordWrap w:val="0"/>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（二）评标争议事项处理</w:t>
      </w:r>
    </w:p>
    <w:p w14:paraId="12139A60">
      <w:pPr>
        <w:pStyle w:val="12"/>
        <w:shd w:val="clear"/>
        <w:tabs>
          <w:tab w:val="left" w:pos="2472"/>
        </w:tabs>
        <w:wordWrap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313A11D6">
      <w:pPr>
        <w:widowControl/>
        <w:shd w:val="clear"/>
        <w:wordWrap w:val="0"/>
        <w:spacing w:line="360" w:lineRule="auto"/>
        <w:jc w:val="left"/>
        <w:rPr>
          <w:rFonts w:ascii="宋体" w:hAnsi="宋体" w:cs="宋体"/>
          <w:b/>
          <w:color w:val="auto"/>
          <w:sz w:val="21"/>
          <w:szCs w:val="21"/>
          <w:highlight w:val="none"/>
        </w:rPr>
        <w:sectPr>
          <w:pgSz w:w="11906" w:h="16838"/>
          <w:pgMar w:top="1440" w:right="1080" w:bottom="1440" w:left="1080" w:header="720" w:footer="720" w:gutter="0"/>
          <w:pgNumType w:fmt="decimal"/>
          <w:cols w:space="720" w:num="1"/>
          <w:docGrid w:type="lines" w:linePitch="331" w:charSpace="0"/>
        </w:sectPr>
      </w:pPr>
    </w:p>
    <w:p w14:paraId="0BFA3776">
      <w:pPr>
        <w:pStyle w:val="12"/>
        <w:shd w:val="clear"/>
        <w:tabs>
          <w:tab w:val="left" w:pos="2472"/>
        </w:tabs>
        <w:wordWrap w:val="0"/>
        <w:spacing w:line="360" w:lineRule="auto"/>
        <w:jc w:val="center"/>
        <w:rPr>
          <w:rFonts w:hAnsi="宋体" w:cs="宋体"/>
          <w:b/>
          <w:color w:val="auto"/>
          <w:sz w:val="36"/>
          <w:highlight w:val="none"/>
        </w:rPr>
      </w:pPr>
    </w:p>
    <w:p w14:paraId="192E6969">
      <w:pPr>
        <w:pStyle w:val="12"/>
        <w:shd w:val="clear"/>
        <w:tabs>
          <w:tab w:val="left" w:pos="2472"/>
        </w:tabs>
        <w:wordWrap w:val="0"/>
        <w:spacing w:line="360" w:lineRule="auto"/>
        <w:jc w:val="center"/>
        <w:rPr>
          <w:rFonts w:hAnsi="宋体" w:cs="宋体"/>
          <w:b/>
          <w:color w:val="auto"/>
          <w:sz w:val="36"/>
          <w:highlight w:val="none"/>
        </w:rPr>
      </w:pPr>
    </w:p>
    <w:p w14:paraId="248E95D2">
      <w:pPr>
        <w:pStyle w:val="12"/>
        <w:shd w:val="clear"/>
        <w:tabs>
          <w:tab w:val="left" w:pos="2472"/>
        </w:tabs>
        <w:wordWrap w:val="0"/>
        <w:spacing w:line="360" w:lineRule="auto"/>
        <w:jc w:val="center"/>
        <w:rPr>
          <w:rFonts w:hAnsi="宋体" w:cs="宋体"/>
          <w:b/>
          <w:color w:val="auto"/>
          <w:sz w:val="36"/>
          <w:highlight w:val="none"/>
        </w:rPr>
      </w:pPr>
    </w:p>
    <w:p w14:paraId="3267BE3F">
      <w:pPr>
        <w:pStyle w:val="12"/>
        <w:shd w:val="clear"/>
        <w:tabs>
          <w:tab w:val="left" w:pos="2472"/>
        </w:tabs>
        <w:wordWrap w:val="0"/>
        <w:spacing w:line="360" w:lineRule="auto"/>
        <w:jc w:val="both"/>
        <w:rPr>
          <w:rFonts w:hAnsi="宋体" w:cs="宋体"/>
          <w:b/>
          <w:color w:val="auto"/>
          <w:sz w:val="36"/>
          <w:highlight w:val="none"/>
        </w:rPr>
      </w:pPr>
    </w:p>
    <w:p w14:paraId="50FA3E38">
      <w:pPr>
        <w:pStyle w:val="12"/>
        <w:shd w:val="clear"/>
        <w:tabs>
          <w:tab w:val="left" w:pos="2472"/>
        </w:tabs>
        <w:wordWrap w:val="0"/>
        <w:spacing w:line="360" w:lineRule="auto"/>
        <w:jc w:val="center"/>
        <w:rPr>
          <w:rFonts w:hAnsi="宋体" w:cs="宋体"/>
          <w:b/>
          <w:color w:val="auto"/>
          <w:sz w:val="36"/>
          <w:highlight w:val="none"/>
        </w:rPr>
      </w:pPr>
    </w:p>
    <w:p w14:paraId="2B31C130">
      <w:pPr>
        <w:pStyle w:val="12"/>
        <w:shd w:val="clear"/>
        <w:tabs>
          <w:tab w:val="left" w:pos="2472"/>
        </w:tabs>
        <w:wordWrap w:val="0"/>
        <w:spacing w:line="360" w:lineRule="auto"/>
        <w:jc w:val="center"/>
        <w:rPr>
          <w:rFonts w:hAnsi="宋体" w:cs="宋体"/>
          <w:b/>
          <w:color w:val="auto"/>
          <w:sz w:val="36"/>
          <w:highlight w:val="none"/>
        </w:rPr>
      </w:pPr>
    </w:p>
    <w:p w14:paraId="2ECD15EC">
      <w:pPr>
        <w:pStyle w:val="12"/>
        <w:shd w:val="clear"/>
        <w:tabs>
          <w:tab w:val="left" w:pos="2472"/>
        </w:tabs>
        <w:wordWrap w:val="0"/>
        <w:spacing w:line="360" w:lineRule="auto"/>
        <w:jc w:val="center"/>
        <w:rPr>
          <w:rFonts w:hAnsi="宋体" w:cs="宋体"/>
          <w:b/>
          <w:color w:val="auto"/>
          <w:sz w:val="36"/>
          <w:highlight w:val="none"/>
        </w:rPr>
      </w:pPr>
    </w:p>
    <w:p w14:paraId="0CCEBD27">
      <w:pPr>
        <w:pStyle w:val="12"/>
        <w:shd w:val="clear"/>
        <w:tabs>
          <w:tab w:val="left" w:pos="2472"/>
        </w:tabs>
        <w:wordWrap w:val="0"/>
        <w:spacing w:line="360" w:lineRule="auto"/>
        <w:jc w:val="center"/>
        <w:rPr>
          <w:rFonts w:hAnsi="宋体" w:cs="宋体"/>
          <w:b/>
          <w:color w:val="auto"/>
          <w:sz w:val="36"/>
          <w:highlight w:val="none"/>
        </w:rPr>
      </w:pPr>
    </w:p>
    <w:p w14:paraId="1B335FE3">
      <w:pPr>
        <w:pStyle w:val="12"/>
        <w:shd w:val="clear"/>
        <w:tabs>
          <w:tab w:val="left" w:pos="2472"/>
        </w:tabs>
        <w:wordWrap w:val="0"/>
        <w:spacing w:line="360" w:lineRule="auto"/>
        <w:jc w:val="center"/>
        <w:outlineLvl w:val="0"/>
        <w:rPr>
          <w:rFonts w:ascii="宋体" w:hAnsi="宋体" w:cs="宋体"/>
          <w:bCs/>
          <w:color w:val="auto"/>
          <w:szCs w:val="20"/>
          <w:highlight w:val="none"/>
        </w:rPr>
        <w:sectPr>
          <w:pgSz w:w="11906" w:h="16838"/>
          <w:pgMar w:top="1440" w:right="1080" w:bottom="1440" w:left="1080" w:header="720" w:footer="720" w:gutter="0"/>
          <w:pgNumType w:fmt="decimal"/>
          <w:cols w:space="720" w:num="1"/>
          <w:docGrid w:type="lines" w:linePitch="331" w:charSpace="0"/>
        </w:sectPr>
      </w:pPr>
      <w:bookmarkStart w:id="114" w:name="_Toc19970"/>
      <w:r>
        <w:rPr>
          <w:rFonts w:hint="eastAsia" w:hAnsi="宋体" w:cs="宋体"/>
          <w:b/>
          <w:color w:val="auto"/>
          <w:sz w:val="36"/>
          <w:highlight w:val="none"/>
        </w:rPr>
        <w:t>第五章 拟签订的合同文本</w:t>
      </w:r>
      <w:bookmarkEnd w:id="114"/>
    </w:p>
    <w:p w14:paraId="0F8E8548">
      <w:pPr>
        <w:rPr>
          <w:rFonts w:hint="eastAsia" w:ascii="宋体" w:hAnsi="宋体"/>
          <w:b/>
          <w:bCs/>
          <w:color w:val="auto"/>
          <w:highlight w:val="none"/>
        </w:rPr>
      </w:pPr>
      <w:r>
        <w:rPr>
          <w:rFonts w:hint="eastAsia" w:ascii="仿宋_GB2312" w:hAnsi="楷体" w:eastAsia="仿宋_GB2312"/>
          <w:color w:val="auto"/>
          <w:sz w:val="24"/>
          <w:highlight w:val="none"/>
        </w:rPr>
        <w:t>广西政府采购云平台合同编号：</w:t>
      </w:r>
    </w:p>
    <w:p w14:paraId="1CC162A8">
      <w:pPr>
        <w:spacing w:line="360" w:lineRule="auto"/>
        <w:jc w:val="center"/>
        <w:rPr>
          <w:rFonts w:hint="eastAsia" w:ascii="宋体"/>
          <w:b/>
          <w:bCs/>
          <w:color w:val="auto"/>
          <w:sz w:val="52"/>
          <w:highlight w:val="none"/>
        </w:rPr>
      </w:pPr>
    </w:p>
    <w:p w14:paraId="01D825EC">
      <w:pPr>
        <w:spacing w:line="360" w:lineRule="auto"/>
        <w:jc w:val="center"/>
        <w:rPr>
          <w:rFonts w:hint="eastAsia" w:ascii="宋体"/>
          <w:b/>
          <w:bCs/>
          <w:color w:val="auto"/>
          <w:sz w:val="52"/>
          <w:highlight w:val="none"/>
        </w:rPr>
      </w:pPr>
      <w:r>
        <w:rPr>
          <w:rFonts w:hint="eastAsia" w:ascii="宋体"/>
          <w:b/>
          <w:bCs/>
          <w:color w:val="auto"/>
          <w:sz w:val="52"/>
          <w:highlight w:val="none"/>
        </w:rPr>
        <w:t>南 宁 市 政 府 采 购</w:t>
      </w:r>
    </w:p>
    <w:p w14:paraId="166BBA08">
      <w:pPr>
        <w:spacing w:line="360" w:lineRule="auto"/>
        <w:ind w:firstLine="420" w:firstLineChars="200"/>
        <w:rPr>
          <w:rFonts w:hint="eastAsia" w:ascii="宋体"/>
          <w:color w:val="auto"/>
          <w:highlight w:val="none"/>
        </w:rPr>
      </w:pPr>
    </w:p>
    <w:p w14:paraId="7A30C442">
      <w:pPr>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3772D92C">
      <w:pPr>
        <w:spacing w:line="360" w:lineRule="auto"/>
        <w:jc w:val="center"/>
        <w:rPr>
          <w:rFonts w:hint="eastAsia" w:ascii="宋体" w:eastAsia="宋体"/>
          <w:b/>
          <w:bCs/>
          <w:color w:val="auto"/>
          <w:sz w:val="44"/>
          <w:highlight w:val="none"/>
          <w:u w:val="single"/>
          <w:lang w:eastAsia="zh-CN"/>
        </w:rPr>
      </w:pPr>
      <w:r>
        <w:rPr>
          <w:rFonts w:hint="eastAsia" w:ascii="宋体"/>
          <w:b/>
          <w:bCs/>
          <w:color w:val="auto"/>
          <w:sz w:val="44"/>
          <w:highlight w:val="none"/>
          <w:u w:val="single"/>
          <w:lang w:eastAsia="zh-CN"/>
        </w:rPr>
        <w:t>邕宁区综合行政执法局2026年更换行政执法人员春秋冬季制式着装采购</w:t>
      </w:r>
    </w:p>
    <w:p w14:paraId="7CC04D84">
      <w:pPr>
        <w:spacing w:line="360" w:lineRule="auto"/>
        <w:jc w:val="center"/>
        <w:rPr>
          <w:rFonts w:hint="eastAsia" w:ascii="宋体"/>
          <w:b/>
          <w:bCs/>
          <w:color w:val="auto"/>
          <w:sz w:val="44"/>
          <w:highlight w:val="none"/>
        </w:rPr>
      </w:pPr>
      <w:r>
        <w:rPr>
          <w:rFonts w:hint="eastAsia" w:ascii="宋体"/>
          <w:b/>
          <w:bCs/>
          <w:color w:val="auto"/>
          <w:sz w:val="44"/>
          <w:highlight w:val="none"/>
        </w:rPr>
        <w:t>合同</w:t>
      </w:r>
    </w:p>
    <w:p w14:paraId="3117393E">
      <w:pPr>
        <w:spacing w:line="360" w:lineRule="auto"/>
        <w:jc w:val="center"/>
        <w:rPr>
          <w:rFonts w:hint="eastAsia" w:ascii="宋体"/>
          <w:b/>
          <w:bCs/>
          <w:color w:val="auto"/>
          <w:sz w:val="44"/>
          <w:highlight w:val="none"/>
        </w:rPr>
      </w:pPr>
    </w:p>
    <w:p w14:paraId="3C22F4E4">
      <w:pPr>
        <w:spacing w:line="360" w:lineRule="auto"/>
        <w:ind w:firstLine="3507" w:firstLineChars="794"/>
        <w:rPr>
          <w:rFonts w:hint="eastAsia" w:ascii="宋体"/>
          <w:b/>
          <w:bCs/>
          <w:color w:val="auto"/>
          <w:sz w:val="44"/>
          <w:highlight w:val="none"/>
        </w:rPr>
      </w:pPr>
    </w:p>
    <w:p w14:paraId="5A8FAEBD">
      <w:pPr>
        <w:spacing w:line="480" w:lineRule="auto"/>
        <w:ind w:firstLine="1995" w:firstLineChars="552"/>
        <w:rPr>
          <w:rFonts w:ascii="宋体" w:hAnsi="宋体"/>
          <w:b/>
          <w:color w:val="auto"/>
          <w:sz w:val="36"/>
          <w:szCs w:val="36"/>
          <w:highlight w:val="none"/>
        </w:rPr>
      </w:pPr>
      <w:r>
        <w:rPr>
          <w:rFonts w:hint="eastAsia" w:ascii="宋体" w:hAnsi="宋体"/>
          <w:b/>
          <w:color w:val="auto"/>
          <w:sz w:val="36"/>
          <w:szCs w:val="36"/>
          <w:highlight w:val="none"/>
        </w:rPr>
        <w:t>采购项目编号：</w:t>
      </w:r>
      <w:r>
        <w:rPr>
          <w:rFonts w:hint="eastAsia" w:ascii="宋体" w:hAnsi="宋体"/>
          <w:b/>
          <w:color w:val="auto"/>
          <w:sz w:val="36"/>
          <w:szCs w:val="36"/>
          <w:highlight w:val="none"/>
          <w:u w:val="single"/>
        </w:rPr>
        <w:t xml:space="preserve">                 </w:t>
      </w:r>
    </w:p>
    <w:p w14:paraId="42B026E5">
      <w:pPr>
        <w:spacing w:line="48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采购计划编号：</w:t>
      </w:r>
      <w:r>
        <w:rPr>
          <w:rFonts w:hint="eastAsia" w:ascii="宋体" w:hAnsi="宋体"/>
          <w:b/>
          <w:color w:val="auto"/>
          <w:sz w:val="36"/>
          <w:szCs w:val="36"/>
          <w:highlight w:val="none"/>
          <w:u w:val="single"/>
        </w:rPr>
        <w:t xml:space="preserve">                 </w:t>
      </w:r>
    </w:p>
    <w:p w14:paraId="531D8486">
      <w:pPr>
        <w:ind w:firstLine="1308" w:firstLineChars="545"/>
        <w:rPr>
          <w:rFonts w:hint="eastAsia" w:ascii="宋体" w:hAnsi="宋体" w:cs="宋体"/>
          <w:color w:val="auto"/>
          <w:sz w:val="24"/>
          <w:highlight w:val="none"/>
        </w:rPr>
      </w:pPr>
    </w:p>
    <w:p w14:paraId="32BC6463">
      <w:pPr>
        <w:ind w:firstLine="1995" w:firstLineChars="552"/>
        <w:rPr>
          <w:rFonts w:hint="eastAsia" w:ascii="宋体" w:hAnsi="宋体"/>
          <w:b/>
          <w:color w:val="auto"/>
          <w:sz w:val="36"/>
          <w:szCs w:val="36"/>
          <w:highlight w:val="none"/>
          <w:u w:val="single"/>
        </w:rPr>
      </w:pPr>
    </w:p>
    <w:p w14:paraId="083D5F47">
      <w:pPr>
        <w:pStyle w:val="10"/>
        <w:rPr>
          <w:rFonts w:hint="eastAsia"/>
          <w:color w:val="auto"/>
          <w:highlight w:val="none"/>
        </w:rPr>
      </w:pPr>
    </w:p>
    <w:p w14:paraId="19AA4847">
      <w:pPr>
        <w:tabs>
          <w:tab w:val="left" w:pos="7200"/>
        </w:tabs>
        <w:spacing w:line="360" w:lineRule="auto"/>
        <w:ind w:firstLine="1084" w:firstLineChars="300"/>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lang w:eastAsia="zh-CN"/>
        </w:rPr>
        <w:t>南宁市邕宁区综合行政执法队</w:t>
      </w:r>
    </w:p>
    <w:p w14:paraId="030CF84D">
      <w:pPr>
        <w:tabs>
          <w:tab w:val="left" w:pos="7380"/>
        </w:tabs>
        <w:spacing w:line="360" w:lineRule="auto"/>
        <w:ind w:firstLine="1084" w:firstLineChars="300"/>
        <w:rPr>
          <w:rFonts w:hint="eastAsia" w:ascii="宋体"/>
          <w:b/>
          <w:bCs/>
          <w:color w:val="auto"/>
          <w:sz w:val="44"/>
          <w:highlight w:val="none"/>
        </w:rPr>
      </w:pPr>
      <w:r>
        <w:rPr>
          <w:rFonts w:hint="eastAsia" w:ascii="宋体" w:hAnsi="宋体"/>
          <w:b/>
          <w:color w:val="auto"/>
          <w:sz w:val="36"/>
          <w:szCs w:val="36"/>
          <w:highlight w:val="none"/>
          <w:lang w:val="en-US" w:eastAsia="zh-CN"/>
        </w:rPr>
        <w:t>中标人</w:t>
      </w:r>
      <w:r>
        <w:rPr>
          <w:rFonts w:hint="eastAsia" w:ascii="宋体" w:hAnsi="宋体"/>
          <w:b/>
          <w:color w:val="auto"/>
          <w:sz w:val="36"/>
          <w:szCs w:val="36"/>
          <w:highlight w:val="none"/>
        </w:rPr>
        <w:t>：</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val="en-US" w:eastAsia="zh-CN"/>
        </w:rPr>
        <w:t xml:space="preserve">      </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val="en-US" w:eastAsia="zh-CN"/>
        </w:rPr>
        <w:t xml:space="preserve">     </w:t>
      </w:r>
    </w:p>
    <w:p w14:paraId="03A23D09">
      <w:pPr>
        <w:tabs>
          <w:tab w:val="left" w:pos="7380"/>
        </w:tabs>
        <w:spacing w:line="360" w:lineRule="auto"/>
        <w:ind w:firstLine="3360" w:firstLineChars="14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签订时间：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p>
    <w:p w14:paraId="116F1A37">
      <w:pPr>
        <w:snapToGrid w:val="0"/>
        <w:spacing w:line="360" w:lineRule="auto"/>
        <w:jc w:val="center"/>
        <w:rPr>
          <w:rFonts w:hint="eastAsia"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2AEB0749">
      <w:pPr>
        <w:snapToGrid w:val="0"/>
        <w:spacing w:line="360" w:lineRule="auto"/>
        <w:jc w:val="center"/>
        <w:rPr>
          <w:rFonts w:hint="eastAsia" w:ascii="宋体"/>
          <w:b/>
          <w:bCs/>
          <w:color w:val="auto"/>
          <w:sz w:val="44"/>
          <w:highlight w:val="none"/>
        </w:rPr>
      </w:pPr>
    </w:p>
    <w:p w14:paraId="7B985A91">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……………………………………………………………（页码）</w:t>
      </w:r>
    </w:p>
    <w:p w14:paraId="5A8E340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14:paraId="107BE7E1">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14:paraId="1548CDD8">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…………………………………………………………（页码）</w:t>
      </w:r>
    </w:p>
    <w:p w14:paraId="0ECDD07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4.1中标通知书 …………………………………………………………………（页码）</w:t>
      </w:r>
    </w:p>
    <w:p w14:paraId="5DA974C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w:t>
      </w:r>
      <w:r>
        <w:rPr>
          <w:rFonts w:hint="eastAsia" w:ascii="仿宋_GB2312" w:hAnsi="仿宋" w:eastAsia="仿宋_GB2312" w:cs="仿宋_GB2312"/>
          <w:color w:val="auto"/>
          <w:kern w:val="0"/>
          <w:sz w:val="24"/>
          <w:highlight w:val="none"/>
          <w:lang w:val="en-US" w:eastAsia="zh-CN"/>
        </w:rPr>
        <w:t>采购</w:t>
      </w:r>
      <w:r>
        <w:rPr>
          <w:rFonts w:hint="eastAsia" w:ascii="仿宋_GB2312" w:hAnsi="仿宋" w:eastAsia="仿宋_GB2312" w:cs="仿宋_GB2312"/>
          <w:color w:val="auto"/>
          <w:kern w:val="0"/>
          <w:sz w:val="24"/>
          <w:highlight w:val="none"/>
        </w:rPr>
        <w:t>需求一览表 ……………………………………………………………（页码）</w:t>
      </w:r>
    </w:p>
    <w:p w14:paraId="2CC4AE16">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4.3招标文件的更改通知（如有） ……………………………………………（页码）</w:t>
      </w:r>
    </w:p>
    <w:p w14:paraId="5BF64FC5">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4.4投标函 ………………………………………………………………………（页码）</w:t>
      </w:r>
    </w:p>
    <w:p w14:paraId="4A72008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4.5开标一览表 …………………………………………………………………（页码）</w:t>
      </w:r>
    </w:p>
    <w:p w14:paraId="5B83DE92">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4.6技术偏离表 …………………………………………………………………（页码）</w:t>
      </w:r>
    </w:p>
    <w:p w14:paraId="160EEC59">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14:paraId="7E3CBF41">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4.8中标</w:t>
      </w:r>
      <w:r>
        <w:rPr>
          <w:rFonts w:hint="eastAsia" w:ascii="仿宋_GB2312" w:hAnsi="仿宋" w:eastAsia="仿宋_GB2312" w:cs="仿宋_GB2312"/>
          <w:color w:val="auto"/>
          <w:kern w:val="0"/>
          <w:sz w:val="24"/>
          <w:highlight w:val="none"/>
          <w:lang w:val="en-US" w:eastAsia="zh-CN"/>
        </w:rPr>
        <w:t>人</w:t>
      </w:r>
      <w:r>
        <w:rPr>
          <w:rFonts w:hint="eastAsia" w:ascii="仿宋_GB2312" w:hAnsi="仿宋" w:eastAsia="仿宋_GB2312" w:cs="仿宋_GB2312"/>
          <w:color w:val="auto"/>
          <w:kern w:val="0"/>
          <w:sz w:val="24"/>
          <w:highlight w:val="none"/>
        </w:rPr>
        <w:t>澄清函（如有请提供） ……………………………………………（页码）</w:t>
      </w:r>
    </w:p>
    <w:p w14:paraId="04B9FE04">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14:paraId="31F04479">
      <w:pPr>
        <w:snapToGrid w:val="0"/>
        <w:spacing w:line="360" w:lineRule="auto"/>
        <w:rPr>
          <w:rFonts w:hint="eastAsia" w:ascii="仿宋_GB2312" w:hAnsi="仿宋" w:eastAsia="仿宋_GB2312" w:cs="仿宋_GB2312"/>
          <w:color w:val="auto"/>
          <w:kern w:val="0"/>
          <w:sz w:val="24"/>
          <w:highlight w:val="none"/>
        </w:rPr>
      </w:pPr>
    </w:p>
    <w:p w14:paraId="54478163">
      <w:pPr>
        <w:widowControl/>
        <w:spacing w:beforeAutospacing="1" w:afterAutospacing="1"/>
        <w:jc w:val="left"/>
        <w:rPr>
          <w:rFonts w:ascii="宋体" w:hAnsi="Courier New"/>
          <w:color w:val="auto"/>
          <w:spacing w:val="-4"/>
          <w:sz w:val="18"/>
          <w:szCs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3015932D">
      <w:pPr>
        <w:pStyle w:val="40"/>
        <w:ind w:firstLine="562"/>
        <w:jc w:val="center"/>
        <w:rPr>
          <w:rFonts w:hint="eastAsia" w:ascii="仿宋_GB2312" w:hAnsi="楷体" w:eastAsia="仿宋_GB2312"/>
          <w:b/>
          <w:color w:val="auto"/>
          <w:sz w:val="28"/>
          <w:szCs w:val="28"/>
          <w:highlight w:val="none"/>
        </w:rPr>
      </w:pPr>
      <w:r>
        <w:rPr>
          <w:rFonts w:hint="eastAsia" w:ascii="仿宋_GB2312" w:hAnsi="楷体" w:eastAsia="仿宋_GB2312"/>
          <w:b/>
          <w:color w:val="auto"/>
          <w:sz w:val="28"/>
          <w:szCs w:val="28"/>
          <w:highlight w:val="none"/>
        </w:rPr>
        <w:t>第一部分 合同书</w:t>
      </w:r>
    </w:p>
    <w:p w14:paraId="6EBCAB1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eastAsia="zh-CN"/>
        </w:rPr>
        <w:t>南宁市邕宁区综合行政执法队</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公开招标方式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lang w:eastAsia="zh-CN"/>
        </w:rPr>
        <w:t>邕宁区综合行政执法局2026年更换行政执法人员春秋冬季制式着装采购</w:t>
      </w:r>
      <w:r>
        <w:rPr>
          <w:rFonts w:hint="eastAsia" w:ascii="仿宋_GB2312" w:hAnsi="楷体" w:eastAsia="仿宋_GB2312"/>
          <w:color w:val="auto"/>
          <w:sz w:val="24"/>
          <w:highlight w:val="none"/>
        </w:rPr>
        <w:t>项目进行了采购。经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评标委员会</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（中标人名称）</w:t>
      </w:r>
      <w:r>
        <w:rPr>
          <w:rFonts w:hint="eastAsia" w:ascii="仿宋_GB2312" w:hAnsi="楷体" w:eastAsia="仿宋_GB2312"/>
          <w:color w:val="auto"/>
          <w:sz w:val="24"/>
          <w:highlight w:val="none"/>
        </w:rPr>
        <w:t>为该项目中标人。现于中标通知书发出之日起</w:t>
      </w:r>
      <w:r>
        <w:rPr>
          <w:rFonts w:hint="eastAsia" w:ascii="仿宋_GB2312" w:hAnsi="楷体" w:eastAsia="仿宋_GB2312"/>
          <w:color w:val="auto"/>
          <w:sz w:val="24"/>
          <w:highlight w:val="none"/>
          <w:lang w:val="en-US" w:eastAsia="zh-CN"/>
        </w:rPr>
        <w:t>25</w:t>
      </w:r>
      <w:r>
        <w:rPr>
          <w:rFonts w:hint="eastAsia" w:ascii="仿宋_GB2312" w:hAnsi="楷体" w:eastAsia="仿宋_GB2312"/>
          <w:color w:val="auto"/>
          <w:sz w:val="24"/>
          <w:highlight w:val="none"/>
        </w:rPr>
        <w:t>日内，按照采购文件确定的事项签订本合同。</w:t>
      </w:r>
    </w:p>
    <w:p w14:paraId="08F6C04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eastAsia="zh-CN"/>
        </w:rPr>
        <w:t>上</w:t>
      </w:r>
      <w:r>
        <w:rPr>
          <w:rFonts w:hint="eastAsia" w:ascii="仿宋_GB2312" w:hAnsi="仿宋" w:eastAsia="仿宋_GB2312"/>
          <w:color w:val="auto"/>
          <w:sz w:val="24"/>
          <w:highlight w:val="none"/>
          <w:u w:val="single"/>
          <w:lang w:eastAsia="zh-CN"/>
        </w:rPr>
        <w:t>南宁市邕宁区综合行政执法队</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（中标人名称）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777CE0D8">
      <w:pPr>
        <w:spacing w:line="360" w:lineRule="auto"/>
        <w:ind w:firstLine="482" w:firstLineChars="200"/>
        <w:rPr>
          <w:rFonts w:hint="eastAsia" w:ascii="仿宋_GB2312" w:hAnsi="楷体" w:eastAsia="仿宋_GB2312"/>
          <w:b/>
          <w:color w:val="auto"/>
          <w:sz w:val="24"/>
          <w:highlight w:val="none"/>
        </w:rPr>
      </w:pPr>
      <w:bookmarkStart w:id="115" w:name="_Toc2232"/>
      <w:bookmarkStart w:id="116" w:name="_Toc24059"/>
      <w:bookmarkStart w:id="117" w:name="_Toc3029"/>
      <w:r>
        <w:rPr>
          <w:rFonts w:hint="eastAsia" w:ascii="仿宋_GB2312" w:hAnsi="楷体" w:eastAsia="仿宋_GB2312"/>
          <w:b/>
          <w:color w:val="auto"/>
          <w:sz w:val="24"/>
          <w:highlight w:val="none"/>
        </w:rPr>
        <w:t>1.1 合同组成部分</w:t>
      </w:r>
      <w:bookmarkEnd w:id="115"/>
      <w:bookmarkEnd w:id="116"/>
      <w:bookmarkEnd w:id="117"/>
    </w:p>
    <w:p w14:paraId="5BB063E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2545AEE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7654DAD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1.1.2 中标通知书；</w:t>
      </w:r>
    </w:p>
    <w:p w14:paraId="053049D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1.1.3 投标文件及“投标报价”（含澄清或者说明文件）；</w:t>
      </w:r>
    </w:p>
    <w:p w14:paraId="453C7DC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1.1.4 招标文件（含澄清或者修改文件）；</w:t>
      </w:r>
    </w:p>
    <w:p w14:paraId="20F428A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328EFE92">
      <w:pPr>
        <w:spacing w:line="360" w:lineRule="auto"/>
        <w:ind w:firstLine="482" w:firstLineChars="200"/>
        <w:rPr>
          <w:rFonts w:hint="eastAsia" w:ascii="仿宋_GB2312" w:hAnsi="楷体" w:eastAsia="仿宋_GB2312"/>
          <w:b/>
          <w:color w:val="auto"/>
          <w:sz w:val="24"/>
          <w:highlight w:val="none"/>
        </w:rPr>
      </w:pPr>
      <w:bookmarkStart w:id="118" w:name="_Toc21295"/>
      <w:bookmarkStart w:id="119" w:name="_Toc24300"/>
      <w:bookmarkStart w:id="120" w:name="_Toc27126"/>
      <w:r>
        <w:rPr>
          <w:rFonts w:hint="eastAsia" w:ascii="仿宋_GB2312" w:hAnsi="楷体" w:eastAsia="仿宋_GB2312"/>
          <w:b/>
          <w:color w:val="auto"/>
          <w:sz w:val="24"/>
          <w:highlight w:val="none"/>
        </w:rPr>
        <w:t>1.2 标的物</w:t>
      </w:r>
      <w:bookmarkEnd w:id="118"/>
      <w:bookmarkEnd w:id="119"/>
      <w:bookmarkEnd w:id="120"/>
    </w:p>
    <w:p w14:paraId="4B8E074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40D66B72">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0DA1EE08">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447655E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0E77D5E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w:t>
      </w:r>
    </w:p>
    <w:p w14:paraId="58AC4C8C">
      <w:pPr>
        <w:spacing w:line="360" w:lineRule="auto"/>
        <w:ind w:firstLine="482" w:firstLineChars="200"/>
        <w:rPr>
          <w:rFonts w:hint="eastAsia" w:ascii="仿宋_GB2312" w:hAnsi="楷体" w:eastAsia="仿宋_GB2312"/>
          <w:b/>
          <w:color w:val="auto"/>
          <w:sz w:val="24"/>
          <w:highlight w:val="none"/>
        </w:rPr>
      </w:pPr>
      <w:bookmarkStart w:id="121" w:name="_Toc21551"/>
      <w:bookmarkStart w:id="122" w:name="_Toc21631"/>
      <w:bookmarkStart w:id="123" w:name="_Toc23292"/>
      <w:r>
        <w:rPr>
          <w:rFonts w:hint="eastAsia" w:ascii="仿宋_GB2312" w:hAnsi="楷体" w:eastAsia="仿宋_GB2312"/>
          <w:b/>
          <w:color w:val="auto"/>
          <w:sz w:val="24"/>
          <w:highlight w:val="none"/>
        </w:rPr>
        <w:t>1.3 价款</w:t>
      </w:r>
      <w:bookmarkEnd w:id="121"/>
      <w:bookmarkEnd w:id="122"/>
      <w:bookmarkEnd w:id="123"/>
    </w:p>
    <w:p w14:paraId="57DCC62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元人民币，含税）。</w:t>
      </w:r>
    </w:p>
    <w:p w14:paraId="7B53B829">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分项价格：</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791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467A39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5E904A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178CCB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分项价格</w:t>
            </w:r>
          </w:p>
        </w:tc>
      </w:tr>
      <w:tr w14:paraId="6E6D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D0A9763">
            <w:pPr>
              <w:spacing w:line="360" w:lineRule="auto"/>
              <w:ind w:firstLine="480" w:firstLineChars="200"/>
              <w:rPr>
                <w:rFonts w:hint="eastAsia"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2CF07FD">
            <w:pPr>
              <w:spacing w:line="360" w:lineRule="auto"/>
              <w:ind w:firstLine="480" w:firstLineChars="200"/>
              <w:rPr>
                <w:rFonts w:hint="eastAsia"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1563EA6">
            <w:pPr>
              <w:spacing w:line="360" w:lineRule="auto"/>
              <w:ind w:firstLine="480" w:firstLineChars="200"/>
              <w:rPr>
                <w:rFonts w:hint="eastAsia" w:ascii="仿宋_GB2312" w:hAnsi="楷体" w:eastAsia="仿宋_GB2312"/>
                <w:color w:val="auto"/>
                <w:sz w:val="24"/>
                <w:highlight w:val="none"/>
              </w:rPr>
            </w:pPr>
          </w:p>
        </w:tc>
      </w:tr>
      <w:tr w14:paraId="3132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D060C50">
            <w:pPr>
              <w:spacing w:line="360" w:lineRule="auto"/>
              <w:ind w:firstLine="480" w:firstLineChars="200"/>
              <w:rPr>
                <w:rFonts w:hint="eastAsia"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BE0BE8D">
            <w:pPr>
              <w:spacing w:line="360" w:lineRule="auto"/>
              <w:ind w:firstLine="480" w:firstLineChars="200"/>
              <w:rPr>
                <w:rFonts w:hint="eastAsia"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4CBFCD2">
            <w:pPr>
              <w:spacing w:line="360" w:lineRule="auto"/>
              <w:ind w:firstLine="480" w:firstLineChars="200"/>
              <w:rPr>
                <w:rFonts w:hint="eastAsia" w:ascii="仿宋_GB2312" w:hAnsi="楷体" w:eastAsia="仿宋_GB2312"/>
                <w:color w:val="auto"/>
                <w:sz w:val="24"/>
                <w:highlight w:val="none"/>
              </w:rPr>
            </w:pPr>
          </w:p>
        </w:tc>
      </w:tr>
      <w:tr w14:paraId="4E11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644718F">
            <w:pPr>
              <w:spacing w:line="360" w:lineRule="auto"/>
              <w:ind w:firstLine="480" w:firstLineChars="200"/>
              <w:rPr>
                <w:rFonts w:hint="eastAsia" w:ascii="仿宋_GB2312" w:hAnsi="楷体" w:eastAsia="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8877E70">
            <w:pPr>
              <w:spacing w:line="360" w:lineRule="auto"/>
              <w:ind w:firstLine="480" w:firstLineChars="200"/>
              <w:rPr>
                <w:rFonts w:hint="eastAsia" w:ascii="仿宋_GB2312" w:hAnsi="楷体" w:eastAsia="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B80D3C2">
            <w:pPr>
              <w:spacing w:line="360" w:lineRule="auto"/>
              <w:ind w:firstLine="480" w:firstLineChars="200"/>
              <w:rPr>
                <w:rFonts w:hint="eastAsia" w:ascii="仿宋_GB2312" w:hAnsi="楷体" w:eastAsia="仿宋_GB2312"/>
                <w:color w:val="auto"/>
                <w:sz w:val="24"/>
                <w:highlight w:val="none"/>
              </w:rPr>
            </w:pPr>
          </w:p>
        </w:tc>
      </w:tr>
      <w:tr w14:paraId="6431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279F94B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CF1F478">
            <w:pPr>
              <w:spacing w:line="360" w:lineRule="auto"/>
              <w:ind w:firstLine="480" w:firstLineChars="200"/>
              <w:rPr>
                <w:rFonts w:hint="eastAsia" w:ascii="仿宋_GB2312" w:hAnsi="楷体" w:eastAsia="仿宋_GB2312"/>
                <w:color w:val="auto"/>
                <w:sz w:val="24"/>
                <w:highlight w:val="none"/>
              </w:rPr>
            </w:pPr>
          </w:p>
        </w:tc>
      </w:tr>
    </w:tbl>
    <w:p w14:paraId="34D4C9A7">
      <w:pPr>
        <w:spacing w:line="360" w:lineRule="auto"/>
        <w:ind w:firstLine="482" w:firstLineChars="200"/>
        <w:rPr>
          <w:rFonts w:hint="eastAsia" w:ascii="仿宋_GB2312" w:hAnsi="楷体" w:eastAsia="仿宋_GB2312"/>
          <w:b/>
          <w:color w:val="auto"/>
          <w:sz w:val="24"/>
          <w:highlight w:val="none"/>
        </w:rPr>
      </w:pPr>
      <w:bookmarkStart w:id="124" w:name="_Toc22618"/>
      <w:bookmarkStart w:id="125" w:name="_Toc1814"/>
      <w:bookmarkStart w:id="126" w:name="_Toc10340"/>
      <w:r>
        <w:rPr>
          <w:rFonts w:hint="eastAsia" w:ascii="仿宋_GB2312" w:hAnsi="楷体" w:eastAsia="仿宋_GB2312"/>
          <w:b/>
          <w:color w:val="auto"/>
          <w:sz w:val="24"/>
          <w:highlight w:val="none"/>
        </w:rPr>
        <w:t>1.4 付款方式和发票开具方式</w:t>
      </w:r>
      <w:bookmarkEnd w:id="124"/>
      <w:bookmarkEnd w:id="125"/>
      <w:bookmarkEnd w:id="126"/>
    </w:p>
    <w:p w14:paraId="5AFB989B">
      <w:pPr>
        <w:spacing w:line="360" w:lineRule="auto"/>
        <w:ind w:firstLine="480" w:firstLineChars="200"/>
        <w:rPr>
          <w:rFonts w:hint="eastAsia" w:ascii="仿宋_GB2312" w:hAnsi="楷体" w:eastAsia="仿宋_GB2312"/>
          <w:color w:val="auto"/>
          <w:sz w:val="24"/>
          <w:highlight w:val="none"/>
          <w:lang w:eastAsia="zh-CN"/>
        </w:rPr>
      </w:pPr>
      <w:r>
        <w:rPr>
          <w:rFonts w:hint="eastAsia" w:ascii="仿宋_GB2312" w:hAnsi="楷体" w:eastAsia="仿宋_GB2312"/>
          <w:color w:val="auto"/>
          <w:sz w:val="24"/>
          <w:highlight w:val="none"/>
        </w:rPr>
        <w:t>1.4.1 付款方式：</w:t>
      </w:r>
      <w:r>
        <w:rPr>
          <w:rFonts w:hint="eastAsia" w:ascii="仿宋_GB2312" w:hAnsi="楷体" w:eastAsia="仿宋_GB2312"/>
          <w:color w:val="auto"/>
          <w:sz w:val="24"/>
          <w:highlight w:val="none"/>
          <w:u w:val="single"/>
          <w:lang w:eastAsia="zh-CN"/>
        </w:rPr>
        <w:t>按邕宁区财政局拨款进度款拨付。</w:t>
      </w:r>
    </w:p>
    <w:p w14:paraId="3D0F25C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88B44B7">
      <w:pPr>
        <w:spacing w:line="360" w:lineRule="auto"/>
        <w:ind w:firstLine="482" w:firstLineChars="200"/>
        <w:rPr>
          <w:rFonts w:hint="eastAsia" w:ascii="仿宋_GB2312" w:hAnsi="楷体" w:eastAsia="仿宋_GB2312"/>
          <w:b/>
          <w:color w:val="auto"/>
          <w:sz w:val="24"/>
          <w:highlight w:val="none"/>
        </w:rPr>
      </w:pPr>
      <w:bookmarkStart w:id="127" w:name="_Toc19304"/>
      <w:bookmarkStart w:id="128" w:name="_Toc2846"/>
      <w:bookmarkStart w:id="129" w:name="_Toc32071"/>
      <w:r>
        <w:rPr>
          <w:rFonts w:hint="eastAsia" w:ascii="仿宋_GB2312" w:hAnsi="楷体" w:eastAsia="仿宋_GB2312"/>
          <w:b/>
          <w:color w:val="auto"/>
          <w:sz w:val="24"/>
          <w:highlight w:val="none"/>
        </w:rPr>
        <w:t>1.5 标的物交付期限、地点、方式</w:t>
      </w:r>
      <w:bookmarkEnd w:id="127"/>
      <w:bookmarkEnd w:id="128"/>
      <w:bookmarkEnd w:id="129"/>
      <w:r>
        <w:rPr>
          <w:rFonts w:hint="eastAsia" w:ascii="仿宋_GB2312" w:hAnsi="楷体" w:eastAsia="仿宋_GB2312"/>
          <w:b/>
          <w:color w:val="auto"/>
          <w:sz w:val="24"/>
          <w:highlight w:val="none"/>
        </w:rPr>
        <w:t>和货物期限</w:t>
      </w:r>
    </w:p>
    <w:p w14:paraId="67407CCF">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1.5.1 交付期限：</w:t>
      </w:r>
      <w:r>
        <w:rPr>
          <w:rFonts w:hint="eastAsia" w:ascii="仿宋_GB2312" w:hAnsi="楷体" w:eastAsia="仿宋_GB2312"/>
          <w:color w:val="auto"/>
          <w:sz w:val="24"/>
          <w:highlight w:val="none"/>
          <w:u w:val="single"/>
        </w:rPr>
        <w:t xml:space="preserve">                                                 ；</w:t>
      </w:r>
    </w:p>
    <w:p w14:paraId="119FCDA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交付地点：</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55DF6B6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36A616E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1.5.4 货物及质保期限：</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15AB24DA">
      <w:pPr>
        <w:spacing w:line="360" w:lineRule="auto"/>
        <w:ind w:firstLine="482" w:firstLineChars="200"/>
        <w:rPr>
          <w:rFonts w:hint="eastAsia" w:ascii="仿宋_GB2312" w:hAnsi="楷体" w:eastAsia="仿宋_GB2312"/>
          <w:b/>
          <w:color w:val="auto"/>
          <w:sz w:val="24"/>
          <w:highlight w:val="none"/>
        </w:rPr>
      </w:pPr>
      <w:bookmarkStart w:id="130" w:name="_Toc19554"/>
      <w:bookmarkStart w:id="131" w:name="_Toc27250"/>
      <w:bookmarkStart w:id="132" w:name="_Toc21423"/>
      <w:r>
        <w:rPr>
          <w:rFonts w:hint="eastAsia" w:ascii="仿宋_GB2312" w:hAnsi="楷体" w:eastAsia="仿宋_GB2312"/>
          <w:b/>
          <w:color w:val="auto"/>
          <w:sz w:val="24"/>
          <w:highlight w:val="none"/>
        </w:rPr>
        <w:t>1.6 违约责任</w:t>
      </w:r>
      <w:bookmarkEnd w:id="130"/>
      <w:bookmarkEnd w:id="131"/>
      <w:bookmarkEnd w:id="132"/>
    </w:p>
    <w:p w14:paraId="5ACE77F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计算，最高限额为本合同总价的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20</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 xml:space="preserve">%；迟延超过【 </w:t>
      </w:r>
      <w:r>
        <w:rPr>
          <w:rFonts w:hint="eastAsia" w:ascii="仿宋_GB2312" w:hAnsi="楷体" w:eastAsia="仿宋_GB2312"/>
          <w:color w:val="auto"/>
          <w:sz w:val="24"/>
          <w:highlight w:val="none"/>
          <w:lang w:val="en-US" w:eastAsia="zh-CN"/>
        </w:rPr>
        <w:t>10</w:t>
      </w:r>
      <w:r>
        <w:rPr>
          <w:rFonts w:hint="eastAsia" w:ascii="仿宋_GB2312" w:hAnsi="楷体" w:eastAsia="仿宋_GB2312"/>
          <w:color w:val="auto"/>
          <w:sz w:val="24"/>
          <w:highlight w:val="none"/>
        </w:rPr>
        <w:t xml:space="preserve"> 】日的，甲方有权在要求乙方支付违约金的同时，书面通知乙方解除本合同，乙方应退回全部已收取的合同价款并按合同总金额的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20%</w:t>
      </w:r>
      <w:r>
        <w:rPr>
          <w:rFonts w:hint="eastAsia" w:ascii="仿宋_GB2312" w:hAnsi="楷体" w:eastAsia="仿宋_GB2312"/>
          <w:color w:val="auto"/>
          <w:sz w:val="24"/>
          <w:highlight w:val="none"/>
        </w:rPr>
        <w:t>向甲方支付违约金；</w:t>
      </w:r>
    </w:p>
    <w:p w14:paraId="748DB61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万分之五</w:t>
      </w:r>
      <w:r>
        <w:rPr>
          <w:rFonts w:hint="eastAsia" w:ascii="仿宋_GB2312" w:hAnsi="楷体" w:eastAsia="仿宋_GB2312"/>
          <w:color w:val="auto"/>
          <w:sz w:val="24"/>
          <w:highlight w:val="none"/>
        </w:rPr>
        <w:t>计算，最高限额为欠付金额的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20</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%；迟延付款的违约金计算数额达到前述最高限额之日起，乙方有权在要求甲方支付违约金的同时，书面通知甲方解除本合同；</w:t>
      </w:r>
    </w:p>
    <w:p w14:paraId="74F427A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BAFC9EC">
      <w:pPr>
        <w:spacing w:line="360" w:lineRule="auto"/>
        <w:ind w:firstLine="480" w:firstLineChars="200"/>
        <w:rPr>
          <w:rFonts w:hint="eastAsia" w:ascii="仿宋" w:hAnsi="仿宋" w:eastAsia="仿宋" w:cs="仿宋"/>
          <w:color w:val="auto"/>
          <w:sz w:val="24"/>
          <w:highlight w:val="none"/>
        </w:rPr>
      </w:pPr>
      <w:r>
        <w:rPr>
          <w:rFonts w:hint="eastAsia" w:ascii="仿宋_GB2312" w:hAnsi="楷体" w:eastAsia="仿宋_GB2312"/>
          <w:color w:val="auto"/>
          <w:sz w:val="24"/>
          <w:highlight w:val="none"/>
        </w:rPr>
        <w:t>1.6.4乙方在质保期内未按承诺提供售后等货物的，每发生一次向甲方支付</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500.00</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元的违约金。</w:t>
      </w:r>
    </w:p>
    <w:p w14:paraId="074E65E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48BD9F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628BA9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4EBF3D33">
      <w:pPr>
        <w:spacing w:line="360" w:lineRule="auto"/>
        <w:ind w:firstLine="482" w:firstLineChars="200"/>
        <w:rPr>
          <w:rFonts w:hint="eastAsia" w:ascii="仿宋_GB2312" w:hAnsi="楷体" w:eastAsia="仿宋_GB2312"/>
          <w:b/>
          <w:color w:val="auto"/>
          <w:sz w:val="24"/>
          <w:highlight w:val="none"/>
        </w:rPr>
      </w:pPr>
      <w:bookmarkStart w:id="133" w:name="_Toc15583"/>
      <w:bookmarkStart w:id="134" w:name="_Toc16021"/>
      <w:bookmarkStart w:id="135" w:name="_Toc28375"/>
      <w:r>
        <w:rPr>
          <w:rFonts w:hint="eastAsia" w:ascii="仿宋_GB2312" w:hAnsi="楷体" w:eastAsia="仿宋_GB2312"/>
          <w:b/>
          <w:color w:val="auto"/>
          <w:sz w:val="24"/>
          <w:highlight w:val="none"/>
        </w:rPr>
        <w:t>1.7 合同争议的解决</w:t>
      </w:r>
      <w:bookmarkEnd w:id="133"/>
      <w:bookmarkEnd w:id="134"/>
      <w:bookmarkEnd w:id="135"/>
    </w:p>
    <w:p w14:paraId="082F934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1</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种方式解决：</w:t>
      </w:r>
    </w:p>
    <w:p w14:paraId="57EC8A1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lang w:val="en-US" w:eastAsia="zh-CN"/>
        </w:rPr>
        <w:t>南宁</w:t>
      </w:r>
      <w:r>
        <w:rPr>
          <w:rFonts w:hint="eastAsia" w:ascii="仿宋_GB2312" w:hAnsi="楷体" w:eastAsia="仿宋_GB2312"/>
          <w:color w:val="auto"/>
          <w:sz w:val="24"/>
          <w:highlight w:val="none"/>
        </w:rPr>
        <w:t>仲裁委员会依申请仲裁时其现行有效的仲裁规则裁决；</w:t>
      </w:r>
    </w:p>
    <w:p w14:paraId="278AD6C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w:t>
      </w:r>
      <w:r>
        <w:rPr>
          <w:rFonts w:hint="eastAsia" w:ascii="仿宋_GB2312" w:hAnsi="楷体" w:eastAsia="仿宋_GB2312"/>
          <w:color w:val="auto"/>
          <w:sz w:val="24"/>
          <w:highlight w:val="none"/>
        </w:rPr>
        <w:t>有管辖权的人民法院起诉。</w:t>
      </w:r>
    </w:p>
    <w:p w14:paraId="7BEB7357">
      <w:pPr>
        <w:spacing w:line="360" w:lineRule="auto"/>
        <w:ind w:firstLine="482" w:firstLineChars="200"/>
        <w:rPr>
          <w:rFonts w:hint="eastAsia" w:ascii="仿宋_GB2312" w:hAnsi="楷体" w:eastAsia="仿宋_GB2312"/>
          <w:b/>
          <w:color w:val="auto"/>
          <w:sz w:val="24"/>
          <w:highlight w:val="none"/>
        </w:rPr>
      </w:pPr>
      <w:bookmarkStart w:id="136" w:name="_Toc7245"/>
      <w:bookmarkStart w:id="137" w:name="_Toc11173"/>
      <w:bookmarkStart w:id="138" w:name="_Toc15322"/>
      <w:r>
        <w:rPr>
          <w:rFonts w:hint="eastAsia" w:ascii="仿宋_GB2312" w:hAnsi="楷体" w:eastAsia="仿宋_GB2312"/>
          <w:b/>
          <w:color w:val="auto"/>
          <w:sz w:val="24"/>
          <w:highlight w:val="none"/>
        </w:rPr>
        <w:t>1.8 合同生效</w:t>
      </w:r>
      <w:bookmarkEnd w:id="136"/>
      <w:bookmarkEnd w:id="137"/>
      <w:bookmarkEnd w:id="138"/>
    </w:p>
    <w:p w14:paraId="3436C583">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本合同自双方当事人加盖有效电子公章时生效。</w:t>
      </w:r>
    </w:p>
    <w:p w14:paraId="0CBA50B7">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                                   乙方：</w:t>
      </w:r>
    </w:p>
    <w:p w14:paraId="2C4A3257">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16699237">
      <w:pPr>
        <w:spacing w:line="360" w:lineRule="auto"/>
        <w:ind w:firstLine="200"/>
        <w:rPr>
          <w:rFonts w:hint="eastAsia" w:ascii="仿宋_GB2312" w:hAnsi="楷体" w:eastAsia="仿宋_GB2312"/>
          <w:color w:val="auto"/>
          <w:sz w:val="24"/>
          <w:highlight w:val="none"/>
          <w:lang w:val="zh-CN"/>
        </w:rPr>
      </w:pPr>
    </w:p>
    <w:p w14:paraId="3106ABCD">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住所：                                   住所：</w:t>
      </w:r>
    </w:p>
    <w:p w14:paraId="22F1627D">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法定代表人或                             法定代表人</w:t>
      </w:r>
    </w:p>
    <w:p w14:paraId="3944CC0A">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授权代表（签字或盖章）：                  或授权代表（签字或盖章）: </w:t>
      </w:r>
    </w:p>
    <w:p w14:paraId="01BB0D98">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                                 联系人：</w:t>
      </w:r>
    </w:p>
    <w:p w14:paraId="37F92C28">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                           约定送达地址：</w:t>
      </w:r>
    </w:p>
    <w:p w14:paraId="5F647BC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                               邮政编码：</w:t>
      </w:r>
    </w:p>
    <w:p w14:paraId="22180351">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电话:                                    电话: </w:t>
      </w:r>
    </w:p>
    <w:p w14:paraId="41F26C70">
      <w:pPr>
        <w:spacing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                                    传真:</w:t>
      </w:r>
    </w:p>
    <w:p w14:paraId="44711031">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                               电子邮箱：</w:t>
      </w:r>
    </w:p>
    <w:p w14:paraId="6ABCAE34">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21CF160F">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733C59EE">
      <w:pPr>
        <w:spacing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开户账号：</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开户账号：</w:t>
      </w:r>
    </w:p>
    <w:p w14:paraId="1DBCCEB6">
      <w:pPr>
        <w:spacing w:line="360" w:lineRule="auto"/>
        <w:ind w:firstLine="200"/>
        <w:jc w:val="center"/>
        <w:rPr>
          <w:rFonts w:hint="eastAsia"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139" w:name="_Toc331685783"/>
      <w:r>
        <w:rPr>
          <w:rFonts w:hint="eastAsia" w:ascii="仿宋_GB2312" w:hAnsi="楷体" w:eastAsia="仿宋_GB2312"/>
          <w:b/>
          <w:color w:val="auto"/>
          <w:sz w:val="28"/>
          <w:szCs w:val="28"/>
          <w:highlight w:val="none"/>
        </w:rPr>
        <w:t>第二部分 合同一般条款</w:t>
      </w:r>
      <w:bookmarkEnd w:id="139"/>
    </w:p>
    <w:p w14:paraId="30F554A7">
      <w:pPr>
        <w:spacing w:line="360" w:lineRule="auto"/>
        <w:ind w:firstLine="482" w:firstLineChars="200"/>
        <w:rPr>
          <w:rFonts w:hint="eastAsia" w:ascii="仿宋_GB2312" w:hAnsi="楷体" w:eastAsia="仿宋_GB2312"/>
          <w:b/>
          <w:color w:val="auto"/>
          <w:sz w:val="24"/>
          <w:highlight w:val="none"/>
        </w:rPr>
      </w:pPr>
      <w:bookmarkStart w:id="140" w:name="_Ref467378404"/>
      <w:bookmarkStart w:id="141" w:name="_Toc28763"/>
      <w:bookmarkStart w:id="142" w:name="_Toc259093669"/>
      <w:bookmarkStart w:id="143" w:name="_Toc19614"/>
      <w:bookmarkStart w:id="144" w:name="_Ref467378499"/>
      <w:bookmarkStart w:id="145" w:name="_Ref467378463"/>
      <w:bookmarkStart w:id="146" w:name="_Ref467379195"/>
      <w:bookmarkStart w:id="147" w:name="_Toc279701240"/>
      <w:bookmarkStart w:id="148" w:name="_Toc16917"/>
      <w:bookmarkStart w:id="149" w:name="_Ref467379109"/>
      <w:bookmarkStart w:id="150" w:name="_Toc487900349"/>
      <w:bookmarkStart w:id="151" w:name="_Ref467379205"/>
      <w:bookmarkStart w:id="152" w:name="_Ref467379214"/>
      <w:bookmarkStart w:id="153" w:name="_Ref467379225"/>
      <w:bookmarkStart w:id="154" w:name="_Ref467379101"/>
      <w:bookmarkStart w:id="155" w:name="_Ref467379094"/>
      <w:r>
        <w:rPr>
          <w:rFonts w:hint="eastAsia" w:ascii="仿宋_GB2312" w:hAnsi="楷体" w:eastAsia="仿宋_GB2312"/>
          <w:b/>
          <w:color w:val="auto"/>
          <w:sz w:val="24"/>
          <w:highlight w:val="none"/>
        </w:rPr>
        <w:t>2.1 定义</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DFD7B9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47901EC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5D56A14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1BCF48D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38B7935E">
      <w:pPr>
        <w:spacing w:line="360" w:lineRule="auto"/>
        <w:ind w:firstLine="480" w:firstLineChars="200"/>
        <w:rPr>
          <w:rFonts w:hint="eastAsia" w:ascii="仿宋_GB2312" w:hAnsi="楷体" w:eastAsia="仿宋_GB2312"/>
          <w:color w:val="auto"/>
          <w:sz w:val="24"/>
          <w:highlight w:val="none"/>
        </w:rPr>
      </w:pPr>
      <w:bookmarkStart w:id="156" w:name="_Ref467378840"/>
      <w:r>
        <w:rPr>
          <w:rFonts w:hint="eastAsia" w:ascii="仿宋_GB2312" w:hAnsi="楷体" w:eastAsia="仿宋_GB2312"/>
          <w:color w:val="auto"/>
          <w:sz w:val="24"/>
          <w:highlight w:val="none"/>
        </w:rPr>
        <w:t>2.1.4 “甲方”系指与中标人签署合同的采购人</w:t>
      </w:r>
      <w:bookmarkEnd w:id="156"/>
      <w:r>
        <w:rPr>
          <w:rFonts w:hint="eastAsia" w:ascii="仿宋_GB2312" w:hAnsi="楷体" w:eastAsia="仿宋_GB2312"/>
          <w:color w:val="auto"/>
          <w:sz w:val="24"/>
          <w:highlight w:val="none"/>
        </w:rPr>
        <w:t>；采购人委托采购机构代表其与乙方签订合同的，采购人的授权委托书作为合同附件。</w:t>
      </w:r>
    </w:p>
    <w:p w14:paraId="5F04140E">
      <w:pPr>
        <w:spacing w:line="360" w:lineRule="auto"/>
        <w:ind w:firstLine="480" w:firstLineChars="200"/>
        <w:rPr>
          <w:rFonts w:hint="eastAsia" w:ascii="仿宋_GB2312" w:hAnsi="楷体" w:eastAsia="仿宋_GB2312"/>
          <w:color w:val="auto"/>
          <w:sz w:val="24"/>
          <w:highlight w:val="none"/>
        </w:rPr>
      </w:pPr>
      <w:bookmarkStart w:id="157" w:name="_Ref467379400"/>
      <w:r>
        <w:rPr>
          <w:rFonts w:hint="eastAsia" w:ascii="仿宋_GB2312" w:hAnsi="楷体" w:eastAsia="仿宋_GB2312"/>
          <w:color w:val="auto"/>
          <w:sz w:val="24"/>
          <w:highlight w:val="none"/>
        </w:rPr>
        <w:t>2.1.5 “乙方”系指根据合同约定交付标的物的</w:t>
      </w:r>
      <w:bookmarkEnd w:id="157"/>
      <w:r>
        <w:rPr>
          <w:rFonts w:hint="eastAsia" w:ascii="仿宋_GB2312" w:hAnsi="楷体" w:eastAsia="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79A17738">
      <w:pPr>
        <w:spacing w:line="360" w:lineRule="auto"/>
        <w:ind w:firstLine="480" w:firstLineChars="200"/>
        <w:rPr>
          <w:rFonts w:hint="eastAsia" w:ascii="仿宋_GB2312" w:hAnsi="楷体" w:eastAsia="仿宋_GB2312"/>
          <w:color w:val="auto"/>
          <w:sz w:val="24"/>
          <w:highlight w:val="none"/>
        </w:rPr>
      </w:pPr>
      <w:bookmarkStart w:id="158" w:name="_Ref467379436"/>
      <w:r>
        <w:rPr>
          <w:rFonts w:hint="eastAsia" w:ascii="仿宋_GB2312" w:hAnsi="楷体" w:eastAsia="仿宋_GB2312"/>
          <w:color w:val="auto"/>
          <w:sz w:val="24"/>
          <w:highlight w:val="none"/>
        </w:rPr>
        <w:t>2.1.6 “现场”系指合同约定标的物将要运至或者实施或者安装的地点。</w:t>
      </w:r>
      <w:bookmarkEnd w:id="158"/>
    </w:p>
    <w:p w14:paraId="6DD86DD4">
      <w:pPr>
        <w:spacing w:line="360" w:lineRule="auto"/>
        <w:ind w:firstLine="482" w:firstLineChars="200"/>
        <w:rPr>
          <w:rFonts w:hint="eastAsia" w:ascii="仿宋_GB2312" w:hAnsi="楷体" w:eastAsia="仿宋_GB2312"/>
          <w:b/>
          <w:color w:val="auto"/>
          <w:sz w:val="24"/>
          <w:highlight w:val="none"/>
        </w:rPr>
      </w:pPr>
      <w:bookmarkStart w:id="159" w:name="_Toc32504"/>
      <w:bookmarkStart w:id="160" w:name="_Toc259093670"/>
      <w:bookmarkStart w:id="161" w:name="_Toc13336"/>
      <w:bookmarkStart w:id="162" w:name="_Toc279701241"/>
      <w:bookmarkStart w:id="163" w:name="_Toc27635"/>
      <w:bookmarkStart w:id="164" w:name="_Toc487900350"/>
      <w:r>
        <w:rPr>
          <w:rFonts w:hint="eastAsia" w:ascii="仿宋_GB2312" w:hAnsi="楷体" w:eastAsia="仿宋_GB2312"/>
          <w:b/>
          <w:color w:val="auto"/>
          <w:sz w:val="24"/>
          <w:highlight w:val="none"/>
        </w:rPr>
        <w:t>2.2 技术规范</w:t>
      </w:r>
      <w:bookmarkEnd w:id="159"/>
      <w:bookmarkEnd w:id="160"/>
      <w:bookmarkEnd w:id="161"/>
      <w:bookmarkEnd w:id="162"/>
      <w:bookmarkEnd w:id="163"/>
      <w:bookmarkEnd w:id="164"/>
    </w:p>
    <w:p w14:paraId="5A291C7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及其技术规范偏差表(如果被甲方接受的话)相一致；如果采购文件中没有技术规范的相应说明，应以国家有关部门最新颁布的相应标准和规范为准。</w:t>
      </w:r>
    </w:p>
    <w:p w14:paraId="1C8A7289">
      <w:pPr>
        <w:spacing w:line="360" w:lineRule="auto"/>
        <w:ind w:firstLine="482" w:firstLineChars="200"/>
        <w:rPr>
          <w:rFonts w:hint="eastAsia" w:ascii="仿宋_GB2312" w:hAnsi="楷体" w:eastAsia="仿宋_GB2312"/>
          <w:b/>
          <w:color w:val="auto"/>
          <w:sz w:val="24"/>
          <w:highlight w:val="none"/>
        </w:rPr>
      </w:pPr>
      <w:bookmarkStart w:id="165" w:name="_Toc279701242"/>
      <w:bookmarkStart w:id="166" w:name="_Toc9829"/>
      <w:bookmarkStart w:id="167" w:name="_Toc27853"/>
      <w:bookmarkStart w:id="168" w:name="_Toc487900351"/>
      <w:bookmarkStart w:id="169" w:name="_Toc31634"/>
      <w:bookmarkStart w:id="170" w:name="_Toc259093671"/>
      <w:r>
        <w:rPr>
          <w:rFonts w:hint="eastAsia" w:ascii="仿宋_GB2312" w:hAnsi="楷体" w:eastAsia="仿宋_GB2312"/>
          <w:b/>
          <w:color w:val="auto"/>
          <w:sz w:val="24"/>
          <w:highlight w:val="none"/>
        </w:rPr>
        <w:t>2.3 知识产权</w:t>
      </w:r>
      <w:bookmarkEnd w:id="165"/>
      <w:bookmarkEnd w:id="166"/>
      <w:bookmarkEnd w:id="167"/>
      <w:bookmarkEnd w:id="168"/>
      <w:bookmarkEnd w:id="169"/>
      <w:bookmarkEnd w:id="170"/>
    </w:p>
    <w:p w14:paraId="2A69C8B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C15246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705B0AA8">
      <w:pPr>
        <w:spacing w:line="360" w:lineRule="auto"/>
        <w:ind w:firstLine="482" w:firstLineChars="200"/>
        <w:rPr>
          <w:rFonts w:hint="eastAsia" w:ascii="仿宋_GB2312" w:hAnsi="楷体" w:eastAsia="仿宋_GB2312"/>
          <w:b/>
          <w:color w:val="auto"/>
          <w:sz w:val="24"/>
          <w:highlight w:val="none"/>
        </w:rPr>
      </w:pPr>
      <w:bookmarkStart w:id="171" w:name="_Toc11932"/>
      <w:bookmarkStart w:id="172" w:name="_Toc29149"/>
      <w:bookmarkStart w:id="173" w:name="_Toc4194"/>
      <w:r>
        <w:rPr>
          <w:rFonts w:hint="eastAsia" w:ascii="仿宋_GB2312" w:hAnsi="楷体" w:eastAsia="仿宋_GB2312"/>
          <w:b/>
          <w:color w:val="auto"/>
          <w:sz w:val="24"/>
          <w:highlight w:val="none"/>
        </w:rPr>
        <w:t>2.4 包装和装运</w:t>
      </w:r>
      <w:bookmarkEnd w:id="171"/>
      <w:bookmarkEnd w:id="172"/>
      <w:bookmarkEnd w:id="173"/>
    </w:p>
    <w:p w14:paraId="5694679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481F880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541768A">
      <w:pPr>
        <w:spacing w:line="360" w:lineRule="auto"/>
        <w:ind w:firstLine="482" w:firstLineChars="200"/>
        <w:rPr>
          <w:rFonts w:hint="eastAsia" w:ascii="仿宋_GB2312" w:hAnsi="楷体" w:eastAsia="仿宋_GB2312"/>
          <w:b/>
          <w:color w:val="auto"/>
          <w:sz w:val="24"/>
          <w:highlight w:val="none"/>
        </w:rPr>
      </w:pPr>
      <w:bookmarkStart w:id="174" w:name="_Toc279701245"/>
      <w:bookmarkStart w:id="175" w:name="_Ref467379536"/>
      <w:bookmarkStart w:id="176" w:name="_Ref467378541"/>
      <w:bookmarkStart w:id="177" w:name="_Ref467379542"/>
      <w:bookmarkStart w:id="178" w:name="_Toc259093674"/>
      <w:bookmarkStart w:id="179" w:name="_Ref467378591"/>
      <w:bookmarkStart w:id="180" w:name="_Toc487900354"/>
      <w:bookmarkStart w:id="181" w:name="_Ref467379527"/>
      <w:bookmarkStart w:id="182" w:name="_Toc19074"/>
      <w:bookmarkStart w:id="183" w:name="_Toc30272"/>
      <w:bookmarkStart w:id="184" w:name="_Toc26182"/>
      <w:r>
        <w:rPr>
          <w:rFonts w:hint="eastAsia" w:ascii="仿宋_GB2312" w:hAnsi="楷体" w:eastAsia="仿宋_GB2312"/>
          <w:b/>
          <w:color w:val="auto"/>
          <w:sz w:val="24"/>
          <w:highlight w:val="none"/>
        </w:rPr>
        <w:t>2.</w:t>
      </w:r>
      <w:bookmarkEnd w:id="174"/>
      <w:bookmarkEnd w:id="175"/>
      <w:bookmarkEnd w:id="176"/>
      <w:bookmarkEnd w:id="177"/>
      <w:bookmarkEnd w:id="178"/>
      <w:bookmarkEnd w:id="179"/>
      <w:bookmarkEnd w:id="180"/>
      <w:bookmarkEnd w:id="181"/>
      <w:r>
        <w:rPr>
          <w:rFonts w:hint="eastAsia" w:ascii="仿宋_GB2312" w:hAnsi="楷体" w:eastAsia="仿宋_GB2312"/>
          <w:b/>
          <w:color w:val="auto"/>
          <w:sz w:val="24"/>
          <w:highlight w:val="none"/>
        </w:rPr>
        <w:t>5 履约检查和问题反馈</w:t>
      </w:r>
      <w:bookmarkEnd w:id="182"/>
      <w:bookmarkEnd w:id="183"/>
      <w:bookmarkEnd w:id="184"/>
    </w:p>
    <w:p w14:paraId="39FEA12A">
      <w:pPr>
        <w:spacing w:line="360" w:lineRule="auto"/>
        <w:ind w:firstLine="480" w:firstLineChars="200"/>
        <w:rPr>
          <w:rFonts w:hint="eastAsia" w:ascii="仿宋_GB2312" w:hAnsi="楷体" w:eastAsia="仿宋_GB2312"/>
          <w:color w:val="auto"/>
          <w:sz w:val="24"/>
          <w:highlight w:val="none"/>
        </w:rPr>
      </w:pPr>
      <w:bookmarkStart w:id="185" w:name="_Ref467379657"/>
      <w:r>
        <w:rPr>
          <w:rFonts w:hint="eastAsia" w:ascii="仿宋_GB2312" w:hAnsi="楷体" w:eastAsia="仿宋_GB2312"/>
          <w:color w:val="auto"/>
          <w:sz w:val="24"/>
          <w:highlight w:val="none"/>
        </w:rPr>
        <w:t>2.5.1</w:t>
      </w:r>
      <w:bookmarkEnd w:id="185"/>
      <w:bookmarkStart w:id="186" w:name="_Toc186431854"/>
      <w:bookmarkStart w:id="187" w:name="_Toc487900357"/>
      <w:bookmarkStart w:id="188" w:name="_Ref467379807"/>
      <w:bookmarkStart w:id="189" w:name="_Toc279701247"/>
      <w:bookmarkStart w:id="190" w:name="_Toc259093676"/>
      <w:bookmarkStart w:id="191" w:name="_Ref467379793"/>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80E94B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186"/>
      <w:bookmarkStart w:id="192" w:name="_Toc186431855"/>
      <w:r>
        <w:rPr>
          <w:rFonts w:hint="eastAsia" w:ascii="仿宋_GB2312" w:hAnsi="楷体" w:eastAsia="仿宋_GB2312"/>
          <w:color w:val="auto"/>
          <w:sz w:val="24"/>
          <w:highlight w:val="none"/>
        </w:rPr>
        <w:t>。</w:t>
      </w:r>
    </w:p>
    <w:bookmarkEnd w:id="192"/>
    <w:p w14:paraId="106CC465">
      <w:pPr>
        <w:spacing w:line="360" w:lineRule="auto"/>
        <w:ind w:firstLine="482" w:firstLineChars="200"/>
        <w:rPr>
          <w:rFonts w:hint="eastAsia" w:ascii="仿宋_GB2312" w:hAnsi="楷体" w:eastAsia="仿宋_GB2312"/>
          <w:b/>
          <w:color w:val="auto"/>
          <w:sz w:val="24"/>
          <w:highlight w:val="none"/>
        </w:rPr>
      </w:pPr>
      <w:bookmarkStart w:id="193" w:name="_Toc28451"/>
      <w:bookmarkStart w:id="194" w:name="_Toc19219"/>
      <w:bookmarkStart w:id="195" w:name="_Toc7836"/>
      <w:r>
        <w:rPr>
          <w:rFonts w:hint="eastAsia" w:ascii="仿宋_GB2312" w:hAnsi="楷体" w:eastAsia="仿宋_GB2312"/>
          <w:b/>
          <w:color w:val="auto"/>
          <w:sz w:val="24"/>
          <w:highlight w:val="none"/>
        </w:rPr>
        <w:t>2.6 结算方式和付款条件</w:t>
      </w:r>
      <w:bookmarkEnd w:id="187"/>
      <w:bookmarkEnd w:id="188"/>
      <w:bookmarkEnd w:id="189"/>
      <w:bookmarkEnd w:id="190"/>
      <w:bookmarkEnd w:id="191"/>
      <w:bookmarkEnd w:id="193"/>
      <w:bookmarkEnd w:id="194"/>
      <w:bookmarkEnd w:id="195"/>
    </w:p>
    <w:p w14:paraId="19E5C25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A98F0CA">
      <w:pPr>
        <w:spacing w:line="360" w:lineRule="auto"/>
        <w:ind w:firstLine="482" w:firstLineChars="200"/>
        <w:rPr>
          <w:rFonts w:hint="eastAsia" w:ascii="仿宋_GB2312" w:hAnsi="楷体" w:eastAsia="仿宋_GB2312"/>
          <w:b/>
          <w:color w:val="auto"/>
          <w:sz w:val="24"/>
          <w:highlight w:val="none"/>
        </w:rPr>
      </w:pPr>
      <w:bookmarkStart w:id="196" w:name="_Ref467379852"/>
      <w:bookmarkStart w:id="197" w:name="_Ref467379863"/>
      <w:bookmarkStart w:id="198" w:name="_Ref467379923"/>
      <w:bookmarkStart w:id="199" w:name="_Toc487900358"/>
      <w:bookmarkStart w:id="200" w:name="_Toc279701248"/>
      <w:bookmarkStart w:id="201" w:name="_Toc259093677"/>
      <w:bookmarkStart w:id="202" w:name="_Toc774"/>
      <w:bookmarkStart w:id="203" w:name="_Toc16110"/>
      <w:bookmarkStart w:id="204" w:name="_Toc3225"/>
      <w:r>
        <w:rPr>
          <w:rFonts w:hint="eastAsia" w:ascii="仿宋_GB2312" w:hAnsi="楷体" w:eastAsia="仿宋_GB2312"/>
          <w:b/>
          <w:color w:val="auto"/>
          <w:sz w:val="24"/>
          <w:highlight w:val="none"/>
        </w:rPr>
        <w:t>2.7 技术资料</w:t>
      </w:r>
      <w:bookmarkEnd w:id="196"/>
      <w:bookmarkEnd w:id="197"/>
      <w:bookmarkEnd w:id="198"/>
      <w:bookmarkEnd w:id="199"/>
      <w:bookmarkEnd w:id="200"/>
      <w:bookmarkEnd w:id="201"/>
      <w:r>
        <w:rPr>
          <w:rFonts w:hint="eastAsia" w:ascii="仿宋_GB2312" w:hAnsi="楷体" w:eastAsia="仿宋_GB2312"/>
          <w:b/>
          <w:color w:val="auto"/>
          <w:sz w:val="24"/>
          <w:highlight w:val="none"/>
        </w:rPr>
        <w:t>和保密义务</w:t>
      </w:r>
      <w:bookmarkEnd w:id="202"/>
      <w:bookmarkEnd w:id="203"/>
      <w:bookmarkEnd w:id="204"/>
    </w:p>
    <w:p w14:paraId="711567E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2890846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4396D71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B0EEC75">
      <w:pPr>
        <w:spacing w:line="360" w:lineRule="auto"/>
        <w:ind w:firstLine="482" w:firstLineChars="200"/>
        <w:rPr>
          <w:rFonts w:hint="eastAsia" w:ascii="仿宋_GB2312" w:hAnsi="楷体" w:eastAsia="仿宋_GB2312"/>
          <w:b/>
          <w:color w:val="auto"/>
          <w:sz w:val="24"/>
          <w:highlight w:val="none"/>
        </w:rPr>
      </w:pPr>
      <w:bookmarkStart w:id="205" w:name="_Toc7860"/>
      <w:r>
        <w:rPr>
          <w:rFonts w:hint="eastAsia" w:ascii="仿宋_GB2312" w:hAnsi="楷体" w:eastAsia="仿宋_GB2312"/>
          <w:b/>
          <w:color w:val="auto"/>
          <w:sz w:val="24"/>
          <w:highlight w:val="none"/>
        </w:rPr>
        <w:t>2.8 质量保证</w:t>
      </w:r>
      <w:bookmarkEnd w:id="205"/>
    </w:p>
    <w:p w14:paraId="247B279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4E4D9FE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2122F143">
      <w:pPr>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2.8.3乙方应确保项目技术人员的数量和水平与投标文件一致。未经甲方书面同意，乙方不得擅自更换投标文件中注明的项目负责人。否则</w:t>
      </w:r>
      <w:r>
        <w:rPr>
          <w:rFonts w:hint="eastAsia" w:ascii="仿宋_GB2312" w:hAnsi="仿宋" w:eastAsia="仿宋_GB2312" w:cs="仿宋_GB2312"/>
          <w:color w:val="auto"/>
          <w:kern w:val="0"/>
          <w:sz w:val="24"/>
          <w:highlight w:val="none"/>
        </w:rPr>
        <w:t>甲方有权放弃或终止合同，并没收履约保证金。</w:t>
      </w:r>
    </w:p>
    <w:p w14:paraId="31BA2BED">
      <w:pPr>
        <w:spacing w:line="360" w:lineRule="auto"/>
        <w:ind w:firstLine="480" w:firstLineChars="200"/>
        <w:rPr>
          <w:rFonts w:hint="eastAsia"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30%</w:t>
      </w:r>
      <w:r>
        <w:rPr>
          <w:rFonts w:hint="eastAsia" w:ascii="仿宋_GB2312" w:hAnsi="仿宋" w:eastAsia="仿宋_GB2312"/>
          <w:color w:val="auto"/>
          <w:sz w:val="24"/>
          <w:highlight w:val="none"/>
        </w:rPr>
        <w:t>。</w:t>
      </w:r>
    </w:p>
    <w:p w14:paraId="4ACF2C75">
      <w:pPr>
        <w:spacing w:line="360" w:lineRule="auto"/>
        <w:ind w:firstLine="482" w:firstLineChars="200"/>
        <w:rPr>
          <w:rFonts w:hint="eastAsia" w:ascii="仿宋_GB2312" w:hAnsi="楷体" w:eastAsia="仿宋_GB2312"/>
          <w:b/>
          <w:color w:val="auto"/>
          <w:sz w:val="24"/>
          <w:highlight w:val="none"/>
        </w:rPr>
      </w:pPr>
      <w:bookmarkStart w:id="206" w:name="_Toc17244"/>
      <w:bookmarkStart w:id="207" w:name="_Toc487900362"/>
      <w:bookmarkStart w:id="208" w:name="_Toc279701252"/>
      <w:bookmarkStart w:id="209" w:name="_Toc259093681"/>
      <w:r>
        <w:rPr>
          <w:rFonts w:hint="eastAsia" w:ascii="仿宋_GB2312" w:hAnsi="楷体" w:eastAsia="仿宋_GB2312"/>
          <w:b/>
          <w:color w:val="auto"/>
          <w:sz w:val="24"/>
          <w:highlight w:val="none"/>
        </w:rPr>
        <w:t>2.9 标的物的风险负担</w:t>
      </w:r>
      <w:bookmarkEnd w:id="206"/>
    </w:p>
    <w:p w14:paraId="145CA6E8">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19FD2EF">
      <w:pPr>
        <w:spacing w:line="360" w:lineRule="auto"/>
        <w:ind w:firstLine="482" w:firstLineChars="200"/>
        <w:rPr>
          <w:rFonts w:hint="eastAsia" w:ascii="仿宋_GB2312" w:hAnsi="楷体" w:eastAsia="仿宋_GB2312"/>
          <w:b/>
          <w:color w:val="auto"/>
          <w:sz w:val="24"/>
          <w:highlight w:val="none"/>
        </w:rPr>
      </w:pPr>
      <w:bookmarkStart w:id="210" w:name="_Toc14055"/>
      <w:r>
        <w:rPr>
          <w:rFonts w:hint="eastAsia" w:ascii="仿宋_GB2312" w:hAnsi="楷体" w:eastAsia="仿宋_GB2312"/>
          <w:b/>
          <w:color w:val="auto"/>
          <w:sz w:val="24"/>
          <w:highlight w:val="none"/>
        </w:rPr>
        <w:t>2.10 延迟交货</w:t>
      </w:r>
      <w:bookmarkEnd w:id="207"/>
      <w:bookmarkEnd w:id="208"/>
      <w:bookmarkEnd w:id="209"/>
      <w:bookmarkEnd w:id="210"/>
      <w:r>
        <w:rPr>
          <w:rFonts w:hint="eastAsia" w:ascii="仿宋_GB2312" w:hAnsi="楷体" w:eastAsia="仿宋_GB2312"/>
          <w:b/>
          <w:color w:val="auto"/>
          <w:sz w:val="24"/>
          <w:highlight w:val="none"/>
        </w:rPr>
        <w:t>/交付</w:t>
      </w:r>
    </w:p>
    <w:p w14:paraId="2124190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D788967">
      <w:pPr>
        <w:spacing w:line="360" w:lineRule="auto"/>
        <w:ind w:firstLine="482" w:firstLineChars="200"/>
        <w:rPr>
          <w:rFonts w:hint="eastAsia" w:ascii="仿宋_GB2312" w:hAnsi="楷体" w:eastAsia="仿宋_GB2312"/>
          <w:b/>
          <w:color w:val="auto"/>
          <w:sz w:val="24"/>
          <w:highlight w:val="none"/>
        </w:rPr>
      </w:pPr>
      <w:bookmarkStart w:id="211" w:name="_Toc7502"/>
      <w:bookmarkStart w:id="212" w:name="_Toc487900364"/>
      <w:bookmarkStart w:id="213" w:name="_Ref467378121"/>
      <w:bookmarkStart w:id="214" w:name="_Toc259093683"/>
      <w:bookmarkStart w:id="215" w:name="_Toc279701254"/>
      <w:r>
        <w:rPr>
          <w:rFonts w:hint="eastAsia" w:ascii="仿宋_GB2312" w:hAnsi="楷体" w:eastAsia="仿宋_GB2312"/>
          <w:b/>
          <w:color w:val="auto"/>
          <w:sz w:val="24"/>
          <w:highlight w:val="none"/>
        </w:rPr>
        <w:t>2.11 合同变更</w:t>
      </w:r>
      <w:bookmarkEnd w:id="211"/>
    </w:p>
    <w:p w14:paraId="0ACDA55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D2C86E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16" w:name="_Toc487900369"/>
      <w:bookmarkStart w:id="217" w:name="_Toc279701259"/>
      <w:bookmarkStart w:id="218" w:name="_Toc259093688"/>
    </w:p>
    <w:p w14:paraId="01451974">
      <w:pPr>
        <w:spacing w:line="360" w:lineRule="auto"/>
        <w:ind w:firstLine="482" w:firstLineChars="200"/>
        <w:rPr>
          <w:rFonts w:hint="eastAsia" w:ascii="仿宋_GB2312" w:hAnsi="楷体" w:eastAsia="仿宋_GB2312"/>
          <w:b/>
          <w:color w:val="auto"/>
          <w:sz w:val="24"/>
          <w:highlight w:val="none"/>
        </w:rPr>
      </w:pPr>
      <w:bookmarkStart w:id="219" w:name="_Toc22955"/>
      <w:bookmarkStart w:id="220" w:name="_Toc10366"/>
      <w:bookmarkStart w:id="221" w:name="_Toc15237"/>
      <w:r>
        <w:rPr>
          <w:rFonts w:hint="eastAsia" w:ascii="仿宋_GB2312" w:hAnsi="楷体" w:eastAsia="仿宋_GB2312"/>
          <w:b/>
          <w:color w:val="auto"/>
          <w:sz w:val="24"/>
          <w:highlight w:val="none"/>
        </w:rPr>
        <w:t>2.12 合同转让</w:t>
      </w:r>
      <w:bookmarkEnd w:id="216"/>
      <w:bookmarkEnd w:id="217"/>
      <w:bookmarkEnd w:id="218"/>
      <w:r>
        <w:rPr>
          <w:rFonts w:hint="eastAsia" w:ascii="仿宋_GB2312" w:hAnsi="楷体" w:eastAsia="仿宋_GB2312"/>
          <w:b/>
          <w:color w:val="auto"/>
          <w:sz w:val="24"/>
          <w:highlight w:val="none"/>
        </w:rPr>
        <w:t>和分包</w:t>
      </w:r>
      <w:bookmarkEnd w:id="219"/>
      <w:bookmarkEnd w:id="220"/>
      <w:bookmarkEnd w:id="221"/>
    </w:p>
    <w:p w14:paraId="4C40FBD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294A17DE">
      <w:pPr>
        <w:spacing w:line="360" w:lineRule="auto"/>
        <w:ind w:firstLine="482" w:firstLineChars="200"/>
        <w:rPr>
          <w:rFonts w:hint="eastAsia" w:ascii="仿宋_GB2312" w:hAnsi="楷体" w:eastAsia="仿宋_GB2312"/>
          <w:b/>
          <w:color w:val="auto"/>
          <w:sz w:val="24"/>
          <w:highlight w:val="none"/>
        </w:rPr>
      </w:pPr>
      <w:bookmarkStart w:id="222" w:name="_Toc13566"/>
      <w:bookmarkStart w:id="223" w:name="_Toc16508"/>
      <w:bookmarkStart w:id="224" w:name="_Toc14066"/>
      <w:r>
        <w:rPr>
          <w:rFonts w:hint="eastAsia" w:ascii="仿宋_GB2312" w:hAnsi="楷体" w:eastAsia="仿宋_GB2312"/>
          <w:b/>
          <w:color w:val="auto"/>
          <w:sz w:val="24"/>
          <w:highlight w:val="none"/>
        </w:rPr>
        <w:t>2.13 不可抗力</w:t>
      </w:r>
      <w:bookmarkEnd w:id="222"/>
      <w:bookmarkEnd w:id="223"/>
      <w:bookmarkEnd w:id="224"/>
    </w:p>
    <w:p w14:paraId="3BE04F6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4BFE533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7441D03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73A234C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657C8FE8">
      <w:pPr>
        <w:spacing w:line="360" w:lineRule="auto"/>
        <w:ind w:firstLine="482" w:firstLineChars="200"/>
        <w:rPr>
          <w:rFonts w:hint="eastAsia" w:ascii="仿宋_GB2312" w:hAnsi="楷体" w:eastAsia="仿宋_GB2312"/>
          <w:b/>
          <w:color w:val="auto"/>
          <w:sz w:val="24"/>
          <w:highlight w:val="none"/>
        </w:rPr>
      </w:pPr>
      <w:bookmarkStart w:id="225" w:name="_Toc6969"/>
      <w:bookmarkStart w:id="226" w:name="_Toc279701255"/>
      <w:bookmarkStart w:id="227" w:name="_Toc487900365"/>
      <w:bookmarkStart w:id="228" w:name="_Toc689"/>
      <w:bookmarkStart w:id="229" w:name="_Toc259093684"/>
      <w:bookmarkStart w:id="230" w:name="_Toc30676"/>
      <w:r>
        <w:rPr>
          <w:rFonts w:hint="eastAsia" w:ascii="仿宋_GB2312" w:hAnsi="楷体" w:eastAsia="仿宋_GB2312"/>
          <w:b/>
          <w:color w:val="auto"/>
          <w:sz w:val="24"/>
          <w:highlight w:val="none"/>
        </w:rPr>
        <w:t>2.14 税费</w:t>
      </w:r>
      <w:bookmarkEnd w:id="225"/>
      <w:bookmarkEnd w:id="226"/>
      <w:bookmarkEnd w:id="227"/>
      <w:bookmarkEnd w:id="228"/>
      <w:bookmarkEnd w:id="229"/>
      <w:bookmarkEnd w:id="230"/>
    </w:p>
    <w:p w14:paraId="50EFF3C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70C35DFE">
      <w:pPr>
        <w:spacing w:line="360" w:lineRule="auto"/>
        <w:ind w:firstLine="482" w:firstLineChars="200"/>
        <w:rPr>
          <w:rFonts w:hint="eastAsia" w:ascii="仿宋_GB2312" w:hAnsi="楷体" w:eastAsia="仿宋_GB2312"/>
          <w:b/>
          <w:color w:val="auto"/>
          <w:sz w:val="24"/>
          <w:highlight w:val="none"/>
        </w:rPr>
      </w:pPr>
      <w:bookmarkStart w:id="231" w:name="_Toc16959"/>
      <w:bookmarkStart w:id="232" w:name="_Toc8298"/>
      <w:bookmarkStart w:id="233" w:name="_Toc7102"/>
      <w:bookmarkStart w:id="234" w:name="_Toc259093687"/>
      <w:bookmarkStart w:id="235" w:name="_Toc487900368"/>
      <w:bookmarkStart w:id="236" w:name="_Toc279701258"/>
      <w:r>
        <w:rPr>
          <w:rFonts w:hint="eastAsia" w:ascii="仿宋_GB2312" w:hAnsi="楷体" w:eastAsia="仿宋_GB2312"/>
          <w:b/>
          <w:color w:val="auto"/>
          <w:sz w:val="24"/>
          <w:highlight w:val="none"/>
        </w:rPr>
        <w:t>2.15 乙方破产</w:t>
      </w:r>
      <w:bookmarkEnd w:id="231"/>
      <w:bookmarkEnd w:id="232"/>
      <w:bookmarkEnd w:id="233"/>
      <w:bookmarkEnd w:id="234"/>
      <w:bookmarkEnd w:id="235"/>
      <w:bookmarkEnd w:id="236"/>
    </w:p>
    <w:p w14:paraId="1F7930E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2FBC03F">
      <w:pPr>
        <w:spacing w:line="360" w:lineRule="auto"/>
        <w:ind w:firstLine="482" w:firstLineChars="200"/>
        <w:rPr>
          <w:rFonts w:hint="eastAsia" w:ascii="仿宋_GB2312" w:hAnsi="楷体" w:eastAsia="仿宋_GB2312"/>
          <w:b/>
          <w:color w:val="auto"/>
          <w:sz w:val="24"/>
          <w:highlight w:val="none"/>
        </w:rPr>
      </w:pPr>
      <w:bookmarkStart w:id="237" w:name="_Toc6134"/>
      <w:bookmarkStart w:id="238" w:name="_Toc29333"/>
      <w:bookmarkStart w:id="239" w:name="_Toc15387"/>
      <w:r>
        <w:rPr>
          <w:rFonts w:hint="eastAsia" w:ascii="仿宋_GB2312" w:hAnsi="楷体" w:eastAsia="仿宋_GB2312"/>
          <w:b/>
          <w:color w:val="auto"/>
          <w:sz w:val="24"/>
          <w:highlight w:val="none"/>
        </w:rPr>
        <w:t>2.16 合同中止、终止</w:t>
      </w:r>
      <w:bookmarkEnd w:id="237"/>
      <w:bookmarkEnd w:id="238"/>
      <w:bookmarkEnd w:id="239"/>
    </w:p>
    <w:p w14:paraId="186B875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3B1F54A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3637D4A8">
      <w:pPr>
        <w:spacing w:line="360" w:lineRule="auto"/>
        <w:ind w:firstLine="482" w:firstLineChars="200"/>
        <w:rPr>
          <w:rFonts w:hint="eastAsia" w:ascii="仿宋_GB2312" w:hAnsi="楷体" w:eastAsia="仿宋_GB2312"/>
          <w:b/>
          <w:color w:val="auto"/>
          <w:sz w:val="24"/>
          <w:highlight w:val="none"/>
        </w:rPr>
      </w:pPr>
      <w:bookmarkStart w:id="240" w:name="_Toc14563"/>
      <w:bookmarkStart w:id="241" w:name="_Toc6596"/>
      <w:bookmarkStart w:id="242" w:name="_Toc1125"/>
      <w:r>
        <w:rPr>
          <w:rFonts w:hint="eastAsia" w:ascii="仿宋_GB2312" w:hAnsi="楷体" w:eastAsia="仿宋_GB2312"/>
          <w:b/>
          <w:color w:val="auto"/>
          <w:sz w:val="24"/>
          <w:highlight w:val="none"/>
        </w:rPr>
        <w:t>2.17 检验和验收</w:t>
      </w:r>
      <w:bookmarkEnd w:id="240"/>
      <w:bookmarkEnd w:id="241"/>
      <w:bookmarkEnd w:id="242"/>
    </w:p>
    <w:p w14:paraId="1BBD65D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21B40DC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20BBD14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212"/>
    <w:bookmarkEnd w:id="213"/>
    <w:bookmarkEnd w:id="214"/>
    <w:bookmarkEnd w:id="215"/>
    <w:p w14:paraId="1ACB323F">
      <w:pPr>
        <w:spacing w:line="360" w:lineRule="auto"/>
        <w:ind w:firstLine="482" w:firstLineChars="200"/>
        <w:rPr>
          <w:rFonts w:hint="eastAsia" w:ascii="仿宋_GB2312" w:hAnsi="楷体" w:eastAsia="仿宋_GB2312"/>
          <w:b/>
          <w:color w:val="auto"/>
          <w:sz w:val="24"/>
          <w:highlight w:val="none"/>
        </w:rPr>
      </w:pPr>
      <w:bookmarkStart w:id="243" w:name="_Toc487900371"/>
      <w:bookmarkStart w:id="244" w:name="_Toc279701261"/>
      <w:bookmarkStart w:id="245" w:name="_Toc259093690"/>
      <w:bookmarkStart w:id="246" w:name="_Toc25182"/>
      <w:bookmarkStart w:id="247" w:name="_Toc19604"/>
      <w:bookmarkStart w:id="248" w:name="_Toc11284"/>
      <w:r>
        <w:rPr>
          <w:rFonts w:hint="eastAsia" w:ascii="仿宋_GB2312" w:hAnsi="楷体" w:eastAsia="仿宋_GB2312"/>
          <w:b/>
          <w:color w:val="auto"/>
          <w:sz w:val="24"/>
          <w:highlight w:val="none"/>
        </w:rPr>
        <w:t>2.18 通知</w:t>
      </w:r>
      <w:bookmarkEnd w:id="243"/>
      <w:bookmarkEnd w:id="244"/>
      <w:bookmarkEnd w:id="245"/>
      <w:r>
        <w:rPr>
          <w:rFonts w:hint="eastAsia" w:ascii="仿宋_GB2312" w:hAnsi="楷体" w:eastAsia="仿宋_GB2312"/>
          <w:b/>
          <w:color w:val="auto"/>
          <w:sz w:val="24"/>
          <w:highlight w:val="none"/>
        </w:rPr>
        <w:t>和送达</w:t>
      </w:r>
      <w:bookmarkEnd w:id="246"/>
      <w:bookmarkEnd w:id="247"/>
      <w:bookmarkEnd w:id="248"/>
    </w:p>
    <w:p w14:paraId="5CDEBE44">
      <w:pPr>
        <w:spacing w:line="360" w:lineRule="auto"/>
        <w:ind w:firstLine="480" w:firstLineChars="200"/>
        <w:rPr>
          <w:rFonts w:hint="eastAsia" w:ascii="仿宋_GB2312" w:hAnsi="楷体" w:eastAsia="仿宋_GB2312"/>
          <w:color w:val="auto"/>
          <w:sz w:val="24"/>
          <w:highlight w:val="none"/>
        </w:rPr>
      </w:pPr>
      <w:bookmarkStart w:id="249" w:name="_Toc6698"/>
      <w:bookmarkStart w:id="250" w:name="_Toc3135"/>
      <w:bookmarkStart w:id="251" w:name="_Toc259093691"/>
      <w:bookmarkStart w:id="252" w:name="_Toc487900372"/>
      <w:bookmarkStart w:id="253" w:name="_Toc279701262"/>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val="en-US" w:eastAsia="zh-CN"/>
        </w:rPr>
        <w:t>7</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个工作日内书面通知对方当事人，在对方当事人收到有关变更通知之前，变更前的约定送达方式或者地址仍视为有效。</w:t>
      </w:r>
      <w:bookmarkEnd w:id="249"/>
      <w:bookmarkEnd w:id="250"/>
    </w:p>
    <w:p w14:paraId="6DCBB2F5">
      <w:pPr>
        <w:spacing w:line="360" w:lineRule="auto"/>
        <w:ind w:firstLine="480" w:firstLineChars="200"/>
        <w:rPr>
          <w:rFonts w:hint="eastAsia" w:ascii="仿宋_GB2312" w:hAnsi="楷体" w:eastAsia="仿宋_GB2312"/>
          <w:color w:val="auto"/>
          <w:sz w:val="24"/>
          <w:highlight w:val="none"/>
        </w:rPr>
      </w:pPr>
      <w:bookmarkStart w:id="254" w:name="_Toc23128"/>
      <w:bookmarkStart w:id="255" w:name="_Toc23294"/>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54"/>
      <w:bookmarkEnd w:id="255"/>
    </w:p>
    <w:p w14:paraId="55841841">
      <w:pPr>
        <w:spacing w:line="360" w:lineRule="auto"/>
        <w:ind w:firstLine="482" w:firstLineChars="200"/>
        <w:rPr>
          <w:rFonts w:hint="eastAsia" w:ascii="仿宋_GB2312" w:hAnsi="楷体" w:eastAsia="仿宋_GB2312"/>
          <w:b/>
          <w:color w:val="auto"/>
          <w:sz w:val="24"/>
          <w:highlight w:val="none"/>
        </w:rPr>
      </w:pPr>
      <w:bookmarkStart w:id="256" w:name="_Toc30599"/>
      <w:bookmarkStart w:id="257" w:name="_Toc18540"/>
      <w:bookmarkStart w:id="258" w:name="_Toc4355"/>
      <w:r>
        <w:rPr>
          <w:rFonts w:hint="eastAsia" w:ascii="仿宋_GB2312" w:hAnsi="楷体" w:eastAsia="仿宋_GB2312"/>
          <w:b/>
          <w:color w:val="auto"/>
          <w:sz w:val="24"/>
          <w:highlight w:val="none"/>
        </w:rPr>
        <w:t>2.19 计量单位</w:t>
      </w:r>
      <w:bookmarkEnd w:id="251"/>
      <w:bookmarkEnd w:id="252"/>
      <w:bookmarkEnd w:id="253"/>
      <w:bookmarkEnd w:id="256"/>
      <w:bookmarkEnd w:id="257"/>
      <w:bookmarkEnd w:id="258"/>
    </w:p>
    <w:p w14:paraId="3DFEB55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3F93F20A">
      <w:pPr>
        <w:spacing w:line="360" w:lineRule="auto"/>
        <w:ind w:firstLine="482" w:firstLineChars="200"/>
        <w:rPr>
          <w:rFonts w:hint="eastAsia" w:ascii="仿宋_GB2312" w:hAnsi="楷体" w:eastAsia="仿宋_GB2312"/>
          <w:b/>
          <w:color w:val="auto"/>
          <w:sz w:val="24"/>
          <w:highlight w:val="none"/>
        </w:rPr>
      </w:pPr>
      <w:bookmarkStart w:id="259" w:name="_Toc279701263"/>
      <w:bookmarkStart w:id="260" w:name="_Toc18567"/>
      <w:bookmarkStart w:id="261" w:name="_Toc10330"/>
      <w:bookmarkStart w:id="262" w:name="_Toc259093692"/>
      <w:bookmarkStart w:id="263" w:name="_Toc487900373"/>
      <w:bookmarkStart w:id="264" w:name="_Toc12773"/>
      <w:r>
        <w:rPr>
          <w:rFonts w:hint="eastAsia" w:ascii="仿宋_GB2312" w:hAnsi="楷体" w:eastAsia="仿宋_GB2312"/>
          <w:b/>
          <w:color w:val="auto"/>
          <w:sz w:val="24"/>
          <w:highlight w:val="none"/>
        </w:rPr>
        <w:t>2.20 合同使用的文字和适用的法律</w:t>
      </w:r>
      <w:bookmarkEnd w:id="259"/>
      <w:bookmarkEnd w:id="260"/>
      <w:bookmarkEnd w:id="261"/>
      <w:bookmarkEnd w:id="262"/>
      <w:bookmarkEnd w:id="263"/>
      <w:bookmarkEnd w:id="264"/>
    </w:p>
    <w:p w14:paraId="3F41419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1E5E852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2B5A845D">
      <w:pPr>
        <w:spacing w:line="360" w:lineRule="auto"/>
        <w:ind w:firstLine="482" w:firstLineChars="200"/>
        <w:rPr>
          <w:rFonts w:hint="eastAsia" w:ascii="仿宋_GB2312" w:hAnsi="楷体" w:eastAsia="仿宋_GB2312"/>
          <w:b/>
          <w:color w:val="auto"/>
          <w:sz w:val="24"/>
          <w:highlight w:val="none"/>
        </w:rPr>
      </w:pPr>
      <w:bookmarkStart w:id="265" w:name="_Toc279701264"/>
      <w:bookmarkStart w:id="266" w:name="_Toc259093693"/>
      <w:bookmarkStart w:id="267" w:name="_Toc3148"/>
      <w:bookmarkStart w:id="268" w:name="_Toc16673"/>
      <w:bookmarkStart w:id="269" w:name="_Toc12004"/>
      <w:bookmarkStart w:id="270" w:name="_Toc487900374"/>
      <w:r>
        <w:rPr>
          <w:rFonts w:hint="eastAsia" w:ascii="仿宋_GB2312" w:hAnsi="楷体" w:eastAsia="仿宋_GB2312"/>
          <w:b/>
          <w:color w:val="auto"/>
          <w:sz w:val="24"/>
          <w:highlight w:val="none"/>
        </w:rPr>
        <w:t>2.21 履约保证金</w:t>
      </w:r>
      <w:bookmarkEnd w:id="265"/>
      <w:bookmarkEnd w:id="266"/>
      <w:bookmarkEnd w:id="267"/>
      <w:bookmarkEnd w:id="268"/>
      <w:bookmarkEnd w:id="269"/>
    </w:p>
    <w:p w14:paraId="6C24EB3A">
      <w:pPr>
        <w:spacing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070646A6">
      <w:pPr>
        <w:spacing w:line="360" w:lineRule="auto"/>
        <w:ind w:firstLine="482" w:firstLineChars="200"/>
        <w:rPr>
          <w:rFonts w:hint="eastAsia"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bookmarkEnd w:id="270"/>
    <w:p w14:paraId="70BE001B">
      <w:pPr>
        <w:spacing w:line="360" w:lineRule="auto"/>
        <w:ind w:firstLine="480" w:firstLineChars="200"/>
        <w:rPr>
          <w:rFonts w:hint="eastAsia" w:ascii="仿宋_GB2312" w:hAnsi="仿宋" w:eastAsia="仿宋_GB2312"/>
          <w:color w:val="auto"/>
          <w:kern w:val="0"/>
          <w:sz w:val="24"/>
          <w:highlight w:val="none"/>
          <w:lang w:val="zh-CN"/>
        </w:rPr>
      </w:pPr>
      <w:bookmarkStart w:id="271" w:name="_Toc19890"/>
      <w:bookmarkStart w:id="272" w:name="_Toc6885"/>
      <w:bookmarkStart w:id="273" w:name="_Toc14001"/>
      <w:r>
        <w:rPr>
          <w:rFonts w:hint="eastAsia" w:ascii="仿宋_GB2312" w:hAnsi="仿宋" w:eastAsia="仿宋_GB2312"/>
          <w:color w:val="auto"/>
          <w:kern w:val="0"/>
          <w:sz w:val="24"/>
          <w:highlight w:val="none"/>
          <w:lang w:val="zh-CN"/>
        </w:rPr>
        <w:t>2.22.1本合同（□是  □否）为中小企业“政采贷”可融资合同，关于中小企业信用融资事项见采购文件“投标人须知正文”。</w:t>
      </w:r>
    </w:p>
    <w:p w14:paraId="00CA51A6">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2.22.2本合同（□是  □否）为中小企业预留合同。</w:t>
      </w:r>
    </w:p>
    <w:p w14:paraId="09D1833C">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2.23 合同份数</w:t>
      </w:r>
      <w:bookmarkEnd w:id="271"/>
      <w:bookmarkEnd w:id="272"/>
      <w:bookmarkEnd w:id="273"/>
    </w:p>
    <w:p w14:paraId="0F5B3F58">
      <w:pPr>
        <w:spacing w:line="360" w:lineRule="auto"/>
        <w:ind w:firstLine="480" w:firstLineChars="200"/>
        <w:rPr>
          <w:rFonts w:hint="eastAsia"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rPr>
        <w:t xml:space="preserve">  </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2044F78F">
      <w:pPr>
        <w:spacing w:line="360" w:lineRule="auto"/>
        <w:jc w:val="center"/>
        <w:rPr>
          <w:rFonts w:hint="eastAsia" w:ascii="仿宋_GB2312" w:hAnsi="楷体" w:eastAsia="仿宋_GB2312"/>
          <w:b/>
          <w:color w:val="auto"/>
          <w:sz w:val="28"/>
          <w:szCs w:val="28"/>
          <w:highlight w:val="none"/>
        </w:rPr>
      </w:pPr>
      <w:r>
        <w:rPr>
          <w:rFonts w:hint="eastAsia" w:ascii="仿宋_GB2312" w:hAnsi="楷体" w:eastAsia="仿宋_GB2312"/>
          <w:color w:val="auto"/>
          <w:highlight w:val="none"/>
        </w:rPr>
        <w:br w:type="page"/>
      </w:r>
      <w:bookmarkStart w:id="274" w:name="_Toc331685784"/>
      <w:r>
        <w:rPr>
          <w:rFonts w:hint="eastAsia" w:ascii="仿宋_GB2312" w:hAnsi="楷体" w:eastAsia="仿宋_GB2312"/>
          <w:b/>
          <w:color w:val="auto"/>
          <w:sz w:val="28"/>
          <w:szCs w:val="28"/>
          <w:highlight w:val="none"/>
        </w:rPr>
        <w:t>第三部分  合同专用条款</w:t>
      </w:r>
      <w:bookmarkEnd w:id="274"/>
    </w:p>
    <w:p w14:paraId="7819B2B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214A8A5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w:t>
      </w:r>
    </w:p>
    <w:p w14:paraId="799F7A8D">
      <w:pPr>
        <w:spacing w:line="360" w:lineRule="auto"/>
        <w:ind w:firstLine="480" w:firstLineChars="200"/>
        <w:rPr>
          <w:rFonts w:hint="eastAsia" w:ascii="仿宋_GB2312" w:hAnsi="楷体" w:eastAsia="仿宋_GB2312"/>
          <w:color w:val="auto"/>
          <w:sz w:val="24"/>
          <w:highlight w:val="none"/>
        </w:rPr>
      </w:pPr>
    </w:p>
    <w:p w14:paraId="3263166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w:t>
      </w:r>
    </w:p>
    <w:p w14:paraId="3131FD7B">
      <w:pPr>
        <w:spacing w:line="360" w:lineRule="auto"/>
        <w:ind w:firstLine="480" w:firstLineChars="200"/>
        <w:rPr>
          <w:rFonts w:hint="eastAsia" w:ascii="仿宋_GB2312" w:hAnsi="楷体" w:eastAsia="仿宋_GB2312"/>
          <w:color w:val="auto"/>
          <w:sz w:val="24"/>
          <w:highlight w:val="none"/>
        </w:rPr>
      </w:pPr>
    </w:p>
    <w:p w14:paraId="3263F34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3.3装运标的物的要求和通知：</w:t>
      </w:r>
    </w:p>
    <w:p w14:paraId="618C5DEC">
      <w:pPr>
        <w:spacing w:line="360" w:lineRule="auto"/>
        <w:ind w:firstLine="480" w:firstLineChars="200"/>
        <w:rPr>
          <w:rFonts w:hint="eastAsia" w:ascii="仿宋_GB2312" w:hAnsi="楷体" w:eastAsia="仿宋_GB2312"/>
          <w:color w:val="auto"/>
          <w:sz w:val="24"/>
          <w:highlight w:val="none"/>
        </w:rPr>
      </w:pPr>
    </w:p>
    <w:p w14:paraId="1F6E34AA">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hAnsi="楷体" w:eastAsia="仿宋_GB2312"/>
          <w:color w:val="auto"/>
          <w:sz w:val="24"/>
          <w:highlight w:val="none"/>
        </w:rPr>
        <w:t>3.4结算方式和付款条件</w:t>
      </w:r>
      <w:r>
        <w:rPr>
          <w:rFonts w:hint="eastAsia" w:ascii="仿宋_GB2312" w:eastAsia="仿宋_GB2312" w:cs="仿宋_GB2312"/>
          <w:color w:val="auto"/>
          <w:kern w:val="0"/>
          <w:sz w:val="24"/>
          <w:highlight w:val="none"/>
          <w:lang w:val="zh-CN"/>
        </w:rPr>
        <w:t>本次项目合同总价为大写人民币</w:t>
      </w:r>
      <w:r>
        <w:rPr>
          <w:rFonts w:hint="eastAsia" w:ascii="仿宋_GB2312" w:eastAsia="仿宋_GB2312" w:cs="仿宋_GB2312"/>
          <w:color w:val="auto"/>
          <w:kern w:val="0"/>
          <w:sz w:val="24"/>
          <w:highlight w:val="none"/>
          <w:u w:val="single"/>
          <w:lang w:val="zh-CN"/>
        </w:rPr>
        <w:t xml:space="preserve">            （</w:t>
      </w:r>
      <w:r>
        <w:rPr>
          <w:rFonts w:hint="eastAsia" w:ascii="仿宋_GB2312" w:eastAsia="仿宋_GB2312" w:cs="仿宋_GB2312"/>
          <w:color w:val="auto"/>
          <w:kern w:val="0"/>
          <w:sz w:val="24"/>
          <w:highlight w:val="none"/>
          <w:lang w:val="zh-CN"/>
        </w:rPr>
        <w:t>￥    元）。本项目采用以下勾选结算方式进行支付：</w:t>
      </w:r>
    </w:p>
    <w:p w14:paraId="7F66F899">
      <w:pPr>
        <w:spacing w:line="360" w:lineRule="auto"/>
        <w:ind w:firstLine="480" w:firstLineChars="200"/>
        <w:rPr>
          <w:rFonts w:hint="eastAsia" w:ascii="仿宋_GB2312" w:eastAsia="仿宋_GB2312" w:cs="仿宋_GB2312"/>
          <w:color w:val="auto"/>
          <w:kern w:val="0"/>
          <w:sz w:val="24"/>
          <w:highlight w:val="none"/>
          <w:u w:val="single"/>
          <w:lang w:val="zh-CN"/>
        </w:rPr>
      </w:pPr>
      <w:r>
        <w:rPr>
          <w:rFonts w:hint="eastAsia" w:ascii="仿宋_GB2312" w:eastAsia="仿宋_GB2312" w:cs="仿宋_GB2312"/>
          <w:color w:val="auto"/>
          <w:kern w:val="0"/>
          <w:sz w:val="24"/>
          <w:highlight w:val="none"/>
          <w:lang w:val="zh-CN"/>
        </w:rPr>
        <w:t>☑采用一次性支付方式，付款条件为：</w:t>
      </w:r>
      <w:r>
        <w:rPr>
          <w:rFonts w:hint="eastAsia" w:ascii="仿宋_GB2312" w:hAnsi="仿宋" w:eastAsia="仿宋_GB2312" w:cs="Times New Roman"/>
          <w:color w:val="auto"/>
          <w:sz w:val="24"/>
          <w:highlight w:val="none"/>
          <w:u w:val="single"/>
          <w:lang w:val="zh-CN" w:eastAsia="zh-CN"/>
        </w:rPr>
        <w:t>按邕宁区财政局拨款进度款拨付。</w:t>
      </w:r>
    </w:p>
    <w:p w14:paraId="4AAD6E2D">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t>□采用分期付款方式，付款条件为</w:t>
      </w:r>
      <w:r>
        <w:rPr>
          <w:rFonts w:hint="eastAsia" w:ascii="仿宋_GB2312" w:eastAsia="仿宋_GB2312" w:cs="仿宋_GB2312"/>
          <w:color w:val="auto"/>
          <w:kern w:val="0"/>
          <w:sz w:val="24"/>
          <w:highlight w:val="none"/>
        </w:rPr>
        <w:t>：</w:t>
      </w:r>
    </w:p>
    <w:p w14:paraId="4CB4940C">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t>第一期付款</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u w:val="single"/>
        </w:rPr>
        <w:t xml:space="preserve">                                        </w:t>
      </w:r>
    </w:p>
    <w:p w14:paraId="520A44BC">
      <w:pPr>
        <w:spacing w:line="360" w:lineRule="auto"/>
        <w:ind w:firstLine="480" w:firstLineChars="200"/>
        <w:rPr>
          <w:rFonts w:hint="eastAsia" w:ascii="仿宋_GB2312" w:eastAsia="仿宋_GB2312" w:cs="仿宋_GB2312"/>
          <w:color w:val="auto"/>
          <w:kern w:val="0"/>
          <w:sz w:val="24"/>
          <w:highlight w:val="none"/>
          <w:u w:val="single"/>
        </w:rPr>
      </w:pPr>
      <w:r>
        <w:rPr>
          <w:rFonts w:hint="eastAsia" w:ascii="仿宋_GB2312" w:eastAsia="仿宋_GB2312" w:cs="仿宋_GB2312"/>
          <w:color w:val="auto"/>
          <w:kern w:val="0"/>
          <w:sz w:val="24"/>
          <w:highlight w:val="none"/>
          <w:lang w:val="zh-CN"/>
        </w:rPr>
        <w:t>第</w:t>
      </w:r>
      <w:r>
        <w:rPr>
          <w:rFonts w:hint="eastAsia" w:ascii="仿宋_GB2312" w:eastAsia="仿宋_GB2312" w:cs="仿宋_GB2312"/>
          <w:color w:val="auto"/>
          <w:kern w:val="0"/>
          <w:sz w:val="24"/>
          <w:highlight w:val="none"/>
        </w:rPr>
        <w:t>二</w:t>
      </w:r>
      <w:r>
        <w:rPr>
          <w:rFonts w:hint="eastAsia" w:ascii="仿宋_GB2312" w:eastAsia="仿宋_GB2312" w:cs="仿宋_GB2312"/>
          <w:color w:val="auto"/>
          <w:kern w:val="0"/>
          <w:sz w:val="24"/>
          <w:highlight w:val="none"/>
          <w:lang w:val="zh-CN"/>
        </w:rPr>
        <w:t>期付款</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u w:val="single"/>
        </w:rPr>
        <w:t xml:space="preserve">                                        </w:t>
      </w:r>
    </w:p>
    <w:p w14:paraId="0C22CE33">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rPr>
        <w:t>……</w:t>
      </w:r>
    </w:p>
    <w:p w14:paraId="54A41538">
      <w:pPr>
        <w:spacing w:line="360" w:lineRule="auto"/>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甲方无故逾期支付货物费用的，按照每逾期一日支付欠付货物费额度的</w:t>
      </w:r>
      <w:r>
        <w:rPr>
          <w:rFonts w:hint="eastAsia" w:ascii="仿宋_GB2312" w:hAnsi="仿宋" w:eastAsia="仿宋_GB2312"/>
          <w:color w:val="auto"/>
          <w:sz w:val="24"/>
          <w:highlight w:val="none"/>
          <w:u w:val="single"/>
        </w:rPr>
        <w:t>万分之五</w:t>
      </w:r>
      <w:r>
        <w:rPr>
          <w:rFonts w:hint="eastAsia" w:ascii="仿宋_GB2312" w:hAnsi="仿宋" w:eastAsia="仿宋_GB2312"/>
          <w:color w:val="auto"/>
          <w:sz w:val="24"/>
          <w:highlight w:val="none"/>
        </w:rPr>
        <w:t>承担违约责任，违约金上限按照《合同书》约定执行。</w:t>
      </w:r>
    </w:p>
    <w:p w14:paraId="1498B3A8">
      <w:pPr>
        <w:spacing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lang w:val="zh-CN"/>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7D26570">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lang w:val="en-US" w:eastAsia="zh-CN"/>
        </w:rPr>
        <w:t>3.5</w:t>
      </w:r>
      <w:r>
        <w:rPr>
          <w:rFonts w:hint="eastAsia" w:ascii="仿宋_GB2312" w:hAnsi="楷体" w:eastAsia="仿宋_GB2312"/>
          <w:b/>
          <w:color w:val="auto"/>
          <w:sz w:val="24"/>
          <w:highlight w:val="none"/>
        </w:rPr>
        <w:t>标的物的风险负担</w:t>
      </w:r>
    </w:p>
    <w:p w14:paraId="25D94C0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77B759CD">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41D4FEC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3.5.1受不可抗力影响的一方在不可抗力发生后，应在日内（根据项目实际填写）以书面形式通知对方当事人，并在日内（根据项目实际填写），将有关部门出具的证明文件送达对方当事人。</w:t>
      </w:r>
    </w:p>
    <w:p w14:paraId="126A7E6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3.5.2因不可抗力致使合同有变更必要的，双方当事人应在日内（根据项目实际填写）以书面形式变更合同；</w:t>
      </w:r>
    </w:p>
    <w:p w14:paraId="64950AA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3.5.3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14:paraId="5258568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3.5.4检验和验收标准、程序等具体内容以及前述验收书的效力：</w:t>
      </w:r>
    </w:p>
    <w:p w14:paraId="2DF3B33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3.5.5 其他：</w:t>
      </w:r>
    </w:p>
    <w:p w14:paraId="17D8F86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3.6项目验收：</w:t>
      </w:r>
    </w:p>
    <w:p w14:paraId="2EE0EA2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3.6.1甲方参照《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D8C150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F2E6DB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309D5F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3.6.4验收产生的费用首次验收费用由甲方承担，如首次验收不合格，后续验收费用由乙方支付。</w:t>
      </w:r>
    </w:p>
    <w:p w14:paraId="2DA8E92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3.6.5验收内容及资料要求：</w:t>
      </w:r>
    </w:p>
    <w:p w14:paraId="0AA8899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根根据采购文件确定的技术指标或者货物要求确定验收指标和标准。未进行相应约定的，应当符合国家强制性规定、政策要求、安全标准、行业或企业有关标准等。</w:t>
      </w:r>
    </w:p>
    <w:p w14:paraId="4234C13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3.6.6验收内容</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6ADE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0FFB9044">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BFB2ADA">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B194419">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6181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3348E23">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F1E0EB4">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61EA678">
            <w:pPr>
              <w:widowControl/>
              <w:spacing w:line="360" w:lineRule="auto"/>
              <w:ind w:firstLine="200"/>
              <w:jc w:val="center"/>
              <w:rPr>
                <w:rFonts w:hint="eastAsia" w:ascii="仿宋" w:hAnsi="仿宋" w:eastAsia="仿宋" w:cs="仿宋"/>
                <w:color w:val="auto"/>
                <w:kern w:val="0"/>
                <w:sz w:val="24"/>
                <w:highlight w:val="none"/>
              </w:rPr>
            </w:pPr>
          </w:p>
        </w:tc>
      </w:tr>
      <w:tr w14:paraId="4D1E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264DF1B">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AEC5BAF">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交货产品的质量文件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236B1630">
            <w:pPr>
              <w:widowControl/>
              <w:spacing w:line="360" w:lineRule="auto"/>
              <w:ind w:firstLine="200"/>
              <w:jc w:val="center"/>
              <w:rPr>
                <w:rFonts w:hint="eastAsia" w:ascii="仿宋" w:hAnsi="仿宋" w:eastAsia="仿宋" w:cs="仿宋"/>
                <w:color w:val="auto"/>
                <w:kern w:val="0"/>
                <w:sz w:val="24"/>
                <w:highlight w:val="none"/>
              </w:rPr>
            </w:pPr>
          </w:p>
        </w:tc>
      </w:tr>
      <w:tr w14:paraId="0DA9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D3C404B">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E7834BE">
            <w:pPr>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2E325595">
            <w:pPr>
              <w:pStyle w:val="10"/>
              <w:spacing w:after="0" w:line="360" w:lineRule="auto"/>
              <w:ind w:firstLine="200"/>
              <w:jc w:val="left"/>
              <w:rPr>
                <w:rFonts w:hint="eastAsia" w:ascii="仿宋" w:hAnsi="仿宋" w:eastAsia="仿宋" w:cs="仿宋"/>
                <w:color w:val="auto"/>
                <w:highlight w:val="none"/>
              </w:rPr>
            </w:pPr>
          </w:p>
        </w:tc>
      </w:tr>
      <w:tr w14:paraId="56A8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88A6475">
            <w:pPr>
              <w:widowControl/>
              <w:spacing w:line="360" w:lineRule="auto"/>
              <w:ind w:firstLine="20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9421E38">
            <w:pPr>
              <w:spacing w:line="360" w:lineRule="auto"/>
              <w:ind w:firstLine="20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售后服务</w:t>
            </w:r>
          </w:p>
          <w:p w14:paraId="51EA1319">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color w:val="auto"/>
                <w:sz w:val="24"/>
                <w:highlight w:val="none"/>
              </w:rPr>
              <w:t>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09891E1">
            <w:pPr>
              <w:widowControl/>
              <w:spacing w:line="360" w:lineRule="auto"/>
              <w:ind w:firstLine="200"/>
              <w:jc w:val="center"/>
              <w:rPr>
                <w:rFonts w:hint="eastAsia" w:ascii="仿宋" w:hAnsi="仿宋" w:eastAsia="仿宋" w:cs="仿宋"/>
                <w:color w:val="auto"/>
                <w:kern w:val="0"/>
                <w:sz w:val="24"/>
                <w:highlight w:val="none"/>
              </w:rPr>
            </w:pPr>
          </w:p>
        </w:tc>
      </w:tr>
      <w:tr w14:paraId="5C50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07A5A8F">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6</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AB4E6E6">
            <w:pPr>
              <w:widowControl/>
              <w:spacing w:line="360" w:lineRule="auto"/>
              <w:ind w:firstLine="200"/>
              <w:jc w:val="center"/>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04D96A6">
            <w:pPr>
              <w:widowControl/>
              <w:spacing w:line="360" w:lineRule="auto"/>
              <w:ind w:firstLine="200"/>
              <w:jc w:val="left"/>
              <w:rPr>
                <w:rFonts w:hint="eastAsia" w:ascii="仿宋" w:hAnsi="仿宋" w:eastAsia="仿宋" w:cs="仿宋"/>
                <w:color w:val="auto"/>
                <w:kern w:val="0"/>
                <w:sz w:val="24"/>
                <w:highlight w:val="none"/>
              </w:rPr>
            </w:pPr>
          </w:p>
        </w:tc>
      </w:tr>
    </w:tbl>
    <w:p w14:paraId="1E86E068">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7D0C7D4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3.6.7验收资料要求</w:t>
      </w:r>
    </w:p>
    <w:p w14:paraId="67371BB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验收资料要求包括（不限于）以下内容：</w:t>
      </w:r>
    </w:p>
    <w:p w14:paraId="2027D7B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（1）采购文件；</w:t>
      </w:r>
    </w:p>
    <w:p w14:paraId="0585B97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（2）投标文件；</w:t>
      </w:r>
    </w:p>
    <w:p w14:paraId="0A6A50B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（3）采购合同；</w:t>
      </w:r>
    </w:p>
    <w:p w14:paraId="4B91479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（4）到货核验单（需采购核验人、复核人及乙方交货人三方签字盖章）、产品拍照图片、产品说明书、产品合格证、质量保证书原件、三包凭证、产品的检测报告、原厂质保承诺函等；</w:t>
      </w:r>
    </w:p>
    <w:p w14:paraId="5045C53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（5）其他需提供的相关材料。</w:t>
      </w:r>
    </w:p>
    <w:p w14:paraId="1038148C">
      <w:pPr>
        <w:rPr>
          <w:color w:val="auto"/>
          <w:highlight w:val="none"/>
        </w:rPr>
      </w:pPr>
      <w:r>
        <w:rPr>
          <w:rFonts w:hint="eastAsia" w:ascii="宋体"/>
          <w:b/>
          <w:bCs/>
          <w:color w:val="auto"/>
          <w:sz w:val="44"/>
          <w:highlight w:val="none"/>
        </w:rPr>
        <w:br w:type="page"/>
      </w:r>
    </w:p>
    <w:p w14:paraId="1864F068">
      <w:pPr>
        <w:pStyle w:val="12"/>
        <w:shd w:val="clear"/>
        <w:tabs>
          <w:tab w:val="left" w:pos="2472"/>
        </w:tabs>
        <w:wordWrap w:val="0"/>
        <w:spacing w:line="360" w:lineRule="auto"/>
        <w:rPr>
          <w:rFonts w:hAnsi="宋体" w:cs="宋体"/>
          <w:b/>
          <w:color w:val="auto"/>
          <w:sz w:val="36"/>
          <w:highlight w:val="none"/>
        </w:rPr>
      </w:pPr>
    </w:p>
    <w:p w14:paraId="7367817F">
      <w:pPr>
        <w:pStyle w:val="12"/>
        <w:shd w:val="clear"/>
        <w:tabs>
          <w:tab w:val="left" w:pos="2472"/>
        </w:tabs>
        <w:wordWrap w:val="0"/>
        <w:spacing w:line="360" w:lineRule="auto"/>
        <w:rPr>
          <w:rFonts w:hAnsi="宋体" w:cs="宋体"/>
          <w:b/>
          <w:color w:val="auto"/>
          <w:sz w:val="36"/>
          <w:highlight w:val="none"/>
        </w:rPr>
      </w:pPr>
    </w:p>
    <w:p w14:paraId="64DFDC6C">
      <w:pPr>
        <w:pStyle w:val="12"/>
        <w:shd w:val="clear"/>
        <w:tabs>
          <w:tab w:val="left" w:pos="2472"/>
        </w:tabs>
        <w:wordWrap w:val="0"/>
        <w:spacing w:line="360" w:lineRule="auto"/>
        <w:rPr>
          <w:rFonts w:hAnsi="宋体" w:cs="宋体"/>
          <w:b/>
          <w:color w:val="auto"/>
          <w:sz w:val="36"/>
          <w:highlight w:val="none"/>
        </w:rPr>
      </w:pPr>
    </w:p>
    <w:p w14:paraId="7B17FBAA">
      <w:pPr>
        <w:pStyle w:val="12"/>
        <w:shd w:val="clear"/>
        <w:tabs>
          <w:tab w:val="left" w:pos="2472"/>
        </w:tabs>
        <w:wordWrap w:val="0"/>
        <w:spacing w:line="360" w:lineRule="auto"/>
        <w:rPr>
          <w:rFonts w:hAnsi="宋体" w:cs="宋体"/>
          <w:b/>
          <w:color w:val="auto"/>
          <w:sz w:val="36"/>
          <w:highlight w:val="none"/>
        </w:rPr>
      </w:pPr>
    </w:p>
    <w:p w14:paraId="621EA031">
      <w:pPr>
        <w:pStyle w:val="12"/>
        <w:shd w:val="clear"/>
        <w:tabs>
          <w:tab w:val="left" w:pos="2472"/>
        </w:tabs>
        <w:wordWrap w:val="0"/>
        <w:spacing w:line="360" w:lineRule="auto"/>
        <w:rPr>
          <w:rFonts w:hAnsi="宋体" w:cs="宋体"/>
          <w:b/>
          <w:color w:val="auto"/>
          <w:sz w:val="36"/>
          <w:highlight w:val="none"/>
        </w:rPr>
      </w:pPr>
    </w:p>
    <w:p w14:paraId="4BF46652">
      <w:pPr>
        <w:pStyle w:val="12"/>
        <w:shd w:val="clear"/>
        <w:tabs>
          <w:tab w:val="left" w:pos="2472"/>
        </w:tabs>
        <w:wordWrap w:val="0"/>
        <w:spacing w:line="360" w:lineRule="auto"/>
        <w:jc w:val="center"/>
        <w:outlineLvl w:val="0"/>
        <w:rPr>
          <w:rFonts w:hAnsi="宋体" w:cs="宋体"/>
          <w:b/>
          <w:color w:val="auto"/>
          <w:sz w:val="36"/>
          <w:highlight w:val="none"/>
        </w:rPr>
      </w:pPr>
      <w:bookmarkStart w:id="275" w:name="_Toc7972"/>
      <w:r>
        <w:rPr>
          <w:rFonts w:hint="eastAsia" w:hAnsi="宋体" w:cs="宋体"/>
          <w:b/>
          <w:color w:val="auto"/>
          <w:sz w:val="36"/>
          <w:highlight w:val="none"/>
        </w:rPr>
        <w:t>第六章 投标文件格式</w:t>
      </w:r>
      <w:bookmarkEnd w:id="275"/>
    </w:p>
    <w:p w14:paraId="63F6E041">
      <w:pPr>
        <w:widowControl/>
        <w:shd w:val="clear"/>
        <w:wordWrap w:val="0"/>
        <w:spacing w:line="360" w:lineRule="auto"/>
        <w:jc w:val="left"/>
        <w:rPr>
          <w:rFonts w:ascii="宋体" w:hAnsi="宋体" w:cs="宋体"/>
          <w:color w:val="auto"/>
          <w:szCs w:val="20"/>
          <w:highlight w:val="none"/>
        </w:rPr>
        <w:sectPr>
          <w:headerReference r:id="rId7" w:type="default"/>
          <w:footerReference r:id="rId8" w:type="default"/>
          <w:pgSz w:w="11906" w:h="16838"/>
          <w:pgMar w:top="1440" w:right="1080" w:bottom="1440" w:left="1080" w:header="720" w:footer="720" w:gutter="0"/>
          <w:pgNumType w:fmt="decimal"/>
          <w:cols w:space="720" w:num="1"/>
          <w:docGrid w:type="lines" w:linePitch="331" w:charSpace="0"/>
        </w:sectPr>
      </w:pPr>
    </w:p>
    <w:p w14:paraId="5A34E476">
      <w:pPr>
        <w:pStyle w:val="12"/>
        <w:shd w:val="clear"/>
        <w:wordWrap w:val="0"/>
        <w:spacing w:line="360" w:lineRule="auto"/>
        <w:ind w:firstLine="551" w:firstLineChars="196"/>
        <w:jc w:val="center"/>
        <w:outlineLvl w:val="1"/>
        <w:rPr>
          <w:rFonts w:hAnsi="宋体" w:cs="宋体"/>
          <w:b/>
          <w:bCs/>
          <w:color w:val="auto"/>
          <w:sz w:val="28"/>
          <w:szCs w:val="28"/>
          <w:highlight w:val="none"/>
        </w:rPr>
      </w:pPr>
      <w:bookmarkStart w:id="276" w:name="_Toc29247"/>
      <w:r>
        <w:rPr>
          <w:rFonts w:hint="eastAsia" w:hAnsi="宋体" w:cs="宋体"/>
          <w:b/>
          <w:bCs/>
          <w:color w:val="auto"/>
          <w:sz w:val="28"/>
          <w:szCs w:val="28"/>
          <w:highlight w:val="none"/>
        </w:rPr>
        <w:t>第一节 投标文件外层包装封面</w:t>
      </w:r>
      <w:bookmarkEnd w:id="276"/>
    </w:p>
    <w:p w14:paraId="3A2D6BD8">
      <w:pPr>
        <w:shd w:val="clear"/>
        <w:wordWrap w:val="0"/>
        <w:spacing w:line="360" w:lineRule="auto"/>
        <w:jc w:val="center"/>
        <w:rPr>
          <w:rFonts w:ascii="宋体" w:hAnsi="宋体" w:cs="宋体"/>
          <w:color w:val="auto"/>
          <w:spacing w:val="20"/>
          <w:sz w:val="44"/>
          <w:szCs w:val="44"/>
          <w:highlight w:val="none"/>
        </w:rPr>
      </w:pPr>
    </w:p>
    <w:p w14:paraId="7B8F034C">
      <w:pPr>
        <w:shd w:val="clear"/>
        <w:wordWrap w:val="0"/>
        <w:spacing w:line="360" w:lineRule="auto"/>
        <w:jc w:val="center"/>
        <w:rPr>
          <w:rFonts w:ascii="宋体" w:hAnsi="宋体" w:cs="宋体"/>
          <w:color w:val="auto"/>
          <w:spacing w:val="20"/>
          <w:sz w:val="44"/>
          <w:szCs w:val="44"/>
          <w:highlight w:val="none"/>
        </w:rPr>
      </w:pPr>
    </w:p>
    <w:p w14:paraId="387E85E7">
      <w:pPr>
        <w:shd w:val="clear"/>
        <w:wordWrap w:val="0"/>
        <w:spacing w:line="360" w:lineRule="auto"/>
        <w:jc w:val="center"/>
        <w:rPr>
          <w:rFonts w:ascii="宋体" w:hAnsi="宋体" w:cs="宋体"/>
          <w:color w:val="auto"/>
          <w:spacing w:val="20"/>
          <w:sz w:val="44"/>
          <w:szCs w:val="44"/>
          <w:highlight w:val="none"/>
        </w:rPr>
      </w:pPr>
    </w:p>
    <w:p w14:paraId="68E3BC2B">
      <w:pPr>
        <w:shd w:val="clear"/>
        <w:wordWrap w:val="0"/>
        <w:spacing w:line="360" w:lineRule="auto"/>
        <w:jc w:val="center"/>
        <w:rPr>
          <w:rFonts w:ascii="宋体" w:hAnsi="宋体" w:cs="宋体"/>
          <w:color w:val="auto"/>
          <w:spacing w:val="20"/>
          <w:sz w:val="44"/>
          <w:szCs w:val="44"/>
          <w:highlight w:val="none"/>
        </w:rPr>
      </w:pPr>
    </w:p>
    <w:p w14:paraId="03B6A1E1">
      <w:pPr>
        <w:shd w:val="clear"/>
        <w:wordWrap w:val="0"/>
        <w:spacing w:line="360" w:lineRule="auto"/>
        <w:jc w:val="center"/>
        <w:rPr>
          <w:rFonts w:ascii="宋体" w:hAnsi="宋体" w:cs="宋体"/>
          <w:color w:val="auto"/>
          <w:spacing w:val="20"/>
          <w:sz w:val="44"/>
          <w:szCs w:val="44"/>
          <w:highlight w:val="none"/>
        </w:rPr>
      </w:pPr>
      <w:r>
        <w:rPr>
          <w:rFonts w:hint="eastAsia" w:ascii="宋体" w:hAnsi="宋体" w:cs="宋体"/>
          <w:color w:val="auto"/>
          <w:spacing w:val="20"/>
          <w:sz w:val="44"/>
          <w:szCs w:val="44"/>
          <w:highlight w:val="none"/>
          <w:u w:val="single"/>
        </w:rPr>
        <w:t xml:space="preserve">             </w:t>
      </w:r>
      <w:r>
        <w:rPr>
          <w:rFonts w:hint="eastAsia" w:ascii="宋体" w:hAnsi="宋体" w:cs="宋体"/>
          <w:color w:val="auto"/>
          <w:spacing w:val="20"/>
          <w:sz w:val="44"/>
          <w:szCs w:val="44"/>
          <w:highlight w:val="none"/>
        </w:rPr>
        <w:t>项目</w:t>
      </w:r>
    </w:p>
    <w:p w14:paraId="106CE991">
      <w:pPr>
        <w:shd w:val="clear"/>
        <w:wordWrap w:val="0"/>
        <w:spacing w:line="360" w:lineRule="auto"/>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3D491553">
      <w:pPr>
        <w:shd w:val="clear"/>
        <w:wordWrap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28"/>
        <w:tblW w:w="7773" w:type="dxa"/>
        <w:jc w:val="center"/>
        <w:tblLayout w:type="fixed"/>
        <w:tblCellMar>
          <w:top w:w="0" w:type="dxa"/>
          <w:left w:w="108" w:type="dxa"/>
          <w:bottom w:w="0" w:type="dxa"/>
          <w:right w:w="108" w:type="dxa"/>
        </w:tblCellMar>
      </w:tblPr>
      <w:tblGrid>
        <w:gridCol w:w="1601"/>
        <w:gridCol w:w="6172"/>
      </w:tblGrid>
      <w:tr w14:paraId="1C5B293F">
        <w:tblPrEx>
          <w:tblCellMar>
            <w:top w:w="0" w:type="dxa"/>
            <w:left w:w="108" w:type="dxa"/>
            <w:bottom w:w="0" w:type="dxa"/>
            <w:right w:w="108" w:type="dxa"/>
          </w:tblCellMar>
        </w:tblPrEx>
        <w:trPr>
          <w:jc w:val="center"/>
        </w:trPr>
        <w:tc>
          <w:tcPr>
            <w:tcW w:w="1601" w:type="dxa"/>
            <w:vAlign w:val="bottom"/>
          </w:tcPr>
          <w:p w14:paraId="37C3ED17">
            <w:pPr>
              <w:shd w:val="clea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726B6052">
            <w:pPr>
              <w:shd w:val="clear"/>
              <w:wordWrap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356B0328">
        <w:tblPrEx>
          <w:tblCellMar>
            <w:top w:w="0" w:type="dxa"/>
            <w:left w:w="108" w:type="dxa"/>
            <w:bottom w:w="0" w:type="dxa"/>
            <w:right w:w="108" w:type="dxa"/>
          </w:tblCellMar>
        </w:tblPrEx>
        <w:trPr>
          <w:jc w:val="center"/>
        </w:trPr>
        <w:tc>
          <w:tcPr>
            <w:tcW w:w="1601" w:type="dxa"/>
            <w:vAlign w:val="bottom"/>
          </w:tcPr>
          <w:p w14:paraId="446AAF94">
            <w:pPr>
              <w:shd w:val="clea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4BDE979B">
            <w:pPr>
              <w:shd w:val="clear"/>
              <w:wordWrap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41033D7B">
        <w:tblPrEx>
          <w:tblCellMar>
            <w:top w:w="0" w:type="dxa"/>
            <w:left w:w="108" w:type="dxa"/>
            <w:bottom w:w="0" w:type="dxa"/>
            <w:right w:w="108" w:type="dxa"/>
          </w:tblCellMar>
        </w:tblPrEx>
        <w:trPr>
          <w:jc w:val="center"/>
        </w:trPr>
        <w:tc>
          <w:tcPr>
            <w:tcW w:w="1601" w:type="dxa"/>
            <w:vAlign w:val="bottom"/>
          </w:tcPr>
          <w:p w14:paraId="6564D3F2">
            <w:pPr>
              <w:shd w:val="clea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6823D084">
            <w:pPr>
              <w:shd w:val="clear"/>
              <w:wordWrap w:val="0"/>
              <w:spacing w:line="360" w:lineRule="auto"/>
              <w:jc w:val="left"/>
              <w:rPr>
                <w:rFonts w:ascii="宋体" w:hAnsi="宋体" w:cs="宋体"/>
                <w:color w:val="auto"/>
                <w:sz w:val="24"/>
                <w:highlight w:val="none"/>
              </w:rPr>
            </w:pPr>
            <w:r>
              <w:rPr>
                <w:rFonts w:hint="eastAsia" w:ascii="宋体" w:hAnsi="宋体" w:cs="宋体"/>
                <w:bCs/>
                <w:color w:val="auto"/>
                <w:sz w:val="24"/>
                <w:highlight w:val="none"/>
              </w:rPr>
              <w:t>（如有则填写，无分标时填写“无”或者留空）</w:t>
            </w:r>
          </w:p>
        </w:tc>
      </w:tr>
      <w:tr w14:paraId="2AF5AC33">
        <w:tblPrEx>
          <w:tblCellMar>
            <w:top w:w="0" w:type="dxa"/>
            <w:left w:w="108" w:type="dxa"/>
            <w:bottom w:w="0" w:type="dxa"/>
            <w:right w:w="108" w:type="dxa"/>
          </w:tblCellMar>
        </w:tblPrEx>
        <w:trPr>
          <w:jc w:val="center"/>
        </w:trPr>
        <w:tc>
          <w:tcPr>
            <w:tcW w:w="1601" w:type="dxa"/>
            <w:vAlign w:val="bottom"/>
          </w:tcPr>
          <w:p w14:paraId="345A763E">
            <w:pPr>
              <w:shd w:val="clea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0D770B35">
            <w:pPr>
              <w:shd w:val="clear"/>
              <w:wordWrap w:val="0"/>
              <w:spacing w:line="360" w:lineRule="auto"/>
              <w:jc w:val="left"/>
              <w:rPr>
                <w:rFonts w:ascii="宋体" w:hAnsi="宋体" w:cs="宋体"/>
                <w:color w:val="auto"/>
                <w:sz w:val="24"/>
                <w:highlight w:val="none"/>
              </w:rPr>
            </w:pPr>
          </w:p>
        </w:tc>
      </w:tr>
      <w:tr w14:paraId="40B3ED2A">
        <w:tblPrEx>
          <w:tblCellMar>
            <w:top w:w="0" w:type="dxa"/>
            <w:left w:w="108" w:type="dxa"/>
            <w:bottom w:w="0" w:type="dxa"/>
            <w:right w:w="108" w:type="dxa"/>
          </w:tblCellMar>
        </w:tblPrEx>
        <w:trPr>
          <w:jc w:val="center"/>
        </w:trPr>
        <w:tc>
          <w:tcPr>
            <w:tcW w:w="1601" w:type="dxa"/>
            <w:vAlign w:val="bottom"/>
          </w:tcPr>
          <w:p w14:paraId="2DDBDFFE">
            <w:pPr>
              <w:shd w:val="clea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672CE757">
            <w:pPr>
              <w:shd w:val="clear"/>
              <w:wordWrap w:val="0"/>
              <w:spacing w:line="360" w:lineRule="auto"/>
              <w:jc w:val="left"/>
              <w:rPr>
                <w:rFonts w:ascii="宋体" w:hAnsi="宋体" w:cs="宋体"/>
                <w:color w:val="auto"/>
                <w:sz w:val="24"/>
                <w:highlight w:val="none"/>
              </w:rPr>
            </w:pPr>
          </w:p>
        </w:tc>
      </w:tr>
    </w:tbl>
    <w:p w14:paraId="519E4810">
      <w:pPr>
        <w:shd w:val="clear"/>
        <w:wordWrap w:val="0"/>
        <w:spacing w:line="360" w:lineRule="auto"/>
        <w:ind w:firstLine="4200" w:firstLineChars="1750"/>
        <w:rPr>
          <w:rFonts w:ascii="宋体" w:hAnsi="宋体" w:cs="宋体"/>
          <w:color w:val="auto"/>
          <w:sz w:val="24"/>
          <w:highlight w:val="none"/>
        </w:rPr>
      </w:pPr>
    </w:p>
    <w:p w14:paraId="403F658E">
      <w:pPr>
        <w:shd w:val="clear"/>
        <w:wordWrap w:val="0"/>
        <w:spacing w:line="360" w:lineRule="auto"/>
        <w:ind w:firstLine="4200" w:firstLineChars="1750"/>
        <w:rPr>
          <w:rFonts w:ascii="宋体" w:hAnsi="宋体" w:cs="宋体"/>
          <w:color w:val="auto"/>
          <w:sz w:val="24"/>
          <w:highlight w:val="none"/>
        </w:rPr>
      </w:pPr>
    </w:p>
    <w:p w14:paraId="5B27C6F6">
      <w:pPr>
        <w:shd w:val="clear"/>
        <w:wordWrap w:val="0"/>
        <w:spacing w:line="360" w:lineRule="auto"/>
        <w:ind w:firstLine="4200" w:firstLineChars="1750"/>
        <w:rPr>
          <w:rFonts w:ascii="宋体" w:hAnsi="宋体" w:cs="宋体"/>
          <w:color w:val="auto"/>
          <w:sz w:val="24"/>
          <w:highlight w:val="none"/>
        </w:rPr>
      </w:pPr>
    </w:p>
    <w:p w14:paraId="2008A50F">
      <w:pPr>
        <w:shd w:val="clear"/>
        <w:wordWrap w:val="0"/>
        <w:spacing w:line="360" w:lineRule="auto"/>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14:paraId="06B0F430">
      <w:pPr>
        <w:shd w:val="clear"/>
        <w:wordWrap w:val="0"/>
        <w:spacing w:line="360" w:lineRule="auto"/>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14:paraId="1389070A">
      <w:pPr>
        <w:widowControl/>
        <w:shd w:val="clear"/>
        <w:wordWrap w:val="0"/>
        <w:spacing w:line="360" w:lineRule="auto"/>
        <w:jc w:val="left"/>
        <w:rPr>
          <w:rFonts w:ascii="宋体" w:hAnsi="宋体" w:cs="宋体"/>
          <w:color w:val="auto"/>
          <w:sz w:val="24"/>
          <w:highlight w:val="none"/>
        </w:rPr>
        <w:sectPr>
          <w:pgSz w:w="11907" w:h="16840"/>
          <w:pgMar w:top="1440" w:right="1080" w:bottom="1440" w:left="1080" w:header="720" w:footer="720" w:gutter="0"/>
          <w:pgNumType w:fmt="decimal"/>
          <w:cols w:space="720" w:num="1"/>
        </w:sectPr>
      </w:pPr>
    </w:p>
    <w:p w14:paraId="57803D3B">
      <w:pPr>
        <w:pStyle w:val="12"/>
        <w:shd w:val="clear"/>
        <w:wordWrap w:val="0"/>
        <w:spacing w:line="360" w:lineRule="auto"/>
        <w:jc w:val="center"/>
        <w:outlineLvl w:val="1"/>
        <w:rPr>
          <w:rFonts w:hAnsi="宋体" w:cs="宋体"/>
          <w:b/>
          <w:bCs/>
          <w:color w:val="auto"/>
          <w:sz w:val="28"/>
          <w:szCs w:val="28"/>
          <w:highlight w:val="none"/>
        </w:rPr>
      </w:pPr>
      <w:bookmarkStart w:id="277" w:name="_Toc24342"/>
      <w:r>
        <w:rPr>
          <w:rFonts w:hint="eastAsia" w:hAnsi="宋体" w:cs="宋体"/>
          <w:b/>
          <w:bCs/>
          <w:color w:val="auto"/>
          <w:sz w:val="28"/>
          <w:szCs w:val="28"/>
          <w:highlight w:val="none"/>
        </w:rPr>
        <w:t>第二节 资格证明文件格式</w:t>
      </w:r>
      <w:bookmarkEnd w:id="277"/>
    </w:p>
    <w:p w14:paraId="6DB9D33A">
      <w:pPr>
        <w:pStyle w:val="12"/>
        <w:shd w:val="clear"/>
        <w:wordWrap w:val="0"/>
        <w:spacing w:line="360" w:lineRule="auto"/>
        <w:ind w:firstLine="420"/>
        <w:rPr>
          <w:rFonts w:hAnsi="宋体" w:cs="宋体"/>
          <w:color w:val="auto"/>
          <w:sz w:val="30"/>
          <w:highlight w:val="none"/>
        </w:rPr>
      </w:pPr>
    </w:p>
    <w:p w14:paraId="0CE94D43">
      <w:pPr>
        <w:shd w:val="clea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6D45BA1C">
      <w:pPr>
        <w:shd w:val="clear"/>
        <w:wordWrap w:val="0"/>
        <w:snapToGrid w:val="0"/>
        <w:spacing w:line="360" w:lineRule="auto"/>
        <w:rPr>
          <w:rFonts w:ascii="宋体" w:hAnsi="宋体" w:cs="宋体"/>
          <w:color w:val="auto"/>
          <w:sz w:val="24"/>
          <w:szCs w:val="20"/>
          <w:highlight w:val="none"/>
        </w:rPr>
      </w:pPr>
    </w:p>
    <w:p w14:paraId="2701BBE9">
      <w:pPr>
        <w:shd w:val="clear"/>
        <w:wordWrap w:val="0"/>
        <w:snapToGrid w:val="0"/>
        <w:spacing w:line="360" w:lineRule="auto"/>
        <w:jc w:val="center"/>
        <w:rPr>
          <w:rFonts w:ascii="宋体" w:hAnsi="宋体" w:cs="宋体"/>
          <w:b/>
          <w:color w:val="auto"/>
          <w:sz w:val="24"/>
          <w:szCs w:val="20"/>
          <w:highlight w:val="none"/>
        </w:rPr>
      </w:pPr>
      <w:r>
        <w:rPr>
          <w:rFonts w:hint="eastAsia" w:ascii="宋体" w:hAnsi="宋体" w:cs="宋体"/>
          <w:b/>
          <w:color w:val="auto"/>
          <w:sz w:val="32"/>
          <w:szCs w:val="32"/>
          <w:highlight w:val="none"/>
        </w:rPr>
        <w:t>资格证明文件（封面）</w:t>
      </w:r>
    </w:p>
    <w:p w14:paraId="08929750">
      <w:pPr>
        <w:shd w:val="clear"/>
        <w:wordWrap w:val="0"/>
        <w:snapToGrid w:val="0"/>
        <w:spacing w:line="360" w:lineRule="auto"/>
        <w:rPr>
          <w:rFonts w:ascii="宋体" w:hAnsi="宋体" w:cs="宋体"/>
          <w:bCs/>
          <w:color w:val="auto"/>
          <w:sz w:val="24"/>
          <w:szCs w:val="20"/>
          <w:highlight w:val="none"/>
        </w:rPr>
      </w:pPr>
    </w:p>
    <w:p w14:paraId="7AC39E58">
      <w:pPr>
        <w:shd w:val="clear"/>
        <w:wordWrap w:val="0"/>
        <w:snapToGrid w:val="0"/>
        <w:spacing w:line="360" w:lineRule="auto"/>
        <w:rPr>
          <w:rFonts w:ascii="宋体" w:hAnsi="宋体" w:cs="宋体"/>
          <w:bCs/>
          <w:color w:val="auto"/>
          <w:sz w:val="24"/>
          <w:szCs w:val="20"/>
          <w:highlight w:val="none"/>
        </w:rPr>
      </w:pPr>
    </w:p>
    <w:p w14:paraId="3D9E7E58">
      <w:pPr>
        <w:shd w:val="clear"/>
        <w:wordWrap w:val="0"/>
        <w:snapToGrid w:val="0"/>
        <w:spacing w:line="360" w:lineRule="auto"/>
        <w:rPr>
          <w:rFonts w:ascii="宋体" w:hAnsi="宋体" w:cs="宋体"/>
          <w:bCs/>
          <w:color w:val="auto"/>
          <w:sz w:val="24"/>
          <w:szCs w:val="20"/>
          <w:highlight w:val="none"/>
        </w:rPr>
      </w:pPr>
    </w:p>
    <w:p w14:paraId="0461D0DC">
      <w:pPr>
        <w:shd w:val="clear"/>
        <w:wordWrap w:val="0"/>
        <w:snapToGrid w:val="0"/>
        <w:spacing w:line="360" w:lineRule="auto"/>
        <w:rPr>
          <w:rFonts w:ascii="宋体" w:hAnsi="宋体" w:cs="宋体"/>
          <w:bCs/>
          <w:color w:val="auto"/>
          <w:sz w:val="24"/>
          <w:szCs w:val="20"/>
          <w:highlight w:val="none"/>
        </w:rPr>
      </w:pPr>
    </w:p>
    <w:p w14:paraId="37964810">
      <w:pPr>
        <w:shd w:val="clear"/>
        <w:wordWrap w:val="0"/>
        <w:snapToGrid w:val="0"/>
        <w:spacing w:line="360" w:lineRule="auto"/>
        <w:rPr>
          <w:rFonts w:ascii="宋体" w:hAnsi="宋体" w:cs="宋体"/>
          <w:bCs/>
          <w:color w:val="auto"/>
          <w:sz w:val="24"/>
          <w:szCs w:val="20"/>
          <w:highlight w:val="none"/>
        </w:rPr>
      </w:pPr>
    </w:p>
    <w:p w14:paraId="1B5753DF">
      <w:pPr>
        <w:shd w:val="clear"/>
        <w:wordWrap w:val="0"/>
        <w:snapToGrid w:val="0"/>
        <w:spacing w:line="360" w:lineRule="auto"/>
        <w:rPr>
          <w:rFonts w:ascii="宋体" w:hAnsi="宋体" w:cs="宋体"/>
          <w:bCs/>
          <w:color w:val="auto"/>
          <w:sz w:val="24"/>
          <w:szCs w:val="20"/>
          <w:highlight w:val="none"/>
        </w:rPr>
      </w:pPr>
    </w:p>
    <w:p w14:paraId="0039657C">
      <w:pPr>
        <w:shd w:val="clear"/>
        <w:wordWrap w:val="0"/>
        <w:snapToGrid w:val="0"/>
        <w:spacing w:line="360" w:lineRule="auto"/>
        <w:rPr>
          <w:rFonts w:ascii="宋体" w:hAnsi="宋体" w:cs="宋体"/>
          <w:bCs/>
          <w:color w:val="auto"/>
          <w:sz w:val="24"/>
          <w:szCs w:val="20"/>
          <w:highlight w:val="none"/>
        </w:rPr>
      </w:pPr>
    </w:p>
    <w:p w14:paraId="34F706DC">
      <w:pPr>
        <w:shd w:val="clea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03CF0456">
      <w:pPr>
        <w:shd w:val="clear"/>
        <w:wordWrap w:val="0"/>
        <w:snapToGrid w:val="0"/>
        <w:spacing w:line="360" w:lineRule="auto"/>
        <w:ind w:firstLine="540" w:firstLineChars="225"/>
        <w:rPr>
          <w:rFonts w:ascii="宋体" w:hAnsi="宋体" w:cs="宋体"/>
          <w:bCs/>
          <w:color w:val="auto"/>
          <w:sz w:val="24"/>
          <w:szCs w:val="20"/>
          <w:highlight w:val="none"/>
        </w:rPr>
      </w:pPr>
    </w:p>
    <w:p w14:paraId="37E61403">
      <w:pPr>
        <w:shd w:val="clea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项目编号：</w:t>
      </w:r>
      <w:r>
        <w:rPr>
          <w:rFonts w:hint="eastAsia" w:ascii="宋体" w:hAnsi="宋体" w:cs="宋体"/>
          <w:color w:val="auto"/>
          <w:sz w:val="24"/>
          <w:highlight w:val="none"/>
        </w:rPr>
        <w:t xml:space="preserve"> </w:t>
      </w:r>
    </w:p>
    <w:p w14:paraId="109A767B">
      <w:pPr>
        <w:shd w:val="clear"/>
        <w:wordWrap w:val="0"/>
        <w:snapToGrid w:val="0"/>
        <w:spacing w:line="360" w:lineRule="auto"/>
        <w:ind w:firstLine="540" w:firstLineChars="225"/>
        <w:rPr>
          <w:rFonts w:ascii="宋体" w:hAnsi="宋体" w:cs="宋体"/>
          <w:bCs/>
          <w:color w:val="auto"/>
          <w:sz w:val="24"/>
          <w:szCs w:val="20"/>
          <w:highlight w:val="none"/>
        </w:rPr>
      </w:pPr>
      <w:r>
        <w:rPr>
          <w:rFonts w:hint="eastAsia" w:ascii="宋体" w:hAnsi="宋体" w:cs="宋体"/>
          <w:bCs/>
          <w:color w:val="auto"/>
          <w:sz w:val="24"/>
          <w:highlight w:val="none"/>
        </w:rPr>
        <w:t xml:space="preserve"> </w:t>
      </w:r>
    </w:p>
    <w:p w14:paraId="3675AA38">
      <w:pPr>
        <w:shd w:val="clea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所投分标：（如有则填写，无分标时填写“无”或者留空）</w:t>
      </w:r>
    </w:p>
    <w:p w14:paraId="34AA0A57">
      <w:pPr>
        <w:pStyle w:val="8"/>
        <w:shd w:val="clear"/>
        <w:wordWrap w:val="0"/>
        <w:snapToGrid w:val="0"/>
        <w:spacing w:line="360" w:lineRule="auto"/>
        <w:ind w:firstLine="540" w:firstLineChars="225"/>
        <w:rPr>
          <w:rFonts w:ascii="宋体" w:hAnsi="宋体" w:cs="宋体"/>
          <w:bCs/>
          <w:color w:val="auto"/>
          <w:sz w:val="24"/>
          <w:szCs w:val="24"/>
          <w:highlight w:val="none"/>
        </w:rPr>
      </w:pPr>
    </w:p>
    <w:p w14:paraId="7A5B68AB">
      <w:pPr>
        <w:pStyle w:val="8"/>
        <w:shd w:val="clear"/>
        <w:wordWrap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1FCB69C0">
      <w:pPr>
        <w:pStyle w:val="8"/>
        <w:shd w:val="clear"/>
        <w:wordWrap w:val="0"/>
        <w:snapToGrid w:val="0"/>
        <w:spacing w:line="360" w:lineRule="auto"/>
        <w:ind w:firstLine="540" w:firstLineChars="225"/>
        <w:rPr>
          <w:rFonts w:ascii="宋体" w:hAnsi="宋体" w:cs="宋体"/>
          <w:bCs/>
          <w:color w:val="auto"/>
          <w:sz w:val="24"/>
          <w:szCs w:val="24"/>
          <w:highlight w:val="none"/>
        </w:rPr>
      </w:pPr>
    </w:p>
    <w:p w14:paraId="59A4A784">
      <w:pPr>
        <w:pStyle w:val="8"/>
        <w:shd w:val="clear"/>
        <w:wordWrap w:val="0"/>
        <w:snapToGrid w:val="0"/>
        <w:spacing w:line="360" w:lineRule="auto"/>
        <w:ind w:firstLine="960" w:firstLineChars="400"/>
        <w:rPr>
          <w:rFonts w:ascii="宋体" w:hAnsi="宋体" w:cs="宋体"/>
          <w:bCs/>
          <w:color w:val="auto"/>
          <w:sz w:val="24"/>
          <w:szCs w:val="24"/>
          <w:highlight w:val="none"/>
        </w:rPr>
      </w:pPr>
    </w:p>
    <w:p w14:paraId="1CBB58B5">
      <w:pPr>
        <w:shd w:val="clear"/>
        <w:wordWrap w:val="0"/>
        <w:snapToGrid w:val="0"/>
        <w:spacing w:line="360" w:lineRule="auto"/>
        <w:ind w:firstLine="645"/>
        <w:jc w:val="center"/>
        <w:rPr>
          <w:rFonts w:ascii="宋体" w:hAnsi="宋体" w:cs="宋体"/>
          <w:color w:val="auto"/>
          <w:sz w:val="24"/>
          <w:highlight w:val="none"/>
        </w:rPr>
      </w:pPr>
      <w:r>
        <w:rPr>
          <w:rFonts w:hint="eastAsia" w:ascii="宋体" w:hAnsi="宋体" w:cs="宋体"/>
          <w:color w:val="auto"/>
          <w:sz w:val="24"/>
          <w:highlight w:val="none"/>
        </w:rPr>
        <w:t>年  月  日</w:t>
      </w:r>
    </w:p>
    <w:p w14:paraId="0BC765FB">
      <w:pPr>
        <w:rPr>
          <w:rFonts w:ascii="宋体" w:hAnsi="宋体" w:cs="宋体"/>
          <w:color w:val="auto"/>
          <w:sz w:val="30"/>
          <w:szCs w:val="20"/>
          <w:highlight w:val="none"/>
        </w:rPr>
      </w:pPr>
      <w:r>
        <w:rPr>
          <w:rFonts w:ascii="宋体" w:hAnsi="宋体" w:cs="宋体"/>
          <w:color w:val="auto"/>
          <w:sz w:val="30"/>
          <w:szCs w:val="20"/>
          <w:highlight w:val="none"/>
        </w:rPr>
        <w:br w:type="page"/>
      </w:r>
    </w:p>
    <w:p w14:paraId="3A390AD7">
      <w:pPr>
        <w:rPr>
          <w:color w:val="auto"/>
          <w:highlight w:val="none"/>
        </w:rPr>
      </w:pPr>
    </w:p>
    <w:p w14:paraId="136F6575">
      <w:pPr>
        <w:shd w:val="clear"/>
        <w:wordWrap w:val="0"/>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资格证明文件目录</w:t>
      </w:r>
    </w:p>
    <w:p w14:paraId="6A931B00">
      <w:pPr>
        <w:shd w:val="clear"/>
        <w:wordWrap w:val="0"/>
        <w:snapToGrid w:val="0"/>
        <w:spacing w:line="360" w:lineRule="auto"/>
        <w:rPr>
          <w:rFonts w:ascii="宋体" w:hAnsi="宋体" w:cs="宋体"/>
          <w:color w:val="auto"/>
          <w:kern w:val="0"/>
          <w:sz w:val="24"/>
          <w:highlight w:val="none"/>
        </w:rPr>
      </w:pPr>
    </w:p>
    <w:p w14:paraId="3C02994A">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50A8BF62">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二、依法缴纳税收等方面的材料………………………………………………………（页码）</w:t>
      </w:r>
    </w:p>
    <w:p w14:paraId="3A99FFF0">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三、依法缴纳社会保障资金等方面的材料……………………………………………（页码）</w:t>
      </w:r>
    </w:p>
    <w:p w14:paraId="06A0A952">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w:t>
      </w:r>
      <w:r>
        <w:rPr>
          <w:rFonts w:hint="eastAsia" w:ascii="仿宋_GB2312" w:hAnsi="仿宋" w:eastAsia="仿宋_GB2312" w:cs="仿宋_GB2312"/>
          <w:color w:val="auto"/>
          <w:kern w:val="0"/>
          <w:sz w:val="24"/>
          <w:highlight w:val="none"/>
        </w:rPr>
        <w:t>、财务状况报告方面的材料…………………………………………………………（页码）</w:t>
      </w:r>
    </w:p>
    <w:p w14:paraId="56560DF0">
      <w:pPr>
        <w:snapToGrid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五、投标人直接控股、管理关系信息表</w:t>
      </w:r>
      <w:r>
        <w:rPr>
          <w:rFonts w:hint="eastAsia" w:ascii="仿宋_GB2312" w:hAnsi="仿宋" w:eastAsia="仿宋_GB2312" w:cs="仿宋_GB2312"/>
          <w:color w:val="auto"/>
          <w:kern w:val="0"/>
          <w:sz w:val="24"/>
          <w:highlight w:val="none"/>
        </w:rPr>
        <w:t>………………………………………………（页码）</w:t>
      </w:r>
    </w:p>
    <w:p w14:paraId="6E9521CD">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六</w:t>
      </w:r>
      <w:r>
        <w:rPr>
          <w:rFonts w:hint="eastAsia" w:ascii="仿宋_GB2312" w:hAnsi="仿宋" w:eastAsia="仿宋_GB2312" w:cs="仿宋_GB2312"/>
          <w:color w:val="auto"/>
          <w:kern w:val="0"/>
          <w:sz w:val="24"/>
          <w:highlight w:val="none"/>
        </w:rPr>
        <w:t>、投标资格声明函……………………………………………………………………（页码）</w:t>
      </w:r>
    </w:p>
    <w:p w14:paraId="1BABF324">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七</w:t>
      </w:r>
      <w:r>
        <w:rPr>
          <w:rFonts w:hint="eastAsia" w:ascii="仿宋_GB2312" w:hAnsi="仿宋" w:eastAsia="仿宋_GB2312" w:cs="仿宋_GB2312"/>
          <w:color w:val="auto"/>
          <w:kern w:val="0"/>
          <w:sz w:val="24"/>
          <w:highlight w:val="none"/>
        </w:rPr>
        <w:t>、中小企业声明函……………………………………………………………………（页码）</w:t>
      </w:r>
    </w:p>
    <w:p w14:paraId="3F0C22A5">
      <w:pPr>
        <w:snapToGrid w:val="0"/>
        <w:spacing w:line="360" w:lineRule="auto"/>
        <w:jc w:val="cente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八</w:t>
      </w:r>
      <w:r>
        <w:rPr>
          <w:rFonts w:hint="eastAsia" w:ascii="仿宋_GB2312" w:hAnsi="仿宋" w:eastAsia="仿宋_GB2312" w:cs="仿宋_GB2312"/>
          <w:color w:val="auto"/>
          <w:kern w:val="0"/>
          <w:sz w:val="24"/>
          <w:highlight w:val="none"/>
        </w:rPr>
        <w:t>、投标人认为需要提供的其他证明材料……………………………………………（页码）</w:t>
      </w:r>
    </w:p>
    <w:p w14:paraId="61B66C02">
      <w:pPr>
        <w:spacing w:line="360" w:lineRule="auto"/>
        <w:jc w:val="center"/>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29C97B9A">
      <w:pPr>
        <w:spacing w:line="360" w:lineRule="auto"/>
        <w:ind w:firstLine="420"/>
        <w:jc w:val="center"/>
        <w:rPr>
          <w:rFonts w:hAnsi="宋体"/>
          <w:color w:val="auto"/>
          <w:sz w:val="30"/>
          <w:highlight w:val="none"/>
        </w:rPr>
        <w:sectPr>
          <w:pgSz w:w="11911" w:h="16838"/>
          <w:pgMar w:top="1134" w:right="1134" w:bottom="1134" w:left="1134" w:header="720" w:footer="720" w:gutter="0"/>
          <w:pgNumType w:fmt="decimal"/>
          <w:cols w:space="720" w:num="1"/>
          <w:titlePg/>
          <w:docGrid w:linePitch="331" w:charSpace="0"/>
        </w:sectPr>
      </w:pPr>
    </w:p>
    <w:p w14:paraId="5C8E0671">
      <w:pPr>
        <w:shd w:val="clear"/>
        <w:wordWrap w:val="0"/>
        <w:snapToGrid w:val="0"/>
        <w:spacing w:line="360" w:lineRule="auto"/>
        <w:rPr>
          <w:rFonts w:ascii="宋体" w:hAnsi="宋体" w:cs="宋体"/>
          <w:b/>
          <w:color w:val="auto"/>
          <w:kern w:val="0"/>
          <w:sz w:val="32"/>
          <w:szCs w:val="32"/>
          <w:highlight w:val="none"/>
          <w:lang w:val="zh-CN"/>
        </w:rPr>
      </w:pPr>
    </w:p>
    <w:p w14:paraId="680B52CC">
      <w:pPr>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b/>
          <w:color w:val="auto"/>
          <w:kern w:val="0"/>
          <w:sz w:val="32"/>
          <w:szCs w:val="32"/>
          <w:highlight w:val="none"/>
          <w:lang w:val="zh-CN"/>
        </w:rPr>
        <w:t>一、</w:t>
      </w:r>
      <w:r>
        <w:rPr>
          <w:rFonts w:hint="eastAsia" w:ascii="仿宋_GB2312" w:hAnsi="仿宋" w:eastAsia="仿宋_GB2312" w:cs="仿宋_GB2312"/>
          <w:b/>
          <w:color w:val="auto"/>
          <w:sz w:val="30"/>
          <w:szCs w:val="30"/>
          <w:highlight w:val="none"/>
        </w:rPr>
        <w:t>营业执照(或事业法人登记证或其他工商等登记证明材料)复印件（投标人为自然人的，提供自然人的身份证明）</w:t>
      </w:r>
    </w:p>
    <w:p w14:paraId="45CDDA2F">
      <w:pPr>
        <w:spacing w:line="360" w:lineRule="auto"/>
        <w:rPr>
          <w:rFonts w:hint="eastAsia" w:ascii="仿宋_GB2312" w:hAnsi="仿宋" w:eastAsia="仿宋_GB2312" w:cs="仿宋_GB2312"/>
          <w:b/>
          <w:color w:val="auto"/>
          <w:sz w:val="30"/>
          <w:szCs w:val="30"/>
          <w:highlight w:val="none"/>
        </w:rPr>
      </w:pPr>
    </w:p>
    <w:p w14:paraId="28D12B7A">
      <w:pPr>
        <w:snapToGrid w:val="0"/>
        <w:spacing w:line="360" w:lineRule="auto"/>
        <w:ind w:firstLine="576"/>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投标人名称(电子签章)：                              </w:t>
      </w:r>
    </w:p>
    <w:p w14:paraId="304E777C">
      <w:pPr>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color w:val="auto"/>
          <w:kern w:val="0"/>
          <w:sz w:val="24"/>
          <w:highlight w:val="none"/>
          <w:lang w:val="zh-CN"/>
        </w:rPr>
        <w:t xml:space="preserve">                   日期：  年  月</w:t>
      </w:r>
    </w:p>
    <w:p w14:paraId="2666D3F0">
      <w:pPr>
        <w:spacing w:line="360" w:lineRule="auto"/>
        <w:jc w:val="center"/>
        <w:rPr>
          <w:rFonts w:hint="eastAsia" w:ascii="仿宋_GB2312" w:hAnsi="仿宋" w:eastAsia="仿宋_GB2312" w:cs="仿宋_GB2312"/>
          <w:b/>
          <w:color w:val="auto"/>
          <w:sz w:val="30"/>
          <w:szCs w:val="30"/>
          <w:highlight w:val="none"/>
        </w:rPr>
      </w:pPr>
    </w:p>
    <w:p w14:paraId="71DE7DF7">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二、</w:t>
      </w:r>
      <w:r>
        <w:rPr>
          <w:rFonts w:hint="eastAsia" w:ascii="仿宋_GB2312" w:hAnsi="仿宋" w:eastAsia="仿宋_GB2312" w:cs="仿宋_GB2312"/>
          <w:b/>
          <w:color w:val="auto"/>
          <w:kern w:val="0"/>
          <w:sz w:val="32"/>
          <w:szCs w:val="32"/>
          <w:highlight w:val="none"/>
        </w:rPr>
        <w:t>符合参与政府采购活动的资格条件依法缴纳税收等方面的材料</w:t>
      </w:r>
    </w:p>
    <w:p w14:paraId="4BCE4AAC">
      <w:pPr>
        <w:snapToGrid w:val="0"/>
        <w:spacing w:line="360" w:lineRule="auto"/>
        <w:ind w:firstLine="480" w:firstLineChars="200"/>
        <w:rPr>
          <w:rFonts w:hint="eastAsia" w:ascii="仿宋_GB2312" w:hAnsi="仿宋" w:eastAsia="仿宋_GB2312" w:cs="仿宋_GB2312"/>
          <w:color w:val="auto"/>
          <w:sz w:val="24"/>
          <w:highlight w:val="none"/>
        </w:rPr>
      </w:pPr>
    </w:p>
    <w:p w14:paraId="0F414617">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02CAAF6B">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47C2BF96">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BD69FA2">
      <w:pPr>
        <w:pStyle w:val="43"/>
        <w:rPr>
          <w:rFonts w:hint="eastAsia"/>
          <w:color w:val="auto"/>
          <w:highlight w:val="none"/>
          <w:lang w:val="zh-CN"/>
        </w:rPr>
      </w:pPr>
    </w:p>
    <w:p w14:paraId="00243F32">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三、</w:t>
      </w:r>
      <w:r>
        <w:rPr>
          <w:rFonts w:hint="eastAsia" w:ascii="仿宋_GB2312" w:hAnsi="仿宋" w:eastAsia="仿宋_GB2312" w:cs="仿宋_GB2312"/>
          <w:b/>
          <w:color w:val="auto"/>
          <w:kern w:val="0"/>
          <w:sz w:val="32"/>
          <w:szCs w:val="32"/>
          <w:highlight w:val="none"/>
        </w:rPr>
        <w:t>符合参与政府采购活动的资格条件依法社会保障资金等方面的材料</w:t>
      </w:r>
    </w:p>
    <w:p w14:paraId="3411FED9">
      <w:pPr>
        <w:snapToGrid w:val="0"/>
        <w:spacing w:line="360" w:lineRule="auto"/>
        <w:ind w:firstLine="480" w:firstLineChars="200"/>
        <w:rPr>
          <w:rFonts w:hint="eastAsia" w:ascii="仿宋_GB2312" w:hAnsi="仿宋" w:eastAsia="仿宋_GB2312" w:cs="仿宋_GB2312"/>
          <w:color w:val="auto"/>
          <w:sz w:val="24"/>
          <w:highlight w:val="none"/>
        </w:rPr>
      </w:pPr>
    </w:p>
    <w:p w14:paraId="4558D978">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701D1A65">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3C7BBE9A">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BA23975">
      <w:pPr>
        <w:snapToGrid w:val="0"/>
        <w:spacing w:line="360" w:lineRule="auto"/>
        <w:ind w:right="480"/>
        <w:jc w:val="center"/>
        <w:rPr>
          <w:rFonts w:hint="eastAsia" w:ascii="仿宋_GB2312" w:hAnsi="仿宋" w:eastAsia="仿宋_GB2312" w:cs="仿宋_GB2312"/>
          <w:b/>
          <w:color w:val="auto"/>
          <w:sz w:val="30"/>
          <w:szCs w:val="30"/>
          <w:highlight w:val="none"/>
        </w:rPr>
      </w:pPr>
    </w:p>
    <w:p w14:paraId="14BAEC91">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四、</w:t>
      </w:r>
      <w:r>
        <w:rPr>
          <w:rFonts w:hint="eastAsia" w:ascii="仿宋_GB2312" w:hAnsi="仿宋" w:eastAsia="仿宋_GB2312" w:cs="仿宋_GB2312"/>
          <w:b/>
          <w:color w:val="auto"/>
          <w:kern w:val="0"/>
          <w:sz w:val="32"/>
          <w:szCs w:val="32"/>
          <w:highlight w:val="none"/>
        </w:rPr>
        <w:t>财务状况报告方面的材料</w:t>
      </w:r>
    </w:p>
    <w:p w14:paraId="11A747FE">
      <w:pPr>
        <w:snapToGrid w:val="0"/>
        <w:spacing w:line="360" w:lineRule="auto"/>
        <w:ind w:firstLine="480" w:firstLineChars="200"/>
        <w:rPr>
          <w:rFonts w:hint="eastAsia" w:ascii="仿宋_GB2312" w:hAnsi="仿宋" w:eastAsia="仿宋_GB2312" w:cs="仿宋_GB2312"/>
          <w:color w:val="auto"/>
          <w:sz w:val="24"/>
          <w:highlight w:val="none"/>
        </w:rPr>
      </w:pPr>
    </w:p>
    <w:p w14:paraId="2D854CE9">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5AA22960">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0C8354E2">
      <w:pPr>
        <w:snapToGrid w:val="0"/>
        <w:spacing w:line="360" w:lineRule="auto"/>
        <w:ind w:firstLine="5160" w:firstLineChars="2150"/>
        <w:rPr>
          <w:rFonts w:hint="eastAsia" w:ascii="宋体" w:hAnsi="宋体"/>
          <w:b/>
          <w:color w:val="auto"/>
          <w:sz w:val="28"/>
          <w:szCs w:val="28"/>
          <w:highlight w:val="none"/>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CCCA51C">
      <w:pPr>
        <w:numPr>
          <w:ilvl w:val="0"/>
          <w:numId w:val="10"/>
        </w:numPr>
        <w:snapToGrid w:val="0"/>
        <w:spacing w:before="50" w:after="120"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投标人直接控股、管理关系信息表</w:t>
      </w:r>
    </w:p>
    <w:p w14:paraId="6687792D">
      <w:pPr>
        <w:numPr>
          <w:ilvl w:val="0"/>
          <w:numId w:val="0"/>
        </w:numPr>
        <w:snapToGrid w:val="0"/>
        <w:spacing w:before="50" w:after="120" w:afterLines="50" w:line="360" w:lineRule="auto"/>
        <w:jc w:val="both"/>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lang w:eastAsia="zh-CN"/>
        </w:rPr>
        <w:t>（</w:t>
      </w:r>
      <w:r>
        <w:rPr>
          <w:rFonts w:hint="eastAsia" w:ascii="仿宋_GB2312" w:hAnsi="仿宋" w:eastAsia="仿宋_GB2312" w:cs="仿宋_GB2312"/>
          <w:b/>
          <w:color w:val="auto"/>
          <w:kern w:val="0"/>
          <w:sz w:val="28"/>
          <w:szCs w:val="28"/>
          <w:highlight w:val="none"/>
          <w:lang w:val="en-US" w:eastAsia="zh-CN"/>
        </w:rPr>
        <w:t>1</w:t>
      </w:r>
      <w:r>
        <w:rPr>
          <w:rFonts w:hint="eastAsia" w:ascii="仿宋_GB2312" w:hAnsi="仿宋" w:eastAsia="仿宋_GB2312" w:cs="仿宋_GB2312"/>
          <w:b/>
          <w:color w:val="auto"/>
          <w:kern w:val="0"/>
          <w:sz w:val="28"/>
          <w:szCs w:val="28"/>
          <w:highlight w:val="none"/>
          <w:lang w:eastAsia="zh-CN"/>
        </w:rPr>
        <w:t>）</w:t>
      </w:r>
      <w:r>
        <w:rPr>
          <w:rFonts w:hint="eastAsia" w:ascii="仿宋_GB2312" w:hAnsi="仿宋" w:eastAsia="仿宋_GB2312" w:cs="仿宋_GB2312"/>
          <w:b/>
          <w:color w:val="auto"/>
          <w:kern w:val="0"/>
          <w:sz w:val="28"/>
          <w:szCs w:val="28"/>
          <w:highlight w:val="none"/>
        </w:rPr>
        <w:t>投标人直接控股股东信息表</w:t>
      </w:r>
    </w:p>
    <w:tbl>
      <w:tblPr>
        <w:tblStyle w:val="2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919"/>
        <w:gridCol w:w="1221"/>
      </w:tblGrid>
      <w:tr w14:paraId="0EC9A87D">
        <w:tblPrEx>
          <w:tblCellMar>
            <w:top w:w="0" w:type="dxa"/>
            <w:left w:w="0" w:type="dxa"/>
            <w:bottom w:w="0" w:type="dxa"/>
            <w:right w:w="0" w:type="dxa"/>
          </w:tblCellMar>
        </w:tblPrEx>
        <w:trPr>
          <w:trHeight w:val="446" w:hRule="atLeast"/>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B06DA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09B557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899287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91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F6BD58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221"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4DD2E0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504C128">
        <w:tblPrEx>
          <w:tblCellMar>
            <w:top w:w="0" w:type="dxa"/>
            <w:left w:w="0" w:type="dxa"/>
            <w:bottom w:w="0" w:type="dxa"/>
            <w:right w:w="0" w:type="dxa"/>
          </w:tblCellMar>
        </w:tblPrEx>
        <w:trPr>
          <w:trHeight w:val="421"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A07CB9">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FC2AE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7173A7">
            <w:pPr>
              <w:spacing w:line="360" w:lineRule="auto"/>
              <w:jc w:val="center"/>
              <w:rPr>
                <w:rFonts w:ascii="宋体" w:hAnsi="宋体" w:cs="宋体"/>
                <w:color w:val="auto"/>
                <w:kern w:val="0"/>
                <w:sz w:val="24"/>
                <w:highlight w:val="none"/>
              </w:rPr>
            </w:pPr>
          </w:p>
        </w:tc>
        <w:tc>
          <w:tcPr>
            <w:tcW w:w="391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744F9E">
            <w:pPr>
              <w:spacing w:line="360" w:lineRule="auto"/>
              <w:jc w:val="center"/>
              <w:rPr>
                <w:rFonts w:ascii="宋体" w:hAnsi="宋体" w:cs="宋体"/>
                <w:color w:val="auto"/>
                <w:kern w:val="0"/>
                <w:sz w:val="24"/>
                <w:highlight w:val="none"/>
              </w:rPr>
            </w:pPr>
          </w:p>
        </w:tc>
        <w:tc>
          <w:tcPr>
            <w:tcW w:w="122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E13C29">
            <w:pPr>
              <w:spacing w:line="360" w:lineRule="auto"/>
              <w:jc w:val="center"/>
              <w:rPr>
                <w:rFonts w:ascii="宋体" w:hAnsi="宋体" w:cs="宋体"/>
                <w:color w:val="auto"/>
                <w:kern w:val="0"/>
                <w:sz w:val="24"/>
                <w:highlight w:val="none"/>
              </w:rPr>
            </w:pPr>
          </w:p>
        </w:tc>
      </w:tr>
      <w:tr w14:paraId="4937111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CC70F2">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EC0C6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6590C8">
            <w:pPr>
              <w:spacing w:line="360" w:lineRule="auto"/>
              <w:jc w:val="center"/>
              <w:rPr>
                <w:rFonts w:ascii="宋体" w:hAnsi="宋体" w:cs="宋体"/>
                <w:color w:val="auto"/>
                <w:kern w:val="0"/>
                <w:sz w:val="24"/>
                <w:highlight w:val="none"/>
              </w:rPr>
            </w:pPr>
          </w:p>
        </w:tc>
        <w:tc>
          <w:tcPr>
            <w:tcW w:w="391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7C9074">
            <w:pPr>
              <w:spacing w:line="360" w:lineRule="auto"/>
              <w:jc w:val="center"/>
              <w:rPr>
                <w:rFonts w:ascii="宋体" w:hAnsi="宋体" w:cs="宋体"/>
                <w:color w:val="auto"/>
                <w:kern w:val="0"/>
                <w:sz w:val="24"/>
                <w:highlight w:val="none"/>
              </w:rPr>
            </w:pPr>
          </w:p>
        </w:tc>
        <w:tc>
          <w:tcPr>
            <w:tcW w:w="122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499DD4">
            <w:pPr>
              <w:spacing w:line="360" w:lineRule="auto"/>
              <w:jc w:val="center"/>
              <w:rPr>
                <w:rFonts w:ascii="宋体" w:hAnsi="宋体" w:cs="宋体"/>
                <w:color w:val="auto"/>
                <w:kern w:val="0"/>
                <w:sz w:val="24"/>
                <w:highlight w:val="none"/>
              </w:rPr>
            </w:pPr>
          </w:p>
        </w:tc>
      </w:tr>
    </w:tbl>
    <w:p w14:paraId="1C6BFBDC">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5841EFD4">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EA679EB">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6F1E830B">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1A1EFF82">
      <w:pPr>
        <w:snapToGrid w:val="0"/>
        <w:jc w:val="both"/>
        <w:rPr>
          <w:rFonts w:hint="eastAsia" w:ascii="宋体" w:hAnsi="宋体"/>
          <w:color w:val="auto"/>
          <w:sz w:val="32"/>
          <w:szCs w:val="32"/>
          <w:highlight w:val="none"/>
        </w:rPr>
      </w:pPr>
      <w:r>
        <w:rPr>
          <w:rFonts w:hint="eastAsia" w:ascii="宋体" w:hAnsi="宋体"/>
          <w:b/>
          <w:color w:val="auto"/>
          <w:sz w:val="28"/>
          <w:szCs w:val="28"/>
          <w:highlight w:val="none"/>
          <w:lang w:eastAsia="zh-CN"/>
        </w:rPr>
        <w:t>（</w:t>
      </w:r>
      <w:r>
        <w:rPr>
          <w:rFonts w:hint="eastAsia" w:ascii="宋体" w:hAnsi="宋体"/>
          <w:b/>
          <w:color w:val="auto"/>
          <w:sz w:val="28"/>
          <w:szCs w:val="28"/>
          <w:highlight w:val="none"/>
          <w:lang w:val="en-US" w:eastAsia="zh-CN"/>
        </w:rPr>
        <w:t>2</w:t>
      </w:r>
      <w:r>
        <w:rPr>
          <w:rFonts w:hint="eastAsia" w:ascii="宋体" w:hAnsi="宋体"/>
          <w:b/>
          <w:color w:val="auto"/>
          <w:sz w:val="28"/>
          <w:szCs w:val="28"/>
          <w:highlight w:val="none"/>
          <w:lang w:eastAsia="zh-CN"/>
        </w:rPr>
        <w:t>）</w:t>
      </w:r>
      <w:r>
        <w:rPr>
          <w:rFonts w:hint="eastAsia" w:ascii="宋体" w:hAnsi="宋体"/>
          <w:b/>
          <w:color w:val="auto"/>
          <w:sz w:val="28"/>
          <w:szCs w:val="28"/>
          <w:highlight w:val="none"/>
        </w:rPr>
        <w:t>投标人直接管理关系信息表</w:t>
      </w:r>
    </w:p>
    <w:tbl>
      <w:tblPr>
        <w:tblStyle w:val="2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2BE0D3C">
        <w:tblPrEx>
          <w:shd w:val="clear" w:color="auto" w:fill="FBFBFB"/>
          <w:tblCellMar>
            <w:top w:w="0" w:type="dxa"/>
            <w:left w:w="0" w:type="dxa"/>
            <w:bottom w:w="0" w:type="dxa"/>
            <w:right w:w="0" w:type="dxa"/>
          </w:tblCellMar>
        </w:tblPrEx>
        <w:trPr>
          <w:trHeight w:val="23" w:hRule="atLeast"/>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2E0654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EC7AE3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ED5F2D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E43BCF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C07573C">
        <w:tblPrEx>
          <w:tblCellMar>
            <w:top w:w="0" w:type="dxa"/>
            <w:left w:w="0" w:type="dxa"/>
            <w:bottom w:w="0" w:type="dxa"/>
            <w:right w:w="0" w:type="dxa"/>
          </w:tblCellMar>
        </w:tblPrEx>
        <w:trPr>
          <w:trHeight w:val="684" w:hRule="atLeast"/>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580D4D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F3DC039">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17800E">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5F779F">
            <w:pPr>
              <w:spacing w:line="360" w:lineRule="auto"/>
              <w:jc w:val="center"/>
              <w:rPr>
                <w:rFonts w:ascii="宋体" w:hAnsi="宋体" w:cs="宋体"/>
                <w:color w:val="auto"/>
                <w:kern w:val="0"/>
                <w:sz w:val="24"/>
                <w:highlight w:val="none"/>
              </w:rPr>
            </w:pPr>
          </w:p>
        </w:tc>
      </w:tr>
      <w:tr w14:paraId="1144E1C6">
        <w:tblPrEx>
          <w:tblCellMar>
            <w:top w:w="0" w:type="dxa"/>
            <w:left w:w="0" w:type="dxa"/>
            <w:bottom w:w="0" w:type="dxa"/>
            <w:right w:w="0" w:type="dxa"/>
          </w:tblCellMar>
        </w:tblPrEx>
        <w:trPr>
          <w:trHeight w:val="23" w:hRule="atLeast"/>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4DEF79">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65B973">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19CFCA">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D8FC8B">
            <w:pPr>
              <w:spacing w:line="360" w:lineRule="auto"/>
              <w:jc w:val="center"/>
              <w:rPr>
                <w:rFonts w:ascii="宋体" w:hAnsi="宋体" w:cs="宋体"/>
                <w:color w:val="auto"/>
                <w:kern w:val="0"/>
                <w:sz w:val="24"/>
                <w:highlight w:val="none"/>
              </w:rPr>
            </w:pPr>
          </w:p>
        </w:tc>
      </w:tr>
    </w:tbl>
    <w:p w14:paraId="2565932C">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29234D61">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236EB4A3">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763F3407">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69711899">
      <w:pPr>
        <w:snapToGrid w:val="0"/>
        <w:spacing w:line="360" w:lineRule="auto"/>
        <w:jc w:val="left"/>
        <w:rPr>
          <w:rFonts w:hint="eastAsia" w:ascii="宋体" w:hAnsi="宋体"/>
          <w:color w:val="auto"/>
          <w:sz w:val="24"/>
          <w:highlight w:val="none"/>
        </w:rPr>
      </w:pPr>
    </w:p>
    <w:p w14:paraId="480564A9">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2885BCE">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645F860">
      <w:pPr>
        <w:shd w:val="clear"/>
        <w:wordWrap w:val="0"/>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六、投标资格声明函</w:t>
      </w:r>
    </w:p>
    <w:p w14:paraId="05564429">
      <w:pPr>
        <w:shd w:val="clear"/>
        <w:tabs>
          <w:tab w:val="left" w:pos="7200"/>
        </w:tabs>
        <w:wordWrap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致：</w:t>
      </w:r>
      <w:r>
        <w:rPr>
          <w:rFonts w:hint="eastAsia" w:ascii="宋体" w:hAnsi="宋体" w:cs="宋体"/>
          <w:color w:val="auto"/>
          <w:szCs w:val="21"/>
          <w:highlight w:val="none"/>
          <w:u w:val="single"/>
          <w:lang w:eastAsia="zh-CN"/>
        </w:rPr>
        <w:t>广西华义展工程项目管理有限公司</w:t>
      </w:r>
      <w:r>
        <w:rPr>
          <w:rFonts w:hint="eastAsia" w:ascii="宋体" w:hAnsi="宋体" w:cs="宋体"/>
          <w:color w:val="auto"/>
          <w:szCs w:val="21"/>
          <w:highlight w:val="none"/>
          <w:u w:val="single"/>
        </w:rPr>
        <w:t xml:space="preserve"> </w:t>
      </w:r>
    </w:p>
    <w:p w14:paraId="59817EBB">
      <w:pPr>
        <w:shd w:val="clea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       （项目编号：       ）</w:t>
      </w:r>
      <w:r>
        <w:rPr>
          <w:rFonts w:hint="eastAsia" w:ascii="宋体" w:hAnsi="宋体" w:cs="宋体"/>
          <w:color w:val="auto"/>
          <w:szCs w:val="21"/>
          <w:highlight w:val="none"/>
        </w:rPr>
        <w:t>的投标，为便于贵方公正、择优地确定中标供应商，我方就本次投标有关事项郑重声明如下：</w:t>
      </w:r>
    </w:p>
    <w:p w14:paraId="57E7C1B8">
      <w:pPr>
        <w:shd w:val="clea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70FF9E5C">
      <w:pPr>
        <w:shd w:val="clea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196B2C8E">
      <w:pPr>
        <w:shd w:val="clea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3.经查询，在“信用中国”和“中国政府采购网”网站我方未被列入失信被执行人、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w:t>
      </w:r>
    </w:p>
    <w:p w14:paraId="3F990440">
      <w:pPr>
        <w:shd w:val="clea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4.以上事项如有虚假或隐瞒，我方愿意承担一切后果，并不再寻求任何旨在减轻或免除法律责任的辩解。 </w:t>
      </w:r>
    </w:p>
    <w:p w14:paraId="6C44DBB8">
      <w:pPr>
        <w:shd w:val="clear"/>
        <w:tabs>
          <w:tab w:val="left" w:pos="7200"/>
        </w:tabs>
        <w:wordWrap w:val="0"/>
        <w:spacing w:line="360" w:lineRule="auto"/>
        <w:ind w:firstLine="270" w:firstLineChars="150"/>
        <w:rPr>
          <w:rFonts w:ascii="宋体" w:hAnsi="宋体" w:cs="宋体"/>
          <w:color w:val="auto"/>
          <w:sz w:val="18"/>
          <w:szCs w:val="18"/>
          <w:highlight w:val="none"/>
        </w:rPr>
      </w:pPr>
      <w:r>
        <w:rPr>
          <w:rFonts w:hint="eastAsia" w:ascii="宋体" w:hAnsi="宋体" w:cs="宋体"/>
          <w:color w:val="auto"/>
          <w:sz w:val="18"/>
          <w:szCs w:val="18"/>
          <w:highlight w:val="none"/>
        </w:rPr>
        <w:t>说明：</w:t>
      </w:r>
    </w:p>
    <w:p w14:paraId="28AE2532">
      <w:pPr>
        <w:shd w:val="clear"/>
        <w:wordWrap w:val="0"/>
        <w:spacing w:line="360" w:lineRule="auto"/>
        <w:ind w:firstLine="360" w:firstLineChars="200"/>
        <w:jc w:val="left"/>
        <w:rPr>
          <w:rFonts w:ascii="宋体" w:hAnsi="宋体" w:cs="宋体"/>
          <w:color w:val="auto"/>
          <w:sz w:val="18"/>
          <w:szCs w:val="18"/>
          <w:highlight w:val="none"/>
        </w:rPr>
      </w:pPr>
      <w:r>
        <w:rPr>
          <w:rFonts w:hint="eastAsia" w:ascii="宋体" w:hAnsi="宋体" w:cs="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w:t>
      </w:r>
      <w:r>
        <w:rPr>
          <w:rFonts w:hint="eastAsia" w:ascii="宋体" w:hAnsi="宋体" w:cs="宋体"/>
          <w:color w:val="auto"/>
          <w:sz w:val="18"/>
          <w:szCs w:val="18"/>
          <w:highlight w:val="none"/>
          <w:lang w:eastAsia="zh-CN"/>
        </w:rPr>
        <w:t>重大税收违法失信主体</w:t>
      </w:r>
      <w:r>
        <w:rPr>
          <w:rFonts w:hint="eastAsia" w:ascii="宋体" w:hAnsi="宋体" w:cs="宋体"/>
          <w:color w:val="auto"/>
          <w:sz w:val="18"/>
          <w:szCs w:val="18"/>
          <w:highlight w:val="none"/>
        </w:rPr>
        <w:t>、政府采购严重违法失信行为记录名单的投标人，将被拒绝参与本项目政府采购活动。</w:t>
      </w:r>
    </w:p>
    <w:p w14:paraId="3BD5B2AD">
      <w:pPr>
        <w:shd w:val="clear"/>
        <w:wordWrap w:val="0"/>
        <w:spacing w:line="360" w:lineRule="auto"/>
        <w:ind w:firstLine="360" w:firstLineChars="200"/>
        <w:jc w:val="left"/>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0346394">
      <w:pPr>
        <w:shd w:val="clear"/>
        <w:wordWrap w:val="0"/>
        <w:snapToGrid w:val="0"/>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 xml:space="preserve"> </w:t>
      </w:r>
      <w:r>
        <w:rPr>
          <w:rFonts w:hint="eastAsia" w:ascii="宋体" w:hAnsi="宋体" w:cs="宋体"/>
          <w:b/>
          <w:color w:val="auto"/>
          <w:sz w:val="18"/>
          <w:szCs w:val="18"/>
          <w:highlight w:val="none"/>
        </w:rPr>
        <w:t xml:space="preserve">  3.如为联合体投标，盖章处须加盖联合体各方公章并由联合体各方法定代表人分别签署，否则投标无效。</w:t>
      </w:r>
    </w:p>
    <w:p w14:paraId="44DCD83E">
      <w:pPr>
        <w:shd w:val="clea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67609431">
      <w:pPr>
        <w:shd w:val="clear"/>
        <w:wordWrap w:val="0"/>
        <w:snapToGrid w:val="0"/>
        <w:spacing w:line="360" w:lineRule="auto"/>
        <w:ind w:left="7428" w:leftChars="2223" w:hanging="2760" w:hangingChars="1150"/>
        <w:jc w:val="left"/>
        <w:rPr>
          <w:rFonts w:ascii="宋体" w:hAnsi="宋体" w:cs="宋体"/>
          <w:color w:val="auto"/>
          <w:kern w:val="0"/>
          <w:sz w:val="24"/>
          <w:highlight w:val="none"/>
          <w:lang w:val="zh-CN"/>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投标人名称(电子签章)：</w:t>
      </w:r>
      <w:r>
        <w:rPr>
          <w:rFonts w:hint="eastAsia" w:ascii="宋体" w:hAnsi="宋体" w:cs="宋体"/>
          <w:color w:val="auto"/>
          <w:szCs w:val="21"/>
          <w:highlight w:val="none"/>
        </w:rPr>
        <w:t xml:space="preserve">                       年    月    日</w:t>
      </w:r>
    </w:p>
    <w:p w14:paraId="53A69EEC">
      <w:pPr>
        <w:widowControl/>
        <w:shd w:val="clear"/>
        <w:wordWrap w:val="0"/>
        <w:spacing w:line="360" w:lineRule="auto"/>
        <w:jc w:val="left"/>
        <w:rPr>
          <w:rFonts w:ascii="宋体" w:hAnsi="宋体" w:cs="宋体"/>
          <w:b/>
          <w:bCs/>
          <w:color w:val="auto"/>
          <w:sz w:val="30"/>
          <w:szCs w:val="30"/>
          <w:highlight w:val="none"/>
        </w:rPr>
        <w:sectPr>
          <w:pgSz w:w="11906" w:h="16838"/>
          <w:pgMar w:top="1440" w:right="1080" w:bottom="1440" w:left="1080" w:header="720" w:footer="720" w:gutter="0"/>
          <w:pgNumType w:fmt="decimal"/>
          <w:cols w:space="720" w:num="1"/>
          <w:docGrid w:type="lines" w:linePitch="331" w:charSpace="0"/>
        </w:sectPr>
      </w:pPr>
    </w:p>
    <w:p w14:paraId="67A5F9BB">
      <w:pPr>
        <w:pStyle w:val="12"/>
        <w:shd w:val="clear"/>
        <w:wordWrap w:val="0"/>
        <w:spacing w:line="360" w:lineRule="auto"/>
        <w:jc w:val="center"/>
        <w:rPr>
          <w:rFonts w:hAnsi="宋体" w:cs="宋体"/>
          <w:b/>
          <w:color w:val="auto"/>
          <w:sz w:val="30"/>
          <w:szCs w:val="30"/>
          <w:highlight w:val="none"/>
        </w:rPr>
      </w:pPr>
      <w:bookmarkStart w:id="278" w:name="_Toc19686838"/>
      <w:r>
        <w:rPr>
          <w:rFonts w:hint="eastAsia" w:hAnsi="宋体" w:cs="宋体"/>
          <w:b/>
          <w:color w:val="auto"/>
          <w:sz w:val="30"/>
          <w:szCs w:val="30"/>
          <w:highlight w:val="none"/>
          <w:lang w:val="en-US" w:eastAsia="zh-CN"/>
        </w:rPr>
        <w:t>七</w:t>
      </w:r>
      <w:r>
        <w:rPr>
          <w:rFonts w:hint="eastAsia" w:hAnsi="宋体" w:cs="宋体"/>
          <w:b/>
          <w:color w:val="auto"/>
          <w:sz w:val="30"/>
          <w:szCs w:val="30"/>
          <w:highlight w:val="none"/>
        </w:rPr>
        <w:t>、中小企业声明函</w:t>
      </w:r>
    </w:p>
    <w:p w14:paraId="656A670E">
      <w:pPr>
        <w:pStyle w:val="11"/>
        <w:shd w:val="clear"/>
        <w:wordWrap w:val="0"/>
        <w:spacing w:line="360" w:lineRule="auto"/>
        <w:ind w:firstLine="0"/>
        <w:rPr>
          <w:rFonts w:hAnsi="宋体" w:cs="宋体"/>
          <w:color w:val="auto"/>
          <w:sz w:val="21"/>
          <w:szCs w:val="21"/>
          <w:highlight w:val="none"/>
        </w:rPr>
      </w:pPr>
      <w:r>
        <w:rPr>
          <w:rFonts w:hint="eastAsia" w:hAnsi="宋体" w:cs="宋体"/>
          <w:color w:val="auto"/>
          <w:sz w:val="21"/>
          <w:szCs w:val="21"/>
          <w:highlight w:val="none"/>
        </w:rPr>
        <w:t>说明：</w:t>
      </w:r>
    </w:p>
    <w:p w14:paraId="3E00620C">
      <w:pPr>
        <w:pStyle w:val="11"/>
        <w:shd w:val="clear"/>
        <w:wordWrap w:val="0"/>
        <w:spacing w:line="360" w:lineRule="auto"/>
        <w:ind w:firstLine="404" w:firstLineChars="200"/>
        <w:rPr>
          <w:rFonts w:hAnsi="宋体" w:cs="宋体"/>
          <w:color w:val="auto"/>
          <w:sz w:val="21"/>
          <w:szCs w:val="21"/>
          <w:highlight w:val="none"/>
        </w:rPr>
      </w:pPr>
      <w:r>
        <w:rPr>
          <w:rFonts w:hint="eastAsia" w:hAnsi="宋体" w:cs="宋体"/>
          <w:color w:val="auto"/>
          <w:sz w:val="21"/>
          <w:szCs w:val="21"/>
          <w:highlight w:val="none"/>
        </w:rPr>
        <w:t>1、本声明函主要供参加政府采购活动的中小企业填写，非中小企业无需填写。</w:t>
      </w:r>
    </w:p>
    <w:p w14:paraId="2FBE37A8">
      <w:pPr>
        <w:pStyle w:val="11"/>
        <w:shd w:val="clear"/>
        <w:wordWrap w:val="0"/>
        <w:spacing w:line="360" w:lineRule="auto"/>
        <w:ind w:firstLine="404" w:firstLineChars="200"/>
        <w:rPr>
          <w:rFonts w:hAnsi="宋体" w:cs="宋体"/>
          <w:color w:val="auto"/>
          <w:sz w:val="21"/>
          <w:szCs w:val="21"/>
          <w:highlight w:val="none"/>
        </w:rPr>
      </w:pPr>
      <w:r>
        <w:rPr>
          <w:rFonts w:hint="eastAsia" w:hAnsi="宋体" w:cs="宋体"/>
          <w:color w:val="auto"/>
          <w:sz w:val="21"/>
          <w:szCs w:val="21"/>
          <w:highlight w:val="none"/>
        </w:rPr>
        <w:t>2、小型、微型企业提供中型企业提供的</w:t>
      </w:r>
      <w:r>
        <w:rPr>
          <w:rFonts w:hint="eastAsia" w:hAnsi="宋体" w:cs="宋体"/>
          <w:color w:val="auto"/>
          <w:sz w:val="21"/>
          <w:szCs w:val="21"/>
          <w:highlight w:val="none"/>
          <w:lang w:val="en-US" w:eastAsia="zh-CN"/>
        </w:rPr>
        <w:t>货物</w:t>
      </w:r>
      <w:r>
        <w:rPr>
          <w:rFonts w:hint="eastAsia" w:hAnsi="宋体" w:cs="宋体"/>
          <w:color w:val="auto"/>
          <w:sz w:val="21"/>
          <w:szCs w:val="21"/>
          <w:highlight w:val="none"/>
        </w:rPr>
        <w:t>，视同为中型企业。</w:t>
      </w:r>
    </w:p>
    <w:p w14:paraId="2F6A04F2">
      <w:pPr>
        <w:pStyle w:val="11"/>
        <w:shd w:val="clear"/>
        <w:wordWrap w:val="0"/>
        <w:spacing w:line="360" w:lineRule="auto"/>
        <w:ind w:firstLine="404" w:firstLineChars="200"/>
        <w:rPr>
          <w:rFonts w:hAnsi="宋体" w:cs="宋体"/>
          <w:color w:val="auto"/>
          <w:sz w:val="21"/>
          <w:szCs w:val="21"/>
          <w:highlight w:val="none"/>
        </w:rPr>
      </w:pPr>
    </w:p>
    <w:p w14:paraId="114C7462">
      <w:pPr>
        <w:pStyle w:val="10"/>
        <w:shd w:val="clear"/>
        <w:wordWrap w:val="0"/>
        <w:spacing w:after="0" w:line="360" w:lineRule="auto"/>
        <w:ind w:right="142"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本公司（联合体）郑重声明，根据《政府采购促进中小企业发展管理办法》（财库﹝2020﹞46号）的规定，本公司（联合体）参加</w:t>
      </w:r>
      <w:r>
        <w:rPr>
          <w:rFonts w:hint="eastAsia" w:ascii="宋体" w:hAnsi="宋体" w:cs="宋体"/>
          <w:color w:val="auto"/>
          <w:highlight w:val="none"/>
          <w:u w:val="single"/>
        </w:rPr>
        <w:t xml:space="preserve">   （采购人名称）           </w:t>
      </w:r>
      <w:r>
        <w:rPr>
          <w:rFonts w:hint="eastAsia" w:ascii="宋体" w:hAnsi="宋体" w:cs="宋体"/>
          <w:color w:val="auto"/>
          <w:highlight w:val="none"/>
        </w:rPr>
        <w:t>的</w:t>
      </w:r>
      <w:r>
        <w:rPr>
          <w:rFonts w:hint="eastAsia" w:ascii="宋体" w:hAnsi="宋体" w:cs="宋体"/>
          <w:color w:val="auto"/>
          <w:highlight w:val="none"/>
          <w:u w:val="single"/>
        </w:rPr>
        <w:t>（项目名称）</w:t>
      </w:r>
      <w:r>
        <w:rPr>
          <w:rFonts w:hint="eastAsia" w:ascii="宋体" w:hAnsi="宋体" w:cs="宋体"/>
          <w:color w:val="auto"/>
          <w:highlight w:val="none"/>
        </w:rPr>
        <w:t>采购活动，</w:t>
      </w:r>
      <w:r>
        <w:rPr>
          <w:rFonts w:hint="eastAsia" w:ascii="宋体" w:hAnsi="宋体"/>
          <w:color w:val="auto"/>
          <w:kern w:val="24"/>
          <w:highlight w:val="none"/>
        </w:rPr>
        <w:t>提供的货物全部由符合政策要求的中小企业制造</w:t>
      </w:r>
      <w:r>
        <w:rPr>
          <w:rFonts w:hint="eastAsia" w:ascii="宋体" w:hAnsi="宋体" w:cs="宋体"/>
          <w:color w:val="auto"/>
          <w:highlight w:val="none"/>
        </w:rPr>
        <w:t>。相关企业（含联合体中的中小企业、签订分包意向协议的中小企业）的具体情况如下：</w:t>
      </w:r>
    </w:p>
    <w:p w14:paraId="3D199D7B">
      <w:pPr>
        <w:shd w:val="clear"/>
        <w:tabs>
          <w:tab w:val="left" w:pos="1384"/>
          <w:tab w:val="left" w:pos="4562"/>
          <w:tab w:val="left" w:pos="6803"/>
        </w:tabs>
        <w:wordWrap w:val="0"/>
        <w:spacing w:line="360" w:lineRule="auto"/>
        <w:ind w:right="142" w:firstLine="630" w:firstLineChars="3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；制造商为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w:t>
      </w:r>
    </w:p>
    <w:p w14:paraId="1ABB5546">
      <w:pPr>
        <w:shd w:val="clear"/>
        <w:tabs>
          <w:tab w:val="left" w:pos="1065"/>
          <w:tab w:val="left" w:pos="4262"/>
          <w:tab w:val="left" w:pos="6477"/>
        </w:tabs>
        <w:wordWrap w:val="0"/>
        <w:spacing w:line="360" w:lineRule="auto"/>
        <w:ind w:right="84" w:firstLine="600" w:firstLineChars="286"/>
        <w:rPr>
          <w:rFonts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；制造商为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1FC30CE3">
      <w:pPr>
        <w:pStyle w:val="10"/>
        <w:shd w:val="clear"/>
        <w:wordWrap w:val="0"/>
        <w:spacing w:after="0" w:line="360" w:lineRule="auto"/>
        <w:ind w:left="765" w:right="142" w:hanging="5"/>
        <w:rPr>
          <w:color w:val="auto"/>
          <w:highlight w:val="none"/>
        </w:rPr>
      </w:pPr>
      <w:r>
        <w:rPr>
          <w:rFonts w:hint="eastAsia" w:ascii="宋体" w:hAnsi="宋体" w:cs="宋体"/>
          <w:color w:val="auto"/>
          <w:highlight w:val="none"/>
        </w:rPr>
        <w:t xml:space="preserve">…… </w:t>
      </w:r>
    </w:p>
    <w:p w14:paraId="18D22B9F">
      <w:pPr>
        <w:pStyle w:val="10"/>
        <w:shd w:val="clear"/>
        <w:wordWrap w:val="0"/>
        <w:spacing w:after="0" w:line="360" w:lineRule="auto"/>
        <w:ind w:right="142"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51E02D5B">
      <w:pPr>
        <w:pStyle w:val="10"/>
        <w:shd w:val="clear"/>
        <w:wordWrap w:val="0"/>
        <w:spacing w:after="0" w:line="360" w:lineRule="auto"/>
        <w:ind w:right="142" w:firstLine="420" w:firstLineChars="200"/>
        <w:rPr>
          <w:rFonts w:hAnsi="宋体" w:cs="宋体"/>
          <w:color w:val="auto"/>
          <w:szCs w:val="21"/>
          <w:highlight w:val="none"/>
        </w:rPr>
      </w:pPr>
      <w:r>
        <w:rPr>
          <w:rFonts w:hint="eastAsia" w:ascii="宋体" w:hAnsi="宋体" w:cs="宋体"/>
          <w:color w:val="auto"/>
          <w:highlight w:val="none"/>
        </w:rPr>
        <w:t>本企业对上述声明内容的真实性负责。如有虚假，将依法承担相应责任。</w:t>
      </w:r>
    </w:p>
    <w:p w14:paraId="2038D78C">
      <w:pPr>
        <w:pStyle w:val="12"/>
        <w:shd w:val="clear"/>
        <w:wordWrap w:val="0"/>
        <w:spacing w:line="360" w:lineRule="auto"/>
        <w:ind w:firstLine="400" w:firstLineChars="200"/>
        <w:rPr>
          <w:rFonts w:hAnsi="宋体" w:cs="宋体"/>
          <w:color w:val="auto"/>
          <w:szCs w:val="21"/>
          <w:highlight w:val="none"/>
        </w:rPr>
      </w:pPr>
    </w:p>
    <w:p w14:paraId="3FB1E762">
      <w:pPr>
        <w:shd w:val="clea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2706660E">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B85FD8E">
      <w:pPr>
        <w:pStyle w:val="12"/>
        <w:shd w:val="clear"/>
        <w:wordWrap w:val="0"/>
        <w:spacing w:line="360" w:lineRule="auto"/>
        <w:ind w:firstLine="400" w:firstLineChars="200"/>
        <w:rPr>
          <w:rFonts w:hAnsi="宋体" w:cs="宋体"/>
          <w:color w:val="auto"/>
          <w:szCs w:val="21"/>
          <w:highlight w:val="none"/>
        </w:rPr>
      </w:pPr>
    </w:p>
    <w:p w14:paraId="1E5CFB97">
      <w:pPr>
        <w:shd w:val="clear"/>
        <w:wordWrap w:val="0"/>
        <w:snapToGrid w:val="0"/>
        <w:spacing w:line="360" w:lineRule="auto"/>
        <w:jc w:val="left"/>
        <w:rPr>
          <w:rFonts w:ascii="宋体" w:hAnsi="宋体" w:cs="宋体"/>
          <w:color w:val="auto"/>
          <w:sz w:val="20"/>
          <w:highlight w:val="none"/>
        </w:rPr>
      </w:pPr>
      <w:r>
        <w:rPr>
          <w:rFonts w:hint="eastAsia" w:ascii="宋体" w:hAnsi="宋体" w:cs="宋体"/>
          <w:color w:val="auto"/>
          <w:sz w:val="20"/>
          <w:highlight w:val="none"/>
        </w:rPr>
        <w:t>注：</w:t>
      </w:r>
    </w:p>
    <w:p w14:paraId="702CA2E0">
      <w:pPr>
        <w:numPr>
          <w:ilvl w:val="0"/>
          <w:numId w:val="0"/>
        </w:numPr>
        <w:shd w:val="clear"/>
        <w:wordWrap w:val="0"/>
        <w:snapToGrid w:val="0"/>
        <w:spacing w:line="360" w:lineRule="auto"/>
        <w:ind w:firstLine="400" w:firstLineChars="200"/>
        <w:jc w:val="left"/>
        <w:rPr>
          <w:rFonts w:ascii="宋体" w:hAnsi="宋体" w:cs="宋体"/>
          <w:color w:val="auto"/>
          <w:sz w:val="20"/>
          <w:highlight w:val="none"/>
        </w:rPr>
      </w:pPr>
      <w:r>
        <w:rPr>
          <w:rFonts w:hint="eastAsia" w:ascii="宋体" w:hAnsi="宋体" w:cs="宋体"/>
          <w:color w:val="auto"/>
          <w:sz w:val="20"/>
          <w:highlight w:val="none"/>
          <w:lang w:val="en-US" w:eastAsia="zh-CN"/>
        </w:rPr>
        <w:t>1、</w:t>
      </w:r>
      <w:r>
        <w:rPr>
          <w:rFonts w:hint="eastAsia" w:ascii="宋体" w:hAnsi="宋体" w:cs="宋体"/>
          <w:color w:val="auto"/>
          <w:sz w:val="20"/>
          <w:highlight w:val="none"/>
        </w:rPr>
        <w:t>从业人员、营业收入、资产总额填报上一年度数据，无上一年度数据的新成立企业可不填报。</w:t>
      </w:r>
    </w:p>
    <w:p w14:paraId="7B714F1A">
      <w:pPr>
        <w:pStyle w:val="10"/>
        <w:shd w:val="clear"/>
        <w:wordWrap w:val="0"/>
        <w:spacing w:after="0" w:line="360" w:lineRule="auto"/>
        <w:ind w:firstLine="400" w:firstLineChars="200"/>
        <w:rPr>
          <w:rFonts w:hAnsi="宋体" w:cs="宋体"/>
          <w:b/>
          <w:bCs/>
          <w:color w:val="auto"/>
          <w:sz w:val="28"/>
          <w:szCs w:val="28"/>
          <w:highlight w:val="none"/>
        </w:rPr>
      </w:pPr>
      <w:r>
        <w:rPr>
          <w:rFonts w:hint="eastAsia" w:hAnsi="宋体" w:cs="宋体"/>
          <w:color w:val="auto"/>
          <w:sz w:val="20"/>
          <w:highlight w:val="none"/>
        </w:rPr>
        <w:t>2、请根据自己的真实情况出具《中小企业声明函》。依法享受中小企业优惠政策的，采购人或者采购代理机构在公告中标结果时，同时公告其《中小企业声明函》，接受社会监督。</w:t>
      </w:r>
      <w:r>
        <w:rPr>
          <w:rFonts w:hint="eastAsia" w:hAnsi="宋体" w:cs="宋体"/>
          <w:b/>
          <w:bCs/>
          <w:color w:val="auto"/>
          <w:sz w:val="28"/>
          <w:szCs w:val="28"/>
          <w:highlight w:val="none"/>
        </w:rPr>
        <w:br w:type="page"/>
      </w:r>
    </w:p>
    <w:p w14:paraId="44F48FA8">
      <w:pPr>
        <w:pStyle w:val="12"/>
        <w:shd w:val="clear"/>
        <w:wordWrap w:val="0"/>
        <w:spacing w:line="360" w:lineRule="auto"/>
        <w:jc w:val="center"/>
        <w:outlineLvl w:val="1"/>
        <w:rPr>
          <w:rFonts w:hAnsi="宋体" w:cs="宋体"/>
          <w:b/>
          <w:bCs/>
          <w:color w:val="auto"/>
          <w:sz w:val="28"/>
          <w:szCs w:val="28"/>
          <w:highlight w:val="none"/>
        </w:rPr>
      </w:pPr>
      <w:bookmarkStart w:id="279" w:name="_Toc30986"/>
      <w:r>
        <w:rPr>
          <w:rFonts w:hint="eastAsia" w:hAnsi="宋体" w:cs="宋体"/>
          <w:b/>
          <w:bCs/>
          <w:color w:val="auto"/>
          <w:sz w:val="28"/>
          <w:szCs w:val="28"/>
          <w:highlight w:val="none"/>
        </w:rPr>
        <w:t>第三节 商务文件格式</w:t>
      </w:r>
      <w:bookmarkEnd w:id="278"/>
      <w:bookmarkEnd w:id="279"/>
    </w:p>
    <w:p w14:paraId="7537F991">
      <w:pPr>
        <w:shd w:val="clear"/>
        <w:wordWrap w:val="0"/>
        <w:snapToGrid w:val="0"/>
        <w:spacing w:line="360" w:lineRule="auto"/>
        <w:rPr>
          <w:rFonts w:ascii="宋体" w:hAnsi="宋体" w:cs="宋体"/>
          <w:color w:val="auto"/>
          <w:sz w:val="30"/>
          <w:szCs w:val="20"/>
          <w:highlight w:val="none"/>
        </w:rPr>
      </w:pPr>
    </w:p>
    <w:p w14:paraId="7F6E3233">
      <w:pPr>
        <w:shd w:val="clea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 xml:space="preserve">             电子投标文件</w:t>
      </w:r>
    </w:p>
    <w:p w14:paraId="4188B88D">
      <w:pPr>
        <w:shd w:val="clear"/>
        <w:wordWrap w:val="0"/>
        <w:snapToGrid w:val="0"/>
        <w:spacing w:line="360" w:lineRule="auto"/>
        <w:rPr>
          <w:rFonts w:ascii="宋体" w:hAnsi="宋体" w:cs="宋体"/>
          <w:color w:val="auto"/>
          <w:sz w:val="24"/>
          <w:szCs w:val="20"/>
          <w:highlight w:val="none"/>
        </w:rPr>
      </w:pPr>
    </w:p>
    <w:p w14:paraId="351CD3F6">
      <w:pPr>
        <w:shd w:val="clear"/>
        <w:wordWrap w:val="0"/>
        <w:snapToGrid w:val="0"/>
        <w:spacing w:line="360" w:lineRule="auto"/>
        <w:jc w:val="center"/>
        <w:rPr>
          <w:rFonts w:ascii="宋体" w:hAnsi="宋体" w:cs="宋体"/>
          <w:b/>
          <w:color w:val="auto"/>
          <w:sz w:val="24"/>
          <w:szCs w:val="20"/>
          <w:highlight w:val="none"/>
        </w:rPr>
      </w:pPr>
      <w:r>
        <w:rPr>
          <w:rFonts w:hint="eastAsia" w:ascii="宋体" w:hAnsi="宋体" w:cs="宋体"/>
          <w:b/>
          <w:color w:val="auto"/>
          <w:sz w:val="32"/>
          <w:szCs w:val="32"/>
          <w:highlight w:val="none"/>
        </w:rPr>
        <w:t>商务文件（封面）</w:t>
      </w:r>
    </w:p>
    <w:p w14:paraId="2DFC5CEF">
      <w:pPr>
        <w:shd w:val="clear"/>
        <w:wordWrap w:val="0"/>
        <w:snapToGrid w:val="0"/>
        <w:spacing w:line="360" w:lineRule="auto"/>
        <w:rPr>
          <w:rFonts w:ascii="宋体" w:hAnsi="宋体" w:cs="宋体"/>
          <w:bCs/>
          <w:color w:val="auto"/>
          <w:sz w:val="24"/>
          <w:szCs w:val="20"/>
          <w:highlight w:val="none"/>
        </w:rPr>
      </w:pPr>
    </w:p>
    <w:p w14:paraId="45860B20">
      <w:pPr>
        <w:shd w:val="clea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42659D59">
      <w:pPr>
        <w:shd w:val="clear"/>
        <w:wordWrap w:val="0"/>
        <w:snapToGrid w:val="0"/>
        <w:spacing w:line="360" w:lineRule="auto"/>
        <w:rPr>
          <w:rFonts w:ascii="宋体" w:hAnsi="宋体" w:cs="宋体"/>
          <w:bCs/>
          <w:color w:val="auto"/>
          <w:sz w:val="24"/>
          <w:szCs w:val="20"/>
          <w:highlight w:val="none"/>
        </w:rPr>
      </w:pPr>
    </w:p>
    <w:p w14:paraId="1DB63DB2">
      <w:pPr>
        <w:shd w:val="clear"/>
        <w:wordWrap w:val="0"/>
        <w:snapToGrid w:val="0"/>
        <w:spacing w:line="360" w:lineRule="auto"/>
        <w:ind w:firstLine="540" w:firstLineChars="225"/>
        <w:rPr>
          <w:rFonts w:ascii="宋体" w:hAnsi="宋体" w:cs="宋体"/>
          <w:bCs/>
          <w:color w:val="auto"/>
          <w:sz w:val="24"/>
          <w:szCs w:val="20"/>
          <w:highlight w:val="none"/>
        </w:rPr>
      </w:pPr>
      <w:r>
        <w:rPr>
          <w:rFonts w:hint="eastAsia" w:ascii="宋体" w:hAnsi="宋体" w:cs="宋体"/>
          <w:bCs/>
          <w:color w:val="auto"/>
          <w:sz w:val="24"/>
          <w:highlight w:val="none"/>
        </w:rPr>
        <w:t xml:space="preserve">项目编号： </w:t>
      </w:r>
      <w:r>
        <w:rPr>
          <w:rFonts w:hint="eastAsia" w:ascii="宋体" w:hAnsi="宋体" w:cs="宋体"/>
          <w:color w:val="auto"/>
          <w:sz w:val="24"/>
          <w:highlight w:val="none"/>
        </w:rPr>
        <w:t xml:space="preserve"> </w:t>
      </w:r>
    </w:p>
    <w:p w14:paraId="6EF7542A">
      <w:pPr>
        <w:snapToGrid w:val="0"/>
        <w:spacing w:before="120" w:beforeLines="50" w:after="50"/>
        <w:ind w:firstLine="540" w:firstLineChars="225"/>
        <w:rPr>
          <w:rFonts w:ascii="宋体" w:hAnsi="宋体" w:cs="宋体"/>
          <w:bCs/>
          <w:color w:val="auto"/>
          <w:sz w:val="24"/>
          <w:highlight w:val="none"/>
        </w:rPr>
      </w:pPr>
      <w:r>
        <w:rPr>
          <w:rFonts w:hint="eastAsia" w:ascii="宋体" w:hAnsi="宋体" w:cs="宋体"/>
          <w:bCs/>
          <w:color w:val="auto"/>
          <w:sz w:val="24"/>
          <w:highlight w:val="none"/>
        </w:rPr>
        <w:t>所投分标：</w:t>
      </w:r>
      <w:r>
        <w:rPr>
          <w:rFonts w:hint="eastAsia" w:ascii="宋体" w:hAnsi="宋体"/>
          <w:bCs/>
          <w:color w:val="auto"/>
          <w:sz w:val="24"/>
          <w:highlight w:val="none"/>
        </w:rPr>
        <w:t>（如有则填写，无分标时填写“无”或者留空）</w:t>
      </w:r>
    </w:p>
    <w:p w14:paraId="372B88CC">
      <w:pPr>
        <w:shd w:val="clear"/>
        <w:wordWrap w:val="0"/>
        <w:snapToGrid w:val="0"/>
        <w:spacing w:line="360" w:lineRule="auto"/>
        <w:ind w:firstLine="540" w:firstLineChars="225"/>
        <w:rPr>
          <w:rFonts w:ascii="宋体" w:hAnsi="宋体" w:cs="宋体"/>
          <w:bCs/>
          <w:color w:val="auto"/>
          <w:sz w:val="24"/>
          <w:szCs w:val="20"/>
          <w:highlight w:val="none"/>
        </w:rPr>
      </w:pPr>
    </w:p>
    <w:p w14:paraId="1C2BC710">
      <w:pPr>
        <w:pStyle w:val="8"/>
        <w:shd w:val="clear"/>
        <w:wordWrap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56807931">
      <w:pPr>
        <w:pStyle w:val="8"/>
        <w:shd w:val="clear"/>
        <w:wordWrap w:val="0"/>
        <w:snapToGrid w:val="0"/>
        <w:spacing w:line="360" w:lineRule="auto"/>
        <w:ind w:firstLine="540" w:firstLineChars="225"/>
        <w:rPr>
          <w:rFonts w:ascii="宋体" w:hAnsi="宋体" w:cs="宋体"/>
          <w:bCs/>
          <w:color w:val="auto"/>
          <w:sz w:val="24"/>
          <w:szCs w:val="24"/>
          <w:highlight w:val="none"/>
        </w:rPr>
      </w:pPr>
    </w:p>
    <w:p w14:paraId="7EA15478">
      <w:pPr>
        <w:pStyle w:val="8"/>
        <w:shd w:val="clear"/>
        <w:wordWrap w:val="0"/>
        <w:snapToGrid w:val="0"/>
        <w:spacing w:line="360" w:lineRule="auto"/>
        <w:ind w:firstLine="960" w:firstLineChars="400"/>
        <w:rPr>
          <w:rFonts w:ascii="宋体" w:hAnsi="宋体" w:cs="宋体"/>
          <w:bCs/>
          <w:color w:val="auto"/>
          <w:sz w:val="24"/>
          <w:szCs w:val="24"/>
          <w:highlight w:val="none"/>
        </w:rPr>
      </w:pPr>
    </w:p>
    <w:p w14:paraId="0E32699F">
      <w:pPr>
        <w:shd w:val="clear"/>
        <w:wordWrap w:val="0"/>
        <w:snapToGrid w:val="0"/>
        <w:spacing w:line="360" w:lineRule="auto"/>
        <w:ind w:firstLine="645"/>
        <w:rPr>
          <w:rFonts w:ascii="宋体" w:hAnsi="宋体" w:cs="宋体"/>
          <w:color w:val="auto"/>
          <w:sz w:val="24"/>
          <w:highlight w:val="none"/>
        </w:rPr>
      </w:pPr>
      <w:r>
        <w:rPr>
          <w:rFonts w:hint="eastAsia" w:ascii="宋体" w:hAnsi="宋体" w:cs="宋体"/>
          <w:color w:val="auto"/>
          <w:sz w:val="24"/>
          <w:highlight w:val="none"/>
        </w:rPr>
        <w:t xml:space="preserve">                        年  月  日</w:t>
      </w:r>
    </w:p>
    <w:p w14:paraId="3F0AAD23">
      <w:pPr>
        <w:shd w:val="clear"/>
        <w:wordWrap w:val="0"/>
        <w:snapToGrid w:val="0"/>
        <w:spacing w:line="360" w:lineRule="auto"/>
        <w:rPr>
          <w:rFonts w:ascii="宋体" w:hAnsi="宋体" w:cs="宋体"/>
          <w:color w:val="auto"/>
          <w:sz w:val="24"/>
          <w:szCs w:val="20"/>
          <w:highlight w:val="none"/>
        </w:rPr>
      </w:pPr>
      <w:r>
        <w:rPr>
          <w:rFonts w:hint="eastAsia" w:ascii="宋体" w:hAnsi="宋体" w:cs="宋体"/>
          <w:color w:val="auto"/>
          <w:sz w:val="24"/>
          <w:szCs w:val="20"/>
          <w:highlight w:val="none"/>
        </w:rPr>
        <w:t xml:space="preserve"> </w:t>
      </w:r>
    </w:p>
    <w:p w14:paraId="17A0F048">
      <w:pPr>
        <w:shd w:val="clear"/>
        <w:wordWrap w:val="0"/>
        <w:spacing w:line="360" w:lineRule="auto"/>
        <w:ind w:right="420"/>
        <w:rPr>
          <w:rFonts w:ascii="宋体" w:hAnsi="宋体" w:cs="宋体"/>
          <w:color w:val="auto"/>
          <w:sz w:val="24"/>
          <w:szCs w:val="20"/>
          <w:highlight w:val="none"/>
        </w:rPr>
      </w:pPr>
    </w:p>
    <w:p w14:paraId="142EC876">
      <w:pPr>
        <w:shd w:val="clear"/>
        <w:wordWrap w:val="0"/>
        <w:spacing w:line="360" w:lineRule="auto"/>
        <w:ind w:right="420"/>
        <w:rPr>
          <w:rFonts w:ascii="宋体" w:hAnsi="宋体" w:cs="宋体"/>
          <w:color w:val="auto"/>
          <w:sz w:val="24"/>
          <w:szCs w:val="20"/>
          <w:highlight w:val="none"/>
        </w:rPr>
      </w:pPr>
    </w:p>
    <w:p w14:paraId="61CD0339">
      <w:pPr>
        <w:shd w:val="clear"/>
        <w:wordWrap w:val="0"/>
        <w:spacing w:line="360" w:lineRule="auto"/>
        <w:ind w:right="420"/>
        <w:rPr>
          <w:rFonts w:ascii="宋体" w:hAnsi="宋体" w:cs="宋体"/>
          <w:color w:val="auto"/>
          <w:sz w:val="24"/>
          <w:szCs w:val="20"/>
          <w:highlight w:val="none"/>
        </w:rPr>
      </w:pPr>
    </w:p>
    <w:p w14:paraId="11018FEE">
      <w:pPr>
        <w:shd w:val="clear"/>
        <w:wordWrap w:val="0"/>
        <w:spacing w:line="360" w:lineRule="auto"/>
        <w:ind w:right="420"/>
        <w:rPr>
          <w:rFonts w:ascii="宋体" w:hAnsi="宋体" w:cs="宋体"/>
          <w:color w:val="auto"/>
          <w:sz w:val="24"/>
          <w:szCs w:val="20"/>
          <w:highlight w:val="none"/>
        </w:rPr>
      </w:pPr>
    </w:p>
    <w:p w14:paraId="03FB585C">
      <w:pPr>
        <w:shd w:val="clear"/>
        <w:wordWrap w:val="0"/>
        <w:spacing w:line="360" w:lineRule="auto"/>
        <w:ind w:right="420"/>
        <w:rPr>
          <w:rFonts w:ascii="宋体" w:hAnsi="宋体" w:cs="宋体"/>
          <w:color w:val="auto"/>
          <w:sz w:val="24"/>
          <w:szCs w:val="20"/>
          <w:highlight w:val="none"/>
        </w:rPr>
      </w:pPr>
    </w:p>
    <w:p w14:paraId="5C796C0E">
      <w:pPr>
        <w:shd w:val="clear"/>
        <w:wordWrap w:val="0"/>
        <w:spacing w:line="360" w:lineRule="auto"/>
        <w:ind w:right="420"/>
        <w:rPr>
          <w:rFonts w:ascii="宋体" w:hAnsi="宋体" w:cs="宋体"/>
          <w:color w:val="auto"/>
          <w:sz w:val="24"/>
          <w:szCs w:val="20"/>
          <w:highlight w:val="none"/>
        </w:rPr>
      </w:pPr>
    </w:p>
    <w:p w14:paraId="39333C7D">
      <w:pPr>
        <w:shd w:val="clear"/>
        <w:wordWrap w:val="0"/>
        <w:spacing w:line="360" w:lineRule="auto"/>
        <w:ind w:right="420"/>
        <w:rPr>
          <w:rFonts w:ascii="宋体" w:hAnsi="宋体" w:cs="宋体"/>
          <w:color w:val="auto"/>
          <w:sz w:val="24"/>
          <w:szCs w:val="20"/>
          <w:highlight w:val="none"/>
        </w:rPr>
      </w:pPr>
    </w:p>
    <w:p w14:paraId="7DA4545C">
      <w:pPr>
        <w:shd w:val="clear"/>
        <w:wordWrap w:val="0"/>
        <w:spacing w:line="360" w:lineRule="auto"/>
        <w:ind w:right="420"/>
        <w:rPr>
          <w:rFonts w:ascii="宋体" w:hAnsi="宋体" w:cs="宋体"/>
          <w:color w:val="auto"/>
          <w:sz w:val="24"/>
          <w:szCs w:val="20"/>
          <w:highlight w:val="none"/>
        </w:rPr>
      </w:pPr>
    </w:p>
    <w:p w14:paraId="24453C2B">
      <w:pPr>
        <w:shd w:val="clear"/>
        <w:wordWrap w:val="0"/>
        <w:spacing w:line="360" w:lineRule="auto"/>
        <w:ind w:right="420"/>
        <w:rPr>
          <w:rFonts w:ascii="宋体" w:hAnsi="宋体" w:cs="宋体"/>
          <w:color w:val="auto"/>
          <w:sz w:val="24"/>
          <w:szCs w:val="20"/>
          <w:highlight w:val="none"/>
        </w:rPr>
      </w:pPr>
    </w:p>
    <w:p w14:paraId="0F220315">
      <w:pPr>
        <w:shd w:val="clear"/>
        <w:wordWrap w:val="0"/>
        <w:spacing w:line="360" w:lineRule="auto"/>
        <w:ind w:right="42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 xml:space="preserve"> </w:t>
      </w:r>
    </w:p>
    <w:p w14:paraId="26DCFEB8">
      <w:pPr>
        <w:shd w:val="clear"/>
        <w:wordWrap w:val="0"/>
        <w:spacing w:line="360" w:lineRule="auto"/>
        <w:rPr>
          <w:rFonts w:ascii="宋体" w:hAnsi="宋体" w:cs="宋体"/>
          <w:b/>
          <w:color w:val="auto"/>
          <w:kern w:val="0"/>
          <w:sz w:val="24"/>
          <w:highlight w:val="none"/>
        </w:rPr>
      </w:pPr>
    </w:p>
    <w:p w14:paraId="07249444">
      <w:pPr>
        <w:shd w:val="clear"/>
        <w:wordWrap w:val="0"/>
        <w:spacing w:line="360" w:lineRule="auto"/>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商务文件目录</w:t>
      </w:r>
    </w:p>
    <w:p w14:paraId="2158A9C1">
      <w:pPr>
        <w:pStyle w:val="41"/>
        <w:shd w:val="clear"/>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一、无串通投标行为的承诺函……………………………………………………………（页码）</w:t>
      </w:r>
    </w:p>
    <w:p w14:paraId="61751BAA">
      <w:pPr>
        <w:pStyle w:val="41"/>
        <w:shd w:val="clear"/>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64B33EB1">
      <w:pPr>
        <w:pStyle w:val="41"/>
        <w:shd w:val="clear"/>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4B7908C2">
      <w:pPr>
        <w:pStyle w:val="41"/>
        <w:shd w:val="clear"/>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7D51C8FF">
      <w:pPr>
        <w:pStyle w:val="41"/>
        <w:shd w:val="clear"/>
        <w:wordWrap w:val="0"/>
        <w:spacing w:line="360" w:lineRule="auto"/>
        <w:rPr>
          <w:rFonts w:ascii="宋体" w:hAnsi="宋体" w:eastAsia="宋体" w:cs="宋体"/>
          <w:color w:val="auto"/>
          <w:highlight w:val="none"/>
        </w:rPr>
      </w:pPr>
      <w:bookmarkStart w:id="280" w:name="OLE_LINK7"/>
      <w:bookmarkStart w:id="281" w:name="OLE_LINK6"/>
      <w:bookmarkStart w:id="282" w:name="OLE_LINK5"/>
      <w:r>
        <w:rPr>
          <w:rFonts w:hint="eastAsia" w:ascii="宋体" w:hAnsi="宋体" w:eastAsia="宋体" w:cs="宋体"/>
          <w:color w:val="auto"/>
          <w:highlight w:val="none"/>
        </w:rPr>
        <w:t>五、投标人情况介绍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4598ECA0">
      <w:pPr>
        <w:pStyle w:val="41"/>
        <w:shd w:val="clear"/>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六、投标人类似业绩的证明文件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280"/>
      <w:bookmarkEnd w:id="281"/>
    </w:p>
    <w:p w14:paraId="16BA980F">
      <w:pPr>
        <w:pStyle w:val="41"/>
        <w:shd w:val="clear"/>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七、其他商务文件或说明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bookmarkEnd w:id="282"/>
    <w:p w14:paraId="0F683A70">
      <w:pPr>
        <w:shd w:val="clea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25336FCB">
      <w:pPr>
        <w:widowControl/>
        <w:shd w:val="clear"/>
        <w:wordWrap w:val="0"/>
        <w:spacing w:line="360" w:lineRule="auto"/>
        <w:jc w:val="left"/>
        <w:rPr>
          <w:rFonts w:ascii="宋体" w:hAnsi="宋体" w:cs="宋体"/>
          <w:color w:val="auto"/>
          <w:highlight w:val="none"/>
        </w:rPr>
        <w:sectPr>
          <w:pgSz w:w="11906" w:h="16838"/>
          <w:pgMar w:top="1440" w:right="1080" w:bottom="1440" w:left="1080" w:header="720" w:footer="720" w:gutter="0"/>
          <w:pgNumType w:fmt="decimal"/>
          <w:cols w:space="720" w:num="1"/>
          <w:docGrid w:type="lines" w:linePitch="331" w:charSpace="0"/>
        </w:sectPr>
      </w:pPr>
    </w:p>
    <w:p w14:paraId="2911D953">
      <w:pPr>
        <w:shd w:val="clear"/>
        <w:wordWrap w:val="0"/>
        <w:snapToGrid w:val="0"/>
        <w:spacing w:line="360" w:lineRule="auto"/>
        <w:ind w:left="42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一、无串通投标行为的承诺函</w:t>
      </w:r>
    </w:p>
    <w:p w14:paraId="2CCB1434">
      <w:pPr>
        <w:shd w:val="clear"/>
        <w:wordWrap w:val="0"/>
        <w:snapToGrid w:val="0"/>
        <w:spacing w:line="360" w:lineRule="auto"/>
        <w:ind w:left="42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投标人参加本项目无串通投标行为的承诺函</w:t>
      </w:r>
    </w:p>
    <w:p w14:paraId="05D2DA92">
      <w:pPr>
        <w:shd w:val="clear"/>
        <w:wordWrap w:val="0"/>
        <w:snapToGrid w:val="0"/>
        <w:spacing w:line="360" w:lineRule="auto"/>
        <w:rPr>
          <w:rFonts w:ascii="宋体" w:hAnsi="宋体" w:cs="宋体"/>
          <w:b/>
          <w:color w:val="auto"/>
          <w:szCs w:val="21"/>
          <w:highlight w:val="none"/>
        </w:rPr>
      </w:pPr>
    </w:p>
    <w:p w14:paraId="0517D80D">
      <w:pPr>
        <w:shd w:val="clear"/>
        <w:wordWrap w:val="0"/>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7EC8295C">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5FE7A8EE">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55488BB3">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3.不同的投标人的投标文件载明的项目教员为同一个人；</w:t>
      </w:r>
    </w:p>
    <w:p w14:paraId="5B2438AE">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179F3F35">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53489F7B">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241B199C">
      <w:pPr>
        <w:shd w:val="clear"/>
        <w:wordWrap w:val="0"/>
        <w:snapToGrid w:val="0"/>
        <w:spacing w:line="360" w:lineRule="auto"/>
        <w:jc w:val="left"/>
        <w:rPr>
          <w:rFonts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3EB24D0A">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1.投标人直接或者间接从采购人或者采购代理机构处获得其他投标人的相关信息并修改其投标文件或者投标文件；</w:t>
      </w:r>
    </w:p>
    <w:p w14:paraId="59424A87">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2.投标人按照采购人或者采购代理机构的授意撤换、修改投标文件或者投标文件；</w:t>
      </w:r>
    </w:p>
    <w:p w14:paraId="5F320B56">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3.投标人之间协商报价、技术方案等投标文件或者投标文件的实质性内容；</w:t>
      </w:r>
    </w:p>
    <w:p w14:paraId="1DE9CA78">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2D092A79">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53AF255E">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013976F2">
      <w:pPr>
        <w:shd w:val="clea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1494D5B1">
      <w:pPr>
        <w:shd w:val="clear"/>
        <w:wordWrap w:val="0"/>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2CD6AE7C">
      <w:pPr>
        <w:shd w:val="clea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42F09F74">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4220384">
      <w:pPr>
        <w:pStyle w:val="12"/>
        <w:shd w:val="clear"/>
        <w:wordWrap w:val="0"/>
        <w:snapToGrid w:val="0"/>
        <w:spacing w:line="360" w:lineRule="auto"/>
        <w:jc w:val="center"/>
        <w:rPr>
          <w:rFonts w:hAnsi="宋体" w:cs="宋体"/>
          <w:b/>
          <w:color w:val="auto"/>
          <w:sz w:val="24"/>
          <w:highlight w:val="none"/>
        </w:rPr>
      </w:pPr>
      <w:r>
        <w:rPr>
          <w:rFonts w:hint="eastAsia" w:hAnsi="宋体" w:cs="宋体"/>
          <w:b/>
          <w:color w:val="auto"/>
          <w:sz w:val="24"/>
          <w:highlight w:val="none"/>
        </w:rPr>
        <w:br w:type="page"/>
      </w:r>
      <w:r>
        <w:rPr>
          <w:rFonts w:hint="eastAsia" w:hAnsi="宋体" w:cs="宋体"/>
          <w:b/>
          <w:bCs/>
          <w:color w:val="auto"/>
          <w:sz w:val="30"/>
          <w:szCs w:val="30"/>
          <w:highlight w:val="none"/>
        </w:rPr>
        <w:t>二、法定代表人身份证明及法定代表人有效身份证正反面复印件</w:t>
      </w:r>
    </w:p>
    <w:p w14:paraId="47ED9CFE">
      <w:pPr>
        <w:shd w:val="clear"/>
        <w:wordWrap w:val="0"/>
        <w:spacing w:line="360" w:lineRule="auto"/>
        <w:ind w:left="540"/>
        <w:jc w:val="center"/>
        <w:rPr>
          <w:rFonts w:ascii="宋体" w:hAnsi="宋体" w:cs="宋体"/>
          <w:b/>
          <w:color w:val="auto"/>
          <w:sz w:val="32"/>
          <w:szCs w:val="32"/>
          <w:highlight w:val="none"/>
        </w:rPr>
      </w:pPr>
    </w:p>
    <w:p w14:paraId="01ACA567">
      <w:pPr>
        <w:shd w:val="clear"/>
        <w:wordWrap w:val="0"/>
        <w:spacing w:line="360" w:lineRule="auto"/>
        <w:ind w:left="540"/>
        <w:jc w:val="center"/>
        <w:rPr>
          <w:rFonts w:ascii="宋体" w:hAnsi="宋体" w:cs="宋体"/>
          <w:color w:val="auto"/>
          <w:sz w:val="32"/>
          <w:szCs w:val="32"/>
          <w:highlight w:val="none"/>
        </w:rPr>
      </w:pPr>
      <w:r>
        <w:rPr>
          <w:rFonts w:hint="eastAsia" w:ascii="宋体" w:hAnsi="宋体" w:cs="宋体"/>
          <w:b/>
          <w:color w:val="auto"/>
          <w:sz w:val="32"/>
          <w:szCs w:val="32"/>
          <w:highlight w:val="none"/>
        </w:rPr>
        <w:t>法定代表人身份证明</w:t>
      </w:r>
    </w:p>
    <w:p w14:paraId="57520DD3">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14:paraId="01E93458">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6A89D288">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445E9EF3">
      <w:pPr>
        <w:shd w:val="clear"/>
        <w:wordWrap w:val="0"/>
        <w:spacing w:line="360" w:lineRule="auto"/>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7D049E33">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35360722">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w:t>
      </w:r>
    </w:p>
    <w:p w14:paraId="74BC7FE3">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特此证明。</w:t>
      </w:r>
    </w:p>
    <w:p w14:paraId="7E830DD0">
      <w:pPr>
        <w:shd w:val="clear"/>
        <w:wordWrap w:val="0"/>
        <w:spacing w:line="360" w:lineRule="auto"/>
        <w:ind w:left="540"/>
        <w:rPr>
          <w:rFonts w:ascii="宋体" w:hAnsi="宋体" w:cs="宋体"/>
          <w:color w:val="auto"/>
          <w:sz w:val="24"/>
          <w:highlight w:val="none"/>
        </w:rPr>
      </w:pPr>
    </w:p>
    <w:p w14:paraId="04B5E990">
      <w:pPr>
        <w:shd w:val="clear"/>
        <w:wordWrap w:val="0"/>
        <w:spacing w:line="360" w:lineRule="auto"/>
        <w:ind w:left="540"/>
        <w:rPr>
          <w:rFonts w:ascii="宋体" w:hAnsi="宋体" w:cs="宋体"/>
          <w:color w:val="auto"/>
          <w:sz w:val="24"/>
          <w:highlight w:val="none"/>
        </w:rPr>
      </w:pPr>
    </w:p>
    <w:p w14:paraId="51CDFCAC">
      <w:pPr>
        <w:shd w:val="clea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666337A3">
      <w:pPr>
        <w:shd w:val="clear"/>
        <w:wordWrap w:val="0"/>
        <w:spacing w:line="360" w:lineRule="auto"/>
        <w:ind w:left="540"/>
        <w:rPr>
          <w:rFonts w:ascii="宋体" w:hAnsi="宋体" w:cs="宋体"/>
          <w:color w:val="auto"/>
          <w:sz w:val="24"/>
          <w:highlight w:val="none"/>
        </w:rPr>
      </w:pPr>
    </w:p>
    <w:p w14:paraId="075A4A4D">
      <w:pPr>
        <w:shd w:val="clea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2DE11689">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F2A3FD7">
      <w:pPr>
        <w:shd w:val="clear"/>
        <w:wordWrap w:val="0"/>
        <w:snapToGrid w:val="0"/>
        <w:spacing w:line="360" w:lineRule="auto"/>
        <w:jc w:val="center"/>
        <w:rPr>
          <w:rFonts w:ascii="宋体" w:hAnsi="宋体" w:cs="宋体"/>
          <w:b/>
          <w:color w:val="auto"/>
          <w:sz w:val="24"/>
          <w:highlight w:val="none"/>
        </w:rPr>
      </w:pPr>
    </w:p>
    <w:p w14:paraId="02DFEC2F">
      <w:pPr>
        <w:shd w:val="clear"/>
        <w:wordWrap w:val="0"/>
        <w:snapToGrid w:val="0"/>
        <w:spacing w:line="360" w:lineRule="auto"/>
        <w:ind w:firstLine="600" w:firstLineChars="250"/>
        <w:jc w:val="left"/>
        <w:rPr>
          <w:rFonts w:ascii="宋体" w:hAnsi="宋体" w:cs="宋体"/>
          <w:color w:val="auto"/>
          <w:sz w:val="24"/>
          <w:highlight w:val="none"/>
        </w:rPr>
      </w:pPr>
      <w:r>
        <w:rPr>
          <w:rFonts w:hint="eastAsia" w:ascii="宋体" w:hAnsi="宋体" w:cs="宋体"/>
          <w:color w:val="auto"/>
          <w:sz w:val="24"/>
          <w:highlight w:val="none"/>
        </w:rPr>
        <w:t>注：自然人投标的无需提供</w:t>
      </w:r>
    </w:p>
    <w:p w14:paraId="637468B7">
      <w:pPr>
        <w:shd w:val="clear"/>
        <w:wordWrap w:val="0"/>
        <w:snapToGrid w:val="0"/>
        <w:spacing w:line="360" w:lineRule="auto"/>
        <w:ind w:firstLine="600" w:firstLineChars="250"/>
        <w:jc w:val="left"/>
        <w:rPr>
          <w:rFonts w:ascii="宋体" w:hAnsi="宋体" w:cs="宋体"/>
          <w:color w:val="auto"/>
          <w:sz w:val="24"/>
          <w:highlight w:val="none"/>
        </w:rPr>
      </w:pPr>
    </w:p>
    <w:p w14:paraId="03E223AE">
      <w:pPr>
        <w:shd w:val="clear"/>
        <w:wordWrap w:val="0"/>
        <w:snapToGrid w:val="0"/>
        <w:spacing w:line="360" w:lineRule="auto"/>
        <w:ind w:firstLine="602" w:firstLineChars="250"/>
        <w:jc w:val="left"/>
        <w:rPr>
          <w:rFonts w:ascii="宋体" w:hAnsi="宋体" w:cs="宋体"/>
          <w:b/>
          <w:color w:val="auto"/>
          <w:sz w:val="24"/>
          <w:szCs w:val="20"/>
          <w:highlight w:val="none"/>
        </w:rPr>
      </w:pPr>
    </w:p>
    <w:tbl>
      <w:tblPr>
        <w:tblStyle w:val="28"/>
        <w:tblpPr w:leftFromText="180" w:rightFromText="180" w:vertAnchor="text" w:horzAnchor="margin" w:tblpXSpec="center" w:tblpY="1169"/>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14C3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0" w:type="dxa"/>
            <w:tcBorders>
              <w:top w:val="single" w:color="auto" w:sz="4" w:space="0"/>
              <w:left w:val="single" w:color="auto" w:sz="4" w:space="0"/>
              <w:bottom w:val="single" w:color="auto" w:sz="4" w:space="0"/>
              <w:right w:val="single" w:color="auto" w:sz="4" w:space="0"/>
            </w:tcBorders>
          </w:tcPr>
          <w:p w14:paraId="157F839C">
            <w:pPr>
              <w:shd w:val="clear"/>
              <w:wordWrap w:val="0"/>
              <w:spacing w:line="360" w:lineRule="auto"/>
              <w:rPr>
                <w:rFonts w:ascii="宋体" w:hAnsi="宋体" w:cs="宋体"/>
                <w:b/>
                <w:color w:val="auto"/>
                <w:sz w:val="24"/>
                <w:highlight w:val="none"/>
              </w:rPr>
            </w:pPr>
          </w:p>
          <w:p w14:paraId="57E8B064">
            <w:pPr>
              <w:shd w:val="clear"/>
              <w:wordWrap w:val="0"/>
              <w:spacing w:line="360" w:lineRule="auto"/>
              <w:rPr>
                <w:rFonts w:ascii="宋体" w:hAnsi="宋体" w:cs="宋体"/>
                <w:b/>
                <w:color w:val="auto"/>
                <w:sz w:val="24"/>
                <w:highlight w:val="none"/>
              </w:rPr>
            </w:pPr>
            <w:r>
              <w:rPr>
                <w:rFonts w:hint="eastAsia" w:ascii="宋体" w:hAnsi="宋体" w:cs="宋体"/>
                <w:b/>
                <w:color w:val="auto"/>
                <w:sz w:val="24"/>
                <w:highlight w:val="none"/>
              </w:rPr>
              <w:t>法定代表身份证复印件粘帖处（正、反面）</w:t>
            </w:r>
          </w:p>
        </w:tc>
      </w:tr>
    </w:tbl>
    <w:p w14:paraId="3878F00F">
      <w:pPr>
        <w:pStyle w:val="12"/>
        <w:shd w:val="clear"/>
        <w:wordWrap w:val="0"/>
        <w:snapToGrid w:val="0"/>
        <w:spacing w:line="360" w:lineRule="auto"/>
        <w:jc w:val="center"/>
        <w:rPr>
          <w:rFonts w:hAnsi="宋体" w:cs="宋体"/>
          <w:b/>
          <w:color w:val="auto"/>
          <w:sz w:val="24"/>
          <w:highlight w:val="none"/>
        </w:rPr>
      </w:pPr>
      <w:r>
        <w:rPr>
          <w:rFonts w:hint="eastAsia" w:hAnsi="宋体" w:cs="宋体"/>
          <w:b/>
          <w:color w:val="auto"/>
          <w:sz w:val="24"/>
          <w:highlight w:val="none"/>
        </w:rPr>
        <w:t>附件：</w:t>
      </w:r>
      <w:r>
        <w:rPr>
          <w:rFonts w:hint="eastAsia" w:hAnsi="宋体" w:cs="宋体"/>
          <w:b/>
          <w:color w:val="auto"/>
          <w:sz w:val="24"/>
          <w:highlight w:val="none"/>
        </w:rPr>
        <w:br w:type="page"/>
      </w:r>
      <w:r>
        <w:rPr>
          <w:rFonts w:hint="eastAsia" w:hAnsi="宋体" w:cs="宋体"/>
          <w:b/>
          <w:bCs/>
          <w:color w:val="auto"/>
          <w:sz w:val="30"/>
          <w:szCs w:val="30"/>
          <w:highlight w:val="none"/>
        </w:rPr>
        <w:t>三、法定代表人授权委托书及委托代理人有效身份证正反面复印件（如有委托时）</w:t>
      </w:r>
    </w:p>
    <w:p w14:paraId="129E318A">
      <w:pPr>
        <w:shd w:val="clear"/>
        <w:wordWrap w:val="0"/>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59DF368D">
      <w:pPr>
        <w:shd w:val="clear"/>
        <w:wordWrap w:val="0"/>
        <w:snapToGrid w:val="0"/>
        <w:spacing w:line="360" w:lineRule="auto"/>
        <w:jc w:val="center"/>
        <w:rPr>
          <w:rFonts w:ascii="宋体" w:hAnsi="宋体" w:cs="宋体"/>
          <w:b/>
          <w:color w:val="auto"/>
          <w:sz w:val="24"/>
          <w:highlight w:val="none"/>
        </w:rPr>
      </w:pPr>
    </w:p>
    <w:p w14:paraId="633C9AA2">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致：</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（采购代理机构）     </w:t>
      </w:r>
      <w:r>
        <w:rPr>
          <w:rFonts w:hint="eastAsia" w:hAnsi="宋体" w:cs="宋体"/>
          <w:color w:val="auto"/>
          <w:highlight w:val="none"/>
          <w:u w:val="single"/>
        </w:rPr>
        <w:t xml:space="preserve"> </w:t>
      </w:r>
    </w:p>
    <w:p w14:paraId="270529C5">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本人</w:t>
      </w:r>
      <w:r>
        <w:rPr>
          <w:rFonts w:hint="eastAsia" w:hAnsi="宋体" w:cs="宋体"/>
          <w:color w:val="auto"/>
          <w:highlight w:val="none"/>
          <w:u w:val="single"/>
        </w:rPr>
        <w:t xml:space="preserve">        </w:t>
      </w:r>
      <w:r>
        <w:rPr>
          <w:rFonts w:hint="eastAsia" w:hAnsi="宋体" w:cs="宋体"/>
          <w:color w:val="auto"/>
          <w:highlight w:val="none"/>
        </w:rPr>
        <w:t>（姓名）系</w:t>
      </w:r>
      <w:r>
        <w:rPr>
          <w:rFonts w:hint="eastAsia" w:hAnsi="宋体" w:cs="宋体"/>
          <w:color w:val="auto"/>
          <w:highlight w:val="none"/>
          <w:u w:val="single"/>
        </w:rPr>
        <w:t xml:space="preserve">             </w:t>
      </w:r>
      <w:r>
        <w:rPr>
          <w:rFonts w:hint="eastAsia" w:hAnsi="宋体" w:cs="宋体"/>
          <w:color w:val="auto"/>
          <w:highlight w:val="none"/>
        </w:rPr>
        <w:t>（投标人名称）的法定代表人，现授权我单位在职正式员工</w:t>
      </w:r>
      <w:r>
        <w:rPr>
          <w:rFonts w:hint="eastAsia" w:hAnsi="宋体" w:cs="宋体"/>
          <w:color w:val="auto"/>
          <w:highlight w:val="none"/>
          <w:u w:val="single"/>
        </w:rPr>
        <w:t xml:space="preserve">        </w:t>
      </w:r>
      <w:r>
        <w:rPr>
          <w:rFonts w:hint="eastAsia" w:hAnsi="宋体" w:cs="宋体"/>
          <w:color w:val="auto"/>
          <w:highlight w:val="none"/>
        </w:rPr>
        <w:t>（姓名和职务）为我方代理人。代理人根据授权，以我方名义签署、澄清、说明、补正、递交、撤回、修改贵方组织的</w:t>
      </w:r>
      <w:r>
        <w:rPr>
          <w:rFonts w:hint="eastAsia" w:hAnsi="宋体" w:cs="宋体"/>
          <w:color w:val="auto"/>
          <w:highlight w:val="none"/>
          <w:u w:val="single"/>
        </w:rPr>
        <w:t xml:space="preserve"> </w:t>
      </w:r>
      <w:r>
        <w:rPr>
          <w:rFonts w:hint="eastAsia" w:hAnsi="宋体" w:cs="宋体"/>
          <w:color w:val="auto"/>
          <w:szCs w:val="21"/>
          <w:highlight w:val="none"/>
          <w:u w:val="single"/>
        </w:rPr>
        <w:t xml:space="preserve">（项目名称） </w:t>
      </w:r>
      <w:r>
        <w:rPr>
          <w:rFonts w:hint="eastAsia" w:hAnsi="宋体" w:cs="宋体"/>
          <w:color w:val="auto"/>
          <w:highlight w:val="none"/>
          <w:u w:val="single"/>
        </w:rPr>
        <w:t xml:space="preserve"> </w:t>
      </w:r>
      <w:r>
        <w:rPr>
          <w:rFonts w:hint="eastAsia" w:hAnsi="宋体" w:cs="宋体"/>
          <w:color w:val="auto"/>
          <w:highlight w:val="none"/>
        </w:rPr>
        <w:t>项目（项目编号</w:t>
      </w:r>
      <w:r>
        <w:rPr>
          <w:rFonts w:hint="eastAsia" w:hAnsi="宋体" w:cs="宋体"/>
          <w:color w:val="auto"/>
          <w:highlight w:val="none"/>
          <w:u w:val="single"/>
        </w:rPr>
        <w:t xml:space="preserve">：         </w:t>
      </w:r>
      <w:r>
        <w:rPr>
          <w:rFonts w:hint="eastAsia" w:hAnsi="宋体" w:cs="宋体"/>
          <w:color w:val="auto"/>
          <w:highlight w:val="none"/>
        </w:rPr>
        <w:t>）的投标文件、签订合同和处理一切有关事宜，其法律后果由我方承担。</w:t>
      </w:r>
    </w:p>
    <w:p w14:paraId="0C203A25">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本授权书于</w:t>
      </w:r>
      <w:r>
        <w:rPr>
          <w:rFonts w:hint="eastAsia" w:hAnsi="宋体" w:cs="宋体"/>
          <w:color w:val="auto"/>
          <w:spacing w:val="10"/>
          <w:sz w:val="24"/>
          <w:highlight w:val="none"/>
          <w:u w:val="single"/>
        </w:rPr>
        <w:t xml:space="preserve">    </w:t>
      </w:r>
      <w:r>
        <w:rPr>
          <w:rFonts w:hint="eastAsia" w:hAnsi="宋体" w:cs="宋体"/>
          <w:color w:val="auto"/>
          <w:highlight w:val="none"/>
        </w:rPr>
        <w:t>年</w:t>
      </w:r>
      <w:r>
        <w:rPr>
          <w:rFonts w:hint="eastAsia" w:hAnsi="宋体" w:cs="宋体"/>
          <w:color w:val="auto"/>
          <w:spacing w:val="10"/>
          <w:sz w:val="24"/>
          <w:highlight w:val="none"/>
          <w:u w:val="single"/>
        </w:rPr>
        <w:t xml:space="preserve">    </w:t>
      </w:r>
      <w:r>
        <w:rPr>
          <w:rFonts w:hint="eastAsia" w:hAnsi="宋体" w:cs="宋体"/>
          <w:color w:val="auto"/>
          <w:highlight w:val="none"/>
        </w:rPr>
        <w:t>月</w:t>
      </w:r>
      <w:r>
        <w:rPr>
          <w:rFonts w:hint="eastAsia" w:hAnsi="宋体" w:cs="宋体"/>
          <w:color w:val="auto"/>
          <w:spacing w:val="10"/>
          <w:sz w:val="24"/>
          <w:highlight w:val="none"/>
          <w:u w:val="single"/>
        </w:rPr>
        <w:t xml:space="preserve">    </w:t>
      </w:r>
      <w:r>
        <w:rPr>
          <w:rFonts w:hint="eastAsia" w:hAnsi="宋体" w:cs="宋体"/>
          <w:color w:val="auto"/>
          <w:highlight w:val="none"/>
        </w:rPr>
        <w:t>日签字生效，委托期限：</w:t>
      </w:r>
      <w:r>
        <w:rPr>
          <w:rFonts w:hint="eastAsia" w:hAnsi="宋体" w:cs="宋体"/>
          <w:color w:val="auto"/>
          <w:spacing w:val="10"/>
          <w:sz w:val="24"/>
          <w:highlight w:val="none"/>
          <w:u w:val="single"/>
        </w:rPr>
        <w:t xml:space="preserve">    </w:t>
      </w:r>
      <w:r>
        <w:rPr>
          <w:rFonts w:hint="eastAsia" w:hAnsi="宋体" w:cs="宋体"/>
          <w:color w:val="auto"/>
          <w:highlight w:val="none"/>
        </w:rPr>
        <w:t>。</w:t>
      </w:r>
    </w:p>
    <w:p w14:paraId="4B634D2C">
      <w:pPr>
        <w:pStyle w:val="12"/>
        <w:shd w:val="clear"/>
        <w:wordWrap w:val="0"/>
        <w:spacing w:line="360" w:lineRule="auto"/>
        <w:ind w:firstLine="420"/>
        <w:rPr>
          <w:rFonts w:hAnsi="宋体" w:cs="宋体"/>
          <w:color w:val="auto"/>
          <w:highlight w:val="none"/>
        </w:rPr>
      </w:pPr>
      <w:r>
        <w:rPr>
          <w:rFonts w:hint="eastAsia" w:hAnsi="宋体" w:cs="宋体"/>
          <w:color w:val="auto"/>
          <w:highlight w:val="none"/>
        </w:rPr>
        <w:t>代理人无转委托权。</w:t>
      </w:r>
    </w:p>
    <w:p w14:paraId="3B945F83">
      <w:pPr>
        <w:pStyle w:val="12"/>
        <w:shd w:val="clear"/>
        <w:wordWrap w:val="0"/>
        <w:spacing w:line="360" w:lineRule="auto"/>
        <w:ind w:firstLine="420"/>
        <w:rPr>
          <w:rFonts w:hAnsi="宋体" w:cs="宋体"/>
          <w:color w:val="auto"/>
          <w:highlight w:val="none"/>
        </w:rPr>
      </w:pPr>
    </w:p>
    <w:p w14:paraId="4620E5DA">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投标人（或联合体投标</w:t>
      </w:r>
      <w:r>
        <w:rPr>
          <w:rFonts w:hint="eastAsia" w:hAnsi="宋体" w:cs="宋体"/>
          <w:color w:val="auto"/>
          <w:kern w:val="0"/>
          <w:szCs w:val="21"/>
          <w:highlight w:val="none"/>
        </w:rPr>
        <w:t>牵头人名称</w:t>
      </w:r>
      <w:r>
        <w:rPr>
          <w:rFonts w:hint="eastAsia" w:hAnsi="宋体" w:cs="宋体"/>
          <w:color w:val="auto"/>
          <w:highlight w:val="none"/>
        </w:rPr>
        <w:t>）（盖单位公章）：</w:t>
      </w:r>
      <w:r>
        <w:rPr>
          <w:rFonts w:hint="eastAsia" w:hAnsi="宋体" w:cs="宋体"/>
          <w:color w:val="auto"/>
          <w:highlight w:val="none"/>
          <w:u w:val="single"/>
        </w:rPr>
        <w:t xml:space="preserve">                                    </w:t>
      </w:r>
    </w:p>
    <w:p w14:paraId="771EBE0C">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u w:val="single"/>
        </w:rPr>
        <w:t xml:space="preserve">                                </w:t>
      </w:r>
    </w:p>
    <w:p w14:paraId="716DDB1A">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法定代表人身份证号码：</w:t>
      </w:r>
      <w:r>
        <w:rPr>
          <w:rFonts w:hint="eastAsia" w:hAnsi="宋体" w:cs="宋体"/>
          <w:color w:val="auto"/>
          <w:highlight w:val="none"/>
          <w:u w:val="single"/>
        </w:rPr>
        <w:t xml:space="preserve">                                   </w:t>
      </w:r>
    </w:p>
    <w:p w14:paraId="1E7B6152">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委托代理人（签字）：</w:t>
      </w:r>
      <w:r>
        <w:rPr>
          <w:rFonts w:hint="eastAsia" w:hAnsi="宋体" w:cs="宋体"/>
          <w:color w:val="auto"/>
          <w:highlight w:val="none"/>
          <w:u w:val="single"/>
        </w:rPr>
        <w:t xml:space="preserve">                                </w:t>
      </w:r>
    </w:p>
    <w:p w14:paraId="7E51376A">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委托代理人身份证号码：</w:t>
      </w:r>
      <w:r>
        <w:rPr>
          <w:rFonts w:hint="eastAsia" w:hAnsi="宋体" w:cs="宋体"/>
          <w:color w:val="auto"/>
          <w:highlight w:val="none"/>
          <w:u w:val="single"/>
        </w:rPr>
        <w:t xml:space="preserve">                                   </w:t>
      </w:r>
    </w:p>
    <w:p w14:paraId="0CC7D94B">
      <w:pPr>
        <w:pStyle w:val="12"/>
        <w:shd w:val="clear"/>
        <w:wordWrap w:val="0"/>
        <w:spacing w:line="360" w:lineRule="auto"/>
        <w:ind w:firstLine="420"/>
        <w:rPr>
          <w:rFonts w:hAnsi="宋体" w:cs="宋体"/>
          <w:color w:val="auto"/>
          <w:highlight w:val="none"/>
          <w:u w:val="single"/>
        </w:rPr>
      </w:pPr>
    </w:p>
    <w:p w14:paraId="69E7C86B">
      <w:pPr>
        <w:pStyle w:val="12"/>
        <w:shd w:val="clear"/>
        <w:wordWrap w:val="0"/>
        <w:spacing w:line="360" w:lineRule="auto"/>
        <w:ind w:firstLine="420"/>
        <w:rPr>
          <w:rFonts w:hAnsi="宋体" w:cs="宋体"/>
          <w:color w:val="auto"/>
          <w:highlight w:val="none"/>
          <w:u w:val="single"/>
        </w:rPr>
      </w:pPr>
      <w:r>
        <w:rPr>
          <w:rFonts w:hint="eastAsia" w:hAnsi="宋体" w:cs="宋体"/>
          <w:color w:val="auto"/>
          <w:kern w:val="0"/>
          <w:szCs w:val="21"/>
          <w:highlight w:val="none"/>
        </w:rPr>
        <w:t>成员一名称：</w:t>
      </w:r>
      <w:r>
        <w:rPr>
          <w:rFonts w:hint="eastAsia" w:hAnsi="宋体" w:cs="宋体"/>
          <w:color w:val="auto"/>
          <w:highlight w:val="none"/>
        </w:rPr>
        <w:t>（盖单位公章）：</w:t>
      </w:r>
      <w:r>
        <w:rPr>
          <w:rFonts w:hint="eastAsia" w:hAnsi="宋体" w:cs="宋体"/>
          <w:color w:val="auto"/>
          <w:highlight w:val="none"/>
          <w:u w:val="single"/>
        </w:rPr>
        <w:t xml:space="preserve">                                    </w:t>
      </w:r>
    </w:p>
    <w:p w14:paraId="7C009738">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u w:val="single"/>
        </w:rPr>
        <w:t xml:space="preserve">                                </w:t>
      </w:r>
    </w:p>
    <w:p w14:paraId="3DB64431">
      <w:pPr>
        <w:pStyle w:val="12"/>
        <w:shd w:val="clear"/>
        <w:wordWrap w:val="0"/>
        <w:spacing w:line="360" w:lineRule="auto"/>
        <w:ind w:firstLine="420"/>
        <w:rPr>
          <w:rFonts w:hAnsi="宋体" w:cs="宋体"/>
          <w:color w:val="auto"/>
          <w:highlight w:val="none"/>
          <w:u w:val="single"/>
        </w:rPr>
      </w:pPr>
    </w:p>
    <w:p w14:paraId="1462E797">
      <w:pPr>
        <w:shd w:val="clear"/>
        <w:wordWrap w:val="0"/>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（盖单位公章）</w:t>
      </w:r>
    </w:p>
    <w:p w14:paraId="315B52E4">
      <w:pPr>
        <w:shd w:val="clear"/>
        <w:wordWrap w:val="0"/>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w:t>
      </w:r>
    </w:p>
    <w:p w14:paraId="1787AFCD">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w:t>
      </w:r>
    </w:p>
    <w:p w14:paraId="4B6FFD13">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注：</w:t>
      </w:r>
    </w:p>
    <w:p w14:paraId="224CA52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1.法定代表人和委托代理人必须在授权委托书上亲笔签名，不得使用印章、签名章或者其他电子制版签名代替，</w:t>
      </w:r>
      <w:r>
        <w:rPr>
          <w:rFonts w:hint="eastAsia" w:ascii="宋体" w:hAnsi="宋体" w:cs="宋体"/>
          <w:b/>
          <w:bCs/>
          <w:color w:val="auto"/>
          <w:szCs w:val="21"/>
          <w:highlight w:val="none"/>
        </w:rPr>
        <w:t>否则作无效投标处理</w:t>
      </w:r>
      <w:r>
        <w:rPr>
          <w:rFonts w:hint="eastAsia" w:ascii="宋体" w:hAnsi="宋体" w:cs="宋体"/>
          <w:color w:val="auto"/>
          <w:szCs w:val="21"/>
          <w:highlight w:val="none"/>
        </w:rPr>
        <w:t>；</w:t>
      </w:r>
    </w:p>
    <w:p w14:paraId="7169C966">
      <w:pPr>
        <w:shd w:val="clear"/>
        <w:wordWrap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14:paraId="02603948">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0822FEF">
      <w:pPr>
        <w:shd w:val="clea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 若为联合体投标须各方签字或盖章。</w:t>
      </w:r>
    </w:p>
    <w:p w14:paraId="5D75C72E">
      <w:pPr>
        <w:shd w:val="clear"/>
        <w:wordWrap w:val="0"/>
        <w:spacing w:line="360" w:lineRule="auto"/>
        <w:rPr>
          <w:rFonts w:ascii="宋体" w:hAnsi="宋体" w:cs="宋体"/>
          <w:b/>
          <w:color w:val="auto"/>
          <w:sz w:val="24"/>
          <w:highlight w:val="none"/>
        </w:rPr>
      </w:pPr>
    </w:p>
    <w:p w14:paraId="0A671B03">
      <w:pPr>
        <w:shd w:val="clear"/>
        <w:wordWrap w:val="0"/>
        <w:spacing w:line="360" w:lineRule="auto"/>
        <w:rPr>
          <w:rFonts w:ascii="宋体" w:hAnsi="宋体" w:cs="宋体"/>
          <w:b/>
          <w:color w:val="auto"/>
          <w:sz w:val="24"/>
          <w:highlight w:val="none"/>
        </w:rPr>
      </w:pPr>
      <w:r>
        <w:rPr>
          <w:rFonts w:hint="eastAsia" w:ascii="宋体" w:hAnsi="宋体" w:cs="宋体"/>
          <w:b/>
          <w:color w:val="auto"/>
          <w:sz w:val="24"/>
          <w:highlight w:val="none"/>
        </w:rPr>
        <w:t>附件：</w:t>
      </w:r>
    </w:p>
    <w:tbl>
      <w:tblPr>
        <w:tblStyle w:val="28"/>
        <w:tblpPr w:leftFromText="180" w:rightFromText="180" w:vertAnchor="text" w:horzAnchor="margin" w:tblpY="26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14:paraId="0552929A">
        <w:tblPrEx>
          <w:tblCellMar>
            <w:top w:w="0" w:type="dxa"/>
            <w:left w:w="108" w:type="dxa"/>
            <w:bottom w:w="0" w:type="dxa"/>
            <w:right w:w="108" w:type="dxa"/>
          </w:tblCellMar>
        </w:tblPrEx>
        <w:trPr>
          <w:trHeight w:val="8540" w:hRule="atLeast"/>
        </w:trPr>
        <w:tc>
          <w:tcPr>
            <w:tcW w:w="9634" w:type="dxa"/>
            <w:tcBorders>
              <w:top w:val="single" w:color="auto" w:sz="4" w:space="0"/>
              <w:left w:val="single" w:color="auto" w:sz="4" w:space="0"/>
              <w:bottom w:val="single" w:color="auto" w:sz="4" w:space="0"/>
              <w:right w:val="single" w:color="auto" w:sz="4" w:space="0"/>
            </w:tcBorders>
          </w:tcPr>
          <w:p w14:paraId="3083F9C3">
            <w:pPr>
              <w:shd w:val="clear"/>
              <w:wordWrap w:val="0"/>
              <w:spacing w:line="360" w:lineRule="auto"/>
              <w:rPr>
                <w:rFonts w:ascii="宋体" w:hAnsi="宋体" w:cs="宋体"/>
                <w:b/>
                <w:color w:val="auto"/>
                <w:sz w:val="24"/>
                <w:highlight w:val="none"/>
              </w:rPr>
            </w:pPr>
          </w:p>
          <w:p w14:paraId="5211861B">
            <w:pPr>
              <w:shd w:val="clear"/>
              <w:wordWrap w:val="0"/>
              <w:spacing w:line="360" w:lineRule="auto"/>
              <w:rPr>
                <w:rFonts w:ascii="宋体" w:hAnsi="宋体" w:cs="宋体"/>
                <w:b/>
                <w:color w:val="auto"/>
                <w:sz w:val="24"/>
                <w:highlight w:val="none"/>
              </w:rPr>
            </w:pPr>
            <w:r>
              <w:rPr>
                <w:rFonts w:hint="eastAsia" w:ascii="宋体" w:hAnsi="宋体" w:cs="宋体"/>
                <w:b/>
                <w:color w:val="auto"/>
                <w:sz w:val="24"/>
                <w:highlight w:val="none"/>
              </w:rPr>
              <w:t>全权代表身份证复印件粘帖处（正、反面）</w:t>
            </w:r>
          </w:p>
        </w:tc>
      </w:tr>
    </w:tbl>
    <w:p w14:paraId="4BCEDAC9">
      <w:pPr>
        <w:shd w:val="clear"/>
        <w:wordWrap w:val="0"/>
        <w:snapToGrid w:val="0"/>
        <w:spacing w:line="360" w:lineRule="auto"/>
        <w:jc w:val="left"/>
        <w:rPr>
          <w:rFonts w:ascii="宋体" w:hAnsi="宋体" w:cs="宋体"/>
          <w:color w:val="auto"/>
          <w:szCs w:val="21"/>
          <w:highlight w:val="none"/>
        </w:rPr>
      </w:pPr>
    </w:p>
    <w:p w14:paraId="59AC3DBD">
      <w:pPr>
        <w:shd w:val="clear"/>
        <w:wordWrap w:val="0"/>
        <w:snapToGrid w:val="0"/>
        <w:spacing w:line="360" w:lineRule="auto"/>
        <w:ind w:firstLine="566" w:firstLineChars="236"/>
        <w:jc w:val="center"/>
        <w:rPr>
          <w:rFonts w:ascii="宋体" w:hAnsi="宋体" w:cs="宋体"/>
          <w:color w:val="auto"/>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rPr>
        <w:br w:type="page"/>
      </w:r>
    </w:p>
    <w:p w14:paraId="3FC96B01">
      <w:pPr>
        <w:shd w:val="clear"/>
        <w:wordWrap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四、商务条款偏离表</w:t>
      </w:r>
    </w:p>
    <w:p w14:paraId="2D1ADC0F">
      <w:pPr>
        <w:shd w:val="clear"/>
        <w:wordWrap w:val="0"/>
        <w:spacing w:line="360" w:lineRule="auto"/>
        <w:jc w:val="center"/>
        <w:rPr>
          <w:rFonts w:ascii="宋体" w:hAnsi="宋体" w:cs="宋体"/>
          <w:b/>
          <w:color w:val="auto"/>
          <w:sz w:val="24"/>
          <w:szCs w:val="20"/>
          <w:highlight w:val="none"/>
        </w:rPr>
      </w:pPr>
      <w:r>
        <w:rPr>
          <w:rFonts w:hint="eastAsia" w:ascii="宋体" w:hAnsi="宋体" w:cs="宋体"/>
          <w:color w:val="auto"/>
          <w:sz w:val="30"/>
          <w:szCs w:val="20"/>
          <w:highlight w:val="none"/>
        </w:rPr>
        <w:t>(注：按项目需求表具体项目修改)</w:t>
      </w:r>
    </w:p>
    <w:p w14:paraId="7A78E4FE">
      <w:pPr>
        <w:shd w:val="clear"/>
        <w:wordWrap w:val="0"/>
        <w:snapToGrid w:val="0"/>
        <w:spacing w:line="360" w:lineRule="auto"/>
        <w:jc w:val="left"/>
        <w:rPr>
          <w:rFonts w:ascii="宋体" w:hAnsi="宋体" w:cs="宋体"/>
          <w:color w:val="auto"/>
          <w:sz w:val="24"/>
          <w:highlight w:val="none"/>
        </w:rPr>
      </w:pPr>
    </w:p>
    <w:p w14:paraId="0AF5D14C">
      <w:pPr>
        <w:pStyle w:val="12"/>
        <w:shd w:val="clear"/>
        <w:wordWrap w:val="0"/>
        <w:spacing w:line="360" w:lineRule="auto"/>
        <w:ind w:left="-424" w:leftChars="-202" w:firstLine="846"/>
        <w:rPr>
          <w:rFonts w:hAnsi="宋体" w:cs="宋体"/>
          <w:color w:val="auto"/>
          <w:sz w:val="24"/>
          <w:szCs w:val="24"/>
          <w:highlight w:val="none"/>
        </w:rPr>
      </w:pPr>
      <w:r>
        <w:rPr>
          <w:rFonts w:hint="eastAsia" w:hAnsi="宋体" w:cs="宋体"/>
          <w:color w:val="auto"/>
          <w:highlight w:val="none"/>
        </w:rPr>
        <w:t>请逐条对应本项目招标文件第二章“服</w:t>
      </w:r>
      <w:r>
        <w:rPr>
          <w:rFonts w:hint="eastAsia" w:hAnsi="宋体" w:cs="宋体"/>
          <w:color w:val="auto"/>
          <w:highlight w:val="none"/>
          <w:lang w:val="en-US" w:eastAsia="zh-CN"/>
        </w:rPr>
        <w:t>采购</w:t>
      </w:r>
      <w:r>
        <w:rPr>
          <w:rFonts w:hint="eastAsia" w:hAnsi="宋体" w:cs="宋体"/>
          <w:color w:val="auto"/>
          <w:highlight w:val="none"/>
        </w:rPr>
        <w:t>需求一览表”中“商务条款”的要求，详细填写相应的具体内容。“偏离说明”一栏应当选择“正偏离”、“负偏离”或“无偏离”进行填写。</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213"/>
        <w:gridCol w:w="2746"/>
        <w:gridCol w:w="2830"/>
      </w:tblGrid>
      <w:tr w14:paraId="7C14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136B0F2D">
            <w:pPr>
              <w:shd w:val="clea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3213" w:type="dxa"/>
            <w:tcBorders>
              <w:top w:val="single" w:color="auto" w:sz="4" w:space="0"/>
              <w:left w:val="single" w:color="auto" w:sz="4" w:space="0"/>
              <w:bottom w:val="single" w:color="auto" w:sz="4" w:space="0"/>
              <w:right w:val="single" w:color="auto" w:sz="4" w:space="0"/>
            </w:tcBorders>
            <w:noWrap/>
          </w:tcPr>
          <w:p w14:paraId="0D31FE87">
            <w:pPr>
              <w:shd w:val="clea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招标文件的商务需求</w:t>
            </w:r>
          </w:p>
        </w:tc>
        <w:tc>
          <w:tcPr>
            <w:tcW w:w="2746" w:type="dxa"/>
            <w:tcBorders>
              <w:top w:val="single" w:color="auto" w:sz="4" w:space="0"/>
              <w:left w:val="single" w:color="auto" w:sz="4" w:space="0"/>
              <w:right w:val="single" w:color="auto" w:sz="4" w:space="0"/>
            </w:tcBorders>
          </w:tcPr>
          <w:p w14:paraId="51FE37F7">
            <w:pPr>
              <w:shd w:val="clea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投标文件承诺的商务条款</w:t>
            </w:r>
          </w:p>
        </w:tc>
        <w:tc>
          <w:tcPr>
            <w:tcW w:w="2830" w:type="dxa"/>
            <w:tcBorders>
              <w:top w:val="single" w:color="auto" w:sz="4" w:space="0"/>
              <w:left w:val="single" w:color="auto" w:sz="4" w:space="0"/>
              <w:right w:val="single" w:color="auto" w:sz="4" w:space="0"/>
            </w:tcBorders>
          </w:tcPr>
          <w:p w14:paraId="20B5DE0B">
            <w:pPr>
              <w:shd w:val="clea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偏离说明</w:t>
            </w:r>
          </w:p>
        </w:tc>
      </w:tr>
      <w:tr w14:paraId="466C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26819387">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一</w:t>
            </w:r>
          </w:p>
        </w:tc>
        <w:tc>
          <w:tcPr>
            <w:tcW w:w="3213" w:type="dxa"/>
            <w:tcBorders>
              <w:top w:val="single" w:color="auto" w:sz="4" w:space="0"/>
              <w:left w:val="single" w:color="auto" w:sz="4" w:space="0"/>
              <w:bottom w:val="single" w:color="auto" w:sz="4" w:space="0"/>
              <w:right w:val="single" w:color="auto" w:sz="4" w:space="0"/>
            </w:tcBorders>
            <w:noWrap/>
          </w:tcPr>
          <w:p w14:paraId="54056567">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746" w:type="dxa"/>
            <w:tcBorders>
              <w:top w:val="single" w:color="auto" w:sz="4" w:space="0"/>
              <w:left w:val="single" w:color="auto" w:sz="4" w:space="0"/>
              <w:right w:val="single" w:color="auto" w:sz="4" w:space="0"/>
            </w:tcBorders>
          </w:tcPr>
          <w:p w14:paraId="6E100592">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830" w:type="dxa"/>
            <w:tcBorders>
              <w:top w:val="single" w:color="auto" w:sz="4" w:space="0"/>
              <w:left w:val="single" w:color="auto" w:sz="4" w:space="0"/>
              <w:right w:val="single" w:color="auto" w:sz="4" w:space="0"/>
            </w:tcBorders>
          </w:tcPr>
          <w:p w14:paraId="77B2941E">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18E93A43">
            <w:pPr>
              <w:shd w:val="clear"/>
              <w:wordWrap w:val="0"/>
              <w:spacing w:line="360" w:lineRule="auto"/>
              <w:rPr>
                <w:rFonts w:ascii="宋体" w:hAnsi="宋体" w:cs="宋体"/>
                <w:color w:val="auto"/>
                <w:szCs w:val="21"/>
                <w:highlight w:val="none"/>
              </w:rPr>
            </w:pPr>
          </w:p>
        </w:tc>
      </w:tr>
      <w:tr w14:paraId="75C7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9787F0F">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7EAF4D12">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262C9796">
            <w:pPr>
              <w:shd w:val="clear"/>
              <w:wordWrap w:val="0"/>
              <w:spacing w:line="360" w:lineRule="auto"/>
              <w:rPr>
                <w:rFonts w:ascii="宋体" w:hAnsi="宋体" w:cs="宋体"/>
                <w:color w:val="auto"/>
                <w:szCs w:val="21"/>
                <w:highlight w:val="none"/>
              </w:rPr>
            </w:pPr>
          </w:p>
        </w:tc>
        <w:tc>
          <w:tcPr>
            <w:tcW w:w="2746" w:type="dxa"/>
            <w:tcBorders>
              <w:left w:val="single" w:color="auto" w:sz="4" w:space="0"/>
              <w:right w:val="single" w:color="auto" w:sz="4" w:space="0"/>
            </w:tcBorders>
          </w:tcPr>
          <w:p w14:paraId="17C02CA3">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427D2635">
            <w:pPr>
              <w:shd w:val="clear"/>
              <w:wordWrap w:val="0"/>
              <w:spacing w:line="360" w:lineRule="auto"/>
              <w:rPr>
                <w:rFonts w:ascii="宋体" w:hAnsi="宋体" w:cs="宋体"/>
                <w:color w:val="auto"/>
                <w:szCs w:val="21"/>
                <w:highlight w:val="none"/>
              </w:rPr>
            </w:pPr>
          </w:p>
        </w:tc>
        <w:tc>
          <w:tcPr>
            <w:tcW w:w="2830" w:type="dxa"/>
            <w:tcBorders>
              <w:left w:val="single" w:color="auto" w:sz="4" w:space="0"/>
              <w:right w:val="single" w:color="auto" w:sz="4" w:space="0"/>
            </w:tcBorders>
          </w:tcPr>
          <w:p w14:paraId="562F938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A3C48F5">
            <w:pPr>
              <w:shd w:val="clear"/>
              <w:wordWrap w:val="0"/>
              <w:spacing w:line="360" w:lineRule="auto"/>
              <w:rPr>
                <w:rFonts w:ascii="宋体" w:hAnsi="宋体" w:cs="宋体"/>
                <w:color w:val="auto"/>
                <w:szCs w:val="21"/>
                <w:highlight w:val="none"/>
              </w:rPr>
            </w:pPr>
          </w:p>
        </w:tc>
      </w:tr>
      <w:tr w14:paraId="640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F6ECA24">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284D91E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42E442E9">
            <w:pPr>
              <w:shd w:val="clear"/>
              <w:wordWrap w:val="0"/>
              <w:spacing w:line="360" w:lineRule="auto"/>
              <w:rPr>
                <w:rFonts w:ascii="宋体" w:hAnsi="宋体" w:cs="宋体"/>
                <w:color w:val="auto"/>
                <w:szCs w:val="21"/>
                <w:highlight w:val="none"/>
              </w:rPr>
            </w:pPr>
          </w:p>
        </w:tc>
        <w:tc>
          <w:tcPr>
            <w:tcW w:w="2746" w:type="dxa"/>
            <w:tcBorders>
              <w:left w:val="single" w:color="auto" w:sz="4" w:space="0"/>
              <w:right w:val="single" w:color="auto" w:sz="4" w:space="0"/>
            </w:tcBorders>
          </w:tcPr>
          <w:p w14:paraId="49E7AA41">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577B4FA3">
            <w:pPr>
              <w:shd w:val="clear"/>
              <w:wordWrap w:val="0"/>
              <w:spacing w:line="360" w:lineRule="auto"/>
              <w:rPr>
                <w:rFonts w:ascii="宋体" w:hAnsi="宋体" w:cs="宋体"/>
                <w:color w:val="auto"/>
                <w:szCs w:val="21"/>
                <w:highlight w:val="none"/>
              </w:rPr>
            </w:pPr>
          </w:p>
        </w:tc>
        <w:tc>
          <w:tcPr>
            <w:tcW w:w="2830" w:type="dxa"/>
            <w:tcBorders>
              <w:left w:val="single" w:color="auto" w:sz="4" w:space="0"/>
              <w:right w:val="single" w:color="auto" w:sz="4" w:space="0"/>
            </w:tcBorders>
          </w:tcPr>
          <w:p w14:paraId="30AAF9C1">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2A3C3D47">
            <w:pPr>
              <w:shd w:val="clear"/>
              <w:wordWrap w:val="0"/>
              <w:spacing w:line="360" w:lineRule="auto"/>
              <w:rPr>
                <w:rFonts w:ascii="宋体" w:hAnsi="宋体" w:cs="宋体"/>
                <w:color w:val="auto"/>
                <w:szCs w:val="21"/>
                <w:highlight w:val="none"/>
              </w:rPr>
            </w:pPr>
          </w:p>
        </w:tc>
      </w:tr>
      <w:tr w14:paraId="0BF8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1137CD11">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24C2B8A7">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746" w:type="dxa"/>
            <w:tcBorders>
              <w:left w:val="single" w:color="auto" w:sz="4" w:space="0"/>
              <w:bottom w:val="single" w:color="auto" w:sz="4" w:space="0"/>
              <w:right w:val="single" w:color="auto" w:sz="4" w:space="0"/>
            </w:tcBorders>
          </w:tcPr>
          <w:p w14:paraId="5D32B057">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830" w:type="dxa"/>
            <w:tcBorders>
              <w:left w:val="single" w:color="auto" w:sz="4" w:space="0"/>
              <w:bottom w:val="single" w:color="auto" w:sz="4" w:space="0"/>
              <w:right w:val="single" w:color="auto" w:sz="4" w:space="0"/>
            </w:tcBorders>
          </w:tcPr>
          <w:p w14:paraId="7CA3D2FE">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33E24EDD">
            <w:pPr>
              <w:shd w:val="clear"/>
              <w:wordWrap w:val="0"/>
              <w:spacing w:line="360" w:lineRule="auto"/>
              <w:rPr>
                <w:rFonts w:ascii="宋体" w:hAnsi="宋体" w:cs="宋体"/>
                <w:color w:val="auto"/>
                <w:szCs w:val="21"/>
                <w:highlight w:val="none"/>
              </w:rPr>
            </w:pPr>
          </w:p>
        </w:tc>
      </w:tr>
      <w:tr w14:paraId="49EF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4DBD8B9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二</w:t>
            </w:r>
          </w:p>
        </w:tc>
        <w:tc>
          <w:tcPr>
            <w:tcW w:w="3213" w:type="dxa"/>
            <w:tcBorders>
              <w:top w:val="single" w:color="auto" w:sz="4" w:space="0"/>
              <w:left w:val="single" w:color="auto" w:sz="4" w:space="0"/>
              <w:bottom w:val="single" w:color="auto" w:sz="4" w:space="0"/>
              <w:right w:val="single" w:color="auto" w:sz="4" w:space="0"/>
            </w:tcBorders>
            <w:noWrap/>
          </w:tcPr>
          <w:p w14:paraId="7BA1C08D">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746" w:type="dxa"/>
            <w:tcBorders>
              <w:top w:val="single" w:color="auto" w:sz="4" w:space="0"/>
              <w:left w:val="single" w:color="auto" w:sz="4" w:space="0"/>
              <w:right w:val="single" w:color="auto" w:sz="4" w:space="0"/>
            </w:tcBorders>
          </w:tcPr>
          <w:p w14:paraId="0764DC1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830" w:type="dxa"/>
            <w:tcBorders>
              <w:top w:val="single" w:color="auto" w:sz="4" w:space="0"/>
              <w:left w:val="single" w:color="auto" w:sz="4" w:space="0"/>
              <w:right w:val="single" w:color="auto" w:sz="4" w:space="0"/>
            </w:tcBorders>
          </w:tcPr>
          <w:p w14:paraId="435CCD74">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5A42A638">
            <w:pPr>
              <w:shd w:val="clear"/>
              <w:wordWrap w:val="0"/>
              <w:spacing w:line="360" w:lineRule="auto"/>
              <w:rPr>
                <w:rFonts w:ascii="宋体" w:hAnsi="宋体" w:cs="宋体"/>
                <w:color w:val="auto"/>
                <w:szCs w:val="21"/>
                <w:highlight w:val="none"/>
              </w:rPr>
            </w:pPr>
          </w:p>
        </w:tc>
      </w:tr>
      <w:tr w14:paraId="2A0A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5E7787E">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1C06248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32B550ED">
            <w:pPr>
              <w:shd w:val="clear"/>
              <w:wordWrap w:val="0"/>
              <w:spacing w:line="360" w:lineRule="auto"/>
              <w:rPr>
                <w:rFonts w:ascii="宋体" w:hAnsi="宋体" w:cs="宋体"/>
                <w:color w:val="auto"/>
                <w:szCs w:val="21"/>
                <w:highlight w:val="none"/>
              </w:rPr>
            </w:pPr>
          </w:p>
        </w:tc>
        <w:tc>
          <w:tcPr>
            <w:tcW w:w="2746" w:type="dxa"/>
            <w:tcBorders>
              <w:left w:val="single" w:color="auto" w:sz="4" w:space="0"/>
              <w:right w:val="single" w:color="auto" w:sz="4" w:space="0"/>
            </w:tcBorders>
          </w:tcPr>
          <w:p w14:paraId="70EE58CE">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2D1C655">
            <w:pPr>
              <w:shd w:val="clear"/>
              <w:wordWrap w:val="0"/>
              <w:spacing w:line="360" w:lineRule="auto"/>
              <w:rPr>
                <w:rFonts w:ascii="宋体" w:hAnsi="宋体" w:cs="宋体"/>
                <w:color w:val="auto"/>
                <w:szCs w:val="21"/>
                <w:highlight w:val="none"/>
              </w:rPr>
            </w:pPr>
          </w:p>
        </w:tc>
        <w:tc>
          <w:tcPr>
            <w:tcW w:w="2830" w:type="dxa"/>
            <w:tcBorders>
              <w:left w:val="single" w:color="auto" w:sz="4" w:space="0"/>
              <w:right w:val="single" w:color="auto" w:sz="4" w:space="0"/>
            </w:tcBorders>
          </w:tcPr>
          <w:p w14:paraId="44B2692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0B78881D">
            <w:pPr>
              <w:shd w:val="clear"/>
              <w:wordWrap w:val="0"/>
              <w:spacing w:line="360" w:lineRule="auto"/>
              <w:rPr>
                <w:rFonts w:ascii="宋体" w:hAnsi="宋体" w:cs="宋体"/>
                <w:color w:val="auto"/>
                <w:szCs w:val="21"/>
                <w:highlight w:val="none"/>
              </w:rPr>
            </w:pPr>
          </w:p>
        </w:tc>
      </w:tr>
      <w:tr w14:paraId="481B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EC0C0DF">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73B4158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5EABF42D">
            <w:pPr>
              <w:shd w:val="clear"/>
              <w:wordWrap w:val="0"/>
              <w:spacing w:line="360" w:lineRule="auto"/>
              <w:rPr>
                <w:rFonts w:ascii="宋体" w:hAnsi="宋体" w:cs="宋体"/>
                <w:color w:val="auto"/>
                <w:szCs w:val="21"/>
                <w:highlight w:val="none"/>
              </w:rPr>
            </w:pPr>
          </w:p>
        </w:tc>
        <w:tc>
          <w:tcPr>
            <w:tcW w:w="2746" w:type="dxa"/>
            <w:tcBorders>
              <w:left w:val="single" w:color="auto" w:sz="4" w:space="0"/>
              <w:right w:val="single" w:color="auto" w:sz="4" w:space="0"/>
            </w:tcBorders>
          </w:tcPr>
          <w:p w14:paraId="05C34B7A">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303334BA">
            <w:pPr>
              <w:shd w:val="clear"/>
              <w:wordWrap w:val="0"/>
              <w:spacing w:line="360" w:lineRule="auto"/>
              <w:rPr>
                <w:rFonts w:ascii="宋体" w:hAnsi="宋体" w:cs="宋体"/>
                <w:color w:val="auto"/>
                <w:szCs w:val="21"/>
                <w:highlight w:val="none"/>
              </w:rPr>
            </w:pPr>
          </w:p>
        </w:tc>
        <w:tc>
          <w:tcPr>
            <w:tcW w:w="2830" w:type="dxa"/>
            <w:tcBorders>
              <w:left w:val="single" w:color="auto" w:sz="4" w:space="0"/>
              <w:right w:val="single" w:color="auto" w:sz="4" w:space="0"/>
            </w:tcBorders>
          </w:tcPr>
          <w:p w14:paraId="377AA042">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662D1E6">
            <w:pPr>
              <w:shd w:val="clear"/>
              <w:wordWrap w:val="0"/>
              <w:spacing w:line="360" w:lineRule="auto"/>
              <w:rPr>
                <w:rFonts w:ascii="宋体" w:hAnsi="宋体" w:cs="宋体"/>
                <w:color w:val="auto"/>
                <w:szCs w:val="21"/>
                <w:highlight w:val="none"/>
              </w:rPr>
            </w:pPr>
          </w:p>
        </w:tc>
      </w:tr>
      <w:tr w14:paraId="0BF0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5D6B3E6E">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7646E84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746" w:type="dxa"/>
            <w:tcBorders>
              <w:left w:val="single" w:color="auto" w:sz="4" w:space="0"/>
              <w:bottom w:val="single" w:color="auto" w:sz="4" w:space="0"/>
              <w:right w:val="single" w:color="auto" w:sz="4" w:space="0"/>
            </w:tcBorders>
          </w:tcPr>
          <w:p w14:paraId="194B238D">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830" w:type="dxa"/>
            <w:tcBorders>
              <w:left w:val="single" w:color="auto" w:sz="4" w:space="0"/>
              <w:bottom w:val="single" w:color="auto" w:sz="4" w:space="0"/>
              <w:right w:val="single" w:color="auto" w:sz="4" w:space="0"/>
            </w:tcBorders>
          </w:tcPr>
          <w:p w14:paraId="729F8DA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6E09E056">
            <w:pPr>
              <w:shd w:val="clear"/>
              <w:wordWrap w:val="0"/>
              <w:spacing w:line="360" w:lineRule="auto"/>
              <w:rPr>
                <w:rFonts w:ascii="宋体" w:hAnsi="宋体" w:cs="宋体"/>
                <w:color w:val="auto"/>
                <w:szCs w:val="21"/>
                <w:highlight w:val="none"/>
              </w:rPr>
            </w:pPr>
          </w:p>
        </w:tc>
      </w:tr>
      <w:tr w14:paraId="2251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16B7F372">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213" w:type="dxa"/>
            <w:tcBorders>
              <w:top w:val="single" w:color="auto" w:sz="4" w:space="0"/>
              <w:left w:val="single" w:color="auto" w:sz="4" w:space="0"/>
              <w:bottom w:val="single" w:color="auto" w:sz="4" w:space="0"/>
              <w:right w:val="single" w:color="auto" w:sz="4" w:space="0"/>
            </w:tcBorders>
            <w:noWrap/>
          </w:tcPr>
          <w:p w14:paraId="2A03204D">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746" w:type="dxa"/>
            <w:tcBorders>
              <w:top w:val="single" w:color="auto" w:sz="4" w:space="0"/>
              <w:left w:val="single" w:color="auto" w:sz="4" w:space="0"/>
              <w:right w:val="single" w:color="auto" w:sz="4" w:space="0"/>
            </w:tcBorders>
          </w:tcPr>
          <w:p w14:paraId="54FAF32D">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830" w:type="dxa"/>
            <w:tcBorders>
              <w:top w:val="single" w:color="auto" w:sz="4" w:space="0"/>
              <w:left w:val="single" w:color="auto" w:sz="4" w:space="0"/>
              <w:right w:val="single" w:color="auto" w:sz="4" w:space="0"/>
            </w:tcBorders>
          </w:tcPr>
          <w:p w14:paraId="3A4FF0F2">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27DB4776">
            <w:pPr>
              <w:shd w:val="clear"/>
              <w:wordWrap w:val="0"/>
              <w:spacing w:line="360" w:lineRule="auto"/>
              <w:rPr>
                <w:rFonts w:ascii="宋体" w:hAnsi="宋体" w:cs="宋体"/>
                <w:color w:val="auto"/>
                <w:szCs w:val="21"/>
                <w:highlight w:val="none"/>
              </w:rPr>
            </w:pPr>
          </w:p>
        </w:tc>
      </w:tr>
      <w:tr w14:paraId="3DEA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2505798">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7F3D375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6A80C544">
            <w:pPr>
              <w:shd w:val="clear"/>
              <w:wordWrap w:val="0"/>
              <w:spacing w:line="360" w:lineRule="auto"/>
              <w:rPr>
                <w:rFonts w:ascii="宋体" w:hAnsi="宋体" w:cs="宋体"/>
                <w:color w:val="auto"/>
                <w:szCs w:val="21"/>
                <w:highlight w:val="none"/>
              </w:rPr>
            </w:pPr>
          </w:p>
        </w:tc>
        <w:tc>
          <w:tcPr>
            <w:tcW w:w="2746" w:type="dxa"/>
            <w:tcBorders>
              <w:left w:val="single" w:color="auto" w:sz="4" w:space="0"/>
              <w:right w:val="single" w:color="auto" w:sz="4" w:space="0"/>
            </w:tcBorders>
          </w:tcPr>
          <w:p w14:paraId="691CB89D">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DE342FE">
            <w:pPr>
              <w:shd w:val="clear"/>
              <w:wordWrap w:val="0"/>
              <w:spacing w:line="360" w:lineRule="auto"/>
              <w:rPr>
                <w:rFonts w:ascii="宋体" w:hAnsi="宋体" w:cs="宋体"/>
                <w:color w:val="auto"/>
                <w:szCs w:val="21"/>
                <w:highlight w:val="none"/>
              </w:rPr>
            </w:pPr>
          </w:p>
        </w:tc>
        <w:tc>
          <w:tcPr>
            <w:tcW w:w="2830" w:type="dxa"/>
            <w:tcBorders>
              <w:left w:val="single" w:color="auto" w:sz="4" w:space="0"/>
              <w:right w:val="single" w:color="auto" w:sz="4" w:space="0"/>
            </w:tcBorders>
          </w:tcPr>
          <w:p w14:paraId="628DC996">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47B6BFC">
            <w:pPr>
              <w:shd w:val="clear"/>
              <w:wordWrap w:val="0"/>
              <w:spacing w:line="360" w:lineRule="auto"/>
              <w:rPr>
                <w:rFonts w:ascii="宋体" w:hAnsi="宋体" w:cs="宋体"/>
                <w:color w:val="auto"/>
                <w:szCs w:val="21"/>
                <w:highlight w:val="none"/>
              </w:rPr>
            </w:pPr>
          </w:p>
        </w:tc>
      </w:tr>
      <w:tr w14:paraId="4B70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D897076">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4CAC449F">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7D15504">
            <w:pPr>
              <w:shd w:val="clear"/>
              <w:wordWrap w:val="0"/>
              <w:spacing w:line="360" w:lineRule="auto"/>
              <w:rPr>
                <w:rFonts w:ascii="宋体" w:hAnsi="宋体" w:cs="宋体"/>
                <w:color w:val="auto"/>
                <w:szCs w:val="21"/>
                <w:highlight w:val="none"/>
              </w:rPr>
            </w:pPr>
          </w:p>
        </w:tc>
        <w:tc>
          <w:tcPr>
            <w:tcW w:w="2746" w:type="dxa"/>
            <w:tcBorders>
              <w:left w:val="single" w:color="auto" w:sz="4" w:space="0"/>
              <w:right w:val="single" w:color="auto" w:sz="4" w:space="0"/>
            </w:tcBorders>
          </w:tcPr>
          <w:p w14:paraId="04B73859">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3F96329">
            <w:pPr>
              <w:shd w:val="clear"/>
              <w:wordWrap w:val="0"/>
              <w:spacing w:line="360" w:lineRule="auto"/>
              <w:rPr>
                <w:rFonts w:ascii="宋体" w:hAnsi="宋体" w:cs="宋体"/>
                <w:color w:val="auto"/>
                <w:szCs w:val="21"/>
                <w:highlight w:val="none"/>
              </w:rPr>
            </w:pPr>
          </w:p>
        </w:tc>
        <w:tc>
          <w:tcPr>
            <w:tcW w:w="2830" w:type="dxa"/>
            <w:tcBorders>
              <w:left w:val="single" w:color="auto" w:sz="4" w:space="0"/>
              <w:right w:val="single" w:color="auto" w:sz="4" w:space="0"/>
            </w:tcBorders>
          </w:tcPr>
          <w:p w14:paraId="115DD18C">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573C9D6F">
            <w:pPr>
              <w:shd w:val="clear"/>
              <w:wordWrap w:val="0"/>
              <w:spacing w:line="360" w:lineRule="auto"/>
              <w:rPr>
                <w:rFonts w:ascii="宋体" w:hAnsi="宋体" w:cs="宋体"/>
                <w:color w:val="auto"/>
                <w:szCs w:val="21"/>
                <w:highlight w:val="none"/>
              </w:rPr>
            </w:pPr>
          </w:p>
        </w:tc>
      </w:tr>
      <w:tr w14:paraId="5C8F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5F69656">
            <w:pPr>
              <w:shd w:val="clear"/>
              <w:wordWrap w:val="0"/>
              <w:spacing w:line="360" w:lineRule="auto"/>
              <w:rPr>
                <w:rFonts w:ascii="宋体" w:hAnsi="宋体" w:cs="宋体"/>
                <w:color w:val="auto"/>
                <w:szCs w:val="21"/>
                <w:highlight w:val="none"/>
              </w:rPr>
            </w:pPr>
          </w:p>
        </w:tc>
        <w:tc>
          <w:tcPr>
            <w:tcW w:w="3213" w:type="dxa"/>
            <w:tcBorders>
              <w:top w:val="single" w:color="auto" w:sz="4" w:space="0"/>
              <w:left w:val="single" w:color="auto" w:sz="4" w:space="0"/>
              <w:bottom w:val="single" w:color="auto" w:sz="4" w:space="0"/>
              <w:right w:val="single" w:color="auto" w:sz="4" w:space="0"/>
            </w:tcBorders>
            <w:noWrap/>
          </w:tcPr>
          <w:p w14:paraId="4FF239F5">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746" w:type="dxa"/>
            <w:tcBorders>
              <w:left w:val="single" w:color="auto" w:sz="4" w:space="0"/>
              <w:bottom w:val="single" w:color="auto" w:sz="4" w:space="0"/>
              <w:right w:val="single" w:color="auto" w:sz="4" w:space="0"/>
            </w:tcBorders>
          </w:tcPr>
          <w:p w14:paraId="1AA6483E">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830" w:type="dxa"/>
            <w:tcBorders>
              <w:left w:val="single" w:color="auto" w:sz="4" w:space="0"/>
              <w:bottom w:val="single" w:color="auto" w:sz="4" w:space="0"/>
              <w:right w:val="single" w:color="auto" w:sz="4" w:space="0"/>
            </w:tcBorders>
          </w:tcPr>
          <w:p w14:paraId="782E3D00">
            <w:pPr>
              <w:shd w:val="clea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20E717F9">
            <w:pPr>
              <w:shd w:val="clear"/>
              <w:wordWrap w:val="0"/>
              <w:spacing w:line="360" w:lineRule="auto"/>
              <w:rPr>
                <w:rFonts w:ascii="宋体" w:hAnsi="宋体" w:cs="宋体"/>
                <w:color w:val="auto"/>
                <w:szCs w:val="21"/>
                <w:highlight w:val="none"/>
              </w:rPr>
            </w:pPr>
          </w:p>
        </w:tc>
      </w:tr>
    </w:tbl>
    <w:p w14:paraId="2DEBAF7D">
      <w:pPr>
        <w:pStyle w:val="12"/>
        <w:shd w:val="clear"/>
        <w:wordWrap w:val="0"/>
        <w:spacing w:line="360" w:lineRule="auto"/>
        <w:ind w:left="-708" w:leftChars="-337"/>
        <w:rPr>
          <w:rFonts w:hAnsi="宋体" w:cs="宋体"/>
          <w:color w:val="auto"/>
          <w:highlight w:val="none"/>
        </w:rPr>
      </w:pPr>
    </w:p>
    <w:p w14:paraId="45B81C1C">
      <w:pPr>
        <w:pStyle w:val="12"/>
        <w:shd w:val="clear"/>
        <w:wordWrap w:val="0"/>
        <w:spacing w:line="360" w:lineRule="auto"/>
        <w:ind w:left="-708" w:leftChars="-337"/>
        <w:jc w:val="left"/>
        <w:rPr>
          <w:rFonts w:hAnsi="宋体" w:cs="宋体"/>
          <w:color w:val="auto"/>
          <w:highlight w:val="none"/>
        </w:rPr>
      </w:pPr>
      <w:r>
        <w:rPr>
          <w:rFonts w:hint="eastAsia" w:hAnsi="宋体" w:cs="宋体"/>
          <w:color w:val="auto"/>
          <w:highlight w:val="none"/>
        </w:rPr>
        <w:t>注：</w:t>
      </w:r>
    </w:p>
    <w:p w14:paraId="431B45DF">
      <w:pPr>
        <w:pStyle w:val="12"/>
        <w:shd w:val="clear"/>
        <w:wordWrap w:val="0"/>
        <w:spacing w:line="360" w:lineRule="auto"/>
        <w:ind w:left="-708" w:leftChars="-337" w:firstLine="400" w:firstLineChars="200"/>
        <w:jc w:val="left"/>
        <w:rPr>
          <w:rFonts w:hAnsi="宋体" w:cs="宋体"/>
          <w:color w:val="auto"/>
          <w:highlight w:val="none"/>
        </w:rPr>
      </w:pPr>
      <w:r>
        <w:rPr>
          <w:rFonts w:hint="eastAsia" w:hAnsi="宋体" w:cs="宋体"/>
          <w:color w:val="auto"/>
          <w:highlight w:val="none"/>
        </w:rPr>
        <w:t>1.表格内容均需按要求填写并盖章，不得留空，否则按投标无效处理。</w:t>
      </w:r>
    </w:p>
    <w:p w14:paraId="085464D7">
      <w:pPr>
        <w:pStyle w:val="12"/>
        <w:shd w:val="clear"/>
        <w:wordWrap w:val="0"/>
        <w:spacing w:line="360" w:lineRule="auto"/>
        <w:ind w:left="-603" w:leftChars="-287" w:firstLine="301" w:firstLineChars="150"/>
        <w:jc w:val="left"/>
        <w:rPr>
          <w:rFonts w:hAnsi="宋体" w:cs="宋体"/>
          <w:color w:val="auto"/>
          <w:highlight w:val="none"/>
        </w:rPr>
      </w:pPr>
      <w:r>
        <w:rPr>
          <w:rFonts w:hint="eastAsia" w:hAnsi="宋体" w:cs="宋体"/>
          <w:b/>
          <w:bCs/>
          <w:color w:val="auto"/>
          <w:highlight w:val="none"/>
        </w:rPr>
        <w:t>2.如果招标文件需求为小于或大于某个数值标准时，投标文件承诺不得直接复制招标文件需求，投标文件承诺内容应当写明投标货物具体参数或商务响应承诺的具体数值，否则按投标无效处理。</w:t>
      </w:r>
      <w:r>
        <w:rPr>
          <w:rFonts w:hint="eastAsia" w:hAnsi="宋体" w:cs="宋体"/>
          <w:color w:val="auto"/>
          <w:highlight w:val="none"/>
        </w:rPr>
        <w:t>如该采购需求属于不能明确具体数值的，采购人应在此采购需求的数值后标注◆号，对标注◆号的采购需求不适用上述“竞标无效”条款。</w:t>
      </w:r>
    </w:p>
    <w:p w14:paraId="05814C67">
      <w:pPr>
        <w:pStyle w:val="12"/>
        <w:shd w:val="clear"/>
        <w:wordWrap w:val="0"/>
        <w:spacing w:line="360" w:lineRule="auto"/>
        <w:ind w:left="-603" w:leftChars="-287" w:firstLine="300" w:firstLineChars="150"/>
        <w:jc w:val="left"/>
        <w:rPr>
          <w:rFonts w:hAnsi="宋体" w:cs="宋体"/>
          <w:color w:val="auto"/>
          <w:szCs w:val="21"/>
          <w:highlight w:val="none"/>
        </w:rPr>
      </w:pPr>
      <w:r>
        <w:rPr>
          <w:rFonts w:hint="eastAsia" w:hAnsi="宋体" w:cs="宋体"/>
          <w:color w:val="auto"/>
          <w:highlight w:val="none"/>
        </w:rPr>
        <w:t>3.当投标文件的商务内容低于招标文件要求时，投标人应当如实写明“负偏离”，否则视为虚假应标。</w:t>
      </w:r>
    </w:p>
    <w:p w14:paraId="1A16A12C">
      <w:pPr>
        <w:pStyle w:val="12"/>
        <w:shd w:val="clear"/>
        <w:wordWrap w:val="0"/>
        <w:spacing w:line="360" w:lineRule="auto"/>
        <w:ind w:left="-708" w:leftChars="-337" w:firstLine="400" w:firstLineChars="200"/>
        <w:jc w:val="left"/>
        <w:rPr>
          <w:rFonts w:hAnsi="宋体" w:cs="宋体"/>
          <w:color w:val="auto"/>
          <w:highlight w:val="none"/>
        </w:rPr>
      </w:pPr>
      <w:r>
        <w:rPr>
          <w:rFonts w:hint="eastAsia" w:hAnsi="宋体" w:cs="宋体"/>
          <w:color w:val="auto"/>
          <w:szCs w:val="21"/>
          <w:highlight w:val="none"/>
          <w:lang w:val="en-US" w:eastAsia="zh-CN"/>
        </w:rPr>
        <w:t>4</w:t>
      </w:r>
      <w:r>
        <w:rPr>
          <w:rFonts w:hint="eastAsia" w:hAnsi="宋体" w:cs="宋体"/>
          <w:color w:val="auto"/>
          <w:szCs w:val="21"/>
          <w:highlight w:val="none"/>
        </w:rPr>
        <w:t>.采购需求中带“▲”的条款，也要分别在本表“投标文件的商务需求”、“投标文件承诺的商务条款”中标记。</w:t>
      </w:r>
    </w:p>
    <w:p w14:paraId="7131E169">
      <w:pPr>
        <w:shd w:val="clear"/>
        <w:wordWrap w:val="0"/>
        <w:snapToGrid w:val="0"/>
        <w:spacing w:line="360" w:lineRule="auto"/>
        <w:jc w:val="left"/>
        <w:rPr>
          <w:rFonts w:ascii="宋体" w:hAnsi="宋体" w:cs="宋体"/>
          <w:color w:val="auto"/>
          <w:sz w:val="24"/>
          <w:highlight w:val="none"/>
        </w:rPr>
      </w:pPr>
    </w:p>
    <w:p w14:paraId="21A15D7A">
      <w:pPr>
        <w:shd w:val="clea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468BCD30">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E0ADB41">
      <w:pPr>
        <w:widowControl/>
        <w:shd w:val="clear"/>
        <w:wordWrap w:val="0"/>
        <w:spacing w:line="360" w:lineRule="auto"/>
        <w:jc w:val="left"/>
        <w:rPr>
          <w:rFonts w:ascii="宋体" w:hAnsi="宋体" w:cs="宋体"/>
          <w:color w:val="auto"/>
          <w:szCs w:val="21"/>
          <w:highlight w:val="none"/>
        </w:rPr>
        <w:sectPr>
          <w:pgSz w:w="11906" w:h="16838"/>
          <w:pgMar w:top="1440" w:right="1366" w:bottom="1440" w:left="1310" w:header="851" w:footer="992" w:gutter="0"/>
          <w:pgNumType w:fmt="decimal"/>
          <w:cols w:space="720" w:num="1"/>
        </w:sectPr>
      </w:pPr>
    </w:p>
    <w:p w14:paraId="78DF00CC">
      <w:pPr>
        <w:shd w:val="clear"/>
        <w:wordWrap w:val="0"/>
        <w:snapToGrid w:val="0"/>
        <w:spacing w:line="360" w:lineRule="auto"/>
        <w:ind w:firstLine="602" w:firstLineChars="20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五、投标人情况介绍</w:t>
      </w:r>
    </w:p>
    <w:p w14:paraId="1E2E8A5F">
      <w:pPr>
        <w:shd w:val="clear"/>
        <w:wordWrap w:val="0"/>
        <w:spacing w:line="360" w:lineRule="auto"/>
        <w:ind w:firstLine="4048" w:firstLineChars="1687"/>
        <w:rPr>
          <w:rFonts w:ascii="宋体" w:hAnsi="宋体" w:cs="宋体"/>
          <w:color w:val="auto"/>
          <w:kern w:val="0"/>
          <w:sz w:val="24"/>
          <w:highlight w:val="none"/>
        </w:rPr>
      </w:pPr>
      <w:r>
        <w:rPr>
          <w:rFonts w:hint="eastAsia" w:ascii="宋体" w:hAnsi="宋体" w:cs="宋体"/>
          <w:color w:val="auto"/>
          <w:sz w:val="24"/>
          <w:highlight w:val="none"/>
        </w:rPr>
        <w:t>（格式自拟）</w:t>
      </w:r>
    </w:p>
    <w:p w14:paraId="7A7F2684">
      <w:pPr>
        <w:shd w:val="clear"/>
        <w:wordWrap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7AF58525">
      <w:pPr>
        <w:shd w:val="clear"/>
        <w:wordWrap w:val="0"/>
        <w:snapToGrid w:val="0"/>
        <w:spacing w:line="360" w:lineRule="auto"/>
        <w:ind w:firstLine="4935" w:firstLineChars="2350"/>
        <w:rPr>
          <w:rFonts w:ascii="宋体" w:hAnsi="宋体" w:cs="宋体"/>
          <w:color w:val="auto"/>
          <w:szCs w:val="21"/>
          <w:highlight w:val="none"/>
        </w:rPr>
      </w:pPr>
    </w:p>
    <w:p w14:paraId="3801CB90">
      <w:pPr>
        <w:shd w:val="clear"/>
        <w:wordWrap w:val="0"/>
        <w:snapToGrid w:val="0"/>
        <w:spacing w:line="360" w:lineRule="auto"/>
        <w:ind w:firstLine="4935" w:firstLineChars="2350"/>
        <w:rPr>
          <w:rFonts w:ascii="宋体" w:hAnsi="宋体" w:cs="宋体"/>
          <w:color w:val="auto"/>
          <w:szCs w:val="21"/>
          <w:highlight w:val="none"/>
        </w:rPr>
      </w:pPr>
    </w:p>
    <w:p w14:paraId="37EB152D">
      <w:pPr>
        <w:shd w:val="clear"/>
        <w:wordWrap w:val="0"/>
        <w:snapToGrid w:val="0"/>
        <w:spacing w:line="360" w:lineRule="auto"/>
        <w:ind w:firstLine="4935" w:firstLineChars="2350"/>
        <w:rPr>
          <w:rFonts w:ascii="宋体" w:hAnsi="宋体" w:cs="宋体"/>
          <w:color w:val="auto"/>
          <w:szCs w:val="21"/>
          <w:highlight w:val="none"/>
        </w:rPr>
      </w:pPr>
    </w:p>
    <w:p w14:paraId="50982C39">
      <w:pPr>
        <w:shd w:val="clea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78E56E7B">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4CC547B">
      <w:pPr>
        <w:shd w:val="clear"/>
        <w:wordWrap w:val="0"/>
        <w:snapToGrid w:val="0"/>
        <w:spacing w:line="360" w:lineRule="auto"/>
        <w:ind w:firstLine="602" w:firstLineChars="200"/>
        <w:jc w:val="center"/>
        <w:rPr>
          <w:rFonts w:ascii="宋体" w:hAnsi="宋体" w:cs="宋体"/>
          <w:b/>
          <w:bCs/>
          <w:color w:val="auto"/>
          <w:sz w:val="30"/>
          <w:szCs w:val="30"/>
          <w:highlight w:val="none"/>
        </w:rPr>
      </w:pPr>
    </w:p>
    <w:p w14:paraId="65BEACF0">
      <w:pPr>
        <w:widowControl/>
        <w:shd w:val="clear"/>
        <w:wordWrap w:val="0"/>
        <w:spacing w:line="360" w:lineRule="auto"/>
        <w:jc w:val="left"/>
        <w:rPr>
          <w:rFonts w:ascii="宋体" w:hAnsi="宋体" w:cs="宋体"/>
          <w:b/>
          <w:bCs/>
          <w:color w:val="auto"/>
          <w:sz w:val="30"/>
          <w:szCs w:val="30"/>
          <w:highlight w:val="none"/>
        </w:rPr>
        <w:sectPr>
          <w:pgSz w:w="11906" w:h="16838"/>
          <w:pgMar w:top="1440" w:right="1080" w:bottom="1440" w:left="1080" w:header="720" w:footer="720" w:gutter="0"/>
          <w:pgNumType w:fmt="decimal"/>
          <w:cols w:space="720" w:num="1"/>
          <w:docGrid w:type="lines" w:linePitch="331" w:charSpace="0"/>
        </w:sectPr>
      </w:pPr>
    </w:p>
    <w:p w14:paraId="6EEBC40C">
      <w:pPr>
        <w:shd w:val="clear"/>
        <w:wordWrap w:val="0"/>
        <w:snapToGrid w:val="0"/>
        <w:spacing w:line="360" w:lineRule="auto"/>
        <w:ind w:firstLine="602" w:firstLineChars="20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六、投标人类似的业绩证明文件</w:t>
      </w:r>
    </w:p>
    <w:p w14:paraId="65CCEFC7">
      <w:pPr>
        <w:pStyle w:val="21"/>
        <w:shd w:val="clear"/>
        <w:wordWrap w:val="0"/>
        <w:snapToGrid w:val="0"/>
        <w:spacing w:line="360" w:lineRule="auto"/>
        <w:ind w:left="480" w:hanging="480"/>
        <w:rPr>
          <w:rFonts w:ascii="宋体" w:hAnsi="宋体" w:cs="宋体"/>
          <w:color w:val="auto"/>
          <w:sz w:val="24"/>
          <w:highlight w:val="none"/>
        </w:rPr>
      </w:pPr>
    </w:p>
    <w:tbl>
      <w:tblPr>
        <w:tblStyle w:val="28"/>
        <w:tblW w:w="93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8"/>
        <w:gridCol w:w="1879"/>
        <w:gridCol w:w="1157"/>
        <w:gridCol w:w="3539"/>
        <w:gridCol w:w="1687"/>
      </w:tblGrid>
      <w:tr w14:paraId="4C26B1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94" w:hRule="atLeast"/>
          <w:jc w:val="center"/>
        </w:trPr>
        <w:tc>
          <w:tcPr>
            <w:tcW w:w="1108" w:type="dxa"/>
            <w:tcBorders>
              <w:top w:val="single" w:color="auto" w:sz="4" w:space="0"/>
              <w:left w:val="single" w:color="auto" w:sz="4" w:space="0"/>
              <w:bottom w:val="single" w:color="auto" w:sz="4" w:space="0"/>
              <w:right w:val="single" w:color="auto" w:sz="4" w:space="0"/>
            </w:tcBorders>
            <w:noWrap w:val="0"/>
            <w:vAlign w:val="center"/>
          </w:tcPr>
          <w:p w14:paraId="26A7274D">
            <w:pPr>
              <w:shd w:val="clea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879" w:type="dxa"/>
            <w:tcBorders>
              <w:top w:val="single" w:color="auto" w:sz="4" w:space="0"/>
              <w:left w:val="single" w:color="auto" w:sz="4" w:space="0"/>
              <w:bottom w:val="single" w:color="auto" w:sz="4" w:space="0"/>
              <w:right w:val="single" w:color="auto" w:sz="4" w:space="0"/>
            </w:tcBorders>
            <w:noWrap w:val="0"/>
            <w:vAlign w:val="center"/>
          </w:tcPr>
          <w:p w14:paraId="21D3B088">
            <w:pPr>
              <w:shd w:val="clear"/>
              <w:snapToGrid w:val="0"/>
              <w:jc w:val="center"/>
              <w:rPr>
                <w:rFonts w:hint="eastAsia" w:ascii="宋体" w:hAnsi="宋体"/>
                <w:color w:val="auto"/>
                <w:sz w:val="24"/>
                <w:highlight w:val="none"/>
              </w:rPr>
            </w:pPr>
            <w:r>
              <w:rPr>
                <w:rFonts w:hint="eastAsia" w:ascii="宋体" w:hAnsi="宋体"/>
                <w:color w:val="auto"/>
                <w:sz w:val="24"/>
                <w:highlight w:val="none"/>
              </w:rPr>
              <w:t>项目名称</w:t>
            </w:r>
          </w:p>
        </w:tc>
        <w:tc>
          <w:tcPr>
            <w:tcW w:w="1157" w:type="dxa"/>
            <w:tcBorders>
              <w:top w:val="single" w:color="auto" w:sz="4" w:space="0"/>
              <w:left w:val="single" w:color="auto" w:sz="4" w:space="0"/>
              <w:bottom w:val="single" w:color="auto" w:sz="4" w:space="0"/>
              <w:right w:val="single" w:color="auto" w:sz="4" w:space="0"/>
            </w:tcBorders>
            <w:noWrap w:val="0"/>
            <w:vAlign w:val="center"/>
          </w:tcPr>
          <w:p w14:paraId="654F6728">
            <w:pPr>
              <w:shd w:val="clea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p w14:paraId="72AE3976">
            <w:pPr>
              <w:shd w:val="clea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金额</w:t>
            </w:r>
          </w:p>
          <w:p w14:paraId="75D6721F">
            <w:pPr>
              <w:shd w:val="clea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3539" w:type="dxa"/>
            <w:tcBorders>
              <w:top w:val="single" w:color="auto" w:sz="4" w:space="0"/>
              <w:left w:val="single" w:color="auto" w:sz="4" w:space="0"/>
              <w:bottom w:val="single" w:color="auto" w:sz="4" w:space="0"/>
              <w:right w:val="single" w:color="auto" w:sz="4" w:space="0"/>
            </w:tcBorders>
            <w:noWrap w:val="0"/>
            <w:vAlign w:val="center"/>
          </w:tcPr>
          <w:p w14:paraId="725A38F7">
            <w:pPr>
              <w:shd w:val="clear"/>
              <w:snapToGrid w:val="0"/>
              <w:spacing w:line="240" w:lineRule="exact"/>
              <w:jc w:val="center"/>
              <w:rPr>
                <w:rFonts w:hint="default" w:ascii="宋体" w:hAnsi="宋体" w:eastAsia="宋体"/>
                <w:color w:val="auto"/>
                <w:sz w:val="24"/>
                <w:highlight w:val="none"/>
                <w:lang w:val="en-US" w:eastAsia="zh-CN"/>
              </w:rPr>
            </w:pPr>
            <w:r>
              <w:rPr>
                <w:rFonts w:hint="eastAsia" w:ascii="宋体" w:hAnsi="宋体"/>
                <w:color w:val="auto"/>
                <w:sz w:val="24"/>
                <w:highlight w:val="none"/>
              </w:rPr>
              <w:t>合同</w:t>
            </w:r>
            <w:r>
              <w:rPr>
                <w:rFonts w:hint="eastAsia" w:ascii="宋体" w:hAnsi="宋体"/>
                <w:color w:val="auto"/>
                <w:sz w:val="24"/>
                <w:highlight w:val="none"/>
                <w:lang w:val="en-US" w:eastAsia="zh-CN"/>
              </w:rPr>
              <w:t>/中标（成交）通知书</w:t>
            </w:r>
          </w:p>
        </w:tc>
        <w:tc>
          <w:tcPr>
            <w:tcW w:w="1687" w:type="dxa"/>
            <w:tcBorders>
              <w:top w:val="single" w:color="auto" w:sz="4" w:space="0"/>
              <w:left w:val="single" w:color="auto" w:sz="4" w:space="0"/>
              <w:bottom w:val="single" w:color="auto" w:sz="4" w:space="0"/>
              <w:right w:val="single" w:color="auto" w:sz="4" w:space="0"/>
            </w:tcBorders>
            <w:noWrap w:val="0"/>
            <w:vAlign w:val="center"/>
          </w:tcPr>
          <w:p w14:paraId="2683307A">
            <w:pPr>
              <w:shd w:val="clea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采购人联系人及联系电话</w:t>
            </w:r>
          </w:p>
        </w:tc>
      </w:tr>
      <w:tr w14:paraId="2A72F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1108" w:type="dxa"/>
            <w:tcBorders>
              <w:top w:val="single" w:color="auto" w:sz="4" w:space="0"/>
              <w:left w:val="single" w:color="auto" w:sz="4" w:space="0"/>
              <w:bottom w:val="single" w:color="auto" w:sz="4" w:space="0"/>
              <w:right w:val="single" w:color="auto" w:sz="4" w:space="0"/>
            </w:tcBorders>
            <w:noWrap w:val="0"/>
            <w:vAlign w:val="top"/>
          </w:tcPr>
          <w:p w14:paraId="32A533DB">
            <w:pPr>
              <w:shd w:val="clear"/>
              <w:snapToGrid w:val="0"/>
              <w:jc w:val="left"/>
              <w:rPr>
                <w:rFonts w:hint="eastAsia" w:ascii="宋体" w:hAnsi="宋体"/>
                <w:color w:val="auto"/>
                <w:sz w:val="24"/>
                <w:highlight w:val="none"/>
              </w:rPr>
            </w:pPr>
          </w:p>
        </w:tc>
        <w:tc>
          <w:tcPr>
            <w:tcW w:w="1879" w:type="dxa"/>
            <w:tcBorders>
              <w:top w:val="single" w:color="auto" w:sz="4" w:space="0"/>
              <w:left w:val="single" w:color="auto" w:sz="4" w:space="0"/>
              <w:bottom w:val="single" w:color="auto" w:sz="4" w:space="0"/>
              <w:right w:val="single" w:color="auto" w:sz="4" w:space="0"/>
            </w:tcBorders>
            <w:noWrap w:val="0"/>
            <w:vAlign w:val="top"/>
          </w:tcPr>
          <w:p w14:paraId="04AEB70E">
            <w:pPr>
              <w:shd w:val="clear"/>
              <w:snapToGrid w:val="0"/>
              <w:jc w:val="left"/>
              <w:rPr>
                <w:rFonts w:hint="eastAsia" w:ascii="宋体" w:hAnsi="宋体"/>
                <w:color w:val="auto"/>
                <w:sz w:val="24"/>
                <w:highlight w:val="none"/>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27DE31C5">
            <w:pPr>
              <w:shd w:val="clear"/>
              <w:snapToGrid w:val="0"/>
              <w:jc w:val="left"/>
              <w:rPr>
                <w:rFonts w:hint="eastAsia" w:ascii="宋体" w:hAnsi="宋体"/>
                <w:color w:val="auto"/>
                <w:sz w:val="24"/>
                <w:highlight w:val="none"/>
              </w:rPr>
            </w:pPr>
          </w:p>
        </w:tc>
        <w:tc>
          <w:tcPr>
            <w:tcW w:w="3539" w:type="dxa"/>
            <w:tcBorders>
              <w:top w:val="single" w:color="auto" w:sz="4" w:space="0"/>
              <w:left w:val="single" w:color="auto" w:sz="4" w:space="0"/>
              <w:bottom w:val="single" w:color="auto" w:sz="4" w:space="0"/>
              <w:right w:val="single" w:color="auto" w:sz="4" w:space="0"/>
            </w:tcBorders>
            <w:noWrap w:val="0"/>
            <w:vAlign w:val="top"/>
          </w:tcPr>
          <w:p w14:paraId="061B9762">
            <w:pPr>
              <w:shd w:val="clear"/>
              <w:snapToGrid w:val="0"/>
              <w:jc w:val="left"/>
              <w:rPr>
                <w:rFonts w:hint="eastAsia" w:ascii="宋体" w:hAnsi="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noWrap w:val="0"/>
            <w:vAlign w:val="top"/>
          </w:tcPr>
          <w:p w14:paraId="454DF706">
            <w:pPr>
              <w:shd w:val="clear"/>
              <w:snapToGrid w:val="0"/>
              <w:jc w:val="left"/>
              <w:rPr>
                <w:rFonts w:hint="eastAsia" w:ascii="宋体" w:hAnsi="宋体"/>
                <w:color w:val="auto"/>
                <w:sz w:val="24"/>
                <w:highlight w:val="none"/>
              </w:rPr>
            </w:pPr>
          </w:p>
        </w:tc>
      </w:tr>
      <w:tr w14:paraId="75FD3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08" w:type="dxa"/>
            <w:tcBorders>
              <w:top w:val="single" w:color="auto" w:sz="4" w:space="0"/>
              <w:left w:val="single" w:color="auto" w:sz="4" w:space="0"/>
              <w:bottom w:val="single" w:color="auto" w:sz="4" w:space="0"/>
              <w:right w:val="single" w:color="auto" w:sz="4" w:space="0"/>
            </w:tcBorders>
            <w:noWrap w:val="0"/>
            <w:vAlign w:val="top"/>
          </w:tcPr>
          <w:p w14:paraId="52D1A6C5">
            <w:pPr>
              <w:shd w:val="clear"/>
              <w:snapToGrid w:val="0"/>
              <w:spacing w:before="50" w:after="120" w:afterLines="50"/>
              <w:jc w:val="left"/>
              <w:rPr>
                <w:rFonts w:hint="eastAsia" w:ascii="宋体" w:hAnsi="宋体"/>
                <w:color w:val="auto"/>
                <w:sz w:val="24"/>
                <w:highlight w:val="none"/>
              </w:rPr>
            </w:pPr>
          </w:p>
        </w:tc>
        <w:tc>
          <w:tcPr>
            <w:tcW w:w="1879" w:type="dxa"/>
            <w:tcBorders>
              <w:top w:val="single" w:color="auto" w:sz="4" w:space="0"/>
              <w:left w:val="single" w:color="auto" w:sz="4" w:space="0"/>
              <w:bottom w:val="single" w:color="auto" w:sz="4" w:space="0"/>
              <w:right w:val="single" w:color="auto" w:sz="4" w:space="0"/>
            </w:tcBorders>
            <w:noWrap w:val="0"/>
            <w:vAlign w:val="top"/>
          </w:tcPr>
          <w:p w14:paraId="6D7FE067">
            <w:pPr>
              <w:shd w:val="clear"/>
              <w:snapToGrid w:val="0"/>
              <w:spacing w:before="50" w:after="120" w:afterLines="50"/>
              <w:jc w:val="left"/>
              <w:rPr>
                <w:rFonts w:hint="eastAsia" w:ascii="宋体" w:hAnsi="宋体"/>
                <w:color w:val="auto"/>
                <w:sz w:val="24"/>
                <w:highlight w:val="none"/>
              </w:rPr>
            </w:pPr>
          </w:p>
        </w:tc>
        <w:tc>
          <w:tcPr>
            <w:tcW w:w="1157" w:type="dxa"/>
            <w:tcBorders>
              <w:top w:val="single" w:color="auto" w:sz="4" w:space="0"/>
              <w:left w:val="single" w:color="auto" w:sz="4" w:space="0"/>
              <w:bottom w:val="single" w:color="auto" w:sz="4" w:space="0"/>
              <w:right w:val="single" w:color="auto" w:sz="4" w:space="0"/>
            </w:tcBorders>
            <w:noWrap w:val="0"/>
            <w:vAlign w:val="top"/>
          </w:tcPr>
          <w:p w14:paraId="3FDEAA20">
            <w:pPr>
              <w:shd w:val="clear"/>
              <w:snapToGrid w:val="0"/>
              <w:spacing w:before="50" w:after="120" w:afterLines="50"/>
              <w:jc w:val="left"/>
              <w:rPr>
                <w:rFonts w:hint="eastAsia" w:ascii="宋体" w:hAnsi="宋体"/>
                <w:color w:val="auto"/>
                <w:sz w:val="24"/>
                <w:highlight w:val="none"/>
              </w:rPr>
            </w:pPr>
          </w:p>
        </w:tc>
        <w:tc>
          <w:tcPr>
            <w:tcW w:w="3539" w:type="dxa"/>
            <w:tcBorders>
              <w:top w:val="single" w:color="auto" w:sz="4" w:space="0"/>
              <w:left w:val="single" w:color="auto" w:sz="4" w:space="0"/>
              <w:bottom w:val="single" w:color="auto" w:sz="4" w:space="0"/>
              <w:right w:val="single" w:color="auto" w:sz="4" w:space="0"/>
            </w:tcBorders>
            <w:noWrap w:val="0"/>
            <w:vAlign w:val="top"/>
          </w:tcPr>
          <w:p w14:paraId="21DFE02F">
            <w:pPr>
              <w:shd w:val="clear"/>
              <w:snapToGrid w:val="0"/>
              <w:spacing w:before="50" w:after="120" w:afterLines="50"/>
              <w:jc w:val="left"/>
              <w:rPr>
                <w:rFonts w:hint="eastAsia" w:ascii="宋体" w:hAnsi="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noWrap w:val="0"/>
            <w:vAlign w:val="top"/>
          </w:tcPr>
          <w:p w14:paraId="27143F89">
            <w:pPr>
              <w:shd w:val="clear"/>
              <w:snapToGrid w:val="0"/>
              <w:spacing w:before="50" w:after="120" w:afterLines="50"/>
              <w:jc w:val="left"/>
              <w:rPr>
                <w:rFonts w:hint="eastAsia" w:ascii="宋体" w:hAnsi="宋体"/>
                <w:color w:val="auto"/>
                <w:sz w:val="24"/>
                <w:highlight w:val="none"/>
              </w:rPr>
            </w:pPr>
          </w:p>
        </w:tc>
      </w:tr>
    </w:tbl>
    <w:p w14:paraId="77E72FDD">
      <w:pPr>
        <w:pStyle w:val="21"/>
        <w:shd w:val="clear"/>
        <w:wordWrap w:val="0"/>
        <w:snapToGrid w:val="0"/>
        <w:spacing w:line="360" w:lineRule="auto"/>
        <w:ind w:left="480" w:hanging="480"/>
        <w:rPr>
          <w:rFonts w:ascii="宋体" w:hAnsi="宋体" w:cs="宋体"/>
          <w:color w:val="auto"/>
          <w:sz w:val="24"/>
          <w:highlight w:val="none"/>
        </w:rPr>
      </w:pPr>
    </w:p>
    <w:p w14:paraId="5B0A864C">
      <w:pPr>
        <w:pStyle w:val="21"/>
        <w:shd w:val="clear"/>
        <w:wordWrap w:val="0"/>
        <w:snapToGrid w:val="0"/>
        <w:spacing w:line="360" w:lineRule="auto"/>
        <w:ind w:left="480" w:hanging="480"/>
        <w:rPr>
          <w:rFonts w:ascii="宋体" w:hAnsi="宋体" w:cs="宋体"/>
          <w:color w:val="auto"/>
          <w:sz w:val="24"/>
          <w:highlight w:val="none"/>
        </w:rPr>
      </w:pPr>
    </w:p>
    <w:p w14:paraId="3DCEFAE3">
      <w:pPr>
        <w:shd w:val="clear"/>
        <w:wordWrap w:val="0"/>
        <w:autoSpaceDE w:val="0"/>
        <w:autoSpaceDN w:val="0"/>
        <w:spacing w:line="360" w:lineRule="auto"/>
        <w:ind w:firstLine="120"/>
        <w:rPr>
          <w:rFonts w:ascii="宋体" w:hAnsi="宋体" w:cs="宋体"/>
          <w:color w:val="auto"/>
          <w:sz w:val="24"/>
          <w:highlight w:val="none"/>
        </w:rPr>
      </w:pPr>
      <w:r>
        <w:rPr>
          <w:rFonts w:hint="eastAsia" w:ascii="宋体" w:hAnsi="宋体" w:cs="宋体"/>
          <w:b/>
          <w:color w:val="auto"/>
          <w:sz w:val="24"/>
          <w:highlight w:val="none"/>
        </w:rPr>
        <w:t>附表 :相关项目业绩一览表（投标人同类项目合同复印件或中标通知书）</w:t>
      </w:r>
    </w:p>
    <w:p w14:paraId="6EF9672B">
      <w:pPr>
        <w:pStyle w:val="12"/>
        <w:shd w:val="clear"/>
        <w:wordWrap w:val="0"/>
        <w:spacing w:line="360" w:lineRule="auto"/>
        <w:ind w:left="72"/>
        <w:rPr>
          <w:rFonts w:hAnsi="宋体" w:cs="宋体"/>
          <w:color w:val="auto"/>
          <w:highlight w:val="none"/>
        </w:rPr>
      </w:pPr>
      <w:r>
        <w:rPr>
          <w:rFonts w:hint="eastAsia" w:hAnsi="宋体" w:cs="宋体"/>
          <w:color w:val="auto"/>
          <w:highlight w:val="none"/>
        </w:rPr>
        <w:t>注：投标人可按上述的格式自行修改编制，须随表提交相应的合同复印件或中标通知书。</w:t>
      </w:r>
    </w:p>
    <w:p w14:paraId="70F7C1FF">
      <w:pPr>
        <w:shd w:val="clear"/>
        <w:wordWrap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6BDA4AB2">
      <w:pPr>
        <w:shd w:val="clear"/>
        <w:wordWrap w:val="0"/>
        <w:snapToGrid w:val="0"/>
        <w:spacing w:line="360" w:lineRule="auto"/>
        <w:ind w:firstLine="4935" w:firstLineChars="2350"/>
        <w:rPr>
          <w:rFonts w:ascii="宋体" w:hAnsi="宋体" w:cs="宋体"/>
          <w:color w:val="auto"/>
          <w:szCs w:val="21"/>
          <w:highlight w:val="none"/>
        </w:rPr>
      </w:pPr>
    </w:p>
    <w:p w14:paraId="307080A2">
      <w:pPr>
        <w:shd w:val="clear"/>
        <w:wordWrap w:val="0"/>
        <w:snapToGrid w:val="0"/>
        <w:spacing w:line="360" w:lineRule="auto"/>
        <w:ind w:left="5040" w:leftChars="2400" w:firstLine="5040" w:firstLineChars="240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670384F7">
      <w:pPr>
        <w:shd w:val="clear"/>
        <w:wordWrap w:val="0"/>
        <w:snapToGrid w:val="0"/>
        <w:spacing w:line="360" w:lineRule="auto"/>
        <w:ind w:firstLine="6240" w:firstLineChars="26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0509E5B">
      <w:pPr>
        <w:shd w:val="clear"/>
        <w:wordWrap w:val="0"/>
        <w:snapToGrid w:val="0"/>
        <w:spacing w:line="360" w:lineRule="auto"/>
        <w:ind w:firstLine="602" w:firstLineChars="200"/>
        <w:jc w:val="center"/>
        <w:rPr>
          <w:rFonts w:hint="eastAsia" w:ascii="宋体" w:hAnsi="宋体" w:eastAsia="宋体" w:cs="宋体"/>
          <w:b/>
          <w:bCs/>
          <w:color w:val="auto"/>
          <w:sz w:val="30"/>
          <w:szCs w:val="30"/>
          <w:highlight w:val="none"/>
          <w:lang w:val="en-US" w:eastAsia="zh-CN"/>
        </w:rPr>
      </w:pPr>
    </w:p>
    <w:p w14:paraId="37A81332">
      <w:pPr>
        <w:shd w:val="clear"/>
        <w:wordWrap w:val="0"/>
        <w:snapToGrid w:val="0"/>
        <w:spacing w:line="360" w:lineRule="auto"/>
        <w:ind w:firstLine="602" w:firstLineChars="200"/>
        <w:jc w:val="center"/>
        <w:rPr>
          <w:rFonts w:hint="eastAsia" w:ascii="宋体" w:hAnsi="宋体" w:eastAsia="宋体" w:cs="宋体"/>
          <w:b/>
          <w:bCs/>
          <w:color w:val="auto"/>
          <w:sz w:val="30"/>
          <w:szCs w:val="30"/>
          <w:highlight w:val="none"/>
          <w:lang w:val="en-US" w:eastAsia="zh-CN"/>
        </w:rPr>
      </w:pPr>
    </w:p>
    <w:p w14:paraId="78EE04A7">
      <w:pPr>
        <w:shd w:val="clear"/>
        <w:wordWrap w:val="0"/>
        <w:snapToGrid w:val="0"/>
        <w:spacing w:line="360" w:lineRule="auto"/>
        <w:ind w:firstLine="602" w:firstLineChars="200"/>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en-US" w:eastAsia="zh-CN"/>
        </w:rPr>
        <w:t>七、</w:t>
      </w:r>
      <w:r>
        <w:rPr>
          <w:rFonts w:hint="eastAsia" w:ascii="宋体" w:hAnsi="宋体" w:eastAsia="宋体" w:cs="宋体"/>
          <w:b/>
          <w:bCs/>
          <w:color w:val="auto"/>
          <w:sz w:val="30"/>
          <w:szCs w:val="30"/>
          <w:highlight w:val="none"/>
        </w:rPr>
        <w:t>其他商务文件或说明</w:t>
      </w:r>
    </w:p>
    <w:p w14:paraId="380627C6">
      <w:pPr>
        <w:widowControl/>
        <w:shd w:val="clear"/>
        <w:wordWrap w:val="0"/>
        <w:spacing w:line="360" w:lineRule="auto"/>
        <w:jc w:val="left"/>
        <w:rPr>
          <w:rFonts w:ascii="宋体" w:hAnsi="宋体" w:cs="宋体"/>
          <w:color w:val="auto"/>
          <w:kern w:val="0"/>
          <w:sz w:val="24"/>
          <w:highlight w:val="none"/>
          <w:lang w:val="zh-CN"/>
        </w:rPr>
        <w:sectPr>
          <w:pgSz w:w="11906" w:h="16838"/>
          <w:pgMar w:top="1080" w:right="1440" w:bottom="1080" w:left="1440" w:header="720" w:footer="720" w:gutter="0"/>
          <w:pgNumType w:fmt="decimal"/>
          <w:cols w:space="720" w:num="1"/>
          <w:docGrid w:type="lines" w:linePitch="331" w:charSpace="0"/>
        </w:sectPr>
      </w:pPr>
    </w:p>
    <w:p w14:paraId="5C9A594D">
      <w:pPr>
        <w:pStyle w:val="12"/>
        <w:shd w:val="clear"/>
        <w:wordWrap w:val="0"/>
        <w:spacing w:line="360" w:lineRule="auto"/>
        <w:jc w:val="center"/>
        <w:outlineLvl w:val="1"/>
        <w:rPr>
          <w:rFonts w:hAnsi="宋体" w:cs="宋体"/>
          <w:b/>
          <w:bCs/>
          <w:color w:val="auto"/>
          <w:sz w:val="28"/>
          <w:szCs w:val="28"/>
          <w:highlight w:val="none"/>
        </w:rPr>
      </w:pPr>
      <w:bookmarkStart w:id="283" w:name="_Toc19686839"/>
      <w:bookmarkStart w:id="284" w:name="_Toc4342"/>
      <w:r>
        <w:rPr>
          <w:rFonts w:hint="eastAsia" w:hAnsi="宋体" w:cs="宋体"/>
          <w:b/>
          <w:bCs/>
          <w:color w:val="auto"/>
          <w:sz w:val="28"/>
          <w:szCs w:val="28"/>
          <w:highlight w:val="none"/>
        </w:rPr>
        <w:t>第四节 技术文件格式</w:t>
      </w:r>
      <w:bookmarkEnd w:id="283"/>
      <w:bookmarkEnd w:id="284"/>
    </w:p>
    <w:p w14:paraId="2860BC09">
      <w:pPr>
        <w:shd w:val="clea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221A6FAD">
      <w:pPr>
        <w:shd w:val="clear"/>
        <w:wordWrap w:val="0"/>
        <w:snapToGrid w:val="0"/>
        <w:spacing w:line="360" w:lineRule="auto"/>
        <w:rPr>
          <w:rFonts w:ascii="宋体" w:hAnsi="宋体" w:cs="宋体"/>
          <w:color w:val="auto"/>
          <w:sz w:val="24"/>
          <w:szCs w:val="20"/>
          <w:highlight w:val="none"/>
        </w:rPr>
      </w:pPr>
    </w:p>
    <w:p w14:paraId="6B3B017C">
      <w:pPr>
        <w:shd w:val="clear"/>
        <w:wordWrap w:val="0"/>
        <w:snapToGrid w:val="0"/>
        <w:spacing w:line="360" w:lineRule="auto"/>
        <w:jc w:val="center"/>
        <w:rPr>
          <w:rFonts w:ascii="宋体" w:hAnsi="宋体" w:cs="宋体"/>
          <w:b/>
          <w:bCs/>
          <w:color w:val="auto"/>
          <w:sz w:val="32"/>
          <w:szCs w:val="32"/>
          <w:highlight w:val="none"/>
        </w:rPr>
      </w:pPr>
    </w:p>
    <w:p w14:paraId="51B4D061">
      <w:pPr>
        <w:shd w:val="clear"/>
        <w:wordWrap w:val="0"/>
        <w:snapToGrid w:val="0"/>
        <w:spacing w:line="360" w:lineRule="auto"/>
        <w:jc w:val="center"/>
        <w:rPr>
          <w:rFonts w:ascii="宋体" w:hAnsi="宋体" w:cs="宋体"/>
          <w:b/>
          <w:bCs/>
          <w:color w:val="auto"/>
          <w:sz w:val="32"/>
          <w:szCs w:val="32"/>
          <w:highlight w:val="none"/>
        </w:rPr>
      </w:pPr>
    </w:p>
    <w:p w14:paraId="20AB0D74">
      <w:pPr>
        <w:shd w:val="clear"/>
        <w:wordWrap w:val="0"/>
        <w:snapToGrid w:val="0"/>
        <w:spacing w:line="360" w:lineRule="auto"/>
        <w:jc w:val="center"/>
        <w:rPr>
          <w:rFonts w:ascii="宋体" w:hAnsi="宋体" w:cs="宋体"/>
          <w:b/>
          <w:bCs/>
          <w:color w:val="auto"/>
          <w:sz w:val="32"/>
          <w:szCs w:val="32"/>
          <w:highlight w:val="none"/>
        </w:rPr>
      </w:pPr>
    </w:p>
    <w:p w14:paraId="5D2FEA6A">
      <w:pPr>
        <w:shd w:val="clear"/>
        <w:wordWrap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技术文件（封面）</w:t>
      </w:r>
    </w:p>
    <w:p w14:paraId="1240C518">
      <w:pPr>
        <w:shd w:val="clear"/>
        <w:wordWrap w:val="0"/>
        <w:snapToGrid w:val="0"/>
        <w:spacing w:line="360" w:lineRule="auto"/>
        <w:rPr>
          <w:rFonts w:ascii="宋体" w:hAnsi="宋体" w:cs="宋体"/>
          <w:bCs/>
          <w:color w:val="auto"/>
          <w:sz w:val="24"/>
          <w:szCs w:val="20"/>
          <w:highlight w:val="none"/>
        </w:rPr>
      </w:pPr>
    </w:p>
    <w:p w14:paraId="59D5E25D">
      <w:pPr>
        <w:shd w:val="clear"/>
        <w:wordWrap w:val="0"/>
        <w:snapToGrid w:val="0"/>
        <w:spacing w:line="360" w:lineRule="auto"/>
        <w:ind w:left="599" w:leftChars="228" w:hanging="120" w:hangingChars="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4C180E2E">
      <w:pPr>
        <w:shd w:val="clear"/>
        <w:wordWrap w:val="0"/>
        <w:snapToGrid w:val="0"/>
        <w:spacing w:line="360" w:lineRule="auto"/>
        <w:ind w:left="599" w:leftChars="228" w:hanging="120" w:hangingChars="50"/>
        <w:rPr>
          <w:rFonts w:hint="eastAsia" w:ascii="宋体" w:hAnsi="宋体" w:cs="宋体"/>
          <w:bCs/>
          <w:color w:val="auto"/>
          <w:sz w:val="24"/>
          <w:highlight w:val="none"/>
        </w:rPr>
      </w:pPr>
    </w:p>
    <w:p w14:paraId="7D59EFE9">
      <w:pPr>
        <w:shd w:val="clear"/>
        <w:wordWrap w:val="0"/>
        <w:snapToGrid w:val="0"/>
        <w:spacing w:line="360" w:lineRule="auto"/>
        <w:ind w:left="599" w:leftChars="228" w:hanging="120" w:hangingChars="50"/>
        <w:rPr>
          <w:rFonts w:ascii="宋体" w:hAnsi="宋体" w:cs="宋体"/>
          <w:bCs/>
          <w:color w:val="auto"/>
          <w:sz w:val="24"/>
          <w:highlight w:val="none"/>
        </w:rPr>
      </w:pPr>
      <w:r>
        <w:rPr>
          <w:rFonts w:hint="eastAsia" w:ascii="宋体" w:hAnsi="宋体" w:cs="宋体"/>
          <w:bCs/>
          <w:color w:val="auto"/>
          <w:sz w:val="24"/>
          <w:highlight w:val="none"/>
        </w:rPr>
        <w:t xml:space="preserve">项目编号：  </w:t>
      </w:r>
    </w:p>
    <w:p w14:paraId="4956C88C">
      <w:pPr>
        <w:shd w:val="clear"/>
        <w:wordWrap w:val="0"/>
        <w:snapToGrid w:val="0"/>
        <w:spacing w:line="360" w:lineRule="auto"/>
        <w:ind w:firstLine="480" w:firstLineChars="200"/>
        <w:rPr>
          <w:rFonts w:hint="eastAsia" w:ascii="宋体" w:hAnsi="宋体" w:cs="宋体"/>
          <w:bCs/>
          <w:color w:val="auto"/>
          <w:sz w:val="24"/>
          <w:highlight w:val="none"/>
        </w:rPr>
      </w:pPr>
    </w:p>
    <w:p w14:paraId="0B7DAE0A">
      <w:pPr>
        <w:snapToGrid w:val="0"/>
        <w:spacing w:before="120" w:beforeLines="50" w:after="50" w:line="400" w:lineRule="exact"/>
        <w:ind w:firstLine="480" w:firstLineChars="200"/>
        <w:rPr>
          <w:rFonts w:hint="eastAsia" w:ascii="宋体" w:hAnsi="宋体"/>
          <w:bCs/>
          <w:color w:val="auto"/>
          <w:sz w:val="24"/>
          <w:highlight w:val="none"/>
        </w:rPr>
      </w:pPr>
      <w:r>
        <w:rPr>
          <w:rFonts w:hint="eastAsia" w:ascii="宋体" w:hAnsi="宋体" w:cs="宋体"/>
          <w:bCs/>
          <w:color w:val="auto"/>
          <w:sz w:val="24"/>
          <w:highlight w:val="none"/>
        </w:rPr>
        <w:t>所投分标：</w:t>
      </w:r>
      <w:r>
        <w:rPr>
          <w:rFonts w:hint="eastAsia" w:ascii="宋体" w:hAnsi="宋体"/>
          <w:bCs/>
          <w:color w:val="auto"/>
          <w:sz w:val="24"/>
          <w:highlight w:val="none"/>
        </w:rPr>
        <w:t>（如有则填写，无分标时填写“无”或者留空）</w:t>
      </w:r>
    </w:p>
    <w:p w14:paraId="44878D20">
      <w:pPr>
        <w:shd w:val="clear"/>
        <w:wordWrap w:val="0"/>
        <w:snapToGrid w:val="0"/>
        <w:spacing w:line="360" w:lineRule="auto"/>
        <w:rPr>
          <w:rFonts w:hint="eastAsia" w:ascii="宋体" w:hAnsi="宋体" w:cs="宋体"/>
          <w:bCs/>
          <w:color w:val="auto"/>
          <w:sz w:val="24"/>
          <w:highlight w:val="none"/>
        </w:rPr>
      </w:pPr>
    </w:p>
    <w:p w14:paraId="37F13BB8">
      <w:pPr>
        <w:shd w:val="clear"/>
        <w:wordWrap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投标人名称：</w:t>
      </w:r>
    </w:p>
    <w:p w14:paraId="2107A410">
      <w:pPr>
        <w:shd w:val="clear"/>
        <w:wordWrap w:val="0"/>
        <w:snapToGrid w:val="0"/>
        <w:spacing w:line="360" w:lineRule="auto"/>
        <w:ind w:firstLine="480" w:firstLineChars="200"/>
        <w:rPr>
          <w:rFonts w:hint="eastAsia" w:ascii="宋体" w:hAnsi="宋体" w:cs="宋体"/>
          <w:bCs/>
          <w:color w:val="auto"/>
          <w:sz w:val="24"/>
          <w:highlight w:val="none"/>
        </w:rPr>
      </w:pPr>
    </w:p>
    <w:p w14:paraId="00E6307F">
      <w:pPr>
        <w:shd w:val="clear"/>
        <w:wordWrap w:val="0"/>
        <w:snapToGrid w:val="0"/>
        <w:spacing w:line="360" w:lineRule="auto"/>
        <w:ind w:firstLine="645"/>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19DF1716">
      <w:pPr>
        <w:shd w:val="clear"/>
        <w:wordWrap w:val="0"/>
        <w:snapToGrid w:val="0"/>
        <w:spacing w:line="360" w:lineRule="auto"/>
        <w:ind w:firstLine="645"/>
        <w:jc w:val="center"/>
        <w:rPr>
          <w:rFonts w:ascii="宋体" w:hAnsi="宋体" w:cs="宋体"/>
          <w:color w:val="auto"/>
          <w:sz w:val="24"/>
          <w:szCs w:val="20"/>
          <w:highlight w:val="none"/>
        </w:rPr>
      </w:pPr>
    </w:p>
    <w:p w14:paraId="1E855B25">
      <w:pPr>
        <w:shd w:val="clear"/>
        <w:wordWrap w:val="0"/>
        <w:spacing w:line="360" w:lineRule="auto"/>
        <w:jc w:val="center"/>
        <w:rPr>
          <w:rFonts w:ascii="宋体" w:hAnsi="宋体" w:cs="宋体"/>
          <w:b/>
          <w:color w:val="auto"/>
          <w:kern w:val="0"/>
          <w:sz w:val="28"/>
          <w:szCs w:val="28"/>
          <w:highlight w:val="none"/>
        </w:rPr>
      </w:pPr>
      <w:r>
        <w:rPr>
          <w:rFonts w:hint="eastAsia" w:ascii="宋体" w:hAnsi="宋体" w:cs="宋体"/>
          <w:b/>
          <w:bCs/>
          <w:color w:val="auto"/>
          <w:sz w:val="24"/>
          <w:highlight w:val="none"/>
        </w:rPr>
        <w:br w:type="page"/>
      </w:r>
      <w:r>
        <w:rPr>
          <w:rFonts w:hint="eastAsia" w:ascii="宋体" w:hAnsi="宋体" w:cs="宋体"/>
          <w:b/>
          <w:color w:val="auto"/>
          <w:kern w:val="0"/>
          <w:sz w:val="28"/>
          <w:szCs w:val="28"/>
          <w:highlight w:val="none"/>
        </w:rPr>
        <w:t>技术文件目录</w:t>
      </w:r>
    </w:p>
    <w:p w14:paraId="163DDCD6">
      <w:pPr>
        <w:pStyle w:val="41"/>
        <w:spacing w:line="360" w:lineRule="auto"/>
        <w:rPr>
          <w:rFonts w:hint="eastAsia" w:cs="仿宋_GB2312"/>
          <w:color w:val="auto"/>
          <w:highlight w:val="none"/>
        </w:rPr>
      </w:pPr>
      <w:r>
        <w:rPr>
          <w:rFonts w:hint="eastAsia" w:cs="仿宋_GB2312"/>
          <w:color w:val="auto"/>
          <w:highlight w:val="none"/>
          <w:lang w:val="en-US" w:eastAsia="zh-CN"/>
        </w:rPr>
        <w:t>1、</w:t>
      </w:r>
      <w:r>
        <w:rPr>
          <w:rFonts w:hint="eastAsia" w:cs="仿宋_GB2312"/>
          <w:color w:val="auto"/>
          <w:highlight w:val="none"/>
        </w:rPr>
        <w:t>技术需求偏离表</w:t>
      </w:r>
      <w:r>
        <w:rPr>
          <w:rFonts w:hint="eastAsia" w:cs="仿宋_GB2312"/>
          <w:color w:val="auto"/>
          <w:highlight w:val="none"/>
          <w:lang w:val="zh-CN"/>
        </w:rPr>
        <w:t>…………………………………………………………………</w:t>
      </w:r>
      <w:r>
        <w:rPr>
          <w:rFonts w:hint="eastAsia" w:cs="仿宋_GB2312"/>
          <w:color w:val="auto"/>
          <w:highlight w:val="none"/>
        </w:rPr>
        <w:t>（页码）</w:t>
      </w:r>
    </w:p>
    <w:p w14:paraId="62F5BFE0">
      <w:pPr>
        <w:pStyle w:val="41"/>
        <w:spacing w:line="360" w:lineRule="auto"/>
        <w:rPr>
          <w:rFonts w:hint="eastAsia" w:cs="仿宋_GB2312"/>
          <w:color w:val="auto"/>
          <w:highlight w:val="none"/>
          <w:lang w:eastAsia="zh-CN"/>
        </w:rPr>
      </w:pPr>
      <w:r>
        <w:rPr>
          <w:rFonts w:hint="eastAsia" w:cs="仿宋_GB2312"/>
          <w:color w:val="auto"/>
          <w:highlight w:val="none"/>
          <w:lang w:val="en-US" w:eastAsia="zh-CN"/>
        </w:rPr>
        <w:t>2、技术</w:t>
      </w:r>
      <w:r>
        <w:rPr>
          <w:rFonts w:hint="eastAsia" w:cs="仿宋_GB2312"/>
          <w:color w:val="auto"/>
          <w:highlight w:val="none"/>
          <w:lang w:eastAsia="zh-CN"/>
        </w:rPr>
        <w:t>方案</w:t>
      </w:r>
      <w:r>
        <w:rPr>
          <w:rFonts w:hint="eastAsia" w:cs="仿宋_GB2312"/>
          <w:color w:val="auto"/>
          <w:highlight w:val="none"/>
          <w:lang w:val="zh-CN"/>
        </w:rPr>
        <w:t>…………………………………………………………………………</w:t>
      </w:r>
      <w:r>
        <w:rPr>
          <w:rFonts w:hint="eastAsia" w:cs="仿宋_GB2312"/>
          <w:color w:val="auto"/>
          <w:highlight w:val="none"/>
        </w:rPr>
        <w:t>（页码）</w:t>
      </w:r>
    </w:p>
    <w:p w14:paraId="3B3ABC98">
      <w:pPr>
        <w:pStyle w:val="41"/>
        <w:spacing w:line="360" w:lineRule="auto"/>
        <w:rPr>
          <w:rFonts w:hint="eastAsia" w:cs="仿宋_GB2312"/>
          <w:color w:val="auto"/>
          <w:highlight w:val="none"/>
        </w:rPr>
      </w:pPr>
      <w:r>
        <w:rPr>
          <w:rFonts w:hint="eastAsia" w:cs="仿宋_GB2312"/>
          <w:color w:val="auto"/>
          <w:highlight w:val="none"/>
          <w:lang w:val="en-US" w:eastAsia="zh-CN"/>
        </w:rPr>
        <w:t>3</w:t>
      </w:r>
      <w:r>
        <w:rPr>
          <w:rFonts w:hint="eastAsia" w:cs="仿宋_GB2312"/>
          <w:color w:val="auto"/>
          <w:highlight w:val="none"/>
          <w:lang w:eastAsia="zh-CN"/>
        </w:rPr>
        <w:t>、</w:t>
      </w:r>
      <w:r>
        <w:rPr>
          <w:rFonts w:hint="eastAsia" w:ascii="宋体" w:hAnsi="宋体"/>
          <w:color w:val="auto"/>
          <w:szCs w:val="21"/>
          <w:highlight w:val="none"/>
        </w:rPr>
        <w:t>项目实施人员</w:t>
      </w:r>
      <w:r>
        <w:rPr>
          <w:rFonts w:hint="eastAsia" w:ascii="宋体" w:hAnsi="宋体"/>
          <w:color w:val="auto"/>
          <w:szCs w:val="21"/>
          <w:highlight w:val="none"/>
          <w:lang w:val="en-US" w:eastAsia="zh-CN"/>
        </w:rPr>
        <w:t>/售后服务人员</w:t>
      </w:r>
      <w:r>
        <w:rPr>
          <w:rFonts w:hint="eastAsia" w:cs="仿宋_GB2312"/>
          <w:color w:val="auto"/>
          <w:highlight w:val="none"/>
          <w:lang w:val="zh-CN"/>
        </w:rPr>
        <w:t>……………………………………………………</w:t>
      </w:r>
      <w:r>
        <w:rPr>
          <w:rFonts w:hint="eastAsia" w:cs="仿宋_GB2312"/>
          <w:color w:val="auto"/>
          <w:highlight w:val="none"/>
        </w:rPr>
        <w:t>（页码）</w:t>
      </w:r>
    </w:p>
    <w:p w14:paraId="5E4BA699">
      <w:pPr>
        <w:pStyle w:val="41"/>
        <w:spacing w:line="360" w:lineRule="auto"/>
        <w:rPr>
          <w:rFonts w:hint="eastAsia" w:cs="仿宋_GB2312"/>
          <w:color w:val="auto"/>
          <w:highlight w:val="none"/>
        </w:rPr>
      </w:pPr>
      <w:r>
        <w:rPr>
          <w:rFonts w:hint="eastAsia" w:cs="仿宋_GB2312"/>
          <w:color w:val="auto"/>
          <w:highlight w:val="none"/>
          <w:lang w:val="en-US" w:eastAsia="zh-CN"/>
        </w:rPr>
        <w:t>4</w:t>
      </w:r>
      <w:r>
        <w:rPr>
          <w:rFonts w:hint="eastAsia" w:cs="仿宋_GB2312"/>
          <w:color w:val="auto"/>
          <w:highlight w:val="none"/>
          <w:lang w:eastAsia="zh-CN"/>
        </w:rPr>
        <w:t>、</w:t>
      </w:r>
      <w:r>
        <w:rPr>
          <w:rFonts w:hint="eastAsia" w:cs="仿宋_GB2312"/>
          <w:color w:val="auto"/>
          <w:highlight w:val="none"/>
        </w:rPr>
        <w:t>对应采购需求的货物需求、商务条款提供的其他文件资料</w:t>
      </w:r>
      <w:r>
        <w:rPr>
          <w:rFonts w:hint="eastAsia" w:cs="仿宋_GB2312"/>
          <w:color w:val="auto"/>
          <w:highlight w:val="none"/>
          <w:lang w:val="zh-CN"/>
        </w:rPr>
        <w:t>…………………</w:t>
      </w:r>
      <w:r>
        <w:rPr>
          <w:rFonts w:hint="eastAsia" w:cs="仿宋_GB2312"/>
          <w:color w:val="auto"/>
          <w:highlight w:val="none"/>
        </w:rPr>
        <w:t>（页码）</w:t>
      </w:r>
    </w:p>
    <w:p w14:paraId="78942B98">
      <w:pPr>
        <w:pStyle w:val="41"/>
        <w:spacing w:line="360" w:lineRule="auto"/>
        <w:rPr>
          <w:rFonts w:hint="eastAsia" w:cs="仿宋_GB2312"/>
          <w:color w:val="auto"/>
          <w:highlight w:val="none"/>
        </w:rPr>
      </w:pPr>
      <w:r>
        <w:rPr>
          <w:rFonts w:hint="eastAsia" w:cs="仿宋_GB2312"/>
          <w:color w:val="auto"/>
          <w:highlight w:val="none"/>
          <w:lang w:val="en-US" w:eastAsia="zh-CN"/>
        </w:rPr>
        <w:t>5</w:t>
      </w:r>
      <w:r>
        <w:rPr>
          <w:rFonts w:hint="eastAsia" w:cs="仿宋_GB2312"/>
          <w:color w:val="auto"/>
          <w:highlight w:val="none"/>
          <w:lang w:eastAsia="zh-CN"/>
        </w:rPr>
        <w:t>、</w:t>
      </w:r>
      <w:r>
        <w:rPr>
          <w:rFonts w:hint="eastAsia" w:cs="仿宋_GB2312"/>
          <w:color w:val="auto"/>
          <w:highlight w:val="none"/>
        </w:rPr>
        <w:t>除招标文件规定必须提供以外，投标人需要说明的其他文件和说明</w:t>
      </w:r>
      <w:r>
        <w:rPr>
          <w:rFonts w:hint="eastAsia" w:cs="仿宋_GB2312"/>
          <w:color w:val="auto"/>
          <w:highlight w:val="none"/>
          <w:lang w:val="zh-CN"/>
        </w:rPr>
        <w:t>………</w:t>
      </w:r>
      <w:r>
        <w:rPr>
          <w:rFonts w:hint="eastAsia" w:cs="仿宋_GB2312"/>
          <w:color w:val="auto"/>
          <w:highlight w:val="none"/>
        </w:rPr>
        <w:t>（页码）</w:t>
      </w:r>
    </w:p>
    <w:p w14:paraId="720C89BE">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07A26C5F">
      <w:pPr>
        <w:snapToGrid w:val="0"/>
        <w:spacing w:before="165" w:beforeLines="50" w:after="50"/>
        <w:ind w:left="143" w:leftChars="68" w:firstLine="472" w:firstLineChars="196"/>
        <w:jc w:val="left"/>
        <w:rPr>
          <w:rFonts w:hint="eastAsia" w:ascii="宋体" w:hAnsi="宋体"/>
          <w:b/>
          <w:color w:val="auto"/>
          <w:sz w:val="24"/>
          <w:highlight w:val="none"/>
        </w:rPr>
      </w:pPr>
    </w:p>
    <w:p w14:paraId="43899D82">
      <w:pPr>
        <w:snapToGrid w:val="0"/>
        <w:spacing w:before="165" w:beforeLines="50" w:after="50"/>
        <w:ind w:left="143" w:leftChars="68" w:firstLine="472" w:firstLineChars="196"/>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 xml:space="preserve"> </w:t>
      </w:r>
    </w:p>
    <w:p w14:paraId="5B4953FA">
      <w:pPr>
        <w:pStyle w:val="12"/>
        <w:spacing w:line="500" w:lineRule="exact"/>
        <w:jc w:val="center"/>
        <w:rPr>
          <w:rFonts w:hint="eastAsia" w:ascii="Times New Roman" w:hAnsi="Times New Roman"/>
          <w:b/>
          <w:bCs/>
          <w:color w:val="auto"/>
          <w:sz w:val="30"/>
          <w:szCs w:val="30"/>
          <w:highlight w:val="none"/>
        </w:rPr>
      </w:pPr>
      <w:r>
        <w:rPr>
          <w:rFonts w:hint="eastAsia" w:ascii="Times New Roman" w:hAnsi="Times New Roman"/>
          <w:b/>
          <w:bCs/>
          <w:color w:val="auto"/>
          <w:sz w:val="30"/>
          <w:szCs w:val="30"/>
          <w:highlight w:val="none"/>
        </w:rPr>
        <w:t>一、技术需求偏离表</w:t>
      </w:r>
    </w:p>
    <w:p w14:paraId="686ECA05">
      <w:pPr>
        <w:pStyle w:val="12"/>
        <w:spacing w:line="440" w:lineRule="exact"/>
        <w:ind w:firstLine="400" w:firstLineChars="200"/>
        <w:rPr>
          <w:color w:val="auto"/>
          <w:highlight w:val="none"/>
        </w:rPr>
      </w:pPr>
    </w:p>
    <w:p w14:paraId="675FB668">
      <w:pPr>
        <w:pStyle w:val="12"/>
        <w:spacing w:line="600" w:lineRule="exact"/>
        <w:ind w:firstLine="480" w:firstLineChars="200"/>
        <w:rPr>
          <w:rFonts w:hint="eastAsia" w:hAnsi="宋体"/>
          <w:color w:val="auto"/>
          <w:sz w:val="24"/>
          <w:szCs w:val="24"/>
          <w:highlight w:val="none"/>
        </w:rPr>
      </w:pPr>
      <w:r>
        <w:rPr>
          <w:rFonts w:hint="eastAsia" w:hAnsi="宋体"/>
          <w:color w:val="auto"/>
          <w:sz w:val="24"/>
          <w:szCs w:val="24"/>
          <w:highlight w:val="none"/>
        </w:rPr>
        <w:t>请根据所投货物的实际技术参数，</w:t>
      </w:r>
      <w:r>
        <w:rPr>
          <w:rFonts w:hint="eastAsia" w:hAnsi="宋体"/>
          <w:b/>
          <w:color w:val="auto"/>
          <w:sz w:val="28"/>
          <w:szCs w:val="28"/>
          <w:highlight w:val="none"/>
        </w:rPr>
        <w:t>逐条对应</w:t>
      </w:r>
      <w:r>
        <w:rPr>
          <w:rFonts w:hint="eastAsia" w:hAnsi="宋体"/>
          <w:color w:val="auto"/>
          <w:sz w:val="24"/>
          <w:szCs w:val="24"/>
          <w:highlight w:val="none"/>
        </w:rPr>
        <w:t>本项目招标文件第二章“货物需求一览表”中的</w:t>
      </w:r>
      <w:r>
        <w:rPr>
          <w:rFonts w:hint="eastAsia" w:hAnsi="宋体"/>
          <w:b/>
          <w:color w:val="auto"/>
          <w:sz w:val="28"/>
          <w:szCs w:val="28"/>
          <w:highlight w:val="none"/>
        </w:rPr>
        <w:t>采购清单及货物参数</w:t>
      </w:r>
      <w:r>
        <w:rPr>
          <w:rFonts w:hint="eastAsia" w:hAnsi="宋体"/>
          <w:color w:val="auto"/>
          <w:sz w:val="24"/>
          <w:szCs w:val="24"/>
          <w:highlight w:val="none"/>
        </w:rPr>
        <w:t>详细填写相应的具体内容。“偏离说明”一栏应当选择“正偏离”、“负偏离”或“无偏离”进行填写。</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26D3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42DBB98D">
            <w:pPr>
              <w:rPr>
                <w:rFonts w:hint="eastAsia"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7537ED91">
            <w:pPr>
              <w:jc w:val="center"/>
              <w:rPr>
                <w:rFonts w:hint="eastAsia"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4C3F833A">
            <w:pPr>
              <w:jc w:val="center"/>
              <w:rPr>
                <w:rFonts w:hint="eastAsia"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19CDA03A">
            <w:pPr>
              <w:rPr>
                <w:rFonts w:hint="eastAsia" w:ascii="宋体" w:hAnsi="宋体"/>
                <w:color w:val="auto"/>
                <w:szCs w:val="21"/>
                <w:highlight w:val="none"/>
              </w:rPr>
            </w:pPr>
            <w:r>
              <w:rPr>
                <w:rFonts w:hint="eastAsia" w:ascii="宋体" w:hAnsi="宋体"/>
                <w:color w:val="auto"/>
                <w:szCs w:val="21"/>
                <w:highlight w:val="none"/>
              </w:rPr>
              <w:t>偏离说明</w:t>
            </w:r>
          </w:p>
        </w:tc>
      </w:tr>
      <w:tr w14:paraId="2192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0"/>
            <w:vAlign w:val="center"/>
          </w:tcPr>
          <w:p w14:paraId="299ECFA8">
            <w:pPr>
              <w:widowControl/>
              <w:jc w:val="left"/>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7966A9">
            <w:pPr>
              <w:jc w:val="center"/>
              <w:rPr>
                <w:rFonts w:hint="eastAsia" w:ascii="宋体" w:hAnsi="宋体"/>
                <w:color w:val="auto"/>
                <w:szCs w:val="21"/>
                <w:highlight w:val="none"/>
              </w:rPr>
            </w:pPr>
            <w:r>
              <w:rPr>
                <w:rFonts w:hint="eastAsia" w:ascii="宋体" w:hAnsi="宋体"/>
                <w:color w:val="auto"/>
                <w:szCs w:val="21"/>
                <w:highlight w:val="none"/>
              </w:rPr>
              <w:t>货物名称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0A7AB650">
            <w:pPr>
              <w:jc w:val="center"/>
              <w:rPr>
                <w:rFonts w:hint="eastAsia" w:ascii="宋体" w:hAnsi="宋体"/>
                <w:color w:val="auto"/>
                <w:szCs w:val="21"/>
                <w:highlight w:val="none"/>
              </w:rPr>
            </w:pPr>
            <w:r>
              <w:rPr>
                <w:rFonts w:hint="eastAsia" w:ascii="宋体" w:hAnsi="宋体"/>
                <w:color w:val="auto"/>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312ADA19">
            <w:pPr>
              <w:jc w:val="center"/>
              <w:rPr>
                <w:rFonts w:hint="eastAsia" w:ascii="宋体" w:hAnsi="宋体"/>
                <w:color w:val="auto"/>
                <w:szCs w:val="21"/>
                <w:highlight w:val="none"/>
              </w:rPr>
            </w:pPr>
            <w:r>
              <w:rPr>
                <w:rFonts w:hint="eastAsia" w:ascii="宋体" w:hAnsi="宋体"/>
                <w:color w:val="auto"/>
                <w:szCs w:val="21"/>
                <w:highlight w:val="none"/>
              </w:rPr>
              <w:t>货物名称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C465E40">
            <w:pPr>
              <w:jc w:val="center"/>
              <w:rPr>
                <w:rFonts w:hint="eastAsia" w:ascii="宋体" w:hAnsi="宋体"/>
                <w:color w:val="auto"/>
                <w:szCs w:val="21"/>
                <w:highlight w:val="none"/>
              </w:rPr>
            </w:pPr>
            <w:r>
              <w:rPr>
                <w:rFonts w:hint="eastAsia" w:ascii="宋体" w:hAnsi="宋体"/>
                <w:color w:val="auto"/>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3F102EBC">
            <w:pPr>
              <w:widowControl/>
              <w:jc w:val="left"/>
              <w:rPr>
                <w:rFonts w:ascii="宋体" w:hAnsi="宋体"/>
                <w:color w:val="auto"/>
                <w:szCs w:val="21"/>
                <w:highlight w:val="none"/>
              </w:rPr>
            </w:pPr>
          </w:p>
        </w:tc>
      </w:tr>
      <w:tr w14:paraId="5C9D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2DF78A81">
            <w:pPr>
              <w:rPr>
                <w:rFonts w:hint="eastAsia"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119D0CD">
            <w:pPr>
              <w:rPr>
                <w:rFonts w:hint="eastAsia"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44DD245">
            <w:pPr>
              <w:rPr>
                <w:rFonts w:hint="eastAsia"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953F6CF">
            <w:pPr>
              <w:rPr>
                <w:rFonts w:hint="eastAsia"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1077302B">
            <w:pPr>
              <w:rPr>
                <w:rFonts w:hint="eastAsia"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793799C">
            <w:pPr>
              <w:rPr>
                <w:rFonts w:hint="eastAsia" w:ascii="宋体" w:hAnsi="宋体"/>
                <w:color w:val="auto"/>
                <w:szCs w:val="21"/>
                <w:highlight w:val="none"/>
              </w:rPr>
            </w:pPr>
            <w:r>
              <w:rPr>
                <w:rFonts w:hint="eastAsia" w:ascii="宋体" w:hAnsi="宋体"/>
                <w:color w:val="auto"/>
                <w:szCs w:val="21"/>
                <w:highlight w:val="none"/>
              </w:rPr>
              <w:t>正偏离（负偏离或无偏离）</w:t>
            </w:r>
          </w:p>
        </w:tc>
      </w:tr>
      <w:tr w14:paraId="2D92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39E73D78">
            <w:pPr>
              <w:rPr>
                <w:rFonts w:hint="eastAsia"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A553F34">
            <w:pPr>
              <w:rPr>
                <w:rFonts w:hint="eastAsia"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E919DA0">
            <w:pPr>
              <w:rPr>
                <w:rFonts w:hint="eastAsia"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B2714A1">
            <w:pPr>
              <w:rPr>
                <w:rFonts w:hint="eastAsia"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0DD10E87">
            <w:pPr>
              <w:rPr>
                <w:rFonts w:hint="eastAsia"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65FCDD0">
            <w:pPr>
              <w:rPr>
                <w:rFonts w:hint="eastAsia" w:ascii="宋体" w:hAnsi="宋体"/>
                <w:color w:val="auto"/>
                <w:szCs w:val="21"/>
                <w:highlight w:val="none"/>
              </w:rPr>
            </w:pPr>
            <w:r>
              <w:rPr>
                <w:rFonts w:hint="eastAsia" w:ascii="宋体" w:hAnsi="宋体"/>
                <w:color w:val="auto"/>
                <w:szCs w:val="21"/>
                <w:highlight w:val="none"/>
              </w:rPr>
              <w:t>正偏离（负偏离或无偏离）</w:t>
            </w:r>
          </w:p>
        </w:tc>
      </w:tr>
      <w:tr w14:paraId="7E41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19666CDA">
            <w:pPr>
              <w:rPr>
                <w:rFonts w:hint="eastAsia"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ECB228">
            <w:pPr>
              <w:rPr>
                <w:rFonts w:hint="eastAsia"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1A564968">
            <w:pPr>
              <w:rPr>
                <w:rFonts w:hint="eastAsia"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542E743">
            <w:pPr>
              <w:rPr>
                <w:rFonts w:hint="eastAsia"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5B70BCFF">
            <w:pPr>
              <w:rPr>
                <w:rFonts w:hint="eastAsia"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634A4B3">
            <w:pPr>
              <w:rPr>
                <w:rFonts w:hint="eastAsia" w:ascii="宋体" w:hAnsi="宋体"/>
                <w:color w:val="auto"/>
                <w:szCs w:val="21"/>
                <w:highlight w:val="none"/>
              </w:rPr>
            </w:pPr>
          </w:p>
        </w:tc>
      </w:tr>
      <w:tr w14:paraId="185A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71B1F203">
            <w:pPr>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4552B12A">
      <w:pPr>
        <w:pStyle w:val="12"/>
        <w:spacing w:line="360" w:lineRule="auto"/>
        <w:rPr>
          <w:rFonts w:hint="eastAsia" w:hAnsi="宋体"/>
          <w:color w:val="auto"/>
          <w:szCs w:val="21"/>
          <w:highlight w:val="none"/>
        </w:rPr>
      </w:pPr>
      <w:r>
        <w:rPr>
          <w:rFonts w:hint="eastAsia" w:hAnsi="宋体"/>
          <w:color w:val="auto"/>
          <w:szCs w:val="21"/>
          <w:highlight w:val="none"/>
        </w:rPr>
        <w:t>注：</w:t>
      </w:r>
    </w:p>
    <w:p w14:paraId="1F1998DB">
      <w:pPr>
        <w:pStyle w:val="12"/>
        <w:spacing w:line="360" w:lineRule="auto"/>
        <w:rPr>
          <w:rFonts w:hint="eastAsia" w:hAnsi="宋体"/>
          <w:color w:val="auto"/>
          <w:szCs w:val="21"/>
          <w:highlight w:val="none"/>
        </w:rPr>
      </w:pPr>
      <w:r>
        <w:rPr>
          <w:rFonts w:hint="eastAsia" w:hAnsi="宋体" w:cs="宋体"/>
          <w:color w:val="auto"/>
          <w:szCs w:val="21"/>
          <w:highlight w:val="none"/>
        </w:rPr>
        <w:t>1.</w:t>
      </w:r>
      <w:r>
        <w:rPr>
          <w:rFonts w:hint="eastAsia" w:hAnsi="宋体"/>
          <w:color w:val="auto"/>
          <w:szCs w:val="21"/>
          <w:highlight w:val="none"/>
        </w:rPr>
        <w:t>表格内容均需按要求填写并盖章，不得留空，</w:t>
      </w:r>
      <w:r>
        <w:rPr>
          <w:rFonts w:hint="eastAsia" w:hAnsi="宋体"/>
          <w:bCs/>
          <w:color w:val="auto"/>
          <w:szCs w:val="21"/>
          <w:highlight w:val="none"/>
        </w:rPr>
        <w:t>否则按投标无效处理</w:t>
      </w:r>
      <w:r>
        <w:rPr>
          <w:rFonts w:hint="eastAsia" w:hAnsi="宋体"/>
          <w:color w:val="auto"/>
          <w:szCs w:val="21"/>
          <w:highlight w:val="none"/>
        </w:rPr>
        <w:t>。</w:t>
      </w:r>
    </w:p>
    <w:p w14:paraId="262E8755">
      <w:pPr>
        <w:pStyle w:val="12"/>
        <w:spacing w:line="360" w:lineRule="auto"/>
        <w:rPr>
          <w:rFonts w:hint="eastAsia" w:hAnsi="宋体"/>
          <w:color w:val="auto"/>
          <w:szCs w:val="21"/>
          <w:highlight w:val="none"/>
        </w:rPr>
      </w:pPr>
      <w:r>
        <w:rPr>
          <w:rFonts w:hint="eastAsia" w:hAnsi="宋体"/>
          <w:bCs/>
          <w:color w:val="auto"/>
          <w:szCs w:val="21"/>
          <w:highlight w:val="none"/>
        </w:rPr>
        <w:t>2.当投标文件的货物内容低于招标文件要求时，投标人应当如实写明“负偏离”，否则视为虚假应标。</w:t>
      </w:r>
    </w:p>
    <w:p w14:paraId="2BC67C9D">
      <w:pPr>
        <w:pStyle w:val="12"/>
        <w:spacing w:line="360" w:lineRule="auto"/>
        <w:rPr>
          <w:rFonts w:hint="eastAsia" w:hAnsi="宋体" w:cs="宋体"/>
          <w:color w:val="auto"/>
          <w:szCs w:val="21"/>
          <w:highlight w:val="none"/>
        </w:rPr>
      </w:pPr>
      <w:r>
        <w:rPr>
          <w:rFonts w:hint="eastAsia"/>
          <w:color w:val="auto"/>
          <w:highlight w:val="none"/>
        </w:rPr>
        <w:t>3.</w:t>
      </w:r>
      <w:r>
        <w:rPr>
          <w:rFonts w:hint="eastAsia" w:hAnsi="宋体" w:cs="宋体"/>
          <w:color w:val="auto"/>
          <w:szCs w:val="21"/>
          <w:highlight w:val="none"/>
        </w:rPr>
        <w:t>采购需求中带“▲”的条款，也要分别在本表“</w:t>
      </w:r>
      <w:r>
        <w:rPr>
          <w:rFonts w:hint="eastAsia" w:hAnsi="宋体"/>
          <w:color w:val="auto"/>
          <w:szCs w:val="21"/>
          <w:highlight w:val="none"/>
        </w:rPr>
        <w:t>货物参数</w:t>
      </w:r>
      <w:r>
        <w:rPr>
          <w:rFonts w:hint="eastAsia" w:hAnsi="宋体" w:cs="宋体"/>
          <w:color w:val="auto"/>
          <w:szCs w:val="21"/>
          <w:highlight w:val="none"/>
        </w:rPr>
        <w:t>”、“</w:t>
      </w:r>
      <w:r>
        <w:rPr>
          <w:rFonts w:hint="eastAsia" w:hAnsi="宋体"/>
          <w:color w:val="auto"/>
          <w:szCs w:val="21"/>
          <w:highlight w:val="none"/>
        </w:rPr>
        <w:t>所提供货物的内容</w:t>
      </w:r>
      <w:r>
        <w:rPr>
          <w:rFonts w:hint="eastAsia" w:hAnsi="宋体" w:cs="宋体"/>
          <w:color w:val="auto"/>
          <w:szCs w:val="21"/>
          <w:highlight w:val="none"/>
        </w:rPr>
        <w:t>”中标记。</w:t>
      </w:r>
    </w:p>
    <w:p w14:paraId="165F6AB2">
      <w:pPr>
        <w:snapToGrid w:val="0"/>
        <w:spacing w:line="360" w:lineRule="auto"/>
        <w:ind w:firstLine="5640" w:firstLineChars="2350"/>
        <w:rPr>
          <w:rFonts w:hint="eastAsia" w:ascii="仿宋_GB2312" w:hAnsi="仿宋" w:eastAsia="仿宋_GB2312" w:cs="仿宋_GB2312"/>
          <w:color w:val="auto"/>
          <w:kern w:val="0"/>
          <w:sz w:val="24"/>
          <w:highlight w:val="none"/>
          <w:lang w:val="zh-CN"/>
        </w:rPr>
      </w:pPr>
    </w:p>
    <w:p w14:paraId="6AAD5B86">
      <w:pPr>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C24434D">
      <w:pPr>
        <w:snapToGrid w:val="0"/>
        <w:spacing w:line="360" w:lineRule="auto"/>
        <w:ind w:firstLine="5880" w:firstLineChars="24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0BC3A1C">
      <w:pPr>
        <w:widowControl/>
        <w:jc w:val="left"/>
        <w:rPr>
          <w:rFonts w:ascii="宋体" w:hAnsi="宋体"/>
          <w:color w:val="auto"/>
          <w:sz w:val="30"/>
          <w:szCs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60E251C8">
      <w:pPr>
        <w:rPr>
          <w:rFonts w:hint="eastAsia"/>
          <w:b/>
          <w:bCs/>
          <w:color w:val="auto"/>
          <w:sz w:val="30"/>
          <w:szCs w:val="30"/>
          <w:highlight w:val="none"/>
          <w:lang w:val="en-US" w:eastAsia="zh-CN"/>
        </w:rPr>
      </w:pPr>
    </w:p>
    <w:p w14:paraId="134DD4D5">
      <w:pPr>
        <w:numPr>
          <w:ilvl w:val="0"/>
          <w:numId w:val="0"/>
        </w:numPr>
        <w:snapToGrid w:val="0"/>
        <w:spacing w:before="165" w:beforeLines="50" w:after="50"/>
        <w:jc w:val="center"/>
        <w:rPr>
          <w:rFonts w:hint="eastAsia"/>
          <w:b/>
          <w:bCs/>
          <w:color w:val="auto"/>
          <w:sz w:val="30"/>
          <w:szCs w:val="30"/>
          <w:highlight w:val="none"/>
        </w:rPr>
      </w:pPr>
      <w:r>
        <w:rPr>
          <w:rFonts w:hint="eastAsia"/>
          <w:b/>
          <w:bCs/>
          <w:color w:val="auto"/>
          <w:sz w:val="30"/>
          <w:szCs w:val="30"/>
          <w:highlight w:val="none"/>
          <w:lang w:val="en-US" w:eastAsia="zh-CN"/>
        </w:rPr>
        <w:t>二、技术</w:t>
      </w:r>
      <w:r>
        <w:rPr>
          <w:rFonts w:hint="eastAsia"/>
          <w:b/>
          <w:bCs/>
          <w:color w:val="auto"/>
          <w:sz w:val="30"/>
          <w:szCs w:val="30"/>
          <w:highlight w:val="none"/>
        </w:rPr>
        <w:t>方案</w:t>
      </w:r>
    </w:p>
    <w:p w14:paraId="795B6328">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r>
        <w:rPr>
          <w:rFonts w:hint="eastAsia" w:ascii="仿宋_GB2312" w:hAnsi="仿宋" w:eastAsia="仿宋_GB2312" w:cs="仿宋_GB2312"/>
          <w:color w:val="auto"/>
          <w:sz w:val="24"/>
          <w:highlight w:val="none"/>
          <w:lang w:eastAsia="zh-CN"/>
        </w:rPr>
        <w:t>，</w:t>
      </w:r>
      <w:r>
        <w:rPr>
          <w:rFonts w:hint="eastAsia" w:ascii="宋体" w:hAnsi="宋体" w:cs="宋体"/>
          <w:color w:val="auto"/>
          <w:szCs w:val="21"/>
          <w:highlight w:val="none"/>
          <w:lang w:val="en-US" w:eastAsia="zh-CN"/>
        </w:rPr>
        <w:t>包括但不限于项目实施方案、质量保障措施、生产能力、售后服务方案、售后服务保障等；格式自拟</w:t>
      </w:r>
      <w:r>
        <w:rPr>
          <w:rFonts w:hint="eastAsia" w:ascii="仿宋_GB2312" w:hAnsi="仿宋" w:eastAsia="仿宋_GB2312" w:cs="仿宋_GB2312"/>
          <w:color w:val="auto"/>
          <w:sz w:val="24"/>
          <w:highlight w:val="none"/>
        </w:rPr>
        <w:t>）</w:t>
      </w:r>
    </w:p>
    <w:p w14:paraId="0839004C">
      <w:pPr>
        <w:rPr>
          <w:rFonts w:hint="eastAsia" w:ascii="仿宋_GB2312" w:hAnsi="仿宋" w:eastAsia="仿宋_GB2312" w:cs="仿宋_GB2312"/>
          <w:b/>
          <w:bCs/>
          <w:color w:val="auto"/>
          <w:kern w:val="0"/>
          <w:sz w:val="24"/>
          <w:highlight w:val="none"/>
          <w:lang w:val="zh-CN"/>
        </w:rPr>
      </w:pPr>
    </w:p>
    <w:p w14:paraId="23CBC40C">
      <w:pPr>
        <w:rPr>
          <w:rFonts w:hint="eastAsia" w:ascii="仿宋_GB2312" w:hAnsi="仿宋" w:eastAsia="仿宋_GB2312" w:cs="仿宋_GB2312"/>
          <w:b/>
          <w:bCs/>
          <w:color w:val="auto"/>
          <w:kern w:val="0"/>
          <w:sz w:val="24"/>
          <w:highlight w:val="none"/>
          <w:lang w:val="zh-CN"/>
        </w:rPr>
      </w:pPr>
    </w:p>
    <w:p w14:paraId="7EB92F31">
      <w:pPr>
        <w:snapToGrid w:val="0"/>
        <w:spacing w:line="360" w:lineRule="auto"/>
        <w:ind w:firstLine="4935" w:firstLineChars="2350"/>
        <w:rPr>
          <w:rFonts w:hint="eastAsia" w:hAnsi="宋体"/>
          <w:color w:val="auto"/>
          <w:szCs w:val="21"/>
          <w:highlight w:val="none"/>
        </w:rPr>
      </w:pPr>
    </w:p>
    <w:p w14:paraId="6AD8272E">
      <w:pPr>
        <w:autoSpaceDE w:val="0"/>
        <w:autoSpaceDN w:val="0"/>
        <w:spacing w:line="360" w:lineRule="auto"/>
        <w:ind w:firstLine="6505" w:firstLineChars="2700"/>
        <w:rPr>
          <w:rFonts w:hint="eastAsia" w:ascii="宋体" w:hAnsi="宋体" w:eastAsia="宋体" w:cs="Times New Roman"/>
          <w:b/>
          <w:color w:val="auto"/>
          <w:kern w:val="2"/>
          <w:sz w:val="32"/>
          <w:szCs w:val="32"/>
          <w:highlight w:val="none"/>
          <w:lang w:val="en-US" w:eastAsia="zh-CN" w:bidi="ar-SA"/>
        </w:rPr>
      </w:pPr>
      <w:r>
        <w:rPr>
          <w:rFonts w:hint="eastAsia" w:ascii="宋体" w:hAnsi="宋体"/>
          <w:b/>
          <w:color w:val="auto"/>
          <w:sz w:val="24"/>
          <w:highlight w:val="none"/>
        </w:rPr>
        <w:br w:type="page"/>
      </w:r>
    </w:p>
    <w:p w14:paraId="46F9952E">
      <w:pPr>
        <w:snapToGrid w:val="0"/>
        <w:spacing w:line="360" w:lineRule="auto"/>
        <w:ind w:firstLine="630" w:firstLineChars="196"/>
        <w:rPr>
          <w:rFonts w:hint="eastAsia" w:ascii="宋体" w:hAnsi="宋体" w:eastAsia="宋体" w:cs="Times New Roman"/>
          <w:b/>
          <w:color w:val="auto"/>
          <w:kern w:val="2"/>
          <w:sz w:val="32"/>
          <w:szCs w:val="32"/>
          <w:highlight w:val="none"/>
          <w:lang w:val="zh-CN" w:eastAsia="zh-CN" w:bidi="ar-SA"/>
        </w:rPr>
      </w:pPr>
      <w:r>
        <w:rPr>
          <w:rFonts w:hint="eastAsia" w:ascii="宋体" w:hAnsi="宋体" w:cs="Times New Roman"/>
          <w:b/>
          <w:color w:val="auto"/>
          <w:kern w:val="2"/>
          <w:sz w:val="32"/>
          <w:szCs w:val="32"/>
          <w:highlight w:val="none"/>
          <w:lang w:val="en-US" w:eastAsia="zh-CN" w:bidi="ar-SA"/>
        </w:rPr>
        <w:t>三</w:t>
      </w:r>
      <w:r>
        <w:rPr>
          <w:rFonts w:hint="eastAsia" w:ascii="宋体" w:hAnsi="宋体" w:eastAsia="宋体" w:cs="Times New Roman"/>
          <w:b/>
          <w:color w:val="auto"/>
          <w:kern w:val="2"/>
          <w:sz w:val="32"/>
          <w:szCs w:val="32"/>
          <w:highlight w:val="none"/>
          <w:lang w:val="en-US" w:eastAsia="zh-CN" w:bidi="ar-SA"/>
        </w:rPr>
        <w:t>、</w:t>
      </w:r>
      <w:r>
        <w:rPr>
          <w:rFonts w:hint="eastAsia" w:ascii="宋体" w:hAnsi="宋体" w:eastAsia="宋体" w:cs="Times New Roman"/>
          <w:b/>
          <w:color w:val="auto"/>
          <w:kern w:val="2"/>
          <w:sz w:val="32"/>
          <w:szCs w:val="32"/>
          <w:highlight w:val="none"/>
          <w:lang w:val="zh-CN" w:eastAsia="zh-CN" w:bidi="ar-SA"/>
        </w:rPr>
        <w:t>项目实施人员</w:t>
      </w:r>
      <w:r>
        <w:rPr>
          <w:rFonts w:hint="eastAsia" w:ascii="宋体" w:hAnsi="宋体" w:cs="Times New Roman"/>
          <w:b/>
          <w:color w:val="auto"/>
          <w:kern w:val="2"/>
          <w:sz w:val="32"/>
          <w:szCs w:val="32"/>
          <w:highlight w:val="none"/>
          <w:lang w:val="en-US" w:eastAsia="zh-CN" w:bidi="ar-SA"/>
        </w:rPr>
        <w:t>/售后服务人员</w:t>
      </w:r>
      <w:r>
        <w:rPr>
          <w:rFonts w:hint="eastAsia" w:ascii="宋体" w:hAnsi="宋体" w:eastAsia="宋体" w:cs="Times New Roman"/>
          <w:b/>
          <w:color w:val="auto"/>
          <w:kern w:val="2"/>
          <w:sz w:val="32"/>
          <w:szCs w:val="32"/>
          <w:highlight w:val="none"/>
          <w:lang w:val="zh-CN" w:eastAsia="zh-CN" w:bidi="ar-SA"/>
        </w:rPr>
        <w:t>一览表</w:t>
      </w:r>
    </w:p>
    <w:p w14:paraId="2AF7C2DD">
      <w:pPr>
        <w:spacing w:line="360" w:lineRule="auto"/>
        <w:jc w:val="center"/>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4D4F4FD8">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本项目的项目人员情况表</w:t>
      </w:r>
    </w:p>
    <w:tbl>
      <w:tblPr>
        <w:tblStyle w:val="28"/>
        <w:tblW w:w="0" w:type="auto"/>
        <w:tblInd w:w="108" w:type="dxa"/>
        <w:tblLayout w:type="fixed"/>
        <w:tblCellMar>
          <w:top w:w="0" w:type="dxa"/>
          <w:left w:w="108" w:type="dxa"/>
          <w:bottom w:w="0" w:type="dxa"/>
          <w:right w:w="108" w:type="dxa"/>
        </w:tblCellMar>
      </w:tblPr>
      <w:tblGrid>
        <w:gridCol w:w="420"/>
        <w:gridCol w:w="787"/>
        <w:gridCol w:w="576"/>
        <w:gridCol w:w="576"/>
        <w:gridCol w:w="1032"/>
        <w:gridCol w:w="1104"/>
        <w:gridCol w:w="1116"/>
        <w:gridCol w:w="2004"/>
        <w:gridCol w:w="1800"/>
      </w:tblGrid>
      <w:tr w14:paraId="32CAF9F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281F7542">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42FAB2F">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576" w:type="dxa"/>
            <w:tcBorders>
              <w:top w:val="single" w:color="auto" w:sz="6" w:space="0"/>
              <w:left w:val="single" w:color="auto" w:sz="6" w:space="0"/>
              <w:bottom w:val="single" w:color="auto" w:sz="6" w:space="0"/>
              <w:right w:val="single" w:color="auto" w:sz="6" w:space="0"/>
            </w:tcBorders>
            <w:noWrap w:val="0"/>
            <w:vAlign w:val="center"/>
          </w:tcPr>
          <w:p w14:paraId="665DC45E">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576" w:type="dxa"/>
            <w:tcBorders>
              <w:top w:val="single" w:color="auto" w:sz="6" w:space="0"/>
              <w:left w:val="single" w:color="auto" w:sz="6" w:space="0"/>
              <w:bottom w:val="single" w:color="auto" w:sz="6" w:space="0"/>
              <w:right w:val="single" w:color="auto" w:sz="6" w:space="0"/>
            </w:tcBorders>
            <w:noWrap w:val="0"/>
            <w:vAlign w:val="center"/>
          </w:tcPr>
          <w:p w14:paraId="0EC50ED7">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32" w:type="dxa"/>
            <w:tcBorders>
              <w:top w:val="single" w:color="auto" w:sz="6" w:space="0"/>
              <w:left w:val="single" w:color="auto" w:sz="6" w:space="0"/>
              <w:bottom w:val="single" w:color="auto" w:sz="6" w:space="0"/>
              <w:right w:val="single" w:color="auto" w:sz="6" w:space="0"/>
            </w:tcBorders>
            <w:noWrap w:val="0"/>
            <w:vAlign w:val="center"/>
          </w:tcPr>
          <w:p w14:paraId="4DA95AAB">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104" w:type="dxa"/>
            <w:tcBorders>
              <w:top w:val="single" w:color="auto" w:sz="6" w:space="0"/>
              <w:left w:val="single" w:color="auto" w:sz="6" w:space="0"/>
              <w:bottom w:val="single" w:color="auto" w:sz="6" w:space="0"/>
              <w:right w:val="single" w:color="auto" w:sz="6" w:space="0"/>
            </w:tcBorders>
            <w:noWrap w:val="0"/>
            <w:vAlign w:val="center"/>
          </w:tcPr>
          <w:p w14:paraId="59FD9958">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21BCD960">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2004" w:type="dxa"/>
            <w:tcBorders>
              <w:top w:val="single" w:color="auto" w:sz="6" w:space="0"/>
              <w:left w:val="single" w:color="auto" w:sz="6" w:space="0"/>
              <w:bottom w:val="single" w:color="auto" w:sz="6" w:space="0"/>
              <w:right w:val="single" w:color="auto" w:sz="6" w:space="0"/>
            </w:tcBorders>
            <w:noWrap w:val="0"/>
            <w:vAlign w:val="center"/>
          </w:tcPr>
          <w:p w14:paraId="45D04C1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F79013C">
            <w:pPr>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r>
      <w:tr w14:paraId="7C74D4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D182335">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C4BA6F4">
            <w:pPr>
              <w:autoSpaceDE w:val="0"/>
              <w:autoSpaceDN w:val="0"/>
              <w:spacing w:line="360" w:lineRule="auto"/>
              <w:rPr>
                <w:rFonts w:hint="eastAsia" w:ascii="仿宋_GB2312" w:hAnsi="仿宋" w:eastAsia="仿宋_GB2312" w:cs="仿宋_GB2312"/>
                <w:color w:val="auto"/>
                <w:sz w:val="24"/>
                <w:highlight w:val="none"/>
              </w:rPr>
            </w:pPr>
          </w:p>
        </w:tc>
        <w:tc>
          <w:tcPr>
            <w:tcW w:w="576" w:type="dxa"/>
            <w:tcBorders>
              <w:top w:val="single" w:color="auto" w:sz="6" w:space="0"/>
              <w:left w:val="single" w:color="auto" w:sz="6" w:space="0"/>
              <w:bottom w:val="single" w:color="auto" w:sz="6" w:space="0"/>
              <w:right w:val="single" w:color="auto" w:sz="6" w:space="0"/>
            </w:tcBorders>
            <w:noWrap w:val="0"/>
            <w:vAlign w:val="top"/>
          </w:tcPr>
          <w:p w14:paraId="25689CBB">
            <w:pPr>
              <w:autoSpaceDE w:val="0"/>
              <w:autoSpaceDN w:val="0"/>
              <w:spacing w:line="360" w:lineRule="auto"/>
              <w:rPr>
                <w:rFonts w:hint="eastAsia" w:ascii="仿宋_GB2312" w:hAnsi="仿宋" w:eastAsia="仿宋_GB2312" w:cs="仿宋_GB2312"/>
                <w:color w:val="auto"/>
                <w:sz w:val="24"/>
                <w:highlight w:val="none"/>
              </w:rPr>
            </w:pPr>
          </w:p>
        </w:tc>
        <w:tc>
          <w:tcPr>
            <w:tcW w:w="576" w:type="dxa"/>
            <w:tcBorders>
              <w:top w:val="single" w:color="auto" w:sz="6" w:space="0"/>
              <w:left w:val="single" w:color="auto" w:sz="6" w:space="0"/>
              <w:bottom w:val="single" w:color="auto" w:sz="6" w:space="0"/>
              <w:right w:val="single" w:color="auto" w:sz="6" w:space="0"/>
            </w:tcBorders>
            <w:noWrap w:val="0"/>
            <w:vAlign w:val="top"/>
          </w:tcPr>
          <w:p w14:paraId="024A6F19">
            <w:pPr>
              <w:autoSpaceDE w:val="0"/>
              <w:autoSpaceDN w:val="0"/>
              <w:spacing w:line="360" w:lineRule="auto"/>
              <w:rPr>
                <w:rFonts w:hint="eastAsia" w:ascii="仿宋_GB2312" w:hAnsi="仿宋" w:eastAsia="仿宋_GB2312" w:cs="仿宋_GB2312"/>
                <w:color w:val="auto"/>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460045E4">
            <w:pPr>
              <w:autoSpaceDE w:val="0"/>
              <w:autoSpaceDN w:val="0"/>
              <w:spacing w:line="360" w:lineRule="auto"/>
              <w:rPr>
                <w:rFonts w:hint="eastAsia" w:ascii="仿宋_GB2312" w:hAnsi="仿宋" w:eastAsia="仿宋_GB2312" w:cs="仿宋_GB2312"/>
                <w:color w:val="auto"/>
                <w:sz w:val="24"/>
                <w:highlight w:val="none"/>
              </w:rPr>
            </w:pPr>
          </w:p>
        </w:tc>
        <w:tc>
          <w:tcPr>
            <w:tcW w:w="1104" w:type="dxa"/>
            <w:tcBorders>
              <w:top w:val="single" w:color="auto" w:sz="6" w:space="0"/>
              <w:left w:val="single" w:color="auto" w:sz="6" w:space="0"/>
              <w:bottom w:val="single" w:color="auto" w:sz="6" w:space="0"/>
              <w:right w:val="single" w:color="auto" w:sz="6" w:space="0"/>
            </w:tcBorders>
            <w:noWrap w:val="0"/>
            <w:vAlign w:val="top"/>
          </w:tcPr>
          <w:p w14:paraId="08F7C1F5">
            <w:pPr>
              <w:autoSpaceDE w:val="0"/>
              <w:autoSpaceDN w:val="0"/>
              <w:spacing w:line="360" w:lineRule="auto"/>
              <w:rPr>
                <w:rFonts w:hint="eastAsia" w:ascii="仿宋_GB2312" w:hAnsi="仿宋" w:eastAsia="仿宋_GB2312" w:cs="仿宋_GB2312"/>
                <w:color w:val="auto"/>
                <w:sz w:val="24"/>
                <w:highlight w:val="none"/>
              </w:rPr>
            </w:pPr>
          </w:p>
        </w:tc>
        <w:tc>
          <w:tcPr>
            <w:tcW w:w="1116" w:type="dxa"/>
            <w:tcBorders>
              <w:top w:val="single" w:color="auto" w:sz="6" w:space="0"/>
              <w:left w:val="single" w:color="auto" w:sz="6" w:space="0"/>
              <w:bottom w:val="single" w:color="auto" w:sz="6" w:space="0"/>
              <w:right w:val="single" w:color="auto" w:sz="6" w:space="0"/>
            </w:tcBorders>
            <w:noWrap w:val="0"/>
            <w:vAlign w:val="top"/>
          </w:tcPr>
          <w:p w14:paraId="4F0A9730">
            <w:pPr>
              <w:autoSpaceDE w:val="0"/>
              <w:autoSpaceDN w:val="0"/>
              <w:spacing w:line="360" w:lineRule="auto"/>
              <w:rPr>
                <w:rFonts w:hint="eastAsia" w:ascii="仿宋_GB2312" w:hAnsi="仿宋" w:eastAsia="仿宋_GB2312" w:cs="仿宋_GB2312"/>
                <w:color w:val="auto"/>
                <w:sz w:val="24"/>
                <w:highlight w:val="none"/>
              </w:rPr>
            </w:pPr>
          </w:p>
        </w:tc>
        <w:tc>
          <w:tcPr>
            <w:tcW w:w="2004" w:type="dxa"/>
            <w:tcBorders>
              <w:top w:val="single" w:color="auto" w:sz="6" w:space="0"/>
              <w:left w:val="single" w:color="auto" w:sz="6" w:space="0"/>
              <w:bottom w:val="single" w:color="auto" w:sz="6" w:space="0"/>
              <w:right w:val="single" w:color="auto" w:sz="6" w:space="0"/>
            </w:tcBorders>
            <w:noWrap w:val="0"/>
            <w:vAlign w:val="top"/>
          </w:tcPr>
          <w:p w14:paraId="056B3D51">
            <w:pPr>
              <w:autoSpaceDE w:val="0"/>
              <w:autoSpaceDN w:val="0"/>
              <w:spacing w:line="360" w:lineRule="auto"/>
              <w:rPr>
                <w:rFonts w:hint="eastAsia" w:ascii="仿宋_GB2312" w:hAnsi="仿宋" w:eastAsia="仿宋_GB2312" w:cs="仿宋_GB2312"/>
                <w:color w:val="auto"/>
                <w:sz w:val="24"/>
                <w:highlight w:val="none"/>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B37D126">
            <w:pPr>
              <w:autoSpaceDE w:val="0"/>
              <w:autoSpaceDN w:val="0"/>
              <w:spacing w:line="360" w:lineRule="auto"/>
              <w:rPr>
                <w:rFonts w:hint="eastAsia" w:ascii="仿宋_GB2312" w:hAnsi="仿宋" w:eastAsia="仿宋_GB2312" w:cs="仿宋_GB2312"/>
                <w:color w:val="auto"/>
                <w:sz w:val="24"/>
                <w:highlight w:val="none"/>
              </w:rPr>
            </w:pPr>
          </w:p>
        </w:tc>
      </w:tr>
      <w:tr w14:paraId="3D3D88C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56FE5DB">
            <w:pPr>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3B64078">
            <w:pPr>
              <w:autoSpaceDE w:val="0"/>
              <w:autoSpaceDN w:val="0"/>
              <w:spacing w:line="360" w:lineRule="auto"/>
              <w:rPr>
                <w:rFonts w:hint="eastAsia" w:ascii="仿宋_GB2312" w:hAnsi="仿宋" w:eastAsia="仿宋_GB2312" w:cs="仿宋_GB2312"/>
                <w:color w:val="auto"/>
                <w:sz w:val="24"/>
                <w:highlight w:val="none"/>
              </w:rPr>
            </w:pPr>
          </w:p>
        </w:tc>
        <w:tc>
          <w:tcPr>
            <w:tcW w:w="576" w:type="dxa"/>
            <w:tcBorders>
              <w:top w:val="single" w:color="auto" w:sz="6" w:space="0"/>
              <w:left w:val="single" w:color="auto" w:sz="6" w:space="0"/>
              <w:bottom w:val="single" w:color="auto" w:sz="6" w:space="0"/>
              <w:right w:val="single" w:color="auto" w:sz="6" w:space="0"/>
            </w:tcBorders>
            <w:noWrap w:val="0"/>
            <w:vAlign w:val="top"/>
          </w:tcPr>
          <w:p w14:paraId="2CAB6CB6">
            <w:pPr>
              <w:autoSpaceDE w:val="0"/>
              <w:autoSpaceDN w:val="0"/>
              <w:spacing w:line="360" w:lineRule="auto"/>
              <w:rPr>
                <w:rFonts w:hint="eastAsia" w:ascii="仿宋_GB2312" w:hAnsi="仿宋" w:eastAsia="仿宋_GB2312" w:cs="仿宋_GB2312"/>
                <w:color w:val="auto"/>
                <w:sz w:val="24"/>
                <w:highlight w:val="none"/>
              </w:rPr>
            </w:pPr>
          </w:p>
        </w:tc>
        <w:tc>
          <w:tcPr>
            <w:tcW w:w="576" w:type="dxa"/>
            <w:tcBorders>
              <w:top w:val="single" w:color="auto" w:sz="6" w:space="0"/>
              <w:left w:val="single" w:color="auto" w:sz="6" w:space="0"/>
              <w:bottom w:val="single" w:color="auto" w:sz="6" w:space="0"/>
              <w:right w:val="single" w:color="auto" w:sz="6" w:space="0"/>
            </w:tcBorders>
            <w:noWrap w:val="0"/>
            <w:vAlign w:val="top"/>
          </w:tcPr>
          <w:p w14:paraId="5D069F2D">
            <w:pPr>
              <w:autoSpaceDE w:val="0"/>
              <w:autoSpaceDN w:val="0"/>
              <w:spacing w:line="360" w:lineRule="auto"/>
              <w:rPr>
                <w:rFonts w:hint="eastAsia" w:ascii="仿宋_GB2312" w:hAnsi="仿宋" w:eastAsia="仿宋_GB2312" w:cs="仿宋_GB2312"/>
                <w:color w:val="auto"/>
                <w:sz w:val="24"/>
                <w:highlight w:val="none"/>
              </w:rPr>
            </w:pPr>
          </w:p>
        </w:tc>
        <w:tc>
          <w:tcPr>
            <w:tcW w:w="1032" w:type="dxa"/>
            <w:tcBorders>
              <w:top w:val="single" w:color="auto" w:sz="6" w:space="0"/>
              <w:left w:val="single" w:color="auto" w:sz="6" w:space="0"/>
              <w:bottom w:val="single" w:color="auto" w:sz="6" w:space="0"/>
              <w:right w:val="single" w:color="auto" w:sz="6" w:space="0"/>
            </w:tcBorders>
            <w:noWrap w:val="0"/>
            <w:vAlign w:val="top"/>
          </w:tcPr>
          <w:p w14:paraId="29555BD7">
            <w:pPr>
              <w:autoSpaceDE w:val="0"/>
              <w:autoSpaceDN w:val="0"/>
              <w:spacing w:line="360" w:lineRule="auto"/>
              <w:rPr>
                <w:rFonts w:hint="eastAsia" w:ascii="仿宋_GB2312" w:hAnsi="仿宋" w:eastAsia="仿宋_GB2312" w:cs="仿宋_GB2312"/>
                <w:color w:val="auto"/>
                <w:sz w:val="24"/>
                <w:highlight w:val="none"/>
              </w:rPr>
            </w:pPr>
          </w:p>
        </w:tc>
        <w:tc>
          <w:tcPr>
            <w:tcW w:w="1104" w:type="dxa"/>
            <w:tcBorders>
              <w:top w:val="single" w:color="auto" w:sz="6" w:space="0"/>
              <w:left w:val="single" w:color="auto" w:sz="6" w:space="0"/>
              <w:bottom w:val="single" w:color="auto" w:sz="6" w:space="0"/>
              <w:right w:val="single" w:color="auto" w:sz="6" w:space="0"/>
            </w:tcBorders>
            <w:noWrap w:val="0"/>
            <w:vAlign w:val="top"/>
          </w:tcPr>
          <w:p w14:paraId="11191132">
            <w:pPr>
              <w:autoSpaceDE w:val="0"/>
              <w:autoSpaceDN w:val="0"/>
              <w:spacing w:line="360" w:lineRule="auto"/>
              <w:rPr>
                <w:rFonts w:hint="eastAsia" w:ascii="仿宋_GB2312" w:hAnsi="仿宋" w:eastAsia="仿宋_GB2312" w:cs="仿宋_GB2312"/>
                <w:color w:val="auto"/>
                <w:sz w:val="24"/>
                <w:highlight w:val="none"/>
              </w:rPr>
            </w:pPr>
          </w:p>
        </w:tc>
        <w:tc>
          <w:tcPr>
            <w:tcW w:w="1116" w:type="dxa"/>
            <w:tcBorders>
              <w:top w:val="single" w:color="auto" w:sz="6" w:space="0"/>
              <w:left w:val="single" w:color="auto" w:sz="6" w:space="0"/>
              <w:bottom w:val="single" w:color="auto" w:sz="6" w:space="0"/>
              <w:right w:val="single" w:color="auto" w:sz="6" w:space="0"/>
            </w:tcBorders>
            <w:noWrap w:val="0"/>
            <w:vAlign w:val="top"/>
          </w:tcPr>
          <w:p w14:paraId="79C4060E">
            <w:pPr>
              <w:autoSpaceDE w:val="0"/>
              <w:autoSpaceDN w:val="0"/>
              <w:spacing w:line="360" w:lineRule="auto"/>
              <w:rPr>
                <w:rFonts w:hint="eastAsia" w:ascii="仿宋_GB2312" w:hAnsi="仿宋" w:eastAsia="仿宋_GB2312" w:cs="仿宋_GB2312"/>
                <w:color w:val="auto"/>
                <w:sz w:val="24"/>
                <w:highlight w:val="none"/>
              </w:rPr>
            </w:pPr>
          </w:p>
        </w:tc>
        <w:tc>
          <w:tcPr>
            <w:tcW w:w="2004" w:type="dxa"/>
            <w:tcBorders>
              <w:top w:val="single" w:color="auto" w:sz="6" w:space="0"/>
              <w:left w:val="single" w:color="auto" w:sz="6" w:space="0"/>
              <w:bottom w:val="single" w:color="auto" w:sz="6" w:space="0"/>
              <w:right w:val="single" w:color="auto" w:sz="6" w:space="0"/>
            </w:tcBorders>
            <w:noWrap w:val="0"/>
            <w:vAlign w:val="top"/>
          </w:tcPr>
          <w:p w14:paraId="660CD5A0">
            <w:pPr>
              <w:autoSpaceDE w:val="0"/>
              <w:autoSpaceDN w:val="0"/>
              <w:spacing w:line="360" w:lineRule="auto"/>
              <w:rPr>
                <w:rFonts w:hint="eastAsia" w:ascii="仿宋_GB2312" w:hAnsi="仿宋" w:eastAsia="仿宋_GB2312" w:cs="仿宋_GB2312"/>
                <w:color w:val="auto"/>
                <w:sz w:val="24"/>
                <w:highlight w:val="none"/>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D8133AF">
            <w:pPr>
              <w:autoSpaceDE w:val="0"/>
              <w:autoSpaceDN w:val="0"/>
              <w:spacing w:line="360" w:lineRule="auto"/>
              <w:rPr>
                <w:rFonts w:hint="eastAsia" w:ascii="仿宋_GB2312" w:hAnsi="仿宋" w:eastAsia="仿宋_GB2312" w:cs="仿宋_GB2312"/>
                <w:color w:val="auto"/>
                <w:sz w:val="24"/>
                <w:highlight w:val="none"/>
              </w:rPr>
            </w:pPr>
          </w:p>
        </w:tc>
      </w:tr>
    </w:tbl>
    <w:p w14:paraId="3050573F">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注：投标人可按上述的格式自行</w:t>
      </w:r>
      <w:r>
        <w:rPr>
          <w:rFonts w:hint="eastAsia" w:ascii="仿宋_GB2312" w:hAnsi="仿宋" w:eastAsia="仿宋_GB2312" w:cs="仿宋_GB2312"/>
          <w:b/>
          <w:color w:val="auto"/>
          <w:sz w:val="24"/>
          <w:highlight w:val="none"/>
          <w:lang w:val="en-US" w:eastAsia="zh-CN"/>
        </w:rPr>
        <w:t>删减</w:t>
      </w:r>
      <w:r>
        <w:rPr>
          <w:rFonts w:hint="eastAsia" w:ascii="仿宋_GB2312" w:hAnsi="仿宋" w:eastAsia="仿宋_GB2312" w:cs="仿宋_GB2312"/>
          <w:b/>
          <w:color w:val="auto"/>
          <w:sz w:val="24"/>
          <w:highlight w:val="none"/>
        </w:rPr>
        <w:t>编制，须随表提交相应的证书复印件。</w:t>
      </w:r>
      <w:r>
        <w:rPr>
          <w:rFonts w:hint="eastAsia" w:ascii="仿宋_GB2312" w:hAnsi="仿宋" w:eastAsia="仿宋_GB2312" w:cs="仿宋_GB2312"/>
          <w:b/>
          <w:color w:val="auto"/>
          <w:sz w:val="24"/>
          <w:highlight w:val="none"/>
          <w:lang w:val="en-US" w:eastAsia="zh-CN"/>
        </w:rPr>
        <w:t>售后服务人员提供售后服务管理师证书。</w:t>
      </w:r>
    </w:p>
    <w:p w14:paraId="614318F9">
      <w:pPr>
        <w:pStyle w:val="18"/>
        <w:rPr>
          <w:rFonts w:hint="eastAsia" w:ascii="宋体" w:hAnsi="宋体"/>
          <w:b/>
          <w:color w:val="auto"/>
          <w:sz w:val="32"/>
          <w:szCs w:val="32"/>
          <w:highlight w:val="none"/>
        </w:rPr>
      </w:pPr>
    </w:p>
    <w:p w14:paraId="5B0327C7">
      <w:pPr>
        <w:snapToGrid w:val="0"/>
        <w:spacing w:line="360" w:lineRule="auto"/>
        <w:ind w:firstLine="5160" w:firstLineChars="21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01EAB3F">
      <w:pPr>
        <w:snapToGrid w:val="0"/>
        <w:spacing w:line="360" w:lineRule="auto"/>
        <w:ind w:firstLine="5160" w:firstLineChars="2150"/>
        <w:rPr>
          <w:rFonts w:hint="eastAsia" w:ascii="宋体" w:hAnsi="宋体"/>
          <w:b/>
          <w:color w:val="auto"/>
          <w:sz w:val="32"/>
          <w:szCs w:val="32"/>
          <w:highlight w:val="none"/>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248BF0EC">
      <w:pPr>
        <w:pStyle w:val="18"/>
        <w:rPr>
          <w:rFonts w:hint="eastAsia" w:ascii="宋体" w:hAnsi="宋体"/>
          <w:b/>
          <w:color w:val="auto"/>
          <w:sz w:val="32"/>
          <w:szCs w:val="32"/>
          <w:highlight w:val="none"/>
        </w:rPr>
      </w:pPr>
    </w:p>
    <w:p w14:paraId="4384DA91">
      <w:pPr>
        <w:pStyle w:val="18"/>
        <w:rPr>
          <w:rFonts w:hint="eastAsia" w:ascii="宋体" w:hAnsi="宋体"/>
          <w:b/>
          <w:color w:val="auto"/>
          <w:sz w:val="32"/>
          <w:szCs w:val="32"/>
          <w:highlight w:val="none"/>
        </w:rPr>
      </w:pPr>
    </w:p>
    <w:p w14:paraId="75EB370F">
      <w:pPr>
        <w:pStyle w:val="18"/>
        <w:rPr>
          <w:rFonts w:hint="eastAsia" w:ascii="宋体" w:hAnsi="宋体"/>
          <w:b/>
          <w:color w:val="auto"/>
          <w:sz w:val="32"/>
          <w:szCs w:val="32"/>
          <w:highlight w:val="none"/>
        </w:rPr>
      </w:pPr>
    </w:p>
    <w:p w14:paraId="1AF8FFD5">
      <w:pPr>
        <w:pStyle w:val="18"/>
        <w:rPr>
          <w:rFonts w:hint="eastAsia" w:ascii="宋体" w:hAnsi="宋体"/>
          <w:b/>
          <w:color w:val="auto"/>
          <w:sz w:val="32"/>
          <w:szCs w:val="32"/>
          <w:highlight w:val="none"/>
        </w:rPr>
      </w:pPr>
    </w:p>
    <w:p w14:paraId="534A10A3">
      <w:pPr>
        <w:pStyle w:val="18"/>
        <w:rPr>
          <w:rFonts w:hint="eastAsia" w:ascii="宋体" w:hAnsi="宋体"/>
          <w:b/>
          <w:color w:val="auto"/>
          <w:sz w:val="32"/>
          <w:szCs w:val="32"/>
          <w:highlight w:val="none"/>
        </w:rPr>
      </w:pPr>
    </w:p>
    <w:p w14:paraId="23E036B7">
      <w:pPr>
        <w:pStyle w:val="18"/>
        <w:rPr>
          <w:rFonts w:hint="eastAsia" w:ascii="宋体" w:hAnsi="宋体"/>
          <w:b/>
          <w:color w:val="auto"/>
          <w:sz w:val="32"/>
          <w:szCs w:val="32"/>
          <w:highlight w:val="none"/>
        </w:rPr>
      </w:pPr>
    </w:p>
    <w:p w14:paraId="4C87317C">
      <w:pPr>
        <w:pStyle w:val="18"/>
        <w:rPr>
          <w:rFonts w:hint="eastAsia" w:ascii="宋体" w:hAnsi="宋体"/>
          <w:b/>
          <w:color w:val="auto"/>
          <w:sz w:val="32"/>
          <w:szCs w:val="32"/>
          <w:highlight w:val="none"/>
        </w:rPr>
      </w:pPr>
    </w:p>
    <w:p w14:paraId="43DF5990">
      <w:pPr>
        <w:pStyle w:val="18"/>
        <w:rPr>
          <w:rFonts w:hint="eastAsia" w:ascii="宋体" w:hAnsi="宋体"/>
          <w:b/>
          <w:color w:val="auto"/>
          <w:sz w:val="32"/>
          <w:szCs w:val="32"/>
          <w:highlight w:val="none"/>
        </w:rPr>
      </w:pPr>
    </w:p>
    <w:p w14:paraId="2E71C1AD">
      <w:pPr>
        <w:pStyle w:val="18"/>
        <w:rPr>
          <w:rFonts w:hint="eastAsia" w:ascii="宋体" w:hAnsi="宋体"/>
          <w:b/>
          <w:color w:val="auto"/>
          <w:sz w:val="32"/>
          <w:szCs w:val="32"/>
          <w:highlight w:val="none"/>
        </w:rPr>
      </w:pPr>
    </w:p>
    <w:p w14:paraId="630C7AED">
      <w:pPr>
        <w:pStyle w:val="18"/>
        <w:rPr>
          <w:rFonts w:hint="eastAsia" w:ascii="宋体" w:hAnsi="宋体"/>
          <w:b/>
          <w:color w:val="auto"/>
          <w:sz w:val="32"/>
          <w:szCs w:val="32"/>
          <w:highlight w:val="none"/>
        </w:rPr>
      </w:pPr>
    </w:p>
    <w:p w14:paraId="0CC347BC">
      <w:pPr>
        <w:pStyle w:val="18"/>
        <w:rPr>
          <w:rFonts w:hint="eastAsia" w:ascii="宋体" w:hAnsi="宋体"/>
          <w:b/>
          <w:color w:val="auto"/>
          <w:sz w:val="32"/>
          <w:szCs w:val="32"/>
          <w:highlight w:val="none"/>
        </w:rPr>
      </w:pPr>
    </w:p>
    <w:p w14:paraId="559CA172">
      <w:pPr>
        <w:pStyle w:val="18"/>
        <w:rPr>
          <w:rFonts w:hint="eastAsia" w:ascii="宋体" w:hAnsi="宋体"/>
          <w:b/>
          <w:color w:val="auto"/>
          <w:sz w:val="32"/>
          <w:szCs w:val="32"/>
          <w:highlight w:val="none"/>
        </w:rPr>
      </w:pPr>
    </w:p>
    <w:p w14:paraId="333114DA">
      <w:pPr>
        <w:pStyle w:val="18"/>
        <w:rPr>
          <w:rFonts w:hint="eastAsia" w:ascii="宋体" w:hAnsi="宋体"/>
          <w:b/>
          <w:color w:val="auto"/>
          <w:sz w:val="32"/>
          <w:szCs w:val="32"/>
          <w:highlight w:val="none"/>
        </w:rPr>
      </w:pPr>
    </w:p>
    <w:p w14:paraId="6619DA2D">
      <w:pPr>
        <w:pStyle w:val="18"/>
        <w:rPr>
          <w:rFonts w:hint="eastAsia" w:ascii="宋体" w:hAnsi="宋体"/>
          <w:b/>
          <w:color w:val="auto"/>
          <w:sz w:val="32"/>
          <w:szCs w:val="32"/>
          <w:highlight w:val="none"/>
        </w:rPr>
      </w:pPr>
    </w:p>
    <w:p w14:paraId="30E19024">
      <w:pPr>
        <w:pStyle w:val="18"/>
        <w:rPr>
          <w:rFonts w:hint="eastAsia" w:ascii="宋体" w:hAnsi="宋体"/>
          <w:b/>
          <w:color w:val="auto"/>
          <w:sz w:val="32"/>
          <w:szCs w:val="32"/>
          <w:highlight w:val="none"/>
        </w:rPr>
      </w:pPr>
    </w:p>
    <w:p w14:paraId="0FF36CF4">
      <w:pPr>
        <w:pStyle w:val="18"/>
        <w:rPr>
          <w:rFonts w:hint="eastAsia" w:ascii="宋体" w:hAnsi="宋体"/>
          <w:b/>
          <w:color w:val="auto"/>
          <w:sz w:val="32"/>
          <w:szCs w:val="32"/>
          <w:highlight w:val="none"/>
        </w:rPr>
      </w:pPr>
    </w:p>
    <w:p w14:paraId="35D6ADBF">
      <w:pPr>
        <w:pStyle w:val="18"/>
        <w:rPr>
          <w:rFonts w:hint="eastAsia" w:ascii="宋体" w:hAnsi="宋体"/>
          <w:b/>
          <w:color w:val="auto"/>
          <w:sz w:val="32"/>
          <w:szCs w:val="32"/>
          <w:highlight w:val="none"/>
        </w:rPr>
      </w:pPr>
    </w:p>
    <w:p w14:paraId="107CA59B">
      <w:pPr>
        <w:pStyle w:val="18"/>
        <w:rPr>
          <w:rFonts w:hint="eastAsia" w:ascii="宋体" w:hAnsi="宋体"/>
          <w:b/>
          <w:color w:val="auto"/>
          <w:sz w:val="32"/>
          <w:szCs w:val="32"/>
          <w:highlight w:val="none"/>
        </w:rPr>
      </w:pPr>
    </w:p>
    <w:p w14:paraId="33021C43">
      <w:pPr>
        <w:pStyle w:val="18"/>
        <w:rPr>
          <w:rFonts w:hint="eastAsia" w:ascii="宋体" w:hAnsi="宋体"/>
          <w:b/>
          <w:color w:val="auto"/>
          <w:sz w:val="32"/>
          <w:szCs w:val="32"/>
          <w:highlight w:val="none"/>
        </w:rPr>
      </w:pPr>
    </w:p>
    <w:p w14:paraId="774F2622">
      <w:pPr>
        <w:autoSpaceDE w:val="0"/>
        <w:autoSpaceDN w:val="0"/>
        <w:spacing w:line="360" w:lineRule="auto"/>
        <w:rPr>
          <w:rFonts w:hint="eastAsia" w:ascii="仿宋_GB2312" w:hAnsi="仿宋" w:eastAsia="仿宋_GB2312" w:cs="仿宋_GB2312"/>
          <w:color w:val="auto"/>
          <w:sz w:val="24"/>
          <w:highlight w:val="none"/>
        </w:rPr>
      </w:pPr>
    </w:p>
    <w:p w14:paraId="6646D591">
      <w:pPr>
        <w:pStyle w:val="18"/>
        <w:rPr>
          <w:rFonts w:hint="eastAsia" w:ascii="仿宋_GB2312" w:hAnsi="仿宋" w:eastAsia="仿宋_GB2312" w:cs="仿宋_GB2312"/>
          <w:color w:val="auto"/>
          <w:sz w:val="24"/>
          <w:highlight w:val="none"/>
        </w:rPr>
      </w:pPr>
    </w:p>
    <w:p w14:paraId="466F62F5">
      <w:pPr>
        <w:pStyle w:val="18"/>
        <w:rPr>
          <w:rFonts w:hint="eastAsia" w:ascii="仿宋_GB2312" w:hAnsi="仿宋" w:eastAsia="仿宋_GB2312" w:cs="仿宋_GB2312"/>
          <w:color w:val="auto"/>
          <w:sz w:val="24"/>
          <w:highlight w:val="none"/>
        </w:rPr>
      </w:pPr>
    </w:p>
    <w:p w14:paraId="2361898E">
      <w:pPr>
        <w:pStyle w:val="18"/>
        <w:rPr>
          <w:rFonts w:hint="eastAsia" w:ascii="仿宋_GB2312" w:hAnsi="仿宋" w:eastAsia="仿宋_GB2312" w:cs="仿宋_GB2312"/>
          <w:color w:val="auto"/>
          <w:sz w:val="24"/>
          <w:highlight w:val="none"/>
        </w:rPr>
      </w:pPr>
    </w:p>
    <w:p w14:paraId="69E76146">
      <w:pPr>
        <w:pStyle w:val="18"/>
        <w:rPr>
          <w:rFonts w:hint="eastAsia" w:ascii="仿宋_GB2312" w:hAnsi="仿宋" w:eastAsia="仿宋_GB2312" w:cs="仿宋_GB2312"/>
          <w:color w:val="auto"/>
          <w:sz w:val="24"/>
          <w:highlight w:val="none"/>
        </w:rPr>
      </w:pPr>
    </w:p>
    <w:p w14:paraId="2472FA88">
      <w:pPr>
        <w:spacing w:line="360" w:lineRule="auto"/>
        <w:jc w:val="center"/>
        <w:rPr>
          <w:rFonts w:hint="eastAsia" w:ascii="仿宋_GB2312" w:hAnsi="仿宋" w:eastAsia="仿宋_GB2312" w:cs="仿宋_GB2312"/>
          <w:color w:val="auto"/>
          <w:sz w:val="24"/>
          <w:highlight w:val="none"/>
        </w:rPr>
      </w:pPr>
      <w:r>
        <w:rPr>
          <w:rFonts w:hint="eastAsia" w:ascii="宋体" w:hAnsi="宋体"/>
          <w:b/>
          <w:color w:val="auto"/>
          <w:sz w:val="32"/>
          <w:szCs w:val="32"/>
          <w:highlight w:val="none"/>
          <w:lang w:val="en-US" w:eastAsia="zh-CN"/>
        </w:rPr>
        <w:t>四</w:t>
      </w:r>
      <w:r>
        <w:rPr>
          <w:rFonts w:hint="eastAsia" w:ascii="宋体" w:hAnsi="宋体"/>
          <w:b/>
          <w:color w:val="auto"/>
          <w:sz w:val="32"/>
          <w:szCs w:val="32"/>
          <w:highlight w:val="none"/>
        </w:rPr>
        <w:t>、除招标文件规定必须提供以外，投标人需要说明的其他文件和说明</w:t>
      </w:r>
    </w:p>
    <w:p w14:paraId="6D7D4F82">
      <w:pPr>
        <w:spacing w:line="360" w:lineRule="auto"/>
        <w:jc w:val="center"/>
        <w:rPr>
          <w:rFonts w:hint="eastAsia" w:ascii="仿宋_GB2312" w:hAnsi="仿宋" w:eastAsia="仿宋_GB2312" w:cs="仿宋_GB2312"/>
          <w:color w:val="auto"/>
          <w:sz w:val="24"/>
          <w:highlight w:val="none"/>
        </w:rPr>
      </w:pPr>
    </w:p>
    <w:p w14:paraId="3E83F282">
      <w:pPr>
        <w:autoSpaceDE w:val="0"/>
        <w:autoSpaceDN w:val="0"/>
        <w:spacing w:line="360" w:lineRule="auto"/>
        <w:ind w:firstLine="4800" w:firstLineChars="20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投标人名称（电子</w:t>
      </w:r>
      <w:r>
        <w:rPr>
          <w:rFonts w:hint="eastAsia" w:ascii="仿宋_GB2312" w:hAnsi="仿宋" w:eastAsia="仿宋_GB2312" w:cs="仿宋_GB2312"/>
          <w:color w:val="auto"/>
          <w:kern w:val="0"/>
          <w:sz w:val="24"/>
          <w:highlight w:val="none"/>
          <w:lang w:val="zh-CN"/>
        </w:rPr>
        <w:t>签章</w:t>
      </w:r>
      <w:r>
        <w:rPr>
          <w:rFonts w:hint="eastAsia" w:ascii="仿宋_GB2312" w:hAnsi="仿宋" w:eastAsia="仿宋_GB2312" w:cs="仿宋_GB2312"/>
          <w:color w:val="auto"/>
          <w:kern w:val="0"/>
          <w:sz w:val="24"/>
          <w:highlight w:val="none"/>
        </w:rPr>
        <w:t xml:space="preserve">）：                       </w:t>
      </w:r>
    </w:p>
    <w:p w14:paraId="235C2995">
      <w:pPr>
        <w:autoSpaceDE w:val="0"/>
        <w:autoSpaceDN w:val="0"/>
        <w:spacing w:line="360" w:lineRule="auto"/>
        <w:rPr>
          <w:rFonts w:hint="eastAsia" w:ascii="仿宋_GB2312" w:hAnsi="仿宋" w:eastAsia="仿宋_GB2312" w:cs="仿宋_GB2312"/>
          <w:b/>
          <w:bCs/>
          <w:color w:val="auto"/>
          <w:sz w:val="30"/>
          <w:szCs w:val="30"/>
          <w:highlight w:val="none"/>
        </w:rPr>
      </w:pP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  年  月   日</w:t>
      </w:r>
    </w:p>
    <w:p w14:paraId="0FC70F38">
      <w:pPr>
        <w:widowControl/>
        <w:jc w:val="left"/>
        <w:rPr>
          <w:rFonts w:ascii="宋体" w:hAnsi="宋体"/>
          <w:b/>
          <w:bCs/>
          <w:color w:val="auto"/>
          <w:sz w:val="24"/>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5840FC6D">
      <w:pPr>
        <w:rPr>
          <w:rFonts w:hint="eastAsia" w:hAnsi="宋体" w:cs="宋体"/>
          <w:b/>
          <w:bCs/>
          <w:color w:val="auto"/>
          <w:sz w:val="28"/>
          <w:szCs w:val="28"/>
          <w:highlight w:val="none"/>
        </w:rPr>
      </w:pPr>
    </w:p>
    <w:p w14:paraId="4BC4E8A2">
      <w:pPr>
        <w:pStyle w:val="12"/>
        <w:shd w:val="clear"/>
        <w:wordWrap w:val="0"/>
        <w:spacing w:line="360" w:lineRule="auto"/>
        <w:jc w:val="center"/>
        <w:outlineLvl w:val="1"/>
        <w:rPr>
          <w:rFonts w:hAnsi="宋体" w:cs="宋体"/>
          <w:b/>
          <w:bCs/>
          <w:color w:val="auto"/>
          <w:sz w:val="28"/>
          <w:szCs w:val="28"/>
          <w:highlight w:val="none"/>
        </w:rPr>
      </w:pPr>
      <w:bookmarkStart w:id="285" w:name="_Toc16969"/>
      <w:r>
        <w:rPr>
          <w:rFonts w:hint="eastAsia" w:hAnsi="宋体" w:cs="宋体"/>
          <w:b/>
          <w:bCs/>
          <w:color w:val="auto"/>
          <w:sz w:val="28"/>
          <w:szCs w:val="28"/>
          <w:highlight w:val="none"/>
        </w:rPr>
        <w:t>第五节 报价文件格式</w:t>
      </w:r>
      <w:bookmarkEnd w:id="285"/>
    </w:p>
    <w:p w14:paraId="5C1D7248">
      <w:pPr>
        <w:shd w:val="clea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70B60F6B">
      <w:pPr>
        <w:shd w:val="clear"/>
        <w:wordWrap w:val="0"/>
        <w:snapToGrid w:val="0"/>
        <w:spacing w:line="360" w:lineRule="auto"/>
        <w:jc w:val="center"/>
        <w:rPr>
          <w:rFonts w:ascii="宋体" w:hAnsi="宋体" w:cs="宋体"/>
          <w:bCs/>
          <w:color w:val="auto"/>
          <w:sz w:val="24"/>
          <w:szCs w:val="20"/>
          <w:highlight w:val="none"/>
        </w:rPr>
      </w:pPr>
    </w:p>
    <w:p w14:paraId="137A5EDB">
      <w:pPr>
        <w:shd w:val="clear"/>
        <w:wordWrap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报价文件（封面）</w:t>
      </w:r>
    </w:p>
    <w:p w14:paraId="5895A916">
      <w:pPr>
        <w:shd w:val="clear"/>
        <w:wordWrap w:val="0"/>
        <w:snapToGrid w:val="0"/>
        <w:spacing w:line="360" w:lineRule="auto"/>
        <w:rPr>
          <w:rFonts w:ascii="宋体" w:hAnsi="宋体" w:cs="宋体"/>
          <w:bCs/>
          <w:color w:val="auto"/>
          <w:sz w:val="24"/>
          <w:szCs w:val="20"/>
          <w:highlight w:val="none"/>
        </w:rPr>
      </w:pPr>
    </w:p>
    <w:p w14:paraId="00848D4F">
      <w:pPr>
        <w:shd w:val="clear"/>
        <w:wordWrap w:val="0"/>
        <w:snapToGrid w:val="0"/>
        <w:spacing w:line="360" w:lineRule="auto"/>
        <w:rPr>
          <w:rFonts w:ascii="宋体" w:hAnsi="宋体" w:cs="宋体"/>
          <w:bCs/>
          <w:color w:val="auto"/>
          <w:sz w:val="24"/>
          <w:szCs w:val="20"/>
          <w:highlight w:val="none"/>
        </w:rPr>
      </w:pPr>
    </w:p>
    <w:p w14:paraId="782DBAC8">
      <w:pPr>
        <w:shd w:val="clear"/>
        <w:wordWrap w:val="0"/>
        <w:snapToGrid w:val="0"/>
        <w:spacing w:line="360" w:lineRule="auto"/>
        <w:rPr>
          <w:rFonts w:ascii="宋体" w:hAnsi="宋体" w:cs="宋体"/>
          <w:bCs/>
          <w:color w:val="auto"/>
          <w:sz w:val="24"/>
          <w:szCs w:val="20"/>
          <w:highlight w:val="none"/>
        </w:rPr>
      </w:pPr>
    </w:p>
    <w:p w14:paraId="0D637582">
      <w:pPr>
        <w:shd w:val="clear"/>
        <w:wordWrap w:val="0"/>
        <w:snapToGrid w:val="0"/>
        <w:spacing w:line="360" w:lineRule="auto"/>
        <w:rPr>
          <w:rFonts w:ascii="宋体" w:hAnsi="宋体" w:cs="宋体"/>
          <w:bCs/>
          <w:color w:val="auto"/>
          <w:sz w:val="24"/>
          <w:szCs w:val="20"/>
          <w:highlight w:val="none"/>
        </w:rPr>
      </w:pPr>
    </w:p>
    <w:p w14:paraId="3B9FBBFE">
      <w:pPr>
        <w:shd w:val="clea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79FBC8DA">
      <w:pPr>
        <w:shd w:val="clear"/>
        <w:wordWrap w:val="0"/>
        <w:snapToGrid w:val="0"/>
        <w:spacing w:line="360" w:lineRule="auto"/>
        <w:ind w:firstLine="360" w:firstLineChars="150"/>
        <w:rPr>
          <w:rFonts w:ascii="宋体" w:hAnsi="宋体" w:cs="宋体"/>
          <w:bCs/>
          <w:color w:val="auto"/>
          <w:sz w:val="24"/>
          <w:highlight w:val="none"/>
        </w:rPr>
      </w:pPr>
    </w:p>
    <w:p w14:paraId="4B553B45">
      <w:pPr>
        <w:shd w:val="clea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项目编号： </w:t>
      </w:r>
      <w:r>
        <w:rPr>
          <w:rFonts w:hint="eastAsia" w:ascii="宋体" w:hAnsi="宋体" w:cs="宋体"/>
          <w:color w:val="auto"/>
          <w:sz w:val="24"/>
          <w:highlight w:val="none"/>
        </w:rPr>
        <w:t xml:space="preserve"> </w:t>
      </w:r>
    </w:p>
    <w:p w14:paraId="1FCFAB72">
      <w:pPr>
        <w:shd w:val="clear"/>
        <w:wordWrap w:val="0"/>
        <w:snapToGrid w:val="0"/>
        <w:spacing w:line="360" w:lineRule="auto"/>
        <w:ind w:firstLine="360" w:firstLineChars="150"/>
        <w:rPr>
          <w:rFonts w:ascii="宋体" w:hAnsi="宋体" w:cs="宋体"/>
          <w:bCs/>
          <w:color w:val="auto"/>
          <w:sz w:val="24"/>
          <w:highlight w:val="none"/>
        </w:rPr>
      </w:pPr>
    </w:p>
    <w:p w14:paraId="7CF10509">
      <w:pPr>
        <w:shd w:val="clea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所投分标：</w:t>
      </w:r>
    </w:p>
    <w:p w14:paraId="455B1531">
      <w:pPr>
        <w:shd w:val="clear"/>
        <w:wordWrap w:val="0"/>
        <w:snapToGrid w:val="0"/>
        <w:spacing w:line="360" w:lineRule="auto"/>
        <w:ind w:firstLine="360" w:firstLineChars="150"/>
        <w:rPr>
          <w:rFonts w:ascii="宋体" w:hAnsi="宋体" w:cs="宋体"/>
          <w:bCs/>
          <w:color w:val="auto"/>
          <w:sz w:val="24"/>
          <w:highlight w:val="none"/>
        </w:rPr>
      </w:pPr>
    </w:p>
    <w:p w14:paraId="5248DA6E">
      <w:pPr>
        <w:shd w:val="clea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投标人名称：</w:t>
      </w:r>
    </w:p>
    <w:p w14:paraId="4FF0A1CD">
      <w:pPr>
        <w:shd w:val="clear"/>
        <w:wordWrap w:val="0"/>
        <w:snapToGrid w:val="0"/>
        <w:spacing w:line="360" w:lineRule="auto"/>
        <w:ind w:firstLine="360" w:firstLineChars="150"/>
        <w:rPr>
          <w:rFonts w:ascii="宋体" w:hAnsi="宋体" w:cs="宋体"/>
          <w:bCs/>
          <w:color w:val="auto"/>
          <w:sz w:val="24"/>
          <w:highlight w:val="none"/>
        </w:rPr>
      </w:pPr>
    </w:p>
    <w:p w14:paraId="7A560DE3">
      <w:pPr>
        <w:pStyle w:val="8"/>
        <w:shd w:val="clear"/>
        <w:wordWrap w:val="0"/>
        <w:snapToGrid w:val="0"/>
        <w:spacing w:line="360" w:lineRule="auto"/>
        <w:ind w:firstLine="960" w:firstLineChars="400"/>
        <w:rPr>
          <w:rFonts w:ascii="宋体" w:hAnsi="宋体" w:cs="宋体"/>
          <w:bCs/>
          <w:color w:val="auto"/>
          <w:sz w:val="24"/>
          <w:szCs w:val="24"/>
          <w:highlight w:val="none"/>
        </w:rPr>
      </w:pPr>
    </w:p>
    <w:p w14:paraId="525FC0F7">
      <w:pPr>
        <w:shd w:val="clear"/>
        <w:wordWrap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14:paraId="1223BD6A">
      <w:pPr>
        <w:widowControl/>
        <w:shd w:val="clear"/>
        <w:wordWrap w:val="0"/>
        <w:spacing w:line="360" w:lineRule="auto"/>
        <w:jc w:val="left"/>
        <w:rPr>
          <w:rFonts w:ascii="宋体" w:hAnsi="宋体" w:cs="宋体"/>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7FB9CA31">
      <w:pPr>
        <w:shd w:val="clear"/>
        <w:wordWrap w:val="0"/>
        <w:spacing w:line="360" w:lineRule="auto"/>
        <w:rPr>
          <w:rFonts w:ascii="宋体" w:hAnsi="宋体" w:cs="宋体"/>
          <w:color w:val="auto"/>
          <w:highlight w:val="none"/>
        </w:rPr>
      </w:pPr>
    </w:p>
    <w:p w14:paraId="158EBAC1">
      <w:pPr>
        <w:shd w:val="clear"/>
        <w:wordWrap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报价文件目录</w:t>
      </w:r>
    </w:p>
    <w:p w14:paraId="1F9F48D2">
      <w:pPr>
        <w:shd w:val="clear"/>
        <w:wordWrap w:val="0"/>
        <w:spacing w:line="360" w:lineRule="auto"/>
        <w:rPr>
          <w:rFonts w:ascii="宋体" w:hAnsi="宋体" w:cs="宋体"/>
          <w:color w:val="auto"/>
          <w:highlight w:val="none"/>
        </w:rPr>
      </w:pPr>
    </w:p>
    <w:p w14:paraId="3CB95770">
      <w:pPr>
        <w:shd w:val="clea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一、投标函………………………………………………………（页码）</w:t>
      </w:r>
    </w:p>
    <w:p w14:paraId="44F470C8">
      <w:pPr>
        <w:shd w:val="clear"/>
        <w:wordWrap w:val="0"/>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二、开标一览表…………………………………………………（页码）</w:t>
      </w:r>
    </w:p>
    <w:p w14:paraId="7764A371">
      <w:pPr>
        <w:shd w:val="clear"/>
        <w:wordWrap w:val="0"/>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三、</w:t>
      </w:r>
      <w:r>
        <w:rPr>
          <w:rFonts w:hint="eastAsia" w:ascii="宋体" w:hAnsi="宋体" w:cs="宋体"/>
          <w:color w:val="auto"/>
          <w:kern w:val="0"/>
          <w:sz w:val="24"/>
          <w:highlight w:val="none"/>
        </w:rPr>
        <w:t>投标人针对报价需要说明的其他文件和说明……………（页码）</w:t>
      </w:r>
    </w:p>
    <w:p w14:paraId="4CA636A3">
      <w:pPr>
        <w:shd w:val="clear"/>
        <w:wordWrap w:val="0"/>
        <w:spacing w:line="360" w:lineRule="auto"/>
        <w:ind w:firstLine="1200" w:firstLineChars="500"/>
        <w:jc w:val="both"/>
        <w:rPr>
          <w:rFonts w:ascii="宋体" w:hAnsi="宋体" w:cs="宋体"/>
          <w:color w:val="auto"/>
          <w:kern w:val="0"/>
          <w:sz w:val="24"/>
          <w:highlight w:val="none"/>
        </w:rPr>
      </w:pPr>
    </w:p>
    <w:p w14:paraId="27DE6524">
      <w:pPr>
        <w:pStyle w:val="10"/>
        <w:shd w:val="clear"/>
        <w:wordWrap w:val="0"/>
        <w:spacing w:after="0" w:line="360" w:lineRule="auto"/>
        <w:jc w:val="center"/>
        <w:rPr>
          <w:color w:val="auto"/>
          <w:highlight w:val="none"/>
        </w:rPr>
        <w:sectPr>
          <w:pgSz w:w="11906" w:h="16838"/>
          <w:pgMar w:top="1440" w:right="1080" w:bottom="1440" w:left="1080" w:header="720" w:footer="720" w:gutter="0"/>
          <w:pgNumType w:fmt="decimal"/>
          <w:cols w:space="720" w:num="1"/>
          <w:docGrid w:type="lines" w:linePitch="331" w:charSpace="0"/>
        </w:sectPr>
      </w:pPr>
    </w:p>
    <w:p w14:paraId="439EC6CB">
      <w:pPr>
        <w:pStyle w:val="12"/>
        <w:shd w:val="clear"/>
        <w:wordWrap w:val="0"/>
        <w:spacing w:line="360" w:lineRule="auto"/>
        <w:jc w:val="center"/>
        <w:rPr>
          <w:rFonts w:hAnsi="宋体" w:cs="宋体"/>
          <w:b/>
          <w:bCs/>
          <w:color w:val="auto"/>
          <w:sz w:val="30"/>
          <w:szCs w:val="30"/>
          <w:highlight w:val="none"/>
        </w:rPr>
      </w:pPr>
      <w:r>
        <w:rPr>
          <w:rFonts w:hint="eastAsia" w:hAnsi="宋体" w:cs="宋体"/>
          <w:b/>
          <w:bCs/>
          <w:color w:val="auto"/>
          <w:sz w:val="30"/>
          <w:szCs w:val="30"/>
          <w:highlight w:val="none"/>
        </w:rPr>
        <w:t>一、投标函</w:t>
      </w:r>
    </w:p>
    <w:p w14:paraId="3D3D3FE0">
      <w:pPr>
        <w:pStyle w:val="12"/>
        <w:shd w:val="clear"/>
        <w:wordWrap w:val="0"/>
        <w:spacing w:line="360" w:lineRule="auto"/>
        <w:ind w:firstLine="400" w:firstLineChars="200"/>
        <w:rPr>
          <w:rFonts w:hint="eastAsia" w:hAnsi="宋体" w:eastAsia="宋体" w:cs="宋体"/>
          <w:color w:val="auto"/>
          <w:highlight w:val="none"/>
          <w:lang w:eastAsia="zh-CN"/>
        </w:rPr>
      </w:pPr>
      <w:r>
        <w:rPr>
          <w:rFonts w:hint="eastAsia" w:hAnsi="宋体" w:cs="宋体"/>
          <w:color w:val="auto"/>
          <w:highlight w:val="none"/>
        </w:rPr>
        <w:t>致：</w:t>
      </w:r>
      <w:r>
        <w:rPr>
          <w:rFonts w:hint="eastAsia" w:hAnsi="宋体" w:cs="宋体"/>
          <w:color w:val="auto"/>
          <w:highlight w:val="none"/>
          <w:u w:val="single"/>
          <w:lang w:eastAsia="zh-CN"/>
        </w:rPr>
        <w:t>广西华义展工程项目管理有限公司</w:t>
      </w:r>
    </w:p>
    <w:p w14:paraId="71C83DF4">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我方已仔细阅读了贵方组织的</w:t>
      </w:r>
      <w:r>
        <w:rPr>
          <w:rFonts w:hint="eastAsia" w:hAnsi="宋体" w:cs="宋体"/>
          <w:color w:val="auto"/>
          <w:szCs w:val="21"/>
          <w:highlight w:val="none"/>
          <w:u w:val="single"/>
        </w:rPr>
        <w:t xml:space="preserve">（项目名称） </w:t>
      </w:r>
      <w:r>
        <w:rPr>
          <w:rFonts w:hint="eastAsia" w:hAnsi="宋体" w:cs="宋体"/>
          <w:color w:val="auto"/>
          <w:highlight w:val="none"/>
          <w:u w:val="single"/>
        </w:rPr>
        <w:t xml:space="preserve"> 项目（项目编号：         ）</w:t>
      </w:r>
      <w:r>
        <w:rPr>
          <w:rFonts w:hint="eastAsia" w:hAnsi="宋体" w:cs="宋体"/>
          <w:color w:val="auto"/>
          <w:highlight w:val="none"/>
        </w:rPr>
        <w:t>的招标文件的全部内容，授权</w:t>
      </w:r>
      <w:r>
        <w:rPr>
          <w:rFonts w:hint="eastAsia" w:hAnsi="宋体" w:cs="宋体"/>
          <w:color w:val="auto"/>
          <w:highlight w:val="none"/>
          <w:u w:val="single"/>
        </w:rPr>
        <w:t xml:space="preserve">                      </w:t>
      </w:r>
      <w:r>
        <w:rPr>
          <w:rFonts w:hint="eastAsia" w:hAnsi="宋体" w:cs="宋体"/>
          <w:color w:val="auto"/>
          <w:highlight w:val="none"/>
        </w:rPr>
        <w:t>(全权代表姓名)</w:t>
      </w:r>
      <w:r>
        <w:rPr>
          <w:rFonts w:hint="eastAsia" w:hAnsi="宋体" w:cs="宋体"/>
          <w:color w:val="auto"/>
          <w:highlight w:val="none"/>
          <w:u w:val="single"/>
        </w:rPr>
        <w:t xml:space="preserve">          </w:t>
      </w:r>
      <w:r>
        <w:rPr>
          <w:rFonts w:hint="eastAsia" w:hAnsi="宋体" w:cs="宋体"/>
          <w:color w:val="auto"/>
          <w:highlight w:val="none"/>
        </w:rPr>
        <w:t xml:space="preserve"> (职务、职称)为全权代表，现正式递交下述文件参加贵方组织的本次政府采购活动： </w:t>
      </w:r>
    </w:p>
    <w:p w14:paraId="29FDA1B8">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一、报价文件电子版一份（包含按投标人须知前附表要求提交的全部文件）；</w:t>
      </w:r>
    </w:p>
    <w:p w14:paraId="0231CEDD">
      <w:pPr>
        <w:pStyle w:val="12"/>
        <w:shd w:val="clear"/>
        <w:wordWrap w:val="0"/>
        <w:spacing w:line="360" w:lineRule="auto"/>
        <w:ind w:firstLine="482"/>
        <w:rPr>
          <w:rFonts w:hAnsi="宋体" w:cs="宋体"/>
          <w:color w:val="auto"/>
          <w:highlight w:val="none"/>
        </w:rPr>
      </w:pPr>
      <w:r>
        <w:rPr>
          <w:rFonts w:hint="eastAsia" w:hAnsi="宋体" w:cs="宋体"/>
          <w:color w:val="auto"/>
          <w:highlight w:val="none"/>
        </w:rPr>
        <w:t>二、资格文件电子版一份（包含按投标人须知前附表要求提交的全部文件）；</w:t>
      </w:r>
    </w:p>
    <w:p w14:paraId="4BD99E8B">
      <w:pPr>
        <w:pStyle w:val="12"/>
        <w:shd w:val="clear"/>
        <w:wordWrap w:val="0"/>
        <w:spacing w:line="360" w:lineRule="auto"/>
        <w:ind w:firstLine="482"/>
        <w:rPr>
          <w:rFonts w:hAnsi="宋体" w:cs="宋体"/>
          <w:color w:val="auto"/>
          <w:highlight w:val="none"/>
        </w:rPr>
      </w:pPr>
      <w:r>
        <w:rPr>
          <w:rFonts w:hint="eastAsia" w:hAnsi="宋体" w:cs="宋体"/>
          <w:color w:val="auto"/>
          <w:highlight w:val="none"/>
        </w:rPr>
        <w:t>三、技术文件电子版一份（包含按投标人须知前附表要求提交的全部文件）；</w:t>
      </w:r>
    </w:p>
    <w:p w14:paraId="76A4256B">
      <w:pPr>
        <w:pStyle w:val="12"/>
        <w:shd w:val="clear"/>
        <w:wordWrap w:val="0"/>
        <w:spacing w:line="360" w:lineRule="auto"/>
        <w:ind w:firstLine="482"/>
        <w:rPr>
          <w:rFonts w:hAnsi="宋体" w:cs="宋体"/>
          <w:color w:val="auto"/>
          <w:highlight w:val="none"/>
        </w:rPr>
      </w:pPr>
      <w:r>
        <w:rPr>
          <w:rFonts w:hint="eastAsia" w:hAnsi="宋体" w:cs="宋体"/>
          <w:color w:val="auto"/>
          <w:highlight w:val="none"/>
        </w:rPr>
        <w:t>四、商务文件电子版一份（包含按投标人须知前附表要求提交的全部文件）；</w:t>
      </w:r>
    </w:p>
    <w:p w14:paraId="123C726F">
      <w:pPr>
        <w:pStyle w:val="12"/>
        <w:shd w:val="clear"/>
        <w:wordWrap w:val="0"/>
        <w:spacing w:line="360" w:lineRule="auto"/>
        <w:ind w:firstLine="482"/>
        <w:rPr>
          <w:rFonts w:hAnsi="宋体" w:cs="宋体"/>
          <w:color w:val="auto"/>
          <w:highlight w:val="none"/>
        </w:rPr>
      </w:pPr>
      <w:r>
        <w:rPr>
          <w:rFonts w:hint="eastAsia" w:hAnsi="宋体" w:cs="宋体"/>
          <w:color w:val="auto"/>
          <w:highlight w:val="none"/>
        </w:rPr>
        <w:t>据此函，签字人兹宣布：</w:t>
      </w:r>
    </w:p>
    <w:p w14:paraId="33FEC9D7">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1.我方愿意以（大写）人民币</w:t>
      </w:r>
      <w:r>
        <w:rPr>
          <w:rFonts w:hint="eastAsia" w:hAnsi="宋体" w:cs="宋体"/>
          <w:color w:val="auto"/>
          <w:highlight w:val="none"/>
          <w:u w:val="single"/>
        </w:rPr>
        <w:t xml:space="preserve">              </w:t>
      </w:r>
      <w:r>
        <w:rPr>
          <w:rFonts w:hint="eastAsia" w:hAnsi="宋体" w:cs="宋体"/>
          <w:color w:val="auto"/>
          <w:highlight w:val="none"/>
        </w:rPr>
        <w:t>元 (¥</w:t>
      </w:r>
      <w:r>
        <w:rPr>
          <w:rFonts w:hint="eastAsia" w:hAnsi="宋体" w:cs="宋体"/>
          <w:color w:val="auto"/>
          <w:highlight w:val="none"/>
          <w:u w:val="single"/>
        </w:rPr>
        <w:t xml:space="preserve">          </w:t>
      </w:r>
      <w:r>
        <w:rPr>
          <w:rFonts w:hint="eastAsia" w:hAnsi="宋体" w:cs="宋体"/>
          <w:color w:val="auto"/>
          <w:highlight w:val="none"/>
        </w:rPr>
        <w:t>元)的投标总报价，提交货物时间：（无分标时填写）</w:t>
      </w:r>
      <w:r>
        <w:rPr>
          <w:rFonts w:hint="eastAsia" w:hAnsi="宋体" w:cs="宋体"/>
          <w:color w:val="auto"/>
          <w:highlight w:val="none"/>
          <w:u w:val="single"/>
        </w:rPr>
        <w:t xml:space="preserve">              </w:t>
      </w:r>
      <w:r>
        <w:rPr>
          <w:rFonts w:hint="eastAsia" w:hAnsi="宋体" w:cs="宋体"/>
          <w:color w:val="auto"/>
          <w:highlight w:val="none"/>
        </w:rPr>
        <w:t>，提供本项目招标文件第二章“</w:t>
      </w:r>
      <w:r>
        <w:rPr>
          <w:rFonts w:hint="eastAsia" w:hAnsi="宋体" w:cs="宋体"/>
          <w:color w:val="auto"/>
          <w:highlight w:val="none"/>
          <w:lang w:val="en-US" w:eastAsia="zh-CN"/>
        </w:rPr>
        <w:t>采购</w:t>
      </w:r>
      <w:r>
        <w:rPr>
          <w:rFonts w:hint="eastAsia" w:hAnsi="宋体" w:cs="宋体"/>
          <w:color w:val="auto"/>
          <w:highlight w:val="none"/>
        </w:rPr>
        <w:t>需求”中的相应的采购内容。</w:t>
      </w:r>
    </w:p>
    <w:p w14:paraId="50921BD0">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其中（有分标时填写）：</w:t>
      </w:r>
    </w:p>
    <w:p w14:paraId="1041EB2F">
      <w:pPr>
        <w:pStyle w:val="12"/>
        <w:shd w:val="clear"/>
        <w:wordWrap w:val="0"/>
        <w:spacing w:line="360" w:lineRule="auto"/>
        <w:ind w:firstLine="400" w:firstLineChars="200"/>
        <w:rPr>
          <w:rFonts w:hAnsi="宋体" w:cs="宋体"/>
          <w:color w:val="auto"/>
          <w:highlight w:val="none"/>
          <w:u w:val="single"/>
        </w:rPr>
      </w:pPr>
      <w:r>
        <w:rPr>
          <w:rFonts w:hint="eastAsia" w:hAnsi="宋体" w:cs="宋体"/>
          <w:color w:val="auto"/>
          <w:highlight w:val="none"/>
          <w:u w:val="single"/>
        </w:rPr>
        <w:t xml:space="preserve">  </w:t>
      </w:r>
      <w:r>
        <w:rPr>
          <w:rFonts w:hint="eastAsia" w:hAnsi="宋体" w:cs="宋体"/>
          <w:color w:val="auto"/>
          <w:highlight w:val="none"/>
        </w:rPr>
        <w:t>分标报价为（大写）人民币</w:t>
      </w:r>
      <w:r>
        <w:rPr>
          <w:rFonts w:hint="eastAsia" w:hAnsi="宋体" w:cs="宋体"/>
          <w:color w:val="auto"/>
          <w:highlight w:val="none"/>
          <w:u w:val="single"/>
        </w:rPr>
        <w:t xml:space="preserve">              </w:t>
      </w:r>
      <w:r>
        <w:rPr>
          <w:rFonts w:hint="eastAsia" w:hAnsi="宋体" w:cs="宋体"/>
          <w:color w:val="auto"/>
          <w:highlight w:val="none"/>
        </w:rPr>
        <w:t>元 (¥</w:t>
      </w:r>
      <w:r>
        <w:rPr>
          <w:rFonts w:hint="eastAsia" w:hAnsi="宋体" w:cs="宋体"/>
          <w:color w:val="auto"/>
          <w:highlight w:val="none"/>
          <w:u w:val="single"/>
        </w:rPr>
        <w:t xml:space="preserve">          </w:t>
      </w:r>
      <w:r>
        <w:rPr>
          <w:rFonts w:hint="eastAsia" w:hAnsi="宋体" w:cs="宋体"/>
          <w:color w:val="auto"/>
          <w:highlight w:val="none"/>
        </w:rPr>
        <w:t>元)，提交货物时间：</w:t>
      </w:r>
      <w:r>
        <w:rPr>
          <w:rFonts w:hint="eastAsia" w:hAnsi="宋体" w:cs="宋体"/>
          <w:color w:val="auto"/>
          <w:highlight w:val="none"/>
          <w:u w:val="single"/>
        </w:rPr>
        <w:t xml:space="preserve">          </w:t>
      </w:r>
      <w:r>
        <w:rPr>
          <w:rFonts w:hint="eastAsia" w:hAnsi="宋体" w:cs="宋体"/>
          <w:color w:val="auto"/>
          <w:highlight w:val="none"/>
        </w:rPr>
        <w:t>；</w:t>
      </w:r>
    </w:p>
    <w:p w14:paraId="4BE81DC6">
      <w:pPr>
        <w:pStyle w:val="12"/>
        <w:shd w:val="clear"/>
        <w:wordWrap w:val="0"/>
        <w:spacing w:line="360" w:lineRule="auto"/>
        <w:ind w:firstLine="400" w:firstLineChars="200"/>
        <w:rPr>
          <w:rFonts w:hAnsi="宋体" w:cs="宋体"/>
          <w:color w:val="auto"/>
          <w:highlight w:val="none"/>
          <w:u w:val="single"/>
        </w:rPr>
      </w:pPr>
      <w:r>
        <w:rPr>
          <w:rFonts w:hint="eastAsia" w:hAnsi="宋体" w:cs="宋体"/>
          <w:color w:val="auto"/>
          <w:highlight w:val="none"/>
          <w:u w:val="single"/>
        </w:rPr>
        <w:t xml:space="preserve">  </w:t>
      </w:r>
      <w:r>
        <w:rPr>
          <w:rFonts w:hint="eastAsia" w:hAnsi="宋体" w:cs="宋体"/>
          <w:color w:val="auto"/>
          <w:highlight w:val="none"/>
        </w:rPr>
        <w:t>分标报价为（大写）人民币</w:t>
      </w:r>
      <w:r>
        <w:rPr>
          <w:rFonts w:hint="eastAsia" w:hAnsi="宋体" w:cs="宋体"/>
          <w:color w:val="auto"/>
          <w:highlight w:val="none"/>
          <w:u w:val="single"/>
        </w:rPr>
        <w:t xml:space="preserve">              </w:t>
      </w:r>
      <w:r>
        <w:rPr>
          <w:rFonts w:hint="eastAsia" w:hAnsi="宋体" w:cs="宋体"/>
          <w:color w:val="auto"/>
          <w:highlight w:val="none"/>
        </w:rPr>
        <w:t>元 (¥</w:t>
      </w:r>
      <w:r>
        <w:rPr>
          <w:rFonts w:hint="eastAsia" w:hAnsi="宋体" w:cs="宋体"/>
          <w:color w:val="auto"/>
          <w:highlight w:val="none"/>
          <w:u w:val="single"/>
        </w:rPr>
        <w:t xml:space="preserve">          </w:t>
      </w:r>
      <w:r>
        <w:rPr>
          <w:rFonts w:hint="eastAsia" w:hAnsi="宋体" w:cs="宋体"/>
          <w:color w:val="auto"/>
          <w:highlight w:val="none"/>
        </w:rPr>
        <w:t>元)，提交货物时间：</w:t>
      </w:r>
      <w:r>
        <w:rPr>
          <w:rFonts w:hint="eastAsia" w:hAnsi="宋体" w:cs="宋体"/>
          <w:color w:val="auto"/>
          <w:highlight w:val="none"/>
          <w:u w:val="single"/>
        </w:rPr>
        <w:t xml:space="preserve">          </w:t>
      </w:r>
      <w:r>
        <w:rPr>
          <w:rFonts w:hint="eastAsia" w:hAnsi="宋体" w:cs="宋体"/>
          <w:color w:val="auto"/>
          <w:highlight w:val="none"/>
        </w:rPr>
        <w:t>；</w:t>
      </w:r>
    </w:p>
    <w:p w14:paraId="22CB1B82">
      <w:pPr>
        <w:pStyle w:val="12"/>
        <w:shd w:val="clear"/>
        <w:wordWrap w:val="0"/>
        <w:spacing w:line="360" w:lineRule="auto"/>
        <w:ind w:firstLine="400" w:firstLineChars="200"/>
        <w:rPr>
          <w:rFonts w:hAnsi="宋体" w:cs="宋体"/>
          <w:color w:val="auto"/>
          <w:highlight w:val="none"/>
          <w:u w:val="single"/>
        </w:rPr>
      </w:pPr>
      <w:r>
        <w:rPr>
          <w:rFonts w:hint="eastAsia" w:hAnsi="宋体" w:cs="宋体"/>
          <w:color w:val="auto"/>
          <w:highlight w:val="none"/>
        </w:rPr>
        <w:t>......</w:t>
      </w:r>
    </w:p>
    <w:p w14:paraId="64EB1740">
      <w:pPr>
        <w:pStyle w:val="12"/>
        <w:shd w:val="clear"/>
        <w:wordWrap w:val="0"/>
        <w:spacing w:line="360" w:lineRule="auto"/>
        <w:ind w:firstLine="400" w:firstLineChars="200"/>
        <w:rPr>
          <w:rFonts w:hAnsi="宋体" w:cs="宋体"/>
          <w:color w:val="auto"/>
          <w:highlight w:val="none"/>
          <w:u w:val="single"/>
        </w:rPr>
      </w:pPr>
      <w:r>
        <w:rPr>
          <w:rFonts w:hint="eastAsia" w:hAnsi="宋体" w:cs="宋体"/>
          <w:color w:val="auto"/>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29E7E7F7">
      <w:pPr>
        <w:pStyle w:val="12"/>
        <w:shd w:val="clear"/>
        <w:wordWrap w:val="0"/>
        <w:spacing w:line="360" w:lineRule="auto"/>
        <w:ind w:firstLine="400" w:firstLineChars="200"/>
        <w:rPr>
          <w:rFonts w:hAnsi="宋体" w:cs="宋体"/>
          <w:color w:val="auto"/>
          <w:highlight w:val="none"/>
          <w:u w:val="single"/>
        </w:rPr>
      </w:pPr>
      <w:r>
        <w:rPr>
          <w:rFonts w:hint="eastAsia" w:hAnsi="宋体" w:cs="宋体"/>
          <w:color w:val="auto"/>
          <w:highlight w:val="none"/>
        </w:rPr>
        <w:t>3.我方所递交的投标文件及有关资料都是内容完整、真实和准确的。</w:t>
      </w:r>
    </w:p>
    <w:p w14:paraId="40BAAFEB">
      <w:pPr>
        <w:pStyle w:val="12"/>
        <w:shd w:val="clear"/>
        <w:wordWrap w:val="0"/>
        <w:spacing w:line="360" w:lineRule="auto"/>
        <w:ind w:firstLine="482"/>
        <w:rPr>
          <w:rFonts w:hAnsi="宋体" w:cs="宋体"/>
          <w:color w:val="auto"/>
          <w:highlight w:val="none"/>
        </w:rPr>
      </w:pPr>
      <w:r>
        <w:rPr>
          <w:rFonts w:hint="eastAsia" w:hAnsi="宋体" w:cs="宋体"/>
          <w:color w:val="auto"/>
          <w:highlight w:val="none"/>
        </w:rPr>
        <w:t>4.</w:t>
      </w:r>
      <w:r>
        <w:rPr>
          <w:rFonts w:hint="eastAsia" w:hAnsi="宋体" w:cs="宋体"/>
          <w:color w:val="auto"/>
          <w:szCs w:val="21"/>
          <w:highlight w:val="none"/>
        </w:rPr>
        <w:t>如本项目采购内容涉及须符合国家强制规定的，我方承诺我方本次投标（包括资格条件和所投产品）均符合国家有关强制规定。</w:t>
      </w:r>
    </w:p>
    <w:p w14:paraId="54FBA542">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54FFBB7A">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6.我方已详细审核招标文件，我方知道必须放弃提出含糊不清或误解问题的权利。</w:t>
      </w:r>
    </w:p>
    <w:p w14:paraId="71C823BD">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7.我方同意应贵方要求提供与本投标有关的任何数据或资料。若贵方需要，我方愿意提供我方作出的一切承诺的证明材料。</w:t>
      </w:r>
    </w:p>
    <w:p w14:paraId="2610037F">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8.我方完全理解贵方不一定接受投标报价最低的投标人为中标供应商的行为。</w:t>
      </w:r>
    </w:p>
    <w:p w14:paraId="4F62E019">
      <w:pPr>
        <w:pStyle w:val="12"/>
        <w:shd w:val="clear"/>
        <w:wordWrap w:val="0"/>
        <w:spacing w:line="360" w:lineRule="auto"/>
        <w:ind w:firstLine="400" w:firstLineChars="200"/>
        <w:rPr>
          <w:rFonts w:hAnsi="宋体" w:cs="宋体"/>
          <w:color w:val="auto"/>
          <w:highlight w:val="none"/>
        </w:rPr>
      </w:pPr>
      <w:r>
        <w:rPr>
          <w:rFonts w:hint="eastAsia" w:hAnsi="宋体" w:cs="宋体"/>
          <w:color w:val="auto"/>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F3C0B6E">
      <w:pPr>
        <w:pStyle w:val="12"/>
        <w:numPr>
          <w:ilvl w:val="0"/>
          <w:numId w:val="11"/>
        </w:numPr>
        <w:shd w:val="clear"/>
        <w:wordWrap w:val="0"/>
        <w:spacing w:line="360" w:lineRule="auto"/>
        <w:rPr>
          <w:rFonts w:hAnsi="宋体" w:cs="宋体"/>
          <w:color w:val="auto"/>
          <w:highlight w:val="none"/>
        </w:rPr>
      </w:pPr>
      <w:r>
        <w:rPr>
          <w:rFonts w:hint="eastAsia" w:hAnsi="宋体" w:cs="宋体"/>
          <w:color w:val="auto"/>
          <w:highlight w:val="none"/>
        </w:rPr>
        <w:t>提供虚假材料谋取中标、成交的；</w:t>
      </w:r>
    </w:p>
    <w:p w14:paraId="5D8F4776">
      <w:pPr>
        <w:pStyle w:val="12"/>
        <w:numPr>
          <w:ilvl w:val="0"/>
          <w:numId w:val="11"/>
        </w:numPr>
        <w:shd w:val="clear"/>
        <w:wordWrap w:val="0"/>
        <w:spacing w:line="360" w:lineRule="auto"/>
        <w:rPr>
          <w:rFonts w:hAnsi="宋体" w:cs="宋体"/>
          <w:color w:val="auto"/>
          <w:highlight w:val="none"/>
        </w:rPr>
      </w:pPr>
      <w:r>
        <w:rPr>
          <w:rFonts w:hint="eastAsia" w:hAnsi="宋体" w:cs="宋体"/>
          <w:color w:val="auto"/>
          <w:highlight w:val="none"/>
        </w:rPr>
        <w:t>采取不正当手段诋毁、排挤其他供应商的；</w:t>
      </w:r>
    </w:p>
    <w:p w14:paraId="5CB5652A">
      <w:pPr>
        <w:pStyle w:val="12"/>
        <w:numPr>
          <w:ilvl w:val="0"/>
          <w:numId w:val="11"/>
        </w:numPr>
        <w:shd w:val="clear"/>
        <w:wordWrap w:val="0"/>
        <w:spacing w:line="360" w:lineRule="auto"/>
        <w:rPr>
          <w:rFonts w:hAnsi="宋体" w:cs="宋体"/>
          <w:color w:val="auto"/>
          <w:highlight w:val="none"/>
        </w:rPr>
      </w:pPr>
      <w:r>
        <w:rPr>
          <w:rFonts w:hint="eastAsia" w:hAnsi="宋体" w:cs="宋体"/>
          <w:color w:val="auto"/>
          <w:highlight w:val="none"/>
        </w:rPr>
        <w:t>与采购人、其他供应商或者采购代理机构恶意串通的；</w:t>
      </w:r>
    </w:p>
    <w:p w14:paraId="35F6DA4B">
      <w:pPr>
        <w:pStyle w:val="12"/>
        <w:numPr>
          <w:ilvl w:val="0"/>
          <w:numId w:val="11"/>
        </w:numPr>
        <w:shd w:val="clear"/>
        <w:wordWrap w:val="0"/>
        <w:spacing w:line="360" w:lineRule="auto"/>
        <w:rPr>
          <w:rFonts w:hAnsi="宋体" w:cs="宋体"/>
          <w:color w:val="auto"/>
          <w:highlight w:val="none"/>
        </w:rPr>
      </w:pPr>
      <w:r>
        <w:rPr>
          <w:rFonts w:hint="eastAsia" w:hAnsi="宋体" w:cs="宋体"/>
          <w:color w:val="auto"/>
          <w:highlight w:val="none"/>
        </w:rPr>
        <w:t>向采购人、采购代理机构行贿或者提供其他不正当利益的；</w:t>
      </w:r>
    </w:p>
    <w:p w14:paraId="5A214783">
      <w:pPr>
        <w:pStyle w:val="12"/>
        <w:numPr>
          <w:ilvl w:val="0"/>
          <w:numId w:val="11"/>
        </w:numPr>
        <w:shd w:val="clear"/>
        <w:wordWrap w:val="0"/>
        <w:spacing w:line="360" w:lineRule="auto"/>
        <w:rPr>
          <w:rFonts w:hAnsi="宋体" w:cs="宋体"/>
          <w:color w:val="auto"/>
          <w:highlight w:val="none"/>
        </w:rPr>
      </w:pPr>
      <w:r>
        <w:rPr>
          <w:rFonts w:hint="eastAsia" w:hAnsi="宋体" w:cs="宋体"/>
          <w:color w:val="auto"/>
          <w:highlight w:val="none"/>
        </w:rPr>
        <w:t>在招标采购过程中与采购人进行协商谈判的；</w:t>
      </w:r>
    </w:p>
    <w:p w14:paraId="49C14561">
      <w:pPr>
        <w:pStyle w:val="12"/>
        <w:numPr>
          <w:ilvl w:val="0"/>
          <w:numId w:val="11"/>
        </w:numPr>
        <w:shd w:val="clear"/>
        <w:wordWrap w:val="0"/>
        <w:spacing w:line="360" w:lineRule="auto"/>
        <w:rPr>
          <w:rFonts w:hAnsi="宋体" w:cs="宋体"/>
          <w:color w:val="auto"/>
          <w:highlight w:val="none"/>
        </w:rPr>
      </w:pPr>
      <w:r>
        <w:rPr>
          <w:rFonts w:hint="eastAsia" w:hAnsi="宋体" w:cs="宋体"/>
          <w:color w:val="auto"/>
          <w:highlight w:val="none"/>
        </w:rPr>
        <w:t>拒绝有关部门监督检查或提供虚假情况的。</w:t>
      </w:r>
    </w:p>
    <w:p w14:paraId="168F7D72">
      <w:pPr>
        <w:pStyle w:val="12"/>
        <w:shd w:val="clear"/>
        <w:wordWrap w:val="0"/>
        <w:spacing w:line="360" w:lineRule="auto"/>
        <w:ind w:left="420"/>
        <w:rPr>
          <w:rFonts w:hAnsi="宋体" w:cs="宋体"/>
          <w:color w:val="auto"/>
          <w:highlight w:val="none"/>
        </w:rPr>
      </w:pPr>
      <w:r>
        <w:rPr>
          <w:rFonts w:hint="eastAsia" w:hAnsi="宋体" w:cs="宋体"/>
          <w:color w:val="auto"/>
          <w:highlight w:val="none"/>
        </w:rPr>
        <w:t>10.我方及由本人担任法定代表人的其他机构最近三年内被处罚的违法行为有：</w:t>
      </w:r>
      <w:r>
        <w:rPr>
          <w:rFonts w:hint="eastAsia" w:hAnsi="宋体" w:cs="宋体"/>
          <w:color w:val="auto"/>
          <w:highlight w:val="none"/>
          <w:u w:val="single"/>
        </w:rPr>
        <w:t xml:space="preserve">                    </w:t>
      </w:r>
    </w:p>
    <w:p w14:paraId="4C7728E9">
      <w:pPr>
        <w:pStyle w:val="12"/>
        <w:shd w:val="clear"/>
        <w:wordWrap w:val="0"/>
        <w:spacing w:line="360" w:lineRule="auto"/>
        <w:ind w:firstLine="420"/>
        <w:rPr>
          <w:rFonts w:hAnsi="宋体" w:cs="宋体"/>
          <w:color w:val="auto"/>
          <w:highlight w:val="none"/>
        </w:rPr>
      </w:pPr>
      <w:r>
        <w:rPr>
          <w:rFonts w:hint="eastAsia" w:hAnsi="宋体" w:cs="宋体"/>
          <w:color w:val="auto"/>
          <w:highlight w:val="none"/>
        </w:rPr>
        <w:t>11.以上事项如有虚假或隐瞒，我方愿意承担一切后果，并不再寻求任何旨在减轻或免除法律责任的辩解。</w:t>
      </w:r>
    </w:p>
    <w:p w14:paraId="12694957">
      <w:pPr>
        <w:pStyle w:val="12"/>
        <w:shd w:val="clear"/>
        <w:wordWrap w:val="0"/>
        <w:spacing w:line="360" w:lineRule="auto"/>
        <w:ind w:firstLine="420"/>
        <w:rPr>
          <w:rFonts w:hint="default" w:hAnsi="宋体" w:eastAsia="宋体" w:cs="宋体"/>
          <w:color w:val="auto"/>
          <w:highlight w:val="none"/>
          <w:lang w:val="en-US" w:eastAsia="zh-CN"/>
        </w:rPr>
      </w:pPr>
      <w:r>
        <w:rPr>
          <w:rFonts w:hint="eastAsia" w:hAnsi="宋体" w:cs="宋体"/>
          <w:color w:val="auto"/>
          <w:highlight w:val="none"/>
        </w:rPr>
        <w:t>12.与本投标有关的一切正式往来信函请寄：</w:t>
      </w:r>
    </w:p>
    <w:p w14:paraId="6C2F4826">
      <w:pPr>
        <w:pStyle w:val="12"/>
        <w:shd w:val="clear"/>
        <w:wordWrap w:val="0"/>
        <w:spacing w:line="360" w:lineRule="auto"/>
        <w:ind w:firstLine="420"/>
        <w:rPr>
          <w:rFonts w:hAnsi="宋体" w:cs="宋体"/>
          <w:color w:val="auto"/>
          <w:highlight w:val="none"/>
        </w:rPr>
      </w:pPr>
      <w:r>
        <w:rPr>
          <w:rFonts w:hint="eastAsia" w:hAnsi="宋体" w:cs="宋体"/>
          <w:color w:val="auto"/>
          <w:highlight w:val="none"/>
        </w:rPr>
        <w:t>地址：</w:t>
      </w:r>
      <w:r>
        <w:rPr>
          <w:rFonts w:hint="eastAsia" w:hAnsi="宋体" w:cs="宋体"/>
          <w:color w:val="auto"/>
          <w:highlight w:val="none"/>
          <w:u w:val="single"/>
        </w:rPr>
        <w:t xml:space="preserve">                                                        </w:t>
      </w:r>
      <w:r>
        <w:rPr>
          <w:rFonts w:hint="eastAsia" w:hAnsi="宋体" w:cs="宋体"/>
          <w:color w:val="auto"/>
          <w:highlight w:val="none"/>
        </w:rPr>
        <w:t xml:space="preserve"> </w:t>
      </w:r>
    </w:p>
    <w:p w14:paraId="6CEFC6D3">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电话：</w:t>
      </w:r>
      <w:r>
        <w:rPr>
          <w:rFonts w:hint="eastAsia" w:hAnsi="宋体" w:cs="宋体"/>
          <w:color w:val="auto"/>
          <w:highlight w:val="none"/>
          <w:u w:val="single"/>
        </w:rPr>
        <w:t xml:space="preserve">                                      　　　　　　　　　</w:t>
      </w:r>
    </w:p>
    <w:p w14:paraId="45AB7195">
      <w:pPr>
        <w:pStyle w:val="12"/>
        <w:shd w:val="clear"/>
        <w:wordWrap w:val="0"/>
        <w:spacing w:line="360" w:lineRule="auto"/>
        <w:ind w:firstLine="420"/>
        <w:rPr>
          <w:rFonts w:hAnsi="宋体" w:cs="宋体"/>
          <w:color w:val="auto"/>
          <w:highlight w:val="none"/>
        </w:rPr>
      </w:pPr>
      <w:r>
        <w:rPr>
          <w:rFonts w:hint="eastAsia" w:hAnsi="宋体" w:cs="宋体"/>
          <w:color w:val="auto"/>
          <w:highlight w:val="none"/>
        </w:rPr>
        <w:t>传真：</w:t>
      </w:r>
      <w:r>
        <w:rPr>
          <w:rFonts w:hint="eastAsia" w:hAnsi="宋体" w:cs="宋体"/>
          <w:color w:val="auto"/>
          <w:highlight w:val="none"/>
          <w:u w:val="single"/>
        </w:rPr>
        <w:t>　　　　　　　　　　　　　　　　　　　　　　　　　　　　</w:t>
      </w:r>
    </w:p>
    <w:p w14:paraId="5D312E61">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邮政编码：</w:t>
      </w:r>
      <w:r>
        <w:rPr>
          <w:rFonts w:hint="eastAsia" w:hAnsi="宋体" w:cs="宋体"/>
          <w:color w:val="auto"/>
          <w:highlight w:val="none"/>
          <w:u w:val="single"/>
        </w:rPr>
        <w:t xml:space="preserve">                                                    </w:t>
      </w:r>
    </w:p>
    <w:p w14:paraId="42CD237E">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开户名称：</w:t>
      </w:r>
      <w:r>
        <w:rPr>
          <w:rFonts w:hint="eastAsia" w:hAnsi="宋体" w:cs="宋体"/>
          <w:color w:val="auto"/>
          <w:highlight w:val="none"/>
          <w:u w:val="single"/>
        </w:rPr>
        <w:t xml:space="preserve">                                                    </w:t>
      </w:r>
    </w:p>
    <w:p w14:paraId="52D773F6">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开户银行：</w:t>
      </w:r>
      <w:r>
        <w:rPr>
          <w:rFonts w:hint="eastAsia" w:hAnsi="宋体" w:cs="宋体"/>
          <w:color w:val="auto"/>
          <w:highlight w:val="none"/>
          <w:u w:val="single"/>
        </w:rPr>
        <w:t xml:space="preserve">                                                    </w:t>
      </w:r>
    </w:p>
    <w:p w14:paraId="2E888061">
      <w:pPr>
        <w:pStyle w:val="12"/>
        <w:shd w:val="clear"/>
        <w:wordWrap w:val="0"/>
        <w:spacing w:line="360" w:lineRule="auto"/>
        <w:ind w:firstLine="420"/>
        <w:rPr>
          <w:rFonts w:hAnsi="宋体" w:cs="宋体"/>
          <w:color w:val="auto"/>
          <w:highlight w:val="none"/>
          <w:u w:val="single"/>
        </w:rPr>
      </w:pPr>
      <w:r>
        <w:rPr>
          <w:rFonts w:hint="eastAsia" w:hAnsi="宋体" w:cs="宋体"/>
          <w:color w:val="auto"/>
          <w:highlight w:val="none"/>
        </w:rPr>
        <w:t>银行账号：</w:t>
      </w:r>
      <w:r>
        <w:rPr>
          <w:rFonts w:hint="eastAsia" w:hAnsi="宋体" w:cs="宋体"/>
          <w:color w:val="auto"/>
          <w:highlight w:val="none"/>
          <w:u w:val="single"/>
        </w:rPr>
        <w:t xml:space="preserve">                                                    </w:t>
      </w:r>
    </w:p>
    <w:p w14:paraId="45B1E52D">
      <w:pPr>
        <w:shd w:val="clea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4B1C451">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01589C8">
      <w:pPr>
        <w:widowControl/>
        <w:shd w:val="clear"/>
        <w:wordWrap w:val="0"/>
        <w:spacing w:line="360" w:lineRule="auto"/>
        <w:jc w:val="left"/>
        <w:rPr>
          <w:rFonts w:ascii="宋体" w:hAnsi="宋体" w:cs="宋体"/>
          <w:color w:val="auto"/>
          <w:kern w:val="0"/>
          <w:sz w:val="24"/>
          <w:highlight w:val="none"/>
          <w:lang w:val="zh-CN"/>
        </w:rPr>
        <w:sectPr>
          <w:pgSz w:w="11906" w:h="16838"/>
          <w:pgMar w:top="1440" w:right="1080" w:bottom="1440" w:left="1080" w:header="720" w:footer="720" w:gutter="0"/>
          <w:pgNumType w:fmt="decimal"/>
          <w:cols w:space="720" w:num="1"/>
          <w:docGrid w:type="lines" w:linePitch="331" w:charSpace="0"/>
        </w:sectPr>
      </w:pPr>
    </w:p>
    <w:p w14:paraId="21E310AC">
      <w:pPr>
        <w:pStyle w:val="12"/>
        <w:shd w:val="clear"/>
        <w:wordWrap w:val="0"/>
        <w:spacing w:line="360" w:lineRule="auto"/>
        <w:jc w:val="center"/>
        <w:rPr>
          <w:rFonts w:hAnsi="宋体" w:cs="宋体"/>
          <w:b/>
          <w:color w:val="auto"/>
          <w:sz w:val="30"/>
          <w:szCs w:val="30"/>
          <w:highlight w:val="none"/>
        </w:rPr>
      </w:pPr>
      <w:r>
        <w:rPr>
          <w:rFonts w:hint="eastAsia" w:hAnsi="宋体" w:cs="宋体"/>
          <w:color w:val="auto"/>
          <w:sz w:val="30"/>
          <w:highlight w:val="none"/>
        </w:rPr>
        <w:t>二、</w:t>
      </w:r>
      <w:r>
        <w:rPr>
          <w:rFonts w:hint="eastAsia" w:hAnsi="宋体" w:cs="宋体"/>
          <w:b/>
          <w:color w:val="auto"/>
          <w:sz w:val="30"/>
          <w:szCs w:val="30"/>
          <w:highlight w:val="none"/>
        </w:rPr>
        <w:t>开标一览表</w:t>
      </w:r>
    </w:p>
    <w:p w14:paraId="1F034C5C">
      <w:pPr>
        <w:shd w:val="clear"/>
        <w:wordWrap w:val="0"/>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5C952FE6">
      <w:pPr>
        <w:shd w:val="clear"/>
        <w:wordWrap w:val="0"/>
        <w:snapToGrid w:val="0"/>
        <w:spacing w:line="360" w:lineRule="auto"/>
        <w:rPr>
          <w:rFonts w:ascii="宋体" w:hAnsi="宋体" w:cs="宋体"/>
          <w:color w:val="auto"/>
          <w:sz w:val="21"/>
          <w:szCs w:val="21"/>
          <w:highlight w:val="none"/>
          <w:u w:val="single"/>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tbl>
      <w:tblPr>
        <w:tblStyle w:val="28"/>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24"/>
        <w:gridCol w:w="1026"/>
        <w:gridCol w:w="1224"/>
        <w:gridCol w:w="1175"/>
        <w:gridCol w:w="1115"/>
        <w:gridCol w:w="2473"/>
        <w:gridCol w:w="957"/>
      </w:tblGrid>
      <w:tr w14:paraId="71F3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6A51E3E4">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124" w:type="dxa"/>
            <w:tcBorders>
              <w:top w:val="single" w:color="auto" w:sz="4" w:space="0"/>
              <w:left w:val="single" w:color="auto" w:sz="4" w:space="0"/>
              <w:bottom w:val="single" w:color="auto" w:sz="4" w:space="0"/>
              <w:right w:val="single" w:color="auto" w:sz="4" w:space="0"/>
            </w:tcBorders>
            <w:vAlign w:val="center"/>
          </w:tcPr>
          <w:p w14:paraId="62A09657">
            <w:pPr>
              <w:shd w:val="clear"/>
              <w:wordWrap w:val="0"/>
              <w:spacing w:line="360" w:lineRule="auto"/>
              <w:rPr>
                <w:rFonts w:ascii="宋体" w:hAnsi="宋体" w:cs="宋体"/>
                <w:color w:val="auto"/>
                <w:sz w:val="21"/>
                <w:szCs w:val="21"/>
                <w:highlight w:val="none"/>
              </w:rPr>
            </w:pPr>
            <w:r>
              <w:rPr>
                <w:rFonts w:hint="eastAsia" w:ascii="宋体" w:hAnsi="宋体"/>
                <w:color w:val="auto"/>
                <w:szCs w:val="22"/>
                <w:highlight w:val="none"/>
              </w:rPr>
              <w:t>货物名称</w:t>
            </w:r>
          </w:p>
        </w:tc>
        <w:tc>
          <w:tcPr>
            <w:tcW w:w="1026" w:type="dxa"/>
            <w:tcBorders>
              <w:top w:val="single" w:color="auto" w:sz="4" w:space="0"/>
              <w:left w:val="single" w:color="auto" w:sz="4" w:space="0"/>
              <w:bottom w:val="single" w:color="auto" w:sz="4" w:space="0"/>
              <w:right w:val="single" w:color="auto" w:sz="4" w:space="0"/>
            </w:tcBorders>
            <w:vAlign w:val="center"/>
          </w:tcPr>
          <w:p w14:paraId="45B472C1">
            <w:pPr>
              <w:shd w:val="clear"/>
              <w:wordWrap w:val="0"/>
              <w:spacing w:line="360" w:lineRule="auto"/>
              <w:jc w:val="center"/>
              <w:rPr>
                <w:rFonts w:ascii="宋体" w:hAnsi="宋体" w:cs="宋体"/>
                <w:color w:val="auto"/>
                <w:sz w:val="21"/>
                <w:szCs w:val="21"/>
                <w:highlight w:val="none"/>
              </w:rPr>
            </w:pPr>
            <w:r>
              <w:rPr>
                <w:rFonts w:hint="eastAsia" w:ascii="宋体" w:hAnsi="宋体"/>
                <w:color w:val="auto"/>
                <w:szCs w:val="22"/>
                <w:highlight w:val="none"/>
              </w:rPr>
              <w:t>货物规格型号</w:t>
            </w:r>
          </w:p>
        </w:tc>
        <w:tc>
          <w:tcPr>
            <w:tcW w:w="1224" w:type="dxa"/>
            <w:tcBorders>
              <w:top w:val="single" w:color="auto" w:sz="4" w:space="0"/>
              <w:left w:val="single" w:color="auto" w:sz="4" w:space="0"/>
              <w:bottom w:val="single" w:color="auto" w:sz="4" w:space="0"/>
              <w:right w:val="single" w:color="auto" w:sz="4" w:space="0"/>
            </w:tcBorders>
            <w:vAlign w:val="center"/>
          </w:tcPr>
          <w:p w14:paraId="20C7E48C">
            <w:pPr>
              <w:jc w:val="center"/>
              <w:rPr>
                <w:rFonts w:hint="eastAsia" w:ascii="宋体" w:hAnsi="宋体"/>
                <w:color w:val="auto"/>
                <w:szCs w:val="22"/>
                <w:highlight w:val="none"/>
              </w:rPr>
            </w:pPr>
            <w:r>
              <w:rPr>
                <w:rFonts w:hint="eastAsia" w:ascii="宋体" w:hAnsi="宋体"/>
                <w:color w:val="auto"/>
                <w:szCs w:val="22"/>
                <w:highlight w:val="none"/>
              </w:rPr>
              <w:t>品牌</w:t>
            </w:r>
          </w:p>
          <w:p w14:paraId="3F66F23C">
            <w:pPr>
              <w:shd w:val="clear"/>
              <w:wordWrap w:val="0"/>
              <w:spacing w:line="360" w:lineRule="auto"/>
              <w:jc w:val="center"/>
              <w:rPr>
                <w:rFonts w:ascii="宋体" w:hAnsi="宋体" w:cs="宋体"/>
                <w:color w:val="auto"/>
                <w:sz w:val="21"/>
                <w:szCs w:val="21"/>
                <w:highlight w:val="none"/>
              </w:rPr>
            </w:pPr>
            <w:r>
              <w:rPr>
                <w:rFonts w:hint="eastAsia" w:ascii="宋体" w:hAnsi="宋体"/>
                <w:color w:val="auto"/>
                <w:szCs w:val="22"/>
                <w:highlight w:val="none"/>
              </w:rPr>
              <w:t>（如有）</w:t>
            </w:r>
          </w:p>
        </w:tc>
        <w:tc>
          <w:tcPr>
            <w:tcW w:w="1175" w:type="dxa"/>
            <w:tcBorders>
              <w:top w:val="single" w:color="auto" w:sz="4" w:space="0"/>
              <w:left w:val="single" w:color="auto" w:sz="4" w:space="0"/>
              <w:bottom w:val="single" w:color="auto" w:sz="4" w:space="0"/>
              <w:right w:val="single" w:color="auto" w:sz="4" w:space="0"/>
            </w:tcBorders>
            <w:vAlign w:val="center"/>
          </w:tcPr>
          <w:p w14:paraId="36A32636">
            <w:pPr>
              <w:shd w:val="clear"/>
              <w:wordWrap w:val="0"/>
              <w:spacing w:line="360" w:lineRule="auto"/>
              <w:jc w:val="center"/>
              <w:rPr>
                <w:rFonts w:ascii="宋体" w:hAnsi="宋体" w:cs="宋体"/>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bidi="ar"/>
              </w:rPr>
              <w:t>配发标准</w:t>
            </w:r>
            <w:r>
              <w:rPr>
                <w:rFonts w:hint="eastAsia" w:ascii="宋体" w:hAnsi="宋体" w:cs="宋体"/>
                <w:color w:val="auto"/>
                <w:sz w:val="21"/>
                <w:szCs w:val="21"/>
                <w:highlight w:val="none"/>
              </w:rPr>
              <w:t>①</w:t>
            </w:r>
          </w:p>
        </w:tc>
        <w:tc>
          <w:tcPr>
            <w:tcW w:w="1115" w:type="dxa"/>
            <w:tcBorders>
              <w:top w:val="single" w:color="auto" w:sz="4" w:space="0"/>
              <w:left w:val="single" w:color="auto" w:sz="4" w:space="0"/>
              <w:bottom w:val="single" w:color="auto" w:sz="4" w:space="0"/>
              <w:right w:val="single" w:color="auto" w:sz="4" w:space="0"/>
            </w:tcBorders>
            <w:vAlign w:val="center"/>
          </w:tcPr>
          <w:p w14:paraId="2BFDC620">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单价(元)②</w:t>
            </w:r>
          </w:p>
        </w:tc>
        <w:tc>
          <w:tcPr>
            <w:tcW w:w="2473" w:type="dxa"/>
            <w:tcBorders>
              <w:top w:val="single" w:color="auto" w:sz="4" w:space="0"/>
              <w:left w:val="single" w:color="auto" w:sz="4" w:space="0"/>
              <w:bottom w:val="single" w:color="auto" w:sz="4" w:space="0"/>
              <w:right w:val="single" w:color="auto" w:sz="4" w:space="0"/>
            </w:tcBorders>
            <w:vAlign w:val="center"/>
          </w:tcPr>
          <w:p w14:paraId="5EAC42EE">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单项合价（元）③＝①×②</w:t>
            </w:r>
          </w:p>
        </w:tc>
        <w:tc>
          <w:tcPr>
            <w:tcW w:w="957" w:type="dxa"/>
            <w:tcBorders>
              <w:top w:val="single" w:color="auto" w:sz="4" w:space="0"/>
              <w:left w:val="single" w:color="auto" w:sz="4" w:space="0"/>
              <w:bottom w:val="single" w:color="auto" w:sz="4" w:space="0"/>
              <w:right w:val="single" w:color="auto" w:sz="4" w:space="0"/>
            </w:tcBorders>
            <w:vAlign w:val="center"/>
          </w:tcPr>
          <w:p w14:paraId="11909010">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备注</w:t>
            </w:r>
          </w:p>
        </w:tc>
      </w:tr>
      <w:tr w14:paraId="222A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2129986C">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124" w:type="dxa"/>
            <w:tcBorders>
              <w:top w:val="single" w:color="auto" w:sz="4" w:space="0"/>
              <w:left w:val="single" w:color="auto" w:sz="4" w:space="0"/>
              <w:bottom w:val="single" w:color="auto" w:sz="4" w:space="0"/>
              <w:right w:val="single" w:color="auto" w:sz="4" w:space="0"/>
            </w:tcBorders>
            <w:vAlign w:val="center"/>
          </w:tcPr>
          <w:p w14:paraId="53C91B4F">
            <w:pPr>
              <w:shd w:val="clear"/>
              <w:wordWrap w:val="0"/>
              <w:spacing w:line="360" w:lineRule="auto"/>
              <w:rPr>
                <w:rFonts w:ascii="宋体" w:hAnsi="宋体" w:cs="宋体"/>
                <w:color w:val="auto"/>
                <w:sz w:val="21"/>
                <w:szCs w:val="21"/>
                <w:highlight w:val="none"/>
              </w:rPr>
            </w:pPr>
          </w:p>
        </w:tc>
        <w:tc>
          <w:tcPr>
            <w:tcW w:w="1026" w:type="dxa"/>
            <w:tcBorders>
              <w:top w:val="single" w:color="auto" w:sz="4" w:space="0"/>
              <w:left w:val="single" w:color="auto" w:sz="4" w:space="0"/>
              <w:bottom w:val="single" w:color="auto" w:sz="4" w:space="0"/>
              <w:right w:val="single" w:color="auto" w:sz="4" w:space="0"/>
            </w:tcBorders>
            <w:vAlign w:val="center"/>
          </w:tcPr>
          <w:p w14:paraId="652988C1">
            <w:pPr>
              <w:shd w:val="clear"/>
              <w:wordWrap w:val="0"/>
              <w:spacing w:line="360" w:lineRule="auto"/>
              <w:rPr>
                <w:rFonts w:ascii="宋体" w:hAnsi="宋体" w:cs="宋体"/>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D7A6688">
            <w:pPr>
              <w:shd w:val="clear"/>
              <w:wordWrap w:val="0"/>
              <w:spacing w:line="360" w:lineRule="auto"/>
              <w:rPr>
                <w:rFonts w:ascii="宋体" w:hAnsi="宋体" w:cs="宋体"/>
                <w:color w:val="auto"/>
                <w:sz w:val="21"/>
                <w:szCs w:val="21"/>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6BA6960B">
            <w:pPr>
              <w:shd w:val="clear"/>
              <w:wordWrap w:val="0"/>
              <w:spacing w:line="360" w:lineRule="auto"/>
              <w:rPr>
                <w:rFonts w:ascii="宋体" w:hAnsi="宋体" w:cs="宋体"/>
                <w:color w:val="auto"/>
                <w:sz w:val="21"/>
                <w:szCs w:val="21"/>
                <w:highlight w:val="none"/>
              </w:rPr>
            </w:pPr>
          </w:p>
        </w:tc>
        <w:tc>
          <w:tcPr>
            <w:tcW w:w="1115" w:type="dxa"/>
            <w:tcBorders>
              <w:top w:val="single" w:color="auto" w:sz="4" w:space="0"/>
              <w:left w:val="single" w:color="auto" w:sz="4" w:space="0"/>
              <w:bottom w:val="single" w:color="auto" w:sz="4" w:space="0"/>
              <w:right w:val="single" w:color="auto" w:sz="4" w:space="0"/>
            </w:tcBorders>
            <w:vAlign w:val="center"/>
          </w:tcPr>
          <w:p w14:paraId="3C5D72C7">
            <w:pPr>
              <w:shd w:val="clear"/>
              <w:wordWrap w:val="0"/>
              <w:spacing w:line="360" w:lineRule="auto"/>
              <w:rPr>
                <w:rFonts w:ascii="宋体" w:hAnsi="宋体" w:cs="宋体"/>
                <w:color w:val="auto"/>
                <w:sz w:val="21"/>
                <w:szCs w:val="21"/>
                <w:highlight w:val="none"/>
              </w:rPr>
            </w:pPr>
          </w:p>
        </w:tc>
        <w:tc>
          <w:tcPr>
            <w:tcW w:w="2473" w:type="dxa"/>
            <w:tcBorders>
              <w:top w:val="single" w:color="auto" w:sz="4" w:space="0"/>
              <w:left w:val="single" w:color="auto" w:sz="4" w:space="0"/>
              <w:bottom w:val="single" w:color="auto" w:sz="4" w:space="0"/>
              <w:right w:val="single" w:color="auto" w:sz="4" w:space="0"/>
            </w:tcBorders>
            <w:vAlign w:val="center"/>
          </w:tcPr>
          <w:p w14:paraId="3F0D6EC0">
            <w:pPr>
              <w:shd w:val="clear"/>
              <w:wordWrap w:val="0"/>
              <w:spacing w:line="360" w:lineRule="auto"/>
              <w:rPr>
                <w:rFonts w:ascii="宋体" w:hAnsi="宋体" w:cs="宋体"/>
                <w:color w:val="auto"/>
                <w:sz w:val="21"/>
                <w:szCs w:val="21"/>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015E8542">
            <w:pPr>
              <w:shd w:val="clear"/>
              <w:wordWrap w:val="0"/>
              <w:spacing w:line="360" w:lineRule="auto"/>
              <w:rPr>
                <w:rFonts w:ascii="宋体" w:hAnsi="宋体" w:cs="宋体"/>
                <w:color w:val="auto"/>
                <w:sz w:val="21"/>
                <w:szCs w:val="21"/>
                <w:highlight w:val="none"/>
              </w:rPr>
            </w:pPr>
          </w:p>
        </w:tc>
      </w:tr>
      <w:tr w14:paraId="19B6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643B4F44">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124" w:type="dxa"/>
            <w:tcBorders>
              <w:top w:val="single" w:color="auto" w:sz="4" w:space="0"/>
              <w:left w:val="single" w:color="auto" w:sz="4" w:space="0"/>
              <w:bottom w:val="single" w:color="auto" w:sz="4" w:space="0"/>
              <w:right w:val="single" w:color="auto" w:sz="4" w:space="0"/>
            </w:tcBorders>
            <w:vAlign w:val="center"/>
          </w:tcPr>
          <w:p w14:paraId="525CDED9">
            <w:pPr>
              <w:shd w:val="clear"/>
              <w:wordWrap w:val="0"/>
              <w:spacing w:line="360" w:lineRule="auto"/>
              <w:rPr>
                <w:rFonts w:ascii="宋体" w:hAnsi="宋体" w:cs="宋体"/>
                <w:color w:val="auto"/>
                <w:sz w:val="21"/>
                <w:szCs w:val="21"/>
                <w:highlight w:val="none"/>
              </w:rPr>
            </w:pPr>
          </w:p>
        </w:tc>
        <w:tc>
          <w:tcPr>
            <w:tcW w:w="1026" w:type="dxa"/>
            <w:tcBorders>
              <w:top w:val="single" w:color="auto" w:sz="4" w:space="0"/>
              <w:left w:val="single" w:color="auto" w:sz="4" w:space="0"/>
              <w:bottom w:val="single" w:color="auto" w:sz="4" w:space="0"/>
              <w:right w:val="single" w:color="auto" w:sz="4" w:space="0"/>
            </w:tcBorders>
            <w:vAlign w:val="center"/>
          </w:tcPr>
          <w:p w14:paraId="4FDE05A5">
            <w:pPr>
              <w:shd w:val="clear"/>
              <w:wordWrap w:val="0"/>
              <w:spacing w:line="360" w:lineRule="auto"/>
              <w:rPr>
                <w:rFonts w:ascii="宋体" w:hAnsi="宋体" w:cs="宋体"/>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8E27B46">
            <w:pPr>
              <w:shd w:val="clear"/>
              <w:wordWrap w:val="0"/>
              <w:spacing w:line="360" w:lineRule="auto"/>
              <w:rPr>
                <w:rFonts w:ascii="宋体" w:hAnsi="宋体" w:cs="宋体"/>
                <w:color w:val="auto"/>
                <w:sz w:val="21"/>
                <w:szCs w:val="21"/>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3C3982E8">
            <w:pPr>
              <w:shd w:val="clear"/>
              <w:wordWrap w:val="0"/>
              <w:spacing w:line="360" w:lineRule="auto"/>
              <w:rPr>
                <w:rFonts w:ascii="宋体" w:hAnsi="宋体" w:cs="宋体"/>
                <w:color w:val="auto"/>
                <w:sz w:val="21"/>
                <w:szCs w:val="21"/>
                <w:highlight w:val="none"/>
              </w:rPr>
            </w:pPr>
          </w:p>
        </w:tc>
        <w:tc>
          <w:tcPr>
            <w:tcW w:w="1115" w:type="dxa"/>
            <w:tcBorders>
              <w:top w:val="single" w:color="auto" w:sz="4" w:space="0"/>
              <w:left w:val="single" w:color="auto" w:sz="4" w:space="0"/>
              <w:bottom w:val="single" w:color="auto" w:sz="4" w:space="0"/>
              <w:right w:val="single" w:color="auto" w:sz="4" w:space="0"/>
            </w:tcBorders>
            <w:vAlign w:val="center"/>
          </w:tcPr>
          <w:p w14:paraId="6680947F">
            <w:pPr>
              <w:shd w:val="clear"/>
              <w:wordWrap w:val="0"/>
              <w:spacing w:line="360" w:lineRule="auto"/>
              <w:rPr>
                <w:rFonts w:ascii="宋体" w:hAnsi="宋体" w:cs="宋体"/>
                <w:color w:val="auto"/>
                <w:sz w:val="21"/>
                <w:szCs w:val="21"/>
                <w:highlight w:val="none"/>
              </w:rPr>
            </w:pPr>
          </w:p>
        </w:tc>
        <w:tc>
          <w:tcPr>
            <w:tcW w:w="2473" w:type="dxa"/>
            <w:tcBorders>
              <w:top w:val="single" w:color="auto" w:sz="4" w:space="0"/>
              <w:left w:val="single" w:color="auto" w:sz="4" w:space="0"/>
              <w:bottom w:val="single" w:color="auto" w:sz="4" w:space="0"/>
              <w:right w:val="single" w:color="auto" w:sz="4" w:space="0"/>
            </w:tcBorders>
            <w:vAlign w:val="center"/>
          </w:tcPr>
          <w:p w14:paraId="0A2242EC">
            <w:pPr>
              <w:shd w:val="clear"/>
              <w:wordWrap w:val="0"/>
              <w:spacing w:line="360" w:lineRule="auto"/>
              <w:rPr>
                <w:rFonts w:ascii="宋体" w:hAnsi="宋体" w:cs="宋体"/>
                <w:color w:val="auto"/>
                <w:sz w:val="21"/>
                <w:szCs w:val="21"/>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5F6DFE05">
            <w:pPr>
              <w:shd w:val="clear"/>
              <w:wordWrap w:val="0"/>
              <w:spacing w:line="360" w:lineRule="auto"/>
              <w:rPr>
                <w:rFonts w:ascii="宋体" w:hAnsi="宋体" w:cs="宋体"/>
                <w:color w:val="auto"/>
                <w:sz w:val="21"/>
                <w:szCs w:val="21"/>
                <w:highlight w:val="none"/>
              </w:rPr>
            </w:pPr>
          </w:p>
        </w:tc>
      </w:tr>
      <w:tr w14:paraId="442C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14:paraId="1C636B85">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124" w:type="dxa"/>
            <w:tcBorders>
              <w:top w:val="single" w:color="auto" w:sz="4" w:space="0"/>
              <w:left w:val="single" w:color="auto" w:sz="4" w:space="0"/>
              <w:bottom w:val="single" w:color="auto" w:sz="4" w:space="0"/>
              <w:right w:val="single" w:color="auto" w:sz="4" w:space="0"/>
            </w:tcBorders>
            <w:vAlign w:val="center"/>
          </w:tcPr>
          <w:p w14:paraId="2D207FF8">
            <w:pPr>
              <w:shd w:val="clear"/>
              <w:wordWrap w:val="0"/>
              <w:spacing w:line="360" w:lineRule="auto"/>
              <w:rPr>
                <w:rFonts w:ascii="宋体" w:hAnsi="宋体" w:cs="宋体"/>
                <w:color w:val="auto"/>
                <w:sz w:val="21"/>
                <w:szCs w:val="21"/>
                <w:highlight w:val="none"/>
              </w:rPr>
            </w:pPr>
          </w:p>
        </w:tc>
        <w:tc>
          <w:tcPr>
            <w:tcW w:w="1026" w:type="dxa"/>
            <w:tcBorders>
              <w:top w:val="single" w:color="auto" w:sz="4" w:space="0"/>
              <w:left w:val="single" w:color="auto" w:sz="4" w:space="0"/>
              <w:bottom w:val="single" w:color="auto" w:sz="4" w:space="0"/>
              <w:right w:val="single" w:color="auto" w:sz="4" w:space="0"/>
            </w:tcBorders>
            <w:vAlign w:val="center"/>
          </w:tcPr>
          <w:p w14:paraId="52DA1ED7">
            <w:pPr>
              <w:shd w:val="clear"/>
              <w:wordWrap w:val="0"/>
              <w:spacing w:line="360" w:lineRule="auto"/>
              <w:rPr>
                <w:rFonts w:ascii="宋体" w:hAnsi="宋体" w:cs="宋体"/>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E813096">
            <w:pPr>
              <w:shd w:val="clear"/>
              <w:wordWrap w:val="0"/>
              <w:spacing w:line="360" w:lineRule="auto"/>
              <w:rPr>
                <w:rFonts w:ascii="宋体" w:hAnsi="宋体" w:cs="宋体"/>
                <w:color w:val="auto"/>
                <w:sz w:val="21"/>
                <w:szCs w:val="21"/>
                <w:highlight w:val="none"/>
              </w:rPr>
            </w:pPr>
          </w:p>
        </w:tc>
        <w:tc>
          <w:tcPr>
            <w:tcW w:w="1175" w:type="dxa"/>
            <w:tcBorders>
              <w:top w:val="single" w:color="auto" w:sz="4" w:space="0"/>
              <w:left w:val="single" w:color="auto" w:sz="4" w:space="0"/>
              <w:bottom w:val="single" w:color="auto" w:sz="4" w:space="0"/>
              <w:right w:val="single" w:color="auto" w:sz="4" w:space="0"/>
            </w:tcBorders>
            <w:vAlign w:val="center"/>
          </w:tcPr>
          <w:p w14:paraId="770F69CE">
            <w:pPr>
              <w:shd w:val="clear"/>
              <w:wordWrap w:val="0"/>
              <w:spacing w:line="360" w:lineRule="auto"/>
              <w:rPr>
                <w:rFonts w:ascii="宋体" w:hAnsi="宋体" w:cs="宋体"/>
                <w:color w:val="auto"/>
                <w:sz w:val="21"/>
                <w:szCs w:val="21"/>
                <w:highlight w:val="none"/>
              </w:rPr>
            </w:pPr>
          </w:p>
        </w:tc>
        <w:tc>
          <w:tcPr>
            <w:tcW w:w="1115" w:type="dxa"/>
            <w:tcBorders>
              <w:top w:val="single" w:color="auto" w:sz="4" w:space="0"/>
              <w:left w:val="single" w:color="auto" w:sz="4" w:space="0"/>
              <w:bottom w:val="single" w:color="auto" w:sz="4" w:space="0"/>
              <w:right w:val="single" w:color="auto" w:sz="4" w:space="0"/>
            </w:tcBorders>
            <w:vAlign w:val="center"/>
          </w:tcPr>
          <w:p w14:paraId="2377E556">
            <w:pPr>
              <w:shd w:val="clear"/>
              <w:wordWrap w:val="0"/>
              <w:spacing w:line="360" w:lineRule="auto"/>
              <w:rPr>
                <w:rFonts w:ascii="宋体" w:hAnsi="宋体" w:cs="宋体"/>
                <w:color w:val="auto"/>
                <w:sz w:val="21"/>
                <w:szCs w:val="21"/>
                <w:highlight w:val="none"/>
              </w:rPr>
            </w:pPr>
          </w:p>
        </w:tc>
        <w:tc>
          <w:tcPr>
            <w:tcW w:w="2473" w:type="dxa"/>
            <w:tcBorders>
              <w:top w:val="single" w:color="auto" w:sz="4" w:space="0"/>
              <w:left w:val="single" w:color="auto" w:sz="4" w:space="0"/>
              <w:bottom w:val="single" w:color="auto" w:sz="4" w:space="0"/>
              <w:right w:val="single" w:color="auto" w:sz="4" w:space="0"/>
            </w:tcBorders>
            <w:vAlign w:val="center"/>
          </w:tcPr>
          <w:p w14:paraId="7B9D64F7">
            <w:pPr>
              <w:shd w:val="clear"/>
              <w:wordWrap w:val="0"/>
              <w:spacing w:line="360" w:lineRule="auto"/>
              <w:rPr>
                <w:rFonts w:ascii="宋体" w:hAnsi="宋体" w:cs="宋体"/>
                <w:color w:val="auto"/>
                <w:sz w:val="21"/>
                <w:szCs w:val="21"/>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60374A5E">
            <w:pPr>
              <w:shd w:val="clear"/>
              <w:wordWrap w:val="0"/>
              <w:spacing w:line="360" w:lineRule="auto"/>
              <w:rPr>
                <w:rFonts w:ascii="宋体" w:hAnsi="宋体" w:cs="宋体"/>
                <w:color w:val="auto"/>
                <w:sz w:val="21"/>
                <w:szCs w:val="21"/>
                <w:highlight w:val="none"/>
              </w:rPr>
            </w:pPr>
          </w:p>
        </w:tc>
      </w:tr>
      <w:tr w14:paraId="2989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BC1EC10">
            <w:pPr>
              <w:shd w:val="clear"/>
              <w:wordWrap w:val="0"/>
              <w:spacing w:line="36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报价合计</w:t>
            </w:r>
            <w:r>
              <w:rPr>
                <w:rFonts w:hint="eastAsia" w:ascii="宋体" w:hAnsi="宋体" w:cs="宋体"/>
                <w:color w:val="auto"/>
                <w:sz w:val="21"/>
                <w:szCs w:val="21"/>
                <w:highlight w:val="none"/>
                <w:lang w:val="en-US" w:eastAsia="zh-CN"/>
              </w:rPr>
              <w:t>/总报价</w:t>
            </w:r>
            <w:r>
              <w:rPr>
                <w:rFonts w:hint="eastAsia" w:ascii="宋体" w:hAnsi="宋体" w:cs="宋体"/>
                <w:color w:val="auto"/>
                <w:sz w:val="21"/>
                <w:szCs w:val="21"/>
                <w:highlight w:val="none"/>
              </w:rPr>
              <w:t>（包含税费等所有费用）：（大写）人民币             （</w:t>
            </w:r>
            <w:r>
              <w:rPr>
                <w:rFonts w:hint="eastAsia" w:hAnsi="宋体" w:cs="宋体"/>
                <w:color w:val="auto"/>
                <w:sz w:val="21"/>
                <w:szCs w:val="21"/>
                <w:highlight w:val="none"/>
              </w:rPr>
              <w:t>¥</w:t>
            </w:r>
            <w:r>
              <w:rPr>
                <w:rFonts w:hint="eastAsia" w:ascii="宋体" w:hAnsi="宋体" w:cs="宋体"/>
                <w:color w:val="auto"/>
                <w:sz w:val="21"/>
                <w:szCs w:val="21"/>
                <w:highlight w:val="none"/>
              </w:rPr>
              <w:t xml:space="preserve">                  元）</w:t>
            </w:r>
          </w:p>
        </w:tc>
      </w:tr>
      <w:tr w14:paraId="6592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26249C70">
            <w:pPr>
              <w:shd w:val="clea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分标（此处有分标时填写具体分标号，无分标时填写“无”）</w:t>
            </w:r>
          </w:p>
        </w:tc>
      </w:tr>
      <w:tr w14:paraId="4D31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2929A2D">
            <w:pPr>
              <w:shd w:val="clea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优惠及其它：</w:t>
            </w:r>
          </w:p>
        </w:tc>
      </w:tr>
    </w:tbl>
    <w:p w14:paraId="7B1FE3B4">
      <w:pPr>
        <w:shd w:val="clear"/>
        <w:wordWrap w:val="0"/>
        <w:snapToGrid w:val="0"/>
        <w:spacing w:line="360" w:lineRule="auto"/>
        <w:ind w:firstLine="420" w:firstLineChars="200"/>
        <w:jc w:val="lef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 xml:space="preserve">注： </w:t>
      </w:r>
    </w:p>
    <w:p w14:paraId="116F607D">
      <w:pPr>
        <w:shd w:val="clear"/>
        <w:wordWrap w:val="0"/>
        <w:snapToGrid w:val="0"/>
        <w:spacing w:line="360" w:lineRule="auto"/>
        <w:ind w:firstLine="420" w:firstLineChars="200"/>
        <w:jc w:val="lef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1.投标人需按本表格式填写，不得自行更改，也不得留空, 如有多分标，按分标分别提供开标一览表，必须加盖投标人有效电子公章，</w:t>
      </w:r>
      <w:r>
        <w:rPr>
          <w:rFonts w:hint="eastAsia" w:ascii="宋体" w:hAnsi="宋体" w:cs="宋体"/>
          <w:b/>
          <w:color w:val="auto"/>
          <w:kern w:val="0"/>
          <w:sz w:val="21"/>
          <w:szCs w:val="21"/>
          <w:highlight w:val="none"/>
          <w:lang w:val="zh-CN"/>
        </w:rPr>
        <w:t>否则其投标作无效标处理。</w:t>
      </w:r>
    </w:p>
    <w:p w14:paraId="78D544B1">
      <w:pPr>
        <w:shd w:val="clear"/>
        <w:wordWrap w:val="0"/>
        <w:snapToGrid w:val="0"/>
        <w:spacing w:line="360" w:lineRule="auto"/>
        <w:ind w:firstLine="420" w:firstLineChars="200"/>
        <w:jc w:val="lef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2.本表内容均不能涂改，</w:t>
      </w:r>
      <w:r>
        <w:rPr>
          <w:rFonts w:hint="eastAsia" w:ascii="宋体" w:hAnsi="宋体" w:cs="宋体"/>
          <w:b/>
          <w:color w:val="auto"/>
          <w:kern w:val="0"/>
          <w:sz w:val="21"/>
          <w:szCs w:val="21"/>
          <w:highlight w:val="none"/>
          <w:lang w:val="zh-CN"/>
        </w:rPr>
        <w:t>否则其投标作无效标处理。</w:t>
      </w:r>
    </w:p>
    <w:p w14:paraId="28B93DBA">
      <w:pPr>
        <w:shd w:val="clear"/>
        <w:wordWrap w:val="0"/>
        <w:snapToGrid w:val="0"/>
        <w:spacing w:line="360" w:lineRule="auto"/>
        <w:ind w:firstLine="420" w:firstLineChars="200"/>
        <w:jc w:val="left"/>
        <w:rPr>
          <w:rFonts w:ascii="宋体" w:hAnsi="宋体" w:cs="宋体"/>
          <w:b/>
          <w:color w:val="auto"/>
          <w:kern w:val="0"/>
          <w:sz w:val="21"/>
          <w:szCs w:val="21"/>
          <w:highlight w:val="none"/>
          <w:lang w:val="zh-CN"/>
        </w:rPr>
      </w:pPr>
      <w:r>
        <w:rPr>
          <w:rFonts w:hint="eastAsia" w:ascii="宋体" w:hAnsi="宋体" w:cs="宋体"/>
          <w:color w:val="auto"/>
          <w:kern w:val="0"/>
          <w:sz w:val="21"/>
          <w:szCs w:val="21"/>
          <w:highlight w:val="none"/>
          <w:lang w:val="zh-CN"/>
        </w:rPr>
        <w:t>3.如为联合体投标，“投标人名称”处必须列明联合体各方名称，并标注联合体牵头人名称，且盖章处须加盖联合体各方公章，</w:t>
      </w:r>
      <w:r>
        <w:rPr>
          <w:rFonts w:hint="eastAsia" w:ascii="宋体" w:hAnsi="宋体" w:cs="宋体"/>
          <w:b/>
          <w:color w:val="auto"/>
          <w:kern w:val="0"/>
          <w:sz w:val="21"/>
          <w:szCs w:val="21"/>
          <w:highlight w:val="none"/>
          <w:lang w:val="zh-CN"/>
        </w:rPr>
        <w:t>否则其投标作无效标处理。</w:t>
      </w:r>
    </w:p>
    <w:p w14:paraId="6581D31F">
      <w:pPr>
        <w:shd w:val="clear"/>
        <w:wordWrap w:val="0"/>
        <w:snapToGrid w:val="0"/>
        <w:spacing w:line="360" w:lineRule="auto"/>
        <w:ind w:firstLine="420" w:firstLineChars="200"/>
        <w:jc w:val="lef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4.以上表格要求细分项目及报价，在“具体服务内容”一栏中，填写具体服务范围、服务时间、服务标准，</w:t>
      </w:r>
      <w:r>
        <w:rPr>
          <w:rFonts w:hint="eastAsia" w:ascii="宋体" w:hAnsi="宋体" w:cs="宋体"/>
          <w:b/>
          <w:color w:val="auto"/>
          <w:kern w:val="0"/>
          <w:sz w:val="21"/>
          <w:szCs w:val="21"/>
          <w:highlight w:val="none"/>
          <w:lang w:val="zh-CN"/>
        </w:rPr>
        <w:t>否则其投标作无效标处理。</w:t>
      </w:r>
      <w:r>
        <w:rPr>
          <w:rFonts w:hint="eastAsia" w:ascii="宋体" w:hAnsi="宋体" w:cs="宋体"/>
          <w:color w:val="auto"/>
          <w:kern w:val="0"/>
          <w:sz w:val="21"/>
          <w:szCs w:val="21"/>
          <w:highlight w:val="none"/>
          <w:lang w:val="zh-CN"/>
        </w:rPr>
        <w:t>。</w:t>
      </w:r>
    </w:p>
    <w:p w14:paraId="408D4233">
      <w:pPr>
        <w:shd w:val="clear"/>
        <w:wordWrap w:val="0"/>
        <w:snapToGrid w:val="0"/>
        <w:spacing w:line="360" w:lineRule="auto"/>
        <w:ind w:firstLine="420" w:firstLineChars="200"/>
        <w:jc w:val="lef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5.特别提示：采购机构将对项目名称和项目编号，中标供应商名称、地址和中标金额，主要中标标的的名称、服务范围、服务要求、服务时间、服务标准等予以公示。</w:t>
      </w:r>
    </w:p>
    <w:p w14:paraId="063174A0">
      <w:pPr>
        <w:shd w:val="clear"/>
        <w:wordWrap w:val="0"/>
        <w:snapToGrid w:val="0"/>
        <w:spacing w:line="360" w:lineRule="auto"/>
        <w:ind w:firstLine="420" w:firstLineChars="200"/>
        <w:jc w:val="lef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6.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253C64A">
      <w:pPr>
        <w:shd w:val="clea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4ADE5D6D">
      <w:pPr>
        <w:shd w:val="clear"/>
        <w:wordWrap w:val="0"/>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2EAC625">
      <w:pP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br w:type="page"/>
      </w:r>
    </w:p>
    <w:p w14:paraId="167DC60B">
      <w:pPr>
        <w:pStyle w:val="12"/>
        <w:shd w:val="clear"/>
        <w:wordWrap w:val="0"/>
        <w:spacing w:line="360" w:lineRule="auto"/>
        <w:jc w:val="center"/>
        <w:rPr>
          <w:rFonts w:hint="eastAsia" w:ascii="宋体" w:hAnsi="宋体" w:eastAsia="宋体" w:cs="宋体"/>
          <w:color w:val="auto"/>
          <w:sz w:val="30"/>
          <w:highlight w:val="none"/>
          <w:lang w:val="zh-CN"/>
        </w:rPr>
      </w:pPr>
      <w:r>
        <w:rPr>
          <w:rFonts w:hint="eastAsia" w:ascii="宋体" w:hAnsi="宋体" w:eastAsia="宋体" w:cs="宋体"/>
          <w:color w:val="auto"/>
          <w:sz w:val="30"/>
          <w:highlight w:val="none"/>
          <w:lang w:val="en-US" w:eastAsia="zh-CN"/>
        </w:rPr>
        <w:t>三、</w:t>
      </w:r>
      <w:r>
        <w:rPr>
          <w:rFonts w:hint="eastAsia" w:ascii="宋体" w:hAnsi="宋体" w:eastAsia="宋体" w:cs="宋体"/>
          <w:color w:val="auto"/>
          <w:sz w:val="30"/>
          <w:highlight w:val="none"/>
        </w:rPr>
        <w:t>投标人针对报价需要说明的其他文件和说明</w:t>
      </w:r>
    </w:p>
    <w:p w14:paraId="13C05B4D">
      <w:pPr>
        <w:shd w:val="clear"/>
        <w:wordWrap w:val="0"/>
        <w:spacing w:line="360" w:lineRule="auto"/>
        <w:rPr>
          <w:rFonts w:ascii="宋体" w:hAnsi="宋体" w:cs="宋体"/>
          <w:color w:val="auto"/>
          <w:sz w:val="30"/>
          <w:szCs w:val="20"/>
          <w:highlight w:val="none"/>
        </w:rPr>
      </w:pPr>
      <w:r>
        <w:rPr>
          <w:rFonts w:ascii="宋体" w:hAnsi="宋体" w:cs="宋体"/>
          <w:color w:val="auto"/>
          <w:sz w:val="30"/>
          <w:szCs w:val="20"/>
          <w:highlight w:val="none"/>
        </w:rPr>
        <w:br w:type="page"/>
      </w:r>
    </w:p>
    <w:p w14:paraId="557B54FD">
      <w:pPr>
        <w:pStyle w:val="10"/>
        <w:shd w:val="clear"/>
        <w:wordWrap w:val="0"/>
        <w:spacing w:after="0" w:line="360" w:lineRule="auto"/>
        <w:rPr>
          <w:color w:val="auto"/>
          <w:highlight w:val="none"/>
        </w:rPr>
      </w:pPr>
    </w:p>
    <w:p w14:paraId="77785AB4">
      <w:pPr>
        <w:shd w:val="clear"/>
        <w:wordWrap w:val="0"/>
        <w:snapToGrid w:val="0"/>
        <w:spacing w:line="360" w:lineRule="auto"/>
        <w:jc w:val="center"/>
        <w:outlineLvl w:val="1"/>
        <w:rPr>
          <w:rFonts w:ascii="宋体" w:hAnsi="宋体" w:cs="宋体"/>
          <w:b/>
          <w:bCs/>
          <w:color w:val="auto"/>
          <w:sz w:val="28"/>
          <w:szCs w:val="28"/>
          <w:highlight w:val="none"/>
        </w:rPr>
      </w:pPr>
      <w:bookmarkStart w:id="286" w:name="_Toc953"/>
      <w:bookmarkStart w:id="287" w:name="_Toc19686840"/>
      <w:r>
        <w:rPr>
          <w:rFonts w:hint="eastAsia" w:ascii="宋体" w:hAnsi="宋体" w:cs="宋体"/>
          <w:b/>
          <w:bCs/>
          <w:color w:val="auto"/>
          <w:sz w:val="28"/>
          <w:szCs w:val="28"/>
          <w:highlight w:val="none"/>
        </w:rPr>
        <w:t>第六节 其他文书、文件格式</w:t>
      </w:r>
      <w:bookmarkEnd w:id="286"/>
      <w:bookmarkEnd w:id="287"/>
    </w:p>
    <w:p w14:paraId="5F3CA1B3">
      <w:pPr>
        <w:shd w:val="clear"/>
        <w:wordWrap w:val="0"/>
        <w:spacing w:line="360" w:lineRule="auto"/>
        <w:jc w:val="center"/>
        <w:rPr>
          <w:rFonts w:ascii="宋体" w:hAnsi="宋体" w:cs="宋体"/>
          <w:b/>
          <w:bCs/>
          <w:color w:val="auto"/>
          <w:sz w:val="32"/>
          <w:szCs w:val="32"/>
          <w:highlight w:val="none"/>
        </w:rPr>
      </w:pPr>
    </w:p>
    <w:p w14:paraId="3414490A">
      <w:pPr>
        <w:shd w:val="clear"/>
        <w:wordWrap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14:paraId="0942C586">
      <w:pPr>
        <w:shd w:val="clea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    </w:t>
      </w:r>
    </w:p>
    <w:p w14:paraId="61A064B1">
      <w:pPr>
        <w:shd w:val="clea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    本企业自愿参与政府投资政府采购的</w:t>
      </w:r>
      <w:r>
        <w:rPr>
          <w:rFonts w:hint="eastAsia" w:ascii="宋体" w:hAnsi="宋体" w:cs="宋体"/>
          <w:color w:val="auto"/>
          <w:sz w:val="30"/>
          <w:szCs w:val="30"/>
          <w:highlight w:val="none"/>
          <w:u w:val="single"/>
        </w:rPr>
        <w:t>（项目名称）</w:t>
      </w:r>
      <w:r>
        <w:rPr>
          <w:rFonts w:hint="eastAsia" w:ascii="宋体" w:hAnsi="宋体" w:cs="宋体"/>
          <w:color w:val="auto"/>
          <w:sz w:val="30"/>
          <w:szCs w:val="30"/>
          <w:highlight w:val="none"/>
        </w:rPr>
        <w:t>项目，</w:t>
      </w:r>
      <w:r>
        <w:rPr>
          <w:rFonts w:hint="eastAsia" w:ascii="宋体" w:hAnsi="宋体" w:cs="宋体"/>
          <w:b/>
          <w:bCs/>
          <w:color w:val="auto"/>
          <w:sz w:val="30"/>
          <w:szCs w:val="30"/>
          <w:highlight w:val="none"/>
        </w:rPr>
        <w:t>在此郑重承诺：</w:t>
      </w:r>
      <w:r>
        <w:rPr>
          <w:rFonts w:hint="eastAsia" w:ascii="宋体" w:hAnsi="宋体" w:cs="宋体"/>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6143D149">
      <w:pPr>
        <w:shd w:val="clear"/>
        <w:wordWrap w:val="0"/>
        <w:snapToGrid w:val="0"/>
        <w:spacing w:line="360" w:lineRule="auto"/>
        <w:ind w:left="5137" w:leftChars="1736" w:hanging="1491" w:hangingChars="825"/>
        <w:rPr>
          <w:rFonts w:ascii="宋体" w:hAnsi="宋体" w:cs="宋体"/>
          <w:b/>
          <w:color w:val="auto"/>
          <w:sz w:val="18"/>
          <w:szCs w:val="18"/>
          <w:highlight w:val="none"/>
        </w:rPr>
      </w:pPr>
      <w:r>
        <w:rPr>
          <w:rFonts w:hint="eastAsia" w:ascii="宋体" w:hAnsi="宋体" w:cs="宋体"/>
          <w:b/>
          <w:color w:val="auto"/>
          <w:sz w:val="18"/>
          <w:szCs w:val="18"/>
          <w:highlight w:val="none"/>
        </w:rPr>
        <w:t xml:space="preserve">           </w:t>
      </w:r>
    </w:p>
    <w:p w14:paraId="01C0C872">
      <w:pPr>
        <w:shd w:val="clear"/>
        <w:wordWrap w:val="0"/>
        <w:snapToGrid w:val="0"/>
        <w:spacing w:line="360" w:lineRule="auto"/>
        <w:ind w:left="5137" w:leftChars="1736" w:hanging="1491" w:hangingChars="825"/>
        <w:rPr>
          <w:rFonts w:ascii="宋体" w:hAnsi="宋体" w:cs="宋体"/>
          <w:b/>
          <w:color w:val="auto"/>
          <w:sz w:val="18"/>
          <w:szCs w:val="18"/>
          <w:highlight w:val="none"/>
        </w:rPr>
      </w:pPr>
    </w:p>
    <w:p w14:paraId="5BD6789B">
      <w:pPr>
        <w:shd w:val="clear"/>
        <w:wordWrap w:val="0"/>
        <w:snapToGrid w:val="0"/>
        <w:spacing w:line="360" w:lineRule="auto"/>
        <w:ind w:left="5137" w:leftChars="1736" w:hanging="1491" w:hangingChars="825"/>
        <w:rPr>
          <w:rFonts w:ascii="宋体" w:hAnsi="宋体" w:cs="宋体"/>
          <w:b/>
          <w:color w:val="auto"/>
          <w:sz w:val="18"/>
          <w:szCs w:val="18"/>
          <w:highlight w:val="none"/>
        </w:rPr>
      </w:pPr>
    </w:p>
    <w:p w14:paraId="4DDDBF2E">
      <w:pPr>
        <w:shd w:val="clear"/>
        <w:wordWrap w:val="0"/>
        <w:snapToGrid w:val="0"/>
        <w:spacing w:line="360" w:lineRule="auto"/>
        <w:ind w:left="5137" w:leftChars="1736" w:hanging="1491" w:hangingChars="825"/>
        <w:rPr>
          <w:rFonts w:ascii="宋体" w:hAnsi="宋体" w:cs="宋体"/>
          <w:b/>
          <w:color w:val="auto"/>
          <w:sz w:val="18"/>
          <w:szCs w:val="18"/>
          <w:highlight w:val="none"/>
        </w:rPr>
      </w:pPr>
    </w:p>
    <w:p w14:paraId="4EFC35A1">
      <w:pPr>
        <w:shd w:val="clear"/>
        <w:wordWrap w:val="0"/>
        <w:snapToGrid w:val="0"/>
        <w:spacing w:line="360" w:lineRule="auto"/>
        <w:ind w:left="5137" w:leftChars="1736" w:hanging="1491" w:hangingChars="825"/>
        <w:rPr>
          <w:rFonts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投标人名称(电子签章)：</w:t>
      </w:r>
    </w:p>
    <w:p w14:paraId="3CA24D3C">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979D848">
      <w:pPr>
        <w:pStyle w:val="12"/>
        <w:shd w:val="clear"/>
        <w:wordWrap w:val="0"/>
        <w:spacing w:line="360" w:lineRule="auto"/>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残疾人福利性单位声明函（如有）</w:t>
      </w:r>
    </w:p>
    <w:p w14:paraId="126B01B3">
      <w:pPr>
        <w:pStyle w:val="12"/>
        <w:shd w:val="clear"/>
        <w:wordWrap w:val="0"/>
        <w:spacing w:line="360" w:lineRule="auto"/>
        <w:jc w:val="center"/>
        <w:rPr>
          <w:rFonts w:hAnsi="宋体" w:cs="宋体"/>
          <w:b/>
          <w:color w:val="auto"/>
          <w:sz w:val="30"/>
          <w:szCs w:val="30"/>
          <w:highlight w:val="none"/>
        </w:rPr>
      </w:pPr>
    </w:p>
    <w:p w14:paraId="2E2CE4B4">
      <w:pPr>
        <w:pStyle w:val="12"/>
        <w:shd w:val="clear"/>
        <w:wordWrap w:val="0"/>
        <w:spacing w:line="360" w:lineRule="auto"/>
        <w:jc w:val="left"/>
        <w:rPr>
          <w:rFonts w:hAnsi="宋体" w:cs="宋体"/>
          <w:color w:val="auto"/>
          <w:sz w:val="24"/>
          <w:szCs w:val="24"/>
          <w:highlight w:val="none"/>
        </w:rPr>
      </w:pPr>
      <w:r>
        <w:rPr>
          <w:rFonts w:hint="eastAsia" w:hAnsi="宋体" w:cs="宋体"/>
          <w:color w:val="auto"/>
          <w:sz w:val="30"/>
          <w:szCs w:val="30"/>
          <w:highlight w:val="none"/>
        </w:rPr>
        <w:t xml:space="preserve">   </w:t>
      </w:r>
      <w:r>
        <w:rPr>
          <w:rFonts w:hint="eastAsia" w:hAnsi="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color w:val="auto"/>
          <w:sz w:val="24"/>
          <w:szCs w:val="24"/>
          <w:highlight w:val="none"/>
          <w:u w:val="single"/>
        </w:rPr>
        <w:t xml:space="preserve"> （采购人名称） </w:t>
      </w:r>
      <w:r>
        <w:rPr>
          <w:rFonts w:hint="eastAsia" w:hAnsi="宋体" w:cs="宋体"/>
          <w:color w:val="auto"/>
          <w:sz w:val="24"/>
          <w:szCs w:val="24"/>
          <w:highlight w:val="none"/>
        </w:rPr>
        <w:t>单位的（项目名称）项目采购活动提供本单位制造的货物（由本单位承担工程/提供服务），或者提供其他残疾人福利性单位制造的货物（不包括使用非残疾人福利性单位注册商标的货物）。</w:t>
      </w:r>
    </w:p>
    <w:p w14:paraId="0B4E9B78">
      <w:pPr>
        <w:pStyle w:val="12"/>
        <w:shd w:val="clear"/>
        <w:wordWrap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本公司对上述声明的真实性负责。如有虚假，将依法承担相应责任。</w:t>
      </w:r>
    </w:p>
    <w:p w14:paraId="61AF0868">
      <w:pPr>
        <w:pStyle w:val="12"/>
        <w:shd w:val="clear"/>
        <w:wordWrap w:val="0"/>
        <w:spacing w:line="360" w:lineRule="auto"/>
        <w:jc w:val="left"/>
        <w:rPr>
          <w:rFonts w:hAnsi="宋体" w:cs="宋体"/>
          <w:b/>
          <w:color w:val="auto"/>
          <w:szCs w:val="21"/>
          <w:highlight w:val="none"/>
        </w:rPr>
      </w:pPr>
    </w:p>
    <w:p w14:paraId="12E2785E">
      <w:pPr>
        <w:pStyle w:val="12"/>
        <w:shd w:val="clear"/>
        <w:wordWrap w:val="0"/>
        <w:spacing w:line="360" w:lineRule="auto"/>
        <w:jc w:val="left"/>
        <w:rPr>
          <w:rFonts w:hAnsi="宋体" w:cs="宋体"/>
          <w:b/>
          <w:color w:val="auto"/>
          <w:szCs w:val="21"/>
          <w:highlight w:val="none"/>
        </w:rPr>
      </w:pPr>
    </w:p>
    <w:p w14:paraId="153067EC">
      <w:pPr>
        <w:shd w:val="clear"/>
        <w:wordWrap w:val="0"/>
        <w:snapToGrid w:val="0"/>
        <w:spacing w:line="360" w:lineRule="auto"/>
        <w:ind w:left="5137" w:leftChars="1736" w:hanging="1491" w:hangingChars="825"/>
        <w:rPr>
          <w:rFonts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投标人名称(电子签章)：</w:t>
      </w:r>
    </w:p>
    <w:p w14:paraId="7D0F7DEE">
      <w:pPr>
        <w:shd w:val="clea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65F1250">
      <w:pPr>
        <w:pStyle w:val="12"/>
        <w:shd w:val="clear"/>
        <w:wordWrap w:val="0"/>
        <w:spacing w:line="360" w:lineRule="auto"/>
        <w:ind w:left="5132" w:leftChars="1979" w:hanging="976" w:hangingChars="488"/>
        <w:rPr>
          <w:rFonts w:hAnsi="宋体" w:cs="宋体"/>
          <w:color w:val="auto"/>
          <w:sz w:val="20"/>
          <w:highlight w:val="none"/>
        </w:rPr>
      </w:pPr>
    </w:p>
    <w:p w14:paraId="184E74D6">
      <w:pPr>
        <w:shd w:val="clear"/>
        <w:wordWrap w:val="0"/>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B623B3F">
      <w:pPr>
        <w:widowControl/>
        <w:shd w:val="clear"/>
        <w:wordWrap w:val="0"/>
        <w:spacing w:line="360" w:lineRule="auto"/>
        <w:jc w:val="left"/>
        <w:rPr>
          <w:rFonts w:ascii="宋体" w:hAnsi="宋体" w:cs="宋体"/>
          <w:color w:val="auto"/>
          <w:sz w:val="20"/>
          <w:highlight w:val="none"/>
        </w:rPr>
        <w:sectPr>
          <w:pgSz w:w="11906" w:h="16838"/>
          <w:pgMar w:top="1440" w:right="1080" w:bottom="1440" w:left="1080" w:header="720" w:footer="720" w:gutter="0"/>
          <w:pgNumType w:fmt="decimal"/>
          <w:cols w:space="720" w:num="1"/>
          <w:docGrid w:type="lines" w:linePitch="331" w:charSpace="0"/>
        </w:sectPr>
      </w:pPr>
    </w:p>
    <w:p w14:paraId="2D6C342A">
      <w:pPr>
        <w:shd w:val="clear"/>
        <w:wordWrap w:val="0"/>
        <w:snapToGrid w:val="0"/>
        <w:spacing w:line="360" w:lineRule="auto"/>
        <w:jc w:val="left"/>
        <w:rPr>
          <w:rFonts w:ascii="宋体" w:hAnsi="宋体" w:cs="宋体"/>
          <w:color w:val="auto"/>
          <w:sz w:val="20"/>
          <w:highlight w:val="none"/>
        </w:rPr>
      </w:pPr>
    </w:p>
    <w:p w14:paraId="2B19EE0D">
      <w:pPr>
        <w:pStyle w:val="12"/>
        <w:shd w:val="clear"/>
        <w:tabs>
          <w:tab w:val="left" w:pos="2472"/>
        </w:tabs>
        <w:wordWrap w:val="0"/>
        <w:spacing w:line="360" w:lineRule="auto"/>
        <w:jc w:val="center"/>
        <w:rPr>
          <w:rFonts w:hAnsi="宋体" w:cs="宋体"/>
          <w:b/>
          <w:color w:val="auto"/>
          <w:sz w:val="36"/>
          <w:highlight w:val="none"/>
        </w:rPr>
      </w:pPr>
    </w:p>
    <w:p w14:paraId="1CCE2471">
      <w:pPr>
        <w:pStyle w:val="12"/>
        <w:shd w:val="clear"/>
        <w:tabs>
          <w:tab w:val="left" w:pos="2472"/>
        </w:tabs>
        <w:wordWrap w:val="0"/>
        <w:spacing w:line="360" w:lineRule="auto"/>
        <w:jc w:val="center"/>
        <w:rPr>
          <w:rFonts w:hAnsi="宋体" w:cs="宋体"/>
          <w:b/>
          <w:color w:val="auto"/>
          <w:sz w:val="36"/>
          <w:highlight w:val="none"/>
        </w:rPr>
      </w:pPr>
    </w:p>
    <w:p w14:paraId="2B58D3FA">
      <w:pPr>
        <w:pStyle w:val="12"/>
        <w:shd w:val="clear"/>
        <w:tabs>
          <w:tab w:val="left" w:pos="2472"/>
        </w:tabs>
        <w:wordWrap w:val="0"/>
        <w:spacing w:line="360" w:lineRule="auto"/>
        <w:jc w:val="center"/>
        <w:rPr>
          <w:rFonts w:hAnsi="宋体" w:cs="宋体"/>
          <w:b/>
          <w:color w:val="auto"/>
          <w:sz w:val="36"/>
          <w:highlight w:val="none"/>
        </w:rPr>
      </w:pPr>
    </w:p>
    <w:p w14:paraId="09C8D7E5">
      <w:pPr>
        <w:pStyle w:val="12"/>
        <w:shd w:val="clear"/>
        <w:tabs>
          <w:tab w:val="left" w:pos="2472"/>
        </w:tabs>
        <w:wordWrap w:val="0"/>
        <w:spacing w:line="360" w:lineRule="auto"/>
        <w:jc w:val="center"/>
        <w:rPr>
          <w:rFonts w:hAnsi="宋体" w:cs="宋体"/>
          <w:b/>
          <w:color w:val="auto"/>
          <w:sz w:val="36"/>
          <w:highlight w:val="none"/>
        </w:rPr>
      </w:pPr>
    </w:p>
    <w:p w14:paraId="790F16E6">
      <w:pPr>
        <w:pStyle w:val="12"/>
        <w:shd w:val="clear"/>
        <w:tabs>
          <w:tab w:val="left" w:pos="2472"/>
        </w:tabs>
        <w:wordWrap w:val="0"/>
        <w:spacing w:line="360" w:lineRule="auto"/>
        <w:jc w:val="center"/>
        <w:rPr>
          <w:rFonts w:hAnsi="宋体" w:cs="宋体"/>
          <w:b/>
          <w:color w:val="auto"/>
          <w:sz w:val="36"/>
          <w:highlight w:val="none"/>
        </w:rPr>
      </w:pPr>
    </w:p>
    <w:p w14:paraId="52EE63EC">
      <w:pPr>
        <w:pStyle w:val="12"/>
        <w:shd w:val="clear"/>
        <w:tabs>
          <w:tab w:val="left" w:pos="2472"/>
        </w:tabs>
        <w:wordWrap w:val="0"/>
        <w:spacing w:line="360" w:lineRule="auto"/>
        <w:jc w:val="center"/>
        <w:rPr>
          <w:rFonts w:hAnsi="宋体" w:cs="宋体"/>
          <w:b/>
          <w:color w:val="auto"/>
          <w:sz w:val="36"/>
          <w:highlight w:val="none"/>
        </w:rPr>
      </w:pPr>
    </w:p>
    <w:p w14:paraId="1E7C4401">
      <w:pPr>
        <w:pStyle w:val="12"/>
        <w:shd w:val="clear"/>
        <w:tabs>
          <w:tab w:val="left" w:pos="2472"/>
        </w:tabs>
        <w:wordWrap w:val="0"/>
        <w:spacing w:line="360" w:lineRule="auto"/>
        <w:jc w:val="center"/>
        <w:rPr>
          <w:rFonts w:hAnsi="宋体" w:cs="宋体"/>
          <w:b/>
          <w:color w:val="auto"/>
          <w:sz w:val="36"/>
          <w:highlight w:val="none"/>
        </w:rPr>
      </w:pPr>
    </w:p>
    <w:p w14:paraId="2049AA17">
      <w:pPr>
        <w:pStyle w:val="12"/>
        <w:shd w:val="clear"/>
        <w:tabs>
          <w:tab w:val="left" w:pos="2472"/>
        </w:tabs>
        <w:wordWrap w:val="0"/>
        <w:spacing w:line="360" w:lineRule="auto"/>
        <w:jc w:val="center"/>
        <w:rPr>
          <w:rFonts w:hAnsi="宋体" w:cs="宋体"/>
          <w:b/>
          <w:color w:val="auto"/>
          <w:sz w:val="36"/>
          <w:highlight w:val="none"/>
        </w:rPr>
      </w:pPr>
    </w:p>
    <w:p w14:paraId="450EF205">
      <w:pPr>
        <w:pStyle w:val="12"/>
        <w:shd w:val="clear"/>
        <w:tabs>
          <w:tab w:val="left" w:pos="2472"/>
        </w:tabs>
        <w:wordWrap w:val="0"/>
        <w:spacing w:line="360" w:lineRule="auto"/>
        <w:jc w:val="center"/>
        <w:rPr>
          <w:rFonts w:hAnsi="宋体" w:cs="宋体"/>
          <w:b/>
          <w:color w:val="auto"/>
          <w:sz w:val="36"/>
          <w:highlight w:val="none"/>
        </w:rPr>
      </w:pPr>
    </w:p>
    <w:p w14:paraId="69679676">
      <w:pPr>
        <w:pStyle w:val="12"/>
        <w:shd w:val="clear"/>
        <w:tabs>
          <w:tab w:val="left" w:pos="2472"/>
        </w:tabs>
        <w:wordWrap w:val="0"/>
        <w:spacing w:line="360" w:lineRule="auto"/>
        <w:jc w:val="center"/>
        <w:rPr>
          <w:rFonts w:hAnsi="宋体" w:cs="宋体"/>
          <w:b/>
          <w:color w:val="auto"/>
          <w:sz w:val="36"/>
          <w:highlight w:val="none"/>
        </w:rPr>
      </w:pPr>
    </w:p>
    <w:p w14:paraId="4604153E">
      <w:pPr>
        <w:pStyle w:val="12"/>
        <w:shd w:val="clear"/>
        <w:tabs>
          <w:tab w:val="left" w:pos="2472"/>
        </w:tabs>
        <w:wordWrap w:val="0"/>
        <w:spacing w:line="360" w:lineRule="auto"/>
        <w:jc w:val="center"/>
        <w:rPr>
          <w:rFonts w:hAnsi="宋体" w:cs="宋体"/>
          <w:b/>
          <w:color w:val="auto"/>
          <w:sz w:val="36"/>
          <w:highlight w:val="none"/>
        </w:rPr>
      </w:pPr>
    </w:p>
    <w:p w14:paraId="25AFC657">
      <w:pPr>
        <w:pStyle w:val="12"/>
        <w:shd w:val="clear"/>
        <w:tabs>
          <w:tab w:val="left" w:pos="2472"/>
        </w:tabs>
        <w:wordWrap w:val="0"/>
        <w:spacing w:line="360" w:lineRule="auto"/>
        <w:jc w:val="center"/>
        <w:outlineLvl w:val="0"/>
        <w:rPr>
          <w:rFonts w:hAnsi="宋体" w:cs="宋体"/>
          <w:b/>
          <w:color w:val="auto"/>
          <w:sz w:val="36"/>
          <w:highlight w:val="none"/>
        </w:rPr>
      </w:pPr>
      <w:bookmarkStart w:id="288" w:name="_Toc15653"/>
      <w:r>
        <w:rPr>
          <w:rFonts w:hint="eastAsia" w:hAnsi="宋体" w:cs="宋体"/>
          <w:b/>
          <w:color w:val="auto"/>
          <w:sz w:val="36"/>
          <w:highlight w:val="none"/>
        </w:rPr>
        <w:t>第七章 质疑、投诉证明材料格式</w:t>
      </w:r>
      <w:bookmarkEnd w:id="288"/>
    </w:p>
    <w:p w14:paraId="7F1A423B">
      <w:pPr>
        <w:widowControl/>
        <w:shd w:val="clear"/>
        <w:wordWrap w:val="0"/>
        <w:spacing w:line="360" w:lineRule="auto"/>
        <w:jc w:val="left"/>
        <w:rPr>
          <w:rFonts w:ascii="宋体" w:hAnsi="宋体" w:cs="宋体"/>
          <w:color w:val="auto"/>
          <w:sz w:val="20"/>
          <w:highlight w:val="none"/>
        </w:rPr>
        <w:sectPr>
          <w:pgSz w:w="11906" w:h="16838"/>
          <w:pgMar w:top="1440" w:right="1080" w:bottom="1440" w:left="1080" w:header="720" w:footer="720" w:gutter="0"/>
          <w:pgNumType w:fmt="decimal"/>
          <w:cols w:space="720" w:num="1"/>
          <w:docGrid w:type="lines" w:linePitch="331" w:charSpace="0"/>
        </w:sectPr>
      </w:pPr>
    </w:p>
    <w:p w14:paraId="5C828C78">
      <w:pPr>
        <w:widowControl/>
        <w:shd w:val="clear" w:color="auto"/>
        <w:wordWrap w:val="0"/>
        <w:spacing w:line="360" w:lineRule="auto"/>
        <w:jc w:val="left"/>
        <w:rPr>
          <w:rFonts w:ascii="宋体" w:hAnsi="宋体" w:cs="宋体"/>
          <w:b/>
          <w:bCs/>
          <w:color w:val="auto"/>
          <w:sz w:val="28"/>
          <w:szCs w:val="28"/>
          <w:highlight w:val="none"/>
        </w:rPr>
      </w:pPr>
    </w:p>
    <w:p w14:paraId="1753D10E">
      <w:pPr>
        <w:pStyle w:val="3"/>
        <w:shd w:val="clear"/>
        <w:wordWrap w:val="0"/>
        <w:spacing w:before="0" w:after="0" w:line="360" w:lineRule="auto"/>
        <w:jc w:val="center"/>
        <w:rPr>
          <w:rFonts w:ascii="宋体" w:hAnsi="宋体" w:eastAsia="宋体" w:cs="宋体"/>
          <w:b w:val="0"/>
          <w:bCs w:val="0"/>
          <w:color w:val="auto"/>
          <w:highlight w:val="none"/>
        </w:rPr>
      </w:pPr>
      <w:bookmarkStart w:id="289" w:name="_Toc24028"/>
      <w:r>
        <w:rPr>
          <w:rFonts w:hint="eastAsia" w:ascii="宋体" w:hAnsi="宋体" w:eastAsia="宋体" w:cs="宋体"/>
          <w:b w:val="0"/>
          <w:bCs w:val="0"/>
          <w:color w:val="auto"/>
          <w:highlight w:val="none"/>
        </w:rPr>
        <w:t>第一节 质疑函（格式）</w:t>
      </w:r>
      <w:bookmarkEnd w:id="289"/>
    </w:p>
    <w:p w14:paraId="0587CA6D">
      <w:pPr>
        <w:shd w:val="clear"/>
        <w:wordWrap w:val="0"/>
        <w:spacing w:line="360" w:lineRule="auto"/>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质疑函范本</w:t>
      </w:r>
    </w:p>
    <w:p w14:paraId="456D5DE3">
      <w:pPr>
        <w:shd w:val="clea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一、质疑供应商基本信息</w:t>
      </w:r>
    </w:p>
    <w:p w14:paraId="0FB7A057">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质疑供应商：</w:t>
      </w:r>
      <w:r>
        <w:rPr>
          <w:rFonts w:hint="eastAsia" w:ascii="宋体" w:hAnsi="宋体" w:cs="宋体"/>
          <w:color w:val="auto"/>
          <w:sz w:val="32"/>
          <w:szCs w:val="32"/>
          <w:highlight w:val="none"/>
          <w:u w:val="dotted"/>
        </w:rPr>
        <w:t xml:space="preserve">                                        </w:t>
      </w:r>
    </w:p>
    <w:p w14:paraId="128ED90A">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地址：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p>
    <w:p w14:paraId="0D29074A">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7A094D43">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授权代表：</w:t>
      </w:r>
      <w:r>
        <w:rPr>
          <w:rFonts w:hint="eastAsia" w:ascii="宋体" w:hAnsi="宋体" w:cs="宋体"/>
          <w:color w:val="auto"/>
          <w:sz w:val="32"/>
          <w:szCs w:val="32"/>
          <w:highlight w:val="none"/>
          <w:u w:val="dotted"/>
        </w:rPr>
        <w:t xml:space="preserve">                                          </w:t>
      </w:r>
    </w:p>
    <w:p w14:paraId="51E60A0F">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011CD212">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地址： </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p>
    <w:p w14:paraId="49B3B03D">
      <w:pPr>
        <w:shd w:val="clea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二、质疑项目基本情况</w:t>
      </w:r>
    </w:p>
    <w:p w14:paraId="0D7CFABE">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质疑项目的名称：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邕宁区综合行政执法局2026年更换行政执法人员春秋冬季制式着装采购</w:t>
      </w:r>
      <w:r>
        <w:rPr>
          <w:rFonts w:hint="eastAsia" w:ascii="宋体" w:hAnsi="宋体" w:cs="宋体"/>
          <w:color w:val="auto"/>
          <w:sz w:val="32"/>
          <w:szCs w:val="32"/>
          <w:highlight w:val="none"/>
          <w:u w:val="dotted"/>
        </w:rPr>
        <w:t xml:space="preserve">     </w:t>
      </w:r>
    </w:p>
    <w:p w14:paraId="0EABFD27">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质疑项目的编号：</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包号：</w:t>
      </w:r>
      <w:r>
        <w:rPr>
          <w:rFonts w:hint="eastAsia" w:ascii="宋体" w:hAnsi="宋体" w:cs="宋体"/>
          <w:color w:val="auto"/>
          <w:sz w:val="32"/>
          <w:szCs w:val="32"/>
          <w:highlight w:val="none"/>
          <w:u w:val="dotted"/>
        </w:rPr>
        <w:t xml:space="preserve">                 </w:t>
      </w:r>
    </w:p>
    <w:p w14:paraId="771B887F">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采购人名称：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南宁市邕宁区综合行政执法队</w:t>
      </w:r>
      <w:r>
        <w:rPr>
          <w:rFonts w:hint="eastAsia" w:ascii="宋体" w:hAnsi="宋体" w:cs="宋体"/>
          <w:color w:val="auto"/>
          <w:sz w:val="32"/>
          <w:szCs w:val="32"/>
          <w:highlight w:val="none"/>
          <w:u w:val="dotted"/>
        </w:rPr>
        <w:t xml:space="preserve">  </w:t>
      </w:r>
    </w:p>
    <w:p w14:paraId="76506D57">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采购文件获取日期：</w:t>
      </w:r>
      <w:r>
        <w:rPr>
          <w:rFonts w:hint="eastAsia" w:ascii="宋体" w:hAnsi="宋体" w:cs="宋体"/>
          <w:color w:val="auto"/>
          <w:sz w:val="32"/>
          <w:szCs w:val="32"/>
          <w:highlight w:val="none"/>
          <w:u w:val="dotted"/>
        </w:rPr>
        <w:t xml:space="preserve">                                           </w:t>
      </w:r>
    </w:p>
    <w:p w14:paraId="067F9087">
      <w:pPr>
        <w:shd w:val="clea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三、质疑事项具体内容</w:t>
      </w:r>
    </w:p>
    <w:p w14:paraId="66D85080">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质疑事项1：</w:t>
      </w:r>
      <w:r>
        <w:rPr>
          <w:rFonts w:hint="eastAsia" w:ascii="宋体" w:hAnsi="宋体" w:cs="宋体"/>
          <w:color w:val="auto"/>
          <w:sz w:val="32"/>
          <w:szCs w:val="32"/>
          <w:highlight w:val="none"/>
          <w:u w:val="dotted"/>
        </w:rPr>
        <w:t xml:space="preserve">                                         </w:t>
      </w:r>
    </w:p>
    <w:p w14:paraId="139526F4">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事实依据：</w:t>
      </w:r>
      <w:r>
        <w:rPr>
          <w:rFonts w:hint="eastAsia" w:ascii="宋体" w:hAnsi="宋体" w:cs="宋体"/>
          <w:color w:val="auto"/>
          <w:sz w:val="32"/>
          <w:szCs w:val="32"/>
          <w:highlight w:val="none"/>
          <w:u w:val="dotted"/>
        </w:rPr>
        <w:t xml:space="preserve">                                          </w:t>
      </w:r>
    </w:p>
    <w:p w14:paraId="5C041A0F">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u w:val="dotted"/>
        </w:rPr>
        <w:t xml:space="preserve">                                                       </w:t>
      </w:r>
    </w:p>
    <w:p w14:paraId="24688CDD">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法律依据：</w:t>
      </w:r>
      <w:r>
        <w:rPr>
          <w:rFonts w:hint="eastAsia" w:ascii="宋体" w:hAnsi="宋体" w:cs="宋体"/>
          <w:color w:val="auto"/>
          <w:sz w:val="32"/>
          <w:szCs w:val="32"/>
          <w:highlight w:val="none"/>
          <w:u w:val="dotted"/>
        </w:rPr>
        <w:t xml:space="preserve">                                          </w:t>
      </w:r>
    </w:p>
    <w:p w14:paraId="59F0C4D6">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04BC3BAF">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质疑事项2</w:t>
      </w:r>
    </w:p>
    <w:p w14:paraId="444A584E">
      <w:pPr>
        <w:shd w:val="clea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w:t>
      </w:r>
    </w:p>
    <w:p w14:paraId="732A76DC">
      <w:pPr>
        <w:shd w:val="clea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四、与质疑事项相关的质疑请求</w:t>
      </w:r>
    </w:p>
    <w:p w14:paraId="3F1EBD8C">
      <w:pPr>
        <w:shd w:val="clea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请求：</w:t>
      </w:r>
      <w:r>
        <w:rPr>
          <w:rFonts w:hint="eastAsia" w:ascii="宋体" w:hAnsi="宋体" w:cs="宋体"/>
          <w:color w:val="auto"/>
          <w:sz w:val="32"/>
          <w:szCs w:val="32"/>
          <w:highlight w:val="none"/>
          <w:u w:val="dotted"/>
        </w:rPr>
        <w:t xml:space="preserve">                                               </w:t>
      </w:r>
    </w:p>
    <w:p w14:paraId="195A85CB">
      <w:pPr>
        <w:shd w:val="clea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签字(签章)：                   公章：                      </w:t>
      </w:r>
    </w:p>
    <w:p w14:paraId="40CB7FBB">
      <w:pPr>
        <w:shd w:val="clea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日期：    </w:t>
      </w:r>
    </w:p>
    <w:p w14:paraId="59F0119B">
      <w:pPr>
        <w:shd w:val="clear"/>
        <w:wordWrap w:val="0"/>
        <w:adjustRightInd w:val="0"/>
        <w:snapToGrid w:val="0"/>
        <w:spacing w:line="360" w:lineRule="auto"/>
        <w:rPr>
          <w:rFonts w:ascii="宋体" w:hAnsi="宋体" w:cs="宋体"/>
          <w:color w:val="auto"/>
          <w:sz w:val="32"/>
          <w:szCs w:val="32"/>
          <w:highlight w:val="none"/>
        </w:rPr>
      </w:pPr>
    </w:p>
    <w:p w14:paraId="69E05DFE">
      <w:pPr>
        <w:shd w:val="clear"/>
        <w:wordWrap w:val="0"/>
        <w:adjustRightInd w:val="0"/>
        <w:snapToGrid w:val="0"/>
        <w:spacing w:line="360" w:lineRule="auto"/>
        <w:rPr>
          <w:rFonts w:ascii="宋体" w:hAnsi="宋体" w:cs="宋体"/>
          <w:color w:val="auto"/>
          <w:sz w:val="32"/>
          <w:szCs w:val="32"/>
          <w:highlight w:val="none"/>
        </w:rPr>
      </w:pPr>
    </w:p>
    <w:p w14:paraId="5F82CEAF">
      <w:pPr>
        <w:shd w:val="clear"/>
        <w:wordWrap w:val="0"/>
        <w:spacing w:line="360" w:lineRule="auto"/>
        <w:jc w:val="center"/>
        <w:rPr>
          <w:rFonts w:ascii="宋体" w:hAnsi="宋体" w:cs="宋体"/>
          <w:b/>
          <w:bCs/>
          <w:color w:val="auto"/>
          <w:sz w:val="32"/>
          <w:szCs w:val="32"/>
          <w:highlight w:val="none"/>
        </w:rPr>
      </w:pPr>
    </w:p>
    <w:p w14:paraId="3840019E">
      <w:pPr>
        <w:shd w:val="clear"/>
        <w:wordWrap w:val="0"/>
        <w:spacing w:line="360" w:lineRule="auto"/>
        <w:jc w:val="center"/>
        <w:rPr>
          <w:rFonts w:ascii="宋体" w:hAnsi="宋体" w:cs="宋体"/>
          <w:b/>
          <w:bCs/>
          <w:color w:val="auto"/>
          <w:sz w:val="32"/>
          <w:szCs w:val="32"/>
          <w:highlight w:val="none"/>
        </w:rPr>
      </w:pPr>
    </w:p>
    <w:p w14:paraId="0A8ACF69">
      <w:pPr>
        <w:shd w:val="clear"/>
        <w:wordWrap w:val="0"/>
        <w:spacing w:line="360" w:lineRule="auto"/>
        <w:jc w:val="center"/>
        <w:rPr>
          <w:rFonts w:ascii="宋体" w:hAnsi="宋体" w:cs="宋体"/>
          <w:b/>
          <w:bCs/>
          <w:color w:val="auto"/>
          <w:sz w:val="32"/>
          <w:szCs w:val="32"/>
          <w:highlight w:val="none"/>
        </w:rPr>
      </w:pPr>
    </w:p>
    <w:p w14:paraId="0A43ADCA">
      <w:pPr>
        <w:shd w:val="clear"/>
        <w:wordWrap w:val="0"/>
        <w:spacing w:line="360" w:lineRule="auto"/>
        <w:jc w:val="center"/>
        <w:rPr>
          <w:rFonts w:ascii="宋体" w:hAnsi="宋体" w:cs="宋体"/>
          <w:b/>
          <w:bCs/>
          <w:color w:val="auto"/>
          <w:sz w:val="32"/>
          <w:szCs w:val="32"/>
          <w:highlight w:val="none"/>
        </w:rPr>
      </w:pPr>
    </w:p>
    <w:p w14:paraId="616ECC2A">
      <w:pPr>
        <w:shd w:val="clear"/>
        <w:wordWrap w:val="0"/>
        <w:spacing w:line="360" w:lineRule="auto"/>
        <w:jc w:val="center"/>
        <w:rPr>
          <w:rFonts w:ascii="宋体" w:hAnsi="宋体" w:cs="宋体"/>
          <w:b/>
          <w:bCs/>
          <w:color w:val="auto"/>
          <w:sz w:val="32"/>
          <w:szCs w:val="32"/>
          <w:highlight w:val="none"/>
        </w:rPr>
      </w:pPr>
    </w:p>
    <w:p w14:paraId="729B406B">
      <w:pPr>
        <w:shd w:val="clear"/>
        <w:wordWrap w:val="0"/>
        <w:spacing w:line="360" w:lineRule="auto"/>
        <w:jc w:val="center"/>
        <w:rPr>
          <w:rFonts w:ascii="宋体" w:hAnsi="宋体" w:cs="宋体"/>
          <w:b/>
          <w:bCs/>
          <w:color w:val="auto"/>
          <w:sz w:val="32"/>
          <w:szCs w:val="32"/>
          <w:highlight w:val="none"/>
        </w:rPr>
      </w:pPr>
    </w:p>
    <w:p w14:paraId="49034EEB">
      <w:pPr>
        <w:shd w:val="clear"/>
        <w:wordWrap w:val="0"/>
        <w:spacing w:line="360" w:lineRule="auto"/>
        <w:jc w:val="center"/>
        <w:rPr>
          <w:rFonts w:ascii="宋体" w:hAnsi="宋体" w:cs="宋体"/>
          <w:b/>
          <w:bCs/>
          <w:color w:val="auto"/>
          <w:sz w:val="32"/>
          <w:szCs w:val="32"/>
          <w:highlight w:val="none"/>
        </w:rPr>
      </w:pPr>
    </w:p>
    <w:p w14:paraId="1EF76590">
      <w:pPr>
        <w:shd w:val="clear"/>
        <w:wordWrap w:val="0"/>
        <w:spacing w:line="360" w:lineRule="auto"/>
        <w:rPr>
          <w:rFonts w:ascii="宋体" w:hAnsi="宋体" w:cs="宋体"/>
          <w:b/>
          <w:color w:val="auto"/>
          <w:sz w:val="32"/>
          <w:szCs w:val="32"/>
          <w:highlight w:val="none"/>
        </w:rPr>
      </w:pPr>
    </w:p>
    <w:p w14:paraId="14001723">
      <w:pPr>
        <w:shd w:val="clear"/>
        <w:wordWrap w:val="0"/>
        <w:spacing w:line="360" w:lineRule="auto"/>
        <w:rPr>
          <w:rFonts w:ascii="宋体" w:hAnsi="宋体" w:cs="宋体"/>
          <w:b/>
          <w:color w:val="auto"/>
          <w:sz w:val="32"/>
          <w:szCs w:val="32"/>
          <w:highlight w:val="none"/>
        </w:rPr>
      </w:pPr>
    </w:p>
    <w:p w14:paraId="7A827DD4">
      <w:pPr>
        <w:shd w:val="clear"/>
        <w:wordWrap w:val="0"/>
        <w:spacing w:line="360" w:lineRule="auto"/>
        <w:rPr>
          <w:rFonts w:ascii="宋体" w:hAnsi="宋体" w:cs="宋体"/>
          <w:b/>
          <w:color w:val="auto"/>
          <w:sz w:val="32"/>
          <w:szCs w:val="32"/>
          <w:highlight w:val="none"/>
        </w:rPr>
      </w:pPr>
    </w:p>
    <w:p w14:paraId="7B223795">
      <w:pPr>
        <w:shd w:val="clear"/>
        <w:wordWrap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质疑函制作说明：</w:t>
      </w:r>
    </w:p>
    <w:p w14:paraId="6ABB3BD9">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1.供应商提出质疑时，应提交质疑函和必要的证明材料。</w:t>
      </w:r>
    </w:p>
    <w:p w14:paraId="2BF3E340">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2.质疑供应商若委托代理人进行质疑的，质疑函应按要求列明“授权代表”的有关内容，并在附件中提交由质疑</w:t>
      </w:r>
      <w:r>
        <w:rPr>
          <w:rFonts w:hint="eastAsia" w:ascii="宋体" w:hAnsi="宋体" w:cs="宋体"/>
          <w:color w:val="auto"/>
          <w:kern w:val="0"/>
          <w:sz w:val="32"/>
          <w:szCs w:val="32"/>
          <w:highlight w:val="none"/>
        </w:rPr>
        <w:t>供应商签署的授权委托书。授权委托书应载明代理人的姓名或者名称、代理事项、具体权限、期限和相关事项。</w:t>
      </w:r>
    </w:p>
    <w:p w14:paraId="4661EBE9">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3.质疑供应商若对项目的某一分包进行质疑，质疑函中应列明具体分包号。</w:t>
      </w:r>
    </w:p>
    <w:p w14:paraId="35A4256F">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4.质疑函的质疑事项应具体、明确，并有必要的事实依据和法律依据。</w:t>
      </w:r>
    </w:p>
    <w:p w14:paraId="753CDA5A">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5.质疑函的质疑请求应与质疑事项相关。</w:t>
      </w:r>
    </w:p>
    <w:p w14:paraId="3A91B664">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030EF25F">
      <w:pPr>
        <w:widowControl/>
        <w:shd w:val="clear"/>
        <w:wordWrap w:val="0"/>
        <w:spacing w:line="360" w:lineRule="auto"/>
        <w:ind w:firstLine="600" w:firstLineChars="200"/>
        <w:jc w:val="left"/>
        <w:rPr>
          <w:rFonts w:ascii="宋体" w:hAnsi="宋体" w:cs="宋体"/>
          <w:color w:val="auto"/>
          <w:sz w:val="30"/>
          <w:szCs w:val="30"/>
          <w:highlight w:val="none"/>
        </w:rPr>
      </w:pPr>
    </w:p>
    <w:p w14:paraId="4876ED16">
      <w:pPr>
        <w:widowControl/>
        <w:shd w:val="clear"/>
        <w:wordWrap w:val="0"/>
        <w:spacing w:line="360" w:lineRule="auto"/>
        <w:jc w:val="left"/>
        <w:rPr>
          <w:rFonts w:ascii="宋体" w:hAnsi="宋体" w:cs="宋体"/>
          <w:color w:val="auto"/>
          <w:kern w:val="0"/>
          <w:sz w:val="24"/>
          <w:highlight w:val="none"/>
        </w:rPr>
        <w:sectPr>
          <w:pgSz w:w="11906" w:h="16838"/>
          <w:pgMar w:top="1440" w:right="1366" w:bottom="1440" w:left="1366" w:header="720" w:footer="720" w:gutter="0"/>
          <w:pgNumType w:fmt="decimal"/>
          <w:cols w:space="720" w:num="1"/>
          <w:docGrid w:type="lines" w:linePitch="331" w:charSpace="0"/>
        </w:sectPr>
      </w:pPr>
    </w:p>
    <w:p w14:paraId="73511442">
      <w:pPr>
        <w:pStyle w:val="3"/>
        <w:shd w:val="clear"/>
        <w:wordWrap w:val="0"/>
        <w:spacing w:before="0" w:after="0" w:line="360" w:lineRule="auto"/>
        <w:jc w:val="center"/>
        <w:rPr>
          <w:rFonts w:ascii="宋体" w:hAnsi="宋体" w:eastAsia="宋体" w:cs="宋体"/>
          <w:b w:val="0"/>
          <w:bCs w:val="0"/>
          <w:color w:val="auto"/>
          <w:highlight w:val="none"/>
        </w:rPr>
      </w:pPr>
      <w:bookmarkStart w:id="290" w:name="_Toc561"/>
      <w:r>
        <w:rPr>
          <w:rFonts w:hint="eastAsia" w:ascii="宋体" w:hAnsi="宋体" w:eastAsia="宋体" w:cs="宋体"/>
          <w:b w:val="0"/>
          <w:bCs w:val="0"/>
          <w:color w:val="auto"/>
          <w:highlight w:val="none"/>
        </w:rPr>
        <w:t>第二节 投诉书（格式）</w:t>
      </w:r>
      <w:bookmarkEnd w:id="290"/>
    </w:p>
    <w:p w14:paraId="08832A95">
      <w:pPr>
        <w:shd w:val="clear"/>
        <w:wordWrap w:val="0"/>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投诉书范本</w:t>
      </w:r>
    </w:p>
    <w:p w14:paraId="2B053A52">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一、投诉相关主体基本情况</w:t>
      </w:r>
    </w:p>
    <w:p w14:paraId="029B2B5E">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投诉人：</w:t>
      </w:r>
      <w:r>
        <w:rPr>
          <w:rFonts w:hint="eastAsia" w:ascii="宋体" w:hAnsi="宋体" w:cs="宋体"/>
          <w:color w:val="auto"/>
          <w:sz w:val="32"/>
          <w:szCs w:val="32"/>
          <w:highlight w:val="none"/>
          <w:u w:val="dotted"/>
        </w:rPr>
        <w:t xml:space="preserve">                                               </w:t>
      </w:r>
    </w:p>
    <w:p w14:paraId="15DB64E1">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1CB9DA45">
      <w:pPr>
        <w:shd w:val="clear"/>
        <w:tabs>
          <w:tab w:val="left" w:pos="6510"/>
        </w:tabs>
        <w:wordWrap w:val="0"/>
        <w:spacing w:line="360" w:lineRule="auto"/>
        <w:jc w:val="left"/>
        <w:rPr>
          <w:rFonts w:ascii="宋体" w:hAnsi="宋体" w:cs="宋体"/>
          <w:color w:val="auto"/>
          <w:sz w:val="32"/>
          <w:szCs w:val="32"/>
          <w:highlight w:val="none"/>
        </w:rPr>
      </w:pPr>
      <w:r>
        <w:rPr>
          <w:rFonts w:hint="eastAsia" w:ascii="宋体" w:hAnsi="宋体" w:cs="宋体"/>
          <w:color w:val="auto"/>
          <w:sz w:val="32"/>
          <w:szCs w:val="32"/>
          <w:highlight w:val="none"/>
        </w:rPr>
        <w:t>法定代表人/主要负责人：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20F73AF9">
      <w:pPr>
        <w:shd w:val="clear"/>
        <w:tabs>
          <w:tab w:val="left" w:pos="6510"/>
        </w:tabs>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479E14E2">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授权代表：</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1694054F">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dotted"/>
        </w:rPr>
        <w:t xml:space="preserve">     </w:t>
      </w:r>
    </w:p>
    <w:p w14:paraId="479C6E0F">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被投诉人1：</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5736FE6E">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73CB98A6">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64AC1E93">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被投诉人2</w:t>
      </w:r>
    </w:p>
    <w:p w14:paraId="3A1DDA6C">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w:t>
      </w:r>
    </w:p>
    <w:p w14:paraId="26514617">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相关供应商：</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16FAA691">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28D4C3B9">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056548C8">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二、投诉项目基本情况</w:t>
      </w:r>
    </w:p>
    <w:p w14:paraId="19A5D974">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采购项目名称：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邕宁区综合行政执法局2026年更换行政执法人员春秋冬季制式着装采购</w:t>
      </w:r>
      <w:r>
        <w:rPr>
          <w:rFonts w:hint="eastAsia" w:ascii="宋体" w:hAnsi="宋体" w:cs="宋体"/>
          <w:color w:val="auto"/>
          <w:sz w:val="32"/>
          <w:szCs w:val="32"/>
          <w:highlight w:val="none"/>
          <w:u w:val="dotted"/>
        </w:rPr>
        <w:t xml:space="preserve">   </w:t>
      </w:r>
    </w:p>
    <w:p w14:paraId="0A9404D8">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采购项目编号：</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包号：</w:t>
      </w:r>
      <w:r>
        <w:rPr>
          <w:rFonts w:hint="eastAsia" w:ascii="宋体" w:hAnsi="宋体" w:cs="宋体"/>
          <w:color w:val="auto"/>
          <w:sz w:val="32"/>
          <w:szCs w:val="32"/>
          <w:highlight w:val="none"/>
          <w:u w:val="dotted"/>
        </w:rPr>
        <w:t xml:space="preserve">              </w:t>
      </w:r>
    </w:p>
    <w:p w14:paraId="24693EDE">
      <w:pPr>
        <w:shd w:val="clear"/>
        <w:wordWrap w:val="0"/>
        <w:spacing w:line="360" w:lineRule="auto"/>
        <w:rPr>
          <w:rFonts w:hint="default" w:ascii="宋体" w:hAnsi="宋体" w:eastAsia="宋体" w:cs="宋体"/>
          <w:color w:val="auto"/>
          <w:sz w:val="32"/>
          <w:szCs w:val="32"/>
          <w:highlight w:val="none"/>
          <w:u w:val="dotted"/>
          <w:lang w:val="en-US" w:eastAsia="zh-CN"/>
        </w:rPr>
      </w:pPr>
      <w:r>
        <w:rPr>
          <w:rFonts w:hint="eastAsia" w:ascii="宋体" w:hAnsi="宋体" w:cs="宋体"/>
          <w:color w:val="auto"/>
          <w:sz w:val="32"/>
          <w:szCs w:val="32"/>
          <w:highlight w:val="none"/>
        </w:rPr>
        <w:t>采购人名称：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南宁市邕宁区综合行政执法队</w:t>
      </w:r>
      <w:r>
        <w:rPr>
          <w:rFonts w:hint="eastAsia" w:ascii="宋体" w:hAnsi="宋体" w:cs="宋体"/>
          <w:color w:val="auto"/>
          <w:sz w:val="32"/>
          <w:szCs w:val="32"/>
          <w:highlight w:val="none"/>
          <w:u w:val="dotted"/>
          <w:lang w:val="en-US" w:eastAsia="zh-CN"/>
        </w:rPr>
        <w:t xml:space="preserve">  </w:t>
      </w:r>
    </w:p>
    <w:p w14:paraId="3E552EA9">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代理机构名称：</w:t>
      </w:r>
      <w:r>
        <w:rPr>
          <w:rFonts w:hint="eastAsia" w:ascii="宋体" w:hAnsi="宋体" w:cs="宋体"/>
          <w:color w:val="auto"/>
          <w:sz w:val="32"/>
          <w:szCs w:val="32"/>
          <w:highlight w:val="none"/>
          <w:u w:val="dotted"/>
        </w:rPr>
        <w:t xml:space="preserve">                                      </w:t>
      </w:r>
    </w:p>
    <w:p w14:paraId="64EBE7BA">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采购文件公告:</w:t>
      </w:r>
      <w:r>
        <w:rPr>
          <w:rFonts w:hint="eastAsia" w:ascii="宋体" w:hAnsi="宋体" w:cs="宋体"/>
          <w:color w:val="auto"/>
          <w:sz w:val="32"/>
          <w:szCs w:val="32"/>
          <w:highlight w:val="none"/>
          <w:u w:val="dotted"/>
        </w:rPr>
        <w:t xml:space="preserve">是/否 </w:t>
      </w:r>
      <w:r>
        <w:rPr>
          <w:rFonts w:hint="eastAsia" w:ascii="宋体" w:hAnsi="宋体" w:cs="宋体"/>
          <w:color w:val="auto"/>
          <w:sz w:val="32"/>
          <w:szCs w:val="32"/>
          <w:highlight w:val="none"/>
        </w:rPr>
        <w:t>公告期限：</w:t>
      </w:r>
      <w:r>
        <w:rPr>
          <w:rFonts w:hint="eastAsia" w:ascii="宋体" w:hAnsi="宋体" w:cs="宋体"/>
          <w:color w:val="auto"/>
          <w:sz w:val="32"/>
          <w:szCs w:val="32"/>
          <w:highlight w:val="none"/>
          <w:u w:val="dotted"/>
        </w:rPr>
        <w:t xml:space="preserve">                        </w:t>
      </w:r>
    </w:p>
    <w:p w14:paraId="4925BEB5">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采购结果公告:</w:t>
      </w:r>
      <w:r>
        <w:rPr>
          <w:rFonts w:hint="eastAsia" w:ascii="宋体" w:hAnsi="宋体" w:cs="宋体"/>
          <w:color w:val="auto"/>
          <w:sz w:val="32"/>
          <w:szCs w:val="32"/>
          <w:highlight w:val="none"/>
          <w:u w:val="dotted"/>
        </w:rPr>
        <w:t xml:space="preserve">是/否 </w:t>
      </w:r>
      <w:r>
        <w:rPr>
          <w:rFonts w:hint="eastAsia" w:ascii="宋体" w:hAnsi="宋体" w:cs="宋体"/>
          <w:color w:val="auto"/>
          <w:sz w:val="32"/>
          <w:szCs w:val="32"/>
          <w:highlight w:val="none"/>
        </w:rPr>
        <w:t>公告期限：</w:t>
      </w:r>
      <w:r>
        <w:rPr>
          <w:rFonts w:hint="eastAsia" w:ascii="宋体" w:hAnsi="宋体" w:cs="宋体"/>
          <w:color w:val="auto"/>
          <w:sz w:val="32"/>
          <w:szCs w:val="32"/>
          <w:highlight w:val="none"/>
          <w:u w:val="dotted"/>
        </w:rPr>
        <w:t xml:space="preserve">                        </w:t>
      </w:r>
    </w:p>
    <w:p w14:paraId="4812146C">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三、质疑基本情况</w:t>
      </w:r>
    </w:p>
    <w:p w14:paraId="78A657EF">
      <w:pPr>
        <w:shd w:val="clear"/>
        <w:wordWrap w:val="0"/>
        <w:spacing w:line="360" w:lineRule="auto"/>
        <w:ind w:firstLine="640" w:firstLineChars="200"/>
        <w:rPr>
          <w:rFonts w:ascii="宋体" w:hAnsi="宋体" w:cs="宋体"/>
          <w:color w:val="auto"/>
          <w:sz w:val="32"/>
          <w:szCs w:val="32"/>
          <w:highlight w:val="none"/>
          <w:u w:val="dotted"/>
        </w:rPr>
      </w:pPr>
      <w:r>
        <w:rPr>
          <w:rFonts w:hint="eastAsia" w:ascii="宋体" w:hAnsi="宋体" w:cs="宋体"/>
          <w:color w:val="auto"/>
          <w:sz w:val="32"/>
          <w:szCs w:val="32"/>
          <w:highlight w:val="none"/>
        </w:rPr>
        <w:t>投诉人于</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日,向</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提出质疑，质疑事项为：</w:t>
      </w:r>
      <w:r>
        <w:rPr>
          <w:rFonts w:hint="eastAsia" w:ascii="宋体" w:hAnsi="宋体" w:cs="宋体"/>
          <w:color w:val="auto"/>
          <w:sz w:val="32"/>
          <w:szCs w:val="32"/>
          <w:highlight w:val="none"/>
          <w:u w:val="dotted"/>
        </w:rPr>
        <w:t xml:space="preserve">                                </w:t>
      </w:r>
    </w:p>
    <w:p w14:paraId="2D5D1204">
      <w:pPr>
        <w:shd w:val="clear"/>
        <w:wordWrap w:val="0"/>
        <w:spacing w:line="360" w:lineRule="auto"/>
        <w:ind w:firstLine="480" w:firstLineChars="150"/>
        <w:rPr>
          <w:rFonts w:ascii="宋体" w:hAnsi="宋体" w:cs="宋体"/>
          <w:color w:val="auto"/>
          <w:sz w:val="32"/>
          <w:szCs w:val="32"/>
          <w:highlight w:val="none"/>
        </w:rPr>
      </w:pPr>
      <w:r>
        <w:rPr>
          <w:rFonts w:hint="eastAsia" w:ascii="宋体" w:hAnsi="宋体" w:cs="宋体"/>
          <w:color w:val="auto"/>
          <w:sz w:val="32"/>
          <w:szCs w:val="32"/>
          <w:highlight w:val="none"/>
          <w:u w:val="dotted"/>
        </w:rPr>
        <w:t>采购人/代理机构</w:t>
      </w:r>
      <w:r>
        <w:rPr>
          <w:rFonts w:hint="eastAsia" w:ascii="宋体" w:hAnsi="宋体" w:cs="宋体"/>
          <w:color w:val="auto"/>
          <w:sz w:val="32"/>
          <w:szCs w:val="32"/>
          <w:highlight w:val="none"/>
        </w:rPr>
        <w:t>于</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日,就质疑事项作出了答复/没有在法定期限内作出答复。</w:t>
      </w:r>
    </w:p>
    <w:p w14:paraId="6688E23E">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四、投诉事项具体内容</w:t>
      </w:r>
    </w:p>
    <w:p w14:paraId="2C5C469B">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投诉事项 1：</w:t>
      </w:r>
      <w:r>
        <w:rPr>
          <w:rFonts w:hint="eastAsia" w:ascii="宋体" w:hAnsi="宋体" w:cs="宋体"/>
          <w:color w:val="auto"/>
          <w:sz w:val="32"/>
          <w:szCs w:val="32"/>
          <w:highlight w:val="none"/>
          <w:u w:val="dotted"/>
        </w:rPr>
        <w:t xml:space="preserve">                                       </w:t>
      </w:r>
    </w:p>
    <w:p w14:paraId="6B0D793B">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事实依据：</w:t>
      </w:r>
      <w:r>
        <w:rPr>
          <w:rFonts w:hint="eastAsia" w:ascii="宋体" w:hAnsi="宋体" w:cs="宋体"/>
          <w:color w:val="auto"/>
          <w:sz w:val="32"/>
          <w:szCs w:val="32"/>
          <w:highlight w:val="none"/>
          <w:u w:val="dotted"/>
        </w:rPr>
        <w:t xml:space="preserve">                                         </w:t>
      </w:r>
    </w:p>
    <w:p w14:paraId="722491CB">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法律依据：</w:t>
      </w:r>
      <w:r>
        <w:rPr>
          <w:rFonts w:hint="eastAsia" w:ascii="宋体" w:hAnsi="宋体" w:cs="宋体"/>
          <w:color w:val="auto"/>
          <w:sz w:val="32"/>
          <w:szCs w:val="32"/>
          <w:highlight w:val="none"/>
          <w:u w:val="dotted"/>
        </w:rPr>
        <w:t xml:space="preserve">                                          </w:t>
      </w:r>
    </w:p>
    <w:p w14:paraId="36FE06A6">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投诉事项2</w:t>
      </w:r>
    </w:p>
    <w:p w14:paraId="4A51DA5B">
      <w:pPr>
        <w:shd w:val="clea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w:t>
      </w:r>
    </w:p>
    <w:p w14:paraId="4132BCE9">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五、与投诉事项相关的投诉请求</w:t>
      </w:r>
    </w:p>
    <w:p w14:paraId="5286070B">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请求：</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7AC90703">
      <w:pPr>
        <w:shd w:val="clea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 xml:space="preserve">                                                 </w:t>
      </w:r>
    </w:p>
    <w:p w14:paraId="0D1EEC03">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签字(签章)：                   公章：                      </w:t>
      </w:r>
    </w:p>
    <w:p w14:paraId="7650F48C">
      <w:pPr>
        <w:shd w:val="clea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日期：    </w:t>
      </w:r>
    </w:p>
    <w:p w14:paraId="1AC28750">
      <w:pPr>
        <w:shd w:val="clear"/>
        <w:wordWrap w:val="0"/>
        <w:spacing w:line="360" w:lineRule="auto"/>
        <w:rPr>
          <w:rFonts w:ascii="宋体" w:hAnsi="宋体" w:cs="宋体"/>
          <w:b/>
          <w:color w:val="auto"/>
          <w:sz w:val="32"/>
          <w:szCs w:val="32"/>
          <w:highlight w:val="none"/>
        </w:rPr>
      </w:pPr>
    </w:p>
    <w:p w14:paraId="33CDC3A2">
      <w:pPr>
        <w:shd w:val="clear"/>
        <w:wordWrap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投诉书制作说明：</w:t>
      </w:r>
    </w:p>
    <w:p w14:paraId="77D6E0D6">
      <w:pPr>
        <w:widowControl/>
        <w:shd w:val="clear"/>
        <w:wordWrap w:val="0"/>
        <w:spacing w:line="360" w:lineRule="auto"/>
        <w:ind w:firstLine="640" w:firstLineChars="200"/>
        <w:rPr>
          <w:rFonts w:ascii="宋体" w:hAnsi="宋体" w:cs="宋体"/>
          <w:color w:val="auto"/>
          <w:kern w:val="0"/>
          <w:sz w:val="32"/>
          <w:szCs w:val="32"/>
          <w:highlight w:val="none"/>
        </w:rPr>
      </w:pPr>
      <w:r>
        <w:rPr>
          <w:rFonts w:hint="eastAsia" w:ascii="宋体" w:hAnsi="宋体" w:cs="宋体"/>
          <w:color w:val="auto"/>
          <w:sz w:val="32"/>
          <w:szCs w:val="32"/>
          <w:highlight w:val="none"/>
        </w:rPr>
        <w:t>1.投诉人提起投诉时，应当提交投诉书和必要的证明材料，并按照被投诉人和与投诉事项有关的供应商数量提供投诉书副本。</w:t>
      </w:r>
    </w:p>
    <w:p w14:paraId="097C5A6C">
      <w:pPr>
        <w:widowControl/>
        <w:shd w:val="clear"/>
        <w:wordWrap w:val="0"/>
        <w:spacing w:line="360" w:lineRule="auto"/>
        <w:ind w:firstLine="640" w:firstLineChars="200"/>
        <w:jc w:val="left"/>
        <w:rPr>
          <w:rFonts w:ascii="宋体" w:hAnsi="宋体" w:cs="宋体"/>
          <w:color w:val="auto"/>
          <w:kern w:val="0"/>
          <w:sz w:val="32"/>
          <w:szCs w:val="32"/>
          <w:highlight w:val="none"/>
        </w:rPr>
      </w:pPr>
      <w:r>
        <w:rPr>
          <w:rFonts w:hint="eastAsia" w:ascii="宋体" w:hAnsi="宋体" w:cs="宋体"/>
          <w:color w:val="auto"/>
          <w:sz w:val="32"/>
          <w:szCs w:val="32"/>
          <w:highlight w:val="none"/>
        </w:rPr>
        <w:t>2.投诉人若委托代理人进行投诉的，投诉书应按照要求列明“授权代表”的有关内容，并在附件中提交由</w:t>
      </w:r>
      <w:r>
        <w:rPr>
          <w:rFonts w:hint="eastAsia" w:ascii="宋体" w:hAnsi="宋体" w:cs="宋体"/>
          <w:color w:val="auto"/>
          <w:kern w:val="0"/>
          <w:sz w:val="32"/>
          <w:szCs w:val="32"/>
          <w:highlight w:val="none"/>
        </w:rPr>
        <w:t>投诉人签署的授权委托书。授权委托书应当载明代理人的姓名或者名称、代理事项、具体权限、期限和相关事项。</w:t>
      </w:r>
    </w:p>
    <w:p w14:paraId="02A58B46">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3.投诉人若对项目的某一分包进行投诉，投诉书应列明具体分包号。</w:t>
      </w:r>
    </w:p>
    <w:p w14:paraId="23DCAC16">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4.投诉书应简要列明质疑事项，质疑函、质疑答复等作为附件材料提供。</w:t>
      </w:r>
    </w:p>
    <w:p w14:paraId="63C28F8D">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5.投诉书的投诉事项应具体、明确，并有必要的事实依据和法律依据。</w:t>
      </w:r>
    </w:p>
    <w:p w14:paraId="3A09F09C">
      <w:pPr>
        <w:widowControl/>
        <w:shd w:val="clear"/>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6.投诉书的投诉请求应与投诉事项相关。</w:t>
      </w:r>
    </w:p>
    <w:p w14:paraId="2A606917">
      <w:pPr>
        <w:widowControl/>
        <w:shd w:val="clear"/>
        <w:wordWrap w:val="0"/>
        <w:spacing w:line="360" w:lineRule="auto"/>
        <w:ind w:firstLine="640" w:firstLineChars="200"/>
        <w:jc w:val="left"/>
        <w:rPr>
          <w:rFonts w:ascii="宋体" w:hAnsi="宋体" w:cs="宋体"/>
          <w:color w:val="auto"/>
          <w:kern w:val="0"/>
          <w:sz w:val="32"/>
          <w:szCs w:val="32"/>
          <w:highlight w:val="none"/>
        </w:rPr>
      </w:pPr>
      <w:r>
        <w:rPr>
          <w:rFonts w:hint="eastAsia" w:ascii="宋体" w:hAnsi="宋体" w:cs="宋体"/>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4FAC57B8">
      <w:pPr>
        <w:shd w:val="clear"/>
        <w:wordWrap w:val="0"/>
        <w:spacing w:line="360" w:lineRule="auto"/>
        <w:rPr>
          <w:rFonts w:ascii="宋体" w:hAnsi="宋体" w:cs="宋体"/>
          <w:color w:val="auto"/>
          <w:highlight w:val="none"/>
        </w:rPr>
      </w:pPr>
    </w:p>
    <w:sectPr>
      <w:footerReference r:id="rId12" w:type="first"/>
      <w:headerReference r:id="rId9" w:type="default"/>
      <w:footerReference r:id="rId10" w:type="default"/>
      <w:footerReference r:id="rId11" w:type="even"/>
      <w:pgSz w:w="11906" w:h="16838"/>
      <w:pgMar w:top="1440" w:right="1080" w:bottom="1440" w:left="1080"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4D5296-32F8-4B03-93BB-899E0F407CB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CEE0C1B1-E2AD-436F-980C-9904B341BF2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3" w:fontKey="{11C532E6-D7A8-4FCA-A4BA-CB2ED7C31BEA}"/>
  </w:font>
  <w:font w:name="仿宋">
    <w:panose1 w:val="02010609060101010101"/>
    <w:charset w:val="86"/>
    <w:family w:val="modern"/>
    <w:pitch w:val="default"/>
    <w:sig w:usb0="800002BF" w:usb1="38CF7CFA" w:usb2="00000016" w:usb3="00000000" w:csb0="00040001" w:csb1="00000000"/>
    <w:embedRegular r:id="rId4" w:fontKey="{91E1909F-A653-4C0B-A76E-FFEA9FFF3152}"/>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embedRegular r:id="rId5" w:fontKey="{71A3EB64-5C3F-48DC-B2D5-8AA5EA6C6516}"/>
  </w:font>
  <w:font w:name="Wingdings 2">
    <w:panose1 w:val="05020102010507070707"/>
    <w:charset w:val="02"/>
    <w:family w:val="roman"/>
    <w:pitch w:val="default"/>
    <w:sig w:usb0="00000000" w:usb1="00000000" w:usb2="00000000" w:usb3="00000000" w:csb0="80000000" w:csb1="00000000"/>
    <w:embedRegular r:id="rId6" w:fontKey="{FC4ECE00-B177-482B-956D-A32256239802}"/>
  </w:font>
  <w:font w:name="方正仿宋_GB2312">
    <w:panose1 w:val="02000000000000000000"/>
    <w:charset w:val="86"/>
    <w:family w:val="auto"/>
    <w:pitch w:val="default"/>
    <w:sig w:usb0="A00002BF" w:usb1="184F6CFA" w:usb2="00000012" w:usb3="00000000" w:csb0="00040001" w:csb1="00000000"/>
    <w:embedRegular r:id="rId7" w:fontKey="{5A92E937-EB7D-44EE-852A-7C2E013F95A0}"/>
  </w:font>
  <w:font w:name="楷体">
    <w:panose1 w:val="02010609060101010101"/>
    <w:charset w:val="86"/>
    <w:family w:val="modern"/>
    <w:pitch w:val="default"/>
    <w:sig w:usb0="800002BF" w:usb1="38CF7CFA" w:usb2="00000016" w:usb3="00000000" w:csb0="00040001" w:csb1="00000000"/>
    <w:embedRegular r:id="rId8" w:fontKey="{FF359FFA-A46C-46F1-80D2-8A56978959D7}"/>
  </w:font>
  <w:font w:name="Helvetica">
    <w:altName w:val="Arial"/>
    <w:panose1 w:val="020B0604020202020204"/>
    <w:charset w:val="00"/>
    <w:family w:val="swiss"/>
    <w:pitch w:val="default"/>
    <w:sig w:usb0="00000000" w:usb1="00000000" w:usb2="00000000" w:usb3="00000000" w:csb0="00000001" w:csb1="00000000"/>
    <w:embedRegular r:id="rId9" w:fontKey="{1304D6E9-5674-4829-93AA-201817794DE6}"/>
  </w:font>
  <w:font w:name="WPSEMBED1">
    <w:panose1 w:val="02010800040101010101"/>
    <w:charset w:val="86"/>
    <w:family w:val="auto"/>
    <w:pitch w:val="default"/>
    <w:sig w:usb0="00000001" w:usb1="080F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WPSEMBED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55516">
    <w:pPr>
      <w:pStyle w:val="18"/>
      <w:tabs>
        <w:tab w:val="center" w:pos="4873"/>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0C3B0">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1F0C3B0">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8329B">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14735">
                          <w:pPr>
                            <w:pStyle w:val="1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3014735">
                    <w:pPr>
                      <w:pStyle w:val="1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5AA5D">
    <w:pPr>
      <w:spacing w:line="173" w:lineRule="auto"/>
      <w:rPr>
        <w:rFonts w:ascii="宋体" w:hAnsi="宋体" w:cs="宋体"/>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8DD55">
                          <w:pPr>
                            <w:pStyle w:val="1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8A8DD55">
                    <w:pPr>
                      <w:pStyle w:val="18"/>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7AFC4">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D7179">
                          <w:pPr>
                            <w:pStyle w:val="18"/>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01D7179">
                    <w:pPr>
                      <w:pStyle w:val="18"/>
                    </w:pPr>
                    <w:r>
                      <w:fldChar w:fldCharType="begin"/>
                    </w:r>
                    <w:r>
                      <w:instrText xml:space="preserve"> PAGE  \* MERGEFORMAT </w:instrText>
                    </w:r>
                    <w:r>
                      <w:fldChar w:fldCharType="separate"/>
                    </w:r>
                    <w:r>
                      <w:t>92</w:t>
                    </w:r>
                    <w:r>
                      <w:fldChar w:fldCharType="end"/>
                    </w:r>
                  </w:p>
                </w:txbxContent>
              </v:textbox>
            </v:shape>
          </w:pict>
        </mc:Fallback>
      </mc:AlternateContent>
    </w:r>
  </w:p>
  <w:p w14:paraId="697EB05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CCAC">
    <w:pPr>
      <w:pStyle w:val="18"/>
      <w:framePr w:wrap="around" w:vAnchor="text" w:hAnchor="margin" w:xAlign="center" w:y="1"/>
      <w:rPr>
        <w:rStyle w:val="31"/>
      </w:rPr>
    </w:pPr>
    <w:r>
      <w:fldChar w:fldCharType="begin"/>
    </w:r>
    <w:r>
      <w:rPr>
        <w:rStyle w:val="31"/>
      </w:rPr>
      <w:instrText xml:space="preserve">PAGE  </w:instrText>
    </w:r>
    <w:r>
      <w:fldChar w:fldCharType="end"/>
    </w:r>
  </w:p>
  <w:p w14:paraId="5031DF77">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6D4F7">
    <w:pPr>
      <w:pStyle w:val="18"/>
      <w:framePr w:wrap="around" w:vAnchor="text" w:hAnchor="margin" w:xAlign="right" w:y="1"/>
      <w:rPr>
        <w:rStyle w:val="31"/>
      </w:rPr>
    </w:pPr>
    <w:r>
      <w:fldChar w:fldCharType="begin"/>
    </w:r>
    <w:r>
      <w:rPr>
        <w:rStyle w:val="31"/>
      </w:rPr>
      <w:instrText xml:space="preserve">PAGE  </w:instrText>
    </w:r>
    <w:r>
      <w:fldChar w:fldCharType="separate"/>
    </w:r>
    <w:r>
      <w:rPr>
        <w:rStyle w:val="31"/>
      </w:rPr>
      <w:t>122</w:t>
    </w:r>
    <w:r>
      <w:fldChar w:fldCharType="end"/>
    </w:r>
  </w:p>
  <w:p w14:paraId="61D4E4CA">
    <w:pPr>
      <w:pStyle w:val="18"/>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C702D">
    <w:pPr>
      <w:pStyle w:val="19"/>
    </w:pPr>
    <w:r>
      <w:rPr>
        <w:rFonts w:hint="eastAsia"/>
      </w:rPr>
      <w:t>南宁市政府采购公开招标采购文件（项目编号</w:t>
    </w:r>
    <w:r>
      <w:rPr>
        <w:rFonts w:hint="eastAsia"/>
        <w:lang w:eastAsia="zh-CN"/>
      </w:rPr>
      <w:t>：NNZC2026-G1-090025-GXHY</w:t>
    </w:r>
    <w:r>
      <w:rPr>
        <w:rFonts w:hint="eastAsia"/>
      </w:rPr>
      <w:t>）</w:t>
    </w:r>
  </w:p>
  <w:p w14:paraId="1F769220">
    <w:pPr>
      <w:widowControl/>
      <w:ind w:left="-360" w:right="360"/>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E13C8">
    <w:pPr>
      <w:pStyle w:val="19"/>
    </w:pPr>
    <w:r>
      <w:rPr>
        <w:rFonts w:hint="eastAsia"/>
      </w:rPr>
      <w:t>南宁市政府采购公开招标采购文件（项目编号</w:t>
    </w:r>
    <w:r>
      <w:rPr>
        <w:rFonts w:hint="eastAsia"/>
        <w:lang w:eastAsia="zh-CN"/>
      </w:rPr>
      <w:t>：NNZC2026-G1-090025-GXHY</w:t>
    </w: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3FC62">
    <w:pPr>
      <w:pStyle w:val="19"/>
    </w:pPr>
    <w:r>
      <w:rPr>
        <w:rFonts w:hint="eastAsia"/>
      </w:rPr>
      <w:t>南宁市政府采购公开招标采购文件（项目编号</w:t>
    </w:r>
    <w:r>
      <w:rPr>
        <w:rFonts w:hint="eastAsia"/>
        <w:lang w:eastAsia="zh-CN"/>
      </w:rPr>
      <w:t>：NNZC2026-G1-090025-GXHY</w:t>
    </w:r>
    <w:r>
      <w:rPr>
        <w:rFonts w:hint="eastAsia"/>
      </w:rPr>
      <w:t>）</w:t>
    </w:r>
  </w:p>
  <w:p w14:paraId="0831903A">
    <w:pPr>
      <w:pStyle w:val="10"/>
      <w:spacing w:line="46"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A179">
    <w:pPr>
      <w:pStyle w:val="19"/>
    </w:pPr>
    <w:r>
      <w:rPr>
        <w:rFonts w:hint="eastAsia"/>
      </w:rPr>
      <w:t>南宁市政府采购公开招标采购文件（项目编号</w:t>
    </w:r>
    <w:r>
      <w:rPr>
        <w:rFonts w:hint="eastAsia"/>
        <w:lang w:eastAsia="zh-CN"/>
      </w:rPr>
      <w:t>：</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FDE15"/>
    <w:multiLevelType w:val="singleLevel"/>
    <w:tmpl w:val="BB4FDE15"/>
    <w:lvl w:ilvl="0" w:tentative="0">
      <w:start w:val="1"/>
      <w:numFmt w:val="decimal"/>
      <w:suff w:val="nothing"/>
      <w:lvlText w:val="（%1）"/>
      <w:lvlJc w:val="left"/>
    </w:lvl>
  </w:abstractNum>
  <w:abstractNum w:abstractNumId="1">
    <w:nsid w:val="C26F5770"/>
    <w:multiLevelType w:val="singleLevel"/>
    <w:tmpl w:val="C26F5770"/>
    <w:lvl w:ilvl="0" w:tentative="0">
      <w:start w:val="1"/>
      <w:numFmt w:val="decimal"/>
      <w:suff w:val="nothing"/>
      <w:lvlText w:val="（%1）"/>
      <w:lvlJc w:val="left"/>
    </w:lvl>
  </w:abstractNum>
  <w:abstractNum w:abstractNumId="2">
    <w:nsid w:val="DC3C4FD3"/>
    <w:multiLevelType w:val="singleLevel"/>
    <w:tmpl w:val="DC3C4FD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19"/>
    <w:multiLevelType w:val="multilevel"/>
    <w:tmpl w:val="00000019"/>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4209F2FE"/>
    <w:multiLevelType w:val="singleLevel"/>
    <w:tmpl w:val="4209F2FE"/>
    <w:lvl w:ilvl="0" w:tentative="0">
      <w:start w:val="5"/>
      <w:numFmt w:val="chineseCounting"/>
      <w:suff w:val="nothing"/>
      <w:lvlText w:val="%1、"/>
      <w:lvlJc w:val="left"/>
      <w:rPr>
        <w:rFonts w:hint="eastAsia"/>
      </w:rPr>
    </w:lvl>
  </w:abstractNum>
  <w:abstractNum w:abstractNumId="6">
    <w:nsid w:val="51536378"/>
    <w:multiLevelType w:val="singleLevel"/>
    <w:tmpl w:val="51536378"/>
    <w:lvl w:ilvl="0" w:tentative="0">
      <w:start w:val="1"/>
      <w:numFmt w:val="decimal"/>
      <w:suff w:val="nothing"/>
      <w:lvlText w:val="（%1）"/>
      <w:lvlJc w:val="left"/>
      <w:pPr>
        <w:ind w:left="0" w:firstLine="0"/>
      </w:pPr>
    </w:lvl>
  </w:abstractNum>
  <w:abstractNum w:abstractNumId="7">
    <w:nsid w:val="644289BD"/>
    <w:multiLevelType w:val="singleLevel"/>
    <w:tmpl w:val="644289BD"/>
    <w:lvl w:ilvl="0" w:tentative="0">
      <w:start w:val="1"/>
      <w:numFmt w:val="decimal"/>
      <w:suff w:val="nothing"/>
      <w:lvlText w:val="（%1）"/>
      <w:lvlJc w:val="left"/>
    </w:lvl>
  </w:abstractNum>
  <w:abstractNum w:abstractNumId="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9">
    <w:nsid w:val="75051922"/>
    <w:multiLevelType w:val="singleLevel"/>
    <w:tmpl w:val="75051922"/>
    <w:lvl w:ilvl="0" w:tentative="0">
      <w:start w:val="5"/>
      <w:numFmt w:val="decimal"/>
      <w:suff w:val="nothing"/>
      <w:lvlText w:val="（%1）"/>
      <w:lvlJc w:val="left"/>
    </w:lvl>
  </w:abstractNum>
  <w:abstractNum w:abstractNumId="10">
    <w:nsid w:val="79089FFA"/>
    <w:multiLevelType w:val="singleLevel"/>
    <w:tmpl w:val="79089FFA"/>
    <w:lvl w:ilvl="0" w:tentative="0">
      <w:start w:val="5"/>
      <w:numFmt w:val="decimal"/>
      <w:suff w:val="nothing"/>
      <w:lvlText w:val="（%1）"/>
      <w:lvlJc w:val="left"/>
    </w:lvl>
  </w:abstractNum>
  <w:num w:numId="1">
    <w:abstractNumId w:val="4"/>
  </w:num>
  <w:num w:numId="2">
    <w:abstractNumId w:val="1"/>
  </w:num>
  <w:num w:numId="3">
    <w:abstractNumId w:val="10"/>
  </w:num>
  <w:num w:numId="4">
    <w:abstractNumId w:val="7"/>
  </w:num>
  <w:num w:numId="5">
    <w:abstractNumId w:val="9"/>
  </w:num>
  <w:num w:numId="6">
    <w:abstractNumId w:val="2"/>
  </w:num>
  <w:num w:numId="7">
    <w:abstractNumId w:val="0"/>
  </w:num>
  <w:num w:numId="8">
    <w:abstractNumId w:val="6"/>
    <w:lvlOverride w:ilvl="0">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3ZWNmYWI3ZDUyOTVjOGY2YzllMWI4ZTljZjFiODkifQ=="/>
  </w:docVars>
  <w:rsids>
    <w:rsidRoot w:val="00AA1F45"/>
    <w:rsid w:val="00006AB7"/>
    <w:rsid w:val="000368D4"/>
    <w:rsid w:val="00044EF2"/>
    <w:rsid w:val="000732BC"/>
    <w:rsid w:val="00092EF3"/>
    <w:rsid w:val="000B44D5"/>
    <w:rsid w:val="000E201F"/>
    <w:rsid w:val="000E3FB5"/>
    <w:rsid w:val="000E553A"/>
    <w:rsid w:val="000F0023"/>
    <w:rsid w:val="000F16E9"/>
    <w:rsid w:val="00143EE0"/>
    <w:rsid w:val="00173644"/>
    <w:rsid w:val="00175D2B"/>
    <w:rsid w:val="00176A8B"/>
    <w:rsid w:val="00192A01"/>
    <w:rsid w:val="00196D3A"/>
    <w:rsid w:val="00197FC6"/>
    <w:rsid w:val="001E0349"/>
    <w:rsid w:val="001E1A1B"/>
    <w:rsid w:val="001E3E99"/>
    <w:rsid w:val="00227EAC"/>
    <w:rsid w:val="00292EFC"/>
    <w:rsid w:val="003278B2"/>
    <w:rsid w:val="0035189D"/>
    <w:rsid w:val="003B5C00"/>
    <w:rsid w:val="003C272D"/>
    <w:rsid w:val="00407726"/>
    <w:rsid w:val="00464CA6"/>
    <w:rsid w:val="00475B07"/>
    <w:rsid w:val="004767DB"/>
    <w:rsid w:val="004771C4"/>
    <w:rsid w:val="004A0CF7"/>
    <w:rsid w:val="004F072A"/>
    <w:rsid w:val="00585C74"/>
    <w:rsid w:val="00590F15"/>
    <w:rsid w:val="005F65C4"/>
    <w:rsid w:val="005F6C45"/>
    <w:rsid w:val="0061219B"/>
    <w:rsid w:val="006140F2"/>
    <w:rsid w:val="006612AC"/>
    <w:rsid w:val="0066795B"/>
    <w:rsid w:val="00694A90"/>
    <w:rsid w:val="006951E3"/>
    <w:rsid w:val="0069744B"/>
    <w:rsid w:val="006B7DB2"/>
    <w:rsid w:val="006E205C"/>
    <w:rsid w:val="006F1ADE"/>
    <w:rsid w:val="00793EAD"/>
    <w:rsid w:val="007D6A53"/>
    <w:rsid w:val="00834535"/>
    <w:rsid w:val="008434E7"/>
    <w:rsid w:val="008509DD"/>
    <w:rsid w:val="0085788E"/>
    <w:rsid w:val="008921D8"/>
    <w:rsid w:val="008927F4"/>
    <w:rsid w:val="008E198C"/>
    <w:rsid w:val="008E59B6"/>
    <w:rsid w:val="008E6052"/>
    <w:rsid w:val="0090604B"/>
    <w:rsid w:val="009132D7"/>
    <w:rsid w:val="00913A8D"/>
    <w:rsid w:val="00913FC0"/>
    <w:rsid w:val="00944AFA"/>
    <w:rsid w:val="00971426"/>
    <w:rsid w:val="009940E3"/>
    <w:rsid w:val="009D03D1"/>
    <w:rsid w:val="009F04A7"/>
    <w:rsid w:val="00A3129F"/>
    <w:rsid w:val="00A3435A"/>
    <w:rsid w:val="00A534CA"/>
    <w:rsid w:val="00A85A50"/>
    <w:rsid w:val="00AA1F45"/>
    <w:rsid w:val="00AB2CB5"/>
    <w:rsid w:val="00AD1F20"/>
    <w:rsid w:val="00AD657D"/>
    <w:rsid w:val="00B03C6A"/>
    <w:rsid w:val="00B15B35"/>
    <w:rsid w:val="00BD4991"/>
    <w:rsid w:val="00BF18AF"/>
    <w:rsid w:val="00C109DB"/>
    <w:rsid w:val="00C35082"/>
    <w:rsid w:val="00C450C3"/>
    <w:rsid w:val="00C65D3A"/>
    <w:rsid w:val="00C70800"/>
    <w:rsid w:val="00CE4173"/>
    <w:rsid w:val="00D01278"/>
    <w:rsid w:val="00D053C3"/>
    <w:rsid w:val="00D879EF"/>
    <w:rsid w:val="00DC7908"/>
    <w:rsid w:val="00DF0E7E"/>
    <w:rsid w:val="00E006C2"/>
    <w:rsid w:val="00E23E81"/>
    <w:rsid w:val="00E330DE"/>
    <w:rsid w:val="00E61DEC"/>
    <w:rsid w:val="00E62FC4"/>
    <w:rsid w:val="00E63206"/>
    <w:rsid w:val="00E84814"/>
    <w:rsid w:val="00EC47C4"/>
    <w:rsid w:val="00EC588D"/>
    <w:rsid w:val="00F00D81"/>
    <w:rsid w:val="00F13B20"/>
    <w:rsid w:val="00F156F9"/>
    <w:rsid w:val="00F34602"/>
    <w:rsid w:val="00F840EF"/>
    <w:rsid w:val="00F92C92"/>
    <w:rsid w:val="00FC3EC2"/>
    <w:rsid w:val="00FD1602"/>
    <w:rsid w:val="01227474"/>
    <w:rsid w:val="015F6189"/>
    <w:rsid w:val="016519C1"/>
    <w:rsid w:val="01746AF4"/>
    <w:rsid w:val="017F555F"/>
    <w:rsid w:val="01AC3A93"/>
    <w:rsid w:val="01F66079"/>
    <w:rsid w:val="02226DE7"/>
    <w:rsid w:val="022657DB"/>
    <w:rsid w:val="02274EC8"/>
    <w:rsid w:val="022C6982"/>
    <w:rsid w:val="02342499"/>
    <w:rsid w:val="02385327"/>
    <w:rsid w:val="024617F2"/>
    <w:rsid w:val="024A67AE"/>
    <w:rsid w:val="026E699E"/>
    <w:rsid w:val="029C58B6"/>
    <w:rsid w:val="02A24D72"/>
    <w:rsid w:val="02DB38C9"/>
    <w:rsid w:val="02EA07A8"/>
    <w:rsid w:val="02FC6355"/>
    <w:rsid w:val="036068E4"/>
    <w:rsid w:val="03C230FA"/>
    <w:rsid w:val="03D80B70"/>
    <w:rsid w:val="03DA6CEF"/>
    <w:rsid w:val="04043713"/>
    <w:rsid w:val="041800B5"/>
    <w:rsid w:val="043236A7"/>
    <w:rsid w:val="04510922"/>
    <w:rsid w:val="045B159D"/>
    <w:rsid w:val="049531BE"/>
    <w:rsid w:val="04A46CA4"/>
    <w:rsid w:val="05137EF8"/>
    <w:rsid w:val="05377B18"/>
    <w:rsid w:val="057F43B0"/>
    <w:rsid w:val="058D14E6"/>
    <w:rsid w:val="05AA20CB"/>
    <w:rsid w:val="05AA3EC8"/>
    <w:rsid w:val="05AB19D6"/>
    <w:rsid w:val="05AE35E4"/>
    <w:rsid w:val="05B44CC5"/>
    <w:rsid w:val="05C06DB8"/>
    <w:rsid w:val="05D610DF"/>
    <w:rsid w:val="05F4078D"/>
    <w:rsid w:val="061908A1"/>
    <w:rsid w:val="0645485E"/>
    <w:rsid w:val="06530982"/>
    <w:rsid w:val="068B5B3A"/>
    <w:rsid w:val="068C566F"/>
    <w:rsid w:val="06AC5B1C"/>
    <w:rsid w:val="06EF6FD1"/>
    <w:rsid w:val="06F35CC1"/>
    <w:rsid w:val="071C046D"/>
    <w:rsid w:val="071C1AD3"/>
    <w:rsid w:val="074873AE"/>
    <w:rsid w:val="074C40E8"/>
    <w:rsid w:val="07A87824"/>
    <w:rsid w:val="07D7113E"/>
    <w:rsid w:val="07E00A0F"/>
    <w:rsid w:val="08095446"/>
    <w:rsid w:val="0822060B"/>
    <w:rsid w:val="085C0BFC"/>
    <w:rsid w:val="089A4646"/>
    <w:rsid w:val="08E97E37"/>
    <w:rsid w:val="08F12ABB"/>
    <w:rsid w:val="090043DE"/>
    <w:rsid w:val="09077801"/>
    <w:rsid w:val="093305F6"/>
    <w:rsid w:val="09347209"/>
    <w:rsid w:val="0963712E"/>
    <w:rsid w:val="09905A49"/>
    <w:rsid w:val="09DE67B4"/>
    <w:rsid w:val="0A140428"/>
    <w:rsid w:val="0A1C484F"/>
    <w:rsid w:val="0A253993"/>
    <w:rsid w:val="0A4C6688"/>
    <w:rsid w:val="0A620B5C"/>
    <w:rsid w:val="0A6C237D"/>
    <w:rsid w:val="0A736A1B"/>
    <w:rsid w:val="0AA23953"/>
    <w:rsid w:val="0AAA48E8"/>
    <w:rsid w:val="0AC37758"/>
    <w:rsid w:val="0ADE4E46"/>
    <w:rsid w:val="0AE53879"/>
    <w:rsid w:val="0B0A6214"/>
    <w:rsid w:val="0B1B1342"/>
    <w:rsid w:val="0B2B4994"/>
    <w:rsid w:val="0B2E3813"/>
    <w:rsid w:val="0B301426"/>
    <w:rsid w:val="0B3235F1"/>
    <w:rsid w:val="0B6B051B"/>
    <w:rsid w:val="0B770C6E"/>
    <w:rsid w:val="0B8C1448"/>
    <w:rsid w:val="0BD7795F"/>
    <w:rsid w:val="0BD87233"/>
    <w:rsid w:val="0BDC31C7"/>
    <w:rsid w:val="0BE9493B"/>
    <w:rsid w:val="0C01195F"/>
    <w:rsid w:val="0C201306"/>
    <w:rsid w:val="0C3709B1"/>
    <w:rsid w:val="0C442687"/>
    <w:rsid w:val="0C4539BF"/>
    <w:rsid w:val="0C56372E"/>
    <w:rsid w:val="0C664678"/>
    <w:rsid w:val="0C852478"/>
    <w:rsid w:val="0CF83115"/>
    <w:rsid w:val="0D0974B4"/>
    <w:rsid w:val="0D774F56"/>
    <w:rsid w:val="0D787385"/>
    <w:rsid w:val="0D7C6A10"/>
    <w:rsid w:val="0D821B4C"/>
    <w:rsid w:val="0D8E04F1"/>
    <w:rsid w:val="0D9378B6"/>
    <w:rsid w:val="0D975F7B"/>
    <w:rsid w:val="0DA63A8D"/>
    <w:rsid w:val="0DA96C84"/>
    <w:rsid w:val="0DD272B7"/>
    <w:rsid w:val="0DFA5B87"/>
    <w:rsid w:val="0E1146AD"/>
    <w:rsid w:val="0E116BEA"/>
    <w:rsid w:val="0E15476E"/>
    <w:rsid w:val="0E214EC1"/>
    <w:rsid w:val="0E2826F4"/>
    <w:rsid w:val="0E29293C"/>
    <w:rsid w:val="0E3504C5"/>
    <w:rsid w:val="0E5057A7"/>
    <w:rsid w:val="0E8622A7"/>
    <w:rsid w:val="0ECE113B"/>
    <w:rsid w:val="0ECF491D"/>
    <w:rsid w:val="0ED168E7"/>
    <w:rsid w:val="0ED71A24"/>
    <w:rsid w:val="0EE7610B"/>
    <w:rsid w:val="0F0B05A6"/>
    <w:rsid w:val="0F0E3420"/>
    <w:rsid w:val="0F114F36"/>
    <w:rsid w:val="0F1802A8"/>
    <w:rsid w:val="0F400ABA"/>
    <w:rsid w:val="0F4B69C3"/>
    <w:rsid w:val="0F4F1C40"/>
    <w:rsid w:val="0F59068B"/>
    <w:rsid w:val="0F77400C"/>
    <w:rsid w:val="0F7D6A6F"/>
    <w:rsid w:val="0F855B6A"/>
    <w:rsid w:val="0FAC66F6"/>
    <w:rsid w:val="0FB35FED"/>
    <w:rsid w:val="0FB851B9"/>
    <w:rsid w:val="0FCE16D6"/>
    <w:rsid w:val="0FD1141E"/>
    <w:rsid w:val="0FF454C3"/>
    <w:rsid w:val="10030D22"/>
    <w:rsid w:val="10060813"/>
    <w:rsid w:val="1010343F"/>
    <w:rsid w:val="1023450D"/>
    <w:rsid w:val="10321C6D"/>
    <w:rsid w:val="103B4960"/>
    <w:rsid w:val="106043C7"/>
    <w:rsid w:val="10705A5D"/>
    <w:rsid w:val="107B2362"/>
    <w:rsid w:val="10A30ADC"/>
    <w:rsid w:val="10AF6825"/>
    <w:rsid w:val="10B85090"/>
    <w:rsid w:val="10D51B29"/>
    <w:rsid w:val="10D97CD5"/>
    <w:rsid w:val="10E51AC5"/>
    <w:rsid w:val="11083927"/>
    <w:rsid w:val="1108539C"/>
    <w:rsid w:val="111156C1"/>
    <w:rsid w:val="111B209C"/>
    <w:rsid w:val="112932DD"/>
    <w:rsid w:val="112F648F"/>
    <w:rsid w:val="11485961"/>
    <w:rsid w:val="11655169"/>
    <w:rsid w:val="11696FBD"/>
    <w:rsid w:val="11765524"/>
    <w:rsid w:val="11C879BF"/>
    <w:rsid w:val="11F823DD"/>
    <w:rsid w:val="120945EA"/>
    <w:rsid w:val="121446EA"/>
    <w:rsid w:val="125A606E"/>
    <w:rsid w:val="126D127D"/>
    <w:rsid w:val="12883761"/>
    <w:rsid w:val="128D521B"/>
    <w:rsid w:val="128F58E6"/>
    <w:rsid w:val="129A088F"/>
    <w:rsid w:val="129F5B83"/>
    <w:rsid w:val="12AB7A41"/>
    <w:rsid w:val="12C624DB"/>
    <w:rsid w:val="12D811F8"/>
    <w:rsid w:val="12E0583C"/>
    <w:rsid w:val="12E727D4"/>
    <w:rsid w:val="12F72695"/>
    <w:rsid w:val="13000FEA"/>
    <w:rsid w:val="134E1CE9"/>
    <w:rsid w:val="13530882"/>
    <w:rsid w:val="135A334F"/>
    <w:rsid w:val="135A5C6F"/>
    <w:rsid w:val="136B45C6"/>
    <w:rsid w:val="138E124B"/>
    <w:rsid w:val="13BC5DB8"/>
    <w:rsid w:val="13C46A1B"/>
    <w:rsid w:val="13DC085B"/>
    <w:rsid w:val="13EB21F9"/>
    <w:rsid w:val="141D25CF"/>
    <w:rsid w:val="1424395D"/>
    <w:rsid w:val="142474B9"/>
    <w:rsid w:val="142B6A9A"/>
    <w:rsid w:val="1481490C"/>
    <w:rsid w:val="148F49B0"/>
    <w:rsid w:val="14A970E4"/>
    <w:rsid w:val="14B06F9F"/>
    <w:rsid w:val="150D43F1"/>
    <w:rsid w:val="150E5CEF"/>
    <w:rsid w:val="151724F4"/>
    <w:rsid w:val="15271BBC"/>
    <w:rsid w:val="15545B7C"/>
    <w:rsid w:val="157B75AD"/>
    <w:rsid w:val="157C0577"/>
    <w:rsid w:val="159D39C7"/>
    <w:rsid w:val="15B336A0"/>
    <w:rsid w:val="160F6914"/>
    <w:rsid w:val="16325C9C"/>
    <w:rsid w:val="165D3859"/>
    <w:rsid w:val="169703FA"/>
    <w:rsid w:val="169A1CB5"/>
    <w:rsid w:val="16A86180"/>
    <w:rsid w:val="16AD7C3A"/>
    <w:rsid w:val="16D077F5"/>
    <w:rsid w:val="16DE29CD"/>
    <w:rsid w:val="16F91544"/>
    <w:rsid w:val="1706559C"/>
    <w:rsid w:val="170A23BA"/>
    <w:rsid w:val="17101F77"/>
    <w:rsid w:val="17575DF8"/>
    <w:rsid w:val="176B7085"/>
    <w:rsid w:val="17893ED5"/>
    <w:rsid w:val="178B1380"/>
    <w:rsid w:val="17906B8E"/>
    <w:rsid w:val="179606CE"/>
    <w:rsid w:val="17DD360F"/>
    <w:rsid w:val="17EF622B"/>
    <w:rsid w:val="17F17FFA"/>
    <w:rsid w:val="181807E2"/>
    <w:rsid w:val="181D2D08"/>
    <w:rsid w:val="182A3829"/>
    <w:rsid w:val="182A48E4"/>
    <w:rsid w:val="18470E5D"/>
    <w:rsid w:val="184A725D"/>
    <w:rsid w:val="186D58D3"/>
    <w:rsid w:val="188A1F58"/>
    <w:rsid w:val="18A64941"/>
    <w:rsid w:val="18AA2AAD"/>
    <w:rsid w:val="18D07C10"/>
    <w:rsid w:val="18EB0FE3"/>
    <w:rsid w:val="19400B2B"/>
    <w:rsid w:val="1952725E"/>
    <w:rsid w:val="199A5827"/>
    <w:rsid w:val="199B021E"/>
    <w:rsid w:val="19AC242B"/>
    <w:rsid w:val="19C16AFA"/>
    <w:rsid w:val="19DC57E2"/>
    <w:rsid w:val="19FA13E8"/>
    <w:rsid w:val="1A1E4850"/>
    <w:rsid w:val="1A4239CB"/>
    <w:rsid w:val="1A6B4094"/>
    <w:rsid w:val="1A7477AB"/>
    <w:rsid w:val="1A7B3BAB"/>
    <w:rsid w:val="1A8B5431"/>
    <w:rsid w:val="1A9010F2"/>
    <w:rsid w:val="1A99636B"/>
    <w:rsid w:val="1AAB4BCA"/>
    <w:rsid w:val="1AC15A62"/>
    <w:rsid w:val="1AE34E1B"/>
    <w:rsid w:val="1AE47ECD"/>
    <w:rsid w:val="1B042B64"/>
    <w:rsid w:val="1B19589E"/>
    <w:rsid w:val="1B296710"/>
    <w:rsid w:val="1B300E3A"/>
    <w:rsid w:val="1B8A22F8"/>
    <w:rsid w:val="1BC752FA"/>
    <w:rsid w:val="1BC82E20"/>
    <w:rsid w:val="1BC9271A"/>
    <w:rsid w:val="1BCC0B62"/>
    <w:rsid w:val="1C057BD0"/>
    <w:rsid w:val="1C533032"/>
    <w:rsid w:val="1C6828D3"/>
    <w:rsid w:val="1C744D56"/>
    <w:rsid w:val="1C767A04"/>
    <w:rsid w:val="1C9571A6"/>
    <w:rsid w:val="1CD80A79"/>
    <w:rsid w:val="1CEA00E9"/>
    <w:rsid w:val="1D0D31E0"/>
    <w:rsid w:val="1D295B40"/>
    <w:rsid w:val="1D3C5874"/>
    <w:rsid w:val="1D3D1123"/>
    <w:rsid w:val="1D69418F"/>
    <w:rsid w:val="1D6D1ED1"/>
    <w:rsid w:val="1D792624"/>
    <w:rsid w:val="1D9531D6"/>
    <w:rsid w:val="1DEA1774"/>
    <w:rsid w:val="1DFB74DD"/>
    <w:rsid w:val="1E0208EF"/>
    <w:rsid w:val="1E0C16EA"/>
    <w:rsid w:val="1E126573"/>
    <w:rsid w:val="1E166977"/>
    <w:rsid w:val="1E285DF8"/>
    <w:rsid w:val="1E2F6111"/>
    <w:rsid w:val="1E5B5378"/>
    <w:rsid w:val="1E6C77F2"/>
    <w:rsid w:val="1E8C6387"/>
    <w:rsid w:val="1EAF02C7"/>
    <w:rsid w:val="1EB451EE"/>
    <w:rsid w:val="1EC370BA"/>
    <w:rsid w:val="1ECB3353"/>
    <w:rsid w:val="1ECE0411"/>
    <w:rsid w:val="1EF7740A"/>
    <w:rsid w:val="1F0500D4"/>
    <w:rsid w:val="1F0C1AC3"/>
    <w:rsid w:val="1F0D31E5"/>
    <w:rsid w:val="1F12421B"/>
    <w:rsid w:val="1F292A28"/>
    <w:rsid w:val="1F2B5BA0"/>
    <w:rsid w:val="1F7E6617"/>
    <w:rsid w:val="1F85094C"/>
    <w:rsid w:val="1F8A2263"/>
    <w:rsid w:val="1FE44638"/>
    <w:rsid w:val="205C0C54"/>
    <w:rsid w:val="2063769C"/>
    <w:rsid w:val="206711FA"/>
    <w:rsid w:val="207B4905"/>
    <w:rsid w:val="208947D9"/>
    <w:rsid w:val="209066B2"/>
    <w:rsid w:val="20943C19"/>
    <w:rsid w:val="20944195"/>
    <w:rsid w:val="209E23A2"/>
    <w:rsid w:val="20A35320"/>
    <w:rsid w:val="20AE01DC"/>
    <w:rsid w:val="20AF1627"/>
    <w:rsid w:val="20B3409F"/>
    <w:rsid w:val="20C01A19"/>
    <w:rsid w:val="215018EE"/>
    <w:rsid w:val="215D400B"/>
    <w:rsid w:val="216E446A"/>
    <w:rsid w:val="21745137"/>
    <w:rsid w:val="218B0B78"/>
    <w:rsid w:val="21B52B49"/>
    <w:rsid w:val="21B5306A"/>
    <w:rsid w:val="21D70B8A"/>
    <w:rsid w:val="21E464DA"/>
    <w:rsid w:val="21E8624E"/>
    <w:rsid w:val="21EE4E29"/>
    <w:rsid w:val="21F7683F"/>
    <w:rsid w:val="21FA7AAB"/>
    <w:rsid w:val="22126097"/>
    <w:rsid w:val="22162872"/>
    <w:rsid w:val="224B0307"/>
    <w:rsid w:val="22744381"/>
    <w:rsid w:val="22900714"/>
    <w:rsid w:val="22A53B33"/>
    <w:rsid w:val="22A53EBB"/>
    <w:rsid w:val="22B71196"/>
    <w:rsid w:val="22E5075C"/>
    <w:rsid w:val="22E52C9A"/>
    <w:rsid w:val="23037099"/>
    <w:rsid w:val="230B6675"/>
    <w:rsid w:val="23100925"/>
    <w:rsid w:val="231177A3"/>
    <w:rsid w:val="2316535C"/>
    <w:rsid w:val="2336273C"/>
    <w:rsid w:val="23827D58"/>
    <w:rsid w:val="23944EFF"/>
    <w:rsid w:val="23954084"/>
    <w:rsid w:val="23AB6FA1"/>
    <w:rsid w:val="23DF164F"/>
    <w:rsid w:val="240F53D4"/>
    <w:rsid w:val="24213A15"/>
    <w:rsid w:val="242341FB"/>
    <w:rsid w:val="245B6F27"/>
    <w:rsid w:val="24843906"/>
    <w:rsid w:val="248F097F"/>
    <w:rsid w:val="24A106B2"/>
    <w:rsid w:val="24BD3058"/>
    <w:rsid w:val="24C51E22"/>
    <w:rsid w:val="24E22466"/>
    <w:rsid w:val="24E66C82"/>
    <w:rsid w:val="24E76789"/>
    <w:rsid w:val="251925EC"/>
    <w:rsid w:val="251946ED"/>
    <w:rsid w:val="25237319"/>
    <w:rsid w:val="253634F0"/>
    <w:rsid w:val="253B22C4"/>
    <w:rsid w:val="253F23A5"/>
    <w:rsid w:val="25495178"/>
    <w:rsid w:val="254C6870"/>
    <w:rsid w:val="2561056D"/>
    <w:rsid w:val="257938CF"/>
    <w:rsid w:val="258978A7"/>
    <w:rsid w:val="25C12DBA"/>
    <w:rsid w:val="25C51470"/>
    <w:rsid w:val="25E44CFA"/>
    <w:rsid w:val="2604714B"/>
    <w:rsid w:val="263F6603"/>
    <w:rsid w:val="267D177D"/>
    <w:rsid w:val="268D3CB1"/>
    <w:rsid w:val="269504D1"/>
    <w:rsid w:val="26A5092E"/>
    <w:rsid w:val="26C825C6"/>
    <w:rsid w:val="26F43946"/>
    <w:rsid w:val="270C62B7"/>
    <w:rsid w:val="274F0868"/>
    <w:rsid w:val="27534143"/>
    <w:rsid w:val="277A3B68"/>
    <w:rsid w:val="27B5694E"/>
    <w:rsid w:val="27BA3C0F"/>
    <w:rsid w:val="27CB6172"/>
    <w:rsid w:val="27D4471E"/>
    <w:rsid w:val="27DF2945"/>
    <w:rsid w:val="2818512F"/>
    <w:rsid w:val="281E05DA"/>
    <w:rsid w:val="285B3772"/>
    <w:rsid w:val="285E7B60"/>
    <w:rsid w:val="288D79EE"/>
    <w:rsid w:val="289547B6"/>
    <w:rsid w:val="289B622C"/>
    <w:rsid w:val="28BF3E24"/>
    <w:rsid w:val="28D564BB"/>
    <w:rsid w:val="28D842A6"/>
    <w:rsid w:val="28D925B5"/>
    <w:rsid w:val="28D948BF"/>
    <w:rsid w:val="28E079FB"/>
    <w:rsid w:val="28FB65E3"/>
    <w:rsid w:val="290D6316"/>
    <w:rsid w:val="293A2021"/>
    <w:rsid w:val="296543A4"/>
    <w:rsid w:val="296B27A1"/>
    <w:rsid w:val="299B6018"/>
    <w:rsid w:val="29CD4FF0"/>
    <w:rsid w:val="29D05291"/>
    <w:rsid w:val="29F85637"/>
    <w:rsid w:val="2A005E7B"/>
    <w:rsid w:val="2A2B429D"/>
    <w:rsid w:val="2A4912BC"/>
    <w:rsid w:val="2A4B02FA"/>
    <w:rsid w:val="2A756869"/>
    <w:rsid w:val="2A783C63"/>
    <w:rsid w:val="2A7E6069"/>
    <w:rsid w:val="2A8179E0"/>
    <w:rsid w:val="2A8F4B37"/>
    <w:rsid w:val="2A9630A9"/>
    <w:rsid w:val="2AAC3611"/>
    <w:rsid w:val="2AB90504"/>
    <w:rsid w:val="2AD97247"/>
    <w:rsid w:val="2AE62118"/>
    <w:rsid w:val="2AE80DE9"/>
    <w:rsid w:val="2B08148B"/>
    <w:rsid w:val="2B326266"/>
    <w:rsid w:val="2B3F6C0B"/>
    <w:rsid w:val="2B525B82"/>
    <w:rsid w:val="2B6F6900"/>
    <w:rsid w:val="2BA67A11"/>
    <w:rsid w:val="2BAD5B8F"/>
    <w:rsid w:val="2BCA60F5"/>
    <w:rsid w:val="2BFA0DD4"/>
    <w:rsid w:val="2BFB2D9E"/>
    <w:rsid w:val="2C477E74"/>
    <w:rsid w:val="2C792640"/>
    <w:rsid w:val="2C7D1A05"/>
    <w:rsid w:val="2C8C1B9E"/>
    <w:rsid w:val="2CD56E5B"/>
    <w:rsid w:val="2CE33F5E"/>
    <w:rsid w:val="2CE90A48"/>
    <w:rsid w:val="2CEA13BD"/>
    <w:rsid w:val="2D016192"/>
    <w:rsid w:val="2D0F4D53"/>
    <w:rsid w:val="2D1013C1"/>
    <w:rsid w:val="2D1934DC"/>
    <w:rsid w:val="2D26209C"/>
    <w:rsid w:val="2D3C366E"/>
    <w:rsid w:val="2D3D29BB"/>
    <w:rsid w:val="2D426ED6"/>
    <w:rsid w:val="2D5E6A8F"/>
    <w:rsid w:val="2D60735C"/>
    <w:rsid w:val="2D79041E"/>
    <w:rsid w:val="2D860BA7"/>
    <w:rsid w:val="2D903301"/>
    <w:rsid w:val="2D964B2C"/>
    <w:rsid w:val="2DA32A8E"/>
    <w:rsid w:val="2DB5581A"/>
    <w:rsid w:val="2DCF003E"/>
    <w:rsid w:val="2DD815E9"/>
    <w:rsid w:val="2E3729DD"/>
    <w:rsid w:val="2E474D33"/>
    <w:rsid w:val="2E4C3DA4"/>
    <w:rsid w:val="2E6115DE"/>
    <w:rsid w:val="2EA63495"/>
    <w:rsid w:val="2EB04E79"/>
    <w:rsid w:val="2F154177"/>
    <w:rsid w:val="2F176141"/>
    <w:rsid w:val="2F3517DE"/>
    <w:rsid w:val="2F4C41FC"/>
    <w:rsid w:val="2F70322E"/>
    <w:rsid w:val="2F850B45"/>
    <w:rsid w:val="2F9C5AEE"/>
    <w:rsid w:val="2FC516F9"/>
    <w:rsid w:val="2FE867F8"/>
    <w:rsid w:val="2FEA14E1"/>
    <w:rsid w:val="2FEA71F6"/>
    <w:rsid w:val="300D6220"/>
    <w:rsid w:val="30182170"/>
    <w:rsid w:val="301F52AD"/>
    <w:rsid w:val="302A1EA4"/>
    <w:rsid w:val="30A05CC2"/>
    <w:rsid w:val="30A27C8C"/>
    <w:rsid w:val="30A57A79"/>
    <w:rsid w:val="30B023A9"/>
    <w:rsid w:val="30BF083E"/>
    <w:rsid w:val="311A1F18"/>
    <w:rsid w:val="31296BD8"/>
    <w:rsid w:val="315D6D36"/>
    <w:rsid w:val="316311C9"/>
    <w:rsid w:val="31791D7E"/>
    <w:rsid w:val="31AB01F8"/>
    <w:rsid w:val="31C679AA"/>
    <w:rsid w:val="31E90C27"/>
    <w:rsid w:val="3226422A"/>
    <w:rsid w:val="32290207"/>
    <w:rsid w:val="32364B30"/>
    <w:rsid w:val="32494957"/>
    <w:rsid w:val="324C711F"/>
    <w:rsid w:val="32747406"/>
    <w:rsid w:val="32C20171"/>
    <w:rsid w:val="32EC3440"/>
    <w:rsid w:val="32F01183"/>
    <w:rsid w:val="33244988"/>
    <w:rsid w:val="33333CAF"/>
    <w:rsid w:val="33552D94"/>
    <w:rsid w:val="33553C32"/>
    <w:rsid w:val="33953053"/>
    <w:rsid w:val="33BE4DDD"/>
    <w:rsid w:val="33C543BD"/>
    <w:rsid w:val="34176CF9"/>
    <w:rsid w:val="341F05E3"/>
    <w:rsid w:val="342455D9"/>
    <w:rsid w:val="34345B8A"/>
    <w:rsid w:val="343E7FC6"/>
    <w:rsid w:val="34560D41"/>
    <w:rsid w:val="34657B39"/>
    <w:rsid w:val="34C41689"/>
    <w:rsid w:val="34D771EE"/>
    <w:rsid w:val="34E42B42"/>
    <w:rsid w:val="34EB4B5A"/>
    <w:rsid w:val="350C1B78"/>
    <w:rsid w:val="352C39D7"/>
    <w:rsid w:val="3542559A"/>
    <w:rsid w:val="35643762"/>
    <w:rsid w:val="357B3059"/>
    <w:rsid w:val="35845BB2"/>
    <w:rsid w:val="359211D1"/>
    <w:rsid w:val="3592288C"/>
    <w:rsid w:val="35BF3D4C"/>
    <w:rsid w:val="35D00DF7"/>
    <w:rsid w:val="35D24B6F"/>
    <w:rsid w:val="35D87A6B"/>
    <w:rsid w:val="35E55651"/>
    <w:rsid w:val="35FA32CD"/>
    <w:rsid w:val="36171AA8"/>
    <w:rsid w:val="362A49AB"/>
    <w:rsid w:val="363771A3"/>
    <w:rsid w:val="364A2958"/>
    <w:rsid w:val="36590528"/>
    <w:rsid w:val="366F6862"/>
    <w:rsid w:val="36CC15BF"/>
    <w:rsid w:val="36DB3EF8"/>
    <w:rsid w:val="37114931"/>
    <w:rsid w:val="37137744"/>
    <w:rsid w:val="372502BD"/>
    <w:rsid w:val="372A4692"/>
    <w:rsid w:val="37386C54"/>
    <w:rsid w:val="374B5E63"/>
    <w:rsid w:val="37554894"/>
    <w:rsid w:val="376C1117"/>
    <w:rsid w:val="37BF055E"/>
    <w:rsid w:val="37C4498C"/>
    <w:rsid w:val="37C56D05"/>
    <w:rsid w:val="37CD0F80"/>
    <w:rsid w:val="37D01DC0"/>
    <w:rsid w:val="38000161"/>
    <w:rsid w:val="380A05F1"/>
    <w:rsid w:val="38365370"/>
    <w:rsid w:val="3846382B"/>
    <w:rsid w:val="38531C3E"/>
    <w:rsid w:val="38571C26"/>
    <w:rsid w:val="3876113B"/>
    <w:rsid w:val="387C0DC3"/>
    <w:rsid w:val="38AB4A7D"/>
    <w:rsid w:val="38C021BE"/>
    <w:rsid w:val="38CC5188"/>
    <w:rsid w:val="38F8669B"/>
    <w:rsid w:val="392F71AA"/>
    <w:rsid w:val="3938118D"/>
    <w:rsid w:val="3946502A"/>
    <w:rsid w:val="394F767F"/>
    <w:rsid w:val="395104A1"/>
    <w:rsid w:val="39653E33"/>
    <w:rsid w:val="39981C2C"/>
    <w:rsid w:val="39A60822"/>
    <w:rsid w:val="39B1568D"/>
    <w:rsid w:val="39F5691F"/>
    <w:rsid w:val="3A2160C5"/>
    <w:rsid w:val="3A3D0C3F"/>
    <w:rsid w:val="3A4F3611"/>
    <w:rsid w:val="3A5E2E76"/>
    <w:rsid w:val="3AA10C0D"/>
    <w:rsid w:val="3AAD7959"/>
    <w:rsid w:val="3ABE3914"/>
    <w:rsid w:val="3B2B257B"/>
    <w:rsid w:val="3B3911ED"/>
    <w:rsid w:val="3B3E46B3"/>
    <w:rsid w:val="3B547DD5"/>
    <w:rsid w:val="3B630253"/>
    <w:rsid w:val="3B83077B"/>
    <w:rsid w:val="3B9A01FF"/>
    <w:rsid w:val="3BA174BE"/>
    <w:rsid w:val="3BC62A80"/>
    <w:rsid w:val="3BD72EE0"/>
    <w:rsid w:val="3BE253E0"/>
    <w:rsid w:val="3BE94FDD"/>
    <w:rsid w:val="3BEB0739"/>
    <w:rsid w:val="3BF53366"/>
    <w:rsid w:val="3C292100"/>
    <w:rsid w:val="3C37572C"/>
    <w:rsid w:val="3C3E2A63"/>
    <w:rsid w:val="3C502C92"/>
    <w:rsid w:val="3C753521"/>
    <w:rsid w:val="3C9E57AB"/>
    <w:rsid w:val="3CC176EC"/>
    <w:rsid w:val="3CCD2CF9"/>
    <w:rsid w:val="3D1617E6"/>
    <w:rsid w:val="3D29758D"/>
    <w:rsid w:val="3D3D7373"/>
    <w:rsid w:val="3D4B5E44"/>
    <w:rsid w:val="3D7309E6"/>
    <w:rsid w:val="3D9372DA"/>
    <w:rsid w:val="3D9646D4"/>
    <w:rsid w:val="3D9D3CB5"/>
    <w:rsid w:val="3DA91D39"/>
    <w:rsid w:val="3DDC2A2F"/>
    <w:rsid w:val="3DDC7075"/>
    <w:rsid w:val="3DE11DF4"/>
    <w:rsid w:val="3DE256C0"/>
    <w:rsid w:val="3DE6740A"/>
    <w:rsid w:val="3E01231E"/>
    <w:rsid w:val="3E4D1237"/>
    <w:rsid w:val="3E601447"/>
    <w:rsid w:val="3E6B4118"/>
    <w:rsid w:val="3E9E206D"/>
    <w:rsid w:val="3EAF4ABF"/>
    <w:rsid w:val="3EBA1615"/>
    <w:rsid w:val="3EC86E39"/>
    <w:rsid w:val="3ED80B38"/>
    <w:rsid w:val="3EE23EBC"/>
    <w:rsid w:val="3EF26282"/>
    <w:rsid w:val="3F042695"/>
    <w:rsid w:val="3F0442D9"/>
    <w:rsid w:val="3F1B2D54"/>
    <w:rsid w:val="3F2521B4"/>
    <w:rsid w:val="3F2F15A4"/>
    <w:rsid w:val="3F886975"/>
    <w:rsid w:val="3F8E03F7"/>
    <w:rsid w:val="3F95733A"/>
    <w:rsid w:val="3FA0183A"/>
    <w:rsid w:val="3FB6149C"/>
    <w:rsid w:val="3FBB0422"/>
    <w:rsid w:val="3FFB2F15"/>
    <w:rsid w:val="400349DC"/>
    <w:rsid w:val="40154189"/>
    <w:rsid w:val="402225D9"/>
    <w:rsid w:val="40371D58"/>
    <w:rsid w:val="403D18AE"/>
    <w:rsid w:val="403D352D"/>
    <w:rsid w:val="404E74E8"/>
    <w:rsid w:val="4053755C"/>
    <w:rsid w:val="405C2914"/>
    <w:rsid w:val="406937A4"/>
    <w:rsid w:val="40972C3D"/>
    <w:rsid w:val="40AD77F6"/>
    <w:rsid w:val="40B27A77"/>
    <w:rsid w:val="40B80CA4"/>
    <w:rsid w:val="40CF687B"/>
    <w:rsid w:val="40D73687"/>
    <w:rsid w:val="40D84324"/>
    <w:rsid w:val="40ED0AAF"/>
    <w:rsid w:val="40ED32DF"/>
    <w:rsid w:val="411C6A34"/>
    <w:rsid w:val="411E6EBB"/>
    <w:rsid w:val="41530F12"/>
    <w:rsid w:val="41561856"/>
    <w:rsid w:val="4157061F"/>
    <w:rsid w:val="416A65A4"/>
    <w:rsid w:val="419474EA"/>
    <w:rsid w:val="419F6A9E"/>
    <w:rsid w:val="41C007F5"/>
    <w:rsid w:val="41CC6E1B"/>
    <w:rsid w:val="41CE7FAA"/>
    <w:rsid w:val="41F75399"/>
    <w:rsid w:val="42350860"/>
    <w:rsid w:val="423D53C5"/>
    <w:rsid w:val="424211B6"/>
    <w:rsid w:val="42462B6D"/>
    <w:rsid w:val="424C5CAA"/>
    <w:rsid w:val="426D634C"/>
    <w:rsid w:val="426E5C20"/>
    <w:rsid w:val="42884C41"/>
    <w:rsid w:val="429D1727"/>
    <w:rsid w:val="42A41642"/>
    <w:rsid w:val="42AB259C"/>
    <w:rsid w:val="43265AAE"/>
    <w:rsid w:val="432D3314"/>
    <w:rsid w:val="433724B6"/>
    <w:rsid w:val="43551ACE"/>
    <w:rsid w:val="4358397B"/>
    <w:rsid w:val="43C130CF"/>
    <w:rsid w:val="43F839F3"/>
    <w:rsid w:val="442D27F8"/>
    <w:rsid w:val="44312935"/>
    <w:rsid w:val="44802F39"/>
    <w:rsid w:val="449776B0"/>
    <w:rsid w:val="44B527CD"/>
    <w:rsid w:val="44BE6F41"/>
    <w:rsid w:val="44DA57EF"/>
    <w:rsid w:val="44E328F5"/>
    <w:rsid w:val="450A4BEB"/>
    <w:rsid w:val="452451A5"/>
    <w:rsid w:val="45310DCD"/>
    <w:rsid w:val="455F0B21"/>
    <w:rsid w:val="45A656D1"/>
    <w:rsid w:val="45C673B4"/>
    <w:rsid w:val="45E46629"/>
    <w:rsid w:val="460E1C7B"/>
    <w:rsid w:val="46151CC1"/>
    <w:rsid w:val="46180C50"/>
    <w:rsid w:val="46295C79"/>
    <w:rsid w:val="466C691A"/>
    <w:rsid w:val="46AB6FD6"/>
    <w:rsid w:val="46B1432D"/>
    <w:rsid w:val="46BA58D8"/>
    <w:rsid w:val="46BC35D9"/>
    <w:rsid w:val="46C67DD9"/>
    <w:rsid w:val="46D97337"/>
    <w:rsid w:val="46F26E20"/>
    <w:rsid w:val="46FA2178"/>
    <w:rsid w:val="4704496B"/>
    <w:rsid w:val="4734568A"/>
    <w:rsid w:val="47571378"/>
    <w:rsid w:val="477E4B57"/>
    <w:rsid w:val="4788523F"/>
    <w:rsid w:val="4789433A"/>
    <w:rsid w:val="47D76015"/>
    <w:rsid w:val="47E161BF"/>
    <w:rsid w:val="47E744AA"/>
    <w:rsid w:val="48174664"/>
    <w:rsid w:val="48396CD0"/>
    <w:rsid w:val="484017ED"/>
    <w:rsid w:val="484B6BDE"/>
    <w:rsid w:val="484D3E77"/>
    <w:rsid w:val="48507B55"/>
    <w:rsid w:val="486C49B0"/>
    <w:rsid w:val="48861F15"/>
    <w:rsid w:val="48936030"/>
    <w:rsid w:val="48B16B56"/>
    <w:rsid w:val="48E924A4"/>
    <w:rsid w:val="490525B3"/>
    <w:rsid w:val="49090450"/>
    <w:rsid w:val="49143163"/>
    <w:rsid w:val="49311153"/>
    <w:rsid w:val="49BC1D4D"/>
    <w:rsid w:val="49C12AD9"/>
    <w:rsid w:val="49C2281B"/>
    <w:rsid w:val="49C53810"/>
    <w:rsid w:val="49C76AE6"/>
    <w:rsid w:val="49D338CB"/>
    <w:rsid w:val="49F904C5"/>
    <w:rsid w:val="4A1E230F"/>
    <w:rsid w:val="4A2F2139"/>
    <w:rsid w:val="4A370FED"/>
    <w:rsid w:val="4A4467F7"/>
    <w:rsid w:val="4A547DF1"/>
    <w:rsid w:val="4A5971B6"/>
    <w:rsid w:val="4A9263D1"/>
    <w:rsid w:val="4A9D52F4"/>
    <w:rsid w:val="4AA13284"/>
    <w:rsid w:val="4AB16FF2"/>
    <w:rsid w:val="4AC94CD8"/>
    <w:rsid w:val="4AD027BF"/>
    <w:rsid w:val="4AE12C37"/>
    <w:rsid w:val="4AE8696C"/>
    <w:rsid w:val="4AED03E5"/>
    <w:rsid w:val="4B157AF6"/>
    <w:rsid w:val="4B4428BD"/>
    <w:rsid w:val="4B624B77"/>
    <w:rsid w:val="4B6A17FC"/>
    <w:rsid w:val="4B814C16"/>
    <w:rsid w:val="4B8360DE"/>
    <w:rsid w:val="4B865D88"/>
    <w:rsid w:val="4BAE52DF"/>
    <w:rsid w:val="4BD6261B"/>
    <w:rsid w:val="4BE870A5"/>
    <w:rsid w:val="4C312198"/>
    <w:rsid w:val="4C3C1F70"/>
    <w:rsid w:val="4C5805FE"/>
    <w:rsid w:val="4C601C96"/>
    <w:rsid w:val="4C800A2A"/>
    <w:rsid w:val="4C8147A2"/>
    <w:rsid w:val="4C8A5D4C"/>
    <w:rsid w:val="4C91481E"/>
    <w:rsid w:val="4CBA03DF"/>
    <w:rsid w:val="4CD60F91"/>
    <w:rsid w:val="4CDF14D0"/>
    <w:rsid w:val="4CE70C5F"/>
    <w:rsid w:val="4CF5161D"/>
    <w:rsid w:val="4D1534A3"/>
    <w:rsid w:val="4D297313"/>
    <w:rsid w:val="4D330192"/>
    <w:rsid w:val="4D525C70"/>
    <w:rsid w:val="4D52686A"/>
    <w:rsid w:val="4D64659D"/>
    <w:rsid w:val="4D6E025B"/>
    <w:rsid w:val="4D720CBA"/>
    <w:rsid w:val="4D812CAB"/>
    <w:rsid w:val="4D875DE8"/>
    <w:rsid w:val="4D883063"/>
    <w:rsid w:val="4DA1334D"/>
    <w:rsid w:val="4DA92202"/>
    <w:rsid w:val="4DC96400"/>
    <w:rsid w:val="4DD61404"/>
    <w:rsid w:val="4E086F29"/>
    <w:rsid w:val="4E131240"/>
    <w:rsid w:val="4E4F3462"/>
    <w:rsid w:val="4E5D6ED5"/>
    <w:rsid w:val="4E61736A"/>
    <w:rsid w:val="4E6F646A"/>
    <w:rsid w:val="4E8361C4"/>
    <w:rsid w:val="4E8C3A11"/>
    <w:rsid w:val="4E900E25"/>
    <w:rsid w:val="4EB55A7E"/>
    <w:rsid w:val="4EB85AD6"/>
    <w:rsid w:val="4EC70B92"/>
    <w:rsid w:val="4F191B07"/>
    <w:rsid w:val="4F204441"/>
    <w:rsid w:val="4F2C3F21"/>
    <w:rsid w:val="4F460D73"/>
    <w:rsid w:val="4F472151"/>
    <w:rsid w:val="4F697AD1"/>
    <w:rsid w:val="4F936CC6"/>
    <w:rsid w:val="4FBA4253"/>
    <w:rsid w:val="50281B04"/>
    <w:rsid w:val="50446212"/>
    <w:rsid w:val="505C355C"/>
    <w:rsid w:val="507408A5"/>
    <w:rsid w:val="509F0570"/>
    <w:rsid w:val="50CC52CC"/>
    <w:rsid w:val="50DC644B"/>
    <w:rsid w:val="5100038B"/>
    <w:rsid w:val="51181B78"/>
    <w:rsid w:val="513544C2"/>
    <w:rsid w:val="51380D0A"/>
    <w:rsid w:val="515240B4"/>
    <w:rsid w:val="51A025C6"/>
    <w:rsid w:val="51B64EEE"/>
    <w:rsid w:val="51C07B1A"/>
    <w:rsid w:val="51D962A3"/>
    <w:rsid w:val="51DC1903"/>
    <w:rsid w:val="51DD4496"/>
    <w:rsid w:val="51E75DC3"/>
    <w:rsid w:val="520F2674"/>
    <w:rsid w:val="521D0576"/>
    <w:rsid w:val="52482164"/>
    <w:rsid w:val="5253273C"/>
    <w:rsid w:val="52807674"/>
    <w:rsid w:val="52846D9A"/>
    <w:rsid w:val="52BF7DD2"/>
    <w:rsid w:val="52D90E94"/>
    <w:rsid w:val="52EC70CC"/>
    <w:rsid w:val="52F757BE"/>
    <w:rsid w:val="52FD636E"/>
    <w:rsid w:val="5340253A"/>
    <w:rsid w:val="53474BA4"/>
    <w:rsid w:val="535021F2"/>
    <w:rsid w:val="535B2548"/>
    <w:rsid w:val="53682217"/>
    <w:rsid w:val="539845AA"/>
    <w:rsid w:val="53A44435"/>
    <w:rsid w:val="53B621CC"/>
    <w:rsid w:val="53B86CFB"/>
    <w:rsid w:val="53C12435"/>
    <w:rsid w:val="53C41B44"/>
    <w:rsid w:val="54083AFC"/>
    <w:rsid w:val="540957A8"/>
    <w:rsid w:val="540E7F9E"/>
    <w:rsid w:val="541648CE"/>
    <w:rsid w:val="541F4FCC"/>
    <w:rsid w:val="54261A12"/>
    <w:rsid w:val="542D2FC2"/>
    <w:rsid w:val="54520EFE"/>
    <w:rsid w:val="548E0DEC"/>
    <w:rsid w:val="548E263D"/>
    <w:rsid w:val="54B0031A"/>
    <w:rsid w:val="54CD2C7A"/>
    <w:rsid w:val="54D1276A"/>
    <w:rsid w:val="54D730C7"/>
    <w:rsid w:val="54DE6C35"/>
    <w:rsid w:val="54DF1C67"/>
    <w:rsid w:val="54F613CB"/>
    <w:rsid w:val="54FE72D7"/>
    <w:rsid w:val="550E7D9D"/>
    <w:rsid w:val="55182083"/>
    <w:rsid w:val="55480552"/>
    <w:rsid w:val="554A1BE1"/>
    <w:rsid w:val="55592760"/>
    <w:rsid w:val="556A3995"/>
    <w:rsid w:val="557E4E22"/>
    <w:rsid w:val="55913CA7"/>
    <w:rsid w:val="559771D3"/>
    <w:rsid w:val="55A03FDE"/>
    <w:rsid w:val="55B00B6F"/>
    <w:rsid w:val="55B17EA6"/>
    <w:rsid w:val="55F46ACC"/>
    <w:rsid w:val="55F93D86"/>
    <w:rsid w:val="55F97DD2"/>
    <w:rsid w:val="55FA2C6E"/>
    <w:rsid w:val="56151782"/>
    <w:rsid w:val="564C122E"/>
    <w:rsid w:val="56660C90"/>
    <w:rsid w:val="569B2FA0"/>
    <w:rsid w:val="56D07C8F"/>
    <w:rsid w:val="56FA4F6B"/>
    <w:rsid w:val="57387FCA"/>
    <w:rsid w:val="573C5F32"/>
    <w:rsid w:val="57452F9B"/>
    <w:rsid w:val="5755438D"/>
    <w:rsid w:val="57572CCF"/>
    <w:rsid w:val="577A1924"/>
    <w:rsid w:val="57901CA2"/>
    <w:rsid w:val="5790738F"/>
    <w:rsid w:val="57AF2B0B"/>
    <w:rsid w:val="57B81206"/>
    <w:rsid w:val="57BD0D84"/>
    <w:rsid w:val="57BD2ABC"/>
    <w:rsid w:val="57C745B1"/>
    <w:rsid w:val="57D83E10"/>
    <w:rsid w:val="57E52089"/>
    <w:rsid w:val="57EB499D"/>
    <w:rsid w:val="58240E03"/>
    <w:rsid w:val="58374517"/>
    <w:rsid w:val="58381D3B"/>
    <w:rsid w:val="58394DDD"/>
    <w:rsid w:val="585D2BA2"/>
    <w:rsid w:val="586F7C75"/>
    <w:rsid w:val="589C5706"/>
    <w:rsid w:val="58B33C30"/>
    <w:rsid w:val="58D829C5"/>
    <w:rsid w:val="58EB68DA"/>
    <w:rsid w:val="590F5E01"/>
    <w:rsid w:val="59213594"/>
    <w:rsid w:val="59464921"/>
    <w:rsid w:val="59587040"/>
    <w:rsid w:val="59654A34"/>
    <w:rsid w:val="598639E3"/>
    <w:rsid w:val="599570DE"/>
    <w:rsid w:val="599E2E37"/>
    <w:rsid w:val="59A33A7E"/>
    <w:rsid w:val="59B14918"/>
    <w:rsid w:val="59E3084A"/>
    <w:rsid w:val="5A201A9E"/>
    <w:rsid w:val="5A38370E"/>
    <w:rsid w:val="5A48317F"/>
    <w:rsid w:val="5A4D7877"/>
    <w:rsid w:val="5A6D2048"/>
    <w:rsid w:val="5AA1534E"/>
    <w:rsid w:val="5AA47248"/>
    <w:rsid w:val="5ACB1A0A"/>
    <w:rsid w:val="5AF07CA2"/>
    <w:rsid w:val="5AF55481"/>
    <w:rsid w:val="5AFA409D"/>
    <w:rsid w:val="5B1A7417"/>
    <w:rsid w:val="5B2D2E2B"/>
    <w:rsid w:val="5B3475AF"/>
    <w:rsid w:val="5B525C87"/>
    <w:rsid w:val="5B5E07F4"/>
    <w:rsid w:val="5B817A37"/>
    <w:rsid w:val="5BF3529A"/>
    <w:rsid w:val="5C1622BF"/>
    <w:rsid w:val="5C4F5811"/>
    <w:rsid w:val="5C564A82"/>
    <w:rsid w:val="5C5F2305"/>
    <w:rsid w:val="5C765751"/>
    <w:rsid w:val="5C981DBF"/>
    <w:rsid w:val="5C9C340F"/>
    <w:rsid w:val="5CB40C4D"/>
    <w:rsid w:val="5CBF68E3"/>
    <w:rsid w:val="5CC71F9C"/>
    <w:rsid w:val="5CE15514"/>
    <w:rsid w:val="5CE2303B"/>
    <w:rsid w:val="5CF74CA6"/>
    <w:rsid w:val="5D1A0A26"/>
    <w:rsid w:val="5D27125F"/>
    <w:rsid w:val="5D33132D"/>
    <w:rsid w:val="5D46469E"/>
    <w:rsid w:val="5D4C017A"/>
    <w:rsid w:val="5D701A3C"/>
    <w:rsid w:val="5D7C523D"/>
    <w:rsid w:val="5D8156C7"/>
    <w:rsid w:val="5D942587"/>
    <w:rsid w:val="5D9C7014"/>
    <w:rsid w:val="5D9F38E6"/>
    <w:rsid w:val="5DAE4A8E"/>
    <w:rsid w:val="5DAF0F95"/>
    <w:rsid w:val="5DB73626"/>
    <w:rsid w:val="5DBB3780"/>
    <w:rsid w:val="5DC81F42"/>
    <w:rsid w:val="5E021BE6"/>
    <w:rsid w:val="5E2B217B"/>
    <w:rsid w:val="5E3A16EC"/>
    <w:rsid w:val="5E3A3003"/>
    <w:rsid w:val="5E5166CA"/>
    <w:rsid w:val="5E521BBD"/>
    <w:rsid w:val="5E757991"/>
    <w:rsid w:val="5EA54320"/>
    <w:rsid w:val="5EB86749"/>
    <w:rsid w:val="5EC64E8F"/>
    <w:rsid w:val="5ECD281A"/>
    <w:rsid w:val="5EDD0520"/>
    <w:rsid w:val="5EDF66D8"/>
    <w:rsid w:val="5EF809FA"/>
    <w:rsid w:val="5F011E9E"/>
    <w:rsid w:val="5F1C0ACA"/>
    <w:rsid w:val="5F1C0FE0"/>
    <w:rsid w:val="5F3951C3"/>
    <w:rsid w:val="5F3D09FC"/>
    <w:rsid w:val="5F7335FB"/>
    <w:rsid w:val="5F7408C2"/>
    <w:rsid w:val="5F795ED8"/>
    <w:rsid w:val="5F8B1768"/>
    <w:rsid w:val="5FA474FE"/>
    <w:rsid w:val="5FAB3BB8"/>
    <w:rsid w:val="5FD73244"/>
    <w:rsid w:val="5FF21EEB"/>
    <w:rsid w:val="600B024A"/>
    <w:rsid w:val="600B149F"/>
    <w:rsid w:val="605C03BD"/>
    <w:rsid w:val="606E758E"/>
    <w:rsid w:val="607641C6"/>
    <w:rsid w:val="6082251F"/>
    <w:rsid w:val="608E35F6"/>
    <w:rsid w:val="60AA0313"/>
    <w:rsid w:val="60E25980"/>
    <w:rsid w:val="611A0CDF"/>
    <w:rsid w:val="614442C4"/>
    <w:rsid w:val="61483DB4"/>
    <w:rsid w:val="61534507"/>
    <w:rsid w:val="61616C24"/>
    <w:rsid w:val="61B33653"/>
    <w:rsid w:val="61BA6BC4"/>
    <w:rsid w:val="61E25C21"/>
    <w:rsid w:val="62326812"/>
    <w:rsid w:val="62353C0D"/>
    <w:rsid w:val="624A5CB4"/>
    <w:rsid w:val="62556334"/>
    <w:rsid w:val="625B4533"/>
    <w:rsid w:val="628338D5"/>
    <w:rsid w:val="628472D5"/>
    <w:rsid w:val="62853336"/>
    <w:rsid w:val="628D3A49"/>
    <w:rsid w:val="629E13AF"/>
    <w:rsid w:val="629F6A6C"/>
    <w:rsid w:val="62C25F77"/>
    <w:rsid w:val="62CC27C3"/>
    <w:rsid w:val="62D17DD9"/>
    <w:rsid w:val="62D241A4"/>
    <w:rsid w:val="62E93375"/>
    <w:rsid w:val="62FA10DE"/>
    <w:rsid w:val="63076D84"/>
    <w:rsid w:val="631101D6"/>
    <w:rsid w:val="631E3738"/>
    <w:rsid w:val="632C34D6"/>
    <w:rsid w:val="634E27DD"/>
    <w:rsid w:val="637871C9"/>
    <w:rsid w:val="639257BA"/>
    <w:rsid w:val="639950D5"/>
    <w:rsid w:val="63A252D2"/>
    <w:rsid w:val="63DC71B3"/>
    <w:rsid w:val="640210ED"/>
    <w:rsid w:val="64326656"/>
    <w:rsid w:val="646E7A48"/>
    <w:rsid w:val="647C1FC7"/>
    <w:rsid w:val="64872839"/>
    <w:rsid w:val="648E4BFD"/>
    <w:rsid w:val="64A614E3"/>
    <w:rsid w:val="64D74C98"/>
    <w:rsid w:val="64F6539B"/>
    <w:rsid w:val="6510137B"/>
    <w:rsid w:val="651E4D23"/>
    <w:rsid w:val="655B398A"/>
    <w:rsid w:val="656C5B97"/>
    <w:rsid w:val="65744CBB"/>
    <w:rsid w:val="65764C0B"/>
    <w:rsid w:val="65826BA0"/>
    <w:rsid w:val="65A2429D"/>
    <w:rsid w:val="65A60F32"/>
    <w:rsid w:val="65D73FEF"/>
    <w:rsid w:val="6630125E"/>
    <w:rsid w:val="66314D74"/>
    <w:rsid w:val="6638402D"/>
    <w:rsid w:val="664457FD"/>
    <w:rsid w:val="664967D6"/>
    <w:rsid w:val="66521231"/>
    <w:rsid w:val="666D7E19"/>
    <w:rsid w:val="66AC49D3"/>
    <w:rsid w:val="66D270ED"/>
    <w:rsid w:val="66D734E4"/>
    <w:rsid w:val="66F156CF"/>
    <w:rsid w:val="66FC2F4B"/>
    <w:rsid w:val="67193AFD"/>
    <w:rsid w:val="672F1572"/>
    <w:rsid w:val="677D3ED9"/>
    <w:rsid w:val="67A07D7A"/>
    <w:rsid w:val="67AE19FE"/>
    <w:rsid w:val="67E22141"/>
    <w:rsid w:val="67E24D9E"/>
    <w:rsid w:val="68181876"/>
    <w:rsid w:val="681C38A5"/>
    <w:rsid w:val="682D3D04"/>
    <w:rsid w:val="68403334"/>
    <w:rsid w:val="68A44644"/>
    <w:rsid w:val="68D45F2D"/>
    <w:rsid w:val="68D639CB"/>
    <w:rsid w:val="68D67101"/>
    <w:rsid w:val="694D1BCB"/>
    <w:rsid w:val="6950559D"/>
    <w:rsid w:val="699B2B41"/>
    <w:rsid w:val="69A75A6E"/>
    <w:rsid w:val="69CA259F"/>
    <w:rsid w:val="69D837FB"/>
    <w:rsid w:val="69DF47C8"/>
    <w:rsid w:val="6A0C7948"/>
    <w:rsid w:val="6A283551"/>
    <w:rsid w:val="6A3D5D54"/>
    <w:rsid w:val="6A423632"/>
    <w:rsid w:val="6A436227"/>
    <w:rsid w:val="6A487105"/>
    <w:rsid w:val="6A7C6BA9"/>
    <w:rsid w:val="6AB06526"/>
    <w:rsid w:val="6AC124E1"/>
    <w:rsid w:val="6ADB77A1"/>
    <w:rsid w:val="6AE11FCA"/>
    <w:rsid w:val="6AF97ECD"/>
    <w:rsid w:val="6B063910"/>
    <w:rsid w:val="6B183069"/>
    <w:rsid w:val="6B3727A3"/>
    <w:rsid w:val="6B4245EE"/>
    <w:rsid w:val="6B426E6F"/>
    <w:rsid w:val="6B6537B4"/>
    <w:rsid w:val="6B6E714A"/>
    <w:rsid w:val="6B7E0A10"/>
    <w:rsid w:val="6B8A272C"/>
    <w:rsid w:val="6BB32772"/>
    <w:rsid w:val="6BB43DF4"/>
    <w:rsid w:val="6BE7410A"/>
    <w:rsid w:val="6C0A1872"/>
    <w:rsid w:val="6C1911A0"/>
    <w:rsid w:val="6C3A781B"/>
    <w:rsid w:val="6C6D2921"/>
    <w:rsid w:val="6C9C1458"/>
    <w:rsid w:val="6CD3123F"/>
    <w:rsid w:val="6CD536A0"/>
    <w:rsid w:val="6CE2712E"/>
    <w:rsid w:val="6CF73A7A"/>
    <w:rsid w:val="6D1941CD"/>
    <w:rsid w:val="6D1E00BF"/>
    <w:rsid w:val="6D497313"/>
    <w:rsid w:val="6D4F2026"/>
    <w:rsid w:val="6D527D69"/>
    <w:rsid w:val="6D5C0A56"/>
    <w:rsid w:val="6D6978BC"/>
    <w:rsid w:val="6D705EB9"/>
    <w:rsid w:val="6DA34120"/>
    <w:rsid w:val="6DB15765"/>
    <w:rsid w:val="6DBA2E59"/>
    <w:rsid w:val="6DBE7ED9"/>
    <w:rsid w:val="6DE10BC4"/>
    <w:rsid w:val="6E1E73FF"/>
    <w:rsid w:val="6E296D1B"/>
    <w:rsid w:val="6E35746E"/>
    <w:rsid w:val="6E36068E"/>
    <w:rsid w:val="6E386F5E"/>
    <w:rsid w:val="6E6759D2"/>
    <w:rsid w:val="6E82493A"/>
    <w:rsid w:val="6E8E67EB"/>
    <w:rsid w:val="6EAE733F"/>
    <w:rsid w:val="6ED8398A"/>
    <w:rsid w:val="6EED4B84"/>
    <w:rsid w:val="6EF72B2E"/>
    <w:rsid w:val="6F573414"/>
    <w:rsid w:val="6F593630"/>
    <w:rsid w:val="6F5C4ECE"/>
    <w:rsid w:val="6F695794"/>
    <w:rsid w:val="6F7F0550"/>
    <w:rsid w:val="6FAF3250"/>
    <w:rsid w:val="6FAF4FFE"/>
    <w:rsid w:val="6FD256EB"/>
    <w:rsid w:val="6FEB4F40"/>
    <w:rsid w:val="70313C65"/>
    <w:rsid w:val="706F25AF"/>
    <w:rsid w:val="707A385E"/>
    <w:rsid w:val="70B44A3D"/>
    <w:rsid w:val="70DC62C7"/>
    <w:rsid w:val="70E70925"/>
    <w:rsid w:val="70EC3408"/>
    <w:rsid w:val="70F01A57"/>
    <w:rsid w:val="70F93934"/>
    <w:rsid w:val="71257C6E"/>
    <w:rsid w:val="714D3268"/>
    <w:rsid w:val="715075E9"/>
    <w:rsid w:val="71512E33"/>
    <w:rsid w:val="716A012D"/>
    <w:rsid w:val="7188160E"/>
    <w:rsid w:val="71C31E24"/>
    <w:rsid w:val="71C7682A"/>
    <w:rsid w:val="71F65B0E"/>
    <w:rsid w:val="71F950A9"/>
    <w:rsid w:val="723637B5"/>
    <w:rsid w:val="724D1E41"/>
    <w:rsid w:val="728C7879"/>
    <w:rsid w:val="72AE3C93"/>
    <w:rsid w:val="72B42AB4"/>
    <w:rsid w:val="72C00E86"/>
    <w:rsid w:val="72D61C04"/>
    <w:rsid w:val="72F571CC"/>
    <w:rsid w:val="7306762B"/>
    <w:rsid w:val="73261A7B"/>
    <w:rsid w:val="733D3AE3"/>
    <w:rsid w:val="739509AF"/>
    <w:rsid w:val="73A05429"/>
    <w:rsid w:val="73D019E7"/>
    <w:rsid w:val="73D41773"/>
    <w:rsid w:val="73DB1277"/>
    <w:rsid w:val="73F41B79"/>
    <w:rsid w:val="740C6EC3"/>
    <w:rsid w:val="743E609F"/>
    <w:rsid w:val="74407B51"/>
    <w:rsid w:val="74757612"/>
    <w:rsid w:val="74942A15"/>
    <w:rsid w:val="74DA0B15"/>
    <w:rsid w:val="74F17E67"/>
    <w:rsid w:val="751A2111"/>
    <w:rsid w:val="751D0C5C"/>
    <w:rsid w:val="75502C54"/>
    <w:rsid w:val="756357C0"/>
    <w:rsid w:val="75671ED7"/>
    <w:rsid w:val="75722D56"/>
    <w:rsid w:val="75B73C8E"/>
    <w:rsid w:val="75BA3E76"/>
    <w:rsid w:val="75BD2DC2"/>
    <w:rsid w:val="760505A0"/>
    <w:rsid w:val="7625601A"/>
    <w:rsid w:val="764C5733"/>
    <w:rsid w:val="767F55F4"/>
    <w:rsid w:val="768216BE"/>
    <w:rsid w:val="769E1B5A"/>
    <w:rsid w:val="76C021E7"/>
    <w:rsid w:val="76C9109B"/>
    <w:rsid w:val="76F070DF"/>
    <w:rsid w:val="76F908F6"/>
    <w:rsid w:val="77242776"/>
    <w:rsid w:val="777F79AC"/>
    <w:rsid w:val="77981847"/>
    <w:rsid w:val="77B04009"/>
    <w:rsid w:val="77C16217"/>
    <w:rsid w:val="77D71596"/>
    <w:rsid w:val="77E51F05"/>
    <w:rsid w:val="781D7F14"/>
    <w:rsid w:val="781F556F"/>
    <w:rsid w:val="786B7A8F"/>
    <w:rsid w:val="786C000E"/>
    <w:rsid w:val="78807F3E"/>
    <w:rsid w:val="789E7F18"/>
    <w:rsid w:val="78AB7594"/>
    <w:rsid w:val="78BD1885"/>
    <w:rsid w:val="78C0491F"/>
    <w:rsid w:val="78E57727"/>
    <w:rsid w:val="78EC1071"/>
    <w:rsid w:val="78F821C0"/>
    <w:rsid w:val="79441835"/>
    <w:rsid w:val="7968180E"/>
    <w:rsid w:val="797B41A3"/>
    <w:rsid w:val="79BE0C60"/>
    <w:rsid w:val="79DA7170"/>
    <w:rsid w:val="79E033A0"/>
    <w:rsid w:val="79E16191"/>
    <w:rsid w:val="79F53F55"/>
    <w:rsid w:val="7A13262E"/>
    <w:rsid w:val="7A1B0A08"/>
    <w:rsid w:val="7A2A2CC5"/>
    <w:rsid w:val="7A2E1857"/>
    <w:rsid w:val="7A35468C"/>
    <w:rsid w:val="7A384384"/>
    <w:rsid w:val="7A5921C2"/>
    <w:rsid w:val="7A736669"/>
    <w:rsid w:val="7A747570"/>
    <w:rsid w:val="7A7B450F"/>
    <w:rsid w:val="7A9010E6"/>
    <w:rsid w:val="7A9F2408"/>
    <w:rsid w:val="7AA55584"/>
    <w:rsid w:val="7AC676A0"/>
    <w:rsid w:val="7AE06184"/>
    <w:rsid w:val="7AE62E88"/>
    <w:rsid w:val="7AE91D0C"/>
    <w:rsid w:val="7AEB40F4"/>
    <w:rsid w:val="7AF33116"/>
    <w:rsid w:val="7B0C3933"/>
    <w:rsid w:val="7B0F54EB"/>
    <w:rsid w:val="7B4C77FE"/>
    <w:rsid w:val="7B5A4A08"/>
    <w:rsid w:val="7BA93249"/>
    <w:rsid w:val="7BC368A3"/>
    <w:rsid w:val="7BC720F8"/>
    <w:rsid w:val="7BED1EB4"/>
    <w:rsid w:val="7C077F70"/>
    <w:rsid w:val="7C0A43DC"/>
    <w:rsid w:val="7C2700CB"/>
    <w:rsid w:val="7C2B4EF7"/>
    <w:rsid w:val="7C2D5C29"/>
    <w:rsid w:val="7C63164A"/>
    <w:rsid w:val="7C705188"/>
    <w:rsid w:val="7CA31234"/>
    <w:rsid w:val="7CBA4FE2"/>
    <w:rsid w:val="7CBB50AF"/>
    <w:rsid w:val="7CC2390B"/>
    <w:rsid w:val="7CD658F3"/>
    <w:rsid w:val="7CEA5707"/>
    <w:rsid w:val="7D1312C2"/>
    <w:rsid w:val="7D52346D"/>
    <w:rsid w:val="7D5E0AD7"/>
    <w:rsid w:val="7D633ECE"/>
    <w:rsid w:val="7D6566F9"/>
    <w:rsid w:val="7D745926"/>
    <w:rsid w:val="7D747F91"/>
    <w:rsid w:val="7D9B71F6"/>
    <w:rsid w:val="7DB2168C"/>
    <w:rsid w:val="7DC4098D"/>
    <w:rsid w:val="7DE62533"/>
    <w:rsid w:val="7DEB18F7"/>
    <w:rsid w:val="7E1626EC"/>
    <w:rsid w:val="7E570595"/>
    <w:rsid w:val="7E5C1018"/>
    <w:rsid w:val="7E696CC0"/>
    <w:rsid w:val="7E85269E"/>
    <w:rsid w:val="7E861B41"/>
    <w:rsid w:val="7E906162"/>
    <w:rsid w:val="7E9A5A22"/>
    <w:rsid w:val="7EB9221A"/>
    <w:rsid w:val="7EBA5EBE"/>
    <w:rsid w:val="7EF053B6"/>
    <w:rsid w:val="7F02709E"/>
    <w:rsid w:val="7F29784B"/>
    <w:rsid w:val="7F326530"/>
    <w:rsid w:val="7F965FE8"/>
    <w:rsid w:val="7FAC3308"/>
    <w:rsid w:val="7FB14DC3"/>
    <w:rsid w:val="7FF50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semiHidden="0" w:name="heading 4"/>
    <w:lsdException w:qFormat="1" w:uiPriority="9"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iPriority="0" w:name="index 8"/>
    <w:lsdException w:uiPriority="0" w:name="index 9"/>
    <w:lsdException w:qFormat="1" w:uiPriority="39" w:name="toc 1"/>
    <w:lsdException w:qFormat="1" w:uiPriority="39"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qFormat="1" w:uiPriority="99"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iPriority="99"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iPriority="99"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2"/>
    <w:basedOn w:val="1"/>
    <w:next w:val="1"/>
    <w:semiHidden/>
    <w:unhideWhenUsed/>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semiHidden/>
    <w:unhideWhenUsed/>
    <w:qFormat/>
    <w:uiPriority w:val="9"/>
    <w:pPr>
      <w:keepNext/>
      <w:keepLines/>
      <w:spacing w:line="600" w:lineRule="exact"/>
      <w:ind w:firstLine="643" w:firstLineChars="200"/>
      <w:outlineLvl w:val="2"/>
    </w:pPr>
    <w:rPr>
      <w:b/>
      <w:bCs/>
      <w:sz w:val="32"/>
      <w:szCs w:val="32"/>
    </w:rPr>
  </w:style>
  <w:style w:type="paragraph" w:styleId="5">
    <w:name w:val="heading 4"/>
    <w:basedOn w:val="1"/>
    <w:next w:val="1"/>
    <w:unhideWhenUsed/>
    <w:qFormat/>
    <w:uiPriority w:val="0"/>
    <w:pPr>
      <w:keepNext/>
      <w:spacing w:before="240" w:after="60"/>
      <w:outlineLvl w:val="3"/>
    </w:pPr>
    <w:rPr>
      <w:b/>
      <w:bCs/>
      <w:sz w:val="28"/>
      <w:szCs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pPr>
    <w:rPr>
      <w:szCs w:val="20"/>
    </w:rPr>
  </w:style>
  <w:style w:type="paragraph" w:styleId="9">
    <w:name w:val="annotation text"/>
    <w:basedOn w:val="1"/>
    <w:link w:val="45"/>
    <w:unhideWhenUsed/>
    <w:qFormat/>
    <w:uiPriority w:val="99"/>
    <w:pPr>
      <w:jc w:val="left"/>
    </w:pPr>
  </w:style>
  <w:style w:type="paragraph" w:styleId="10">
    <w:name w:val="Body Text"/>
    <w:basedOn w:val="1"/>
    <w:next w:val="1"/>
    <w:link w:val="48"/>
    <w:qFormat/>
    <w:uiPriority w:val="0"/>
    <w:pPr>
      <w:spacing w:after="120"/>
    </w:pPr>
  </w:style>
  <w:style w:type="paragraph" w:styleId="11">
    <w:name w:val="Body Text Indent"/>
    <w:basedOn w:val="1"/>
    <w:next w:val="12"/>
    <w:semiHidden/>
    <w:unhideWhenUsed/>
    <w:qFormat/>
    <w:uiPriority w:val="99"/>
    <w:pPr>
      <w:spacing w:line="200" w:lineRule="exact"/>
      <w:ind w:firstLine="301"/>
    </w:pPr>
    <w:rPr>
      <w:rFonts w:ascii="宋体" w:hAnsi="Courier New"/>
      <w:spacing w:val="-4"/>
      <w:sz w:val="18"/>
      <w:szCs w:val="20"/>
    </w:rPr>
  </w:style>
  <w:style w:type="paragraph" w:styleId="12">
    <w:name w:val="Plain Text"/>
    <w:basedOn w:val="13"/>
    <w:next w:val="14"/>
    <w:qFormat/>
    <w:uiPriority w:val="0"/>
    <w:rPr>
      <w:rFonts w:ascii="宋体" w:hAnsi="Courier New"/>
      <w:szCs w:val="20"/>
    </w:rPr>
  </w:style>
  <w:style w:type="paragraph" w:customStyle="1" w:styleId="13">
    <w:name w:val="正文12"/>
    <w:qFormat/>
    <w:uiPriority w:val="0"/>
    <w:pPr>
      <w:widowControl w:val="0"/>
      <w:suppressAutoHyphens w:val="0"/>
      <w:bidi w:val="0"/>
      <w:spacing w:beforeLines="0" w:beforeAutospacing="0" w:afterLines="0" w:afterAutospacing="0"/>
      <w:jc w:val="both"/>
    </w:pPr>
    <w:rPr>
      <w:rFonts w:ascii="Times New Roman" w:hAnsi="Times New Roman" w:eastAsia="宋体" w:cs="Times New Roman"/>
      <w:color w:val="auto"/>
      <w:kern w:val="0"/>
      <w:sz w:val="20"/>
      <w:szCs w:val="20"/>
      <w:lang w:val="en-US" w:eastAsia="zh-CN" w:bidi="hi-IN"/>
    </w:rPr>
  </w:style>
  <w:style w:type="paragraph" w:customStyle="1" w:styleId="14">
    <w:name w:val="标题 41"/>
    <w:basedOn w:val="15"/>
    <w:next w:val="15"/>
    <w:unhideWhenUsed/>
    <w:qFormat/>
    <w:uiPriority w:val="0"/>
    <w:pPr>
      <w:tabs>
        <w:tab w:val="left" w:pos="2155"/>
      </w:tabs>
      <w:spacing w:before="120" w:beforeAutospacing="0" w:afterLines="0" w:afterAutospacing="0" w:line="360" w:lineRule="auto"/>
      <w:ind w:left="2155" w:hanging="1078"/>
      <w:textAlignment w:val="baseline"/>
      <w:outlineLvl w:val="3"/>
    </w:pPr>
    <w:rPr>
      <w:rFonts w:ascii="Arial" w:hAnsi="Arial" w:eastAsia="黑体"/>
      <w:kern w:val="0"/>
      <w:sz w:val="28"/>
      <w:szCs w:val="20"/>
    </w:rPr>
  </w:style>
  <w:style w:type="paragraph" w:customStyle="1" w:styleId="15">
    <w:name w:val="正文11"/>
    <w:qFormat/>
    <w:uiPriority w:val="0"/>
    <w:pPr>
      <w:widowControl/>
      <w:suppressAutoHyphens w:val="0"/>
      <w:bidi w:val="0"/>
      <w:spacing w:beforeLines="0" w:beforeAutospacing="0" w:afterLines="0" w:afterAutospacing="0"/>
      <w:jc w:val="left"/>
    </w:pPr>
    <w:rPr>
      <w:rFonts w:ascii="等线" w:hAnsi="等线" w:eastAsia="等线" w:cs="宋体"/>
      <w:color w:val="auto"/>
      <w:kern w:val="0"/>
      <w:sz w:val="20"/>
      <w:szCs w:val="21"/>
      <w:lang w:val="en-US" w:eastAsia="zh-CN" w:bidi="hi-IN"/>
    </w:rPr>
  </w:style>
  <w:style w:type="paragraph" w:styleId="16">
    <w:name w:val="toc 3"/>
    <w:basedOn w:val="1"/>
    <w:next w:val="1"/>
    <w:semiHidden/>
    <w:unhideWhenUsed/>
    <w:qFormat/>
    <w:uiPriority w:val="39"/>
    <w:pPr>
      <w:jc w:val="left"/>
    </w:pPr>
    <w:rPr>
      <w:rFonts w:ascii="Calibri" w:hAnsi="Calibri"/>
      <w:smallCaps/>
      <w:sz w:val="22"/>
      <w:szCs w:val="22"/>
    </w:rPr>
  </w:style>
  <w:style w:type="paragraph" w:styleId="17">
    <w:name w:val="Balloon Text"/>
    <w:basedOn w:val="1"/>
    <w:link w:val="44"/>
    <w:qFormat/>
    <w:uiPriority w:val="0"/>
    <w:rPr>
      <w:sz w:val="18"/>
      <w:szCs w:val="18"/>
    </w:rPr>
  </w:style>
  <w:style w:type="paragraph" w:styleId="18">
    <w:name w:val="footer"/>
    <w:basedOn w:val="1"/>
    <w:unhideWhenUsed/>
    <w:qFormat/>
    <w:uiPriority w:val="99"/>
    <w:pPr>
      <w:tabs>
        <w:tab w:val="center" w:pos="4153"/>
        <w:tab w:val="right" w:pos="8306"/>
      </w:tabs>
      <w:snapToGrid w:val="0"/>
      <w:jc w:val="left"/>
    </w:pPr>
    <w:rPr>
      <w:sz w:val="18"/>
      <w:szCs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unhideWhenUsed/>
    <w:qFormat/>
    <w:uiPriority w:val="39"/>
    <w:pPr>
      <w:spacing w:before="360" w:after="360"/>
      <w:jc w:val="left"/>
    </w:pPr>
    <w:rPr>
      <w:rFonts w:ascii="Calibri" w:hAnsi="Calibri"/>
      <w:b/>
      <w:bCs/>
      <w:caps/>
      <w:sz w:val="22"/>
      <w:szCs w:val="22"/>
      <w:u w:val="single"/>
    </w:rPr>
  </w:style>
  <w:style w:type="paragraph" w:styleId="21">
    <w:name w:val="List"/>
    <w:basedOn w:val="1"/>
    <w:semiHidden/>
    <w:unhideWhenUsed/>
    <w:qFormat/>
    <w:uiPriority w:val="99"/>
    <w:pPr>
      <w:ind w:left="200" w:hanging="200" w:hangingChars="200"/>
    </w:pPr>
    <w:rPr>
      <w:sz w:val="28"/>
    </w:rPr>
  </w:style>
  <w:style w:type="paragraph" w:styleId="22">
    <w:name w:val="toc 2"/>
    <w:basedOn w:val="1"/>
    <w:next w:val="1"/>
    <w:semiHidden/>
    <w:unhideWhenUsed/>
    <w:qFormat/>
    <w:uiPriority w:val="39"/>
    <w:pPr>
      <w:jc w:val="left"/>
    </w:pPr>
    <w:rPr>
      <w:rFonts w:ascii="Calibri" w:hAnsi="Calibri"/>
      <w:b/>
      <w:bCs/>
      <w:smallCaps/>
      <w:sz w:val="22"/>
      <w:szCs w:val="22"/>
    </w:rPr>
  </w:style>
  <w:style w:type="paragraph" w:styleId="23">
    <w:name w:val="Normal (Web)"/>
    <w:basedOn w:val="1"/>
    <w:qFormat/>
    <w:uiPriority w:val="0"/>
    <w:pPr>
      <w:spacing w:beforeAutospacing="1" w:afterAutospacing="1"/>
      <w:jc w:val="left"/>
    </w:pPr>
    <w:rPr>
      <w:kern w:val="0"/>
      <w:sz w:val="24"/>
    </w:rPr>
  </w:style>
  <w:style w:type="paragraph" w:styleId="24">
    <w:name w:val="Title"/>
    <w:basedOn w:val="1"/>
    <w:next w:val="1"/>
    <w:qFormat/>
    <w:uiPriority w:val="10"/>
    <w:pPr>
      <w:spacing w:before="240" w:after="60"/>
      <w:jc w:val="center"/>
      <w:outlineLvl w:val="0"/>
    </w:pPr>
    <w:rPr>
      <w:rFonts w:ascii="Cambria" w:hAnsi="Cambria"/>
      <w:b/>
      <w:bCs/>
      <w:sz w:val="32"/>
      <w:szCs w:val="32"/>
    </w:rPr>
  </w:style>
  <w:style w:type="paragraph" w:styleId="25">
    <w:name w:val="annotation subject"/>
    <w:basedOn w:val="9"/>
    <w:next w:val="9"/>
    <w:link w:val="46"/>
    <w:qFormat/>
    <w:uiPriority w:val="0"/>
    <w:rPr>
      <w:b/>
      <w:bCs/>
    </w:rPr>
  </w:style>
  <w:style w:type="paragraph" w:styleId="26">
    <w:name w:val="Body Text First Indent"/>
    <w:basedOn w:val="10"/>
    <w:qFormat/>
    <w:uiPriority w:val="0"/>
    <w:pPr>
      <w:ind w:firstLine="420" w:firstLineChars="100"/>
    </w:pPr>
  </w:style>
  <w:style w:type="paragraph" w:styleId="27">
    <w:name w:val="Body Text First Indent 2"/>
    <w:basedOn w:val="11"/>
    <w:next w:val="26"/>
    <w:qFormat/>
    <w:uiPriority w:val="0"/>
    <w:pPr>
      <w:ind w:firstLine="420" w:firstLineChars="200"/>
    </w:pPr>
    <w:rPr>
      <w:rFonts w:hint="eastAsia" w:ascii="Times New Roman"/>
    </w:rPr>
  </w:style>
  <w:style w:type="table" w:styleId="29">
    <w:name w:val="Table Grid"/>
    <w:basedOn w:val="2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semiHidden/>
    <w:unhideWhenUsed/>
    <w:qFormat/>
    <w:uiPriority w:val="99"/>
  </w:style>
  <w:style w:type="character" w:styleId="32">
    <w:name w:val="Hyperlink"/>
    <w:semiHidden/>
    <w:unhideWhenUsed/>
    <w:qFormat/>
    <w:uiPriority w:val="99"/>
    <w:rPr>
      <w:color w:val="0000FF"/>
      <w:u w:val="single"/>
    </w:rPr>
  </w:style>
  <w:style w:type="character" w:styleId="33">
    <w:name w:val="annotation reference"/>
    <w:basedOn w:val="30"/>
    <w:qFormat/>
    <w:uiPriority w:val="0"/>
    <w:rPr>
      <w:sz w:val="21"/>
      <w:szCs w:val="21"/>
    </w:rPr>
  </w:style>
  <w:style w:type="paragraph" w:customStyle="1" w:styleId="34">
    <w:name w:val="Default"/>
    <w:qFormat/>
    <w:uiPriority w:val="99"/>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5">
    <w:name w:val="首行缩进"/>
    <w:basedOn w:val="1"/>
    <w:qFormat/>
    <w:uiPriority w:val="0"/>
    <w:pPr>
      <w:ind w:firstLine="480" w:firstLineChars="200"/>
    </w:pPr>
  </w:style>
  <w:style w:type="character" w:customStyle="1" w:styleId="36">
    <w:name w:val="fontstyle21"/>
    <w:basedOn w:val="30"/>
    <w:qFormat/>
    <w:uiPriority w:val="0"/>
    <w:rPr>
      <w:rFonts w:hint="default" w:ascii="TimesNewRomanPSMT" w:hAnsi="TimesNewRomanPSMT" w:eastAsia="宋体" w:cs="Times New Roman"/>
      <w:color w:val="222222"/>
      <w:sz w:val="22"/>
      <w:szCs w:val="22"/>
    </w:rPr>
  </w:style>
  <w:style w:type="paragraph" w:styleId="37">
    <w:name w:val="List Paragraph"/>
    <w:basedOn w:val="1"/>
    <w:qFormat/>
    <w:uiPriority w:val="34"/>
    <w:pPr>
      <w:ind w:firstLine="420" w:firstLineChars="200"/>
    </w:pPr>
  </w:style>
  <w:style w:type="character" w:customStyle="1" w:styleId="3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39">
    <w:name w:val="正文2"/>
    <w:basedOn w:val="1"/>
    <w:qFormat/>
    <w:uiPriority w:val="0"/>
    <w:pPr>
      <w:adjustRightInd w:val="0"/>
      <w:spacing w:before="156" w:line="360" w:lineRule="auto"/>
      <w:ind w:firstLine="510" w:firstLineChars="200"/>
    </w:pPr>
    <w:rPr>
      <w:sz w:val="24"/>
      <w:szCs w:val="20"/>
    </w:rPr>
  </w:style>
  <w:style w:type="paragraph" w:customStyle="1" w:styleId="40">
    <w:name w:val="正文缩进1"/>
    <w:basedOn w:val="1"/>
    <w:next w:val="11"/>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4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42">
    <w:name w:val="_Style 3"/>
    <w:basedOn w:val="1"/>
    <w:qFormat/>
    <w:uiPriority w:val="34"/>
    <w:pPr>
      <w:ind w:left="720"/>
      <w:contextualSpacing/>
    </w:pPr>
  </w:style>
  <w:style w:type="paragraph" w:customStyle="1" w:styleId="43">
    <w:name w:val="表格文字"/>
    <w:basedOn w:val="11"/>
    <w:next w:val="10"/>
    <w:qFormat/>
    <w:uiPriority w:val="99"/>
    <w:pPr>
      <w:spacing w:before="25" w:after="25"/>
    </w:pPr>
    <w:rPr>
      <w:bCs/>
      <w:spacing w:val="10"/>
      <w:sz w:val="24"/>
      <w:szCs w:val="20"/>
    </w:rPr>
  </w:style>
  <w:style w:type="character" w:customStyle="1" w:styleId="44">
    <w:name w:val="批注框文本 字符"/>
    <w:basedOn w:val="30"/>
    <w:link w:val="17"/>
    <w:qFormat/>
    <w:uiPriority w:val="0"/>
    <w:rPr>
      <w:kern w:val="2"/>
      <w:sz w:val="18"/>
      <w:szCs w:val="18"/>
    </w:rPr>
  </w:style>
  <w:style w:type="character" w:customStyle="1" w:styleId="45">
    <w:name w:val="批注文字 字符"/>
    <w:basedOn w:val="30"/>
    <w:link w:val="9"/>
    <w:qFormat/>
    <w:uiPriority w:val="99"/>
    <w:rPr>
      <w:kern w:val="2"/>
      <w:sz w:val="21"/>
      <w:szCs w:val="24"/>
    </w:rPr>
  </w:style>
  <w:style w:type="character" w:customStyle="1" w:styleId="46">
    <w:name w:val="批注主题 字符"/>
    <w:basedOn w:val="45"/>
    <w:link w:val="25"/>
    <w:qFormat/>
    <w:uiPriority w:val="0"/>
    <w:rPr>
      <w:b/>
      <w:bCs/>
      <w:kern w:val="2"/>
      <w:sz w:val="21"/>
      <w:szCs w:val="24"/>
    </w:rPr>
  </w:style>
  <w:style w:type="paragraph" w:customStyle="1" w:styleId="4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字符"/>
    <w:basedOn w:val="30"/>
    <w:link w:val="10"/>
    <w:qFormat/>
    <w:uiPriority w:val="0"/>
    <w:rPr>
      <w:kern w:val="2"/>
      <w:sz w:val="21"/>
      <w:szCs w:val="24"/>
    </w:rPr>
  </w:style>
  <w:style w:type="paragraph" w:customStyle="1" w:styleId="49">
    <w:name w:val="！正文"/>
    <w:basedOn w:val="1"/>
    <w:qFormat/>
    <w:uiPriority w:val="99"/>
    <w:pPr>
      <w:ind w:firstLine="200" w:firstLineChars="200"/>
    </w:pPr>
    <w:rPr>
      <w:rFonts w:ascii="Calibri" w:hAnsi="Calibri" w:eastAsia="宋体" w:cs="Times New Roman"/>
      <w:szCs w:val="21"/>
    </w:rPr>
  </w:style>
  <w:style w:type="character" w:customStyle="1" w:styleId="50">
    <w:name w:val="font51"/>
    <w:basedOn w:val="30"/>
    <w:qFormat/>
    <w:uiPriority w:val="0"/>
    <w:rPr>
      <w:rFonts w:hint="eastAsia" w:ascii="仿宋" w:hAnsi="仿宋" w:eastAsia="仿宋" w:cs="仿宋"/>
      <w:color w:val="000000"/>
      <w:sz w:val="22"/>
      <w:szCs w:val="22"/>
      <w:u w:val="none"/>
    </w:rPr>
  </w:style>
  <w:style w:type="character" w:customStyle="1" w:styleId="51">
    <w:name w:val="font11"/>
    <w:basedOn w:val="30"/>
    <w:qFormat/>
    <w:uiPriority w:val="0"/>
    <w:rPr>
      <w:rFonts w:hint="eastAsia" w:ascii="仿宋" w:hAnsi="仿宋" w:eastAsia="仿宋" w:cs="仿宋"/>
      <w:color w:val="000000"/>
      <w:sz w:val="22"/>
      <w:szCs w:val="22"/>
      <w:u w:val="none"/>
    </w:rPr>
  </w:style>
  <w:style w:type="character" w:customStyle="1" w:styleId="52">
    <w:name w:val="NormalCharacter"/>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39D99-BCC3-4A80-A049-FC202627645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803</Words>
  <Characters>947</Characters>
  <Lines>525</Lines>
  <Paragraphs>147</Paragraphs>
  <TotalTime>33</TotalTime>
  <ScaleCrop>false</ScaleCrop>
  <LinksUpToDate>false</LinksUpToDate>
  <CharactersWithSpaces>1049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2023-08-01T05:57:00Z</dcterms:created>
  <dc:creator>Administrator</dc:creator>
  <cp:lastModifiedBy>Administrator</cp:lastModifiedBy>
  <cp:lastPrinted>2022-09-06T09:10:00Z</cp:lastPrinted>
  <dcterms:modified xsi:type="dcterms:W3CDTF">2026-05-18T02:34:13Z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4CEF1C8747AE44A9BD52C32BC37BFC00_13</vt:lpwstr>
  </property>
  <property fmtid="{D5CDD505-2E9C-101B-9397-08002B2CF9AE}" pid="4" name="KSOTemplateDocerSaveRecord">
    <vt:lpwstr>eyJoZGlkIjoiN2I3ZWNmYWI3ZDUyOTVjOGY2YzllMWI4ZTljZjFiODkiLCJ1c2VySWQiOiIzMDA5NjA2MTIifQ==</vt:lpwstr>
  </property>
</Properties>
</file>