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FFDB4">
      <w:pPr>
        <w:pBdr>
          <w:bottom w:val="single" w:color="000000" w:sz="24" w:space="1"/>
        </w:pBdr>
        <w:spacing w:before="120"/>
        <w:jc w:val="center"/>
        <w:rPr>
          <w:rFonts w:hint="eastAsia" w:ascii="宋体" w:hAnsi="宋体"/>
          <w:b/>
          <w:sz w:val="44"/>
          <w:szCs w:val="44"/>
        </w:rPr>
      </w:pPr>
      <w:r>
        <w:rPr>
          <w:rFonts w:hint="eastAsia" w:ascii="宋体" w:hAnsi="宋体"/>
          <w:b/>
          <w:sz w:val="44"/>
          <w:szCs w:val="44"/>
        </w:rPr>
        <w:t>新能源汽车动力电池综合利用人才培养基地设备采购</w:t>
      </w:r>
    </w:p>
    <w:p w14:paraId="2274AA19">
      <w:pPr>
        <w:spacing w:before="240" w:after="120" w:line="360" w:lineRule="auto"/>
        <w:jc w:val="center"/>
        <w:rPr>
          <w:rFonts w:hint="eastAsia" w:ascii="宋体" w:hAnsi="宋体" w:cs="宋体"/>
          <w:b/>
          <w:sz w:val="44"/>
          <w:szCs w:val="44"/>
        </w:rPr>
      </w:pPr>
    </w:p>
    <w:p w14:paraId="70AE5466">
      <w:pPr>
        <w:pStyle w:val="15"/>
      </w:pPr>
    </w:p>
    <w:p w14:paraId="6AE8CCA8">
      <w:pPr>
        <w:spacing w:line="360" w:lineRule="auto"/>
        <w:rPr>
          <w:rFonts w:hint="eastAsia" w:ascii="宋体" w:hAnsi="宋体" w:cs="宋体"/>
          <w:b/>
          <w:sz w:val="32"/>
          <w:szCs w:val="32"/>
        </w:rPr>
      </w:pPr>
    </w:p>
    <w:p w14:paraId="00002FC3">
      <w:pPr>
        <w:spacing w:line="360" w:lineRule="auto"/>
        <w:jc w:val="center"/>
        <w:rPr>
          <w:rFonts w:hint="eastAsia" w:ascii="宋体" w:hAnsi="宋体" w:cs="宋体"/>
          <w:b/>
          <w:sz w:val="32"/>
          <w:szCs w:val="32"/>
        </w:rPr>
      </w:pPr>
      <w:r>
        <w:rPr>
          <w:rFonts w:ascii="宋体" w:hAnsi="宋体" w:cs="宋体"/>
          <w:sz w:val="30"/>
          <w:szCs w:val="72"/>
        </w:rPr>
        <w:drawing>
          <wp:inline distT="0" distB="0" distL="0" distR="0">
            <wp:extent cx="2251710" cy="2251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251710" cy="2251710"/>
                    </a:xfrm>
                    <a:prstGeom prst="rect">
                      <a:avLst/>
                    </a:prstGeom>
                    <a:noFill/>
                    <a:ln>
                      <a:noFill/>
                    </a:ln>
                  </pic:spPr>
                </pic:pic>
              </a:graphicData>
            </a:graphic>
          </wp:inline>
        </w:drawing>
      </w:r>
    </w:p>
    <w:p w14:paraId="22350084">
      <w:pPr>
        <w:spacing w:line="360" w:lineRule="auto"/>
        <w:jc w:val="center"/>
        <w:rPr>
          <w:rFonts w:hint="eastAsia" w:ascii="宋体" w:hAnsi="宋体" w:cs="宋体"/>
          <w:b/>
          <w:sz w:val="32"/>
          <w:szCs w:val="32"/>
        </w:rPr>
      </w:pPr>
    </w:p>
    <w:p w14:paraId="66619607">
      <w:pPr>
        <w:pStyle w:val="15"/>
      </w:pPr>
    </w:p>
    <w:p w14:paraId="48C57C82">
      <w:pPr>
        <w:spacing w:before="120" w:line="360" w:lineRule="auto"/>
        <w:jc w:val="center"/>
        <w:outlineLvl w:val="0"/>
        <w:rPr>
          <w:rFonts w:hint="eastAsia" w:ascii="宋体" w:hAnsi="宋体" w:cs="宋体"/>
          <w:b/>
          <w:bCs/>
          <w:sz w:val="44"/>
          <w:szCs w:val="44"/>
        </w:rPr>
      </w:pPr>
      <w:bookmarkStart w:id="0" w:name="_Toc26954"/>
      <w:bookmarkStart w:id="1" w:name="_Toc23980"/>
      <w:bookmarkStart w:id="2" w:name="_Toc8906"/>
      <w:bookmarkStart w:id="3" w:name="_Toc5409"/>
      <w:bookmarkStart w:id="4" w:name="_Toc5378"/>
      <w:r>
        <w:rPr>
          <w:rFonts w:hint="eastAsia" w:ascii="宋体" w:hAnsi="宋体" w:cs="宋体"/>
          <w:b/>
          <w:bCs/>
          <w:sz w:val="72"/>
          <w:szCs w:val="72"/>
        </w:rPr>
        <w:t>公开招标采购文件</w:t>
      </w:r>
      <w:bookmarkEnd w:id="0"/>
      <w:bookmarkEnd w:id="1"/>
      <w:bookmarkEnd w:id="2"/>
      <w:bookmarkEnd w:id="3"/>
      <w:bookmarkEnd w:id="4"/>
    </w:p>
    <w:p w14:paraId="5B466BA1">
      <w:pPr>
        <w:spacing w:line="360" w:lineRule="auto"/>
        <w:jc w:val="center"/>
        <w:rPr>
          <w:rFonts w:hint="eastAsia" w:ascii="宋体" w:hAnsi="宋体" w:cs="宋体"/>
          <w:b/>
          <w:sz w:val="32"/>
          <w:szCs w:val="32"/>
        </w:rPr>
      </w:pPr>
      <w:r>
        <w:rPr>
          <w:rFonts w:hint="eastAsia" w:ascii="宋体" w:hAnsi="宋体" w:cs="宋体"/>
          <w:b/>
          <w:sz w:val="32"/>
          <w:szCs w:val="32"/>
        </w:rPr>
        <w:t>项目编号：GXZC2026-G1-002397-GXZJ</w:t>
      </w:r>
    </w:p>
    <w:p w14:paraId="379BE89D">
      <w:pPr>
        <w:pStyle w:val="15"/>
      </w:pPr>
    </w:p>
    <w:p w14:paraId="7337A2CD">
      <w:pPr>
        <w:pBdr>
          <w:bottom w:val="single" w:color="000000" w:sz="24" w:space="1"/>
        </w:pBdr>
        <w:spacing w:before="120" w:line="600" w:lineRule="exact"/>
        <w:rPr>
          <w:rFonts w:hint="eastAsia" w:ascii="宋体" w:hAnsi="宋体"/>
          <w:b/>
          <w:sz w:val="36"/>
          <w:szCs w:val="36"/>
        </w:rPr>
      </w:pPr>
    </w:p>
    <w:p w14:paraId="386D9586">
      <w:pPr>
        <w:spacing w:line="360" w:lineRule="auto"/>
        <w:ind w:firstLine="964"/>
        <w:rPr>
          <w:rFonts w:hint="eastAsia" w:ascii="宋体" w:hAnsi="宋体" w:cs="宋体"/>
          <w:b/>
          <w:sz w:val="32"/>
          <w:szCs w:val="32"/>
        </w:rPr>
      </w:pPr>
    </w:p>
    <w:p w14:paraId="5F0E03AE">
      <w:pPr>
        <w:spacing w:line="360" w:lineRule="auto"/>
        <w:ind w:firstLine="964"/>
        <w:outlineLvl w:val="0"/>
        <w:rPr>
          <w:rFonts w:hint="eastAsia" w:ascii="宋体" w:hAnsi="宋体" w:cs="宋体"/>
          <w:b/>
          <w:color w:val="auto"/>
          <w:sz w:val="32"/>
          <w:szCs w:val="32"/>
        </w:rPr>
      </w:pPr>
      <w:bookmarkStart w:id="5" w:name="_Toc12381"/>
      <w:bookmarkStart w:id="6" w:name="_Toc29801"/>
      <w:bookmarkStart w:id="7" w:name="_Toc3407"/>
      <w:bookmarkStart w:id="8" w:name="_Toc11053"/>
      <w:bookmarkStart w:id="9" w:name="_Toc59"/>
      <w:r>
        <w:rPr>
          <w:rFonts w:hint="eastAsia" w:ascii="宋体" w:hAnsi="宋体" w:cs="宋体"/>
          <w:b/>
          <w:color w:val="auto"/>
          <w:sz w:val="32"/>
          <w:szCs w:val="32"/>
        </w:rPr>
        <w:t>采 购 人：</w:t>
      </w:r>
      <w:bookmarkEnd w:id="5"/>
      <w:bookmarkEnd w:id="6"/>
      <w:bookmarkEnd w:id="7"/>
      <w:r>
        <w:rPr>
          <w:rFonts w:hint="eastAsia" w:ascii="宋体" w:hAnsi="宋体" w:cs="宋体"/>
          <w:b/>
          <w:color w:val="auto"/>
          <w:sz w:val="32"/>
          <w:szCs w:val="32"/>
        </w:rPr>
        <w:t>广西机电职业技术学院</w:t>
      </w:r>
      <w:bookmarkEnd w:id="8"/>
      <w:bookmarkEnd w:id="9"/>
    </w:p>
    <w:p w14:paraId="37B0076C">
      <w:pPr>
        <w:spacing w:line="360" w:lineRule="auto"/>
        <w:ind w:firstLine="964"/>
        <w:rPr>
          <w:rFonts w:hint="eastAsia" w:ascii="宋体" w:hAnsi="宋体" w:cs="宋体"/>
          <w:b/>
          <w:color w:val="auto"/>
          <w:sz w:val="32"/>
          <w:szCs w:val="32"/>
        </w:rPr>
      </w:pPr>
      <w:r>
        <w:rPr>
          <w:rFonts w:hint="eastAsia" w:ascii="宋体" w:hAnsi="宋体" w:cs="宋体"/>
          <w:b/>
          <w:color w:val="auto"/>
          <w:sz w:val="32"/>
          <w:szCs w:val="32"/>
        </w:rPr>
        <w:t>采购代理机构：广西中吉银工程项目管理有限公司</w:t>
      </w:r>
    </w:p>
    <w:p w14:paraId="77199292">
      <w:pPr>
        <w:spacing w:line="360" w:lineRule="auto"/>
        <w:jc w:val="center"/>
        <w:rPr>
          <w:rFonts w:hint="eastAsia" w:ascii="宋体" w:hAnsi="宋体" w:cs="宋体"/>
          <w:b/>
          <w:color w:val="auto"/>
          <w:sz w:val="32"/>
          <w:szCs w:val="32"/>
        </w:rPr>
      </w:pPr>
      <w:r>
        <w:rPr>
          <w:rFonts w:hint="eastAsia" w:ascii="宋体" w:hAnsi="宋体" w:cs="宋体"/>
          <w:b/>
          <w:color w:val="auto"/>
          <w:sz w:val="32"/>
          <w:szCs w:val="32"/>
        </w:rPr>
        <w:t>2026年7月</w:t>
      </w:r>
      <w:r>
        <w:rPr>
          <w:rFonts w:hint="eastAsia" w:ascii="宋体" w:hAnsi="宋体" w:cs="宋体"/>
          <w:b/>
          <w:color w:val="auto"/>
          <w:sz w:val="32"/>
          <w:szCs w:val="32"/>
          <w:lang w:val="en-US" w:eastAsia="zh-CN"/>
        </w:rPr>
        <w:t>31</w:t>
      </w:r>
      <w:r>
        <w:rPr>
          <w:rFonts w:hint="eastAsia" w:ascii="宋体" w:hAnsi="宋体" w:cs="宋体"/>
          <w:b/>
          <w:color w:val="auto"/>
          <w:sz w:val="32"/>
          <w:szCs w:val="32"/>
        </w:rPr>
        <w:t>日</w:t>
      </w:r>
    </w:p>
    <w:p w14:paraId="2B18F12A">
      <w:pPr>
        <w:pStyle w:val="27"/>
        <w:spacing w:before="120" w:after="120" w:line="360" w:lineRule="auto"/>
        <w:rPr>
          <w:rFonts w:hint="eastAsia" w:hAnsi="宋体" w:cs="宋体"/>
        </w:rPr>
      </w:pPr>
    </w:p>
    <w:p w14:paraId="76E89120">
      <w:pPr>
        <w:pStyle w:val="21"/>
        <w:rPr>
          <w:rFonts w:hint="eastAsia" w:ascii="宋体" w:hAnsi="宋体" w:cs="宋体"/>
          <w:sz w:val="40"/>
        </w:rPr>
        <w:sectPr>
          <w:footerReference r:id="rId5" w:type="first"/>
          <w:headerReference r:id="rId3" w:type="default"/>
          <w:footerReference r:id="rId4" w:type="even"/>
          <w:pgSz w:w="11906" w:h="16838"/>
          <w:pgMar w:top="1134" w:right="1304" w:bottom="1134" w:left="1304" w:header="851" w:footer="992" w:gutter="0"/>
          <w:cols w:space="1701" w:num="1"/>
          <w:titlePg/>
        </w:sectPr>
      </w:pPr>
    </w:p>
    <w:p w14:paraId="531473A8">
      <w:pPr>
        <w:pStyle w:val="27"/>
        <w:spacing w:before="120" w:after="120" w:line="360" w:lineRule="auto"/>
        <w:jc w:val="center"/>
        <w:rPr>
          <w:rFonts w:hint="eastAsia" w:hAnsi="宋体" w:cs="宋体"/>
          <w:b/>
          <w:bCs/>
        </w:rPr>
      </w:pPr>
    </w:p>
    <w:p w14:paraId="52A5D7C3">
      <w:pPr>
        <w:pStyle w:val="27"/>
        <w:spacing w:before="120" w:after="120" w:line="360" w:lineRule="auto"/>
        <w:jc w:val="center"/>
        <w:rPr>
          <w:rFonts w:hint="eastAsia" w:hAnsi="宋体" w:cs="宋体"/>
          <w:b/>
          <w:bCs/>
          <w:sz w:val="40"/>
          <w:szCs w:val="40"/>
        </w:rPr>
      </w:pPr>
      <w:r>
        <w:rPr>
          <w:rFonts w:hint="eastAsia" w:hAnsi="宋体" w:cs="宋体"/>
          <w:b/>
          <w:bCs/>
          <w:sz w:val="40"/>
          <w:szCs w:val="40"/>
        </w:rPr>
        <w:t>目    录</w:t>
      </w:r>
    </w:p>
    <w:p w14:paraId="08BC2A7E">
      <w:pPr>
        <w:pStyle w:val="35"/>
        <w:tabs>
          <w:tab w:val="right" w:leader="dot" w:pos="9298"/>
        </w:tabs>
        <w:spacing w:line="360" w:lineRule="auto"/>
        <w:rPr>
          <w:rFonts w:hint="eastAsia" w:ascii="宋体" w:hAnsi="宋体" w:cs="宋体"/>
          <w:sz w:val="32"/>
          <w:szCs w:val="32"/>
        </w:rPr>
      </w:pPr>
      <w:r>
        <w:rPr>
          <w:rFonts w:hint="eastAsia" w:ascii="宋体" w:hAnsi="宋体" w:cs="宋体"/>
          <w:bCs/>
          <w:sz w:val="32"/>
          <w:szCs w:val="32"/>
        </w:rPr>
        <w:fldChar w:fldCharType="begin"/>
      </w:r>
      <w:r>
        <w:rPr>
          <w:rFonts w:hint="eastAsia" w:ascii="宋体" w:hAnsi="宋体" w:cs="宋体"/>
          <w:bCs/>
          <w:sz w:val="32"/>
          <w:szCs w:val="32"/>
        </w:rPr>
        <w:instrText xml:space="preserve">TOC \o "1-2" \h \u </w:instrText>
      </w:r>
      <w:r>
        <w:rPr>
          <w:rFonts w:hint="eastAsia" w:ascii="宋体" w:hAnsi="宋体" w:cs="宋体"/>
          <w:bCs/>
          <w:sz w:val="32"/>
          <w:szCs w:val="32"/>
        </w:rPr>
        <w:fldChar w:fldCharType="separate"/>
      </w:r>
      <w:r>
        <w:fldChar w:fldCharType="begin"/>
      </w:r>
      <w:r>
        <w:instrText xml:space="preserve"> HYPERLINK \l "_Toc826" </w:instrText>
      </w:r>
      <w:r>
        <w:fldChar w:fldCharType="separate"/>
      </w:r>
      <w:r>
        <w:rPr>
          <w:rFonts w:hint="eastAsia" w:ascii="宋体" w:hAnsi="宋体" w:cs="宋体"/>
          <w:sz w:val="32"/>
          <w:szCs w:val="32"/>
        </w:rPr>
        <w:t>第一章  公开招标公告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_Toc826 \h </w:instrText>
      </w:r>
      <w:r>
        <w:rPr>
          <w:rFonts w:hint="eastAsia" w:ascii="宋体" w:hAnsi="宋体" w:cs="宋体"/>
          <w:sz w:val="32"/>
          <w:szCs w:val="32"/>
        </w:rPr>
        <w:fldChar w:fldCharType="separate"/>
      </w:r>
      <w:r>
        <w:rPr>
          <w:rFonts w:hint="eastAsia" w:ascii="宋体" w:hAnsi="宋体" w:cs="宋体"/>
          <w:sz w:val="32"/>
          <w:szCs w:val="32"/>
        </w:rPr>
        <w:t>3</w:t>
      </w:r>
      <w:r>
        <w:rPr>
          <w:rFonts w:hint="eastAsia" w:ascii="宋体" w:hAnsi="宋体" w:cs="宋体"/>
          <w:sz w:val="32"/>
          <w:szCs w:val="32"/>
        </w:rPr>
        <w:fldChar w:fldCharType="end"/>
      </w:r>
      <w:r>
        <w:rPr>
          <w:rFonts w:hint="eastAsia" w:ascii="宋体" w:hAnsi="宋体" w:cs="宋体"/>
          <w:sz w:val="32"/>
          <w:szCs w:val="32"/>
        </w:rPr>
        <w:fldChar w:fldCharType="end"/>
      </w:r>
    </w:p>
    <w:p w14:paraId="0DA622E6">
      <w:pPr>
        <w:pStyle w:val="43"/>
        <w:tabs>
          <w:tab w:val="right" w:leader="dot" w:pos="9298"/>
        </w:tabs>
        <w:spacing w:line="360" w:lineRule="auto"/>
        <w:ind w:left="0"/>
        <w:rPr>
          <w:rFonts w:hint="eastAsia" w:ascii="宋体" w:hAnsi="宋体" w:cs="宋体"/>
          <w:sz w:val="32"/>
          <w:szCs w:val="32"/>
        </w:rPr>
      </w:pPr>
      <w:r>
        <w:fldChar w:fldCharType="begin"/>
      </w:r>
      <w:r>
        <w:instrText xml:space="preserve"> HYPERLINK \l "_Toc26678" </w:instrText>
      </w:r>
      <w:r>
        <w:fldChar w:fldCharType="separate"/>
      </w:r>
      <w:r>
        <w:rPr>
          <w:rFonts w:hint="eastAsia" w:ascii="宋体" w:hAnsi="宋体" w:cs="宋体"/>
          <w:sz w:val="32"/>
          <w:szCs w:val="32"/>
        </w:rPr>
        <w:t>第二章  招标项目采购需求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_Toc26678 \h </w:instrText>
      </w:r>
      <w:r>
        <w:rPr>
          <w:rFonts w:hint="eastAsia" w:ascii="宋体" w:hAnsi="宋体" w:cs="宋体"/>
          <w:sz w:val="32"/>
          <w:szCs w:val="32"/>
        </w:rPr>
        <w:fldChar w:fldCharType="separate"/>
      </w:r>
      <w:r>
        <w:rPr>
          <w:rFonts w:hint="eastAsia" w:ascii="宋体" w:hAnsi="宋体" w:cs="宋体"/>
          <w:sz w:val="32"/>
          <w:szCs w:val="32"/>
        </w:rPr>
        <w:t>6</w:t>
      </w:r>
      <w:r>
        <w:rPr>
          <w:rFonts w:hint="eastAsia" w:ascii="宋体" w:hAnsi="宋体" w:cs="宋体"/>
          <w:sz w:val="32"/>
          <w:szCs w:val="32"/>
        </w:rPr>
        <w:fldChar w:fldCharType="end"/>
      </w:r>
      <w:r>
        <w:rPr>
          <w:rFonts w:hint="eastAsia" w:ascii="宋体" w:hAnsi="宋体" w:cs="宋体"/>
          <w:sz w:val="32"/>
          <w:szCs w:val="32"/>
        </w:rPr>
        <w:fldChar w:fldCharType="end"/>
      </w:r>
    </w:p>
    <w:p w14:paraId="1B929A22">
      <w:pPr>
        <w:pStyle w:val="43"/>
        <w:tabs>
          <w:tab w:val="right" w:leader="dot" w:pos="9298"/>
        </w:tabs>
        <w:spacing w:line="360" w:lineRule="auto"/>
        <w:ind w:left="0"/>
        <w:rPr>
          <w:rFonts w:hint="eastAsia" w:ascii="宋体" w:hAnsi="宋体" w:cs="宋体"/>
          <w:sz w:val="32"/>
          <w:szCs w:val="32"/>
        </w:rPr>
      </w:pPr>
      <w:r>
        <w:fldChar w:fldCharType="begin"/>
      </w:r>
      <w:r>
        <w:instrText xml:space="preserve"> HYPERLINK \l "_Toc24331" </w:instrText>
      </w:r>
      <w:r>
        <w:fldChar w:fldCharType="separate"/>
      </w:r>
      <w:r>
        <w:rPr>
          <w:rFonts w:hint="eastAsia" w:ascii="宋体" w:hAnsi="宋体" w:cs="宋体"/>
          <w:sz w:val="32"/>
          <w:szCs w:val="32"/>
        </w:rPr>
        <w:t>第三章  投标人须知</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_Toc24331 \h </w:instrText>
      </w:r>
      <w:r>
        <w:rPr>
          <w:rFonts w:hint="eastAsia" w:ascii="宋体" w:hAnsi="宋体" w:cs="宋体"/>
          <w:sz w:val="32"/>
          <w:szCs w:val="32"/>
        </w:rPr>
        <w:fldChar w:fldCharType="separate"/>
      </w:r>
      <w:r>
        <w:rPr>
          <w:rFonts w:hint="eastAsia" w:ascii="宋体" w:hAnsi="宋体" w:cs="宋体"/>
          <w:sz w:val="32"/>
          <w:szCs w:val="32"/>
        </w:rPr>
        <w:t>51</w:t>
      </w:r>
      <w:r>
        <w:rPr>
          <w:rFonts w:hint="eastAsia" w:ascii="宋体" w:hAnsi="宋体" w:cs="宋体"/>
          <w:sz w:val="32"/>
          <w:szCs w:val="32"/>
        </w:rPr>
        <w:fldChar w:fldCharType="end"/>
      </w:r>
      <w:r>
        <w:rPr>
          <w:rFonts w:hint="eastAsia" w:ascii="宋体" w:hAnsi="宋体" w:cs="宋体"/>
          <w:sz w:val="32"/>
          <w:szCs w:val="32"/>
        </w:rPr>
        <w:fldChar w:fldCharType="end"/>
      </w:r>
    </w:p>
    <w:p w14:paraId="5229D5D6">
      <w:pPr>
        <w:pStyle w:val="43"/>
        <w:tabs>
          <w:tab w:val="right" w:leader="dot" w:pos="9298"/>
        </w:tabs>
        <w:spacing w:line="360" w:lineRule="auto"/>
        <w:ind w:left="0"/>
        <w:rPr>
          <w:rFonts w:hint="eastAsia" w:ascii="宋体" w:hAnsi="宋体" w:cs="宋体"/>
          <w:sz w:val="32"/>
          <w:szCs w:val="32"/>
        </w:rPr>
      </w:pPr>
      <w:r>
        <w:fldChar w:fldCharType="begin"/>
      </w:r>
      <w:r>
        <w:instrText xml:space="preserve"> HYPERLINK \l "_Toc31269" </w:instrText>
      </w:r>
      <w:r>
        <w:fldChar w:fldCharType="separate"/>
      </w:r>
      <w:r>
        <w:rPr>
          <w:rFonts w:hint="eastAsia" w:ascii="宋体" w:hAnsi="宋体" w:cs="宋体"/>
          <w:sz w:val="32"/>
          <w:szCs w:val="32"/>
        </w:rPr>
        <w:t>第四章  评标方法及评标标准</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_Toc31269 \h </w:instrText>
      </w:r>
      <w:r>
        <w:rPr>
          <w:rFonts w:hint="eastAsia" w:ascii="宋体" w:hAnsi="宋体" w:cs="宋体"/>
          <w:sz w:val="32"/>
          <w:szCs w:val="32"/>
        </w:rPr>
        <w:fldChar w:fldCharType="separate"/>
      </w:r>
      <w:r>
        <w:rPr>
          <w:rFonts w:hint="eastAsia" w:ascii="宋体" w:hAnsi="宋体" w:cs="宋体"/>
          <w:sz w:val="32"/>
          <w:szCs w:val="32"/>
        </w:rPr>
        <w:t>70</w:t>
      </w:r>
      <w:r>
        <w:rPr>
          <w:rFonts w:hint="eastAsia" w:ascii="宋体" w:hAnsi="宋体" w:cs="宋体"/>
          <w:sz w:val="32"/>
          <w:szCs w:val="32"/>
        </w:rPr>
        <w:fldChar w:fldCharType="end"/>
      </w:r>
      <w:r>
        <w:rPr>
          <w:rFonts w:hint="eastAsia" w:ascii="宋体" w:hAnsi="宋体" w:cs="宋体"/>
          <w:sz w:val="32"/>
          <w:szCs w:val="32"/>
        </w:rPr>
        <w:fldChar w:fldCharType="end"/>
      </w:r>
    </w:p>
    <w:p w14:paraId="77A5F7E7">
      <w:pPr>
        <w:pStyle w:val="43"/>
        <w:tabs>
          <w:tab w:val="right" w:leader="dot" w:pos="9298"/>
        </w:tabs>
        <w:spacing w:line="360" w:lineRule="auto"/>
        <w:ind w:left="0"/>
        <w:rPr>
          <w:rFonts w:hint="eastAsia" w:ascii="宋体" w:hAnsi="宋体" w:cs="宋体"/>
          <w:sz w:val="32"/>
          <w:szCs w:val="32"/>
        </w:rPr>
      </w:pPr>
      <w:r>
        <w:fldChar w:fldCharType="begin"/>
      </w:r>
      <w:r>
        <w:instrText xml:space="preserve"> HYPERLINK \l "_Toc5946" </w:instrText>
      </w:r>
      <w:r>
        <w:fldChar w:fldCharType="separate"/>
      </w:r>
      <w:r>
        <w:rPr>
          <w:rFonts w:hint="eastAsia" w:ascii="宋体" w:hAnsi="宋体" w:cs="宋体"/>
          <w:sz w:val="32"/>
          <w:szCs w:val="32"/>
        </w:rPr>
        <w:t>第五章  政府采购合同主要条款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_Toc5946 \h </w:instrText>
      </w:r>
      <w:r>
        <w:rPr>
          <w:rFonts w:hint="eastAsia" w:ascii="宋体" w:hAnsi="宋体" w:cs="宋体"/>
          <w:sz w:val="32"/>
          <w:szCs w:val="32"/>
        </w:rPr>
        <w:fldChar w:fldCharType="separate"/>
      </w:r>
      <w:r>
        <w:rPr>
          <w:rFonts w:hint="eastAsia" w:ascii="宋体" w:hAnsi="宋体" w:cs="宋体"/>
          <w:sz w:val="32"/>
          <w:szCs w:val="32"/>
        </w:rPr>
        <w:t>75</w:t>
      </w:r>
      <w:r>
        <w:rPr>
          <w:rFonts w:hint="eastAsia" w:ascii="宋体" w:hAnsi="宋体" w:cs="宋体"/>
          <w:sz w:val="32"/>
          <w:szCs w:val="32"/>
        </w:rPr>
        <w:fldChar w:fldCharType="end"/>
      </w:r>
      <w:r>
        <w:rPr>
          <w:rFonts w:hint="eastAsia" w:ascii="宋体" w:hAnsi="宋体" w:cs="宋体"/>
          <w:sz w:val="32"/>
          <w:szCs w:val="32"/>
        </w:rPr>
        <w:fldChar w:fldCharType="end"/>
      </w:r>
    </w:p>
    <w:p w14:paraId="16ED9AF4">
      <w:pPr>
        <w:pStyle w:val="43"/>
        <w:tabs>
          <w:tab w:val="right" w:leader="dot" w:pos="9298"/>
        </w:tabs>
        <w:spacing w:line="360" w:lineRule="auto"/>
        <w:ind w:left="0"/>
        <w:rPr>
          <w:rFonts w:hint="eastAsia" w:ascii="宋体" w:hAnsi="宋体" w:cs="宋体"/>
          <w:sz w:val="32"/>
          <w:szCs w:val="32"/>
        </w:rPr>
      </w:pPr>
      <w:r>
        <w:fldChar w:fldCharType="begin"/>
      </w:r>
      <w:r>
        <w:instrText xml:space="preserve"> HYPERLINK \l "_Toc27969" </w:instrText>
      </w:r>
      <w:r>
        <w:fldChar w:fldCharType="separate"/>
      </w:r>
      <w:r>
        <w:rPr>
          <w:rFonts w:hint="eastAsia" w:ascii="宋体" w:hAnsi="宋体" w:cs="宋体"/>
          <w:sz w:val="32"/>
          <w:szCs w:val="32"/>
        </w:rPr>
        <w:t>第六章　投标文件格式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_Toc27969 \h </w:instrText>
      </w:r>
      <w:r>
        <w:rPr>
          <w:rFonts w:hint="eastAsia" w:ascii="宋体" w:hAnsi="宋体" w:cs="宋体"/>
          <w:sz w:val="32"/>
          <w:szCs w:val="32"/>
        </w:rPr>
        <w:fldChar w:fldCharType="separate"/>
      </w:r>
      <w:r>
        <w:rPr>
          <w:rFonts w:hint="eastAsia" w:ascii="宋体" w:hAnsi="宋体" w:cs="宋体"/>
          <w:sz w:val="32"/>
          <w:szCs w:val="32"/>
        </w:rPr>
        <w:t>83</w:t>
      </w:r>
      <w:r>
        <w:rPr>
          <w:rFonts w:hint="eastAsia" w:ascii="宋体" w:hAnsi="宋体" w:cs="宋体"/>
          <w:sz w:val="32"/>
          <w:szCs w:val="32"/>
        </w:rPr>
        <w:fldChar w:fldCharType="end"/>
      </w:r>
      <w:r>
        <w:rPr>
          <w:rFonts w:hint="eastAsia" w:ascii="宋体" w:hAnsi="宋体" w:cs="宋体"/>
          <w:sz w:val="32"/>
          <w:szCs w:val="32"/>
        </w:rPr>
        <w:fldChar w:fldCharType="end"/>
      </w:r>
    </w:p>
    <w:p w14:paraId="7172E2FB">
      <w:pPr>
        <w:spacing w:before="120" w:line="480" w:lineRule="exact"/>
        <w:rPr>
          <w:rFonts w:hint="eastAsia" w:ascii="宋体" w:hAnsi="宋体" w:cs="宋体"/>
          <w:sz w:val="24"/>
        </w:rPr>
      </w:pPr>
      <w:r>
        <w:rPr>
          <w:rFonts w:hint="eastAsia" w:ascii="宋体" w:hAnsi="宋体" w:cs="宋体"/>
          <w:bCs/>
          <w:sz w:val="32"/>
          <w:szCs w:val="32"/>
        </w:rPr>
        <w:fldChar w:fldCharType="end"/>
      </w:r>
    </w:p>
    <w:p w14:paraId="5F7AB151">
      <w:pPr>
        <w:spacing w:before="120" w:line="480" w:lineRule="exact"/>
        <w:rPr>
          <w:rFonts w:hint="eastAsia" w:ascii="宋体" w:hAnsi="宋体" w:cs="宋体"/>
          <w:sz w:val="30"/>
        </w:rPr>
      </w:pPr>
    </w:p>
    <w:p w14:paraId="00F14D44">
      <w:pPr>
        <w:rPr>
          <w:rFonts w:hint="eastAsia" w:ascii="宋体" w:hAnsi="宋体" w:cs="宋体"/>
        </w:rPr>
      </w:pPr>
    </w:p>
    <w:p w14:paraId="442DDF34">
      <w:pPr>
        <w:spacing w:before="120" w:line="480" w:lineRule="exact"/>
        <w:rPr>
          <w:rFonts w:hint="eastAsia" w:ascii="宋体" w:hAnsi="宋体" w:cs="宋体"/>
          <w:sz w:val="30"/>
        </w:rPr>
      </w:pPr>
    </w:p>
    <w:p w14:paraId="2ED89BE5">
      <w:pPr>
        <w:spacing w:before="120" w:line="480" w:lineRule="exact"/>
        <w:rPr>
          <w:rFonts w:hint="eastAsia" w:ascii="宋体" w:hAnsi="宋体" w:cs="宋体"/>
          <w:sz w:val="30"/>
        </w:rPr>
      </w:pPr>
    </w:p>
    <w:p w14:paraId="46E16281">
      <w:pPr>
        <w:pStyle w:val="19"/>
        <w:rPr>
          <w:rFonts w:hint="eastAsia" w:ascii="宋体" w:hAnsi="宋体" w:cs="宋体"/>
          <w:b/>
          <w:bCs/>
        </w:rPr>
      </w:pPr>
      <w:bookmarkStart w:id="10" w:name="_Toc254970489"/>
      <w:bookmarkStart w:id="11" w:name="_Toc254970630"/>
    </w:p>
    <w:p w14:paraId="4F8CBF30">
      <w:pPr>
        <w:pStyle w:val="4"/>
        <w:keepNext w:val="0"/>
        <w:keepLines w:val="0"/>
        <w:tabs>
          <w:tab w:val="left" w:pos="0"/>
          <w:tab w:val="left" w:pos="3165"/>
          <w:tab w:val="center" w:pos="4153"/>
        </w:tabs>
        <w:spacing w:before="0" w:after="0" w:line="360" w:lineRule="auto"/>
        <w:jc w:val="center"/>
        <w:rPr>
          <w:rFonts w:hint="eastAsia" w:ascii="宋体" w:hAnsi="宋体" w:cs="宋体"/>
        </w:rPr>
      </w:pPr>
      <w:r>
        <w:rPr>
          <w:rFonts w:hint="eastAsia" w:ascii="宋体" w:hAnsi="宋体" w:cs="宋体"/>
          <w:b w:val="0"/>
          <w:bCs w:val="0"/>
        </w:rPr>
        <w:br w:type="page" w:clear="all"/>
      </w:r>
      <w:bookmarkStart w:id="12" w:name="_Toc19686829"/>
      <w:bookmarkStart w:id="13" w:name="_Toc826"/>
      <w:bookmarkStart w:id="14" w:name="_Toc20096"/>
      <w:r>
        <w:rPr>
          <w:rFonts w:hint="eastAsia" w:ascii="宋体" w:hAnsi="宋体" w:cs="宋体"/>
        </w:rPr>
        <w:t>第一章</w:t>
      </w:r>
      <w:bookmarkEnd w:id="10"/>
      <w:bookmarkEnd w:id="11"/>
      <w:bookmarkEnd w:id="12"/>
      <w:bookmarkStart w:id="15" w:name="_Toc28359001"/>
      <w:bookmarkStart w:id="16" w:name="_Toc35393789"/>
      <w:r>
        <w:rPr>
          <w:rFonts w:hint="eastAsia" w:ascii="宋体" w:hAnsi="宋体" w:cs="宋体"/>
        </w:rPr>
        <w:t xml:space="preserve"> 公开招标公告</w:t>
      </w:r>
      <w:bookmarkEnd w:id="13"/>
      <w:bookmarkEnd w:id="14"/>
      <w:bookmarkEnd w:id="15"/>
      <w:bookmarkEnd w:id="16"/>
    </w:p>
    <w:p w14:paraId="658F637C">
      <w:pPr>
        <w:spacing w:line="360" w:lineRule="auto"/>
        <w:rPr>
          <w:rFonts w:hint="eastAsia" w:ascii="宋体" w:hAnsi="宋体" w:cs="宋体"/>
          <w:szCs w:val="21"/>
        </w:rPr>
      </w:pPr>
    </w:p>
    <w:p w14:paraId="48E87E1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szCs w:val="21"/>
        </w:rPr>
      </w:pPr>
      <w:r>
        <w:rPr>
          <w:rFonts w:hint="eastAsia" w:ascii="宋体" w:hAnsi="宋体" w:cs="宋体"/>
          <w:szCs w:val="21"/>
        </w:rPr>
        <w:t>项目概况</w:t>
      </w:r>
    </w:p>
    <w:p w14:paraId="1A39FD5E">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rPr>
      </w:pPr>
      <w:r>
        <w:rPr>
          <w:rFonts w:hint="eastAsia" w:ascii="宋体" w:hAnsi="宋体" w:cs="宋体"/>
          <w:szCs w:val="21"/>
          <w:u w:val="single"/>
        </w:rPr>
        <w:t>新能源汽车动力电池综合利用人才培养基地设备采购</w:t>
      </w:r>
      <w:r>
        <w:rPr>
          <w:rFonts w:hint="eastAsia" w:ascii="宋体" w:hAnsi="宋体" w:cs="宋体"/>
          <w:szCs w:val="21"/>
        </w:rPr>
        <w:t>招标项目的潜在投标人应在</w:t>
      </w:r>
      <w:r>
        <w:rPr>
          <w:rFonts w:hint="eastAsia" w:ascii="宋体" w:hAnsi="宋体" w:cs="宋体"/>
          <w:szCs w:val="21"/>
          <w:u w:val="single"/>
        </w:rPr>
        <w:t>广西政府采购云平台（https://www.gcy.zfcg.gxzf.gov.cn/）</w:t>
      </w:r>
      <w:r>
        <w:rPr>
          <w:rFonts w:hint="eastAsia" w:ascii="宋体" w:hAnsi="宋体" w:cs="宋体"/>
          <w:szCs w:val="21"/>
        </w:rPr>
        <w:t>获取招标文件，</w:t>
      </w:r>
      <w:r>
        <w:rPr>
          <w:rFonts w:hint="eastAsia" w:ascii="宋体" w:hAnsi="宋体" w:cs="宋体"/>
          <w:color w:val="auto"/>
          <w:szCs w:val="21"/>
        </w:rPr>
        <w:t>并于</w:t>
      </w:r>
      <w:r>
        <w:rPr>
          <w:rFonts w:hint="eastAsia" w:ascii="宋体" w:hAnsi="宋体" w:cs="宋体"/>
          <w:color w:val="auto"/>
          <w:szCs w:val="21"/>
          <w:u w:val="single"/>
        </w:rPr>
        <w:t>2026</w:t>
      </w:r>
      <w:r>
        <w:rPr>
          <w:rFonts w:hint="eastAsia" w:ascii="宋体" w:hAnsi="宋体" w:cs="宋体"/>
          <w:bCs/>
          <w:color w:val="auto"/>
          <w:szCs w:val="21"/>
          <w:u w:val="single"/>
        </w:rPr>
        <w:t>年</w:t>
      </w:r>
      <w:r>
        <w:rPr>
          <w:rFonts w:hint="eastAsia" w:ascii="宋体" w:hAnsi="宋体" w:cs="宋体"/>
          <w:bCs/>
          <w:color w:val="auto"/>
          <w:szCs w:val="21"/>
          <w:u w:val="single"/>
          <w:lang w:val="en-US" w:eastAsia="zh-CN"/>
        </w:rPr>
        <w:t>8</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21</w:t>
      </w:r>
      <w:r>
        <w:rPr>
          <w:rFonts w:hint="eastAsia" w:ascii="宋体" w:hAnsi="宋体" w:cs="宋体"/>
          <w:bCs/>
          <w:color w:val="auto"/>
          <w:szCs w:val="21"/>
          <w:u w:val="single"/>
        </w:rPr>
        <w:t>日9时30分（</w:t>
      </w:r>
      <w:r>
        <w:rPr>
          <w:rFonts w:hint="eastAsia" w:ascii="宋体" w:hAnsi="宋体" w:cs="宋体"/>
          <w:bCs/>
          <w:color w:val="auto"/>
          <w:szCs w:val="21"/>
        </w:rPr>
        <w:t>北京时间）前递交投标文件</w:t>
      </w:r>
      <w:r>
        <w:rPr>
          <w:rFonts w:hint="eastAsia" w:ascii="宋体" w:hAnsi="宋体" w:cs="宋体"/>
          <w:color w:val="auto"/>
          <w:szCs w:val="21"/>
        </w:rPr>
        <w:t>。</w:t>
      </w:r>
    </w:p>
    <w:p w14:paraId="3DB9BDCA">
      <w:pPr>
        <w:spacing w:line="360" w:lineRule="auto"/>
        <w:rPr>
          <w:rFonts w:hint="eastAsia" w:ascii="宋体" w:hAnsi="宋体" w:cs="宋体"/>
          <w:szCs w:val="21"/>
        </w:rPr>
      </w:pPr>
    </w:p>
    <w:p w14:paraId="19B2C288">
      <w:pPr>
        <w:spacing w:line="380" w:lineRule="exact"/>
        <w:rPr>
          <w:rFonts w:hint="eastAsia" w:ascii="宋体" w:hAnsi="宋体" w:cs="宋体"/>
          <w:b/>
          <w:bCs/>
          <w:sz w:val="24"/>
        </w:rPr>
      </w:pPr>
      <w:bookmarkStart w:id="17" w:name="_Toc35393790"/>
      <w:bookmarkStart w:id="18" w:name="_Toc28359002"/>
      <w:bookmarkStart w:id="19" w:name="_Toc35393621"/>
      <w:bookmarkStart w:id="20" w:name="_Toc28359079"/>
      <w:bookmarkStart w:id="21" w:name="_Hlk24379207"/>
      <w:r>
        <w:rPr>
          <w:rFonts w:hint="eastAsia" w:ascii="宋体" w:hAnsi="宋体" w:cs="宋体"/>
          <w:b/>
          <w:bCs/>
          <w:sz w:val="24"/>
        </w:rPr>
        <w:t>一、项目基本情况</w:t>
      </w:r>
      <w:bookmarkEnd w:id="17"/>
      <w:bookmarkEnd w:id="18"/>
      <w:bookmarkEnd w:id="19"/>
      <w:bookmarkEnd w:id="20"/>
    </w:p>
    <w:p w14:paraId="79DD8E34">
      <w:pPr>
        <w:spacing w:line="380" w:lineRule="exact"/>
        <w:ind w:firstLine="630"/>
        <w:rPr>
          <w:rFonts w:hint="eastAsia" w:ascii="宋体" w:hAnsi="宋体" w:cs="宋体"/>
          <w:szCs w:val="21"/>
        </w:rPr>
      </w:pPr>
      <w:r>
        <w:rPr>
          <w:rFonts w:hint="eastAsia" w:ascii="宋体" w:hAnsi="宋体" w:cs="宋体"/>
          <w:szCs w:val="21"/>
        </w:rPr>
        <w:t>项目编号：GXZC2026-G1-002397-GXZJ</w:t>
      </w:r>
    </w:p>
    <w:p w14:paraId="43A566F0">
      <w:pPr>
        <w:spacing w:line="380" w:lineRule="exact"/>
        <w:ind w:firstLine="630"/>
        <w:rPr>
          <w:rFonts w:hint="eastAsia" w:ascii="宋体" w:hAnsi="宋体" w:cs="宋体"/>
          <w:szCs w:val="21"/>
        </w:rPr>
      </w:pPr>
      <w:r>
        <w:rPr>
          <w:rFonts w:hint="eastAsia" w:ascii="宋体" w:hAnsi="宋体" w:cs="宋体"/>
          <w:szCs w:val="21"/>
        </w:rPr>
        <w:t>项目名称：新能源汽车动力电池综合利用人才培养基地设备采购</w:t>
      </w:r>
    </w:p>
    <w:p w14:paraId="3B6ADD61">
      <w:pPr>
        <w:spacing w:line="380" w:lineRule="exact"/>
        <w:ind w:firstLine="630"/>
        <w:rPr>
          <w:rFonts w:hint="eastAsia" w:ascii="宋体" w:hAnsi="宋体" w:cs="宋体"/>
          <w:szCs w:val="21"/>
        </w:rPr>
      </w:pPr>
      <w:r>
        <w:rPr>
          <w:rFonts w:ascii="宋体" w:hAnsi="宋体" w:cs="宋体"/>
          <w:szCs w:val="21"/>
        </w:rPr>
        <w:t>预算总金额（元）：</w:t>
      </w:r>
      <w:r>
        <w:rPr>
          <w:rFonts w:hint="eastAsia" w:ascii="宋体" w:hAnsi="宋体" w:cs="宋体"/>
          <w:szCs w:val="21"/>
        </w:rPr>
        <w:t>5026800.00</w:t>
      </w:r>
    </w:p>
    <w:p w14:paraId="0DBBA410">
      <w:pPr>
        <w:spacing w:line="380" w:lineRule="exact"/>
        <w:ind w:firstLine="630"/>
        <w:rPr>
          <w:rFonts w:hint="eastAsia" w:ascii="宋体" w:hAnsi="宋体" w:cs="宋体"/>
          <w:szCs w:val="21"/>
        </w:rPr>
      </w:pPr>
      <w:r>
        <w:rPr>
          <w:rFonts w:hint="eastAsia" w:ascii="宋体" w:hAnsi="宋体" w:cs="宋体"/>
          <w:szCs w:val="21"/>
        </w:rPr>
        <w:t>采购需求</w:t>
      </w:r>
    </w:p>
    <w:p w14:paraId="7291BAC6">
      <w:pPr>
        <w:pStyle w:val="21"/>
        <w:ind w:firstLine="420"/>
        <w:rPr>
          <w:rFonts w:hint="eastAsia" w:ascii="宋体" w:hAnsi="宋体" w:cs="宋体"/>
          <w:sz w:val="21"/>
          <w:szCs w:val="21"/>
        </w:rPr>
      </w:pPr>
      <w:r>
        <w:rPr>
          <w:rFonts w:hint="eastAsia" w:ascii="宋体" w:hAnsi="宋体" w:cs="宋体"/>
          <w:sz w:val="21"/>
          <w:szCs w:val="21"/>
        </w:rPr>
        <w:t>标项一</w:t>
      </w:r>
    </w:p>
    <w:p w14:paraId="5BB72A46">
      <w:pPr>
        <w:pStyle w:val="21"/>
        <w:ind w:firstLine="420"/>
        <w:rPr>
          <w:rFonts w:hint="eastAsia" w:ascii="宋体" w:hAnsi="宋体" w:cs="宋体"/>
          <w:sz w:val="21"/>
          <w:szCs w:val="21"/>
        </w:rPr>
      </w:pPr>
      <w:r>
        <w:rPr>
          <w:rFonts w:hint="eastAsia" w:ascii="宋体" w:hAnsi="宋体" w:cs="宋体"/>
          <w:sz w:val="21"/>
          <w:szCs w:val="21"/>
        </w:rPr>
        <w:t>标项名称：新能源汽车动力电池综合利用人才培养基地设备采购</w:t>
      </w:r>
    </w:p>
    <w:p w14:paraId="1CDDB272">
      <w:pPr>
        <w:pStyle w:val="21"/>
        <w:ind w:firstLine="420"/>
        <w:rPr>
          <w:rFonts w:hint="eastAsia" w:ascii="宋体" w:hAnsi="宋体" w:cs="宋体"/>
          <w:sz w:val="21"/>
          <w:szCs w:val="21"/>
        </w:rPr>
      </w:pPr>
      <w:r>
        <w:rPr>
          <w:rFonts w:hint="eastAsia" w:ascii="宋体" w:hAnsi="宋体" w:cs="宋体"/>
          <w:sz w:val="21"/>
          <w:szCs w:val="21"/>
        </w:rPr>
        <w:t>数量：1</w:t>
      </w:r>
    </w:p>
    <w:p w14:paraId="0013924A">
      <w:pPr>
        <w:pStyle w:val="21"/>
        <w:ind w:firstLine="420"/>
        <w:rPr>
          <w:rFonts w:hint="eastAsia" w:ascii="宋体" w:hAnsi="宋体" w:cs="宋体"/>
          <w:sz w:val="21"/>
          <w:szCs w:val="21"/>
        </w:rPr>
      </w:pPr>
      <w:r>
        <w:rPr>
          <w:rFonts w:hint="eastAsia" w:ascii="宋体" w:hAnsi="宋体" w:cs="宋体"/>
          <w:sz w:val="21"/>
          <w:szCs w:val="21"/>
        </w:rPr>
        <w:t>预算金额（元）：5026800.00</w:t>
      </w:r>
    </w:p>
    <w:p w14:paraId="09DFD051">
      <w:pPr>
        <w:pStyle w:val="21"/>
        <w:ind w:firstLine="420"/>
        <w:rPr>
          <w:rFonts w:hint="eastAsia" w:ascii="宋体" w:hAnsi="宋体" w:cs="宋体"/>
          <w:sz w:val="21"/>
          <w:szCs w:val="21"/>
        </w:rPr>
      </w:pPr>
      <w:r>
        <w:rPr>
          <w:rFonts w:hint="eastAsia" w:ascii="宋体" w:hAnsi="宋体" w:cs="宋体"/>
          <w:sz w:val="21"/>
          <w:szCs w:val="21"/>
        </w:rPr>
        <w:t>简要规格描述或项目基本概况介绍、用途：动力电池综合电检仪1台，动力电池整包放电仪1台，动力电池清洁套装1套，动力电池拆解工作站1台，动力电池数控铣削台1台，动力电池冷冻舱1台，动力电池包专用托架1台，动力电池转运台1台，镍片焊接工作站1台，镍片焊接检测套装1台，消防改造工程1项等。如需进一步了解详细内容，详见招标文件。</w:t>
      </w:r>
    </w:p>
    <w:p w14:paraId="6A476614">
      <w:pPr>
        <w:pStyle w:val="21"/>
        <w:ind w:firstLine="420"/>
        <w:rPr>
          <w:rFonts w:hint="eastAsia" w:ascii="宋体" w:hAnsi="宋体" w:cs="宋体"/>
          <w:sz w:val="21"/>
          <w:szCs w:val="21"/>
        </w:rPr>
      </w:pPr>
      <w:r>
        <w:rPr>
          <w:rFonts w:hint="eastAsia" w:ascii="宋体" w:hAnsi="宋体" w:cs="宋体"/>
          <w:sz w:val="21"/>
          <w:szCs w:val="21"/>
        </w:rPr>
        <w:t>最高限价（如有）：5026800.00元</w:t>
      </w:r>
    </w:p>
    <w:p w14:paraId="5023ECAB">
      <w:pPr>
        <w:pStyle w:val="21"/>
        <w:ind w:firstLine="420"/>
        <w:rPr>
          <w:rFonts w:hint="eastAsia" w:ascii="宋体" w:hAnsi="宋体" w:cs="宋体"/>
          <w:sz w:val="21"/>
          <w:szCs w:val="21"/>
        </w:rPr>
      </w:pPr>
      <w:r>
        <w:rPr>
          <w:rFonts w:hint="eastAsia" w:ascii="宋体" w:hAnsi="宋体" w:cs="宋体"/>
          <w:sz w:val="21"/>
          <w:szCs w:val="21"/>
        </w:rPr>
        <w:t>合同履约期限：交货/交付日期：自合同签订之日起60个日历天内完成全部设备供货、安装及调试。</w:t>
      </w:r>
    </w:p>
    <w:p w14:paraId="0D3B36DD">
      <w:pPr>
        <w:pStyle w:val="21"/>
        <w:ind w:firstLine="420"/>
        <w:rPr>
          <w:rFonts w:hint="eastAsia" w:ascii="宋体" w:hAnsi="宋体" w:cs="宋体"/>
          <w:sz w:val="21"/>
          <w:szCs w:val="21"/>
        </w:rPr>
      </w:pPr>
      <w:r>
        <w:rPr>
          <w:rFonts w:hint="eastAsia" w:ascii="宋体" w:hAnsi="宋体" w:cs="宋体"/>
          <w:sz w:val="21"/>
          <w:szCs w:val="21"/>
        </w:rPr>
        <w:t>本标项（否）接受联合体投标。</w:t>
      </w:r>
    </w:p>
    <w:p w14:paraId="33B46E7D">
      <w:pPr>
        <w:pStyle w:val="21"/>
        <w:ind w:firstLine="420"/>
        <w:rPr>
          <w:rFonts w:hint="eastAsia" w:ascii="宋体" w:hAnsi="宋体" w:cs="宋体"/>
          <w:b/>
          <w:bCs/>
          <w:sz w:val="21"/>
          <w:szCs w:val="21"/>
        </w:rPr>
      </w:pPr>
      <w:r>
        <w:rPr>
          <w:rFonts w:hint="eastAsia" w:ascii="宋体" w:hAnsi="宋体" w:cs="宋体"/>
          <w:sz w:val="21"/>
          <w:szCs w:val="21"/>
        </w:rPr>
        <w:t>备注：/</w:t>
      </w:r>
    </w:p>
    <w:bookmarkEnd w:id="21"/>
    <w:p w14:paraId="2BFF7FB6">
      <w:pPr>
        <w:spacing w:line="380" w:lineRule="exact"/>
        <w:rPr>
          <w:rFonts w:hint="eastAsia" w:ascii="宋体" w:hAnsi="宋体" w:cs="宋体"/>
          <w:b/>
          <w:bCs/>
          <w:sz w:val="24"/>
        </w:rPr>
      </w:pPr>
      <w:bookmarkStart w:id="22" w:name="_Toc35393791"/>
      <w:bookmarkStart w:id="23" w:name="_Toc28359080"/>
      <w:bookmarkStart w:id="24" w:name="_Toc35393622"/>
      <w:bookmarkStart w:id="25" w:name="_Toc28359003"/>
      <w:r>
        <w:rPr>
          <w:rFonts w:hint="eastAsia" w:ascii="宋体" w:hAnsi="宋体" w:cs="宋体"/>
          <w:b/>
          <w:bCs/>
          <w:sz w:val="24"/>
        </w:rPr>
        <w:t>二、申请人的资格要求：</w:t>
      </w:r>
      <w:bookmarkEnd w:id="22"/>
      <w:bookmarkEnd w:id="23"/>
      <w:bookmarkEnd w:id="24"/>
      <w:bookmarkEnd w:id="25"/>
    </w:p>
    <w:p w14:paraId="03D33BD8">
      <w:pPr>
        <w:spacing w:line="380" w:lineRule="exact"/>
        <w:ind w:firstLine="420"/>
        <w:rPr>
          <w:rFonts w:hint="eastAsia" w:ascii="宋体" w:hAnsi="宋体" w:cs="宋体"/>
          <w:szCs w:val="21"/>
        </w:rPr>
      </w:pPr>
      <w:bookmarkStart w:id="26" w:name="_Hlk51746371"/>
      <w:r>
        <w:rPr>
          <w:rFonts w:hint="eastAsia" w:ascii="宋体" w:hAnsi="宋体" w:cs="宋体"/>
          <w:szCs w:val="21"/>
        </w:rPr>
        <w:t>1.满足《中华人民共和国政府采购法》第二十二条规定；</w:t>
      </w:r>
      <w:bookmarkStart w:id="27" w:name="_Toc28359081"/>
      <w:bookmarkStart w:id="28" w:name="_Toc28359004"/>
    </w:p>
    <w:p w14:paraId="59AB6EF6">
      <w:pPr>
        <w:spacing w:line="380" w:lineRule="exact"/>
        <w:ind w:firstLine="420"/>
        <w:rPr>
          <w:rFonts w:hint="eastAsia" w:ascii="宋体" w:hAnsi="宋体"/>
        </w:rPr>
      </w:pPr>
      <w:r>
        <w:rPr>
          <w:rFonts w:hint="eastAsia" w:ascii="宋体" w:hAnsi="宋体" w:cs="宋体"/>
          <w:szCs w:val="21"/>
        </w:rPr>
        <w:t>2.落实政府采购政策需满足的资格要求：无</w:t>
      </w:r>
      <w:r>
        <w:rPr>
          <w:rFonts w:hint="eastAsia"/>
        </w:rPr>
        <w:t>。</w:t>
      </w:r>
    </w:p>
    <w:p w14:paraId="20CCB4A0">
      <w:pPr>
        <w:spacing w:line="380" w:lineRule="exact"/>
        <w:ind w:firstLine="420"/>
        <w:rPr>
          <w:rFonts w:hint="eastAsia" w:ascii="宋体" w:hAnsi="宋体" w:cs="宋体"/>
          <w:szCs w:val="21"/>
        </w:rPr>
      </w:pPr>
      <w:r>
        <w:rPr>
          <w:rFonts w:hint="eastAsia" w:ascii="宋体" w:hAnsi="宋体" w:cs="宋体"/>
          <w:szCs w:val="21"/>
        </w:rPr>
        <w:t>3.本项目的特定资格要求：无。</w:t>
      </w:r>
    </w:p>
    <w:bookmarkEnd w:id="26"/>
    <w:p w14:paraId="683A2F1F">
      <w:pPr>
        <w:spacing w:line="380" w:lineRule="exact"/>
        <w:rPr>
          <w:rFonts w:hint="eastAsia" w:ascii="宋体" w:hAnsi="宋体" w:cs="宋体"/>
          <w:b/>
          <w:bCs/>
          <w:sz w:val="24"/>
        </w:rPr>
      </w:pPr>
      <w:bookmarkStart w:id="29" w:name="_Toc35393623"/>
      <w:bookmarkStart w:id="30" w:name="_Toc35393792"/>
      <w:r>
        <w:rPr>
          <w:rFonts w:hint="eastAsia" w:ascii="宋体" w:hAnsi="宋体" w:cs="宋体"/>
          <w:b/>
          <w:bCs/>
          <w:sz w:val="24"/>
        </w:rPr>
        <w:t>三、获取招标文件</w:t>
      </w:r>
      <w:bookmarkEnd w:id="27"/>
      <w:bookmarkEnd w:id="28"/>
      <w:bookmarkEnd w:id="29"/>
      <w:bookmarkEnd w:id="30"/>
    </w:p>
    <w:p w14:paraId="1B2E9FAA">
      <w:pPr>
        <w:spacing w:line="380" w:lineRule="exact"/>
        <w:ind w:firstLine="540"/>
        <w:rPr>
          <w:rFonts w:hint="eastAsia" w:ascii="宋体" w:hAnsi="宋体" w:cs="宋体"/>
          <w:bCs/>
          <w:szCs w:val="21"/>
        </w:rPr>
      </w:pPr>
      <w:r>
        <w:rPr>
          <w:rFonts w:hint="eastAsia" w:ascii="宋体" w:hAnsi="宋体" w:cs="宋体"/>
          <w:bCs/>
          <w:szCs w:val="21"/>
        </w:rPr>
        <w:t>时间：202</w:t>
      </w:r>
      <w:r>
        <w:rPr>
          <w:rFonts w:hint="eastAsia" w:ascii="宋体" w:hAnsi="宋体" w:cs="宋体"/>
          <w:bCs/>
          <w:color w:val="auto"/>
          <w:szCs w:val="21"/>
        </w:rPr>
        <w:t>6年</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31</w:t>
      </w:r>
      <w:r>
        <w:rPr>
          <w:rFonts w:hint="eastAsia" w:ascii="宋体" w:hAnsi="宋体" w:cs="宋体"/>
          <w:bCs/>
          <w:color w:val="auto"/>
          <w:szCs w:val="21"/>
        </w:rPr>
        <w:t>日至2026年</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7</w:t>
      </w:r>
      <w:r>
        <w:rPr>
          <w:rFonts w:hint="eastAsia" w:ascii="宋体" w:hAnsi="宋体" w:cs="宋体"/>
          <w:bCs/>
          <w:color w:val="auto"/>
          <w:szCs w:val="21"/>
        </w:rPr>
        <w:t>日</w:t>
      </w:r>
      <w:r>
        <w:rPr>
          <w:rFonts w:hint="eastAsia" w:ascii="宋体" w:hAnsi="宋体"/>
          <w:color w:val="auto"/>
        </w:rPr>
        <w:t>，每天上</w:t>
      </w:r>
      <w:r>
        <w:rPr>
          <w:rFonts w:hint="eastAsia" w:ascii="宋体" w:hAnsi="宋体"/>
        </w:rPr>
        <w:t>午8时30分至12时00分，下午15时00分至18时00分（北京时间，</w:t>
      </w:r>
      <w:r>
        <w:rPr>
          <w:rFonts w:ascii="宋体" w:hAnsi="宋体"/>
        </w:rPr>
        <w:t>法定节假日</w:t>
      </w:r>
      <w:r>
        <w:rPr>
          <w:rFonts w:hint="eastAsia" w:ascii="宋体" w:hAnsi="宋体"/>
        </w:rPr>
        <w:t>除外）</w:t>
      </w:r>
      <w:r>
        <w:rPr>
          <w:rFonts w:hint="eastAsia" w:ascii="宋体" w:hAnsi="宋体" w:cs="宋体"/>
          <w:bCs/>
          <w:szCs w:val="21"/>
        </w:rPr>
        <w:t>。</w:t>
      </w:r>
    </w:p>
    <w:p w14:paraId="66B009B5">
      <w:pPr>
        <w:spacing w:line="380" w:lineRule="exact"/>
        <w:ind w:firstLine="540"/>
        <w:rPr>
          <w:rFonts w:hint="eastAsia" w:ascii="宋体" w:hAnsi="宋体" w:cs="宋体"/>
          <w:bCs/>
          <w:szCs w:val="21"/>
        </w:rPr>
      </w:pPr>
      <w:r>
        <w:rPr>
          <w:rFonts w:hint="eastAsia" w:ascii="宋体" w:hAnsi="宋体" w:cs="宋体"/>
          <w:bCs/>
          <w:szCs w:val="21"/>
        </w:rPr>
        <w:t>地点（网址）：广西政府采购云平台（https://www.gcy.zfcg.gxzf.gov.cn/）。</w:t>
      </w:r>
    </w:p>
    <w:p w14:paraId="0A715380">
      <w:pPr>
        <w:spacing w:line="380" w:lineRule="exact"/>
        <w:ind w:firstLine="540"/>
        <w:rPr>
          <w:rFonts w:hint="eastAsia" w:ascii="宋体" w:hAnsi="宋体" w:cs="宋体"/>
          <w:bCs/>
          <w:color w:val="auto"/>
          <w:szCs w:val="21"/>
        </w:rPr>
      </w:pPr>
      <w:r>
        <w:rPr>
          <w:rFonts w:hint="eastAsia" w:ascii="宋体" w:hAnsi="宋体" w:cs="宋体"/>
          <w:bCs/>
          <w:szCs w:val="21"/>
        </w:rPr>
        <w:t>方式：网上下载。</w:t>
      </w:r>
      <w:r>
        <w:rPr>
          <w:rFonts w:hint="eastAsia" w:ascii="宋体" w:hAnsi="宋体" w:cs="宋体"/>
          <w:bCs/>
          <w:color w:val="auto"/>
          <w:szCs w:val="21"/>
        </w:rPr>
        <w:t>本项目不提供纸质文件，潜在供应商请登录广西政府采购云平台（https://www.gcy.zfcg.gxzf.gov.cn/）进行报名并获取采购文件；未注册的供应商可在广西政府采购云平台完成注册后再行报名。如在操作过程中遇到问题或需技术支持，请致电广西政府采购云平台客服热线：95763。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389D1ACF">
      <w:pPr>
        <w:spacing w:line="380" w:lineRule="exact"/>
        <w:ind w:firstLine="540"/>
        <w:rPr>
          <w:rFonts w:hint="eastAsia" w:ascii="宋体" w:hAnsi="宋体" w:cs="宋体"/>
          <w:color w:val="auto"/>
          <w:szCs w:val="21"/>
        </w:rPr>
      </w:pPr>
      <w:r>
        <w:rPr>
          <w:rFonts w:hint="eastAsia" w:ascii="宋体" w:hAnsi="宋体" w:cs="宋体"/>
          <w:bCs/>
          <w:color w:val="auto"/>
          <w:szCs w:val="21"/>
        </w:rPr>
        <w:t>售价（元）：0</w:t>
      </w:r>
      <w:r>
        <w:rPr>
          <w:rFonts w:hint="eastAsia" w:ascii="宋体" w:hAnsi="宋体" w:cs="宋体"/>
          <w:color w:val="auto"/>
          <w:szCs w:val="21"/>
        </w:rPr>
        <w:t xml:space="preserve">  </w:t>
      </w:r>
    </w:p>
    <w:p w14:paraId="7E1A51B6">
      <w:pPr>
        <w:spacing w:line="380" w:lineRule="exact"/>
        <w:rPr>
          <w:rFonts w:hint="eastAsia" w:ascii="宋体" w:hAnsi="宋体" w:cs="宋体"/>
          <w:b/>
          <w:bCs/>
          <w:color w:val="auto"/>
          <w:sz w:val="24"/>
        </w:rPr>
      </w:pPr>
      <w:bookmarkStart w:id="31" w:name="_Toc28359082"/>
      <w:bookmarkStart w:id="32" w:name="_Toc28359005"/>
      <w:bookmarkStart w:id="33" w:name="_Toc35393624"/>
      <w:bookmarkStart w:id="34" w:name="_Toc35393793"/>
      <w:r>
        <w:rPr>
          <w:rFonts w:hint="eastAsia" w:ascii="宋体" w:hAnsi="宋体" w:cs="宋体"/>
          <w:b/>
          <w:bCs/>
          <w:color w:val="auto"/>
          <w:sz w:val="24"/>
        </w:rPr>
        <w:t>四、提交投标文件</w:t>
      </w:r>
      <w:bookmarkEnd w:id="31"/>
      <w:bookmarkEnd w:id="32"/>
      <w:r>
        <w:rPr>
          <w:rFonts w:hint="eastAsia" w:ascii="宋体" w:hAnsi="宋体" w:cs="宋体"/>
          <w:b/>
          <w:bCs/>
          <w:color w:val="auto"/>
          <w:sz w:val="24"/>
        </w:rPr>
        <w:t>截止时间、开标时间和地点</w:t>
      </w:r>
      <w:bookmarkEnd w:id="33"/>
      <w:bookmarkEnd w:id="34"/>
    </w:p>
    <w:p w14:paraId="52BD9D24">
      <w:pPr>
        <w:spacing w:line="380" w:lineRule="exact"/>
        <w:ind w:firstLine="420"/>
        <w:rPr>
          <w:rFonts w:hint="eastAsia" w:ascii="宋体" w:hAnsi="宋体" w:cs="宋体"/>
          <w:color w:val="auto"/>
          <w:szCs w:val="21"/>
          <w:u w:val="single"/>
        </w:rPr>
      </w:pPr>
      <w:bookmarkStart w:id="35" w:name="_Toc28359084"/>
      <w:bookmarkStart w:id="36" w:name="_Toc35393625"/>
      <w:bookmarkStart w:id="37" w:name="_Toc28359007"/>
      <w:bookmarkStart w:id="38" w:name="_Toc35393794"/>
      <w:r>
        <w:rPr>
          <w:rFonts w:hint="eastAsia" w:ascii="宋体" w:hAnsi="宋体" w:cs="宋体"/>
          <w:bCs/>
          <w:color w:val="auto"/>
          <w:szCs w:val="21"/>
        </w:rPr>
        <w:t>提交投标文件截止时间：</w:t>
      </w:r>
      <w:r>
        <w:rPr>
          <w:rFonts w:hint="eastAsia" w:ascii="宋体" w:hAnsi="宋体" w:cs="宋体"/>
          <w:bCs/>
          <w:color w:val="auto"/>
          <w:szCs w:val="21"/>
          <w:u w:val="single"/>
        </w:rPr>
        <w:t>2026年</w:t>
      </w:r>
      <w:r>
        <w:rPr>
          <w:rFonts w:hint="eastAsia" w:ascii="宋体" w:hAnsi="宋体" w:cs="宋体"/>
          <w:bCs/>
          <w:color w:val="auto"/>
          <w:szCs w:val="21"/>
          <w:u w:val="single"/>
          <w:lang w:val="en-US" w:eastAsia="zh-CN"/>
        </w:rPr>
        <w:t>8</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21</w:t>
      </w:r>
      <w:r>
        <w:rPr>
          <w:rFonts w:hint="eastAsia" w:ascii="宋体" w:hAnsi="宋体" w:cs="宋体"/>
          <w:bCs/>
          <w:color w:val="auto"/>
          <w:szCs w:val="21"/>
          <w:u w:val="single"/>
        </w:rPr>
        <w:t>日09:30</w:t>
      </w:r>
      <w:r>
        <w:rPr>
          <w:rFonts w:hint="eastAsia" w:ascii="宋体" w:hAnsi="宋体" w:cs="宋体"/>
          <w:bCs/>
          <w:color w:val="auto"/>
          <w:szCs w:val="21"/>
        </w:rPr>
        <w:t>（北京时间）。</w:t>
      </w:r>
    </w:p>
    <w:p w14:paraId="4F4248D1">
      <w:pPr>
        <w:spacing w:line="380" w:lineRule="exact"/>
        <w:ind w:firstLine="420"/>
        <w:rPr>
          <w:rFonts w:hint="eastAsia" w:ascii="宋体" w:hAnsi="宋体" w:cs="宋体"/>
          <w:color w:val="auto"/>
          <w:szCs w:val="21"/>
        </w:rPr>
      </w:pPr>
      <w:r>
        <w:rPr>
          <w:rFonts w:hint="eastAsia" w:ascii="宋体" w:hAnsi="宋体" w:cs="宋体"/>
          <w:color w:val="auto"/>
          <w:szCs w:val="21"/>
        </w:rPr>
        <w:t>投标地点（网址）：</w:t>
      </w:r>
      <w:r>
        <w:rPr>
          <w:rFonts w:hint="eastAsia" w:ascii="宋体" w:hAnsi="宋体" w:cs="宋体"/>
          <w:color w:val="auto"/>
          <w:szCs w:val="21"/>
          <w:u w:val="single"/>
        </w:rPr>
        <w:t>广西政府采购云平台（https://www.gcy.zfcg.gxzf.gov.cn/）（本项目为全流程电子化项目，供应商应派法定代表人或委托代理人准时在线出席电子评审会议，随时关注评审进度，如在评审过程中有电子询标，应在规定的时间内对电子询标函进行澄清回复）。</w:t>
      </w:r>
    </w:p>
    <w:p w14:paraId="3CF0527E">
      <w:pPr>
        <w:spacing w:line="380" w:lineRule="exact"/>
        <w:ind w:firstLine="420"/>
        <w:rPr>
          <w:rFonts w:hint="eastAsia" w:ascii="宋体" w:hAnsi="宋体" w:cs="宋体"/>
          <w:bCs/>
          <w:color w:val="auto"/>
          <w:szCs w:val="21"/>
        </w:rPr>
      </w:pPr>
      <w:r>
        <w:rPr>
          <w:rFonts w:hint="eastAsia" w:ascii="宋体" w:hAnsi="宋体" w:cs="宋体"/>
          <w:bCs/>
          <w:color w:val="auto"/>
          <w:szCs w:val="21"/>
        </w:rPr>
        <w:t>开标时间：</w:t>
      </w:r>
      <w:r>
        <w:rPr>
          <w:rFonts w:hint="eastAsia" w:ascii="宋体" w:hAnsi="宋体" w:cs="宋体"/>
          <w:bCs/>
          <w:color w:val="auto"/>
          <w:szCs w:val="21"/>
          <w:u w:val="single"/>
        </w:rPr>
        <w:t>2026年</w:t>
      </w:r>
      <w:r>
        <w:rPr>
          <w:rFonts w:hint="eastAsia" w:ascii="宋体" w:hAnsi="宋体" w:cs="宋体"/>
          <w:bCs/>
          <w:color w:val="auto"/>
          <w:szCs w:val="21"/>
          <w:u w:val="single"/>
          <w:lang w:val="en-US" w:eastAsia="zh-CN"/>
        </w:rPr>
        <w:t>8</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21</w:t>
      </w:r>
      <w:r>
        <w:rPr>
          <w:rFonts w:hint="eastAsia" w:ascii="宋体" w:hAnsi="宋体" w:cs="宋体"/>
          <w:bCs/>
          <w:color w:val="auto"/>
          <w:szCs w:val="21"/>
          <w:u w:val="single"/>
        </w:rPr>
        <w:t>日09:30</w:t>
      </w:r>
      <w:r>
        <w:rPr>
          <w:rFonts w:hint="eastAsia" w:ascii="宋体" w:hAnsi="宋体" w:cs="宋体"/>
          <w:bCs/>
          <w:color w:val="auto"/>
          <w:szCs w:val="21"/>
        </w:rPr>
        <w:t>（北京时间）</w:t>
      </w:r>
    </w:p>
    <w:p w14:paraId="6A997A12">
      <w:pPr>
        <w:spacing w:line="380" w:lineRule="exact"/>
        <w:ind w:firstLine="420"/>
        <w:rPr>
          <w:rFonts w:hint="eastAsia" w:ascii="宋体" w:hAnsi="宋体" w:cs="宋体"/>
          <w:bCs/>
          <w:color w:val="auto"/>
          <w:szCs w:val="21"/>
        </w:rPr>
      </w:pPr>
      <w:r>
        <w:rPr>
          <w:rFonts w:hint="eastAsia" w:ascii="宋体" w:hAnsi="宋体" w:cs="宋体"/>
          <w:bCs/>
          <w:color w:val="auto"/>
          <w:szCs w:val="21"/>
        </w:rPr>
        <w:t>开标地点：广西政府采购云平台电子开标大厅。</w:t>
      </w:r>
    </w:p>
    <w:p w14:paraId="1CECFDA0">
      <w:pPr>
        <w:spacing w:line="380" w:lineRule="exact"/>
        <w:rPr>
          <w:rFonts w:hint="eastAsia" w:ascii="宋体" w:hAnsi="宋体" w:cs="宋体"/>
          <w:b/>
          <w:bCs/>
          <w:color w:val="auto"/>
          <w:sz w:val="24"/>
        </w:rPr>
      </w:pPr>
      <w:r>
        <w:rPr>
          <w:rFonts w:hint="eastAsia" w:ascii="宋体" w:hAnsi="宋体" w:cs="宋体"/>
          <w:b/>
          <w:bCs/>
          <w:color w:val="auto"/>
          <w:sz w:val="24"/>
        </w:rPr>
        <w:t>五、公告期限</w:t>
      </w:r>
      <w:bookmarkEnd w:id="35"/>
      <w:bookmarkEnd w:id="36"/>
      <w:bookmarkEnd w:id="37"/>
      <w:bookmarkEnd w:id="38"/>
    </w:p>
    <w:p w14:paraId="4ACAAAFB">
      <w:pPr>
        <w:spacing w:line="380" w:lineRule="exact"/>
        <w:ind w:firstLine="420"/>
        <w:rPr>
          <w:rFonts w:hint="eastAsia" w:ascii="宋体" w:hAnsi="宋体" w:cs="宋体"/>
          <w:color w:val="auto"/>
          <w:szCs w:val="21"/>
        </w:rPr>
      </w:pPr>
      <w:r>
        <w:rPr>
          <w:rFonts w:hint="eastAsia" w:ascii="宋体" w:hAnsi="宋体" w:cs="宋体"/>
          <w:color w:val="auto"/>
          <w:szCs w:val="21"/>
        </w:rPr>
        <w:t>自本公告发布之日起5个工作日。</w:t>
      </w:r>
    </w:p>
    <w:p w14:paraId="5C0E4070">
      <w:pPr>
        <w:spacing w:line="380" w:lineRule="exact"/>
        <w:rPr>
          <w:rFonts w:hint="eastAsia" w:ascii="宋体" w:hAnsi="宋体" w:cs="宋体"/>
          <w:b/>
          <w:bCs/>
          <w:color w:val="auto"/>
          <w:sz w:val="24"/>
        </w:rPr>
      </w:pPr>
      <w:bookmarkStart w:id="39" w:name="_Toc35393795"/>
      <w:bookmarkStart w:id="40" w:name="_Toc35393626"/>
      <w:r>
        <w:rPr>
          <w:rFonts w:hint="eastAsia" w:ascii="宋体" w:hAnsi="宋体" w:cs="宋体"/>
          <w:b/>
          <w:bCs/>
          <w:color w:val="auto"/>
          <w:sz w:val="24"/>
        </w:rPr>
        <w:t>六、其他补充事宜</w:t>
      </w:r>
      <w:bookmarkEnd w:id="39"/>
      <w:bookmarkEnd w:id="40"/>
    </w:p>
    <w:p w14:paraId="29CB000D">
      <w:pPr>
        <w:spacing w:line="380" w:lineRule="exact"/>
        <w:ind w:firstLine="424"/>
        <w:rPr>
          <w:rFonts w:hint="eastAsia" w:ascii="宋体" w:hAnsi="宋体" w:cs="宋体"/>
          <w:b/>
          <w:bCs/>
          <w:color w:val="auto"/>
          <w:szCs w:val="21"/>
        </w:rPr>
      </w:pPr>
      <w:r>
        <w:rPr>
          <w:rFonts w:hint="eastAsia" w:ascii="宋体" w:hAnsi="宋体" w:cs="宋体"/>
          <w:color w:val="auto"/>
          <w:szCs w:val="21"/>
        </w:rPr>
        <w:t>1.投标保证金（人民币）：</w:t>
      </w:r>
      <w:r>
        <w:rPr>
          <w:rFonts w:hint="eastAsia" w:ascii="宋体" w:hAnsi="宋体" w:cs="宋体"/>
          <w:color w:val="auto"/>
          <w:szCs w:val="21"/>
          <w:u w:val="single"/>
        </w:rPr>
        <w:t>50000.00</w:t>
      </w:r>
      <w:r>
        <w:rPr>
          <w:rFonts w:hint="eastAsia" w:ascii="宋体" w:hAnsi="宋体" w:cs="宋体"/>
          <w:color w:val="auto"/>
          <w:szCs w:val="21"/>
        </w:rPr>
        <w:t>元。</w:t>
      </w:r>
      <w:r>
        <w:rPr>
          <w:rFonts w:hint="eastAsia" w:ascii="宋体" w:hAnsi="宋体" w:cs="宋体"/>
          <w:b/>
          <w:bCs/>
          <w:color w:val="auto"/>
          <w:szCs w:val="21"/>
        </w:rPr>
        <w:t>（须足额缴纳）</w:t>
      </w:r>
    </w:p>
    <w:p w14:paraId="6BCDB3C2">
      <w:pPr>
        <w:pStyle w:val="198"/>
        <w:spacing w:line="380" w:lineRule="exact"/>
        <w:ind w:firstLine="424"/>
        <w:rPr>
          <w:rFonts w:hint="eastAsia" w:ascii="宋体" w:hAnsi="宋体" w:cs="宋体"/>
          <w:color w:val="auto"/>
          <w:szCs w:val="21"/>
        </w:rPr>
      </w:pPr>
      <w:r>
        <w:rPr>
          <w:rFonts w:hint="eastAsia" w:ascii="宋体" w:hAnsi="宋体" w:cs="宋体"/>
          <w:color w:val="auto"/>
          <w:szCs w:val="21"/>
        </w:rPr>
        <w:t>投标保证金的交纳方式：银行转账、支票、汇票、本票或者金融、担保机构出具的保函，禁止采用现钞方式。采用银行转账方式的，在投标截止时间前交至采购代理机构指定账户并且到账（开户银行：</w:t>
      </w:r>
      <w:r>
        <w:rPr>
          <w:rFonts w:hint="eastAsia" w:ascii="宋体" w:hAnsi="宋体" w:cs="宋体"/>
          <w:color w:val="auto"/>
          <w:szCs w:val="21"/>
          <w:u w:val="single"/>
        </w:rPr>
        <w:t>广西北部湾银行南宁市嘉宾支行</w:t>
      </w:r>
      <w:r>
        <w:rPr>
          <w:rFonts w:hint="eastAsia" w:ascii="宋体" w:hAnsi="宋体" w:cs="宋体"/>
          <w:color w:val="auto"/>
          <w:szCs w:val="21"/>
        </w:rPr>
        <w:t>，开户名称：</w:t>
      </w:r>
      <w:r>
        <w:rPr>
          <w:rFonts w:hint="eastAsia" w:ascii="宋体" w:hAnsi="宋体" w:cs="宋体"/>
          <w:color w:val="auto"/>
          <w:szCs w:val="21"/>
          <w:u w:val="single"/>
        </w:rPr>
        <w:t>广西中吉银工程项目管理有限公司</w:t>
      </w:r>
      <w:r>
        <w:rPr>
          <w:rFonts w:hint="eastAsia" w:ascii="宋体" w:hAnsi="宋体" w:cs="宋体"/>
          <w:color w:val="auto"/>
          <w:szCs w:val="21"/>
        </w:rPr>
        <w:t>，银行账号：</w:t>
      </w:r>
      <w:r>
        <w:rPr>
          <w:rFonts w:hint="eastAsia" w:ascii="宋体" w:hAnsi="宋体" w:cs="宋体"/>
          <w:color w:val="auto"/>
          <w:szCs w:val="21"/>
          <w:u w:val="single"/>
        </w:rPr>
        <w:t>805021372200001</w:t>
      </w:r>
      <w:r>
        <w:rPr>
          <w:rFonts w:hint="eastAsia" w:ascii="宋体" w:hAnsi="宋体" w:cs="宋体"/>
          <w:color w:val="auto"/>
          <w:szCs w:val="21"/>
        </w:rPr>
        <w:t>）；采用支票、汇票、本票或者保函等方式的，在投标截止时间前，投标人必须递交单独密封的支票、汇票、本票或者保函原件。否则视为无效投标保证金。（财务部联系方式：0771-3147550）</w:t>
      </w:r>
    </w:p>
    <w:p w14:paraId="4D760CCA">
      <w:pPr>
        <w:tabs>
          <w:tab w:val="left" w:pos="420"/>
        </w:tabs>
        <w:spacing w:line="380" w:lineRule="exact"/>
        <w:ind w:firstLine="420"/>
        <w:rPr>
          <w:rFonts w:hint="eastAsia" w:ascii="宋体" w:hAnsi="宋体" w:cs="宋体"/>
          <w:color w:val="auto"/>
          <w:szCs w:val="21"/>
        </w:rPr>
      </w:pPr>
      <w:bookmarkStart w:id="41" w:name="_Hlk37429585"/>
      <w:bookmarkStart w:id="42" w:name="_Hlk37429595"/>
      <w:r>
        <w:rPr>
          <w:rFonts w:ascii="宋体" w:hAnsi="宋体" w:cs="宋体"/>
          <w:color w:val="auto"/>
          <w:szCs w:val="21"/>
        </w:rPr>
        <w:t>2</w:t>
      </w:r>
      <w:r>
        <w:rPr>
          <w:rFonts w:hint="eastAsia" w:ascii="宋体" w:hAnsi="宋体" w:cs="宋体"/>
          <w:color w:val="auto"/>
          <w:szCs w:val="21"/>
        </w:rPr>
        <w:t>.网上查询地址</w:t>
      </w:r>
    </w:p>
    <w:bookmarkEnd w:id="41"/>
    <w:p w14:paraId="44D59034">
      <w:pPr>
        <w:spacing w:line="380" w:lineRule="exact"/>
        <w:ind w:firstLine="424"/>
        <w:rPr>
          <w:rFonts w:hint="eastAsia" w:ascii="宋体" w:hAnsi="宋体" w:cs="宋体"/>
          <w:color w:val="auto"/>
          <w:szCs w:val="21"/>
        </w:rPr>
      </w:pPr>
      <w:r>
        <w:rPr>
          <w:rFonts w:hint="eastAsia" w:ascii="宋体" w:hAnsi="宋体" w:cs="宋体"/>
          <w:color w:val="auto"/>
          <w:szCs w:val="21"/>
        </w:rPr>
        <w:t>中国政府采购网（www.ccgp.gov.cn）、广西壮族自治区政府采购网（zfcg.gxzf.gov.cn）</w:t>
      </w:r>
      <w:r>
        <w:rPr>
          <w:rFonts w:hint="eastAsia" w:ascii="宋体" w:hAnsi="宋体" w:cs="Arial"/>
          <w:color w:val="auto"/>
        </w:rPr>
        <w:t>、广西壮族自治区公共资源交易中心网（gxggzy.gxzf.gov.cn）</w:t>
      </w:r>
      <w:r>
        <w:rPr>
          <w:rFonts w:hint="eastAsia" w:ascii="宋体" w:hAnsi="宋体" w:cs="宋体"/>
          <w:color w:val="auto"/>
          <w:szCs w:val="21"/>
        </w:rPr>
        <w:t>。</w:t>
      </w:r>
    </w:p>
    <w:bookmarkEnd w:id="42"/>
    <w:p w14:paraId="5009E72B">
      <w:pPr>
        <w:spacing w:line="380" w:lineRule="exact"/>
        <w:ind w:firstLine="424"/>
        <w:rPr>
          <w:rFonts w:hint="eastAsia" w:ascii="宋体" w:hAnsi="宋体" w:cs="宋体"/>
          <w:color w:val="auto"/>
          <w:szCs w:val="21"/>
        </w:rPr>
      </w:pPr>
      <w:bookmarkStart w:id="43" w:name="_Hlk37429674"/>
      <w:r>
        <w:rPr>
          <w:rFonts w:hint="eastAsia" w:ascii="宋体" w:hAnsi="宋体" w:cs="宋体"/>
          <w:color w:val="auto"/>
          <w:szCs w:val="21"/>
        </w:rPr>
        <w:t>3.本项目需要落实的政府采购政策</w:t>
      </w:r>
    </w:p>
    <w:bookmarkEnd w:id="43"/>
    <w:p w14:paraId="26F63304">
      <w:pPr>
        <w:spacing w:line="380" w:lineRule="exact"/>
        <w:ind w:firstLine="424"/>
        <w:rPr>
          <w:rFonts w:hint="eastAsia" w:ascii="宋体" w:hAnsi="宋体" w:cs="宋体"/>
          <w:color w:val="auto"/>
          <w:szCs w:val="21"/>
        </w:rPr>
      </w:pPr>
      <w:r>
        <w:rPr>
          <w:rFonts w:hint="eastAsia" w:ascii="宋体" w:hAnsi="宋体" w:cs="宋体"/>
          <w:color w:val="auto"/>
          <w:szCs w:val="21"/>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4E0FE47D">
      <w:pPr>
        <w:spacing w:line="380" w:lineRule="exact"/>
        <w:ind w:firstLine="424"/>
        <w:rPr>
          <w:rFonts w:hint="eastAsia" w:ascii="宋体" w:hAnsi="宋体" w:cs="宋体"/>
          <w:color w:val="auto"/>
          <w:szCs w:val="21"/>
        </w:rPr>
      </w:pPr>
      <w:r>
        <w:rPr>
          <w:rFonts w:hint="eastAsia" w:ascii="宋体" w:hAnsi="宋体" w:cs="宋体"/>
          <w:color w:val="auto"/>
          <w:szCs w:val="21"/>
        </w:rPr>
        <w:t>4.在线投标响应（电子投标）说明：</w:t>
      </w:r>
    </w:p>
    <w:p w14:paraId="52BD668D">
      <w:pPr>
        <w:spacing w:line="380" w:lineRule="exact"/>
        <w:ind w:firstLine="424"/>
        <w:rPr>
          <w:rFonts w:hint="eastAsia" w:ascii="宋体" w:hAnsi="宋体" w:cs="宋体"/>
          <w:color w:val="auto"/>
          <w:szCs w:val="21"/>
        </w:rPr>
      </w:pPr>
      <w:r>
        <w:rPr>
          <w:rFonts w:hint="eastAsia" w:ascii="宋体" w:hAnsi="宋体" w:cs="宋体"/>
          <w:color w:val="auto"/>
          <w:szCs w:val="21"/>
        </w:rPr>
        <w:t>（1）本项目通过广西政府采购云平台实行在线投标响应（电子投标），投标人需要先安装“广西政府采购云平台电子交易客户端”，并按照本招标文件和广西政府采购云平台的要求，通过“广西政府采购云平台电子交易客户端”编制并加密投标文件。投标人未按规定编制并加密的投标文件，广西政府采购云平台将予以拒收。</w:t>
      </w:r>
    </w:p>
    <w:p w14:paraId="47141294">
      <w:pPr>
        <w:spacing w:line="380" w:lineRule="exact"/>
        <w:ind w:firstLine="424"/>
        <w:rPr>
          <w:rFonts w:hint="eastAsia" w:ascii="宋体" w:hAnsi="宋体" w:cs="宋体"/>
          <w:color w:val="auto"/>
          <w:szCs w:val="21"/>
        </w:rPr>
      </w:pPr>
      <w:r>
        <w:rPr>
          <w:rFonts w:hint="eastAsia" w:ascii="宋体" w:hAnsi="宋体" w:cs="宋体"/>
          <w:color w:val="auto"/>
          <w:szCs w:val="21"/>
        </w:rPr>
        <w:t>“广西政府采购云平台电子交易客户端”请自行前往广西政府采购网下载并安装；下载路径：广西政府采购网（访问地址http://zfcg.gxzf.gov.cn/）—办事服务—下载专区；通过广西政府采购云平台参与在线投标时如遇平台技术问题详询95763。</w:t>
      </w:r>
    </w:p>
    <w:p w14:paraId="68198C0F">
      <w:pPr>
        <w:spacing w:line="380" w:lineRule="exact"/>
        <w:ind w:firstLine="424"/>
        <w:rPr>
          <w:rFonts w:hint="eastAsia" w:ascii="宋体" w:hAnsi="宋体" w:cs="宋体"/>
          <w:color w:val="auto"/>
          <w:szCs w:val="21"/>
        </w:rPr>
      </w:pPr>
      <w:r>
        <w:rPr>
          <w:rFonts w:hint="eastAsia" w:ascii="宋体" w:hAnsi="宋体" w:cs="宋体"/>
          <w:color w:val="auto"/>
          <w:szCs w:val="21"/>
        </w:rPr>
        <w:t>（2）为确保网上操作合法、有效和安全，投标人应当在投标文件递交截止时间前完成在</w:t>
      </w:r>
      <w:r>
        <w:rPr>
          <w:rFonts w:hint="eastAsia" w:ascii="宋体" w:hAnsi="宋体"/>
          <w:color w:val="auto"/>
        </w:rPr>
        <w:t>广西政府采购云平台</w:t>
      </w:r>
      <w:r>
        <w:rPr>
          <w:rFonts w:hint="eastAsia" w:ascii="宋体" w:hAnsi="宋体" w:cs="宋体"/>
          <w:color w:val="auto"/>
          <w:szCs w:val="21"/>
        </w:rPr>
        <w:t>的身份认证，确保在电子投标过程中能够对相关数据电文进行加密和使用电子签章。使用“广西政府采购云平台电子交易客户端”需要提前申领 CA 数字证书，申领流程详见附件《CA 证书办理操作指南》（完成 CA 数字证书办理预计一周左右，建议供应商获取招标文件后立即办理）；</w:t>
      </w:r>
    </w:p>
    <w:p w14:paraId="371F028D">
      <w:pPr>
        <w:spacing w:line="380" w:lineRule="exact"/>
        <w:ind w:firstLine="424"/>
        <w:rPr>
          <w:rFonts w:hint="eastAsia" w:ascii="宋体" w:hAnsi="宋体" w:cs="宋体"/>
          <w:color w:val="auto"/>
          <w:szCs w:val="21"/>
        </w:rPr>
      </w:pPr>
      <w:r>
        <w:rPr>
          <w:rFonts w:hint="eastAsia" w:ascii="宋体" w:hAnsi="宋体" w:cs="宋体"/>
          <w:color w:val="auto"/>
          <w:szCs w:val="21"/>
        </w:rPr>
        <w:t>（3）投标人应当在投标文件递交截止时间前，将生成的“电子加密投标文件”上传递交至广西政府采购云平台。投标文件递交截止时间前可以补充、修改或者撤回电子投标文件。补充或者修改电子投标文件的，应当先行撤回原文件，补充、修改后重新传输递交，投标文件递交截止时间前未完成传输的，视为撤回投标文件。</w:t>
      </w:r>
    </w:p>
    <w:p w14:paraId="3BB1B2AA">
      <w:pPr>
        <w:spacing w:line="380" w:lineRule="exact"/>
        <w:ind w:firstLine="424"/>
        <w:rPr>
          <w:rFonts w:hint="eastAsia" w:ascii="宋体" w:hAnsi="宋体" w:cs="宋体"/>
          <w:color w:val="auto"/>
          <w:szCs w:val="21"/>
        </w:rPr>
      </w:pPr>
      <w:r>
        <w:rPr>
          <w:rFonts w:hint="eastAsia" w:ascii="宋体" w:hAnsi="宋体" w:cs="宋体"/>
          <w:color w:val="auto"/>
          <w:szCs w:val="21"/>
        </w:rPr>
        <w:t>（4）CA证书在线解密：供应商投标时，需携带制作投标文件时用来加密的有效数字证书（CA认证）登录广西政府采购云平台电子开标大厅现场按规定时间对加密的投标文件进行解密，否则后果自负。投标文件提交截止时间后，代理机构向各供应商发出电子加密投标文件【开始解密】通知，代理机构发起解密通知后30 分钟内，投标供应商必须在此时间段内登录广西政府采购云平台，用“项目采购-开标评标”功能完成电子投标文件的解密。若供应商在规定时间内无法解密或解密失败，视为投标无效。</w:t>
      </w:r>
    </w:p>
    <w:p w14:paraId="2B1FFCA0">
      <w:pPr>
        <w:spacing w:line="380" w:lineRule="exact"/>
        <w:ind w:firstLine="424"/>
        <w:rPr>
          <w:rFonts w:hint="eastAsia" w:ascii="宋体" w:hAnsi="宋体" w:cs="宋体"/>
          <w:color w:val="auto"/>
          <w:szCs w:val="21"/>
        </w:rPr>
      </w:pPr>
      <w:r>
        <w:rPr>
          <w:rFonts w:hint="eastAsia" w:ascii="宋体" w:hAnsi="宋体" w:cs="宋体"/>
          <w:color w:val="auto"/>
          <w:szCs w:val="21"/>
        </w:rPr>
        <w:t>5.若对项目采购电子交易系统操作有疑问，可登陆广西政府采购云平台（https://www.gcy.zfcg.gxzf.gov.cn/），点击右侧咨询小采，获取采小蜜智能服务管家帮助，或拨打广西政府采购云平台服务热线95763获取热线服务帮助。</w:t>
      </w:r>
    </w:p>
    <w:p w14:paraId="052B49F0">
      <w:pPr>
        <w:spacing w:line="380" w:lineRule="exact"/>
        <w:rPr>
          <w:rFonts w:hint="eastAsia" w:ascii="宋体" w:hAnsi="宋体" w:cs="宋体"/>
          <w:b/>
          <w:bCs/>
          <w:color w:val="auto"/>
          <w:sz w:val="24"/>
        </w:rPr>
      </w:pPr>
      <w:bookmarkStart w:id="44" w:name="_Toc35393627"/>
      <w:bookmarkStart w:id="45" w:name="_Toc28359008"/>
      <w:bookmarkStart w:id="46" w:name="_Toc28359085"/>
      <w:bookmarkStart w:id="47" w:name="_Toc35393796"/>
      <w:r>
        <w:rPr>
          <w:rFonts w:hint="eastAsia" w:ascii="宋体" w:hAnsi="宋体" w:cs="宋体"/>
          <w:b/>
          <w:bCs/>
          <w:color w:val="auto"/>
          <w:sz w:val="24"/>
        </w:rPr>
        <w:t>七、对本次招标提出询问，请按以下方式联系。</w:t>
      </w:r>
      <w:bookmarkEnd w:id="44"/>
      <w:bookmarkEnd w:id="45"/>
      <w:bookmarkEnd w:id="46"/>
      <w:bookmarkEnd w:id="47"/>
    </w:p>
    <w:p w14:paraId="68C03E6C">
      <w:pPr>
        <w:spacing w:line="380" w:lineRule="exact"/>
        <w:ind w:firstLine="567"/>
        <w:jc w:val="left"/>
        <w:rPr>
          <w:rFonts w:hint="eastAsia" w:ascii="宋体" w:hAnsi="宋体" w:cs="宋体"/>
          <w:color w:val="auto"/>
          <w:szCs w:val="21"/>
        </w:rPr>
      </w:pPr>
      <w:r>
        <w:rPr>
          <w:rFonts w:hint="eastAsia" w:ascii="宋体" w:hAnsi="宋体" w:cs="宋体"/>
          <w:color w:val="auto"/>
          <w:szCs w:val="21"/>
        </w:rPr>
        <w:t>1.采购人信息</w:t>
      </w:r>
    </w:p>
    <w:p w14:paraId="3227A4F4">
      <w:pPr>
        <w:spacing w:line="380" w:lineRule="exact"/>
        <w:ind w:firstLine="567"/>
        <w:jc w:val="left"/>
        <w:rPr>
          <w:rFonts w:hint="eastAsia" w:ascii="宋体" w:hAnsi="宋体" w:cs="宋体"/>
          <w:color w:val="auto"/>
          <w:szCs w:val="21"/>
        </w:rPr>
      </w:pPr>
      <w:r>
        <w:rPr>
          <w:rFonts w:hint="eastAsia" w:ascii="宋体" w:hAnsi="宋体" w:cs="宋体"/>
          <w:color w:val="auto"/>
          <w:szCs w:val="21"/>
        </w:rPr>
        <w:t>名 称：</w:t>
      </w:r>
      <w:r>
        <w:rPr>
          <w:rFonts w:hint="eastAsia" w:ascii="宋体" w:hAnsi="宋体" w:cs="宋体"/>
          <w:color w:val="auto"/>
          <w:szCs w:val="21"/>
          <w:u w:val="single"/>
        </w:rPr>
        <w:t>广西机电职业技术学院</w:t>
      </w:r>
    </w:p>
    <w:p w14:paraId="35EFF7D0">
      <w:pPr>
        <w:spacing w:line="380" w:lineRule="exact"/>
        <w:ind w:firstLine="567"/>
        <w:jc w:val="left"/>
        <w:rPr>
          <w:rFonts w:hint="eastAsia" w:ascii="宋体" w:hAnsi="宋体" w:cs="宋体"/>
          <w:color w:val="auto"/>
          <w:szCs w:val="21"/>
          <w:u w:val="single"/>
        </w:rPr>
      </w:pPr>
      <w:r>
        <w:rPr>
          <w:rFonts w:hint="eastAsia" w:ascii="宋体" w:hAnsi="宋体" w:cs="宋体"/>
          <w:color w:val="auto"/>
          <w:szCs w:val="21"/>
        </w:rPr>
        <w:t>地址：</w:t>
      </w:r>
      <w:r>
        <w:rPr>
          <w:rFonts w:hint="eastAsia" w:ascii="宋体" w:hAnsi="宋体" w:cs="宋体"/>
          <w:color w:val="auto"/>
          <w:szCs w:val="21"/>
          <w:u w:val="single"/>
        </w:rPr>
        <w:t>南宁市西乡塘区大学东路101号</w:t>
      </w:r>
    </w:p>
    <w:p w14:paraId="5202B1DD">
      <w:pPr>
        <w:spacing w:line="380" w:lineRule="exact"/>
        <w:ind w:firstLine="567"/>
        <w:jc w:val="left"/>
        <w:rPr>
          <w:rFonts w:hint="eastAsia" w:ascii="宋体" w:hAnsi="宋体" w:cs="宋体"/>
          <w:color w:val="auto"/>
          <w:szCs w:val="21"/>
        </w:rPr>
      </w:pPr>
      <w:r>
        <w:rPr>
          <w:rFonts w:ascii="宋体" w:hAnsi="宋体" w:cs="宋体"/>
          <w:color w:val="auto"/>
          <w:szCs w:val="21"/>
        </w:rPr>
        <w:t>项目联系人：</w:t>
      </w:r>
      <w:r>
        <w:rPr>
          <w:rFonts w:hint="eastAsia" w:ascii="宋体" w:hAnsi="宋体" w:cs="宋体"/>
          <w:color w:val="auto"/>
          <w:szCs w:val="21"/>
          <w:u w:val="single"/>
        </w:rPr>
        <w:t>郑老师</w:t>
      </w:r>
    </w:p>
    <w:p w14:paraId="4C6E5A2E">
      <w:pPr>
        <w:spacing w:line="380" w:lineRule="exact"/>
        <w:ind w:firstLine="567"/>
        <w:jc w:val="left"/>
        <w:rPr>
          <w:rFonts w:hint="eastAsia" w:ascii="宋体" w:hAnsi="宋体" w:cs="宋体"/>
          <w:color w:val="auto"/>
          <w:szCs w:val="21"/>
        </w:rPr>
      </w:pPr>
      <w:r>
        <w:rPr>
          <w:rFonts w:hint="eastAsia" w:ascii="宋体" w:hAnsi="宋体" w:cs="宋体"/>
          <w:color w:val="auto"/>
          <w:szCs w:val="21"/>
        </w:rPr>
        <w:t>项目联系方式：</w:t>
      </w:r>
      <w:bookmarkStart w:id="48" w:name="_Toc28359086"/>
      <w:bookmarkStart w:id="49" w:name="_Toc28359009"/>
      <w:r>
        <w:rPr>
          <w:rFonts w:hint="eastAsia" w:ascii="宋体" w:hAnsi="宋体" w:cs="宋体"/>
          <w:color w:val="auto"/>
          <w:szCs w:val="21"/>
          <w:u w:val="single"/>
        </w:rPr>
        <w:t xml:space="preserve">0771-3276119 </w:t>
      </w:r>
    </w:p>
    <w:p w14:paraId="408669F5">
      <w:pPr>
        <w:spacing w:line="380" w:lineRule="exact"/>
        <w:ind w:firstLine="567"/>
        <w:jc w:val="left"/>
        <w:rPr>
          <w:rFonts w:hint="eastAsia" w:ascii="宋体" w:hAnsi="宋体" w:cs="宋体"/>
          <w:color w:val="auto"/>
          <w:szCs w:val="21"/>
        </w:rPr>
      </w:pPr>
    </w:p>
    <w:p w14:paraId="7F9BAE46">
      <w:pPr>
        <w:spacing w:line="380" w:lineRule="exact"/>
        <w:ind w:firstLine="567"/>
        <w:jc w:val="left"/>
        <w:rPr>
          <w:rFonts w:hint="eastAsia" w:ascii="宋体" w:hAnsi="宋体" w:cs="宋体"/>
          <w:color w:val="auto"/>
          <w:szCs w:val="21"/>
        </w:rPr>
      </w:pPr>
      <w:r>
        <w:rPr>
          <w:rFonts w:hint="eastAsia" w:ascii="宋体" w:hAnsi="宋体" w:cs="宋体"/>
          <w:color w:val="auto"/>
          <w:szCs w:val="21"/>
        </w:rPr>
        <w:t>2.采购代理机构信息</w:t>
      </w:r>
      <w:bookmarkEnd w:id="48"/>
      <w:bookmarkEnd w:id="49"/>
    </w:p>
    <w:p w14:paraId="12799E35">
      <w:pPr>
        <w:spacing w:line="380" w:lineRule="exact"/>
        <w:ind w:firstLine="567"/>
        <w:rPr>
          <w:rFonts w:hint="eastAsia" w:ascii="宋体" w:hAnsi="宋体" w:cs="宋体"/>
          <w:color w:val="auto"/>
          <w:szCs w:val="21"/>
        </w:rPr>
      </w:pPr>
      <w:r>
        <w:rPr>
          <w:rFonts w:hint="eastAsia" w:ascii="宋体" w:hAnsi="宋体" w:cs="宋体"/>
          <w:color w:val="auto"/>
          <w:szCs w:val="21"/>
        </w:rPr>
        <w:t>名 称：</w:t>
      </w:r>
      <w:r>
        <w:rPr>
          <w:rFonts w:hint="eastAsia" w:ascii="宋体" w:hAnsi="宋体" w:cs="宋体"/>
          <w:color w:val="auto"/>
          <w:szCs w:val="21"/>
          <w:u w:val="single"/>
        </w:rPr>
        <w:t>广西中吉银工程项目管理有限公司</w:t>
      </w:r>
    </w:p>
    <w:p w14:paraId="5EB70495">
      <w:pPr>
        <w:spacing w:line="380" w:lineRule="exact"/>
        <w:ind w:firstLine="567"/>
        <w:rPr>
          <w:rFonts w:hint="eastAsia" w:ascii="宋体" w:hAnsi="宋体" w:cs="宋体"/>
          <w:color w:val="auto"/>
          <w:szCs w:val="21"/>
          <w:u w:val="single"/>
        </w:rPr>
      </w:pPr>
      <w:r>
        <w:rPr>
          <w:rFonts w:hint="eastAsia" w:ascii="宋体" w:hAnsi="宋体" w:cs="宋体"/>
          <w:color w:val="auto"/>
          <w:szCs w:val="21"/>
        </w:rPr>
        <w:t>地　址：</w:t>
      </w:r>
      <w:r>
        <w:rPr>
          <w:rFonts w:hint="eastAsia" w:ascii="宋体" w:hAnsi="宋体" w:cs="宋体"/>
          <w:color w:val="auto"/>
          <w:szCs w:val="21"/>
          <w:u w:val="single"/>
        </w:rPr>
        <w:t>南宁市青秀区民族大道159号凤岭·新新家园A区2栋15层</w:t>
      </w:r>
    </w:p>
    <w:p w14:paraId="2E37C436">
      <w:pPr>
        <w:pStyle w:val="27"/>
        <w:spacing w:line="380" w:lineRule="exact"/>
        <w:ind w:firstLine="567"/>
        <w:rPr>
          <w:rFonts w:hint="eastAsia" w:hAnsi="宋体" w:cs="宋体"/>
          <w:color w:val="auto"/>
        </w:rPr>
      </w:pPr>
      <w:r>
        <w:rPr>
          <w:rFonts w:hint="eastAsia" w:hAnsi="宋体" w:cs="宋体"/>
          <w:color w:val="auto"/>
        </w:rPr>
        <w:t>项目联系人（询问）：</w:t>
      </w:r>
      <w:r>
        <w:rPr>
          <w:rFonts w:hint="eastAsia" w:hAnsi="宋体" w:cs="宋体"/>
          <w:color w:val="auto"/>
          <w:u w:val="single"/>
        </w:rPr>
        <w:t>谭千里</w:t>
      </w:r>
    </w:p>
    <w:p w14:paraId="2C6F1DAA">
      <w:pPr>
        <w:spacing w:line="380" w:lineRule="exact"/>
        <w:ind w:firstLine="567"/>
        <w:rPr>
          <w:rFonts w:hint="eastAsia" w:ascii="宋体" w:hAnsi="宋体" w:cs="宋体"/>
          <w:color w:val="auto"/>
          <w:szCs w:val="21"/>
          <w:u w:val="single"/>
        </w:rPr>
      </w:pPr>
      <w:r>
        <w:rPr>
          <w:rFonts w:hint="eastAsia" w:ascii="宋体" w:hAnsi="宋体" w:cs="宋体"/>
          <w:color w:val="auto"/>
          <w:szCs w:val="21"/>
        </w:rPr>
        <w:t>项目联系方式（询问）：</w:t>
      </w:r>
      <w:r>
        <w:rPr>
          <w:rFonts w:hint="eastAsia" w:ascii="宋体" w:hAnsi="宋体" w:cs="宋体"/>
          <w:color w:val="auto"/>
          <w:szCs w:val="21"/>
          <w:u w:val="single"/>
        </w:rPr>
        <w:t>0771-3146887、3120820</w:t>
      </w:r>
    </w:p>
    <w:p w14:paraId="6E92C969">
      <w:pPr>
        <w:spacing w:line="380" w:lineRule="exact"/>
        <w:jc w:val="right"/>
        <w:rPr>
          <w:rFonts w:hint="eastAsia" w:ascii="宋体" w:hAnsi="宋体" w:cs="宋体"/>
          <w:color w:val="auto"/>
          <w:szCs w:val="21"/>
          <w:u w:val="single"/>
        </w:rPr>
      </w:pPr>
    </w:p>
    <w:p w14:paraId="3DD1D8A0">
      <w:pPr>
        <w:spacing w:line="380" w:lineRule="exact"/>
        <w:jc w:val="right"/>
        <w:rPr>
          <w:rFonts w:hint="eastAsia" w:ascii="宋体" w:hAnsi="宋体" w:cs="宋体"/>
          <w:color w:val="auto"/>
          <w:szCs w:val="21"/>
        </w:rPr>
      </w:pPr>
      <w:r>
        <w:rPr>
          <w:rFonts w:hint="eastAsia" w:ascii="宋体" w:hAnsi="宋体" w:cs="宋体"/>
          <w:color w:val="auto"/>
          <w:szCs w:val="21"/>
          <w:u w:val="single"/>
        </w:rPr>
        <w:t>广西中吉银工程项目管理有限公司</w:t>
      </w:r>
    </w:p>
    <w:p w14:paraId="3670521C">
      <w:pPr>
        <w:spacing w:line="380" w:lineRule="exact"/>
        <w:ind w:firstLine="210"/>
        <w:jc w:val="right"/>
        <w:rPr>
          <w:rFonts w:hint="eastAsia" w:ascii="宋体" w:hAnsi="宋体" w:cs="宋体"/>
          <w:color w:val="auto"/>
        </w:rPr>
      </w:pPr>
      <w:r>
        <w:rPr>
          <w:rFonts w:hint="eastAsia" w:ascii="宋体" w:hAnsi="宋体" w:cs="宋体"/>
          <w:bCs/>
          <w:color w:val="auto"/>
          <w:szCs w:val="21"/>
        </w:rPr>
        <w:t>2026年7月</w:t>
      </w:r>
      <w:r>
        <w:rPr>
          <w:rFonts w:hint="eastAsia" w:ascii="宋体" w:hAnsi="宋体" w:cs="宋体"/>
          <w:bCs/>
          <w:color w:val="auto"/>
          <w:szCs w:val="21"/>
          <w:lang w:val="en-US" w:eastAsia="zh-CN"/>
        </w:rPr>
        <w:t>31</w:t>
      </w:r>
      <w:r>
        <w:rPr>
          <w:rFonts w:hint="eastAsia" w:ascii="宋体" w:hAnsi="宋体" w:cs="宋体"/>
          <w:bCs/>
          <w:color w:val="auto"/>
          <w:szCs w:val="21"/>
        </w:rPr>
        <w:t>日</w:t>
      </w:r>
    </w:p>
    <w:p w14:paraId="0E0AC9CD">
      <w:pPr>
        <w:ind w:left="238"/>
        <w:jc w:val="center"/>
        <w:rPr>
          <w:rFonts w:hint="eastAsia" w:ascii="宋体" w:hAnsi="宋体" w:cs="宋体"/>
          <w:sz w:val="16"/>
          <w:szCs w:val="11"/>
        </w:rPr>
      </w:pPr>
    </w:p>
    <w:p w14:paraId="4EEC77D7">
      <w:pPr>
        <w:pStyle w:val="5"/>
        <w:keepNext w:val="0"/>
        <w:keepLines w:val="0"/>
        <w:jc w:val="center"/>
        <w:rPr>
          <w:rFonts w:hint="eastAsia" w:ascii="宋体" w:hAnsi="宋体" w:eastAsia="宋体" w:cs="宋体"/>
          <w:sz w:val="30"/>
          <w:szCs w:val="30"/>
        </w:rPr>
      </w:pPr>
      <w:bookmarkStart w:id="50" w:name="_Toc19686830"/>
      <w:r>
        <w:rPr>
          <w:rFonts w:hint="eastAsia" w:ascii="宋体" w:hAnsi="宋体" w:eastAsia="宋体" w:cs="宋体"/>
        </w:rPr>
        <w:br w:type="page" w:clear="all"/>
      </w:r>
      <w:bookmarkStart w:id="51" w:name="_Toc26678"/>
      <w:r>
        <w:rPr>
          <w:rFonts w:hint="eastAsia" w:ascii="宋体" w:hAnsi="宋体" w:eastAsia="宋体" w:cs="宋体"/>
        </w:rPr>
        <w:t>第二章  招标项目采购需求</w:t>
      </w:r>
      <w:bookmarkEnd w:id="50"/>
      <w:bookmarkEnd w:id="51"/>
    </w:p>
    <w:p w14:paraId="60BE600D">
      <w:pPr>
        <w:spacing w:line="380" w:lineRule="exact"/>
        <w:jc w:val="left"/>
        <w:rPr>
          <w:rFonts w:hint="eastAsia" w:ascii="宋体" w:hAnsi="宋体" w:cs="宋体"/>
          <w:b/>
          <w:bCs/>
          <w:szCs w:val="21"/>
        </w:rPr>
      </w:pPr>
      <w:bookmarkStart w:id="52" w:name="_Toc254970490"/>
      <w:bookmarkStart w:id="53" w:name="_Toc254970631"/>
      <w:r>
        <w:rPr>
          <w:rFonts w:hint="eastAsia" w:ascii="宋体" w:hAnsi="宋体" w:cs="宋体"/>
          <w:b/>
          <w:bCs/>
          <w:szCs w:val="21"/>
        </w:rPr>
        <w:t>说明：</w:t>
      </w:r>
    </w:p>
    <w:p w14:paraId="0277B09D">
      <w:pPr>
        <w:spacing w:line="380" w:lineRule="exact"/>
        <w:ind w:firstLine="437"/>
        <w:rPr>
          <w:rFonts w:ascii="宋体"/>
          <w:szCs w:val="21"/>
        </w:rPr>
      </w:pPr>
      <w:r>
        <w:rPr>
          <w:rFonts w:hint="eastAsia" w:ascii="宋体"/>
          <w:szCs w:val="21"/>
        </w:rPr>
        <w:t>一、本需求表中的品牌型号仅起参考作用，投标人可选用其他品牌型号替代，但这些替代的品牌型号要实质上相当于或优于参考品牌型号及其技术参数性能（配置）要求。本需求表中参考品牌型号及技术参数性能（配置）不明确或有误的，或投标人选用其他品牌型号替代的，请以详细、正确的品牌型号、技术参数性能配置填写投标报价表和技术响应表。技术响应表须按技术参数及性能（配置）要求一一对应响应。</w:t>
      </w:r>
    </w:p>
    <w:p w14:paraId="44BF1B00">
      <w:pPr>
        <w:spacing w:line="380" w:lineRule="exact"/>
        <w:ind w:firstLine="426"/>
        <w:jc w:val="left"/>
        <w:rPr>
          <w:rFonts w:hint="eastAsia" w:ascii="宋体" w:hAnsi="宋体" w:cs="宋体"/>
          <w:b/>
          <w:bCs/>
        </w:rPr>
      </w:pPr>
      <w:r>
        <w:rPr>
          <w:rFonts w:hint="eastAsia" w:ascii="宋体"/>
          <w:b/>
          <w:bCs/>
          <w:szCs w:val="21"/>
        </w:rPr>
        <w:t>二、本需求表</w:t>
      </w:r>
      <w:r>
        <w:rPr>
          <w:rFonts w:hint="eastAsia" w:ascii="宋体" w:hAnsi="宋体"/>
          <w:b/>
          <w:szCs w:val="21"/>
        </w:rPr>
        <w:t>中</w:t>
      </w:r>
      <w:r>
        <w:rPr>
          <w:rFonts w:hint="eastAsia" w:ascii="宋体"/>
          <w:b/>
          <w:szCs w:val="21"/>
        </w:rPr>
        <w:t>标注“▲”的条款均为“实质性要求或条件”，投标人必须作出满足或者优于该要求和条件的承诺</w:t>
      </w:r>
      <w:r>
        <w:rPr>
          <w:rFonts w:hint="eastAsia" w:ascii="宋体" w:hAnsi="宋体"/>
          <w:b/>
          <w:szCs w:val="21"/>
        </w:rPr>
        <w:t>（另有要求的除外）</w:t>
      </w:r>
      <w:r>
        <w:rPr>
          <w:rFonts w:hint="eastAsia" w:ascii="宋体"/>
          <w:b/>
          <w:szCs w:val="21"/>
        </w:rPr>
        <w:t>，否则投标无效。标注“●”的条款均为“重要技术指标”，会影响投标人的评审得分情况，但不作为无效投标条款。</w:t>
      </w:r>
    </w:p>
    <w:p w14:paraId="727BB008">
      <w:pPr>
        <w:spacing w:line="380" w:lineRule="exact"/>
        <w:ind w:firstLine="424"/>
        <w:jc w:val="left"/>
        <w:rPr>
          <w:rFonts w:ascii="宋体"/>
          <w:bCs/>
          <w:szCs w:val="21"/>
        </w:rPr>
      </w:pPr>
      <w:r>
        <w:rPr>
          <w:rFonts w:hint="eastAsia" w:ascii="宋体"/>
          <w:bCs/>
          <w:szCs w:val="21"/>
        </w:rPr>
        <w:t>三、根据财库〔2019〕9号及财库〔2019〕19号文件规定，台式计算机，便携式计算机、平板式微型计算机，激光打印机，针式打印机，液晶显示器，制冷压缩机（冷水机组、水源热泵机组、溴化锂吸收式冷水机组），空调机组[多联式空调（热泵）机组（制冷量＞14000W），单元式空气调节机（制冷量＞14000W）]，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投标人的投标货物必须使用政府强制采购的节能产品，投标人必须在投标文件中提供由国家确定的认证机构出具的处于有效期之内的节能产品认证证书复印件（加盖投标人公章），否则相应投标无效。</w:t>
      </w:r>
    </w:p>
    <w:p w14:paraId="0E1D1C5E">
      <w:pPr>
        <w:spacing w:line="380" w:lineRule="exact"/>
        <w:ind w:firstLine="424"/>
        <w:jc w:val="left"/>
        <w:rPr>
          <w:rFonts w:ascii="宋体"/>
          <w:bCs/>
          <w:szCs w:val="21"/>
        </w:rPr>
      </w:pPr>
      <w:r>
        <w:rPr>
          <w:rFonts w:hint="eastAsia" w:ascii="宋体"/>
          <w:bCs/>
          <w:szCs w:val="21"/>
        </w:rPr>
        <w:t>四、凡在“技术参数及性能（配置）要求”中表述为“标配”或“标准配置”的设备，投标人应在投标报价明细表中将其标配参数详细列明，否则该投标无效。</w:t>
      </w:r>
    </w:p>
    <w:p w14:paraId="0DD60690">
      <w:pPr>
        <w:spacing w:line="380" w:lineRule="exact"/>
        <w:ind w:firstLine="424"/>
        <w:jc w:val="left"/>
        <w:rPr>
          <w:rFonts w:ascii="宋体"/>
          <w:bCs/>
          <w:szCs w:val="21"/>
        </w:rPr>
      </w:pPr>
      <w:r>
        <w:rPr>
          <w:rFonts w:hint="eastAsia" w:ascii="宋体"/>
          <w:bCs/>
          <w:szCs w:val="21"/>
        </w:rPr>
        <w:t>五、招标文件中所要求提供的证明材料，如为英文文本的请提供中文翻译文本。</w:t>
      </w:r>
    </w:p>
    <w:p w14:paraId="66C66F91">
      <w:pPr>
        <w:spacing w:line="380" w:lineRule="exact"/>
        <w:ind w:firstLine="424"/>
        <w:jc w:val="left"/>
        <w:rPr>
          <w:rFonts w:ascii="宋体"/>
          <w:bCs/>
          <w:szCs w:val="21"/>
        </w:rPr>
      </w:pPr>
      <w:r>
        <w:rPr>
          <w:rFonts w:hint="eastAsia" w:ascii="宋体"/>
          <w:bCs/>
          <w:szCs w:val="21"/>
        </w:rPr>
        <w:t>六、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65B302C9">
      <w:pPr>
        <w:spacing w:line="380" w:lineRule="exact"/>
        <w:ind w:firstLine="424"/>
        <w:jc w:val="left"/>
        <w:rPr>
          <w:rFonts w:ascii="宋体"/>
          <w:bCs/>
          <w:szCs w:val="21"/>
        </w:rPr>
      </w:pPr>
      <w:r>
        <w:rPr>
          <w:rFonts w:hint="eastAsia" w:ascii="宋体"/>
          <w:bCs/>
          <w:szCs w:val="21"/>
        </w:rPr>
        <w:t>七、投标人所投标货物或服务如有国家相关标准、行业标准、地方标准或者其他标准、规范要求的按相关规定执行，若执行标准有修改或更新按最新版本执行。</w:t>
      </w:r>
    </w:p>
    <w:p w14:paraId="1F7ED58D">
      <w:pPr>
        <w:spacing w:line="380" w:lineRule="exact"/>
        <w:ind w:firstLine="424"/>
        <w:jc w:val="left"/>
        <w:rPr>
          <w:rFonts w:ascii="宋体"/>
          <w:bCs/>
          <w:szCs w:val="21"/>
        </w:rPr>
      </w:pPr>
      <w:r>
        <w:rPr>
          <w:rFonts w:hint="eastAsia" w:ascii="宋体"/>
          <w:bCs/>
          <w:szCs w:val="21"/>
        </w:rPr>
        <w:t>八、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FD357B7">
      <w:pPr>
        <w:spacing w:line="380" w:lineRule="exact"/>
        <w:ind w:firstLine="424"/>
        <w:jc w:val="left"/>
        <w:rPr>
          <w:rFonts w:hint="eastAsia" w:ascii="宋体" w:hAnsi="宋体"/>
          <w:b/>
          <w:szCs w:val="21"/>
        </w:rPr>
      </w:pPr>
      <w:r>
        <w:rPr>
          <w:rFonts w:hint="eastAsia" w:ascii="宋体"/>
          <w:bCs/>
          <w:szCs w:val="21"/>
        </w:rPr>
        <w:t>九、</w:t>
      </w:r>
      <w:r>
        <w:rPr>
          <w:rFonts w:hint="eastAsia" w:ascii="宋体" w:hAnsi="宋体"/>
          <w:bCs/>
          <w:szCs w:val="21"/>
        </w:rPr>
        <w:t>采购标的对应的中小企业划分标准所属行业：根据《关于印发中小企业划型标准规定的通知》（工信部联企业〔2011〕300号），</w:t>
      </w:r>
      <w:r>
        <w:rPr>
          <w:rFonts w:hint="eastAsia" w:ascii="宋体" w:hAnsi="宋体"/>
          <w:b/>
          <w:szCs w:val="21"/>
          <w:u w:val="single"/>
        </w:rPr>
        <w:t>本项目所有采购标的均属于：工业</w:t>
      </w:r>
      <w:r>
        <w:rPr>
          <w:rFonts w:hint="eastAsia" w:ascii="宋体" w:hAnsi="宋体"/>
          <w:b/>
          <w:szCs w:val="21"/>
        </w:rPr>
        <w:t>。</w:t>
      </w:r>
    </w:p>
    <w:p w14:paraId="49D8EAFC">
      <w:pPr>
        <w:pStyle w:val="248"/>
        <w:rPr>
          <w:rFonts w:hint="default"/>
        </w:rPr>
      </w:pPr>
    </w:p>
    <w:p w14:paraId="21BBA7C8">
      <w:pPr>
        <w:spacing w:line="400" w:lineRule="exact"/>
        <w:rPr>
          <w:rFonts w:ascii="宋体"/>
          <w:b/>
          <w:bCs/>
          <w:sz w:val="28"/>
          <w:szCs w:val="28"/>
        </w:rPr>
      </w:pPr>
    </w:p>
    <w:p w14:paraId="5579A49B">
      <w:pPr>
        <w:rPr>
          <w:rFonts w:hint="eastAsia" w:ascii="宋体"/>
          <w:b/>
          <w:bCs/>
          <w:sz w:val="28"/>
          <w:szCs w:val="28"/>
        </w:rPr>
      </w:pPr>
      <w:r>
        <w:rPr>
          <w:rFonts w:hint="eastAsia" w:ascii="宋体"/>
          <w:b/>
          <w:bCs/>
          <w:sz w:val="28"/>
          <w:szCs w:val="28"/>
        </w:rPr>
        <w:br w:type="page"/>
      </w:r>
    </w:p>
    <w:p w14:paraId="37205C27">
      <w:pPr>
        <w:spacing w:line="400" w:lineRule="exact"/>
        <w:rPr>
          <w:rFonts w:hint="eastAsia" w:ascii="宋体" w:hAnsi="宋体"/>
          <w:color w:val="FF0000"/>
          <w:szCs w:val="21"/>
        </w:rPr>
      </w:pPr>
      <w:r>
        <w:rPr>
          <w:rFonts w:hint="eastAsia" w:ascii="宋体"/>
          <w:b/>
          <w:bCs/>
          <w:sz w:val="28"/>
          <w:szCs w:val="28"/>
        </w:rPr>
        <w:t>本项目采购预算：502.68万元</w:t>
      </w:r>
      <w:r>
        <w:rPr>
          <w:rFonts w:hint="eastAsia" w:ascii="宋体" w:hAnsi="宋体"/>
          <w:szCs w:val="21"/>
        </w:rPr>
        <w:t>（最高限价金额：502.68万元）</w:t>
      </w:r>
    </w:p>
    <w:tbl>
      <w:tblPr>
        <w:tblStyle w:val="49"/>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250"/>
        <w:gridCol w:w="67"/>
        <w:gridCol w:w="550"/>
        <w:gridCol w:w="633"/>
        <w:gridCol w:w="6919"/>
      </w:tblGrid>
      <w:tr w14:paraId="0758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6F7C1C5B">
            <w:pPr>
              <w:spacing w:line="360" w:lineRule="exact"/>
              <w:jc w:val="left"/>
              <w:rPr>
                <w:rFonts w:hint="eastAsia" w:ascii="宋体" w:hAnsi="宋体" w:cs="宋体"/>
                <w:b/>
                <w:szCs w:val="21"/>
              </w:rPr>
            </w:pPr>
            <w:r>
              <w:rPr>
                <w:rFonts w:hint="eastAsia" w:ascii="宋体" w:hAnsi="宋体" w:cs="宋体"/>
                <w:b/>
                <w:bCs/>
                <w:szCs w:val="21"/>
              </w:rPr>
              <w:t>一、技术需求</w:t>
            </w:r>
          </w:p>
        </w:tc>
      </w:tr>
      <w:tr w14:paraId="42F0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73E07CD9">
            <w:pPr>
              <w:spacing w:line="360" w:lineRule="exact"/>
              <w:jc w:val="center"/>
              <w:rPr>
                <w:rFonts w:hint="eastAsia" w:ascii="宋体" w:hAnsi="宋体" w:cs="宋体"/>
                <w:b/>
                <w:szCs w:val="21"/>
              </w:rPr>
            </w:pPr>
            <w:r>
              <w:rPr>
                <w:rFonts w:hint="eastAsia" w:ascii="宋体" w:hAnsi="宋体" w:cs="宋体"/>
                <w:b/>
                <w:szCs w:val="21"/>
              </w:rPr>
              <w:t>项号</w:t>
            </w:r>
          </w:p>
        </w:tc>
        <w:tc>
          <w:tcPr>
            <w:tcW w:w="1250" w:type="dxa"/>
            <w:tcBorders>
              <w:top w:val="single" w:color="auto" w:sz="4" w:space="0"/>
              <w:left w:val="single" w:color="auto" w:sz="4" w:space="0"/>
              <w:bottom w:val="single" w:color="auto" w:sz="4" w:space="0"/>
              <w:right w:val="single" w:color="auto" w:sz="4" w:space="0"/>
            </w:tcBorders>
            <w:vAlign w:val="center"/>
          </w:tcPr>
          <w:p w14:paraId="06227D2F">
            <w:pPr>
              <w:spacing w:line="360" w:lineRule="exact"/>
              <w:jc w:val="center"/>
              <w:rPr>
                <w:rFonts w:hint="eastAsia" w:ascii="宋体" w:hAnsi="宋体" w:cs="宋体"/>
                <w:b/>
                <w:szCs w:val="21"/>
              </w:rPr>
            </w:pPr>
            <w:r>
              <w:rPr>
                <w:rFonts w:hint="eastAsia" w:ascii="宋体" w:hAnsi="宋体" w:cs="宋体"/>
                <w:b/>
                <w:szCs w:val="21"/>
              </w:rPr>
              <w:t>货物</w:t>
            </w:r>
          </w:p>
          <w:p w14:paraId="74291A5C">
            <w:pPr>
              <w:spacing w:line="360" w:lineRule="exact"/>
              <w:jc w:val="center"/>
              <w:rPr>
                <w:rFonts w:hint="eastAsia" w:ascii="宋体" w:hAnsi="宋体" w:cs="宋体"/>
                <w:b/>
                <w:szCs w:val="21"/>
              </w:rPr>
            </w:pPr>
            <w:r>
              <w:rPr>
                <w:rFonts w:hint="eastAsia" w:ascii="宋体" w:hAnsi="宋体" w:cs="宋体"/>
                <w:b/>
                <w:szCs w:val="21"/>
              </w:rPr>
              <w:t>名称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67E534A7">
            <w:pPr>
              <w:spacing w:line="360" w:lineRule="exact"/>
              <w:jc w:val="center"/>
              <w:rPr>
                <w:rFonts w:hint="eastAsia" w:ascii="宋体" w:hAnsi="宋体" w:cs="宋体"/>
                <w:b/>
                <w:szCs w:val="21"/>
              </w:rPr>
            </w:pPr>
            <w:r>
              <w:rPr>
                <w:rFonts w:hint="eastAsia" w:ascii="宋体" w:hAnsi="宋体" w:cs="宋体"/>
                <w:b/>
                <w:szCs w:val="21"/>
              </w:rPr>
              <w:t>数量</w:t>
            </w:r>
          </w:p>
        </w:tc>
        <w:tc>
          <w:tcPr>
            <w:tcW w:w="633" w:type="dxa"/>
            <w:tcBorders>
              <w:top w:val="single" w:color="auto" w:sz="4" w:space="0"/>
              <w:left w:val="single" w:color="auto" w:sz="4" w:space="0"/>
              <w:bottom w:val="single" w:color="auto" w:sz="4" w:space="0"/>
              <w:right w:val="single" w:color="auto" w:sz="4" w:space="0"/>
            </w:tcBorders>
            <w:vAlign w:val="center"/>
          </w:tcPr>
          <w:p w14:paraId="5F21E6F9">
            <w:pPr>
              <w:spacing w:line="360" w:lineRule="exact"/>
              <w:jc w:val="center"/>
              <w:rPr>
                <w:rFonts w:hint="eastAsia" w:ascii="宋体" w:hAnsi="宋体" w:cs="宋体"/>
                <w:b/>
                <w:szCs w:val="21"/>
              </w:rPr>
            </w:pPr>
            <w:r>
              <w:rPr>
                <w:rFonts w:hint="eastAsia" w:ascii="宋体" w:hAnsi="宋体" w:cs="宋体"/>
                <w:b/>
                <w:szCs w:val="21"/>
              </w:rPr>
              <w:t>单位</w:t>
            </w:r>
          </w:p>
        </w:tc>
        <w:tc>
          <w:tcPr>
            <w:tcW w:w="6919" w:type="dxa"/>
            <w:tcBorders>
              <w:top w:val="single" w:color="auto" w:sz="4" w:space="0"/>
              <w:left w:val="single" w:color="auto" w:sz="4" w:space="0"/>
              <w:bottom w:val="single" w:color="auto" w:sz="4" w:space="0"/>
              <w:right w:val="single" w:color="auto" w:sz="4" w:space="0"/>
            </w:tcBorders>
            <w:vAlign w:val="center"/>
          </w:tcPr>
          <w:p w14:paraId="32A6C569">
            <w:pPr>
              <w:spacing w:line="360" w:lineRule="exact"/>
              <w:jc w:val="center"/>
              <w:rPr>
                <w:rFonts w:hint="eastAsia" w:ascii="宋体" w:hAnsi="宋体" w:cs="宋体"/>
                <w:b/>
                <w:szCs w:val="21"/>
              </w:rPr>
            </w:pPr>
            <w:r>
              <w:rPr>
                <w:rFonts w:hint="eastAsia" w:ascii="宋体" w:hAnsi="宋体" w:cs="宋体"/>
                <w:b/>
                <w:szCs w:val="21"/>
              </w:rPr>
              <w:t>技术参数及性能（配置）要求</w:t>
            </w:r>
          </w:p>
        </w:tc>
      </w:tr>
      <w:tr w14:paraId="5242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FA1BF6A">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4B390891">
            <w:pPr>
              <w:spacing w:line="360" w:lineRule="exact"/>
              <w:jc w:val="center"/>
              <w:rPr>
                <w:szCs w:val="21"/>
              </w:rPr>
            </w:pPr>
            <w:r>
              <w:rPr>
                <w:szCs w:val="21"/>
              </w:rPr>
              <w:t>动力电池综合电检仪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660A9251">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3E9C1FFE">
            <w:pPr>
              <w:spacing w:line="360" w:lineRule="exact"/>
              <w:jc w:val="center"/>
              <w:rPr>
                <w:rFonts w:hint="eastAsia" w:ascii="宋体" w:hAnsi="宋体" w:cs="宋体"/>
                <w:b/>
                <w:bCs/>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068422B4">
            <w:pPr>
              <w:widowControl/>
              <w:spacing w:line="360" w:lineRule="exact"/>
              <w:rPr>
                <w:rFonts w:hint="eastAsia" w:ascii="宋体" w:hAnsi="宋体" w:cs="宋体"/>
                <w:szCs w:val="21"/>
              </w:rPr>
            </w:pPr>
            <w:r>
              <w:rPr>
                <w:rFonts w:hint="eastAsia" w:ascii="宋体" w:hAnsi="宋体" w:cs="宋体"/>
                <w:szCs w:val="21"/>
              </w:rPr>
              <w:t>一、采购产品总体要求</w:t>
            </w:r>
          </w:p>
          <w:p w14:paraId="1633F530">
            <w:pPr>
              <w:widowControl/>
              <w:spacing w:line="360" w:lineRule="exact"/>
              <w:rPr>
                <w:rFonts w:hint="eastAsia" w:ascii="宋体" w:hAnsi="宋体" w:cs="宋体"/>
                <w:szCs w:val="21"/>
              </w:rPr>
            </w:pPr>
            <w:r>
              <w:rPr>
                <w:rFonts w:hint="eastAsia" w:ascii="宋体" w:hAnsi="宋体" w:cs="宋体"/>
                <w:szCs w:val="21"/>
              </w:rPr>
              <w:t>动力电池综合电检仪适配新能源汽车动力电池维修、回收作业及职业院校新能源汽车专业实训教学场景，为动力电池系统实操教学、故障检测、维修诊断提供软硬件支撑。设备可完整实现动力电池BMS通讯测试、版本信息读取、电压温度数据采集、电池包综合检测、故障诊断排查、高压部件作动器诊断等功能，满足日常教学实训、实操考核、设备维修检测的使用需求。</w:t>
            </w:r>
          </w:p>
          <w:p w14:paraId="6251E2D7">
            <w:pPr>
              <w:widowControl/>
              <w:spacing w:line="360" w:lineRule="exact"/>
              <w:rPr>
                <w:rFonts w:hint="eastAsia" w:ascii="宋体" w:hAnsi="宋体" w:cs="宋体"/>
                <w:szCs w:val="21"/>
              </w:rPr>
            </w:pPr>
            <w:r>
              <w:rPr>
                <w:rFonts w:hint="eastAsia" w:ascii="宋体" w:hAnsi="宋体" w:cs="宋体"/>
                <w:szCs w:val="21"/>
              </w:rPr>
              <w:t>二、设备配置采购要求</w:t>
            </w:r>
          </w:p>
          <w:p w14:paraId="7A7838FB">
            <w:pPr>
              <w:widowControl/>
              <w:spacing w:line="360" w:lineRule="exact"/>
              <w:rPr>
                <w:rFonts w:hint="eastAsia" w:ascii="宋体" w:hAnsi="宋体" w:cs="宋体"/>
                <w:szCs w:val="21"/>
              </w:rPr>
            </w:pPr>
            <w:r>
              <w:rPr>
                <w:rFonts w:hint="eastAsia" w:ascii="宋体" w:hAnsi="宋体" w:cs="宋体"/>
                <w:szCs w:val="21"/>
              </w:rPr>
              <w:t>本次采购设备需包含可调式稳压电源、专用CAN盒、操作电脑、专用电检仪软件、测试线束工装五大组件，组件需成套匹配、相互兼容。各组件采购技术参数标准要求如下：</w:t>
            </w:r>
          </w:p>
          <w:p w14:paraId="712EDE15">
            <w:pPr>
              <w:widowControl/>
              <w:spacing w:line="360" w:lineRule="exact"/>
              <w:rPr>
                <w:rFonts w:hint="eastAsia" w:ascii="宋体" w:hAnsi="宋体" w:cs="宋体"/>
                <w:szCs w:val="21"/>
              </w:rPr>
            </w:pPr>
            <w:r>
              <w:rPr>
                <w:rFonts w:hint="eastAsia" w:ascii="宋体" w:hAnsi="宋体" w:cs="宋体"/>
                <w:szCs w:val="21"/>
              </w:rPr>
              <w:t>（一）可调式稳压电源采购参数</w:t>
            </w:r>
          </w:p>
          <w:p w14:paraId="2E0AB0DC">
            <w:pPr>
              <w:widowControl/>
              <w:spacing w:line="360" w:lineRule="exact"/>
              <w:rPr>
                <w:rFonts w:hint="eastAsia" w:ascii="宋体" w:hAnsi="宋体" w:cs="宋体"/>
                <w:szCs w:val="21"/>
              </w:rPr>
            </w:pPr>
            <w:r>
              <w:rPr>
                <w:rFonts w:hint="eastAsia" w:ascii="宋体" w:hAnsi="宋体" w:cs="宋体"/>
                <w:szCs w:val="21"/>
              </w:rPr>
              <w:t>输出电压范围：0～32V；</w:t>
            </w:r>
          </w:p>
          <w:p w14:paraId="6B2FAAAE">
            <w:pPr>
              <w:widowControl/>
              <w:spacing w:line="360" w:lineRule="exact"/>
              <w:rPr>
                <w:rFonts w:hint="eastAsia" w:ascii="宋体" w:hAnsi="宋体" w:cs="宋体"/>
                <w:szCs w:val="21"/>
              </w:rPr>
            </w:pPr>
            <w:r>
              <w:rPr>
                <w:rFonts w:hint="eastAsia" w:ascii="宋体" w:hAnsi="宋体" w:cs="宋体"/>
                <w:szCs w:val="21"/>
              </w:rPr>
              <w:t>输出电流范围：0～6A；</w:t>
            </w:r>
          </w:p>
          <w:p w14:paraId="1EB3CF59">
            <w:pPr>
              <w:widowControl/>
              <w:spacing w:line="360" w:lineRule="exact"/>
              <w:rPr>
                <w:rFonts w:hint="eastAsia" w:ascii="宋体" w:hAnsi="宋体" w:cs="宋体"/>
                <w:szCs w:val="21"/>
              </w:rPr>
            </w:pPr>
            <w:r>
              <w:rPr>
                <w:rFonts w:hint="eastAsia" w:ascii="宋体" w:hAnsi="宋体" w:cs="宋体"/>
                <w:szCs w:val="21"/>
              </w:rPr>
              <w:t>输出功率：额定输出功率≥192W；</w:t>
            </w:r>
          </w:p>
          <w:p w14:paraId="73263FCD">
            <w:pPr>
              <w:widowControl/>
              <w:spacing w:line="360" w:lineRule="exact"/>
              <w:rPr>
                <w:rFonts w:hint="eastAsia" w:ascii="宋体" w:hAnsi="宋体" w:cs="宋体"/>
                <w:szCs w:val="21"/>
              </w:rPr>
            </w:pPr>
            <w:r>
              <w:rPr>
                <w:rFonts w:hint="eastAsia" w:ascii="宋体" w:hAnsi="宋体" w:cs="宋体"/>
                <w:szCs w:val="21"/>
              </w:rPr>
              <w:t>通道配置：单通道；</w:t>
            </w:r>
          </w:p>
          <w:p w14:paraId="1D6A9DB3">
            <w:pPr>
              <w:widowControl/>
              <w:spacing w:line="360" w:lineRule="exact"/>
              <w:rPr>
                <w:rFonts w:hint="eastAsia" w:ascii="宋体" w:hAnsi="宋体" w:cs="宋体"/>
                <w:szCs w:val="21"/>
              </w:rPr>
            </w:pPr>
            <w:r>
              <w:rPr>
                <w:rFonts w:hint="eastAsia" w:ascii="宋体" w:hAnsi="宋体" w:cs="宋体"/>
                <w:szCs w:val="21"/>
              </w:rPr>
              <w:t>调节分辨率：电压调节分辨率不少于10mV，电流调节分辨率不少于1mA；</w:t>
            </w:r>
          </w:p>
          <w:p w14:paraId="1E30AA2E">
            <w:pPr>
              <w:widowControl/>
              <w:spacing w:line="360" w:lineRule="exact"/>
              <w:rPr>
                <w:rFonts w:hint="eastAsia" w:ascii="宋体" w:hAnsi="宋体" w:cs="宋体"/>
                <w:szCs w:val="21"/>
              </w:rPr>
            </w:pPr>
            <w:r>
              <w:rPr>
                <w:rFonts w:hint="eastAsia" w:ascii="宋体" w:hAnsi="宋体" w:cs="宋体"/>
                <w:szCs w:val="21"/>
              </w:rPr>
              <w:t>显示配置：配备不少于4位数码管显示屏；</w:t>
            </w:r>
          </w:p>
          <w:p w14:paraId="4BFD6B7F">
            <w:pPr>
              <w:widowControl/>
              <w:spacing w:line="360" w:lineRule="exact"/>
              <w:rPr>
                <w:rFonts w:hint="eastAsia" w:ascii="宋体" w:hAnsi="宋体" w:cs="宋体"/>
                <w:szCs w:val="21"/>
              </w:rPr>
            </w:pPr>
            <w:r>
              <w:rPr>
                <w:rFonts w:hint="eastAsia" w:ascii="宋体" w:hAnsi="宋体" w:cs="宋体"/>
                <w:szCs w:val="21"/>
              </w:rPr>
              <w:t>稳定性指标：电压纹波≤10mVrms，电流纹波≤10mArms。</w:t>
            </w:r>
          </w:p>
          <w:p w14:paraId="5411B73C">
            <w:pPr>
              <w:widowControl/>
              <w:spacing w:line="360" w:lineRule="exact"/>
              <w:rPr>
                <w:rFonts w:hint="eastAsia" w:ascii="宋体" w:hAnsi="宋体" w:cs="宋体"/>
                <w:szCs w:val="21"/>
              </w:rPr>
            </w:pPr>
            <w:r>
              <w:rPr>
                <w:rFonts w:hint="eastAsia" w:ascii="宋体" w:hAnsi="宋体" w:cs="宋体"/>
                <w:szCs w:val="21"/>
              </w:rPr>
              <w:t>（二）专用CAN盒采购参数要求</w:t>
            </w:r>
          </w:p>
          <w:p w14:paraId="46AF594E">
            <w:pPr>
              <w:widowControl/>
              <w:spacing w:line="360" w:lineRule="exact"/>
              <w:rPr>
                <w:rFonts w:hint="eastAsia" w:ascii="宋体" w:hAnsi="宋体" w:cs="宋体"/>
                <w:szCs w:val="21"/>
              </w:rPr>
            </w:pPr>
            <w:r>
              <w:rPr>
                <w:rFonts w:hint="eastAsia" w:ascii="宋体" w:hAnsi="宋体" w:cs="宋体"/>
                <w:szCs w:val="21"/>
              </w:rPr>
              <w:t>数据处理性能：最高数据处理能力≥14000帧/秒；</w:t>
            </w:r>
          </w:p>
          <w:p w14:paraId="5001DD60">
            <w:pPr>
              <w:widowControl/>
              <w:spacing w:line="360" w:lineRule="exact"/>
              <w:rPr>
                <w:rFonts w:hint="eastAsia" w:ascii="宋体" w:hAnsi="宋体" w:cs="宋体"/>
                <w:szCs w:val="21"/>
              </w:rPr>
            </w:pPr>
            <w:r>
              <w:rPr>
                <w:rFonts w:hint="eastAsia" w:ascii="宋体" w:hAnsi="宋体" w:cs="宋体"/>
                <w:szCs w:val="21"/>
              </w:rPr>
              <w:t>通道配置：双通道；</w:t>
            </w:r>
          </w:p>
          <w:p w14:paraId="7296961F">
            <w:pPr>
              <w:widowControl/>
              <w:spacing w:line="360" w:lineRule="exact"/>
              <w:rPr>
                <w:rFonts w:hint="eastAsia" w:ascii="宋体" w:hAnsi="宋体" w:cs="宋体"/>
                <w:szCs w:val="21"/>
              </w:rPr>
            </w:pPr>
            <w:r>
              <w:rPr>
                <w:rFonts w:hint="eastAsia" w:ascii="宋体" w:hAnsi="宋体" w:cs="宋体"/>
                <w:szCs w:val="21"/>
              </w:rPr>
              <w:t>接口标准：符合CANopen接口规范；</w:t>
            </w:r>
          </w:p>
          <w:p w14:paraId="160A12D5">
            <w:pPr>
              <w:widowControl/>
              <w:spacing w:line="360" w:lineRule="exact"/>
              <w:rPr>
                <w:rFonts w:hint="eastAsia" w:ascii="宋体" w:hAnsi="宋体" w:cs="宋体"/>
                <w:szCs w:val="21"/>
              </w:rPr>
            </w:pPr>
            <w:bookmarkStart w:id="54" w:name="OLE_LINK6"/>
            <w:bookmarkStart w:id="55" w:name="OLE_LINK2"/>
            <w:r>
              <w:rPr>
                <w:rFonts w:hint="eastAsia" w:ascii="宋体" w:hAnsi="宋体" w:cs="宋体"/>
                <w:szCs w:val="21"/>
              </w:rPr>
              <w:t>软件功能要求</w:t>
            </w:r>
            <w:bookmarkEnd w:id="54"/>
            <w:r>
              <w:rPr>
                <w:rFonts w:hint="eastAsia" w:ascii="宋体" w:hAnsi="宋体" w:cs="宋体"/>
                <w:szCs w:val="21"/>
              </w:rPr>
              <w:t>：</w:t>
            </w:r>
            <w:r>
              <w:rPr>
                <w:rFonts w:ascii="宋体" w:hAnsi="宋体" w:cs="宋体"/>
                <w:szCs w:val="21"/>
              </w:rPr>
              <w:t>可解析并读取</w:t>
            </w:r>
            <w:r>
              <w:rPr>
                <w:rFonts w:hint="eastAsia" w:ascii="宋体" w:hAnsi="宋体" w:cs="宋体"/>
                <w:szCs w:val="21"/>
              </w:rPr>
              <w:t>主流新能源汽车</w:t>
            </w:r>
            <w:r>
              <w:rPr>
                <w:rFonts w:ascii="宋体" w:hAnsi="宋体" w:cs="宋体"/>
                <w:szCs w:val="21"/>
              </w:rPr>
              <w:t>BMS、VCU、MCU、ECU、HCU等核心控制单元的故障</w:t>
            </w:r>
            <w:r>
              <w:rPr>
                <w:rFonts w:hint="eastAsia" w:ascii="宋体" w:hAnsi="宋体" w:cs="宋体"/>
                <w:szCs w:val="21"/>
              </w:rPr>
              <w:t>。</w:t>
            </w:r>
          </w:p>
          <w:bookmarkEnd w:id="55"/>
          <w:p w14:paraId="1B813AB1">
            <w:pPr>
              <w:widowControl/>
              <w:spacing w:line="360" w:lineRule="exact"/>
              <w:rPr>
                <w:rFonts w:hint="eastAsia" w:ascii="宋体" w:hAnsi="宋体" w:cs="宋体"/>
                <w:szCs w:val="21"/>
              </w:rPr>
            </w:pPr>
            <w:r>
              <w:rPr>
                <w:rFonts w:hint="eastAsia" w:ascii="宋体" w:hAnsi="宋体" w:cs="宋体"/>
                <w:szCs w:val="21"/>
              </w:rPr>
              <w:t>（三）操作电脑采购参数</w:t>
            </w:r>
          </w:p>
          <w:p w14:paraId="47B54C73">
            <w:pPr>
              <w:widowControl/>
              <w:spacing w:line="360" w:lineRule="exact"/>
              <w:rPr>
                <w:rFonts w:hint="eastAsia" w:ascii="宋体" w:hAnsi="宋体" w:cs="宋体"/>
                <w:szCs w:val="21"/>
              </w:rPr>
            </w:pPr>
            <w:bookmarkStart w:id="56" w:name="OLE_LINK1"/>
            <w:r>
              <w:rPr>
                <w:rFonts w:hint="eastAsia" w:ascii="宋体" w:hAnsi="宋体" w:cs="宋体"/>
                <w:szCs w:val="21"/>
              </w:rPr>
              <w:t>操作系统：</w:t>
            </w:r>
            <w:r>
              <w:rPr>
                <w:rFonts w:ascii="宋体" w:hAnsi="宋体" w:cs="宋体"/>
                <w:szCs w:val="21"/>
              </w:rPr>
              <w:t>提供适用于主流桌面操作系统（包括但不限于Windows、Linux及国产统信UOS。</w:t>
            </w:r>
          </w:p>
          <w:bookmarkEnd w:id="56"/>
          <w:p w14:paraId="1142C1CE">
            <w:pPr>
              <w:widowControl/>
              <w:spacing w:line="360" w:lineRule="exact"/>
              <w:rPr>
                <w:rFonts w:hint="eastAsia" w:ascii="宋体" w:hAnsi="宋体" w:cs="宋体"/>
                <w:szCs w:val="21"/>
              </w:rPr>
            </w:pPr>
            <w:r>
              <w:rPr>
                <w:rFonts w:hint="eastAsia" w:ascii="宋体" w:hAnsi="宋体" w:cs="宋体"/>
                <w:szCs w:val="21"/>
              </w:rPr>
              <w:t>运行内存：RAM内存≥16GB；</w:t>
            </w:r>
          </w:p>
          <w:p w14:paraId="4911B023">
            <w:pPr>
              <w:widowControl/>
              <w:spacing w:line="360" w:lineRule="exact"/>
              <w:rPr>
                <w:rFonts w:hint="eastAsia" w:ascii="宋体" w:hAnsi="宋体" w:cs="宋体"/>
                <w:szCs w:val="21"/>
              </w:rPr>
            </w:pPr>
            <w:r>
              <w:rPr>
                <w:rFonts w:hint="eastAsia" w:ascii="宋体" w:hAnsi="宋体" w:cs="宋体"/>
                <w:szCs w:val="21"/>
              </w:rPr>
              <w:t>外接接口：配备不少于2个USB接口、不少于1个HDMI 2.0显示端口；</w:t>
            </w:r>
          </w:p>
          <w:p w14:paraId="469F0050">
            <w:pPr>
              <w:widowControl/>
              <w:spacing w:line="360" w:lineRule="exact"/>
              <w:rPr>
                <w:rFonts w:hint="eastAsia" w:ascii="宋体" w:hAnsi="宋体" w:cs="宋体"/>
                <w:szCs w:val="21"/>
              </w:rPr>
            </w:pPr>
            <w:r>
              <w:rPr>
                <w:rFonts w:hint="eastAsia" w:ascii="宋体" w:hAnsi="宋体" w:cs="宋体"/>
                <w:szCs w:val="21"/>
              </w:rPr>
              <w:t>网络配置：支持蓝牙，搭载双天线Wi-Fi 6无线网卡；</w:t>
            </w:r>
          </w:p>
          <w:p w14:paraId="5CDBCF7B">
            <w:pPr>
              <w:widowControl/>
              <w:spacing w:line="360" w:lineRule="exact"/>
              <w:rPr>
                <w:rFonts w:hint="eastAsia" w:ascii="宋体" w:hAnsi="宋体" w:cs="宋体"/>
                <w:szCs w:val="21"/>
              </w:rPr>
            </w:pPr>
            <w:r>
              <w:rPr>
                <w:rFonts w:hint="eastAsia" w:ascii="宋体" w:hAnsi="宋体" w:cs="宋体"/>
                <w:szCs w:val="21"/>
              </w:rPr>
              <w:t>屏幕配置：屏幕尺寸不小于14英寸，材质IPS；</w:t>
            </w:r>
          </w:p>
          <w:p w14:paraId="77B39A64">
            <w:pPr>
              <w:widowControl/>
              <w:spacing w:line="360" w:lineRule="exact"/>
              <w:rPr>
                <w:rFonts w:hint="eastAsia" w:ascii="宋体" w:hAnsi="宋体" w:cs="宋体"/>
                <w:szCs w:val="21"/>
              </w:rPr>
            </w:pPr>
            <w:r>
              <w:rPr>
                <w:rFonts w:hint="eastAsia" w:ascii="宋体" w:hAnsi="宋体" w:cs="宋体"/>
                <w:szCs w:val="21"/>
              </w:rPr>
              <w:t>硬盘容量：硬盘容量≥1TB。</w:t>
            </w:r>
          </w:p>
          <w:p w14:paraId="4036E012">
            <w:pPr>
              <w:widowControl/>
              <w:spacing w:line="360" w:lineRule="exact"/>
              <w:rPr>
                <w:rFonts w:hint="eastAsia" w:ascii="宋体" w:hAnsi="宋体" w:cs="宋体"/>
                <w:szCs w:val="21"/>
              </w:rPr>
            </w:pPr>
            <w:r>
              <w:rPr>
                <w:rFonts w:hint="eastAsia" w:ascii="宋体" w:hAnsi="宋体" w:cs="宋体"/>
                <w:szCs w:val="21"/>
              </w:rPr>
              <w:t>三、设备技术性能采购要求</w:t>
            </w:r>
          </w:p>
          <w:p w14:paraId="143EE231">
            <w:pPr>
              <w:widowControl/>
              <w:spacing w:line="360" w:lineRule="exact"/>
              <w:rPr>
                <w:rFonts w:hint="eastAsia" w:ascii="宋体" w:hAnsi="宋体" w:cs="宋体"/>
                <w:szCs w:val="21"/>
              </w:rPr>
            </w:pPr>
            <w:r>
              <w:rPr>
                <w:rFonts w:hint="eastAsia" w:ascii="宋体" w:hAnsi="宋体" w:cs="宋体"/>
                <w:szCs w:val="21"/>
              </w:rPr>
              <w:t>（一）稳压电源性能要求</w:t>
            </w:r>
          </w:p>
          <w:p w14:paraId="4B782880">
            <w:pPr>
              <w:widowControl/>
              <w:spacing w:line="360" w:lineRule="exact"/>
              <w:rPr>
                <w:rFonts w:hint="eastAsia" w:ascii="宋体" w:hAnsi="宋体" w:cs="宋体"/>
                <w:szCs w:val="21"/>
              </w:rPr>
            </w:pPr>
            <w:r>
              <w:rPr>
                <w:rFonts w:hint="eastAsia" w:ascii="宋体" w:hAnsi="宋体" w:cs="宋体"/>
                <w:szCs w:val="21"/>
              </w:rPr>
              <w:t>设备稳压电源需配置香蕉头接口，可与配套测试线束工装对接，实现动力电池包持续供电。输出纹波≤10mVrms，可规避检测过程中对BMS模块产生的电气干扰。适配动力电池包端子布局，满足常态化教学与维修检测使用。</w:t>
            </w:r>
          </w:p>
          <w:p w14:paraId="5BB680E7">
            <w:pPr>
              <w:widowControl/>
              <w:spacing w:line="360" w:lineRule="exact"/>
              <w:rPr>
                <w:rFonts w:hint="eastAsia" w:ascii="宋体" w:hAnsi="宋体" w:cs="宋体"/>
                <w:szCs w:val="21"/>
              </w:rPr>
            </w:pPr>
            <w:r>
              <w:rPr>
                <w:rFonts w:hint="eastAsia" w:ascii="宋体" w:hAnsi="宋体" w:cs="宋体"/>
                <w:szCs w:val="21"/>
              </w:rPr>
              <w:t>（二）专用电检仪软件功能要求</w:t>
            </w:r>
          </w:p>
          <w:p w14:paraId="037C05EC">
            <w:pPr>
              <w:widowControl/>
              <w:spacing w:line="360" w:lineRule="exact"/>
              <w:rPr>
                <w:rFonts w:hint="eastAsia" w:ascii="宋体" w:hAnsi="宋体" w:cs="宋体"/>
                <w:szCs w:val="21"/>
              </w:rPr>
            </w:pPr>
            <w:r>
              <w:rPr>
                <w:rFonts w:hint="eastAsia" w:ascii="宋体" w:hAnsi="宋体" w:cs="宋体"/>
                <w:szCs w:val="21"/>
              </w:rPr>
              <w:t>配套专用电检仪软件需适配新能源汽车动力电池包，具备以下功能：</w:t>
            </w:r>
          </w:p>
          <w:p w14:paraId="47FBE6B5">
            <w:pPr>
              <w:widowControl/>
              <w:spacing w:line="360" w:lineRule="exact"/>
              <w:rPr>
                <w:rFonts w:hint="eastAsia" w:ascii="宋体" w:hAnsi="宋体" w:cs="宋体"/>
                <w:szCs w:val="21"/>
              </w:rPr>
            </w:pPr>
            <w:r>
              <w:rPr>
                <w:rFonts w:hint="eastAsia" w:ascii="宋体" w:hAnsi="宋体" w:cs="宋体"/>
                <w:szCs w:val="21"/>
              </w:rPr>
              <w:t>读取BMS版本信息；</w:t>
            </w:r>
          </w:p>
          <w:p w14:paraId="25CE7B88">
            <w:pPr>
              <w:widowControl/>
              <w:spacing w:line="360" w:lineRule="exact"/>
              <w:rPr>
                <w:rFonts w:hint="eastAsia" w:ascii="宋体" w:hAnsi="宋体" w:cs="宋体"/>
                <w:szCs w:val="21"/>
              </w:rPr>
            </w:pPr>
            <w:r>
              <w:rPr>
                <w:rFonts w:hint="eastAsia" w:ascii="宋体" w:hAnsi="宋体" w:cs="宋体"/>
                <w:szCs w:val="21"/>
              </w:rPr>
              <w:t>实时采集BMS电压采样数据；</w:t>
            </w:r>
          </w:p>
          <w:p w14:paraId="7D65D8B5">
            <w:pPr>
              <w:widowControl/>
              <w:spacing w:line="360" w:lineRule="exact"/>
              <w:rPr>
                <w:rFonts w:hint="eastAsia" w:ascii="宋体" w:hAnsi="宋体" w:cs="宋体"/>
                <w:szCs w:val="21"/>
              </w:rPr>
            </w:pPr>
            <w:r>
              <w:rPr>
                <w:rFonts w:hint="eastAsia" w:ascii="宋体" w:hAnsi="宋体" w:cs="宋体"/>
                <w:szCs w:val="21"/>
              </w:rPr>
              <w:t>实时采集BMS温度采样数据；</w:t>
            </w:r>
          </w:p>
          <w:p w14:paraId="4737A2D2">
            <w:pPr>
              <w:widowControl/>
              <w:spacing w:line="360" w:lineRule="exact"/>
              <w:rPr>
                <w:rFonts w:hint="eastAsia" w:ascii="宋体" w:hAnsi="宋体" w:cs="宋体"/>
                <w:szCs w:val="21"/>
              </w:rPr>
            </w:pPr>
            <w:r>
              <w:rPr>
                <w:rFonts w:hint="eastAsia" w:ascii="宋体" w:hAnsi="宋体" w:cs="宋体"/>
                <w:szCs w:val="21"/>
              </w:rPr>
              <w:t>读取BMS故障信息；</w:t>
            </w:r>
          </w:p>
          <w:p w14:paraId="3C6E30ED">
            <w:pPr>
              <w:widowControl/>
              <w:spacing w:line="360" w:lineRule="exact"/>
              <w:rPr>
                <w:rFonts w:hint="eastAsia" w:ascii="宋体" w:hAnsi="宋体" w:cs="宋体"/>
                <w:szCs w:val="21"/>
              </w:rPr>
            </w:pPr>
            <w:bookmarkStart w:id="57" w:name="OLE_LINK10"/>
            <w:r>
              <w:rPr>
                <w:rFonts w:ascii="宋体" w:hAnsi="宋体"/>
                <w:szCs w:val="21"/>
              </w:rPr>
              <w:t>●</w:t>
            </w:r>
            <w:r>
              <w:rPr>
                <w:rFonts w:hint="eastAsia" w:ascii="宋体" w:hAnsi="宋体" w:cs="宋体"/>
                <w:szCs w:val="21"/>
              </w:rPr>
              <w:t>支持高压控制盒继电器/作动器诊断</w:t>
            </w:r>
            <w:bookmarkEnd w:id="52"/>
            <w:r>
              <w:rPr>
                <w:rFonts w:hint="eastAsia" w:ascii="宋体" w:hAnsi="宋体" w:cs="宋体"/>
                <w:szCs w:val="21"/>
              </w:rPr>
              <w:t>（</w:t>
            </w:r>
            <w:r>
              <w:rPr>
                <w:rFonts w:hint="eastAsia"/>
              </w:rPr>
              <w:t>投标时如有请提供</w:t>
            </w:r>
            <w:r>
              <w:rPr>
                <w:rFonts w:hint="eastAsia" w:ascii="宋体" w:hAnsi="宋体" w:cs="宋体"/>
                <w:szCs w:val="21"/>
              </w:rPr>
              <w:t>对应此功能操作截图文件并加盖投标人公章，同时投标时提供视频演示）。</w:t>
            </w:r>
          </w:p>
          <w:p w14:paraId="6A57B762">
            <w:pPr>
              <w:widowControl/>
              <w:spacing w:line="360" w:lineRule="exact"/>
              <w:rPr>
                <w:rFonts w:hint="eastAsia" w:ascii="宋体" w:hAnsi="宋体" w:cs="宋体"/>
                <w:szCs w:val="21"/>
              </w:rPr>
            </w:pPr>
            <w:r>
              <w:rPr>
                <w:rFonts w:hint="eastAsia" w:ascii="宋体" w:hAnsi="宋体" w:cs="宋体"/>
                <w:szCs w:val="21"/>
              </w:rPr>
              <w:t>（三）测试线束工装要求</w:t>
            </w:r>
          </w:p>
          <w:p w14:paraId="422308C9">
            <w:pPr>
              <w:widowControl/>
              <w:spacing w:line="360" w:lineRule="exact"/>
              <w:rPr>
                <w:rFonts w:hint="eastAsia" w:ascii="宋体" w:hAnsi="宋体" w:cs="宋体"/>
                <w:szCs w:val="21"/>
              </w:rPr>
            </w:pPr>
            <w:r>
              <w:rPr>
                <w:rFonts w:hint="eastAsia" w:ascii="宋体" w:hAnsi="宋体" w:cs="宋体"/>
                <w:szCs w:val="21"/>
              </w:rPr>
              <w:t>配套测试线束工装需针对新能源汽车电池包定制开发，可实现稳压电源、专用CAN盒与动力电池本体的对接安装，检测过程中信号传输无断连、无信号干扰，适配教学实训及维修检测高频次使用场景。</w:t>
            </w:r>
          </w:p>
          <w:p w14:paraId="5514ED39">
            <w:pPr>
              <w:widowControl/>
              <w:spacing w:line="360" w:lineRule="exact"/>
              <w:rPr>
                <w:rFonts w:hint="eastAsia" w:ascii="宋体" w:hAnsi="宋体" w:cs="宋体"/>
                <w:szCs w:val="21"/>
              </w:rPr>
            </w:pPr>
            <w:r>
              <w:rPr>
                <w:rFonts w:hint="eastAsia" w:ascii="宋体" w:hAnsi="宋体" w:cs="宋体"/>
                <w:szCs w:val="21"/>
              </w:rPr>
              <w:t>四、配套安装环境要求</w:t>
            </w:r>
          </w:p>
          <w:p w14:paraId="1EDD7442">
            <w:pPr>
              <w:widowControl/>
              <w:spacing w:line="360" w:lineRule="exact"/>
              <w:rPr>
                <w:rFonts w:hint="eastAsia" w:ascii="宋体" w:hAnsi="宋体" w:cs="宋体"/>
                <w:szCs w:val="21"/>
              </w:rPr>
            </w:pPr>
            <w:r>
              <w:rPr>
                <w:rFonts w:hint="eastAsia" w:ascii="宋体" w:hAnsi="宋体" w:cs="宋体"/>
                <w:szCs w:val="21"/>
              </w:rPr>
              <w:t>（一）运行条件</w:t>
            </w:r>
          </w:p>
          <w:p w14:paraId="30C1C592">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14C5315B">
            <w:pPr>
              <w:widowControl/>
              <w:spacing w:line="360" w:lineRule="exact"/>
              <w:rPr>
                <w:rFonts w:hint="eastAsia" w:ascii="宋体" w:hAnsi="宋体" w:cs="宋体"/>
                <w:szCs w:val="21"/>
              </w:rPr>
            </w:pPr>
            <w:r>
              <w:rPr>
                <w:rFonts w:hint="eastAsia" w:ascii="宋体" w:hAnsi="宋体" w:cs="宋体"/>
                <w:szCs w:val="21"/>
              </w:rPr>
              <w:t>（二）场地清洁交付要求</w:t>
            </w:r>
          </w:p>
          <w:p w14:paraId="6C033630">
            <w:pPr>
              <w:widowControl/>
              <w:spacing w:line="360" w:lineRule="exact"/>
              <w:rPr>
                <w:rFonts w:hint="eastAsia" w:ascii="宋体" w:hAnsi="宋体" w:cs="宋体"/>
                <w:b/>
                <w:bCs/>
                <w:szCs w:val="21"/>
              </w:rPr>
            </w:pPr>
            <w:r>
              <w:rPr>
                <w:rFonts w:hint="eastAsia" w:ascii="宋体" w:hAnsi="宋体" w:cs="宋体"/>
                <w:szCs w:val="21"/>
              </w:rPr>
              <w:t>设备及配套安装环境交付时，现场须达到清洁交付状态，无施工遗留物、杂物及积尘，满足场地交付验收要求。</w:t>
            </w:r>
          </w:p>
        </w:tc>
      </w:tr>
      <w:tr w14:paraId="6F1F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683B974A">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127D7A2">
            <w:pPr>
              <w:spacing w:line="360" w:lineRule="exact"/>
              <w:jc w:val="center"/>
              <w:rPr>
                <w:szCs w:val="21"/>
              </w:rPr>
            </w:pPr>
            <w:r>
              <w:rPr>
                <w:szCs w:val="21"/>
              </w:rPr>
              <w:t>动力电池整包放电仪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0885552">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093DDABF">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24FD8E75">
            <w:pPr>
              <w:widowControl/>
              <w:spacing w:line="360" w:lineRule="exact"/>
              <w:rPr>
                <w:rFonts w:hint="eastAsia" w:ascii="宋体" w:hAnsi="宋体" w:cs="宋体"/>
                <w:szCs w:val="21"/>
              </w:rPr>
            </w:pPr>
            <w:r>
              <w:rPr>
                <w:rFonts w:hint="eastAsia" w:ascii="宋体" w:hAnsi="宋体" w:cs="宋体"/>
                <w:szCs w:val="21"/>
              </w:rPr>
              <w:t>一、采购产品总体要求</w:t>
            </w:r>
          </w:p>
          <w:p w14:paraId="2E4EDEE8">
            <w:pPr>
              <w:widowControl/>
              <w:spacing w:line="360" w:lineRule="exact"/>
              <w:rPr>
                <w:rFonts w:hint="eastAsia" w:ascii="宋体" w:hAnsi="宋体" w:cs="宋体"/>
                <w:szCs w:val="21"/>
              </w:rPr>
            </w:pPr>
            <w:r>
              <w:rPr>
                <w:rFonts w:hint="eastAsia" w:ascii="宋体" w:hAnsi="宋体" w:cs="宋体"/>
                <w:szCs w:val="21"/>
              </w:rPr>
              <w:t>动力电池整包放电仪用于动力电池整包放电测试，可模拟实际工况放电过程，检测电池包电压、容量等性能参数。设备支持动力电池及模组盲放功能，可通过独立CAN接口与动力电池建立通讯，放电过程中实时读取整包SOC值及单体电压数据，判断电池内部放电状态。采用DC/DC变换技术，支持电压/电流输出，电流响应速度≤2ms。</w:t>
            </w:r>
          </w:p>
          <w:p w14:paraId="22CA358D">
            <w:pPr>
              <w:widowControl/>
              <w:spacing w:line="360" w:lineRule="exact"/>
              <w:rPr>
                <w:rFonts w:hint="eastAsia" w:ascii="宋体" w:hAnsi="宋体" w:cs="宋体"/>
                <w:szCs w:val="21"/>
              </w:rPr>
            </w:pPr>
            <w:r>
              <w:rPr>
                <w:rFonts w:hint="eastAsia" w:ascii="宋体" w:hAnsi="宋体" w:cs="宋体"/>
                <w:szCs w:val="21"/>
              </w:rPr>
              <w:t>二、设备配置采购要求</w:t>
            </w:r>
          </w:p>
          <w:p w14:paraId="42751416">
            <w:pPr>
              <w:widowControl/>
              <w:spacing w:line="360" w:lineRule="exact"/>
              <w:rPr>
                <w:rFonts w:hint="eastAsia" w:ascii="宋体" w:hAnsi="宋体" w:cs="宋体"/>
                <w:szCs w:val="21"/>
              </w:rPr>
            </w:pPr>
            <w:r>
              <w:rPr>
                <w:rFonts w:hint="eastAsia" w:ascii="宋体" w:hAnsi="宋体" w:cs="宋体"/>
                <w:szCs w:val="21"/>
              </w:rPr>
              <w:t>测试电压：DC 500V / DC 1000V；</w:t>
            </w:r>
          </w:p>
          <w:p w14:paraId="2090787B">
            <w:pPr>
              <w:widowControl/>
              <w:spacing w:line="360" w:lineRule="exact"/>
              <w:rPr>
                <w:rFonts w:hint="eastAsia" w:ascii="宋体" w:hAnsi="宋体" w:cs="宋体"/>
                <w:szCs w:val="21"/>
              </w:rPr>
            </w:pPr>
            <w:r>
              <w:rPr>
                <w:rFonts w:hint="eastAsia" w:ascii="宋体" w:hAnsi="宋体" w:cs="宋体"/>
                <w:szCs w:val="21"/>
              </w:rPr>
              <w:t>额定功率：≥80kW×2（双通道）；</w:t>
            </w:r>
          </w:p>
          <w:p w14:paraId="616AD8CE">
            <w:pPr>
              <w:widowControl/>
              <w:spacing w:line="360" w:lineRule="exact"/>
              <w:rPr>
                <w:rFonts w:hint="eastAsia" w:ascii="宋体" w:hAnsi="宋体" w:cs="宋体"/>
                <w:szCs w:val="21"/>
              </w:rPr>
            </w:pPr>
            <w:r>
              <w:rPr>
                <w:rFonts w:hint="eastAsia" w:ascii="宋体" w:hAnsi="宋体" w:cs="宋体"/>
                <w:szCs w:val="21"/>
              </w:rPr>
              <w:t>电流可调范围：DC 500V：2～160A；DC 1000V：1～80A；</w:t>
            </w:r>
          </w:p>
          <w:p w14:paraId="5B0C33AC">
            <w:pPr>
              <w:widowControl/>
              <w:spacing w:line="360" w:lineRule="exact"/>
              <w:rPr>
                <w:rFonts w:hint="eastAsia" w:ascii="宋体" w:hAnsi="宋体" w:cs="宋体"/>
                <w:szCs w:val="21"/>
              </w:rPr>
            </w:pPr>
            <w:r>
              <w:rPr>
                <w:rFonts w:hint="eastAsia" w:ascii="宋体" w:hAnsi="宋体" w:cs="宋体"/>
                <w:szCs w:val="21"/>
              </w:rPr>
              <w:t>显示参数：电压、电流、温度、功率；</w:t>
            </w:r>
          </w:p>
          <w:p w14:paraId="7E272958">
            <w:pPr>
              <w:widowControl/>
              <w:spacing w:line="360" w:lineRule="exact"/>
              <w:rPr>
                <w:rFonts w:hint="eastAsia" w:ascii="宋体" w:hAnsi="宋体" w:cs="宋体"/>
                <w:szCs w:val="21"/>
              </w:rPr>
            </w:pPr>
            <w:r>
              <w:rPr>
                <w:rFonts w:hint="eastAsia" w:ascii="宋体" w:hAnsi="宋体" w:cs="宋体"/>
                <w:szCs w:val="21"/>
              </w:rPr>
              <w:t>工作电源：AC 220V±10%，50Hz，单相；</w:t>
            </w:r>
          </w:p>
          <w:p w14:paraId="3F6A0955">
            <w:pPr>
              <w:widowControl/>
              <w:spacing w:line="360" w:lineRule="exact"/>
              <w:rPr>
                <w:rFonts w:hint="eastAsia" w:ascii="宋体" w:hAnsi="宋体" w:cs="宋体"/>
                <w:szCs w:val="21"/>
                <w:lang w:eastAsia="en-US"/>
              </w:rPr>
            </w:pPr>
            <w:r>
              <w:rPr>
                <w:rFonts w:hint="eastAsia" w:ascii="宋体" w:hAnsi="宋体" w:cs="宋体"/>
                <w:szCs w:val="21"/>
                <w:lang w:eastAsia="en-US"/>
              </w:rPr>
              <w:t>控制方式：触摸屏控制/PC上位机控制；</w:t>
            </w:r>
          </w:p>
          <w:p w14:paraId="61F4DF2A">
            <w:pPr>
              <w:widowControl/>
              <w:spacing w:line="360" w:lineRule="exact"/>
              <w:rPr>
                <w:rFonts w:hint="eastAsia" w:ascii="宋体" w:hAnsi="宋体" w:cs="宋体"/>
                <w:szCs w:val="21"/>
              </w:rPr>
            </w:pPr>
            <w:r>
              <w:rPr>
                <w:rFonts w:hint="eastAsia" w:ascii="宋体" w:hAnsi="宋体" w:cs="宋体"/>
                <w:szCs w:val="21"/>
              </w:rPr>
              <w:t>冷却方式：强制风冷；</w:t>
            </w:r>
          </w:p>
          <w:p w14:paraId="0A222D92">
            <w:pPr>
              <w:widowControl/>
              <w:spacing w:line="360" w:lineRule="exact"/>
              <w:rPr>
                <w:rFonts w:hint="eastAsia" w:ascii="宋体" w:hAnsi="宋体" w:cs="宋体"/>
                <w:szCs w:val="21"/>
              </w:rPr>
            </w:pPr>
            <w:r>
              <w:rPr>
                <w:rFonts w:hint="eastAsia" w:ascii="宋体" w:hAnsi="宋体" w:cs="宋体"/>
                <w:szCs w:val="21"/>
              </w:rPr>
              <w:t>通讯接口：CAN总线接口、RS485、方口通讯接口；</w:t>
            </w:r>
          </w:p>
          <w:p w14:paraId="5C3AEF50">
            <w:pPr>
              <w:widowControl/>
              <w:spacing w:line="360" w:lineRule="exact"/>
              <w:rPr>
                <w:rFonts w:hint="eastAsia" w:ascii="宋体" w:hAnsi="宋体" w:cs="宋体"/>
                <w:szCs w:val="21"/>
              </w:rPr>
            </w:pPr>
            <w:r>
              <w:rPr>
                <w:rFonts w:hint="eastAsia" w:ascii="宋体" w:hAnsi="宋体" w:cs="宋体"/>
                <w:szCs w:val="21"/>
              </w:rPr>
              <w:t>电流响应速度：≤2ms；</w:t>
            </w:r>
          </w:p>
          <w:p w14:paraId="5BFBAF85">
            <w:pPr>
              <w:widowControl/>
              <w:spacing w:line="360" w:lineRule="exact"/>
              <w:rPr>
                <w:rFonts w:hint="eastAsia" w:ascii="宋体" w:hAnsi="宋体" w:cs="宋体"/>
                <w:szCs w:val="21"/>
              </w:rPr>
            </w:pPr>
            <w:r>
              <w:rPr>
                <w:rFonts w:hint="eastAsia" w:ascii="宋体" w:hAnsi="宋体" w:cs="宋体"/>
                <w:szCs w:val="21"/>
              </w:rPr>
              <w:t xml:space="preserve">放电精度：电压±0.5%FS，电流±1%FS； </w:t>
            </w:r>
          </w:p>
          <w:p w14:paraId="61896AE3">
            <w:pPr>
              <w:widowControl/>
              <w:spacing w:line="360" w:lineRule="exact"/>
              <w:rPr>
                <w:rFonts w:hint="eastAsia" w:ascii="宋体" w:hAnsi="宋体" w:cs="宋体"/>
                <w:szCs w:val="21"/>
              </w:rPr>
            </w:pPr>
            <w:r>
              <w:rPr>
                <w:rFonts w:hint="eastAsia" w:ascii="宋体" w:hAnsi="宋体" w:cs="宋体"/>
                <w:szCs w:val="21"/>
              </w:rPr>
              <w:t>数据记录：内置存储，支持U盘导出CSV格式。</w:t>
            </w:r>
          </w:p>
          <w:p w14:paraId="6FD6840B">
            <w:pPr>
              <w:widowControl/>
              <w:spacing w:line="360" w:lineRule="exact"/>
              <w:rPr>
                <w:rFonts w:hint="eastAsia" w:ascii="宋体" w:hAnsi="宋体" w:cs="宋体"/>
                <w:szCs w:val="21"/>
              </w:rPr>
            </w:pPr>
            <w:r>
              <w:rPr>
                <w:rFonts w:hint="eastAsia" w:ascii="宋体" w:hAnsi="宋体" w:cs="宋体"/>
                <w:szCs w:val="21"/>
              </w:rPr>
              <w:t>三、设备技术性能采购要求</w:t>
            </w:r>
          </w:p>
          <w:p w14:paraId="13948453">
            <w:pPr>
              <w:widowControl/>
              <w:spacing w:line="360" w:lineRule="exact"/>
              <w:rPr>
                <w:rFonts w:hint="eastAsia" w:ascii="宋体" w:hAnsi="宋体" w:cs="宋体"/>
                <w:szCs w:val="21"/>
              </w:rPr>
            </w:pPr>
            <w:r>
              <w:rPr>
                <w:rFonts w:hint="eastAsia" w:ascii="宋体" w:hAnsi="宋体" w:cs="宋体"/>
                <w:szCs w:val="21"/>
              </w:rPr>
              <w:t>（一）负载控制与安全保护</w:t>
            </w:r>
          </w:p>
          <w:p w14:paraId="43A50E0A">
            <w:pPr>
              <w:widowControl/>
              <w:spacing w:line="360" w:lineRule="exact"/>
              <w:rPr>
                <w:rFonts w:hint="eastAsia" w:ascii="宋体" w:hAnsi="宋体" w:cs="宋体"/>
                <w:szCs w:val="21"/>
              </w:rPr>
            </w:pPr>
            <w:r>
              <w:rPr>
                <w:rFonts w:hint="eastAsia" w:ascii="宋体" w:hAnsi="宋体" w:cs="宋体"/>
                <w:szCs w:val="21"/>
              </w:rPr>
              <w:t>内置负载控制系统，支持参数设置与显示。参数设置包括：数据输入设置区、开关控制与状态指示区、其他控制功能区及数据通讯功能区。</w:t>
            </w:r>
          </w:p>
          <w:p w14:paraId="2E185DB7">
            <w:pPr>
              <w:widowControl/>
              <w:spacing w:line="360" w:lineRule="exact"/>
              <w:rPr>
                <w:rFonts w:hint="eastAsia" w:ascii="宋体" w:hAnsi="宋体" w:cs="宋体"/>
                <w:szCs w:val="21"/>
              </w:rPr>
            </w:pPr>
            <w:r>
              <w:rPr>
                <w:rFonts w:hint="eastAsia" w:ascii="宋体" w:hAnsi="宋体" w:cs="宋体"/>
                <w:szCs w:val="21"/>
              </w:rPr>
              <w:t>具备故障报警功能：过压、过流、过温报警及自动停机保护。</w:t>
            </w:r>
          </w:p>
          <w:p w14:paraId="77D00547">
            <w:pPr>
              <w:widowControl/>
              <w:spacing w:line="360" w:lineRule="exact"/>
              <w:rPr>
                <w:rFonts w:hint="eastAsia" w:ascii="宋体" w:hAnsi="宋体" w:cs="宋体"/>
                <w:szCs w:val="21"/>
              </w:rPr>
            </w:pPr>
            <w:r>
              <w:rPr>
                <w:rFonts w:hint="eastAsia" w:ascii="宋体" w:hAnsi="宋体" w:cs="宋体"/>
                <w:szCs w:val="21"/>
              </w:rPr>
              <w:t>参数设置完成后方可启动负载运行。</w:t>
            </w:r>
          </w:p>
          <w:p w14:paraId="02675FCB">
            <w:pPr>
              <w:widowControl/>
              <w:spacing w:line="360" w:lineRule="exact"/>
              <w:rPr>
                <w:rFonts w:hint="eastAsia" w:ascii="宋体" w:hAnsi="宋体" w:cs="宋体"/>
                <w:szCs w:val="21"/>
              </w:rPr>
            </w:pPr>
            <w:r>
              <w:rPr>
                <w:rFonts w:hint="eastAsia" w:ascii="宋体" w:hAnsi="宋体" w:cs="宋体"/>
                <w:szCs w:val="21"/>
              </w:rPr>
              <w:t>（二）供电与稳压要求</w:t>
            </w:r>
          </w:p>
          <w:p w14:paraId="52D2B0E8">
            <w:pPr>
              <w:widowControl/>
              <w:spacing w:line="360" w:lineRule="exact"/>
              <w:rPr>
                <w:rFonts w:hint="eastAsia" w:ascii="宋体" w:hAnsi="宋体" w:cs="宋体"/>
                <w:szCs w:val="21"/>
              </w:rPr>
            </w:pPr>
            <w:r>
              <w:rPr>
                <w:rFonts w:hint="eastAsia" w:ascii="宋体" w:hAnsi="宋体" w:cs="宋体"/>
                <w:szCs w:val="21"/>
              </w:rPr>
              <w:t>外接3～10kW稳压电源。</w:t>
            </w:r>
          </w:p>
          <w:p w14:paraId="77D99D08">
            <w:pPr>
              <w:widowControl/>
              <w:spacing w:line="360" w:lineRule="exact"/>
              <w:rPr>
                <w:rFonts w:hint="eastAsia" w:ascii="宋体" w:hAnsi="宋体" w:cs="宋体"/>
                <w:szCs w:val="21"/>
              </w:rPr>
            </w:pPr>
            <w:r>
              <w:rPr>
                <w:rFonts w:hint="eastAsia" w:ascii="宋体" w:hAnsi="宋体" w:cs="宋体"/>
                <w:szCs w:val="21"/>
              </w:rPr>
              <w:t>（三）总线通讯与数据交互</w:t>
            </w:r>
          </w:p>
          <w:p w14:paraId="726A2A33">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 xml:space="preserve"> 通过配套接口可直接控制新能源汽车原车动力电池包继电器闭合（</w:t>
            </w:r>
            <w:r>
              <w:rPr>
                <w:rFonts w:ascii="宋体" w:hAnsi="宋体" w:cs="宋体"/>
                <w:szCs w:val="21"/>
              </w:rPr>
              <w:t>投标时如有请提供</w:t>
            </w:r>
            <w:r>
              <w:rPr>
                <w:rFonts w:hint="eastAsia" w:ascii="宋体" w:hAnsi="宋体" w:cs="宋体"/>
                <w:szCs w:val="21"/>
              </w:rPr>
              <w:t>此项功能截图证明文件，并加盖投标人公章，同时投标时提供视频演示）。</w:t>
            </w:r>
          </w:p>
          <w:p w14:paraId="6DE1CEC0">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 xml:space="preserve"> 读取新能源汽车原车动力电池内部数据流及相关信息，并对放电过程进行全程监控（</w:t>
            </w:r>
            <w:r>
              <w:rPr>
                <w:rFonts w:ascii="宋体" w:hAnsi="宋体" w:cs="宋体"/>
                <w:szCs w:val="21"/>
              </w:rPr>
              <w:t>投标时如有请提供</w:t>
            </w:r>
            <w:r>
              <w:rPr>
                <w:rFonts w:hint="eastAsia" w:ascii="宋体" w:hAnsi="宋体" w:cs="宋体"/>
                <w:szCs w:val="21"/>
              </w:rPr>
              <w:t>此项功能截图证明文件，并加盖投标人公章，同时投标时提供视频演示）。</w:t>
            </w:r>
          </w:p>
          <w:p w14:paraId="0AC58F11">
            <w:pPr>
              <w:widowControl/>
              <w:spacing w:line="360" w:lineRule="exact"/>
              <w:rPr>
                <w:rFonts w:hint="eastAsia" w:ascii="宋体" w:hAnsi="宋体" w:cs="宋体"/>
                <w:szCs w:val="21"/>
              </w:rPr>
            </w:pPr>
            <w:r>
              <w:rPr>
                <w:rFonts w:hint="eastAsia" w:ascii="宋体" w:hAnsi="宋体" w:cs="宋体"/>
                <w:szCs w:val="21"/>
              </w:rPr>
              <w:t>（四）数据输入设置区</w:t>
            </w:r>
          </w:p>
          <w:p w14:paraId="580E47A1">
            <w:pPr>
              <w:widowControl/>
              <w:spacing w:line="360" w:lineRule="exact"/>
              <w:rPr>
                <w:rFonts w:hint="eastAsia" w:ascii="宋体" w:hAnsi="宋体" w:cs="宋体"/>
                <w:szCs w:val="21"/>
              </w:rPr>
            </w:pPr>
            <w:r>
              <w:rPr>
                <w:rFonts w:hint="eastAsia" w:ascii="宋体" w:hAnsi="宋体" w:cs="宋体"/>
                <w:szCs w:val="21"/>
              </w:rPr>
              <w:t>在功率显示界面，可直接输入设定功率值（kW）。</w:t>
            </w:r>
          </w:p>
          <w:p w14:paraId="36DEDE21">
            <w:pPr>
              <w:widowControl/>
              <w:spacing w:line="360" w:lineRule="exact"/>
              <w:rPr>
                <w:rFonts w:hint="eastAsia" w:ascii="宋体" w:hAnsi="宋体" w:cs="宋体"/>
                <w:szCs w:val="21"/>
              </w:rPr>
            </w:pPr>
            <w:r>
              <w:rPr>
                <w:rFonts w:hint="eastAsia" w:ascii="宋体" w:hAnsi="宋体" w:cs="宋体"/>
                <w:szCs w:val="21"/>
              </w:rPr>
              <w:t>在电流显示界面，可直接输入设定电流值（A）。</w:t>
            </w:r>
          </w:p>
          <w:p w14:paraId="1EFC6E62">
            <w:pPr>
              <w:widowControl/>
              <w:spacing w:line="360" w:lineRule="exact"/>
              <w:rPr>
                <w:rFonts w:hint="eastAsia" w:ascii="宋体" w:hAnsi="宋体" w:cs="宋体"/>
                <w:szCs w:val="21"/>
              </w:rPr>
            </w:pPr>
            <w:r>
              <w:rPr>
                <w:rFonts w:hint="eastAsia" w:ascii="宋体" w:hAnsi="宋体" w:cs="宋体"/>
                <w:szCs w:val="21"/>
              </w:rPr>
              <w:t>（五）开关控制与状态指示区</w:t>
            </w:r>
          </w:p>
          <w:p w14:paraId="552369A3">
            <w:pPr>
              <w:widowControl/>
              <w:spacing w:line="360" w:lineRule="exact"/>
              <w:rPr>
                <w:rFonts w:hint="eastAsia" w:ascii="宋体" w:hAnsi="宋体" w:cs="宋体"/>
                <w:szCs w:val="21"/>
              </w:rPr>
            </w:pPr>
            <w:r>
              <w:rPr>
                <w:rFonts w:hint="eastAsia" w:ascii="宋体" w:hAnsi="宋体" w:cs="宋体"/>
                <w:szCs w:val="21"/>
              </w:rPr>
              <w:t>设备配有电源指示灯。</w:t>
            </w:r>
          </w:p>
          <w:p w14:paraId="4A98695B">
            <w:pPr>
              <w:widowControl/>
              <w:spacing w:line="360" w:lineRule="exact"/>
              <w:rPr>
                <w:rFonts w:hint="eastAsia" w:ascii="宋体" w:hAnsi="宋体" w:cs="宋体"/>
                <w:szCs w:val="21"/>
              </w:rPr>
            </w:pPr>
            <w:r>
              <w:rPr>
                <w:rFonts w:hint="eastAsia" w:ascii="宋体" w:hAnsi="宋体" w:cs="宋体"/>
                <w:szCs w:val="21"/>
              </w:rPr>
              <w:t>通过启动开关控制设备启停，配置急停开关。</w:t>
            </w:r>
          </w:p>
          <w:p w14:paraId="540EAB6A">
            <w:pPr>
              <w:widowControl/>
              <w:spacing w:line="360" w:lineRule="exact"/>
              <w:rPr>
                <w:rFonts w:hint="eastAsia" w:ascii="宋体" w:hAnsi="宋体" w:cs="宋体"/>
                <w:szCs w:val="21"/>
              </w:rPr>
            </w:pPr>
            <w:r>
              <w:rPr>
                <w:rFonts w:hint="eastAsia" w:ascii="宋体" w:hAnsi="宋体" w:cs="宋体"/>
                <w:szCs w:val="21"/>
              </w:rPr>
              <w:t>A/B双通道均设有运行指示灯。</w:t>
            </w:r>
          </w:p>
          <w:p w14:paraId="51D2D5CD">
            <w:pPr>
              <w:widowControl/>
              <w:spacing w:line="360" w:lineRule="exact"/>
              <w:rPr>
                <w:rFonts w:hint="eastAsia" w:ascii="宋体" w:hAnsi="宋体" w:cs="宋体"/>
                <w:szCs w:val="21"/>
              </w:rPr>
            </w:pPr>
            <w:r>
              <w:rPr>
                <w:rFonts w:hint="eastAsia" w:ascii="宋体" w:hAnsi="宋体" w:cs="宋体"/>
                <w:szCs w:val="21"/>
              </w:rPr>
              <w:t>配置声光报警装置，系统异常时触发报警。</w:t>
            </w:r>
          </w:p>
          <w:p w14:paraId="20610094">
            <w:pPr>
              <w:widowControl/>
              <w:spacing w:line="360" w:lineRule="exact"/>
              <w:rPr>
                <w:rFonts w:hint="eastAsia" w:ascii="宋体" w:hAnsi="宋体" w:cs="宋体"/>
                <w:szCs w:val="21"/>
              </w:rPr>
            </w:pPr>
            <w:r>
              <w:rPr>
                <w:rFonts w:hint="eastAsia" w:ascii="宋体" w:hAnsi="宋体" w:cs="宋体"/>
                <w:szCs w:val="21"/>
              </w:rPr>
              <w:t>（六）其他控制功能区</w:t>
            </w:r>
          </w:p>
          <w:p w14:paraId="445FDED8">
            <w:pPr>
              <w:widowControl/>
              <w:spacing w:line="360" w:lineRule="exact"/>
              <w:rPr>
                <w:rFonts w:hint="eastAsia" w:ascii="宋体" w:hAnsi="宋体" w:cs="宋体"/>
                <w:szCs w:val="21"/>
              </w:rPr>
            </w:pPr>
            <w:r>
              <w:rPr>
                <w:rFonts w:hint="eastAsia" w:ascii="宋体" w:hAnsi="宋体" w:cs="宋体"/>
                <w:szCs w:val="21"/>
              </w:rPr>
              <w:t>电压输入设定：默认220V，可根据测试需求调整。</w:t>
            </w:r>
          </w:p>
          <w:p w14:paraId="2CF4DD56">
            <w:pPr>
              <w:widowControl/>
              <w:spacing w:line="360" w:lineRule="exact"/>
              <w:rPr>
                <w:rFonts w:hint="eastAsia" w:ascii="宋体" w:hAnsi="宋体" w:cs="宋体"/>
                <w:szCs w:val="21"/>
              </w:rPr>
            </w:pPr>
            <w:r>
              <w:rPr>
                <w:rFonts w:hint="eastAsia" w:ascii="宋体" w:hAnsi="宋体" w:cs="宋体"/>
                <w:szCs w:val="21"/>
              </w:rPr>
              <w:t>参数设置切换：支持功率设置与电流设置界面切换。</w:t>
            </w:r>
          </w:p>
          <w:p w14:paraId="48DBF00D">
            <w:pPr>
              <w:widowControl/>
              <w:spacing w:line="360" w:lineRule="exact"/>
              <w:rPr>
                <w:rFonts w:hint="eastAsia" w:ascii="宋体" w:hAnsi="宋体" w:cs="宋体"/>
                <w:szCs w:val="21"/>
              </w:rPr>
            </w:pPr>
            <w:r>
              <w:rPr>
                <w:rFonts w:hint="eastAsia" w:ascii="宋体" w:hAnsi="宋体" w:cs="宋体"/>
                <w:szCs w:val="21"/>
              </w:rPr>
              <w:t>（七）数据通讯功能区</w:t>
            </w:r>
          </w:p>
          <w:p w14:paraId="38950B53">
            <w:pPr>
              <w:widowControl/>
              <w:spacing w:line="360" w:lineRule="exact"/>
              <w:rPr>
                <w:rFonts w:hint="eastAsia" w:ascii="宋体" w:hAnsi="宋体" w:cs="宋体"/>
                <w:szCs w:val="21"/>
              </w:rPr>
            </w:pPr>
            <w:r>
              <w:rPr>
                <w:rFonts w:hint="eastAsia" w:ascii="宋体" w:hAnsi="宋体" w:cs="宋体"/>
                <w:szCs w:val="21"/>
              </w:rPr>
              <w:t>A/B通道均配备数据通讯接口。</w:t>
            </w:r>
          </w:p>
          <w:p w14:paraId="48E03882">
            <w:pPr>
              <w:widowControl/>
              <w:spacing w:line="360" w:lineRule="exact"/>
              <w:rPr>
                <w:rFonts w:hint="eastAsia" w:ascii="宋体" w:hAnsi="宋体" w:cs="宋体"/>
                <w:szCs w:val="21"/>
              </w:rPr>
            </w:pPr>
            <w:r>
              <w:rPr>
                <w:rFonts w:hint="eastAsia" w:ascii="宋体" w:hAnsi="宋体" w:cs="宋体"/>
                <w:szCs w:val="21"/>
              </w:rPr>
              <w:t>支持通过上位机软件对各通道进行参数重设与编程调整。</w:t>
            </w:r>
          </w:p>
          <w:p w14:paraId="5CE4A665">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AD0625B">
            <w:pPr>
              <w:widowControl/>
              <w:spacing w:line="360" w:lineRule="exact"/>
              <w:rPr>
                <w:rFonts w:hint="eastAsia" w:ascii="宋体" w:hAnsi="宋体" w:cs="宋体"/>
                <w:szCs w:val="21"/>
              </w:rPr>
            </w:pPr>
            <w:r>
              <w:rPr>
                <w:rFonts w:hint="eastAsia" w:ascii="宋体" w:hAnsi="宋体" w:cs="宋体"/>
                <w:szCs w:val="21"/>
              </w:rPr>
              <w:t>恒流放电；</w:t>
            </w:r>
          </w:p>
          <w:p w14:paraId="375A2BF4">
            <w:pPr>
              <w:widowControl/>
              <w:spacing w:line="360" w:lineRule="exact"/>
              <w:rPr>
                <w:rFonts w:hint="eastAsia" w:ascii="宋体" w:hAnsi="宋体" w:cs="宋体"/>
                <w:szCs w:val="21"/>
              </w:rPr>
            </w:pPr>
            <w:r>
              <w:rPr>
                <w:rFonts w:hint="eastAsia" w:ascii="宋体" w:hAnsi="宋体" w:cs="宋体"/>
                <w:szCs w:val="21"/>
              </w:rPr>
              <w:t>恒功率放电；</w:t>
            </w:r>
          </w:p>
          <w:p w14:paraId="195502E3">
            <w:pPr>
              <w:widowControl/>
              <w:spacing w:line="360" w:lineRule="exact"/>
              <w:rPr>
                <w:rFonts w:hint="eastAsia" w:ascii="宋体" w:hAnsi="宋体" w:cs="宋体"/>
                <w:szCs w:val="21"/>
              </w:rPr>
            </w:pPr>
            <w:r>
              <w:rPr>
                <w:rFonts w:hint="eastAsia" w:ascii="宋体" w:hAnsi="宋体" w:cs="宋体"/>
                <w:szCs w:val="21"/>
              </w:rPr>
              <w:t>多阶段放电；</w:t>
            </w:r>
          </w:p>
          <w:p w14:paraId="6D5C90BC">
            <w:pPr>
              <w:widowControl/>
              <w:spacing w:line="360" w:lineRule="exact"/>
              <w:rPr>
                <w:rFonts w:hint="eastAsia" w:ascii="宋体" w:hAnsi="宋体" w:cs="宋体"/>
                <w:szCs w:val="21"/>
              </w:rPr>
            </w:pPr>
            <w:r>
              <w:rPr>
                <w:rFonts w:hint="eastAsia" w:ascii="宋体" w:hAnsi="宋体" w:cs="宋体"/>
                <w:szCs w:val="21"/>
              </w:rPr>
              <w:t>SOC实时监控；</w:t>
            </w:r>
          </w:p>
          <w:p w14:paraId="13296713">
            <w:pPr>
              <w:widowControl/>
              <w:spacing w:line="360" w:lineRule="exact"/>
              <w:rPr>
                <w:rFonts w:hint="eastAsia" w:ascii="宋体" w:hAnsi="宋体" w:cs="宋体"/>
                <w:szCs w:val="21"/>
              </w:rPr>
            </w:pPr>
            <w:r>
              <w:rPr>
                <w:rFonts w:hint="eastAsia" w:ascii="宋体" w:hAnsi="宋体" w:cs="宋体"/>
                <w:szCs w:val="21"/>
              </w:rPr>
              <w:t>单体电压监测；</w:t>
            </w:r>
          </w:p>
          <w:p w14:paraId="3663F13C">
            <w:pPr>
              <w:widowControl/>
              <w:spacing w:line="360" w:lineRule="exact"/>
              <w:rPr>
                <w:rFonts w:hint="eastAsia" w:ascii="宋体" w:hAnsi="宋体" w:cs="宋体"/>
                <w:szCs w:val="21"/>
              </w:rPr>
            </w:pPr>
            <w:r>
              <w:rPr>
                <w:rFonts w:hint="eastAsia" w:ascii="宋体" w:hAnsi="宋体" w:cs="宋体"/>
                <w:szCs w:val="21"/>
              </w:rPr>
              <w:t>温度监测；</w:t>
            </w:r>
          </w:p>
          <w:p w14:paraId="332A6084">
            <w:pPr>
              <w:widowControl/>
              <w:spacing w:line="360" w:lineRule="exact"/>
              <w:rPr>
                <w:rFonts w:hint="eastAsia" w:ascii="宋体" w:hAnsi="宋体" w:cs="宋体"/>
                <w:szCs w:val="21"/>
              </w:rPr>
            </w:pPr>
            <w:r>
              <w:rPr>
                <w:rFonts w:hint="eastAsia" w:ascii="宋体" w:hAnsi="宋体" w:cs="宋体"/>
                <w:szCs w:val="21"/>
              </w:rPr>
              <w:t>盲放模式；</w:t>
            </w:r>
          </w:p>
          <w:p w14:paraId="7BC579FF">
            <w:pPr>
              <w:widowControl/>
              <w:spacing w:line="360" w:lineRule="exact"/>
              <w:rPr>
                <w:rFonts w:hint="eastAsia" w:ascii="宋体" w:hAnsi="宋体" w:cs="宋体"/>
                <w:szCs w:val="21"/>
              </w:rPr>
            </w:pPr>
            <w:r>
              <w:rPr>
                <w:rFonts w:hint="eastAsia" w:ascii="宋体" w:hAnsi="宋体" w:cs="宋体"/>
                <w:szCs w:val="21"/>
              </w:rPr>
              <w:t>数据记录与导出；</w:t>
            </w:r>
          </w:p>
          <w:p w14:paraId="61E627DE">
            <w:pPr>
              <w:widowControl/>
              <w:spacing w:line="360" w:lineRule="exact"/>
              <w:rPr>
                <w:rFonts w:hint="eastAsia" w:ascii="宋体" w:hAnsi="宋体" w:cs="宋体"/>
                <w:szCs w:val="21"/>
              </w:rPr>
            </w:pPr>
            <w:r>
              <w:rPr>
                <w:rFonts w:hint="eastAsia" w:ascii="宋体" w:hAnsi="宋体" w:cs="宋体"/>
                <w:szCs w:val="21"/>
              </w:rPr>
              <w:t>故障自诊断；</w:t>
            </w:r>
          </w:p>
          <w:p w14:paraId="55944FC8">
            <w:pPr>
              <w:widowControl/>
              <w:spacing w:line="360" w:lineRule="exact"/>
              <w:rPr>
                <w:rFonts w:hint="eastAsia" w:ascii="宋体" w:hAnsi="宋体" w:cs="宋体"/>
                <w:szCs w:val="21"/>
              </w:rPr>
            </w:pPr>
            <w:r>
              <w:rPr>
                <w:rFonts w:hint="eastAsia" w:ascii="宋体" w:hAnsi="宋体" w:cs="宋体"/>
                <w:szCs w:val="21"/>
              </w:rPr>
              <w:t>五、配套安装环境要求</w:t>
            </w:r>
          </w:p>
          <w:p w14:paraId="35C58738">
            <w:pPr>
              <w:widowControl/>
              <w:spacing w:line="360" w:lineRule="exact"/>
              <w:rPr>
                <w:rFonts w:hint="eastAsia" w:ascii="宋体" w:hAnsi="宋体" w:cs="宋体"/>
                <w:szCs w:val="21"/>
              </w:rPr>
            </w:pPr>
            <w:r>
              <w:rPr>
                <w:rFonts w:hint="eastAsia" w:ascii="宋体" w:hAnsi="宋体" w:cs="宋体"/>
                <w:szCs w:val="21"/>
              </w:rPr>
              <w:t>（一）运行条件</w:t>
            </w:r>
          </w:p>
          <w:p w14:paraId="75E147D5">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5E8DA413">
            <w:pPr>
              <w:widowControl/>
              <w:spacing w:line="360" w:lineRule="exact"/>
              <w:rPr>
                <w:rFonts w:hint="eastAsia" w:ascii="宋体" w:hAnsi="宋体" w:cs="宋体"/>
                <w:szCs w:val="21"/>
              </w:rPr>
            </w:pPr>
            <w:r>
              <w:rPr>
                <w:rFonts w:hint="eastAsia" w:ascii="宋体" w:hAnsi="宋体" w:cs="宋体"/>
                <w:szCs w:val="21"/>
              </w:rPr>
              <w:t>（二）场地清洁交付要求</w:t>
            </w:r>
          </w:p>
          <w:p w14:paraId="7ADC43BE">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5C87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2FC3D294">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6724505">
            <w:pPr>
              <w:spacing w:line="360" w:lineRule="exact"/>
              <w:jc w:val="center"/>
              <w:rPr>
                <w:szCs w:val="21"/>
              </w:rPr>
            </w:pPr>
            <w:r>
              <w:rPr>
                <w:szCs w:val="21"/>
              </w:rPr>
              <w:t>动力电池清洁套装</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68CE8EB4">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574590F1">
            <w:pPr>
              <w:spacing w:line="360" w:lineRule="exact"/>
              <w:jc w:val="center"/>
              <w:rPr>
                <w:rFonts w:hint="eastAsia" w:ascii="宋体" w:hAnsi="宋体" w:cs="宋体"/>
                <w:szCs w:val="21"/>
              </w:rPr>
            </w:pPr>
            <w:r>
              <w:rPr>
                <w:szCs w:val="21"/>
              </w:rPr>
              <w:t>套</w:t>
            </w:r>
          </w:p>
        </w:tc>
        <w:tc>
          <w:tcPr>
            <w:tcW w:w="6919" w:type="dxa"/>
            <w:tcBorders>
              <w:top w:val="single" w:color="auto" w:sz="4" w:space="0"/>
              <w:left w:val="single" w:color="auto" w:sz="4" w:space="0"/>
              <w:bottom w:val="single" w:color="auto" w:sz="4" w:space="0"/>
              <w:right w:val="single" w:color="auto" w:sz="4" w:space="0"/>
            </w:tcBorders>
            <w:vAlign w:val="center"/>
          </w:tcPr>
          <w:p w14:paraId="22D64991">
            <w:pPr>
              <w:widowControl/>
              <w:spacing w:line="360" w:lineRule="exact"/>
              <w:rPr>
                <w:rFonts w:hint="eastAsia" w:ascii="宋体" w:hAnsi="宋体" w:cs="宋体"/>
                <w:szCs w:val="21"/>
              </w:rPr>
            </w:pPr>
            <w:r>
              <w:rPr>
                <w:rFonts w:hint="eastAsia" w:ascii="宋体" w:hAnsi="宋体" w:cs="宋体"/>
                <w:szCs w:val="21"/>
              </w:rPr>
              <w:t>一、采购产品总体要求</w:t>
            </w:r>
          </w:p>
          <w:p w14:paraId="11D0F541">
            <w:pPr>
              <w:widowControl/>
              <w:spacing w:line="360" w:lineRule="exact"/>
              <w:rPr>
                <w:rFonts w:hint="eastAsia" w:ascii="宋体" w:hAnsi="宋体" w:cs="宋体"/>
                <w:szCs w:val="21"/>
              </w:rPr>
            </w:pPr>
            <w:r>
              <w:rPr>
                <w:rFonts w:hint="eastAsia" w:ascii="宋体" w:hAnsi="宋体" w:cs="宋体"/>
                <w:szCs w:val="21"/>
              </w:rPr>
              <w:t>动力电池清洁套装是专为电动汽车动力电池维修与回收行业设计的专用设备，主要用于动力电池入厂清洁、壳体养护等关键前置工序。套装需要集成</w:t>
            </w:r>
            <w:r>
              <w:rPr>
                <w:rFonts w:ascii="宋体" w:hAnsi="宋体" w:cs="宋体"/>
                <w:szCs w:val="21"/>
              </w:rPr>
              <w:t>吸尘器</w:t>
            </w:r>
            <w:r>
              <w:rPr>
                <w:rFonts w:hint="eastAsia" w:ascii="宋体" w:hAnsi="宋体" w:cs="宋体"/>
                <w:szCs w:val="21"/>
              </w:rPr>
              <w:t>、精细清洁工具与专用防护装置，能够高效清除电池包表面的油污、粉尘及异物，同时保护高低压线束连接器免受二次污染与损伤，为后续检测、维修与回收工作提供洁净、安全的基础条件。</w:t>
            </w:r>
          </w:p>
          <w:p w14:paraId="185D6D39">
            <w:pPr>
              <w:widowControl/>
              <w:spacing w:line="360" w:lineRule="exact"/>
              <w:rPr>
                <w:rFonts w:hint="eastAsia" w:ascii="宋体" w:hAnsi="宋体" w:cs="宋体"/>
                <w:szCs w:val="21"/>
              </w:rPr>
            </w:pPr>
            <w:r>
              <w:rPr>
                <w:rFonts w:hint="eastAsia" w:ascii="宋体" w:hAnsi="宋体" w:cs="宋体"/>
                <w:szCs w:val="21"/>
              </w:rPr>
              <w:t>二、设备配置采购要求</w:t>
            </w:r>
          </w:p>
          <w:p w14:paraId="5333D66F">
            <w:pPr>
              <w:widowControl/>
              <w:spacing w:line="360" w:lineRule="exact"/>
              <w:rPr>
                <w:rFonts w:hint="eastAsia" w:ascii="宋体" w:hAnsi="宋体" w:cs="宋体"/>
                <w:szCs w:val="21"/>
              </w:rPr>
            </w:pPr>
            <w:r>
              <w:rPr>
                <w:rFonts w:hint="eastAsia" w:ascii="宋体" w:hAnsi="宋体" w:cs="宋体"/>
                <w:szCs w:val="21"/>
              </w:rPr>
              <w:t>套装应由以下核心组件构成：工业吸尘器、洗车巾、酒精壶、喷壶、钢丝刷、软毛刷、通炉刷、百洁布、动力电池高低压线束连接器防护装置等。</w:t>
            </w:r>
          </w:p>
          <w:p w14:paraId="06B6390B">
            <w:pPr>
              <w:widowControl/>
              <w:spacing w:line="360" w:lineRule="exact"/>
              <w:rPr>
                <w:rFonts w:hint="eastAsia" w:ascii="宋体" w:hAnsi="宋体" w:cs="宋体"/>
                <w:szCs w:val="21"/>
              </w:rPr>
            </w:pPr>
            <w:r>
              <w:rPr>
                <w:rFonts w:hint="eastAsia" w:ascii="宋体" w:hAnsi="宋体" w:cs="宋体"/>
                <w:szCs w:val="21"/>
              </w:rPr>
              <w:t>1. 工业</w:t>
            </w:r>
            <w:bookmarkStart w:id="58" w:name="OLE_LINK7"/>
            <w:r>
              <w:rPr>
                <w:rFonts w:hint="eastAsia" w:ascii="宋体" w:hAnsi="宋体" w:cs="宋体"/>
                <w:szCs w:val="21"/>
              </w:rPr>
              <w:t>吸尘器</w:t>
            </w:r>
            <w:bookmarkEnd w:id="58"/>
          </w:p>
          <w:p w14:paraId="17B710DF">
            <w:pPr>
              <w:widowControl/>
              <w:spacing w:line="360" w:lineRule="exact"/>
              <w:rPr>
                <w:rFonts w:hint="eastAsia" w:ascii="宋体" w:hAnsi="宋体" w:cs="宋体"/>
                <w:szCs w:val="21"/>
              </w:rPr>
            </w:pPr>
            <w:r>
              <w:rPr>
                <w:rFonts w:hint="eastAsia" w:ascii="宋体" w:hAnsi="宋体" w:cs="宋体"/>
                <w:szCs w:val="21"/>
              </w:rPr>
              <w:t>项目 参数</w:t>
            </w:r>
          </w:p>
          <w:p w14:paraId="650F057D">
            <w:pPr>
              <w:widowControl/>
              <w:spacing w:line="360" w:lineRule="exact"/>
              <w:rPr>
                <w:rFonts w:hint="eastAsia" w:ascii="宋体" w:hAnsi="宋体" w:cs="宋体"/>
                <w:szCs w:val="21"/>
              </w:rPr>
            </w:pPr>
            <w:r>
              <w:rPr>
                <w:rFonts w:hint="eastAsia" w:ascii="宋体" w:hAnsi="宋体" w:cs="宋体"/>
                <w:szCs w:val="21"/>
              </w:rPr>
              <w:t>额定电压 220V</w:t>
            </w:r>
          </w:p>
          <w:p w14:paraId="0C527B62">
            <w:pPr>
              <w:widowControl/>
              <w:spacing w:line="360" w:lineRule="exact"/>
              <w:rPr>
                <w:rFonts w:hint="eastAsia" w:ascii="宋体" w:hAnsi="宋体" w:cs="宋体"/>
                <w:szCs w:val="21"/>
              </w:rPr>
            </w:pPr>
            <w:r>
              <w:rPr>
                <w:rFonts w:hint="eastAsia" w:ascii="宋体" w:hAnsi="宋体" w:cs="宋体"/>
                <w:szCs w:val="21"/>
              </w:rPr>
              <w:t>额定功率 ≥2000W</w:t>
            </w:r>
          </w:p>
          <w:p w14:paraId="53541273">
            <w:pPr>
              <w:widowControl/>
              <w:spacing w:line="360" w:lineRule="exact"/>
              <w:rPr>
                <w:rFonts w:hint="eastAsia" w:ascii="宋体" w:hAnsi="宋体" w:cs="宋体"/>
                <w:szCs w:val="21"/>
              </w:rPr>
            </w:pPr>
            <w:r>
              <w:rPr>
                <w:rFonts w:hint="eastAsia" w:ascii="宋体" w:hAnsi="宋体" w:cs="宋体"/>
                <w:szCs w:val="21"/>
              </w:rPr>
              <w:t>电源频率 50Hz</w:t>
            </w:r>
          </w:p>
          <w:p w14:paraId="5B54BA4A">
            <w:pPr>
              <w:widowControl/>
              <w:spacing w:line="360" w:lineRule="exact"/>
              <w:rPr>
                <w:rFonts w:hint="eastAsia" w:ascii="宋体" w:hAnsi="宋体" w:cs="宋体"/>
                <w:szCs w:val="21"/>
              </w:rPr>
            </w:pPr>
            <w:r>
              <w:rPr>
                <w:rFonts w:hint="eastAsia" w:ascii="宋体" w:hAnsi="宋体" w:cs="宋体"/>
                <w:szCs w:val="21"/>
              </w:rPr>
              <w:t>过滤系统 ≥5层过滤</w:t>
            </w:r>
          </w:p>
          <w:p w14:paraId="5C7B9407">
            <w:pPr>
              <w:widowControl/>
              <w:spacing w:line="360" w:lineRule="exact"/>
              <w:rPr>
                <w:rFonts w:hint="eastAsia" w:ascii="宋体" w:hAnsi="宋体" w:cs="宋体"/>
                <w:szCs w:val="21"/>
              </w:rPr>
            </w:pPr>
            <w:r>
              <w:rPr>
                <w:rFonts w:hint="eastAsia" w:ascii="宋体" w:hAnsi="宋体" w:cs="宋体"/>
                <w:szCs w:val="21"/>
              </w:rPr>
              <w:t>三、设备技术性能采购要求</w:t>
            </w:r>
          </w:p>
          <w:p w14:paraId="0BEAC702">
            <w:pPr>
              <w:widowControl/>
              <w:spacing w:line="360" w:lineRule="exact"/>
              <w:rPr>
                <w:rFonts w:hint="eastAsia" w:ascii="宋体" w:hAnsi="宋体" w:cs="宋体"/>
                <w:szCs w:val="21"/>
              </w:rPr>
            </w:pPr>
            <w:r>
              <w:rPr>
                <w:rFonts w:hint="eastAsia" w:ascii="宋体" w:hAnsi="宋体" w:cs="宋体"/>
                <w:szCs w:val="21"/>
              </w:rPr>
              <w:t>专业清洁能力：大功率工业吸尘器配合多种清洁工具，覆盖粗扫、精清、去污、养护全流程。</w:t>
            </w:r>
          </w:p>
          <w:p w14:paraId="48E151DF">
            <w:pPr>
              <w:widowControl/>
              <w:spacing w:line="360" w:lineRule="exact"/>
              <w:rPr>
                <w:rFonts w:hint="eastAsia" w:ascii="宋体" w:hAnsi="宋体" w:cs="宋体"/>
                <w:szCs w:val="21"/>
              </w:rPr>
            </w:pPr>
            <w:r>
              <w:rPr>
                <w:rFonts w:hint="eastAsia" w:ascii="宋体" w:hAnsi="宋体" w:cs="宋体"/>
                <w:szCs w:val="21"/>
              </w:rPr>
              <w:t>防护一体化设计：标配高低压线束连接器防护装置，清洁同时保障电池包电气接口安全。</w:t>
            </w:r>
          </w:p>
          <w:p w14:paraId="070EB00E">
            <w:pPr>
              <w:widowControl/>
              <w:spacing w:line="360" w:lineRule="exact"/>
              <w:rPr>
                <w:rFonts w:hint="eastAsia" w:ascii="宋体" w:hAnsi="宋体" w:cs="宋体"/>
                <w:szCs w:val="21"/>
              </w:rPr>
            </w:pPr>
            <w:r>
              <w:rPr>
                <w:rFonts w:hint="eastAsia" w:ascii="宋体" w:hAnsi="宋体" w:cs="宋体"/>
                <w:szCs w:val="21"/>
              </w:rPr>
              <w:t>操作灵活便捷：酒精壶、喷壶等工具便于现场调配清洁剂，适应不同污染程度。</w:t>
            </w:r>
          </w:p>
          <w:p w14:paraId="5984CCF8">
            <w:pPr>
              <w:widowControl/>
              <w:spacing w:line="360" w:lineRule="exact"/>
              <w:rPr>
                <w:rFonts w:hint="eastAsia" w:ascii="宋体" w:hAnsi="宋体" w:cs="宋体"/>
                <w:szCs w:val="21"/>
              </w:rPr>
            </w:pPr>
            <w:r>
              <w:rPr>
                <w:rFonts w:hint="eastAsia" w:ascii="宋体" w:hAnsi="宋体" w:cs="宋体"/>
                <w:szCs w:val="21"/>
              </w:rPr>
              <w:t>适配维修场景：专为动力电池入厂预处理环节打造，提升后续检测与维修效率。</w:t>
            </w:r>
          </w:p>
          <w:p w14:paraId="56B835A9">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3EF7FFD">
            <w:pPr>
              <w:widowControl/>
              <w:spacing w:line="360" w:lineRule="exact"/>
              <w:rPr>
                <w:rFonts w:hint="eastAsia" w:ascii="宋体" w:hAnsi="宋体" w:cs="宋体"/>
                <w:szCs w:val="21"/>
              </w:rPr>
            </w:pPr>
            <w:r>
              <w:rPr>
                <w:rFonts w:hint="eastAsia" w:ascii="宋体" w:hAnsi="宋体" w:cs="宋体"/>
                <w:szCs w:val="21"/>
              </w:rPr>
              <w:t>工业吸尘器：大功率吸尘设备，至少5层过滤系统。</w:t>
            </w:r>
          </w:p>
          <w:p w14:paraId="460E06D2">
            <w:pPr>
              <w:widowControl/>
              <w:spacing w:line="360" w:lineRule="exact"/>
              <w:rPr>
                <w:rFonts w:hint="eastAsia" w:ascii="宋体" w:hAnsi="宋体" w:cs="宋体"/>
                <w:szCs w:val="21"/>
              </w:rPr>
            </w:pPr>
            <w:r>
              <w:rPr>
                <w:rFonts w:hint="eastAsia" w:ascii="宋体" w:hAnsi="宋体" w:cs="宋体"/>
                <w:szCs w:val="21"/>
              </w:rPr>
              <w:t>洗车巾：柔软吸水材质，适用于电池包外壳清洁与擦干，避免划伤表面。</w:t>
            </w:r>
          </w:p>
          <w:p w14:paraId="23286E26">
            <w:pPr>
              <w:widowControl/>
              <w:spacing w:line="360" w:lineRule="exact"/>
              <w:rPr>
                <w:rFonts w:hint="eastAsia" w:ascii="宋体" w:hAnsi="宋体" w:cs="宋体"/>
                <w:szCs w:val="21"/>
              </w:rPr>
            </w:pPr>
            <w:r>
              <w:rPr>
                <w:rFonts w:hint="eastAsia" w:ascii="宋体" w:hAnsi="宋体" w:cs="宋体"/>
                <w:szCs w:val="21"/>
              </w:rPr>
              <w:t>酒精壶：用于盛装工业酒精，辅助去除油污、胶渍等顽固污染物。</w:t>
            </w:r>
          </w:p>
          <w:p w14:paraId="611662B2">
            <w:pPr>
              <w:widowControl/>
              <w:spacing w:line="360" w:lineRule="exact"/>
              <w:rPr>
                <w:rFonts w:hint="eastAsia" w:ascii="宋体" w:hAnsi="宋体" w:cs="宋体"/>
                <w:szCs w:val="21"/>
              </w:rPr>
            </w:pPr>
            <w:r>
              <w:rPr>
                <w:rFonts w:hint="eastAsia" w:ascii="宋体" w:hAnsi="宋体" w:cs="宋体"/>
                <w:szCs w:val="21"/>
              </w:rPr>
              <w:t>喷壶：用于喷洒清洁液或去离子水，便于均匀湿润清洁表面。</w:t>
            </w:r>
          </w:p>
          <w:p w14:paraId="32D53E07">
            <w:pPr>
              <w:widowControl/>
              <w:spacing w:line="360" w:lineRule="exact"/>
              <w:rPr>
                <w:rFonts w:hint="eastAsia" w:ascii="宋体" w:hAnsi="宋体" w:cs="宋体"/>
                <w:szCs w:val="21"/>
              </w:rPr>
            </w:pPr>
            <w:r>
              <w:rPr>
                <w:rFonts w:hint="eastAsia" w:ascii="宋体" w:hAnsi="宋体" w:cs="宋体"/>
                <w:szCs w:val="21"/>
              </w:rPr>
              <w:t>钢丝刷：用于清除电池包壳体上的顽固锈迹或附着物。</w:t>
            </w:r>
          </w:p>
          <w:p w14:paraId="39B95395">
            <w:pPr>
              <w:widowControl/>
              <w:spacing w:line="360" w:lineRule="exact"/>
              <w:rPr>
                <w:rFonts w:hint="eastAsia" w:ascii="宋体" w:hAnsi="宋体" w:cs="宋体"/>
                <w:szCs w:val="21"/>
              </w:rPr>
            </w:pPr>
            <w:r>
              <w:rPr>
                <w:rFonts w:hint="eastAsia" w:ascii="宋体" w:hAnsi="宋体" w:cs="宋体"/>
                <w:szCs w:val="21"/>
              </w:rPr>
              <w:t>软毛刷：适用于清洁缝隙、端子及敏感区域，避免静电或硬物刮擦。</w:t>
            </w:r>
          </w:p>
          <w:p w14:paraId="15C84815">
            <w:pPr>
              <w:widowControl/>
              <w:spacing w:line="360" w:lineRule="exact"/>
              <w:rPr>
                <w:rFonts w:hint="eastAsia" w:ascii="宋体" w:hAnsi="宋体" w:cs="宋体"/>
                <w:szCs w:val="21"/>
              </w:rPr>
            </w:pPr>
            <w:r>
              <w:rPr>
                <w:rFonts w:hint="eastAsia" w:ascii="宋体" w:hAnsi="宋体" w:cs="宋体"/>
                <w:szCs w:val="21"/>
              </w:rPr>
              <w:t>通炉刷：用于疏通细小孔道或冷却通道，保持电池包内部畅通。</w:t>
            </w:r>
          </w:p>
          <w:p w14:paraId="3F821603">
            <w:pPr>
              <w:widowControl/>
              <w:spacing w:line="360" w:lineRule="exact"/>
              <w:rPr>
                <w:rFonts w:hint="eastAsia" w:ascii="宋体" w:hAnsi="宋体" w:cs="宋体"/>
                <w:szCs w:val="21"/>
              </w:rPr>
            </w:pPr>
            <w:r>
              <w:rPr>
                <w:rFonts w:hint="eastAsia" w:ascii="宋体" w:hAnsi="宋体" w:cs="宋体"/>
                <w:szCs w:val="21"/>
              </w:rPr>
              <w:t>百洁布：非研磨性清洁材料，适用于日常壳体养护与轻度去污。</w:t>
            </w:r>
          </w:p>
          <w:p w14:paraId="7C933665">
            <w:pPr>
              <w:widowControl/>
              <w:spacing w:line="360" w:lineRule="exact"/>
              <w:rPr>
                <w:rFonts w:hint="eastAsia" w:ascii="宋体" w:hAnsi="宋体" w:cs="宋体"/>
                <w:szCs w:val="21"/>
              </w:rPr>
            </w:pPr>
            <w:r>
              <w:rPr>
                <w:rFonts w:hint="eastAsia" w:ascii="宋体" w:hAnsi="宋体" w:cs="宋体"/>
                <w:szCs w:val="21"/>
              </w:rPr>
              <w:t>动力电池高低压线束连接器防护装置：专用防护附件，在清洁过程中有效遮挡高低压连接器接口，防止液体、粉尘进入，保障电气安全。</w:t>
            </w:r>
          </w:p>
          <w:p w14:paraId="369AC192">
            <w:pPr>
              <w:widowControl/>
              <w:spacing w:line="360" w:lineRule="exact"/>
              <w:rPr>
                <w:rFonts w:hint="eastAsia" w:ascii="宋体" w:hAnsi="宋体" w:cs="宋体"/>
                <w:szCs w:val="21"/>
              </w:rPr>
            </w:pPr>
            <w:r>
              <w:rPr>
                <w:rFonts w:hint="eastAsia" w:ascii="宋体" w:hAnsi="宋体" w:cs="宋体"/>
                <w:szCs w:val="21"/>
              </w:rPr>
              <w:t>五、配套安装环境要求</w:t>
            </w:r>
          </w:p>
          <w:p w14:paraId="6A00C1B2">
            <w:pPr>
              <w:widowControl/>
              <w:spacing w:line="360" w:lineRule="exact"/>
              <w:rPr>
                <w:rFonts w:hint="eastAsia" w:ascii="宋体" w:hAnsi="宋体" w:cs="宋体"/>
                <w:szCs w:val="21"/>
              </w:rPr>
            </w:pPr>
            <w:r>
              <w:rPr>
                <w:rFonts w:hint="eastAsia" w:ascii="宋体" w:hAnsi="宋体" w:cs="宋体"/>
                <w:szCs w:val="21"/>
              </w:rPr>
              <w:t>（一）运行条件</w:t>
            </w:r>
          </w:p>
          <w:p w14:paraId="3A13CAB1">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2453B9E6">
            <w:pPr>
              <w:widowControl/>
              <w:spacing w:line="360" w:lineRule="exact"/>
              <w:rPr>
                <w:rFonts w:hint="eastAsia" w:ascii="宋体" w:hAnsi="宋体" w:cs="宋体"/>
                <w:szCs w:val="21"/>
              </w:rPr>
            </w:pPr>
            <w:r>
              <w:rPr>
                <w:rFonts w:hint="eastAsia" w:ascii="宋体" w:hAnsi="宋体" w:cs="宋体"/>
                <w:szCs w:val="21"/>
              </w:rPr>
              <w:t>（二）场地清洁交付要求</w:t>
            </w:r>
          </w:p>
          <w:p w14:paraId="3B0F7EFA">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4DA7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445DB000">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935BF7F">
            <w:pPr>
              <w:spacing w:line="360" w:lineRule="exact"/>
              <w:jc w:val="center"/>
              <w:rPr>
                <w:szCs w:val="21"/>
              </w:rPr>
            </w:pPr>
            <w:r>
              <w:rPr>
                <w:szCs w:val="21"/>
              </w:rPr>
              <w:t>动力电池拆解工作站</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E00609F">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6F87ACC5">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42FBE8E5">
            <w:pPr>
              <w:widowControl/>
              <w:spacing w:line="360" w:lineRule="exact"/>
              <w:rPr>
                <w:rFonts w:hint="eastAsia" w:ascii="宋体" w:hAnsi="宋体" w:cs="宋体"/>
                <w:szCs w:val="21"/>
              </w:rPr>
            </w:pPr>
            <w:r>
              <w:rPr>
                <w:rFonts w:hint="eastAsia" w:ascii="宋体" w:hAnsi="宋体" w:cs="宋体"/>
                <w:szCs w:val="21"/>
              </w:rPr>
              <w:t>一、采购产品总体要求</w:t>
            </w:r>
          </w:p>
          <w:p w14:paraId="55225F40">
            <w:pPr>
              <w:widowControl/>
              <w:spacing w:line="360" w:lineRule="exact"/>
              <w:rPr>
                <w:rFonts w:hint="eastAsia" w:ascii="宋体" w:hAnsi="宋体" w:cs="宋体"/>
                <w:szCs w:val="21"/>
              </w:rPr>
            </w:pPr>
            <w:r>
              <w:rPr>
                <w:rFonts w:hint="eastAsia" w:ascii="宋体" w:hAnsi="宋体" w:cs="宋体"/>
                <w:szCs w:val="21"/>
              </w:rPr>
              <w:t>动力电池拆解工作站用于电池拆解、维修及检测作业。工作站采用装卡平台，实现电池包固定，拆解覆盖上盖、底板、高压部件、水冷板等部件拆卸及模组压卸与转运。翻转、模组压卸通过伺服电机控制，用户可通过系统控制平台遥控操作或通过上位机软件控制，支持旋转速度、旋转角度等参数在线修改。可适配多种规格电池包。</w:t>
            </w:r>
          </w:p>
          <w:p w14:paraId="22ACEDB9">
            <w:pPr>
              <w:widowControl/>
              <w:spacing w:line="360" w:lineRule="exact"/>
              <w:rPr>
                <w:rFonts w:hint="eastAsia" w:ascii="宋体" w:hAnsi="宋体" w:cs="宋体"/>
                <w:szCs w:val="21"/>
              </w:rPr>
            </w:pPr>
            <w:r>
              <w:rPr>
                <w:rFonts w:hint="eastAsia" w:ascii="宋体" w:hAnsi="宋体" w:cs="宋体"/>
                <w:szCs w:val="21"/>
              </w:rPr>
              <w:t>二、设备配置采购要求</w:t>
            </w:r>
          </w:p>
          <w:p w14:paraId="5F289305">
            <w:pPr>
              <w:widowControl/>
              <w:spacing w:line="360" w:lineRule="exact"/>
              <w:rPr>
                <w:rFonts w:hint="eastAsia" w:ascii="宋体" w:hAnsi="宋体" w:cs="宋体"/>
                <w:szCs w:val="21"/>
              </w:rPr>
            </w:pPr>
            <w:r>
              <w:rPr>
                <w:rFonts w:hint="eastAsia" w:ascii="宋体" w:hAnsi="宋体" w:cs="宋体"/>
                <w:szCs w:val="21"/>
              </w:rPr>
              <w:t>本设备由以下组件构成：动力电池装卡机构、动力电池升降机构、动力电池翻转机构、自动压卸系统、系统控制平台。</w:t>
            </w:r>
          </w:p>
          <w:p w14:paraId="329D053A">
            <w:pPr>
              <w:widowControl/>
              <w:spacing w:line="360" w:lineRule="exact"/>
              <w:rPr>
                <w:rFonts w:hint="eastAsia" w:ascii="宋体" w:hAnsi="宋体" w:cs="宋体"/>
                <w:szCs w:val="21"/>
              </w:rPr>
            </w:pPr>
            <w:r>
              <w:rPr>
                <w:rFonts w:hint="eastAsia" w:ascii="宋体" w:hAnsi="宋体" w:cs="宋体"/>
                <w:szCs w:val="21"/>
              </w:rPr>
              <w:t>1. 整体参数</w:t>
            </w:r>
          </w:p>
          <w:p w14:paraId="4CDE56D0">
            <w:pPr>
              <w:widowControl/>
              <w:spacing w:line="360" w:lineRule="exact"/>
              <w:rPr>
                <w:rFonts w:hint="eastAsia" w:ascii="宋体" w:hAnsi="宋体" w:cs="宋体"/>
                <w:szCs w:val="21"/>
              </w:rPr>
            </w:pPr>
            <w:r>
              <w:rPr>
                <w:rFonts w:hint="eastAsia" w:ascii="宋体" w:hAnsi="宋体" w:cs="宋体"/>
                <w:szCs w:val="21"/>
              </w:rPr>
              <w:t>输入电压：AC 380V；输入频率：50～60Hz；整机功率：≤15kW</w:t>
            </w:r>
          </w:p>
          <w:p w14:paraId="08B5541D">
            <w:pPr>
              <w:widowControl/>
              <w:spacing w:line="360" w:lineRule="exact"/>
              <w:rPr>
                <w:rFonts w:hint="eastAsia" w:ascii="宋体" w:hAnsi="宋体" w:cs="宋体"/>
                <w:szCs w:val="21"/>
              </w:rPr>
            </w:pPr>
            <w:r>
              <w:rPr>
                <w:rFonts w:hint="eastAsia" w:ascii="宋体" w:hAnsi="宋体" w:cs="宋体"/>
                <w:szCs w:val="21"/>
              </w:rPr>
              <w:t>2. 动力电池装卡机构</w:t>
            </w:r>
          </w:p>
          <w:p w14:paraId="2F689B40">
            <w:pPr>
              <w:widowControl/>
              <w:spacing w:line="360" w:lineRule="exact"/>
              <w:rPr>
                <w:rFonts w:hint="eastAsia" w:ascii="宋体" w:hAnsi="宋体" w:cs="宋体"/>
                <w:szCs w:val="21"/>
              </w:rPr>
            </w:pPr>
            <w:r>
              <w:rPr>
                <w:rFonts w:hint="eastAsia" w:ascii="宋体" w:hAnsi="宋体" w:cs="宋体"/>
                <w:szCs w:val="21"/>
              </w:rPr>
              <w:t>适配尺寸（长×宽）：500mm～2300mm×500mm～2000mm；额定载重：≥2000kg；调节机构：直线导轨；锁止结构：机械穿销锁止；装卡方式：螺栓连接（4点固定）</w:t>
            </w:r>
          </w:p>
          <w:p w14:paraId="5B18C15D">
            <w:pPr>
              <w:widowControl/>
              <w:spacing w:line="360" w:lineRule="exact"/>
              <w:rPr>
                <w:rFonts w:hint="eastAsia" w:ascii="宋体" w:hAnsi="宋体" w:cs="宋体"/>
                <w:szCs w:val="21"/>
              </w:rPr>
            </w:pPr>
            <w:r>
              <w:rPr>
                <w:rFonts w:hint="eastAsia" w:ascii="宋体" w:hAnsi="宋体" w:cs="宋体"/>
                <w:szCs w:val="21"/>
              </w:rPr>
              <w:t>3. 动力电池升降机构</w:t>
            </w:r>
          </w:p>
          <w:p w14:paraId="5FBEE1D4">
            <w:pPr>
              <w:widowControl/>
              <w:spacing w:line="360" w:lineRule="exact"/>
              <w:rPr>
                <w:rFonts w:hint="eastAsia" w:ascii="宋体" w:hAnsi="宋体" w:cs="宋体"/>
                <w:szCs w:val="21"/>
              </w:rPr>
            </w:pPr>
            <w:r>
              <w:rPr>
                <w:rFonts w:hint="eastAsia" w:ascii="宋体" w:hAnsi="宋体" w:cs="宋体"/>
                <w:szCs w:val="21"/>
              </w:rPr>
              <w:t>举升高度：500～1500mm；额定载重：≥2000kg；油缸类型：双作用液压油缸；升降速度：0～50mm/s；同步控制：双缸同步，位移传感器反馈</w:t>
            </w:r>
          </w:p>
          <w:p w14:paraId="38EA6213">
            <w:pPr>
              <w:widowControl/>
              <w:spacing w:line="360" w:lineRule="exact"/>
              <w:rPr>
                <w:rFonts w:hint="eastAsia" w:ascii="宋体" w:hAnsi="宋体" w:cs="宋体"/>
                <w:szCs w:val="21"/>
              </w:rPr>
            </w:pPr>
            <w:r>
              <w:rPr>
                <w:rFonts w:hint="eastAsia" w:ascii="宋体" w:hAnsi="宋体" w:cs="宋体"/>
                <w:szCs w:val="21"/>
              </w:rPr>
              <w:t>4. 动力电池翻转机构</w:t>
            </w:r>
          </w:p>
          <w:p w14:paraId="12C14780">
            <w:pPr>
              <w:widowControl/>
              <w:spacing w:line="360" w:lineRule="exact"/>
              <w:rPr>
                <w:rFonts w:hint="eastAsia" w:ascii="宋体" w:hAnsi="宋体" w:cs="宋体"/>
                <w:szCs w:val="21"/>
              </w:rPr>
            </w:pPr>
            <w:r>
              <w:rPr>
                <w:rFonts w:hint="eastAsia" w:ascii="宋体" w:hAnsi="宋体" w:cs="宋体"/>
                <w:szCs w:val="21"/>
              </w:rPr>
              <w:t>翻转角度：0～360°；翻转速率：≥2°/s（0.5～5°/s可调）；翻转精度：±1°；控制方式：伺服电机+蜗轮蜗杆减速机；承载能力：2000kg（偏心距≤200mm）</w:t>
            </w:r>
          </w:p>
          <w:p w14:paraId="1BE0AFC0">
            <w:pPr>
              <w:widowControl/>
              <w:spacing w:line="360" w:lineRule="exact"/>
              <w:rPr>
                <w:rFonts w:hint="eastAsia" w:ascii="宋体" w:hAnsi="宋体" w:cs="宋体"/>
                <w:szCs w:val="21"/>
              </w:rPr>
            </w:pPr>
            <w:r>
              <w:rPr>
                <w:rFonts w:hint="eastAsia" w:ascii="宋体" w:hAnsi="宋体" w:cs="宋体"/>
                <w:szCs w:val="21"/>
              </w:rPr>
              <w:t>5. 自动压卸系统</w:t>
            </w:r>
          </w:p>
          <w:p w14:paraId="15C31FB6">
            <w:pPr>
              <w:widowControl/>
              <w:spacing w:line="360" w:lineRule="exact"/>
              <w:rPr>
                <w:rFonts w:hint="eastAsia" w:ascii="宋体" w:hAnsi="宋体" w:cs="宋体"/>
                <w:szCs w:val="21"/>
              </w:rPr>
            </w:pPr>
            <w:r>
              <w:rPr>
                <w:rFonts w:hint="eastAsia" w:ascii="宋体" w:hAnsi="宋体" w:cs="宋体"/>
                <w:szCs w:val="21"/>
              </w:rPr>
              <w:t>伺服电缸顶拉力：≥1500kg；伺服电缸行程：≥500mm；电缸行走行程：X轴2.2m，Y轴1.8m；模组压卸尺寸：长度40～1800mm，宽度40～60mm；压卸速度：0～10mm/s可调；压力控制精度：±5%FS</w:t>
            </w:r>
          </w:p>
          <w:p w14:paraId="79A43D1D">
            <w:pPr>
              <w:widowControl/>
              <w:spacing w:line="360" w:lineRule="exact"/>
              <w:rPr>
                <w:rFonts w:hint="eastAsia" w:ascii="宋体" w:hAnsi="宋体" w:cs="宋体"/>
                <w:szCs w:val="21"/>
              </w:rPr>
            </w:pPr>
            <w:r>
              <w:rPr>
                <w:rFonts w:hint="eastAsia" w:ascii="宋体" w:hAnsi="宋体" w:cs="宋体"/>
                <w:szCs w:val="21"/>
              </w:rPr>
              <w:t>6. 系统控制平台</w:t>
            </w:r>
          </w:p>
          <w:p w14:paraId="2CC983FD">
            <w:pPr>
              <w:widowControl/>
              <w:spacing w:line="360" w:lineRule="exact"/>
              <w:rPr>
                <w:rFonts w:hint="eastAsia" w:ascii="宋体" w:hAnsi="宋体" w:cs="宋体"/>
                <w:szCs w:val="21"/>
              </w:rPr>
            </w:pPr>
            <w:r>
              <w:rPr>
                <w:rFonts w:hint="eastAsia" w:ascii="宋体" w:hAnsi="宋体" w:cs="宋体"/>
                <w:szCs w:val="21"/>
              </w:rPr>
              <w:t>触摸屏尺寸：10英寸电容屏；操作系统：</w:t>
            </w:r>
            <w:r>
              <w:rPr>
                <w:rFonts w:ascii="宋体" w:hAnsi="宋体" w:cs="宋体"/>
                <w:szCs w:val="21"/>
              </w:rPr>
              <w:t>提供适用于主流桌面操作系统（包括但不限于Windows、Linux及国产统信UOS</w:t>
            </w:r>
            <w:r>
              <w:rPr>
                <w:rFonts w:hint="eastAsia" w:ascii="宋体" w:hAnsi="宋体" w:cs="宋体"/>
                <w:szCs w:val="21"/>
              </w:rPr>
              <w:t>）；控制方式：本地触摸屏+无线遥控器+PC上位机；保护措施：过载、短路保护，机械限位保护，急停按钮；上位机功能：监控参数（位置、角度、设备状态、通信状态），故障显示（中/英文故障代码、故障描述、排查指引），数据导出（Excel、CSV）</w:t>
            </w:r>
          </w:p>
          <w:p w14:paraId="49D93D87">
            <w:pPr>
              <w:widowControl/>
              <w:spacing w:line="360" w:lineRule="exact"/>
              <w:rPr>
                <w:rFonts w:hint="eastAsia" w:ascii="宋体" w:hAnsi="宋体" w:cs="宋体"/>
                <w:szCs w:val="21"/>
              </w:rPr>
            </w:pPr>
            <w:r>
              <w:rPr>
                <w:rFonts w:hint="eastAsia" w:ascii="宋体" w:hAnsi="宋体" w:cs="宋体"/>
                <w:szCs w:val="21"/>
              </w:rPr>
              <w:t>三、设备技术性能采购要求</w:t>
            </w:r>
          </w:p>
          <w:p w14:paraId="2E1A3BDC">
            <w:pPr>
              <w:widowControl/>
              <w:spacing w:line="360" w:lineRule="exact"/>
              <w:rPr>
                <w:rFonts w:hint="eastAsia" w:ascii="宋体" w:hAnsi="宋体" w:cs="宋体"/>
                <w:szCs w:val="21"/>
              </w:rPr>
            </w:pPr>
            <w:r>
              <w:rPr>
                <w:rFonts w:hint="eastAsia" w:ascii="宋体" w:hAnsi="宋体" w:cs="宋体"/>
                <w:szCs w:val="21"/>
              </w:rPr>
              <w:t>（一）装卡系统</w:t>
            </w:r>
          </w:p>
          <w:p w14:paraId="3F773C44">
            <w:pPr>
              <w:widowControl/>
              <w:spacing w:line="360" w:lineRule="exact"/>
              <w:rPr>
                <w:rFonts w:hint="eastAsia" w:ascii="宋体" w:hAnsi="宋体" w:cs="宋体"/>
                <w:szCs w:val="21"/>
              </w:rPr>
            </w:pPr>
            <w:r>
              <w:rPr>
                <w:rFonts w:hint="eastAsia" w:ascii="宋体" w:hAnsi="宋体" w:cs="宋体"/>
                <w:szCs w:val="21"/>
              </w:rPr>
              <w:t>直线导轨模组构建装卡系统，搭载伺服电机与反馈控制技术，配备抱闸自锁与过载保护。可适配不同型号电池包。</w:t>
            </w:r>
          </w:p>
          <w:p w14:paraId="5C4FD245">
            <w:pPr>
              <w:widowControl/>
              <w:spacing w:line="360" w:lineRule="exact"/>
              <w:rPr>
                <w:rFonts w:hint="eastAsia" w:ascii="宋体" w:hAnsi="宋体" w:cs="宋体"/>
                <w:szCs w:val="21"/>
              </w:rPr>
            </w:pPr>
            <w:r>
              <w:rPr>
                <w:rFonts w:hint="eastAsia" w:ascii="宋体" w:hAnsi="宋体" w:cs="宋体"/>
                <w:szCs w:val="21"/>
              </w:rPr>
              <w:t>（二）翻转控制系统</w:t>
            </w:r>
          </w:p>
          <w:p w14:paraId="7D428B89">
            <w:pPr>
              <w:widowControl/>
              <w:spacing w:line="360" w:lineRule="exact"/>
              <w:rPr>
                <w:rFonts w:hint="eastAsia" w:ascii="宋体" w:hAnsi="宋体" w:cs="宋体"/>
                <w:szCs w:val="21"/>
              </w:rPr>
            </w:pPr>
            <w:r>
              <w:rPr>
                <w:rFonts w:hint="eastAsia" w:ascii="宋体" w:hAnsi="宋体" w:cs="宋体"/>
                <w:szCs w:val="21"/>
              </w:rPr>
              <w:t>伺服驱动系统与蜗轮蜗杆传动结构，采用回转支承技术，支持电池包正反180°翻转，承载不低于2000kg。通过伺服电机与角度编码器构成闭环控制，可预设翻转角度。</w:t>
            </w:r>
          </w:p>
          <w:p w14:paraId="7CF00B3D">
            <w:pPr>
              <w:widowControl/>
              <w:spacing w:line="360" w:lineRule="exact"/>
              <w:rPr>
                <w:rFonts w:hint="eastAsia" w:ascii="宋体" w:hAnsi="宋体" w:cs="宋体"/>
                <w:szCs w:val="21"/>
              </w:rPr>
            </w:pPr>
            <w:r>
              <w:rPr>
                <w:rFonts w:hint="eastAsia" w:ascii="宋体" w:hAnsi="宋体" w:cs="宋体"/>
                <w:szCs w:val="21"/>
              </w:rPr>
              <w:t>（三）压卸与同步升降协同系统</w:t>
            </w:r>
          </w:p>
          <w:p w14:paraId="1FEC28C2">
            <w:pPr>
              <w:widowControl/>
              <w:spacing w:line="360" w:lineRule="exact"/>
              <w:rPr>
                <w:rFonts w:hint="eastAsia" w:ascii="宋体" w:hAnsi="宋体" w:cs="宋体"/>
                <w:szCs w:val="21"/>
              </w:rPr>
            </w:pPr>
            <w:r>
              <w:rPr>
                <w:rFonts w:hint="eastAsia" w:ascii="宋体" w:hAnsi="宋体" w:cs="宋体"/>
                <w:szCs w:val="21"/>
              </w:rPr>
              <w:t>压卸工装与线性同步升降台配合，压卸工装可在X/Y轴调整压卸点位。压卸工装施压时，升降台同向位移。</w:t>
            </w:r>
          </w:p>
          <w:p w14:paraId="41E46F38">
            <w:pPr>
              <w:widowControl/>
              <w:spacing w:line="360" w:lineRule="exact"/>
              <w:rPr>
                <w:rFonts w:hint="eastAsia" w:ascii="宋体" w:hAnsi="宋体" w:cs="宋体"/>
                <w:szCs w:val="21"/>
              </w:rPr>
            </w:pPr>
            <w:r>
              <w:rPr>
                <w:rFonts w:hint="eastAsia" w:ascii="宋体" w:hAnsi="宋体" w:cs="宋体"/>
                <w:szCs w:val="21"/>
              </w:rPr>
              <w:t>（四）模组转运系统</w:t>
            </w:r>
          </w:p>
          <w:p w14:paraId="738BA1E4">
            <w:pPr>
              <w:widowControl/>
              <w:spacing w:line="360" w:lineRule="exact"/>
              <w:rPr>
                <w:rFonts w:hint="eastAsia" w:ascii="宋体" w:hAnsi="宋体" w:cs="宋体"/>
                <w:szCs w:val="21"/>
              </w:rPr>
            </w:pPr>
            <w:r>
              <w:rPr>
                <w:rFonts w:hint="eastAsia" w:ascii="宋体" w:hAnsi="宋体" w:cs="宋体"/>
                <w:szCs w:val="21"/>
              </w:rPr>
              <w:t>拆卸后电池模组压卸至模组载板，通过转运平台联动配合，实现工作面调平与锁止。电池模组载板通过万向滚珠结构实现移栽过渡。配备平台位置锁止与载板限位。</w:t>
            </w:r>
          </w:p>
          <w:p w14:paraId="4ECE8CE8">
            <w:pPr>
              <w:widowControl/>
              <w:spacing w:line="360" w:lineRule="exact"/>
              <w:rPr>
                <w:rFonts w:hint="eastAsia" w:ascii="宋体" w:hAnsi="宋体" w:cs="宋体"/>
                <w:szCs w:val="21"/>
              </w:rPr>
            </w:pPr>
            <w:r>
              <w:rPr>
                <w:rFonts w:hint="eastAsia" w:ascii="宋体" w:hAnsi="宋体" w:cs="宋体"/>
                <w:szCs w:val="21"/>
              </w:rPr>
              <w:t>（五）操控与电气平台</w:t>
            </w:r>
          </w:p>
          <w:p w14:paraId="65007B78">
            <w:pPr>
              <w:widowControl/>
              <w:spacing w:line="360" w:lineRule="exact"/>
              <w:rPr>
                <w:rFonts w:hint="eastAsia" w:ascii="宋体" w:hAnsi="宋体" w:cs="宋体"/>
                <w:szCs w:val="21"/>
              </w:rPr>
            </w:pPr>
            <w:r>
              <w:rPr>
                <w:rFonts w:hint="eastAsia" w:ascii="宋体" w:hAnsi="宋体" w:cs="宋体"/>
                <w:szCs w:val="21"/>
              </w:rPr>
              <w:t>钣金柜体，集成显示系统与工控机。操作面板配备功能开关及状态指示灯。柜内集成漏电保护器、浪涌抑制器、系统主控单元、无线遥控模块及伺服驱动器。</w:t>
            </w:r>
          </w:p>
          <w:p w14:paraId="5E8D869B">
            <w:pPr>
              <w:widowControl/>
              <w:spacing w:line="360" w:lineRule="exact"/>
              <w:rPr>
                <w:rFonts w:hint="eastAsia" w:ascii="宋体" w:hAnsi="宋体" w:cs="宋体"/>
                <w:szCs w:val="21"/>
              </w:rPr>
            </w:pPr>
            <w:r>
              <w:rPr>
                <w:rFonts w:hint="eastAsia" w:ascii="宋体" w:hAnsi="宋体" w:cs="宋体"/>
                <w:szCs w:val="21"/>
              </w:rPr>
              <w:t>（六）安全保护装置</w:t>
            </w:r>
          </w:p>
          <w:p w14:paraId="7671C43E">
            <w:pPr>
              <w:widowControl/>
              <w:spacing w:line="360" w:lineRule="exact"/>
              <w:rPr>
                <w:rFonts w:hint="eastAsia" w:ascii="宋体" w:hAnsi="宋体" w:cs="宋体"/>
                <w:szCs w:val="21"/>
              </w:rPr>
            </w:pPr>
            <w:r>
              <w:rPr>
                <w:rFonts w:hint="eastAsia" w:ascii="宋体" w:hAnsi="宋体" w:cs="宋体"/>
                <w:szCs w:val="21"/>
              </w:rPr>
              <w:t>各运动模组设双重限位保护：电子限位通过感应开关实现，信号反馈至控制系统；机械限位辅以刚性挡块作为物理防护。旋转、升降机构设机械锁止销。</w:t>
            </w:r>
          </w:p>
          <w:p w14:paraId="058279DC">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9899FCC">
            <w:pPr>
              <w:widowControl/>
              <w:spacing w:line="360" w:lineRule="exact"/>
              <w:rPr>
                <w:rFonts w:hint="eastAsia" w:ascii="宋体" w:hAnsi="宋体" w:cs="宋体"/>
                <w:szCs w:val="21"/>
              </w:rPr>
            </w:pPr>
            <w:r>
              <w:rPr>
                <w:rFonts w:hint="eastAsia" w:ascii="宋体" w:hAnsi="宋体" w:cs="宋体"/>
                <w:szCs w:val="21"/>
              </w:rPr>
              <w:t>电池包装夹与固定；电池包举升与下降；电池包任意角度翻转；电池包上盖板拆卸；电池包底护板拆卸；电池包水冷板拆卸；电池包模组压卸；遥控与上位机控制；数据监控与记录；故障诊断与报警。</w:t>
            </w:r>
          </w:p>
          <w:p w14:paraId="2FC43BC3">
            <w:pPr>
              <w:widowControl/>
              <w:spacing w:line="360" w:lineRule="exact"/>
              <w:rPr>
                <w:rFonts w:hint="eastAsia" w:ascii="宋体" w:hAnsi="宋体" w:cs="宋体"/>
                <w:szCs w:val="21"/>
              </w:rPr>
            </w:pPr>
            <w:r>
              <w:rPr>
                <w:rFonts w:hint="eastAsia" w:ascii="宋体" w:hAnsi="宋体" w:cs="宋体"/>
                <w:szCs w:val="21"/>
              </w:rPr>
              <w:t>五、配套安装环境要求</w:t>
            </w:r>
          </w:p>
          <w:p w14:paraId="16357BFD">
            <w:pPr>
              <w:widowControl/>
              <w:spacing w:line="360" w:lineRule="exact"/>
              <w:rPr>
                <w:rFonts w:hint="eastAsia" w:ascii="宋体" w:hAnsi="宋体" w:cs="宋体"/>
                <w:szCs w:val="21"/>
              </w:rPr>
            </w:pPr>
            <w:r>
              <w:rPr>
                <w:rFonts w:hint="eastAsia" w:ascii="宋体" w:hAnsi="宋体" w:cs="宋体"/>
                <w:szCs w:val="21"/>
              </w:rPr>
              <w:t>（一）运行条件</w:t>
            </w:r>
          </w:p>
          <w:p w14:paraId="1CE24BB7">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307F64CD">
            <w:pPr>
              <w:widowControl/>
              <w:spacing w:line="360" w:lineRule="exact"/>
              <w:rPr>
                <w:rFonts w:hint="eastAsia" w:ascii="宋体" w:hAnsi="宋体" w:cs="宋体"/>
                <w:szCs w:val="21"/>
              </w:rPr>
            </w:pPr>
            <w:r>
              <w:rPr>
                <w:rFonts w:hint="eastAsia" w:ascii="宋体" w:hAnsi="宋体" w:cs="宋体"/>
                <w:szCs w:val="21"/>
              </w:rPr>
              <w:t>（二）场地清洁交付要求</w:t>
            </w:r>
          </w:p>
          <w:p w14:paraId="224AE497">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2E303FB6">
            <w:pPr>
              <w:widowControl/>
              <w:spacing w:line="360" w:lineRule="exact"/>
              <w:rPr>
                <w:rFonts w:hint="eastAsia" w:ascii="宋体" w:hAnsi="宋体" w:cs="宋体"/>
                <w:szCs w:val="21"/>
              </w:rPr>
            </w:pPr>
            <w:r>
              <w:rPr>
                <w:rFonts w:hint="eastAsia" w:ascii="宋体" w:hAnsi="宋体" w:cs="宋体"/>
                <w:szCs w:val="21"/>
              </w:rPr>
              <w:t>六、其它</w:t>
            </w:r>
          </w:p>
          <w:p w14:paraId="0C08EE34">
            <w:pPr>
              <w:widowControl/>
              <w:spacing w:line="360" w:lineRule="exact"/>
              <w:jc w:val="left"/>
              <w:rPr>
                <w:rFonts w:hint="eastAsia" w:ascii="宋体" w:hAnsi="宋体" w:cs="宋体"/>
                <w:szCs w:val="21"/>
              </w:rPr>
            </w:pPr>
            <w:r>
              <w:rPr>
                <w:rFonts w:ascii="宋体" w:hAnsi="宋体"/>
                <w:szCs w:val="21"/>
              </w:rPr>
              <w:t>●</w:t>
            </w:r>
            <w:r>
              <w:rPr>
                <w:rFonts w:hint="eastAsia" w:ascii="宋体" w:hAnsi="宋体" w:cs="宋体"/>
                <w:szCs w:val="21"/>
              </w:rPr>
              <w:t>投标人提供此项产品第三方检测报告复印件并加盖投标人公章。</w:t>
            </w:r>
          </w:p>
        </w:tc>
      </w:tr>
      <w:tr w14:paraId="5701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1BB12C87">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7705EA37">
            <w:pPr>
              <w:spacing w:line="360" w:lineRule="exact"/>
              <w:jc w:val="center"/>
              <w:rPr>
                <w:szCs w:val="21"/>
              </w:rPr>
            </w:pPr>
            <w:r>
              <w:rPr>
                <w:szCs w:val="21"/>
              </w:rPr>
              <w:t>动力电池数控铣削台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38F74282">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00BF38E4">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42F63721">
            <w:pPr>
              <w:widowControl/>
              <w:spacing w:line="360" w:lineRule="exact"/>
              <w:rPr>
                <w:rFonts w:hint="eastAsia" w:ascii="宋体" w:hAnsi="宋体" w:cs="宋体"/>
                <w:szCs w:val="21"/>
              </w:rPr>
            </w:pPr>
            <w:r>
              <w:rPr>
                <w:rFonts w:hint="eastAsia" w:ascii="宋体" w:hAnsi="宋体" w:cs="宋体"/>
                <w:szCs w:val="21"/>
              </w:rPr>
              <w:t>一、采购产品总体要求</w:t>
            </w:r>
          </w:p>
          <w:p w14:paraId="7AADBE95">
            <w:pPr>
              <w:widowControl/>
              <w:spacing w:line="360" w:lineRule="exact"/>
              <w:rPr>
                <w:rFonts w:hint="eastAsia" w:ascii="宋体" w:hAnsi="宋体" w:cs="宋体"/>
                <w:szCs w:val="21"/>
              </w:rPr>
            </w:pPr>
            <w:r>
              <w:rPr>
                <w:rFonts w:hint="eastAsia" w:ascii="宋体" w:hAnsi="宋体" w:cs="宋体"/>
                <w:szCs w:val="21"/>
              </w:rPr>
              <w:t>动力电池数控铣削台用于电池拆解、维修及检测作业，可完成动力电池底板铣削、水冷板铣削、镍片铣削、巴片铣削、模组壳体铣削。设备采用床身结构与风冷主轴，结合数控系统，完成电池组件铣削加工。</w:t>
            </w:r>
          </w:p>
          <w:p w14:paraId="76755E60">
            <w:pPr>
              <w:widowControl/>
              <w:spacing w:line="360" w:lineRule="exact"/>
              <w:rPr>
                <w:rFonts w:hint="eastAsia" w:ascii="宋体" w:hAnsi="宋体" w:cs="宋体"/>
                <w:szCs w:val="21"/>
              </w:rPr>
            </w:pPr>
            <w:r>
              <w:rPr>
                <w:rFonts w:hint="eastAsia" w:ascii="宋体" w:hAnsi="宋体" w:cs="宋体"/>
                <w:szCs w:val="21"/>
              </w:rPr>
              <w:t>二、设备配置采购要求</w:t>
            </w:r>
          </w:p>
          <w:p w14:paraId="0FB279A5">
            <w:pPr>
              <w:widowControl/>
              <w:spacing w:line="360" w:lineRule="exact"/>
              <w:rPr>
                <w:rFonts w:hint="eastAsia" w:ascii="宋体" w:hAnsi="宋体" w:cs="宋体"/>
                <w:szCs w:val="21"/>
              </w:rPr>
            </w:pPr>
            <w:r>
              <w:rPr>
                <w:rFonts w:hint="eastAsia" w:ascii="宋体" w:hAnsi="宋体" w:cs="宋体"/>
                <w:szCs w:val="21"/>
              </w:rPr>
              <w:t>本设备由以下组件构成：铣床床身、主轴、导轨伺服机构、控制系统、独立机柜、吸尘装置及润滑系统。</w:t>
            </w:r>
          </w:p>
          <w:p w14:paraId="4CF170A7">
            <w:pPr>
              <w:widowControl/>
              <w:spacing w:line="360" w:lineRule="exact"/>
              <w:rPr>
                <w:rFonts w:hint="eastAsia" w:ascii="宋体" w:hAnsi="宋体" w:cs="宋体"/>
                <w:szCs w:val="21"/>
              </w:rPr>
            </w:pPr>
            <w:r>
              <w:rPr>
                <w:rFonts w:hint="eastAsia" w:ascii="宋体" w:hAnsi="宋体" w:cs="宋体"/>
                <w:szCs w:val="21"/>
              </w:rPr>
              <w:t>工作行程：机器行程：≥1800mm×2600mm；X轴行程：≥1800mm；Y轴行程：≥2600mm；Z轴行程：≥475mm（进料高度650mm）</w:t>
            </w:r>
          </w:p>
          <w:p w14:paraId="657B9BF8">
            <w:pPr>
              <w:widowControl/>
              <w:spacing w:line="360" w:lineRule="exact"/>
              <w:rPr>
                <w:rFonts w:hint="eastAsia" w:ascii="宋体" w:hAnsi="宋体" w:cs="宋体"/>
                <w:szCs w:val="21"/>
              </w:rPr>
            </w:pPr>
            <w:r>
              <w:rPr>
                <w:rFonts w:hint="eastAsia" w:ascii="宋体" w:hAnsi="宋体" w:cs="宋体"/>
                <w:szCs w:val="21"/>
              </w:rPr>
              <w:t>文件格式：G代码</w:t>
            </w:r>
          </w:p>
          <w:p w14:paraId="521B691C">
            <w:pPr>
              <w:widowControl/>
              <w:spacing w:line="360" w:lineRule="exact"/>
              <w:rPr>
                <w:rFonts w:hint="eastAsia" w:ascii="宋体" w:hAnsi="宋体" w:cs="宋体"/>
                <w:szCs w:val="21"/>
              </w:rPr>
            </w:pPr>
            <w:r>
              <w:rPr>
                <w:rFonts w:hint="eastAsia" w:ascii="宋体" w:hAnsi="宋体" w:cs="宋体"/>
                <w:szCs w:val="21"/>
              </w:rPr>
              <w:t>工作台结构：铝型材台面+PVC</w:t>
            </w:r>
          </w:p>
          <w:p w14:paraId="009C4638">
            <w:pPr>
              <w:widowControl/>
              <w:spacing w:line="360" w:lineRule="exact"/>
              <w:rPr>
                <w:rFonts w:hint="eastAsia" w:ascii="宋体" w:hAnsi="宋体" w:cs="宋体"/>
                <w:szCs w:val="21"/>
              </w:rPr>
            </w:pPr>
            <w:r>
              <w:rPr>
                <w:rFonts w:hint="eastAsia" w:ascii="宋体" w:hAnsi="宋体" w:cs="宋体"/>
                <w:szCs w:val="21"/>
              </w:rPr>
              <w:t>工作电压：380V/50Hz</w:t>
            </w:r>
          </w:p>
          <w:p w14:paraId="063E8D2B">
            <w:pPr>
              <w:widowControl/>
              <w:spacing w:line="360" w:lineRule="exact"/>
              <w:rPr>
                <w:rFonts w:hint="eastAsia" w:ascii="宋体" w:hAnsi="宋体" w:cs="宋体"/>
                <w:szCs w:val="21"/>
              </w:rPr>
            </w:pPr>
            <w:r>
              <w:rPr>
                <w:rFonts w:hint="eastAsia" w:ascii="宋体" w:hAnsi="宋体" w:cs="宋体"/>
                <w:szCs w:val="21"/>
              </w:rPr>
              <w:t>主轴：6kW风冷主轴</w:t>
            </w:r>
          </w:p>
          <w:p w14:paraId="28BA4E4A">
            <w:pPr>
              <w:widowControl/>
              <w:spacing w:line="360" w:lineRule="exact"/>
              <w:rPr>
                <w:rFonts w:hint="eastAsia" w:ascii="宋体" w:hAnsi="宋体" w:cs="宋体"/>
                <w:szCs w:val="21"/>
              </w:rPr>
            </w:pPr>
            <w:r>
              <w:rPr>
                <w:rFonts w:hint="eastAsia" w:ascii="宋体" w:hAnsi="宋体" w:cs="宋体"/>
                <w:szCs w:val="21"/>
              </w:rPr>
              <w:t>控制系统：DSP四轴手柄控制系统</w:t>
            </w:r>
          </w:p>
          <w:p w14:paraId="0E5A3D8B">
            <w:pPr>
              <w:widowControl/>
              <w:spacing w:line="360" w:lineRule="exact"/>
              <w:rPr>
                <w:rFonts w:hint="eastAsia" w:ascii="宋体" w:hAnsi="宋体" w:cs="宋体"/>
                <w:szCs w:val="21"/>
              </w:rPr>
            </w:pPr>
            <w:r>
              <w:rPr>
                <w:rFonts w:hint="eastAsia" w:ascii="宋体" w:hAnsi="宋体" w:cs="宋体"/>
                <w:szCs w:val="21"/>
              </w:rPr>
              <w:t>机柜：独立机柜</w:t>
            </w:r>
          </w:p>
          <w:p w14:paraId="36F7AAB7">
            <w:pPr>
              <w:widowControl/>
              <w:spacing w:line="360" w:lineRule="exact"/>
              <w:rPr>
                <w:rFonts w:hint="eastAsia" w:ascii="宋体" w:hAnsi="宋体" w:cs="宋体"/>
                <w:szCs w:val="21"/>
              </w:rPr>
            </w:pPr>
            <w:r>
              <w:rPr>
                <w:rFonts w:hint="eastAsia" w:ascii="宋体" w:hAnsi="宋体" w:cs="宋体"/>
                <w:szCs w:val="21"/>
              </w:rPr>
              <w:t>吸尘装置：真空吸尘</w:t>
            </w:r>
          </w:p>
          <w:p w14:paraId="565D0CED">
            <w:pPr>
              <w:widowControl/>
              <w:spacing w:line="360" w:lineRule="exact"/>
              <w:rPr>
                <w:rFonts w:hint="eastAsia" w:ascii="宋体" w:hAnsi="宋体" w:cs="宋体"/>
                <w:szCs w:val="21"/>
              </w:rPr>
            </w:pPr>
            <w:r>
              <w:rPr>
                <w:rFonts w:hint="eastAsia" w:ascii="宋体" w:hAnsi="宋体" w:cs="宋体"/>
                <w:szCs w:val="21"/>
              </w:rPr>
              <w:t>润滑系统：电动机油泵微电脑集中润滑控制，定时定量打油</w:t>
            </w:r>
          </w:p>
          <w:p w14:paraId="4AC5CB8B">
            <w:pPr>
              <w:widowControl/>
              <w:spacing w:line="360" w:lineRule="exact"/>
              <w:rPr>
                <w:rFonts w:hint="eastAsia" w:ascii="宋体" w:hAnsi="宋体" w:cs="宋体"/>
                <w:szCs w:val="21"/>
              </w:rPr>
            </w:pPr>
            <w:r>
              <w:rPr>
                <w:rFonts w:hint="eastAsia" w:ascii="宋体" w:hAnsi="宋体" w:cs="宋体"/>
                <w:szCs w:val="21"/>
              </w:rPr>
              <w:t>三、设备技术性能采购要求</w:t>
            </w:r>
          </w:p>
          <w:p w14:paraId="211E7F78">
            <w:pPr>
              <w:widowControl/>
              <w:spacing w:line="360" w:lineRule="exact"/>
              <w:rPr>
                <w:rFonts w:hint="eastAsia" w:ascii="宋体" w:hAnsi="宋体" w:cs="宋体"/>
                <w:szCs w:val="21"/>
              </w:rPr>
            </w:pPr>
            <w:r>
              <w:rPr>
                <w:rFonts w:hint="eastAsia" w:ascii="宋体" w:hAnsi="宋体" w:cs="宋体"/>
                <w:szCs w:val="21"/>
              </w:rPr>
              <w:t>（一）床身与导轨</w:t>
            </w:r>
          </w:p>
          <w:p w14:paraId="2A0CEE9E">
            <w:pPr>
              <w:widowControl/>
              <w:spacing w:line="360" w:lineRule="exact"/>
              <w:rPr>
                <w:rFonts w:hint="eastAsia" w:ascii="宋体" w:hAnsi="宋体" w:cs="宋体"/>
                <w:szCs w:val="21"/>
              </w:rPr>
            </w:pPr>
            <w:r>
              <w:rPr>
                <w:rFonts w:hint="eastAsia" w:ascii="宋体" w:hAnsi="宋体" w:cs="宋体"/>
                <w:szCs w:val="21"/>
              </w:rPr>
              <w:t>采用铸造或焊接床身，经时效处理。配备直线导轨与滚珠丝杠，三轴传动。</w:t>
            </w:r>
          </w:p>
          <w:p w14:paraId="4D2AFCF0">
            <w:pPr>
              <w:widowControl/>
              <w:spacing w:line="360" w:lineRule="exact"/>
              <w:rPr>
                <w:rFonts w:hint="eastAsia" w:ascii="宋体" w:hAnsi="宋体" w:cs="宋体"/>
                <w:szCs w:val="21"/>
              </w:rPr>
            </w:pPr>
            <w:r>
              <w:rPr>
                <w:rFonts w:hint="eastAsia" w:ascii="宋体" w:hAnsi="宋体" w:cs="宋体"/>
                <w:szCs w:val="21"/>
              </w:rPr>
              <w:t>（二）风冷主轴</w:t>
            </w:r>
          </w:p>
          <w:p w14:paraId="05365F5A">
            <w:pPr>
              <w:widowControl/>
              <w:spacing w:line="360" w:lineRule="exact"/>
              <w:rPr>
                <w:rFonts w:hint="eastAsia" w:ascii="宋体" w:hAnsi="宋体" w:cs="宋体"/>
                <w:szCs w:val="21"/>
              </w:rPr>
            </w:pPr>
            <w:r>
              <w:rPr>
                <w:rFonts w:hint="eastAsia" w:ascii="宋体" w:hAnsi="宋体" w:cs="宋体"/>
                <w:szCs w:val="21"/>
              </w:rPr>
              <w:t>6kW风冷主轴，转速可调。可应对铝材、复合材料及镍片、巴片等金属材料铣削加工。</w:t>
            </w:r>
          </w:p>
          <w:p w14:paraId="11F4C335">
            <w:pPr>
              <w:widowControl/>
              <w:spacing w:line="360" w:lineRule="exact"/>
              <w:rPr>
                <w:rFonts w:hint="eastAsia" w:ascii="宋体" w:hAnsi="宋体" w:cs="宋体"/>
                <w:szCs w:val="21"/>
              </w:rPr>
            </w:pPr>
            <w:r>
              <w:rPr>
                <w:rFonts w:hint="eastAsia" w:ascii="宋体" w:hAnsi="宋体" w:cs="宋体"/>
                <w:szCs w:val="21"/>
              </w:rPr>
              <w:t>（三）数控系统</w:t>
            </w:r>
          </w:p>
          <w:p w14:paraId="75F194FA">
            <w:pPr>
              <w:widowControl/>
              <w:spacing w:line="360" w:lineRule="exact"/>
              <w:rPr>
                <w:rFonts w:hint="eastAsia" w:ascii="宋体" w:hAnsi="宋体" w:cs="宋体"/>
                <w:szCs w:val="21"/>
              </w:rPr>
            </w:pPr>
            <w:r>
              <w:rPr>
                <w:rFonts w:hint="eastAsia" w:ascii="宋体" w:hAnsi="宋体" w:cs="宋体"/>
                <w:szCs w:val="21"/>
              </w:rPr>
              <w:t>DSP四轴手柄控制系统，支持G代码编程。具备手轮微调、断点续雕、自动对刀功能。独立机柜集成电气系统。</w:t>
            </w:r>
          </w:p>
          <w:p w14:paraId="4FED3B06">
            <w:pPr>
              <w:widowControl/>
              <w:spacing w:line="360" w:lineRule="exact"/>
              <w:rPr>
                <w:rFonts w:hint="eastAsia" w:ascii="宋体" w:hAnsi="宋体" w:cs="宋体"/>
                <w:szCs w:val="21"/>
              </w:rPr>
            </w:pPr>
            <w:r>
              <w:rPr>
                <w:rFonts w:hint="eastAsia" w:ascii="宋体" w:hAnsi="宋体" w:cs="宋体"/>
                <w:szCs w:val="21"/>
              </w:rPr>
              <w:t>（四）真空吸尘装置</w:t>
            </w:r>
          </w:p>
          <w:p w14:paraId="5AFE26ED">
            <w:pPr>
              <w:widowControl/>
              <w:spacing w:line="360" w:lineRule="exact"/>
              <w:rPr>
                <w:rFonts w:hint="eastAsia" w:ascii="宋体" w:hAnsi="宋体" w:cs="宋体"/>
                <w:szCs w:val="21"/>
              </w:rPr>
            </w:pPr>
            <w:r>
              <w:rPr>
                <w:rFonts w:hint="eastAsia" w:ascii="宋体" w:hAnsi="宋体" w:cs="宋体"/>
                <w:szCs w:val="21"/>
              </w:rPr>
              <w:t>配备真空吸尘系统，在铣削过程中清理切屑与粉尘。</w:t>
            </w:r>
          </w:p>
          <w:p w14:paraId="63283274">
            <w:pPr>
              <w:widowControl/>
              <w:spacing w:line="360" w:lineRule="exact"/>
              <w:rPr>
                <w:rFonts w:hint="eastAsia" w:ascii="宋体" w:hAnsi="宋体" w:cs="宋体"/>
                <w:szCs w:val="21"/>
              </w:rPr>
            </w:pPr>
            <w:r>
              <w:rPr>
                <w:rFonts w:hint="eastAsia" w:ascii="宋体" w:hAnsi="宋体" w:cs="宋体"/>
                <w:szCs w:val="21"/>
              </w:rPr>
              <w:t>（五）集中润滑系统</w:t>
            </w:r>
          </w:p>
          <w:p w14:paraId="18247C9C">
            <w:pPr>
              <w:widowControl/>
              <w:spacing w:line="360" w:lineRule="exact"/>
              <w:rPr>
                <w:rFonts w:hint="eastAsia" w:ascii="宋体" w:hAnsi="宋体" w:cs="宋体"/>
                <w:szCs w:val="21"/>
              </w:rPr>
            </w:pPr>
            <w:r>
              <w:rPr>
                <w:rFonts w:hint="eastAsia" w:ascii="宋体" w:hAnsi="宋体" w:cs="宋体"/>
                <w:szCs w:val="21"/>
              </w:rPr>
              <w:t>微电脑控制电动机油泵集中润滑装置，可定时、定量向导轨副及丝杠螺母副供油。</w:t>
            </w:r>
          </w:p>
          <w:p w14:paraId="4ACD38CC">
            <w:pPr>
              <w:widowControl/>
              <w:spacing w:line="360" w:lineRule="exact"/>
              <w:rPr>
                <w:rFonts w:hint="eastAsia" w:ascii="宋体" w:hAnsi="宋体" w:cs="宋体"/>
                <w:szCs w:val="21"/>
              </w:rPr>
            </w:pPr>
            <w:r>
              <w:rPr>
                <w:rFonts w:hint="eastAsia" w:ascii="宋体" w:hAnsi="宋体" w:cs="宋体"/>
                <w:szCs w:val="21"/>
              </w:rPr>
              <w:t>（六）工作区域与装夹</w:t>
            </w:r>
          </w:p>
          <w:p w14:paraId="3E08D8EE">
            <w:pPr>
              <w:widowControl/>
              <w:spacing w:line="360" w:lineRule="exact"/>
              <w:rPr>
                <w:rFonts w:hint="eastAsia" w:ascii="宋体" w:hAnsi="宋体" w:cs="宋体"/>
                <w:szCs w:val="21"/>
              </w:rPr>
            </w:pPr>
            <w:r>
              <w:rPr>
                <w:rFonts w:hint="eastAsia" w:ascii="宋体" w:hAnsi="宋体" w:cs="宋体"/>
                <w:szCs w:val="21"/>
              </w:rPr>
              <w:t>X/Y轴行程≥1800mm和≥2600mm，进料高度≥650mm。铝型材+PVC工作台面。</w:t>
            </w:r>
          </w:p>
          <w:p w14:paraId="7476EEBC">
            <w:pPr>
              <w:widowControl/>
              <w:spacing w:line="360" w:lineRule="exact"/>
              <w:rPr>
                <w:rFonts w:hint="eastAsia" w:ascii="宋体" w:hAnsi="宋体" w:cs="宋体"/>
                <w:szCs w:val="21"/>
              </w:rPr>
            </w:pPr>
            <w:r>
              <w:rPr>
                <w:rFonts w:hint="eastAsia" w:ascii="宋体" w:hAnsi="宋体" w:cs="宋体"/>
                <w:szCs w:val="21"/>
              </w:rPr>
              <w:t>（七）安全保护</w:t>
            </w:r>
          </w:p>
          <w:p w14:paraId="11B19F0E">
            <w:pPr>
              <w:widowControl/>
              <w:spacing w:line="360" w:lineRule="exact"/>
              <w:rPr>
                <w:rFonts w:hint="eastAsia" w:ascii="宋体" w:hAnsi="宋体" w:cs="宋体"/>
                <w:szCs w:val="21"/>
              </w:rPr>
            </w:pPr>
            <w:r>
              <w:rPr>
                <w:rFonts w:hint="eastAsia" w:ascii="宋体" w:hAnsi="宋体" w:cs="宋体"/>
                <w:szCs w:val="21"/>
              </w:rPr>
              <w:t>设备设急停按钮、限位开关及软限位保护。风冷主轴有过热保护功能。</w:t>
            </w:r>
          </w:p>
          <w:p w14:paraId="662FA032">
            <w:pPr>
              <w:widowControl/>
              <w:spacing w:line="360" w:lineRule="exact"/>
              <w:rPr>
                <w:rFonts w:hint="eastAsia" w:ascii="宋体" w:hAnsi="宋体" w:cs="宋体"/>
                <w:szCs w:val="21"/>
              </w:rPr>
            </w:pPr>
            <w:r>
              <w:rPr>
                <w:rFonts w:hint="eastAsia" w:ascii="宋体" w:hAnsi="宋体" w:cs="宋体"/>
                <w:szCs w:val="21"/>
              </w:rPr>
              <w:t>四、设备具备的功能如下</w:t>
            </w:r>
          </w:p>
          <w:p w14:paraId="4C217C46">
            <w:pPr>
              <w:widowControl/>
              <w:spacing w:line="360" w:lineRule="exact"/>
              <w:rPr>
                <w:rFonts w:hint="eastAsia" w:ascii="宋体" w:hAnsi="宋体" w:cs="宋体"/>
                <w:szCs w:val="21"/>
              </w:rPr>
            </w:pPr>
            <w:r>
              <w:rPr>
                <w:rFonts w:hint="eastAsia" w:ascii="宋体" w:hAnsi="宋体" w:cs="宋体"/>
                <w:szCs w:val="21"/>
              </w:rPr>
              <w:t>动力电池底板铣削；动力电池水冷板铣削；动力电池镍片铣削；动力电池巴片铣削；动力电池模组壳体铣削。</w:t>
            </w:r>
          </w:p>
          <w:p w14:paraId="3BA968AA">
            <w:pPr>
              <w:widowControl/>
              <w:spacing w:line="360" w:lineRule="exact"/>
              <w:rPr>
                <w:rFonts w:hint="eastAsia" w:ascii="宋体" w:hAnsi="宋体" w:cs="宋体"/>
                <w:szCs w:val="21"/>
              </w:rPr>
            </w:pPr>
            <w:r>
              <w:rPr>
                <w:rFonts w:hint="eastAsia" w:ascii="宋体" w:hAnsi="宋体" w:cs="宋体"/>
                <w:szCs w:val="21"/>
              </w:rPr>
              <w:t>五、配套安装环境要求</w:t>
            </w:r>
          </w:p>
          <w:p w14:paraId="6D21166D">
            <w:pPr>
              <w:widowControl/>
              <w:spacing w:line="360" w:lineRule="exact"/>
              <w:rPr>
                <w:rFonts w:hint="eastAsia" w:ascii="宋体" w:hAnsi="宋体" w:cs="宋体"/>
                <w:szCs w:val="21"/>
              </w:rPr>
            </w:pPr>
            <w:r>
              <w:rPr>
                <w:rFonts w:hint="eastAsia" w:ascii="宋体" w:hAnsi="宋体" w:cs="宋体"/>
                <w:szCs w:val="21"/>
              </w:rPr>
              <w:t>（一）运行条件</w:t>
            </w:r>
          </w:p>
          <w:p w14:paraId="2966372E">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515FA29F">
            <w:pPr>
              <w:widowControl/>
              <w:spacing w:line="360" w:lineRule="exact"/>
              <w:rPr>
                <w:rFonts w:hint="eastAsia" w:ascii="宋体" w:hAnsi="宋体" w:cs="宋体"/>
                <w:szCs w:val="21"/>
              </w:rPr>
            </w:pPr>
            <w:r>
              <w:rPr>
                <w:rFonts w:hint="eastAsia" w:ascii="宋体" w:hAnsi="宋体" w:cs="宋体"/>
                <w:szCs w:val="21"/>
              </w:rPr>
              <w:t>（二）场地清洁交付要求</w:t>
            </w:r>
          </w:p>
          <w:p w14:paraId="5CEE8F77">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4702C30A">
            <w:pPr>
              <w:widowControl/>
              <w:spacing w:line="360" w:lineRule="exact"/>
              <w:rPr>
                <w:rFonts w:hint="eastAsia" w:ascii="宋体" w:hAnsi="宋体" w:cs="宋体"/>
                <w:szCs w:val="21"/>
              </w:rPr>
            </w:pPr>
            <w:r>
              <w:rPr>
                <w:rFonts w:hint="eastAsia" w:ascii="宋体" w:hAnsi="宋体" w:cs="宋体"/>
                <w:szCs w:val="21"/>
              </w:rPr>
              <w:t>六、其它</w:t>
            </w:r>
          </w:p>
          <w:p w14:paraId="5001254F">
            <w:pPr>
              <w:widowControl/>
              <w:spacing w:line="360" w:lineRule="exact"/>
              <w:jc w:val="left"/>
              <w:rPr>
                <w:rFonts w:hint="eastAsia" w:ascii="宋体" w:hAnsi="宋体" w:cs="宋体"/>
                <w:szCs w:val="21"/>
              </w:rPr>
            </w:pPr>
            <w:r>
              <w:rPr>
                <w:rFonts w:ascii="宋体" w:hAnsi="宋体"/>
                <w:szCs w:val="21"/>
              </w:rPr>
              <w:t>●</w:t>
            </w:r>
            <w:r>
              <w:rPr>
                <w:rFonts w:hint="eastAsia" w:ascii="宋体" w:hAnsi="宋体" w:cs="宋体"/>
                <w:szCs w:val="21"/>
              </w:rPr>
              <w:t>投标人提供此项产品第三方检测报告复印件并加盖投标人公章。</w:t>
            </w:r>
          </w:p>
        </w:tc>
      </w:tr>
      <w:tr w14:paraId="5464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5FD84F2B">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86207C1">
            <w:pPr>
              <w:spacing w:line="360" w:lineRule="exact"/>
              <w:jc w:val="center"/>
              <w:rPr>
                <w:szCs w:val="21"/>
              </w:rPr>
            </w:pPr>
            <w:r>
              <w:rPr>
                <w:szCs w:val="21"/>
              </w:rPr>
              <w:t>动力电池冷冻舱</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33D03681">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55C7BFF7">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6B1C3D0C">
            <w:pPr>
              <w:widowControl/>
              <w:spacing w:line="360" w:lineRule="exact"/>
              <w:rPr>
                <w:rFonts w:hint="eastAsia" w:ascii="宋体" w:hAnsi="宋体" w:cs="宋体"/>
                <w:szCs w:val="21"/>
              </w:rPr>
            </w:pPr>
            <w:r>
              <w:rPr>
                <w:rFonts w:hint="eastAsia" w:ascii="宋体" w:hAnsi="宋体" w:cs="宋体"/>
                <w:szCs w:val="21"/>
              </w:rPr>
              <w:t>一、采购产品总体要求</w:t>
            </w:r>
          </w:p>
          <w:p w14:paraId="355ED8CA">
            <w:pPr>
              <w:widowControl/>
              <w:spacing w:line="360" w:lineRule="exact"/>
              <w:rPr>
                <w:rFonts w:hint="eastAsia" w:ascii="宋体" w:hAnsi="宋体" w:cs="宋体"/>
                <w:szCs w:val="21"/>
              </w:rPr>
            </w:pPr>
            <w:r>
              <w:rPr>
                <w:rFonts w:hint="eastAsia" w:ascii="宋体" w:hAnsi="宋体" w:cs="宋体"/>
                <w:szCs w:val="21"/>
              </w:rPr>
              <w:t>动力电池冷冻舱用于动力电池整包冷冻与模组冷冻。CTP电池包内部采用结构胶连接电芯与下托盘</w:t>
            </w:r>
            <w:r>
              <w:rPr>
                <w:rStyle w:val="58"/>
                <w:rFonts w:hint="eastAsia" w:ascii="宋体" w:hAnsi="宋体" w:cs="宋体"/>
              </w:rPr>
              <w:t>。</w:t>
            </w:r>
          </w:p>
          <w:p w14:paraId="12AF98B9">
            <w:pPr>
              <w:widowControl/>
              <w:spacing w:line="360" w:lineRule="exact"/>
              <w:rPr>
                <w:rFonts w:hint="eastAsia" w:ascii="宋体" w:hAnsi="宋体" w:cs="宋体"/>
                <w:szCs w:val="21"/>
              </w:rPr>
            </w:pPr>
            <w:r>
              <w:rPr>
                <w:rFonts w:hint="eastAsia" w:ascii="宋体" w:hAnsi="宋体" w:cs="宋体"/>
                <w:szCs w:val="21"/>
              </w:rPr>
              <w:t>二、设备配置采购要求</w:t>
            </w:r>
          </w:p>
          <w:p w14:paraId="7582B4CA">
            <w:pPr>
              <w:widowControl/>
              <w:spacing w:line="360" w:lineRule="exact"/>
              <w:rPr>
                <w:rFonts w:hint="eastAsia" w:ascii="宋体" w:hAnsi="宋体" w:cs="宋体"/>
                <w:szCs w:val="21"/>
              </w:rPr>
            </w:pPr>
            <w:r>
              <w:rPr>
                <w:rFonts w:hint="eastAsia" w:ascii="宋体" w:hAnsi="宋体" w:cs="宋体"/>
                <w:szCs w:val="21"/>
              </w:rPr>
              <w:t>本设备由以下组件构成：冷库保温板、冷库门体、制冷机组、冷风机、膨胀阀、排水系统、连接管路、制冷机、电气控制系统、照明系统。</w:t>
            </w:r>
          </w:p>
          <w:p w14:paraId="325EA371">
            <w:pPr>
              <w:widowControl/>
              <w:spacing w:line="360" w:lineRule="exact"/>
              <w:rPr>
                <w:rFonts w:hint="eastAsia" w:ascii="宋体" w:hAnsi="宋体" w:cs="宋体"/>
                <w:szCs w:val="21"/>
              </w:rPr>
            </w:pPr>
            <w:r>
              <w:rPr>
                <w:rFonts w:hint="eastAsia" w:ascii="宋体" w:hAnsi="宋体" w:cs="宋体"/>
                <w:szCs w:val="21"/>
              </w:rPr>
              <w:t>冷库保温板：材质聚氨酯发泡；厚度≥200mm；防火等级B2级；保温发泡密度40kg/m³±2；库板覆层外覆≥0.5mm不锈钢</w:t>
            </w:r>
          </w:p>
          <w:p w14:paraId="73B0FBD7">
            <w:pPr>
              <w:widowControl/>
              <w:spacing w:line="360" w:lineRule="exact"/>
              <w:rPr>
                <w:rFonts w:hint="eastAsia" w:ascii="宋体" w:hAnsi="宋体" w:cs="宋体"/>
                <w:szCs w:val="21"/>
              </w:rPr>
            </w:pPr>
            <w:r>
              <w:rPr>
                <w:rFonts w:hint="eastAsia" w:ascii="宋体" w:hAnsi="宋体" w:cs="宋体"/>
                <w:szCs w:val="21"/>
              </w:rPr>
              <w:t>冷库门体：尺寸≥2400mm×2400mm；材质聚氨酯发泡；厚度≥150mm；防火等级B2级</w:t>
            </w:r>
          </w:p>
          <w:p w14:paraId="67BA667B">
            <w:pPr>
              <w:widowControl/>
              <w:spacing w:line="360" w:lineRule="exact"/>
              <w:rPr>
                <w:rFonts w:hint="eastAsia" w:ascii="宋体" w:hAnsi="宋体" w:cs="宋体"/>
                <w:szCs w:val="21"/>
                <w:highlight w:val="green"/>
              </w:rPr>
            </w:pPr>
            <w:r>
              <w:rPr>
                <w:rFonts w:hint="eastAsia" w:ascii="宋体" w:hAnsi="宋体" w:cs="宋体"/>
                <w:szCs w:val="21"/>
              </w:rPr>
              <w:t>制冷机组：涡旋复叠式风冷冷水机组，采用≥10匹与≥6匹涡旋压缩机各1台</w:t>
            </w:r>
          </w:p>
          <w:p w14:paraId="74FA74CA">
            <w:pPr>
              <w:widowControl/>
              <w:spacing w:line="360" w:lineRule="exact"/>
              <w:rPr>
                <w:rFonts w:hint="eastAsia" w:ascii="宋体" w:hAnsi="宋体" w:cs="宋体"/>
                <w:szCs w:val="21"/>
              </w:rPr>
            </w:pPr>
            <w:r>
              <w:rPr>
                <w:rFonts w:hint="eastAsia" w:ascii="宋体" w:hAnsi="宋体" w:cs="宋体"/>
                <w:szCs w:val="21"/>
              </w:rPr>
              <w:t>冷风机：电融霜型（不锈钢壳体）；制冷剂R23、R507</w:t>
            </w:r>
          </w:p>
          <w:p w14:paraId="475F701B">
            <w:pPr>
              <w:widowControl/>
              <w:spacing w:line="360" w:lineRule="exact"/>
              <w:rPr>
                <w:rFonts w:hint="eastAsia" w:ascii="宋体" w:hAnsi="宋体" w:cs="宋体"/>
                <w:szCs w:val="21"/>
              </w:rPr>
            </w:pPr>
            <w:r>
              <w:rPr>
                <w:rFonts w:hint="eastAsia" w:ascii="宋体" w:hAnsi="宋体" w:cs="宋体"/>
                <w:szCs w:val="21"/>
              </w:rPr>
              <w:t>电气控制系统：PLC控制系统，带远程监控功能</w:t>
            </w:r>
          </w:p>
          <w:p w14:paraId="335C8610">
            <w:pPr>
              <w:widowControl/>
              <w:spacing w:line="360" w:lineRule="exact"/>
              <w:rPr>
                <w:rFonts w:hint="eastAsia" w:ascii="宋体" w:hAnsi="宋体" w:cs="宋体"/>
                <w:szCs w:val="21"/>
              </w:rPr>
            </w:pPr>
            <w:r>
              <w:rPr>
                <w:rFonts w:hint="eastAsia" w:ascii="宋体" w:hAnsi="宋体" w:cs="宋体"/>
                <w:szCs w:val="21"/>
              </w:rPr>
              <w:t>照明系统：20W防水LED防潮灯</w:t>
            </w:r>
          </w:p>
          <w:p w14:paraId="7F8FEDDF">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FA590F4">
            <w:pPr>
              <w:widowControl/>
              <w:spacing w:line="360" w:lineRule="exact"/>
              <w:rPr>
                <w:rFonts w:hint="eastAsia" w:ascii="宋体" w:hAnsi="宋体" w:cs="宋体"/>
                <w:szCs w:val="21"/>
              </w:rPr>
            </w:pPr>
            <w:r>
              <w:rPr>
                <w:rFonts w:hint="eastAsia" w:ascii="宋体" w:hAnsi="宋体" w:cs="宋体"/>
                <w:szCs w:val="21"/>
              </w:rPr>
              <w:t>（一）覆叠制冷技术</w:t>
            </w:r>
          </w:p>
          <w:p w14:paraId="1DB6ADBF">
            <w:pPr>
              <w:widowControl/>
              <w:spacing w:line="360" w:lineRule="exact"/>
              <w:rPr>
                <w:rFonts w:hint="eastAsia" w:ascii="宋体" w:hAnsi="宋体" w:cs="宋体"/>
                <w:szCs w:val="21"/>
              </w:rPr>
            </w:pPr>
            <w:r>
              <w:rPr>
                <w:rFonts w:hint="eastAsia" w:ascii="宋体" w:hAnsi="宋体" w:cs="宋体"/>
                <w:szCs w:val="21"/>
              </w:rPr>
              <w:t>涡旋覆叠风冷机组（10匹+6匹），R23与R507双制冷剂系统，低温可达-40℃以下。</w:t>
            </w:r>
          </w:p>
          <w:p w14:paraId="04342858">
            <w:pPr>
              <w:widowControl/>
              <w:spacing w:line="360" w:lineRule="exact"/>
              <w:rPr>
                <w:rFonts w:hint="eastAsia" w:ascii="宋体" w:hAnsi="宋体" w:cs="宋体"/>
                <w:szCs w:val="21"/>
              </w:rPr>
            </w:pPr>
            <w:r>
              <w:rPr>
                <w:rFonts w:hint="eastAsia" w:ascii="宋体" w:hAnsi="宋体" w:cs="宋体"/>
                <w:szCs w:val="21"/>
              </w:rPr>
              <w:t>（二）保温结构</w:t>
            </w:r>
          </w:p>
          <w:p w14:paraId="5FFC7509">
            <w:pPr>
              <w:widowControl/>
              <w:spacing w:line="360" w:lineRule="exact"/>
              <w:rPr>
                <w:rFonts w:hint="eastAsia" w:ascii="宋体" w:hAnsi="宋体" w:cs="宋体"/>
                <w:szCs w:val="21"/>
              </w:rPr>
            </w:pPr>
            <w:r>
              <w:rPr>
                <w:rFonts w:hint="eastAsia" w:ascii="宋体" w:hAnsi="宋体" w:cs="宋体"/>
                <w:szCs w:val="21"/>
              </w:rPr>
              <w:t>库板与门体采用聚氨酯发泡材料（密度40kg/m³），厚度≥200mm和≥150mm。外覆≥0.5mm不锈钢板。</w:t>
            </w:r>
          </w:p>
          <w:p w14:paraId="7322B588">
            <w:pPr>
              <w:widowControl/>
              <w:spacing w:line="360" w:lineRule="exact"/>
              <w:rPr>
                <w:rFonts w:hint="eastAsia" w:ascii="宋体" w:hAnsi="宋体" w:cs="宋体"/>
                <w:szCs w:val="21"/>
              </w:rPr>
            </w:pPr>
            <w:r>
              <w:rPr>
                <w:rFonts w:hint="eastAsia" w:ascii="宋体" w:hAnsi="宋体" w:cs="宋体"/>
                <w:szCs w:val="21"/>
              </w:rPr>
              <w:t>（三）PLC控制系统</w:t>
            </w:r>
          </w:p>
          <w:p w14:paraId="159B0564">
            <w:pPr>
              <w:widowControl/>
              <w:spacing w:line="360" w:lineRule="exact"/>
              <w:rPr>
                <w:rFonts w:hint="eastAsia" w:ascii="宋体" w:hAnsi="宋体" w:cs="宋体"/>
                <w:szCs w:val="21"/>
              </w:rPr>
            </w:pPr>
            <w:r>
              <w:rPr>
                <w:rFonts w:hint="eastAsia" w:ascii="宋体" w:hAnsi="宋体" w:cs="宋体"/>
                <w:szCs w:val="21"/>
              </w:rPr>
              <w:t>PLC控制系统，支持远程监控与数据记录。可通过触摸屏或上位机监测舱内温度、机组运行状态，设置降温曲线、报警阈值。</w:t>
            </w:r>
          </w:p>
          <w:p w14:paraId="772A7EDA">
            <w:pPr>
              <w:widowControl/>
              <w:spacing w:line="360" w:lineRule="exact"/>
              <w:rPr>
                <w:rFonts w:hint="eastAsia" w:ascii="宋体" w:hAnsi="宋体" w:cs="宋体"/>
                <w:szCs w:val="21"/>
              </w:rPr>
            </w:pPr>
            <w:r>
              <w:rPr>
                <w:rFonts w:hint="eastAsia" w:ascii="宋体" w:hAnsi="宋体" w:cs="宋体"/>
                <w:szCs w:val="21"/>
              </w:rPr>
              <w:t>（四）冷风机与电融霜</w:t>
            </w:r>
          </w:p>
          <w:p w14:paraId="345173DF">
            <w:pPr>
              <w:widowControl/>
              <w:spacing w:line="360" w:lineRule="exact"/>
              <w:rPr>
                <w:rFonts w:hint="eastAsia" w:ascii="宋体" w:hAnsi="宋体" w:cs="宋体"/>
                <w:szCs w:val="21"/>
              </w:rPr>
            </w:pPr>
            <w:r>
              <w:rPr>
                <w:rFonts w:hint="eastAsia" w:ascii="宋体" w:hAnsi="宋体" w:cs="宋体"/>
                <w:szCs w:val="21"/>
              </w:rPr>
              <w:t>不锈钢材质电融霜冷风机。</w:t>
            </w:r>
          </w:p>
          <w:p w14:paraId="33D70376">
            <w:pPr>
              <w:widowControl/>
              <w:spacing w:line="360" w:lineRule="exact"/>
              <w:rPr>
                <w:rFonts w:hint="eastAsia" w:ascii="宋体" w:hAnsi="宋体" w:cs="宋体"/>
                <w:szCs w:val="21"/>
              </w:rPr>
            </w:pPr>
            <w:r>
              <w:rPr>
                <w:rFonts w:hint="eastAsia" w:ascii="宋体" w:hAnsi="宋体" w:cs="宋体"/>
                <w:szCs w:val="21"/>
              </w:rPr>
              <w:t>（五）排水与密封系统</w:t>
            </w:r>
          </w:p>
          <w:p w14:paraId="5AAC8A5A">
            <w:pPr>
              <w:widowControl/>
              <w:spacing w:line="360" w:lineRule="exact"/>
              <w:rPr>
                <w:rFonts w:hint="eastAsia" w:ascii="宋体" w:hAnsi="宋体" w:cs="宋体"/>
                <w:szCs w:val="21"/>
              </w:rPr>
            </w:pPr>
            <w:r>
              <w:rPr>
                <w:rFonts w:hint="eastAsia" w:ascii="宋体" w:hAnsi="宋体" w:cs="宋体"/>
                <w:szCs w:val="21"/>
              </w:rPr>
              <w:t>配备排水系统及防冷凝结构。门体安装密封条。库板接缝处采用密封胶与压紧结构。</w:t>
            </w:r>
          </w:p>
          <w:p w14:paraId="28447949">
            <w:pPr>
              <w:widowControl/>
              <w:spacing w:line="360" w:lineRule="exact"/>
              <w:rPr>
                <w:rFonts w:hint="eastAsia" w:ascii="宋体" w:hAnsi="宋体" w:cs="宋体"/>
                <w:szCs w:val="21"/>
              </w:rPr>
            </w:pPr>
            <w:r>
              <w:rPr>
                <w:rFonts w:hint="eastAsia" w:ascii="宋体" w:hAnsi="宋体" w:cs="宋体"/>
                <w:szCs w:val="21"/>
              </w:rPr>
              <w:t>（六）照明</w:t>
            </w:r>
          </w:p>
          <w:p w14:paraId="65EDB025">
            <w:pPr>
              <w:widowControl/>
              <w:spacing w:line="360" w:lineRule="exact"/>
              <w:rPr>
                <w:rFonts w:hint="eastAsia" w:ascii="宋体" w:hAnsi="宋体" w:cs="宋体"/>
                <w:szCs w:val="21"/>
              </w:rPr>
            </w:pPr>
            <w:r>
              <w:rPr>
                <w:rFonts w:hint="eastAsia" w:ascii="宋体" w:hAnsi="宋体" w:cs="宋体"/>
                <w:szCs w:val="21"/>
              </w:rPr>
              <w:t>20W防水LED防潮灯，防水等级≥IP65。</w:t>
            </w:r>
          </w:p>
          <w:p w14:paraId="6A8B7858">
            <w:pPr>
              <w:widowControl/>
              <w:spacing w:line="360" w:lineRule="exact"/>
              <w:rPr>
                <w:rFonts w:hint="eastAsia" w:ascii="宋体" w:hAnsi="宋体" w:cs="宋体"/>
                <w:szCs w:val="21"/>
              </w:rPr>
            </w:pPr>
            <w:r>
              <w:rPr>
                <w:rFonts w:hint="eastAsia" w:ascii="宋体" w:hAnsi="宋体" w:cs="宋体"/>
                <w:szCs w:val="21"/>
              </w:rPr>
              <w:t>（七）安全保护</w:t>
            </w:r>
          </w:p>
          <w:p w14:paraId="0394C04F">
            <w:pPr>
              <w:widowControl/>
              <w:spacing w:line="360" w:lineRule="exact"/>
              <w:rPr>
                <w:rFonts w:hint="eastAsia" w:ascii="宋体" w:hAnsi="宋体" w:cs="宋体"/>
                <w:szCs w:val="21"/>
              </w:rPr>
            </w:pPr>
            <w:r>
              <w:rPr>
                <w:rFonts w:hint="eastAsia" w:ascii="宋体" w:hAnsi="宋体" w:cs="宋体"/>
                <w:szCs w:val="21"/>
              </w:rPr>
              <w:t>电气保护：过载保护、缺相保护、高低压保护、相序保护；温度保护：超温报警自动停机；压力保护：制冷系统高低压开关；紧急停机：舱外急停按钮。</w:t>
            </w:r>
          </w:p>
          <w:p w14:paraId="7CA23F3B">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760C4E6">
            <w:pPr>
              <w:widowControl/>
              <w:spacing w:line="360" w:lineRule="exact"/>
              <w:rPr>
                <w:rFonts w:hint="eastAsia" w:ascii="宋体" w:hAnsi="宋体" w:cs="宋体"/>
                <w:szCs w:val="21"/>
              </w:rPr>
            </w:pPr>
            <w:r>
              <w:rPr>
                <w:rFonts w:hint="eastAsia" w:ascii="宋体" w:hAnsi="宋体" w:cs="宋体"/>
                <w:szCs w:val="21"/>
              </w:rPr>
              <w:t>动力电池整包冷冻；动力电池模组冷冻；温度可调控制；远程监控与数据记录；自动除霜与排水；预冷与降温模式；故障自诊断。</w:t>
            </w:r>
          </w:p>
          <w:p w14:paraId="566E9F2B">
            <w:pPr>
              <w:widowControl/>
              <w:spacing w:line="360" w:lineRule="exact"/>
              <w:rPr>
                <w:rFonts w:hint="eastAsia" w:ascii="宋体" w:hAnsi="宋体" w:cs="宋体"/>
                <w:szCs w:val="21"/>
              </w:rPr>
            </w:pPr>
            <w:r>
              <w:rPr>
                <w:rFonts w:hint="eastAsia" w:ascii="宋体" w:hAnsi="宋体" w:cs="宋体"/>
                <w:szCs w:val="21"/>
              </w:rPr>
              <w:t>五、配套安装环境要求</w:t>
            </w:r>
          </w:p>
          <w:p w14:paraId="6CDD18F3">
            <w:pPr>
              <w:widowControl/>
              <w:spacing w:line="360" w:lineRule="exact"/>
              <w:rPr>
                <w:rFonts w:hint="eastAsia" w:ascii="宋体" w:hAnsi="宋体" w:cs="宋体"/>
                <w:szCs w:val="21"/>
              </w:rPr>
            </w:pPr>
            <w:r>
              <w:rPr>
                <w:rFonts w:hint="eastAsia" w:ascii="宋体" w:hAnsi="宋体" w:cs="宋体"/>
                <w:szCs w:val="21"/>
              </w:rPr>
              <w:t>（一）运行条件</w:t>
            </w:r>
          </w:p>
          <w:p w14:paraId="7913046E">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699DEE5D">
            <w:pPr>
              <w:widowControl/>
              <w:spacing w:line="360" w:lineRule="exact"/>
              <w:rPr>
                <w:rFonts w:hint="eastAsia" w:ascii="宋体" w:hAnsi="宋体" w:cs="宋体"/>
                <w:szCs w:val="21"/>
              </w:rPr>
            </w:pPr>
            <w:r>
              <w:rPr>
                <w:rFonts w:hint="eastAsia" w:ascii="宋体" w:hAnsi="宋体" w:cs="宋体"/>
                <w:szCs w:val="21"/>
              </w:rPr>
              <w:t>（二）场地清洁交付要求</w:t>
            </w:r>
          </w:p>
          <w:p w14:paraId="6ACE501B">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07E41259">
            <w:pPr>
              <w:widowControl/>
              <w:spacing w:line="360" w:lineRule="exact"/>
              <w:rPr>
                <w:rFonts w:hint="eastAsia" w:ascii="宋体" w:hAnsi="宋体" w:cs="宋体"/>
                <w:szCs w:val="21"/>
              </w:rPr>
            </w:pPr>
            <w:r>
              <w:rPr>
                <w:rFonts w:hint="eastAsia" w:ascii="宋体" w:hAnsi="宋体" w:cs="宋体"/>
                <w:szCs w:val="21"/>
              </w:rPr>
              <w:t>六、其它</w:t>
            </w:r>
          </w:p>
          <w:p w14:paraId="53A0A198">
            <w:pPr>
              <w:widowControl/>
              <w:spacing w:line="360" w:lineRule="exact"/>
              <w:jc w:val="left"/>
              <w:rPr>
                <w:rFonts w:hint="eastAsia" w:ascii="宋体" w:hAnsi="宋体" w:cs="宋体"/>
                <w:szCs w:val="21"/>
                <w:lang w:bidi="zh-CN"/>
              </w:rPr>
            </w:pPr>
            <w:r>
              <w:rPr>
                <w:rFonts w:ascii="宋体" w:hAnsi="宋体"/>
                <w:szCs w:val="21"/>
              </w:rPr>
              <w:t>●</w:t>
            </w:r>
            <w:r>
              <w:rPr>
                <w:rFonts w:hint="eastAsia" w:ascii="宋体" w:hAnsi="宋体" w:cs="宋体"/>
                <w:szCs w:val="21"/>
              </w:rPr>
              <w:t>投标人提供此项产品第三方检测报告复印件并加盖投标人公章。</w:t>
            </w:r>
          </w:p>
        </w:tc>
      </w:tr>
      <w:tr w14:paraId="7958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21158949">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2407BF4">
            <w:pPr>
              <w:spacing w:line="360" w:lineRule="exact"/>
              <w:jc w:val="center"/>
              <w:rPr>
                <w:szCs w:val="21"/>
              </w:rPr>
            </w:pPr>
            <w:r>
              <w:rPr>
                <w:szCs w:val="21"/>
              </w:rPr>
              <w:t>动力电池包专用托架</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EE00F98">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44C2E66D">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040EC3E2">
            <w:pPr>
              <w:widowControl/>
              <w:spacing w:line="360" w:lineRule="exact"/>
              <w:rPr>
                <w:rFonts w:hint="eastAsia" w:ascii="宋体" w:hAnsi="宋体" w:cs="宋体"/>
                <w:szCs w:val="21"/>
              </w:rPr>
            </w:pPr>
            <w:r>
              <w:rPr>
                <w:rFonts w:hint="eastAsia" w:ascii="宋体" w:hAnsi="宋体" w:cs="宋体"/>
                <w:szCs w:val="21"/>
              </w:rPr>
              <w:t>一、采购产品总体要求</w:t>
            </w:r>
          </w:p>
          <w:p w14:paraId="457D783D">
            <w:pPr>
              <w:widowControl/>
              <w:spacing w:line="360" w:lineRule="exact"/>
              <w:rPr>
                <w:rFonts w:hint="eastAsia" w:ascii="宋体" w:hAnsi="宋体" w:cs="宋体"/>
                <w:szCs w:val="21"/>
              </w:rPr>
            </w:pPr>
            <w:r>
              <w:rPr>
                <w:rFonts w:hint="eastAsia" w:ascii="宋体" w:hAnsi="宋体" w:cs="宋体"/>
                <w:szCs w:val="21"/>
              </w:rPr>
              <w:t>动力电池包专用托架用于在冷冻舱中实现动力电池整包及模组的批量放置，也用于电池包及模组的日常存放与周转。托架采用钢材与优力胶保护条结合设计。</w:t>
            </w:r>
          </w:p>
          <w:p w14:paraId="797A8C68">
            <w:pPr>
              <w:widowControl/>
              <w:spacing w:line="360" w:lineRule="exact"/>
              <w:rPr>
                <w:rFonts w:hint="eastAsia" w:ascii="宋体" w:hAnsi="宋体" w:cs="宋体"/>
                <w:szCs w:val="21"/>
              </w:rPr>
            </w:pPr>
            <w:r>
              <w:rPr>
                <w:rFonts w:hint="eastAsia" w:ascii="宋体" w:hAnsi="宋体" w:cs="宋体"/>
                <w:szCs w:val="21"/>
              </w:rPr>
              <w:t>二、设备配置采购要求</w:t>
            </w:r>
          </w:p>
          <w:p w14:paraId="6D696039">
            <w:pPr>
              <w:widowControl/>
              <w:spacing w:line="360" w:lineRule="exact"/>
              <w:rPr>
                <w:rFonts w:hint="eastAsia" w:ascii="宋体" w:hAnsi="宋体" w:cs="宋体"/>
                <w:szCs w:val="21"/>
              </w:rPr>
            </w:pPr>
            <w:r>
              <w:rPr>
                <w:rFonts w:hint="eastAsia" w:ascii="宋体" w:hAnsi="宋体" w:cs="宋体"/>
                <w:szCs w:val="21"/>
              </w:rPr>
              <w:t>本设备由以下组件构成：钢材托架主体、优力胶保护条、堆叠定位结构、叉车导向槽。</w:t>
            </w:r>
          </w:p>
          <w:p w14:paraId="7E9D6104">
            <w:pPr>
              <w:widowControl/>
              <w:spacing w:line="360" w:lineRule="exact"/>
              <w:rPr>
                <w:rFonts w:hint="eastAsia" w:ascii="宋体" w:hAnsi="宋体" w:cs="宋体"/>
                <w:szCs w:val="21"/>
              </w:rPr>
            </w:pPr>
            <w:r>
              <w:rPr>
                <w:rFonts w:hint="eastAsia" w:ascii="宋体" w:hAnsi="宋体" w:cs="宋体"/>
                <w:szCs w:val="21"/>
              </w:rPr>
              <w:t>主体材质：Q235B结构钢，表面防锈喷涂处理</w:t>
            </w:r>
          </w:p>
          <w:p w14:paraId="769FCF76">
            <w:pPr>
              <w:widowControl/>
              <w:spacing w:line="360" w:lineRule="exact"/>
              <w:rPr>
                <w:rFonts w:hint="eastAsia" w:ascii="宋体" w:hAnsi="宋体" w:cs="宋体"/>
                <w:szCs w:val="21"/>
              </w:rPr>
            </w:pPr>
            <w:r>
              <w:rPr>
                <w:rFonts w:hint="eastAsia" w:ascii="宋体" w:hAnsi="宋体" w:cs="宋体"/>
                <w:szCs w:val="21"/>
              </w:rPr>
              <w:t>保护条材质：优力胶（聚氨酯弹性体），耐低温</w:t>
            </w:r>
          </w:p>
          <w:p w14:paraId="6BE6C931">
            <w:pPr>
              <w:widowControl/>
              <w:spacing w:line="360" w:lineRule="exact"/>
              <w:rPr>
                <w:rFonts w:hint="eastAsia" w:ascii="宋体" w:hAnsi="宋体" w:cs="宋体"/>
                <w:szCs w:val="21"/>
                <w:lang w:eastAsia="en-US"/>
              </w:rPr>
            </w:pPr>
            <w:r>
              <w:rPr>
                <w:rFonts w:hint="eastAsia" w:ascii="宋体" w:hAnsi="宋体" w:cs="宋体"/>
                <w:szCs w:val="21"/>
                <w:lang w:eastAsia="en-US"/>
              </w:rPr>
              <w:t>外形尺寸：≥1800mm×1200mm×150mm</w:t>
            </w:r>
          </w:p>
          <w:p w14:paraId="0FC1493A">
            <w:pPr>
              <w:widowControl/>
              <w:spacing w:line="360" w:lineRule="exact"/>
              <w:rPr>
                <w:rFonts w:hint="eastAsia" w:ascii="宋体" w:hAnsi="宋体" w:cs="宋体"/>
                <w:szCs w:val="21"/>
              </w:rPr>
            </w:pPr>
            <w:r>
              <w:rPr>
                <w:rFonts w:hint="eastAsia" w:ascii="宋体" w:hAnsi="宋体" w:cs="宋体"/>
                <w:szCs w:val="21"/>
              </w:rPr>
              <w:t>单层额定载重：≥1000kg</w:t>
            </w:r>
          </w:p>
          <w:p w14:paraId="0522E342">
            <w:pPr>
              <w:widowControl/>
              <w:spacing w:line="360" w:lineRule="exact"/>
              <w:rPr>
                <w:rFonts w:hint="eastAsia" w:ascii="宋体" w:hAnsi="宋体" w:cs="宋体"/>
                <w:szCs w:val="21"/>
              </w:rPr>
            </w:pPr>
            <w:r>
              <w:rPr>
                <w:rFonts w:hint="eastAsia" w:ascii="宋体" w:hAnsi="宋体" w:cs="宋体"/>
                <w:szCs w:val="21"/>
              </w:rPr>
              <w:t>堆叠层数：≥5层</w:t>
            </w:r>
          </w:p>
          <w:p w14:paraId="2674FC65">
            <w:pPr>
              <w:widowControl/>
              <w:spacing w:line="360" w:lineRule="exact"/>
              <w:rPr>
                <w:rFonts w:hint="eastAsia" w:ascii="宋体" w:hAnsi="宋体" w:cs="宋体"/>
                <w:szCs w:val="21"/>
              </w:rPr>
            </w:pPr>
            <w:r>
              <w:rPr>
                <w:rFonts w:hint="eastAsia" w:ascii="宋体" w:hAnsi="宋体" w:cs="宋体"/>
                <w:szCs w:val="21"/>
              </w:rPr>
              <w:t>叉车接口：双向叉车槽</w:t>
            </w:r>
          </w:p>
          <w:p w14:paraId="710388FA">
            <w:pPr>
              <w:widowControl/>
              <w:spacing w:line="360" w:lineRule="exact"/>
              <w:rPr>
                <w:rFonts w:hint="eastAsia" w:ascii="宋体" w:hAnsi="宋体" w:cs="宋体"/>
                <w:szCs w:val="21"/>
              </w:rPr>
            </w:pPr>
            <w:r>
              <w:rPr>
                <w:rFonts w:hint="eastAsia" w:ascii="宋体" w:hAnsi="宋体" w:cs="宋体"/>
                <w:szCs w:val="21"/>
              </w:rPr>
              <w:t>表面处理：喷塑/镀锌</w:t>
            </w:r>
          </w:p>
          <w:p w14:paraId="2FAADA4E">
            <w:pPr>
              <w:widowControl/>
              <w:spacing w:line="360" w:lineRule="exact"/>
              <w:rPr>
                <w:rFonts w:hint="eastAsia" w:ascii="宋体" w:hAnsi="宋体" w:cs="宋体"/>
                <w:szCs w:val="21"/>
              </w:rPr>
            </w:pPr>
            <w:r>
              <w:rPr>
                <w:rFonts w:hint="eastAsia" w:ascii="宋体" w:hAnsi="宋体" w:cs="宋体"/>
                <w:szCs w:val="21"/>
              </w:rPr>
              <w:t>优力胶保护条规格：厚度≥10mm，宽度≥50mm，沿承重梁布置</w:t>
            </w:r>
          </w:p>
          <w:p w14:paraId="4885A300">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9CB0779">
            <w:pPr>
              <w:widowControl/>
              <w:spacing w:line="360" w:lineRule="exact"/>
              <w:rPr>
                <w:rFonts w:hint="eastAsia" w:ascii="宋体" w:hAnsi="宋体" w:cs="宋体"/>
                <w:szCs w:val="21"/>
              </w:rPr>
            </w:pPr>
            <w:r>
              <w:rPr>
                <w:rFonts w:hint="eastAsia" w:ascii="宋体" w:hAnsi="宋体" w:cs="宋体"/>
                <w:szCs w:val="21"/>
              </w:rPr>
              <w:t>（一）钢结构主体</w:t>
            </w:r>
          </w:p>
          <w:p w14:paraId="0CEA89F2">
            <w:pPr>
              <w:widowControl/>
              <w:spacing w:line="360" w:lineRule="exact"/>
              <w:rPr>
                <w:rFonts w:hint="eastAsia" w:ascii="宋体" w:hAnsi="宋体" w:cs="宋体"/>
                <w:szCs w:val="21"/>
              </w:rPr>
            </w:pPr>
            <w:r>
              <w:rPr>
                <w:rFonts w:hint="eastAsia" w:ascii="宋体" w:hAnsi="宋体" w:cs="宋体"/>
                <w:szCs w:val="21"/>
              </w:rPr>
              <w:t>结构钢焊接成型。表面经喷塑或镀锌处理。</w:t>
            </w:r>
          </w:p>
          <w:p w14:paraId="1CBACC5A">
            <w:pPr>
              <w:widowControl/>
              <w:spacing w:line="360" w:lineRule="exact"/>
              <w:rPr>
                <w:rFonts w:hint="eastAsia" w:ascii="宋体" w:hAnsi="宋体" w:cs="宋体"/>
                <w:szCs w:val="21"/>
              </w:rPr>
            </w:pPr>
            <w:r>
              <w:rPr>
                <w:rFonts w:hint="eastAsia" w:ascii="宋体" w:hAnsi="宋体" w:cs="宋体"/>
                <w:szCs w:val="21"/>
              </w:rPr>
              <w:t>（二）优力胶缓冲保护</w:t>
            </w:r>
          </w:p>
          <w:p w14:paraId="453E5E74">
            <w:pPr>
              <w:widowControl/>
              <w:spacing w:line="360" w:lineRule="exact"/>
              <w:rPr>
                <w:rFonts w:hint="eastAsia" w:ascii="宋体" w:hAnsi="宋体" w:cs="宋体"/>
                <w:szCs w:val="21"/>
              </w:rPr>
            </w:pPr>
            <w:r>
              <w:rPr>
                <w:rFonts w:hint="eastAsia" w:ascii="宋体" w:hAnsi="宋体" w:cs="宋体"/>
                <w:szCs w:val="21"/>
              </w:rPr>
              <w:t>电池包或模组接触面铺设优力胶保护条，耐低温（-40℃不脆裂）。</w:t>
            </w:r>
          </w:p>
          <w:p w14:paraId="04BA661B">
            <w:pPr>
              <w:widowControl/>
              <w:spacing w:line="360" w:lineRule="exact"/>
              <w:rPr>
                <w:rFonts w:hint="eastAsia" w:ascii="宋体" w:hAnsi="宋体" w:cs="宋体"/>
                <w:szCs w:val="21"/>
              </w:rPr>
            </w:pPr>
            <w:r>
              <w:rPr>
                <w:rFonts w:hint="eastAsia" w:ascii="宋体" w:hAnsi="宋体" w:cs="宋体"/>
                <w:szCs w:val="21"/>
              </w:rPr>
              <w:t>（三）堆叠结构</w:t>
            </w:r>
          </w:p>
          <w:p w14:paraId="7DEBC4BD">
            <w:pPr>
              <w:widowControl/>
              <w:spacing w:line="360" w:lineRule="exact"/>
              <w:rPr>
                <w:rFonts w:hint="eastAsia" w:ascii="宋体" w:hAnsi="宋体" w:cs="宋体"/>
                <w:szCs w:val="21"/>
              </w:rPr>
            </w:pPr>
            <w:r>
              <w:rPr>
                <w:rFonts w:hint="eastAsia" w:ascii="宋体" w:hAnsi="宋体" w:cs="宋体"/>
                <w:szCs w:val="21"/>
              </w:rPr>
              <w:t>托架扁平化结构，可多层堆叠。每层之间通过锥形定位销与定位孔对位。</w:t>
            </w:r>
          </w:p>
          <w:p w14:paraId="58E789EF">
            <w:pPr>
              <w:widowControl/>
              <w:spacing w:line="360" w:lineRule="exact"/>
              <w:rPr>
                <w:rFonts w:hint="eastAsia" w:ascii="宋体" w:hAnsi="宋体" w:cs="宋体"/>
                <w:szCs w:val="21"/>
              </w:rPr>
            </w:pPr>
            <w:r>
              <w:rPr>
                <w:rFonts w:hint="eastAsia" w:ascii="宋体" w:hAnsi="宋体" w:cs="宋体"/>
                <w:szCs w:val="21"/>
              </w:rPr>
              <w:t>（四）搬运与周转</w:t>
            </w:r>
          </w:p>
          <w:p w14:paraId="45A378A8">
            <w:pPr>
              <w:widowControl/>
              <w:spacing w:line="360" w:lineRule="exact"/>
              <w:rPr>
                <w:rFonts w:hint="eastAsia" w:ascii="宋体" w:hAnsi="宋体" w:cs="宋体"/>
                <w:szCs w:val="21"/>
              </w:rPr>
            </w:pPr>
            <w:r>
              <w:rPr>
                <w:rFonts w:hint="eastAsia" w:ascii="宋体" w:hAnsi="宋体" w:cs="宋体"/>
                <w:szCs w:val="21"/>
              </w:rPr>
              <w:t>底部设双向叉车槽。托架四角可选配吊环。</w:t>
            </w:r>
          </w:p>
          <w:p w14:paraId="2B588EEA">
            <w:pPr>
              <w:widowControl/>
              <w:spacing w:line="360" w:lineRule="exact"/>
              <w:rPr>
                <w:rFonts w:hint="eastAsia" w:ascii="宋体" w:hAnsi="宋体" w:cs="宋体"/>
                <w:szCs w:val="21"/>
              </w:rPr>
            </w:pPr>
            <w:r>
              <w:rPr>
                <w:rFonts w:hint="eastAsia" w:ascii="宋体" w:hAnsi="宋体" w:cs="宋体"/>
                <w:szCs w:val="21"/>
              </w:rPr>
              <w:t>（五）材料耐低温</w:t>
            </w:r>
          </w:p>
          <w:p w14:paraId="7F6F5E3A">
            <w:pPr>
              <w:widowControl/>
              <w:spacing w:line="360" w:lineRule="exact"/>
              <w:rPr>
                <w:rFonts w:hint="eastAsia" w:ascii="宋体" w:hAnsi="宋体" w:cs="宋体"/>
                <w:szCs w:val="21"/>
              </w:rPr>
            </w:pPr>
            <w:r>
              <w:rPr>
                <w:rFonts w:hint="eastAsia" w:ascii="宋体" w:hAnsi="宋体" w:cs="宋体"/>
                <w:szCs w:val="21"/>
              </w:rPr>
              <w:t>材料（优力胶、焊材、涂层）经耐低温验证，-40℃环境下无脆化、无开裂。</w:t>
            </w:r>
          </w:p>
          <w:p w14:paraId="6E7ED240">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1254D2C5">
            <w:pPr>
              <w:widowControl/>
              <w:spacing w:line="360" w:lineRule="exact"/>
              <w:rPr>
                <w:rFonts w:hint="eastAsia" w:ascii="宋体" w:hAnsi="宋体" w:cs="宋体"/>
                <w:szCs w:val="21"/>
              </w:rPr>
            </w:pPr>
            <w:r>
              <w:rPr>
                <w:rFonts w:hint="eastAsia" w:ascii="宋体" w:hAnsi="宋体" w:cs="宋体"/>
                <w:szCs w:val="21"/>
              </w:rPr>
              <w:t>冷冻舱批量存放；电池包日常仓储；防护隔离；快速周转。</w:t>
            </w:r>
          </w:p>
          <w:p w14:paraId="5B268A3C">
            <w:pPr>
              <w:widowControl/>
              <w:spacing w:line="360" w:lineRule="exact"/>
              <w:rPr>
                <w:rFonts w:hint="eastAsia" w:ascii="宋体" w:hAnsi="宋体" w:cs="宋体"/>
                <w:szCs w:val="21"/>
              </w:rPr>
            </w:pPr>
            <w:r>
              <w:rPr>
                <w:rFonts w:hint="eastAsia" w:ascii="宋体" w:hAnsi="宋体" w:cs="宋体"/>
                <w:szCs w:val="21"/>
              </w:rPr>
              <w:t>五、配套安装环境要求</w:t>
            </w:r>
          </w:p>
          <w:p w14:paraId="70920240">
            <w:pPr>
              <w:widowControl/>
              <w:spacing w:line="360" w:lineRule="exact"/>
              <w:rPr>
                <w:rFonts w:hint="eastAsia" w:ascii="宋体" w:hAnsi="宋体" w:cs="宋体"/>
                <w:szCs w:val="21"/>
              </w:rPr>
            </w:pPr>
            <w:r>
              <w:rPr>
                <w:rFonts w:hint="eastAsia" w:ascii="宋体" w:hAnsi="宋体" w:cs="宋体"/>
                <w:szCs w:val="21"/>
              </w:rPr>
              <w:t>（一）运行条件</w:t>
            </w:r>
          </w:p>
          <w:p w14:paraId="2C6D4504">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76FD765A">
            <w:pPr>
              <w:widowControl/>
              <w:spacing w:line="360" w:lineRule="exact"/>
              <w:rPr>
                <w:rFonts w:hint="eastAsia" w:ascii="宋体" w:hAnsi="宋体" w:cs="宋体"/>
                <w:szCs w:val="21"/>
              </w:rPr>
            </w:pPr>
            <w:r>
              <w:rPr>
                <w:rFonts w:hint="eastAsia" w:ascii="宋体" w:hAnsi="宋体" w:cs="宋体"/>
                <w:szCs w:val="21"/>
              </w:rPr>
              <w:t>（二）场地清洁交付要求</w:t>
            </w:r>
          </w:p>
          <w:p w14:paraId="74B25AF8">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0AB3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60DA236C">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2B8DE23E">
            <w:pPr>
              <w:spacing w:line="360" w:lineRule="exact"/>
              <w:jc w:val="center"/>
              <w:rPr>
                <w:szCs w:val="21"/>
              </w:rPr>
            </w:pPr>
            <w:r>
              <w:rPr>
                <w:szCs w:val="21"/>
              </w:rPr>
              <w:t>动力电池转运台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D2D2F99">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498800EF">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0198B083">
            <w:pPr>
              <w:widowControl/>
              <w:spacing w:line="360" w:lineRule="exact"/>
              <w:rPr>
                <w:rFonts w:hint="eastAsia" w:ascii="宋体" w:hAnsi="宋体" w:cs="宋体"/>
                <w:szCs w:val="21"/>
              </w:rPr>
            </w:pPr>
            <w:r>
              <w:rPr>
                <w:rFonts w:hint="eastAsia" w:ascii="宋体" w:hAnsi="宋体" w:cs="宋体"/>
                <w:szCs w:val="21"/>
              </w:rPr>
              <w:t>一、采购产品总体要求</w:t>
            </w:r>
          </w:p>
          <w:p w14:paraId="59B84357">
            <w:pPr>
              <w:widowControl/>
              <w:spacing w:line="360" w:lineRule="exact"/>
              <w:rPr>
                <w:rFonts w:hint="eastAsia" w:ascii="宋体" w:hAnsi="宋体" w:cs="宋体"/>
                <w:szCs w:val="21"/>
              </w:rPr>
            </w:pPr>
            <w:r>
              <w:rPr>
                <w:rFonts w:hint="eastAsia" w:ascii="宋体" w:hAnsi="宋体" w:cs="宋体"/>
                <w:szCs w:val="21"/>
              </w:rPr>
              <w:t>动力电池转运台用于动力电池在厂区内的转运，转运台上设电池包固定工装卡位，可适配多种规格电池包。</w:t>
            </w:r>
          </w:p>
          <w:p w14:paraId="0CFC51D4">
            <w:pPr>
              <w:widowControl/>
              <w:spacing w:line="360" w:lineRule="exact"/>
              <w:rPr>
                <w:rFonts w:hint="eastAsia" w:ascii="宋体" w:hAnsi="宋体" w:cs="宋体"/>
                <w:szCs w:val="21"/>
              </w:rPr>
            </w:pPr>
            <w:r>
              <w:rPr>
                <w:rFonts w:hint="eastAsia" w:ascii="宋体" w:hAnsi="宋体" w:cs="宋体"/>
                <w:szCs w:val="21"/>
              </w:rPr>
              <w:t>二、设备配置采购要求</w:t>
            </w:r>
          </w:p>
          <w:p w14:paraId="46DBDC33">
            <w:pPr>
              <w:widowControl/>
              <w:spacing w:line="360" w:lineRule="exact"/>
              <w:rPr>
                <w:rFonts w:hint="eastAsia" w:ascii="宋体" w:hAnsi="宋体" w:cs="宋体"/>
                <w:szCs w:val="21"/>
              </w:rPr>
            </w:pPr>
            <w:r>
              <w:rPr>
                <w:rFonts w:hint="eastAsia" w:ascii="宋体" w:hAnsi="宋体" w:cs="宋体"/>
                <w:szCs w:val="21"/>
              </w:rPr>
              <w:t>本设备由以下组件构成：脚轮、铝型材框架、环氧板桌面、电池包固定工装、拉手。</w:t>
            </w:r>
          </w:p>
          <w:p w14:paraId="7B9B747A">
            <w:pPr>
              <w:widowControl/>
              <w:spacing w:line="360" w:lineRule="exact"/>
              <w:rPr>
                <w:rFonts w:hint="eastAsia" w:ascii="宋体" w:hAnsi="宋体" w:cs="宋体"/>
                <w:szCs w:val="21"/>
                <w:lang w:eastAsia="en-US"/>
              </w:rPr>
            </w:pPr>
            <w:r>
              <w:rPr>
                <w:rFonts w:hint="eastAsia" w:ascii="宋体" w:hAnsi="宋体" w:cs="宋体"/>
                <w:szCs w:val="21"/>
                <w:lang w:eastAsia="en-US"/>
              </w:rPr>
              <w:t>整体尺寸：≥2000mm×1500mm×800mm</w:t>
            </w:r>
          </w:p>
          <w:p w14:paraId="15D0785D">
            <w:pPr>
              <w:widowControl/>
              <w:spacing w:line="360" w:lineRule="exact"/>
              <w:rPr>
                <w:rFonts w:hint="eastAsia" w:ascii="宋体" w:hAnsi="宋体" w:cs="宋体"/>
                <w:szCs w:val="21"/>
              </w:rPr>
            </w:pPr>
            <w:r>
              <w:rPr>
                <w:rFonts w:hint="eastAsia" w:ascii="宋体" w:hAnsi="宋体" w:cs="宋体"/>
                <w:szCs w:val="21"/>
              </w:rPr>
              <w:t>额定载重：≥1500kg</w:t>
            </w:r>
          </w:p>
          <w:p w14:paraId="79A64DFD">
            <w:pPr>
              <w:widowControl/>
              <w:spacing w:line="360" w:lineRule="exact"/>
              <w:rPr>
                <w:rFonts w:hint="eastAsia" w:ascii="宋体" w:hAnsi="宋体" w:cs="宋体"/>
                <w:szCs w:val="21"/>
              </w:rPr>
            </w:pPr>
            <w:r>
              <w:rPr>
                <w:rFonts w:hint="eastAsia" w:ascii="宋体" w:hAnsi="宋体" w:cs="宋体"/>
                <w:szCs w:val="21"/>
              </w:rPr>
              <w:t>框架材质：铝型材，表面阳极氧化处理</w:t>
            </w:r>
          </w:p>
          <w:p w14:paraId="7C0AEAAD">
            <w:pPr>
              <w:widowControl/>
              <w:spacing w:line="360" w:lineRule="exact"/>
              <w:rPr>
                <w:rFonts w:hint="eastAsia" w:ascii="宋体" w:hAnsi="宋体" w:cs="宋体"/>
                <w:szCs w:val="21"/>
              </w:rPr>
            </w:pPr>
            <w:r>
              <w:rPr>
                <w:rFonts w:hint="eastAsia" w:ascii="宋体" w:hAnsi="宋体" w:cs="宋体"/>
                <w:szCs w:val="21"/>
              </w:rPr>
              <w:t>桌面材质：环氧树脂板，厚度≥12mm</w:t>
            </w:r>
          </w:p>
          <w:p w14:paraId="49D9F425">
            <w:pPr>
              <w:widowControl/>
              <w:spacing w:line="360" w:lineRule="exact"/>
              <w:rPr>
                <w:rFonts w:hint="eastAsia" w:ascii="宋体" w:hAnsi="宋体" w:cs="宋体"/>
                <w:szCs w:val="21"/>
              </w:rPr>
            </w:pPr>
            <w:r>
              <w:rPr>
                <w:rFonts w:hint="eastAsia" w:ascii="宋体" w:hAnsi="宋体" w:cs="宋体"/>
                <w:szCs w:val="21"/>
              </w:rPr>
              <w:t>桌面绝缘耐压：≥10kV</w:t>
            </w:r>
          </w:p>
          <w:p w14:paraId="49780EAD">
            <w:pPr>
              <w:widowControl/>
              <w:spacing w:line="360" w:lineRule="exact"/>
              <w:rPr>
                <w:rFonts w:hint="eastAsia" w:ascii="宋体" w:hAnsi="宋体" w:cs="宋体"/>
                <w:szCs w:val="21"/>
              </w:rPr>
            </w:pPr>
            <w:r>
              <w:rPr>
                <w:rFonts w:hint="eastAsia" w:ascii="宋体" w:hAnsi="宋体" w:cs="宋体"/>
                <w:szCs w:val="21"/>
              </w:rPr>
              <w:t>脚轮类型：4个重型万向轮，轮面材质聚氨酯（PU）</w:t>
            </w:r>
          </w:p>
          <w:p w14:paraId="1DD7D785">
            <w:pPr>
              <w:widowControl/>
              <w:spacing w:line="360" w:lineRule="exact"/>
              <w:rPr>
                <w:rFonts w:hint="eastAsia" w:ascii="宋体" w:hAnsi="宋体" w:cs="宋体"/>
                <w:szCs w:val="21"/>
              </w:rPr>
            </w:pPr>
            <w:r>
              <w:rPr>
                <w:rFonts w:hint="eastAsia" w:ascii="宋体" w:hAnsi="宋体" w:cs="宋体"/>
                <w:szCs w:val="21"/>
              </w:rPr>
              <w:t>电池包固定工装：可调节式卡位机构（含优力胶缓冲垫）；工装调节范围：长度方向500～1600mm，宽度方向300～1200mm；锁紧方式：手柄锁紧+防松螺母</w:t>
            </w:r>
          </w:p>
          <w:p w14:paraId="7C73C688">
            <w:pPr>
              <w:widowControl/>
              <w:spacing w:line="360" w:lineRule="exact"/>
              <w:rPr>
                <w:rFonts w:hint="eastAsia" w:ascii="宋体" w:hAnsi="宋体" w:cs="宋体"/>
                <w:szCs w:val="21"/>
              </w:rPr>
            </w:pPr>
            <w:r>
              <w:rPr>
                <w:rFonts w:hint="eastAsia" w:ascii="宋体" w:hAnsi="宋体" w:cs="宋体"/>
                <w:szCs w:val="21"/>
              </w:rPr>
              <w:t>拉手：双面推拉把手</w:t>
            </w:r>
          </w:p>
          <w:p w14:paraId="0094389C">
            <w:pPr>
              <w:widowControl/>
              <w:spacing w:line="360" w:lineRule="exact"/>
              <w:rPr>
                <w:rFonts w:hint="eastAsia" w:ascii="宋体" w:hAnsi="宋体" w:cs="宋体"/>
                <w:szCs w:val="21"/>
              </w:rPr>
            </w:pPr>
            <w:r>
              <w:rPr>
                <w:rFonts w:hint="eastAsia" w:ascii="宋体" w:hAnsi="宋体" w:cs="宋体"/>
                <w:szCs w:val="21"/>
              </w:rPr>
              <w:t>辅助配置：接地链、标识牌插槽、四角防撞条</w:t>
            </w:r>
          </w:p>
          <w:p w14:paraId="514C6D0C">
            <w:pPr>
              <w:widowControl/>
              <w:spacing w:line="360" w:lineRule="exact"/>
              <w:rPr>
                <w:rFonts w:hint="eastAsia" w:ascii="宋体" w:hAnsi="宋体" w:cs="宋体"/>
                <w:szCs w:val="21"/>
              </w:rPr>
            </w:pPr>
            <w:r>
              <w:rPr>
                <w:rFonts w:hint="eastAsia" w:ascii="宋体" w:hAnsi="宋体" w:cs="宋体"/>
                <w:szCs w:val="21"/>
              </w:rPr>
              <w:t>三、设备技术性能采购要求</w:t>
            </w:r>
          </w:p>
          <w:p w14:paraId="7C003DEC">
            <w:pPr>
              <w:widowControl/>
              <w:spacing w:line="360" w:lineRule="exact"/>
              <w:rPr>
                <w:rFonts w:hint="eastAsia" w:ascii="宋体" w:hAnsi="宋体" w:cs="宋体"/>
                <w:szCs w:val="21"/>
              </w:rPr>
            </w:pPr>
            <w:r>
              <w:rPr>
                <w:rFonts w:hint="eastAsia" w:ascii="宋体" w:hAnsi="宋体" w:cs="宋体"/>
                <w:szCs w:val="21"/>
              </w:rPr>
              <w:t>（一）铝型材框架</w:t>
            </w:r>
          </w:p>
          <w:p w14:paraId="305486DD">
            <w:pPr>
              <w:widowControl/>
              <w:spacing w:line="360" w:lineRule="exact"/>
              <w:rPr>
                <w:rFonts w:hint="eastAsia" w:ascii="宋体" w:hAnsi="宋体" w:cs="宋体"/>
                <w:szCs w:val="21"/>
              </w:rPr>
            </w:pPr>
            <w:r>
              <w:rPr>
                <w:rFonts w:hint="eastAsia" w:ascii="宋体" w:hAnsi="宋体" w:cs="宋体"/>
                <w:szCs w:val="21"/>
              </w:rPr>
              <w:t>6063-T5铝型材搭建主体框架，表面经阳极氧化处理。</w:t>
            </w:r>
          </w:p>
          <w:p w14:paraId="35C69724">
            <w:pPr>
              <w:widowControl/>
              <w:spacing w:line="360" w:lineRule="exact"/>
              <w:rPr>
                <w:rFonts w:hint="eastAsia" w:ascii="宋体" w:hAnsi="宋体" w:cs="宋体"/>
                <w:szCs w:val="21"/>
              </w:rPr>
            </w:pPr>
            <w:r>
              <w:rPr>
                <w:rFonts w:hint="eastAsia" w:ascii="宋体" w:hAnsi="宋体" w:cs="宋体"/>
                <w:szCs w:val="21"/>
              </w:rPr>
              <w:t>（二）绝缘环氧板桌面</w:t>
            </w:r>
          </w:p>
          <w:p w14:paraId="1EA1052A">
            <w:pPr>
              <w:widowControl/>
              <w:spacing w:line="360" w:lineRule="exact"/>
              <w:rPr>
                <w:rFonts w:hint="eastAsia" w:ascii="宋体" w:hAnsi="宋体" w:cs="宋体"/>
                <w:szCs w:val="21"/>
              </w:rPr>
            </w:pPr>
            <w:r>
              <w:rPr>
                <w:rFonts w:hint="eastAsia" w:ascii="宋体" w:hAnsi="宋体" w:cs="宋体"/>
                <w:szCs w:val="21"/>
              </w:rPr>
              <w:t>12mm厚环氧树脂板，绝缘耐压≥10kV。</w:t>
            </w:r>
          </w:p>
          <w:p w14:paraId="224FE1DE">
            <w:pPr>
              <w:widowControl/>
              <w:spacing w:line="360" w:lineRule="exact"/>
              <w:rPr>
                <w:rFonts w:hint="eastAsia" w:ascii="宋体" w:hAnsi="宋体" w:cs="宋体"/>
                <w:szCs w:val="21"/>
              </w:rPr>
            </w:pPr>
            <w:r>
              <w:rPr>
                <w:rFonts w:hint="eastAsia" w:ascii="宋体" w:hAnsi="宋体" w:cs="宋体"/>
                <w:szCs w:val="21"/>
              </w:rPr>
              <w:t>（三）电池包固定工装</w:t>
            </w:r>
          </w:p>
          <w:p w14:paraId="6D98D1AB">
            <w:pPr>
              <w:widowControl/>
              <w:spacing w:line="360" w:lineRule="exact"/>
              <w:rPr>
                <w:rFonts w:hint="eastAsia" w:ascii="宋体" w:hAnsi="宋体" w:cs="宋体"/>
                <w:szCs w:val="21"/>
              </w:rPr>
            </w:pPr>
            <w:r>
              <w:rPr>
                <w:rFonts w:hint="eastAsia" w:ascii="宋体" w:hAnsi="宋体" w:cs="宋体"/>
                <w:szCs w:val="21"/>
              </w:rPr>
              <w:t>可调节式卡位机构，支持长度方向500～1600mm、宽度方向300～1200mm调整。卡位接触面贴优力胶缓冲垫。</w:t>
            </w:r>
          </w:p>
          <w:p w14:paraId="1AB08D07">
            <w:pPr>
              <w:widowControl/>
              <w:spacing w:line="360" w:lineRule="exact"/>
              <w:rPr>
                <w:rFonts w:hint="eastAsia" w:ascii="宋体" w:hAnsi="宋体" w:cs="宋体"/>
                <w:szCs w:val="21"/>
              </w:rPr>
            </w:pPr>
            <w:r>
              <w:rPr>
                <w:rFonts w:hint="eastAsia" w:ascii="宋体" w:hAnsi="宋体" w:cs="宋体"/>
                <w:szCs w:val="21"/>
              </w:rPr>
              <w:t>（四）脚轮</w:t>
            </w:r>
          </w:p>
          <w:p w14:paraId="021EFB6C">
            <w:pPr>
              <w:widowControl/>
              <w:spacing w:line="360" w:lineRule="exact"/>
              <w:rPr>
                <w:rFonts w:hint="eastAsia" w:ascii="宋体" w:hAnsi="宋体" w:cs="宋体"/>
                <w:szCs w:val="21"/>
              </w:rPr>
            </w:pPr>
            <w:r>
              <w:rPr>
                <w:rFonts w:hint="eastAsia" w:ascii="宋体" w:hAnsi="宋体" w:cs="宋体"/>
                <w:szCs w:val="21"/>
              </w:rPr>
              <w:t>4个</w:t>
            </w:r>
            <w:r>
              <w:rPr>
                <w:rFonts w:hint="eastAsia" w:ascii="宋体" w:hAnsi="宋体" w:cs="宋体"/>
                <w:szCs w:val="21"/>
                <w:lang w:eastAsia="en-US"/>
              </w:rPr>
              <w:t>φ</w:t>
            </w:r>
            <w:r>
              <w:rPr>
                <w:rFonts w:hint="eastAsia" w:ascii="宋体" w:hAnsi="宋体" w:cs="宋体"/>
                <w:szCs w:val="21"/>
              </w:rPr>
              <w:t>150mm聚氨酯万向轮，单轮承重≥500kg，额定载重≥1500kg。2个脚轮带刹车。</w:t>
            </w:r>
          </w:p>
          <w:p w14:paraId="79A00259">
            <w:pPr>
              <w:widowControl/>
              <w:spacing w:line="360" w:lineRule="exact"/>
              <w:rPr>
                <w:rFonts w:hint="eastAsia" w:ascii="宋体" w:hAnsi="宋体" w:cs="宋体"/>
                <w:szCs w:val="21"/>
              </w:rPr>
            </w:pPr>
            <w:r>
              <w:rPr>
                <w:rFonts w:hint="eastAsia" w:ascii="宋体" w:hAnsi="宋体" w:cs="宋体"/>
                <w:szCs w:val="21"/>
              </w:rPr>
              <w:t>（五）安全防护</w:t>
            </w:r>
          </w:p>
          <w:p w14:paraId="0A86FF4F">
            <w:pPr>
              <w:widowControl/>
              <w:spacing w:line="360" w:lineRule="exact"/>
              <w:rPr>
                <w:rFonts w:hint="eastAsia" w:ascii="宋体" w:hAnsi="宋体" w:cs="宋体"/>
                <w:szCs w:val="21"/>
              </w:rPr>
            </w:pPr>
            <w:r>
              <w:rPr>
                <w:rFonts w:hint="eastAsia" w:ascii="宋体" w:hAnsi="宋体" w:cs="宋体"/>
                <w:szCs w:val="21"/>
              </w:rPr>
              <w:t>四角安装防撞条。台面下方设接地链。拉手防滑设计，双面配置。</w:t>
            </w:r>
          </w:p>
          <w:p w14:paraId="77FD1E30">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47C02E2">
            <w:pPr>
              <w:widowControl/>
              <w:spacing w:line="360" w:lineRule="exact"/>
              <w:rPr>
                <w:rFonts w:hint="eastAsia" w:ascii="宋体" w:hAnsi="宋体" w:cs="宋体"/>
                <w:szCs w:val="21"/>
              </w:rPr>
            </w:pPr>
            <w:r>
              <w:rPr>
                <w:rFonts w:hint="eastAsia" w:ascii="宋体" w:hAnsi="宋体" w:cs="宋体"/>
                <w:szCs w:val="21"/>
              </w:rPr>
              <w:t>厂内安全转运；电池包固定；电气绝缘隔离；防静电接地；停车锁定；信息标识。</w:t>
            </w:r>
          </w:p>
          <w:p w14:paraId="64878439">
            <w:pPr>
              <w:widowControl/>
              <w:spacing w:line="360" w:lineRule="exact"/>
              <w:rPr>
                <w:rFonts w:hint="eastAsia" w:ascii="宋体" w:hAnsi="宋体" w:cs="宋体"/>
                <w:szCs w:val="21"/>
              </w:rPr>
            </w:pPr>
            <w:r>
              <w:rPr>
                <w:rFonts w:hint="eastAsia" w:ascii="宋体" w:hAnsi="宋体" w:cs="宋体"/>
                <w:szCs w:val="21"/>
              </w:rPr>
              <w:t>五、配套安装环境要求</w:t>
            </w:r>
          </w:p>
          <w:p w14:paraId="3DE85CAB">
            <w:pPr>
              <w:widowControl/>
              <w:spacing w:line="360" w:lineRule="exact"/>
              <w:rPr>
                <w:rFonts w:hint="eastAsia" w:ascii="宋体" w:hAnsi="宋体" w:cs="宋体"/>
                <w:szCs w:val="21"/>
              </w:rPr>
            </w:pPr>
            <w:r>
              <w:rPr>
                <w:rFonts w:hint="eastAsia" w:ascii="宋体" w:hAnsi="宋体" w:cs="宋体"/>
                <w:szCs w:val="21"/>
              </w:rPr>
              <w:t>（一）运行条件</w:t>
            </w:r>
          </w:p>
          <w:p w14:paraId="1637DD6C">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78362EC7">
            <w:pPr>
              <w:widowControl/>
              <w:spacing w:line="360" w:lineRule="exact"/>
              <w:rPr>
                <w:rFonts w:hint="eastAsia" w:ascii="宋体" w:hAnsi="宋体" w:cs="宋体"/>
                <w:szCs w:val="21"/>
              </w:rPr>
            </w:pPr>
            <w:r>
              <w:rPr>
                <w:rFonts w:hint="eastAsia" w:ascii="宋体" w:hAnsi="宋体" w:cs="宋体"/>
                <w:szCs w:val="21"/>
              </w:rPr>
              <w:t>（二）场地清洁交付要求</w:t>
            </w:r>
          </w:p>
          <w:p w14:paraId="51AD917C">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26E9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179FFE57">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6FED204D">
            <w:pPr>
              <w:spacing w:line="360" w:lineRule="exact"/>
              <w:jc w:val="center"/>
              <w:rPr>
                <w:szCs w:val="21"/>
              </w:rPr>
            </w:pPr>
            <w:r>
              <w:rPr>
                <w:szCs w:val="21"/>
              </w:rPr>
              <w:t>镍片焊接工作站</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6FD1BDC">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6722CAB8">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3CC7E22A">
            <w:pPr>
              <w:widowControl/>
              <w:spacing w:line="360" w:lineRule="exact"/>
              <w:rPr>
                <w:rFonts w:hint="eastAsia" w:ascii="宋体" w:hAnsi="宋体" w:cs="宋体"/>
                <w:szCs w:val="21"/>
              </w:rPr>
            </w:pPr>
            <w:r>
              <w:rPr>
                <w:rFonts w:hint="eastAsia" w:ascii="宋体" w:hAnsi="宋体" w:cs="宋体"/>
                <w:szCs w:val="21"/>
              </w:rPr>
              <w:t>一、采购产品总体要求</w:t>
            </w:r>
          </w:p>
          <w:p w14:paraId="5B3C3F9F">
            <w:pPr>
              <w:widowControl/>
              <w:spacing w:line="360" w:lineRule="exact"/>
              <w:rPr>
                <w:rFonts w:hint="eastAsia" w:ascii="宋体" w:hAnsi="宋体" w:cs="宋体"/>
                <w:szCs w:val="21"/>
              </w:rPr>
            </w:pPr>
            <w:r>
              <w:rPr>
                <w:rFonts w:hint="eastAsia" w:ascii="宋体" w:hAnsi="宋体" w:cs="宋体"/>
                <w:szCs w:val="21"/>
              </w:rPr>
              <w:t>镍片焊接工作站用于镍片与电芯焊接连接。设备集成机械臂单元与激光焊接系统，具备装配误差补偿、焊接参数调节、焊缝质量监控功能。支持多规格镍片焊接。</w:t>
            </w:r>
          </w:p>
          <w:p w14:paraId="316192DA">
            <w:pPr>
              <w:widowControl/>
              <w:spacing w:line="360" w:lineRule="exact"/>
              <w:rPr>
                <w:rFonts w:hint="eastAsia" w:ascii="宋体" w:hAnsi="宋体" w:cs="宋体"/>
                <w:szCs w:val="21"/>
              </w:rPr>
            </w:pPr>
            <w:r>
              <w:rPr>
                <w:rFonts w:hint="eastAsia" w:ascii="宋体" w:hAnsi="宋体" w:cs="宋体"/>
                <w:szCs w:val="21"/>
              </w:rPr>
              <w:t>二、设备配置采购要求</w:t>
            </w:r>
          </w:p>
          <w:p w14:paraId="074B71BE">
            <w:pPr>
              <w:widowControl/>
              <w:spacing w:line="360" w:lineRule="exact"/>
              <w:rPr>
                <w:rFonts w:hint="eastAsia" w:ascii="宋体" w:hAnsi="宋体" w:cs="宋体"/>
                <w:szCs w:val="21"/>
              </w:rPr>
            </w:pPr>
            <w:r>
              <w:rPr>
                <w:rFonts w:hint="eastAsia" w:ascii="宋体" w:hAnsi="宋体" w:cs="宋体"/>
                <w:szCs w:val="21"/>
              </w:rPr>
              <w:t>本工作站由以下组件构成：激光器、激光振镜焊接系统、工控系统、激光控制系统、测高系统、机器人运动系统、制冷系统、镍片压紧工装、焊接定位工装。</w:t>
            </w:r>
          </w:p>
          <w:p w14:paraId="74573081">
            <w:pPr>
              <w:widowControl/>
              <w:spacing w:line="360" w:lineRule="exact"/>
              <w:rPr>
                <w:rFonts w:hint="eastAsia" w:ascii="宋体" w:hAnsi="宋体" w:cs="宋体"/>
                <w:szCs w:val="21"/>
              </w:rPr>
            </w:pPr>
            <w:r>
              <w:rPr>
                <w:rFonts w:hint="eastAsia" w:ascii="宋体" w:hAnsi="宋体" w:cs="宋体"/>
                <w:szCs w:val="21"/>
              </w:rPr>
              <w:t>整体参数：输入电压380V AC；最大输出功率≥3000W；激光光束BPP≤0.91，M²≤2.63；支持焊接轨迹圆形、方形、点、螺旋线；冷却方式水冷；机械臂臂展≥1810mm；机械臂负载≥25kg；重复定位精度±0.05mm；连续工作时长24小时</w:t>
            </w:r>
          </w:p>
          <w:p w14:paraId="4FECC4B1">
            <w:pPr>
              <w:widowControl/>
              <w:spacing w:line="360" w:lineRule="exact"/>
              <w:rPr>
                <w:rFonts w:hint="eastAsia" w:ascii="宋体" w:hAnsi="宋体" w:cs="宋体"/>
                <w:szCs w:val="21"/>
              </w:rPr>
            </w:pPr>
            <w:r>
              <w:rPr>
                <w:rFonts w:hint="eastAsia" w:ascii="宋体" w:hAnsi="宋体" w:cs="宋体"/>
                <w:szCs w:val="21"/>
              </w:rPr>
              <w:t>电气与控制系统：配置触摸屏；内置多种焊接工艺参数，支持一键调用</w:t>
            </w:r>
          </w:p>
          <w:p w14:paraId="49428FA5">
            <w:pPr>
              <w:widowControl/>
              <w:spacing w:line="360" w:lineRule="exact"/>
              <w:rPr>
                <w:rFonts w:hint="eastAsia" w:ascii="宋体" w:hAnsi="宋体" w:cs="宋体"/>
                <w:szCs w:val="21"/>
              </w:rPr>
            </w:pPr>
            <w:r>
              <w:rPr>
                <w:rFonts w:hint="eastAsia" w:ascii="宋体" w:hAnsi="宋体" w:cs="宋体"/>
                <w:szCs w:val="21"/>
              </w:rPr>
              <w:t>水冷机：制冷功率≥1.5kW；控温精度±0.5℃；水温范围5～35℃可调；接口标配快插接头</w:t>
            </w:r>
          </w:p>
          <w:p w14:paraId="198D8283">
            <w:pPr>
              <w:widowControl/>
              <w:spacing w:line="360" w:lineRule="exact"/>
              <w:rPr>
                <w:rFonts w:hint="eastAsia" w:ascii="宋体" w:hAnsi="宋体" w:cs="宋体"/>
                <w:szCs w:val="21"/>
              </w:rPr>
            </w:pPr>
            <w:r>
              <w:rPr>
                <w:rFonts w:hint="eastAsia" w:ascii="宋体" w:hAnsi="宋体" w:cs="宋体"/>
                <w:szCs w:val="21"/>
              </w:rPr>
              <w:t>气体保护焊缝装置：喷嘴扁平/圆形可选；主体材质铝合金喷嘴、PU阻燃气管；工作环境-10℃～80℃；喷嘴耐温≥200℃；快插式密封接口</w:t>
            </w:r>
          </w:p>
          <w:p w14:paraId="64D49FB3">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BFF7423">
            <w:pPr>
              <w:widowControl/>
              <w:spacing w:line="360" w:lineRule="exact"/>
              <w:rPr>
                <w:rFonts w:hint="eastAsia" w:ascii="宋体" w:hAnsi="宋体" w:cs="宋体"/>
                <w:szCs w:val="21"/>
              </w:rPr>
            </w:pPr>
            <w:r>
              <w:rPr>
                <w:rFonts w:hint="eastAsia" w:ascii="宋体" w:hAnsi="宋体" w:cs="宋体"/>
                <w:szCs w:val="21"/>
              </w:rPr>
              <w:t>（一）激光焊接系统</w:t>
            </w:r>
          </w:p>
          <w:p w14:paraId="221741F3">
            <w:pPr>
              <w:widowControl/>
              <w:spacing w:line="360" w:lineRule="exact"/>
              <w:rPr>
                <w:rFonts w:hint="eastAsia" w:ascii="宋体" w:hAnsi="宋体" w:cs="宋体"/>
                <w:szCs w:val="21"/>
              </w:rPr>
            </w:pPr>
            <w:r>
              <w:rPr>
                <w:rFonts w:hint="eastAsia" w:ascii="宋体" w:hAnsi="宋体" w:cs="宋体"/>
                <w:szCs w:val="21"/>
              </w:rPr>
              <w:t>光纤激光器，BPP≤0.91，M²≤2.63。支持连续加工。</w:t>
            </w:r>
          </w:p>
          <w:p w14:paraId="7149DBF2">
            <w:pPr>
              <w:widowControl/>
              <w:spacing w:line="360" w:lineRule="exact"/>
              <w:rPr>
                <w:rFonts w:hint="eastAsia" w:ascii="宋体" w:hAnsi="宋体" w:cs="宋体"/>
                <w:szCs w:val="21"/>
              </w:rPr>
            </w:pPr>
            <w:r>
              <w:rPr>
                <w:rFonts w:hint="eastAsia" w:ascii="宋体" w:hAnsi="宋体" w:cs="宋体"/>
                <w:szCs w:val="21"/>
              </w:rPr>
              <w:t>（二）焊接工艺能力</w:t>
            </w:r>
          </w:p>
          <w:p w14:paraId="3987B67F">
            <w:pPr>
              <w:widowControl/>
              <w:spacing w:line="360" w:lineRule="exact"/>
              <w:rPr>
                <w:rFonts w:hint="eastAsia" w:ascii="宋体" w:hAnsi="宋体" w:cs="宋体"/>
                <w:szCs w:val="21"/>
              </w:rPr>
            </w:pPr>
            <w:r>
              <w:rPr>
                <w:rFonts w:hint="eastAsia" w:ascii="宋体" w:hAnsi="宋体" w:cs="宋体"/>
                <w:szCs w:val="21"/>
              </w:rPr>
              <w:t>支持点、直线、圆形、方形及平面内组合图形焊接。具备激光功率波形编辑功能，可设置缓升、缓降或功率曲线。</w:t>
            </w:r>
          </w:p>
          <w:p w14:paraId="2670E90D">
            <w:pPr>
              <w:widowControl/>
              <w:spacing w:line="360" w:lineRule="exact"/>
              <w:rPr>
                <w:rFonts w:hint="eastAsia" w:ascii="宋体" w:hAnsi="宋体" w:cs="宋体"/>
                <w:szCs w:val="21"/>
              </w:rPr>
            </w:pPr>
            <w:r>
              <w:rPr>
                <w:rFonts w:hint="eastAsia" w:ascii="宋体" w:hAnsi="宋体" w:cs="宋体"/>
                <w:szCs w:val="21"/>
              </w:rPr>
              <w:t>（三）机器人运动与压紧定位系统</w:t>
            </w:r>
          </w:p>
          <w:p w14:paraId="54A95311">
            <w:pPr>
              <w:widowControl/>
              <w:spacing w:line="360" w:lineRule="exact"/>
              <w:rPr>
                <w:rFonts w:hint="eastAsia" w:ascii="宋体" w:hAnsi="宋体" w:cs="宋体"/>
                <w:szCs w:val="21"/>
              </w:rPr>
            </w:pPr>
            <w:r>
              <w:rPr>
                <w:rFonts w:hint="eastAsia" w:ascii="宋体" w:hAnsi="宋体" w:cs="宋体"/>
                <w:szCs w:val="21"/>
              </w:rPr>
              <w:t>机器人运动系统，重复定位精度≤±0.05mm。配备镍片压紧工装。</w:t>
            </w:r>
          </w:p>
          <w:p w14:paraId="7EE4879E">
            <w:pPr>
              <w:widowControl/>
              <w:spacing w:line="360" w:lineRule="exact"/>
              <w:rPr>
                <w:rFonts w:hint="eastAsia" w:ascii="宋体" w:hAnsi="宋体" w:cs="宋体"/>
                <w:szCs w:val="21"/>
              </w:rPr>
            </w:pPr>
            <w:r>
              <w:rPr>
                <w:rFonts w:hint="eastAsia" w:ascii="宋体" w:hAnsi="宋体" w:cs="宋体"/>
                <w:szCs w:val="21"/>
              </w:rPr>
              <w:t>（四）气体保护与焊缝质量监控</w:t>
            </w:r>
          </w:p>
          <w:p w14:paraId="2033AD70">
            <w:pPr>
              <w:widowControl/>
              <w:spacing w:line="360" w:lineRule="exact"/>
              <w:rPr>
                <w:rFonts w:hint="eastAsia" w:ascii="宋体" w:hAnsi="宋体" w:cs="宋体"/>
                <w:szCs w:val="21"/>
              </w:rPr>
            </w:pPr>
            <w:r>
              <w:rPr>
                <w:rFonts w:hint="eastAsia" w:ascii="宋体" w:hAnsi="宋体" w:cs="宋体"/>
                <w:szCs w:val="21"/>
              </w:rPr>
              <w:t>配置气体保护焊缝装置，铝合金喷嘴与快插式密封接口。可选择扁平或圆形喷嘴。配合测高系统与监控功能。</w:t>
            </w:r>
          </w:p>
          <w:p w14:paraId="79917109">
            <w:pPr>
              <w:widowControl/>
              <w:spacing w:line="360" w:lineRule="exact"/>
              <w:rPr>
                <w:rFonts w:hint="eastAsia" w:ascii="宋体" w:hAnsi="宋体" w:cs="宋体"/>
                <w:szCs w:val="21"/>
              </w:rPr>
            </w:pPr>
            <w:r>
              <w:rPr>
                <w:rFonts w:hint="eastAsia" w:ascii="宋体" w:hAnsi="宋体" w:cs="宋体"/>
                <w:szCs w:val="21"/>
              </w:rPr>
              <w:t>（五）维护与运行</w:t>
            </w:r>
          </w:p>
          <w:p w14:paraId="5BAA4DD2">
            <w:pPr>
              <w:widowControl/>
              <w:spacing w:line="360" w:lineRule="exact"/>
              <w:rPr>
                <w:rFonts w:hint="eastAsia" w:ascii="宋体" w:hAnsi="宋体" w:cs="宋体"/>
                <w:szCs w:val="21"/>
              </w:rPr>
            </w:pPr>
            <w:r>
              <w:rPr>
                <w:rFonts w:hint="eastAsia" w:ascii="宋体" w:hAnsi="宋体" w:cs="宋体"/>
                <w:szCs w:val="21"/>
              </w:rPr>
              <w:t>支持24小时连续作业。整机具备过载、过热保护。</w:t>
            </w:r>
          </w:p>
          <w:p w14:paraId="2F784C54">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35150098">
            <w:pPr>
              <w:widowControl/>
              <w:spacing w:line="360" w:lineRule="exact"/>
              <w:rPr>
                <w:rFonts w:hint="eastAsia" w:ascii="宋体" w:hAnsi="宋体" w:cs="宋体"/>
                <w:szCs w:val="21"/>
              </w:rPr>
            </w:pPr>
            <w:r>
              <w:rPr>
                <w:rFonts w:hint="eastAsia" w:ascii="宋体" w:hAnsi="宋体" w:cs="宋体"/>
                <w:szCs w:val="21"/>
              </w:rPr>
              <w:t>镍片自动焊接；多种焊接轨迹；装配误差自动补偿；焊接参数实时优化；焊缝质量全程监控；多规格镍片柔性适配；一键调用工艺参数；焊接数据记录与追溯。</w:t>
            </w:r>
          </w:p>
          <w:p w14:paraId="01C4850A">
            <w:pPr>
              <w:widowControl/>
              <w:spacing w:line="360" w:lineRule="exact"/>
              <w:rPr>
                <w:rFonts w:hint="eastAsia" w:ascii="宋体" w:hAnsi="宋体" w:cs="宋体"/>
                <w:szCs w:val="21"/>
              </w:rPr>
            </w:pPr>
            <w:r>
              <w:rPr>
                <w:rFonts w:hint="eastAsia" w:ascii="宋体" w:hAnsi="宋体" w:cs="宋体"/>
                <w:szCs w:val="21"/>
              </w:rPr>
              <w:t>五、配套安装环境要求</w:t>
            </w:r>
          </w:p>
          <w:p w14:paraId="6B307E7D">
            <w:pPr>
              <w:widowControl/>
              <w:spacing w:line="360" w:lineRule="exact"/>
              <w:rPr>
                <w:rFonts w:hint="eastAsia" w:ascii="宋体" w:hAnsi="宋体" w:cs="宋体"/>
                <w:szCs w:val="21"/>
              </w:rPr>
            </w:pPr>
            <w:r>
              <w:rPr>
                <w:rFonts w:hint="eastAsia" w:ascii="宋体" w:hAnsi="宋体" w:cs="宋体"/>
                <w:szCs w:val="21"/>
              </w:rPr>
              <w:t>（一）运行条件</w:t>
            </w:r>
          </w:p>
          <w:p w14:paraId="3E71618C">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1EB80410">
            <w:pPr>
              <w:widowControl/>
              <w:spacing w:line="360" w:lineRule="exact"/>
              <w:rPr>
                <w:rFonts w:hint="eastAsia" w:ascii="宋体" w:hAnsi="宋体" w:cs="宋体"/>
                <w:szCs w:val="21"/>
              </w:rPr>
            </w:pPr>
            <w:r>
              <w:rPr>
                <w:rFonts w:hint="eastAsia" w:ascii="宋体" w:hAnsi="宋体" w:cs="宋体"/>
                <w:szCs w:val="21"/>
              </w:rPr>
              <w:t>（二）场地清洁交付要求</w:t>
            </w:r>
          </w:p>
          <w:p w14:paraId="1480A93D">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66DC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5FE16731">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6540A9AD">
            <w:pPr>
              <w:spacing w:line="360" w:lineRule="exact"/>
              <w:jc w:val="center"/>
              <w:rPr>
                <w:szCs w:val="21"/>
              </w:rPr>
            </w:pPr>
            <w:r>
              <w:rPr>
                <w:szCs w:val="21"/>
              </w:rPr>
              <w:t>镍片焊接检测套装</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CBA3ABE">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0F6C969E">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53DAEE29">
            <w:pPr>
              <w:widowControl/>
              <w:spacing w:line="360" w:lineRule="exact"/>
              <w:rPr>
                <w:rFonts w:hint="eastAsia" w:ascii="宋体" w:hAnsi="宋体" w:cs="宋体"/>
                <w:szCs w:val="21"/>
              </w:rPr>
            </w:pPr>
            <w:r>
              <w:rPr>
                <w:rFonts w:hint="eastAsia" w:ascii="宋体" w:hAnsi="宋体" w:cs="宋体"/>
                <w:szCs w:val="21"/>
              </w:rPr>
              <w:t>一、采购产品总体要求</w:t>
            </w:r>
          </w:p>
          <w:p w14:paraId="10EF6EAB">
            <w:pPr>
              <w:widowControl/>
              <w:spacing w:line="360" w:lineRule="exact"/>
              <w:rPr>
                <w:rFonts w:hint="eastAsia" w:ascii="宋体" w:hAnsi="宋体" w:cs="宋体"/>
                <w:szCs w:val="21"/>
              </w:rPr>
            </w:pPr>
            <w:r>
              <w:rPr>
                <w:rFonts w:hint="eastAsia" w:ascii="宋体" w:hAnsi="宋体" w:cs="宋体"/>
                <w:szCs w:val="21"/>
              </w:rPr>
              <w:t>镍片焊接检测套装用于镍片焊接后的质量检测，包括镍片焊接点目视检查、焊接点表面清洁、焊渣清除，配合视觉检测与数据管理。</w:t>
            </w:r>
          </w:p>
          <w:p w14:paraId="4C754C72">
            <w:pPr>
              <w:widowControl/>
              <w:spacing w:line="360" w:lineRule="exact"/>
              <w:rPr>
                <w:rFonts w:hint="eastAsia" w:ascii="宋体" w:hAnsi="宋体" w:cs="宋体"/>
                <w:szCs w:val="21"/>
              </w:rPr>
            </w:pPr>
            <w:r>
              <w:rPr>
                <w:rFonts w:hint="eastAsia" w:ascii="宋体" w:hAnsi="宋体" w:cs="宋体"/>
                <w:szCs w:val="21"/>
              </w:rPr>
              <w:t>二、设备配置采购要求</w:t>
            </w:r>
          </w:p>
          <w:p w14:paraId="4B027F57">
            <w:pPr>
              <w:widowControl/>
              <w:spacing w:line="360" w:lineRule="exact"/>
              <w:rPr>
                <w:rFonts w:hint="eastAsia" w:ascii="宋体" w:hAnsi="宋体" w:cs="宋体"/>
                <w:szCs w:val="21"/>
              </w:rPr>
            </w:pPr>
            <w:r>
              <w:rPr>
                <w:rFonts w:hint="eastAsia" w:ascii="宋体" w:hAnsi="宋体" w:cs="宋体"/>
                <w:szCs w:val="21"/>
              </w:rPr>
              <w:t>本套装由以下组件构成：强光手电、扫码枪、塑料铲、工业吸尘器、相机、工位电脑及检测管理系统。</w:t>
            </w:r>
          </w:p>
          <w:p w14:paraId="39DC02D9">
            <w:pPr>
              <w:widowControl/>
              <w:spacing w:line="360" w:lineRule="exact"/>
              <w:rPr>
                <w:rFonts w:hint="eastAsia" w:ascii="宋体" w:hAnsi="宋体" w:cs="宋体"/>
                <w:szCs w:val="21"/>
              </w:rPr>
            </w:pPr>
            <w:r>
              <w:rPr>
                <w:rFonts w:hint="eastAsia" w:ascii="宋体" w:hAnsi="宋体" w:cs="宋体"/>
                <w:szCs w:val="21"/>
              </w:rPr>
              <w:t>强光手电：LED光源，功率≥10W，色温5000K～6500K，光照强度≥1000lm，可调焦，IP54防护等级，续航≥3小时</w:t>
            </w:r>
          </w:p>
          <w:p w14:paraId="48661B4B">
            <w:pPr>
              <w:widowControl/>
              <w:spacing w:line="360" w:lineRule="exact"/>
              <w:rPr>
                <w:rFonts w:hint="eastAsia" w:ascii="宋体" w:hAnsi="宋体" w:cs="宋体"/>
                <w:szCs w:val="21"/>
              </w:rPr>
            </w:pPr>
            <w:r>
              <w:rPr>
                <w:rFonts w:hint="eastAsia" w:ascii="宋体" w:hAnsi="宋体" w:cs="宋体"/>
                <w:szCs w:val="21"/>
              </w:rPr>
              <w:t>扫码枪：二维影像式扫码，支持一维/二维码，扫描速度≥200次/秒，USB接口，支持连续扫描模式</w:t>
            </w:r>
          </w:p>
          <w:p w14:paraId="1031EBA2">
            <w:pPr>
              <w:widowControl/>
              <w:spacing w:line="360" w:lineRule="exact"/>
              <w:rPr>
                <w:rFonts w:hint="eastAsia" w:ascii="宋体" w:hAnsi="宋体" w:cs="宋体"/>
                <w:szCs w:val="21"/>
              </w:rPr>
            </w:pPr>
            <w:r>
              <w:rPr>
                <w:rFonts w:hint="eastAsia" w:ascii="宋体" w:hAnsi="宋体" w:cs="宋体"/>
                <w:szCs w:val="21"/>
              </w:rPr>
              <w:t>塑料铲：材质防静电ESD塑料（PA+碳纤维）；铲头宽度25mm/50mm可选，手柄防滑设计</w:t>
            </w:r>
          </w:p>
          <w:p w14:paraId="66296218">
            <w:pPr>
              <w:widowControl/>
              <w:spacing w:line="360" w:lineRule="exact"/>
              <w:rPr>
                <w:rFonts w:hint="eastAsia" w:ascii="宋体" w:hAnsi="宋体" w:cs="宋体"/>
                <w:szCs w:val="21"/>
              </w:rPr>
            </w:pPr>
            <w:r>
              <w:rPr>
                <w:rFonts w:hint="eastAsia" w:ascii="宋体" w:hAnsi="宋体" w:cs="宋体"/>
                <w:szCs w:val="21"/>
              </w:rPr>
              <w:t>工业吸尘器：额定电压220V；功率≥2000W；集尘容量15L；标配缝隙吸嘴及软管</w:t>
            </w:r>
          </w:p>
          <w:p w14:paraId="5CA50E0E">
            <w:pPr>
              <w:widowControl/>
              <w:spacing w:line="360" w:lineRule="exact"/>
              <w:rPr>
                <w:rFonts w:hint="eastAsia" w:ascii="宋体" w:hAnsi="宋体" w:cs="宋体"/>
                <w:szCs w:val="21"/>
              </w:rPr>
            </w:pPr>
            <w:r>
              <w:rPr>
                <w:rFonts w:hint="eastAsia" w:ascii="宋体" w:hAnsi="宋体" w:cs="宋体"/>
                <w:szCs w:val="21"/>
              </w:rPr>
              <w:t>工位电脑：</w:t>
            </w:r>
            <w:r>
              <w:rPr>
                <w:rFonts w:ascii="宋体" w:hAnsi="宋体" w:cs="宋体"/>
                <w:szCs w:val="21"/>
              </w:rPr>
              <w:t>提供适用于主流桌面操作系统（包括但不限于Windows、Linux及国产统信UOS</w:t>
            </w:r>
            <w:r>
              <w:rPr>
                <w:rFonts w:hint="eastAsia" w:ascii="宋体" w:hAnsi="宋体" w:cs="宋体"/>
                <w:szCs w:val="21"/>
              </w:rPr>
              <w:t>）；处理器4核心8线程以上，主频不低于3.1GHz；内存≥8GB；硬盘≥256GB SSD；屏幕≥21.5英寸IPS，分辨率≥1920×1080；接口≥USB×4，HDMI，RJ45</w:t>
            </w:r>
          </w:p>
          <w:p w14:paraId="43191909">
            <w:pPr>
              <w:widowControl/>
              <w:spacing w:line="360" w:lineRule="exact"/>
              <w:rPr>
                <w:rFonts w:hint="eastAsia" w:ascii="宋体" w:hAnsi="宋体" w:cs="宋体"/>
                <w:szCs w:val="21"/>
              </w:rPr>
            </w:pPr>
            <w:r>
              <w:rPr>
                <w:rFonts w:hint="eastAsia" w:ascii="宋体" w:hAnsi="宋体" w:cs="宋体"/>
                <w:szCs w:val="21"/>
              </w:rPr>
              <w:t>检测管理系统：预装于工位电脑，包含图像采集模块、数据存储与追溯模块、检测标准自定义、数据导出（Excel/CSV/PDF）</w:t>
            </w:r>
          </w:p>
          <w:p w14:paraId="34E241F7">
            <w:pPr>
              <w:widowControl/>
              <w:spacing w:line="360" w:lineRule="exact"/>
              <w:rPr>
                <w:rFonts w:hint="eastAsia" w:ascii="宋体" w:hAnsi="宋体" w:cs="宋体"/>
                <w:szCs w:val="21"/>
              </w:rPr>
            </w:pPr>
            <w:r>
              <w:rPr>
                <w:rFonts w:hint="eastAsia" w:ascii="宋体" w:hAnsi="宋体" w:cs="宋体"/>
                <w:szCs w:val="21"/>
              </w:rPr>
              <w:t>三、设备技术性能采购要求</w:t>
            </w:r>
          </w:p>
          <w:p w14:paraId="67097672">
            <w:pPr>
              <w:widowControl/>
              <w:spacing w:line="360" w:lineRule="exact"/>
              <w:rPr>
                <w:rFonts w:hint="eastAsia" w:ascii="宋体" w:hAnsi="宋体" w:cs="宋体"/>
                <w:szCs w:val="21"/>
              </w:rPr>
            </w:pPr>
            <w:r>
              <w:rPr>
                <w:rFonts w:hint="eastAsia" w:ascii="宋体" w:hAnsi="宋体" w:cs="宋体"/>
                <w:szCs w:val="21"/>
              </w:rPr>
              <w:t>（一）目视检测系统</w:t>
            </w:r>
          </w:p>
          <w:p w14:paraId="7111EBD2">
            <w:pPr>
              <w:widowControl/>
              <w:spacing w:line="360" w:lineRule="exact"/>
              <w:rPr>
                <w:rFonts w:hint="eastAsia" w:ascii="宋体" w:hAnsi="宋体" w:cs="宋体"/>
                <w:szCs w:val="21"/>
              </w:rPr>
            </w:pPr>
            <w:r>
              <w:rPr>
                <w:rFonts w:hint="eastAsia" w:ascii="宋体" w:hAnsi="宋体" w:cs="宋体"/>
                <w:szCs w:val="21"/>
              </w:rPr>
              <w:t>配备强光手电与相机，可检测镍片焊点形貌、熔核大小及表面缺陷并进行记录拍照。</w:t>
            </w:r>
          </w:p>
          <w:p w14:paraId="5790D385">
            <w:pPr>
              <w:widowControl/>
              <w:spacing w:line="360" w:lineRule="exact"/>
              <w:rPr>
                <w:rFonts w:hint="eastAsia" w:ascii="宋体" w:hAnsi="宋体" w:cs="宋体"/>
                <w:szCs w:val="21"/>
              </w:rPr>
            </w:pPr>
            <w:r>
              <w:rPr>
                <w:rFonts w:hint="eastAsia" w:ascii="宋体" w:hAnsi="宋体" w:cs="宋体"/>
                <w:szCs w:val="21"/>
              </w:rPr>
              <w:t>（二）清洁除渣</w:t>
            </w:r>
          </w:p>
          <w:p w14:paraId="6A0F7572">
            <w:pPr>
              <w:widowControl/>
              <w:spacing w:line="360" w:lineRule="exact"/>
              <w:rPr>
                <w:rFonts w:hint="eastAsia" w:ascii="宋体" w:hAnsi="宋体" w:cs="宋体"/>
                <w:szCs w:val="21"/>
              </w:rPr>
            </w:pPr>
            <w:r>
              <w:rPr>
                <w:rFonts w:hint="eastAsia" w:ascii="宋体" w:hAnsi="宋体" w:cs="宋体"/>
                <w:szCs w:val="21"/>
              </w:rPr>
              <w:t>工业吸尘器可吸除焊渣、粉尘及颗粒。配备缝隙吸嘴。塑料铲防静电材质。</w:t>
            </w:r>
          </w:p>
          <w:p w14:paraId="6E199856">
            <w:pPr>
              <w:widowControl/>
              <w:spacing w:line="360" w:lineRule="exact"/>
              <w:rPr>
                <w:rFonts w:hint="eastAsia" w:ascii="宋体" w:hAnsi="宋体" w:cs="宋体"/>
                <w:szCs w:val="21"/>
              </w:rPr>
            </w:pPr>
            <w:r>
              <w:rPr>
                <w:rFonts w:hint="eastAsia" w:ascii="宋体" w:hAnsi="宋体" w:cs="宋体"/>
                <w:szCs w:val="21"/>
              </w:rPr>
              <w:t>（三）检测管理系统</w:t>
            </w:r>
          </w:p>
          <w:p w14:paraId="66F61A18">
            <w:pPr>
              <w:widowControl/>
              <w:spacing w:line="360" w:lineRule="exact"/>
              <w:rPr>
                <w:rFonts w:hint="eastAsia" w:ascii="宋体" w:hAnsi="宋体" w:cs="宋体"/>
                <w:szCs w:val="21"/>
              </w:rPr>
            </w:pPr>
            <w:r>
              <w:rPr>
                <w:rFonts w:hint="eastAsia" w:ascii="宋体" w:hAnsi="宋体" w:cs="宋体"/>
                <w:szCs w:val="21"/>
              </w:rPr>
              <w:t>检测管理系统集成图像处理、数据管理与追溯功能。支持扫码枪读取条码，关联检测图像、判定结果。系统内置缺陷识别算法，可判定合格/不合格，生成统计报表。</w:t>
            </w:r>
          </w:p>
          <w:p w14:paraId="0A53F87E">
            <w:pPr>
              <w:widowControl/>
              <w:spacing w:line="360" w:lineRule="exact"/>
              <w:rPr>
                <w:rFonts w:hint="eastAsia" w:ascii="宋体" w:hAnsi="宋体" w:cs="宋体"/>
                <w:szCs w:val="21"/>
              </w:rPr>
            </w:pPr>
            <w:r>
              <w:rPr>
                <w:rFonts w:hint="eastAsia" w:ascii="宋体" w:hAnsi="宋体" w:cs="宋体"/>
                <w:szCs w:val="21"/>
              </w:rPr>
              <w:t>（四）辅助照明</w:t>
            </w:r>
          </w:p>
          <w:p w14:paraId="5270B138">
            <w:pPr>
              <w:widowControl/>
              <w:spacing w:line="360" w:lineRule="exact"/>
              <w:rPr>
                <w:rFonts w:hint="eastAsia" w:ascii="宋体" w:hAnsi="宋体" w:cs="宋体"/>
                <w:szCs w:val="21"/>
              </w:rPr>
            </w:pPr>
            <w:r>
              <w:rPr>
                <w:rFonts w:hint="eastAsia" w:ascii="宋体" w:hAnsi="宋体" w:cs="宋体"/>
                <w:szCs w:val="21"/>
              </w:rPr>
              <w:t>强光手电提供照明，可调焦设计。</w:t>
            </w:r>
          </w:p>
          <w:p w14:paraId="484B9B11">
            <w:pPr>
              <w:widowControl/>
              <w:spacing w:line="360" w:lineRule="exact"/>
              <w:rPr>
                <w:rFonts w:hint="eastAsia" w:ascii="宋体" w:hAnsi="宋体" w:cs="宋体"/>
                <w:szCs w:val="21"/>
              </w:rPr>
            </w:pPr>
            <w:r>
              <w:rPr>
                <w:rFonts w:hint="eastAsia" w:ascii="宋体" w:hAnsi="宋体" w:cs="宋体"/>
                <w:szCs w:val="21"/>
              </w:rPr>
              <w:t>（五）防静电设计</w:t>
            </w:r>
          </w:p>
          <w:p w14:paraId="1788C055">
            <w:pPr>
              <w:widowControl/>
              <w:spacing w:line="360" w:lineRule="exact"/>
              <w:rPr>
                <w:rFonts w:hint="eastAsia" w:ascii="宋体" w:hAnsi="宋体" w:cs="宋体"/>
                <w:szCs w:val="21"/>
              </w:rPr>
            </w:pPr>
            <w:r>
              <w:rPr>
                <w:rFonts w:hint="eastAsia" w:ascii="宋体" w:hAnsi="宋体" w:cs="宋体"/>
                <w:szCs w:val="21"/>
              </w:rPr>
              <w:t>塑料铲及吸尘器配件采用防静电材料。相机及电脑系统接地。</w:t>
            </w:r>
          </w:p>
          <w:p w14:paraId="74473898">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6B531681">
            <w:pPr>
              <w:widowControl/>
              <w:spacing w:line="360" w:lineRule="exact"/>
              <w:rPr>
                <w:rFonts w:hint="eastAsia" w:ascii="宋体" w:hAnsi="宋体" w:cs="宋体"/>
                <w:szCs w:val="21"/>
              </w:rPr>
            </w:pPr>
            <w:r>
              <w:rPr>
                <w:rFonts w:hint="eastAsia" w:ascii="宋体" w:hAnsi="宋体" w:cs="宋体"/>
                <w:szCs w:val="21"/>
              </w:rPr>
              <w:t>焊点目视检查；焊渣清除；表面清洁；自动图像采集；质量自动判定；条码追溯；检测报表生成；异常报警提示；用户权限管理。</w:t>
            </w:r>
          </w:p>
          <w:p w14:paraId="6D93334B">
            <w:pPr>
              <w:widowControl/>
              <w:spacing w:line="360" w:lineRule="exact"/>
              <w:rPr>
                <w:rFonts w:hint="eastAsia" w:ascii="宋体" w:hAnsi="宋体" w:cs="宋体"/>
                <w:szCs w:val="21"/>
              </w:rPr>
            </w:pPr>
            <w:r>
              <w:rPr>
                <w:rFonts w:hint="eastAsia" w:ascii="宋体" w:hAnsi="宋体" w:cs="宋体"/>
                <w:szCs w:val="21"/>
              </w:rPr>
              <w:t>五、配套安装环境要求</w:t>
            </w:r>
          </w:p>
          <w:p w14:paraId="4323BBC2">
            <w:pPr>
              <w:widowControl/>
              <w:spacing w:line="360" w:lineRule="exact"/>
              <w:rPr>
                <w:rFonts w:hint="eastAsia" w:ascii="宋体" w:hAnsi="宋体" w:cs="宋体"/>
                <w:szCs w:val="21"/>
              </w:rPr>
            </w:pPr>
            <w:r>
              <w:rPr>
                <w:rFonts w:hint="eastAsia" w:ascii="宋体" w:hAnsi="宋体" w:cs="宋体"/>
                <w:szCs w:val="21"/>
              </w:rPr>
              <w:t>（一）运行条件</w:t>
            </w:r>
          </w:p>
          <w:p w14:paraId="4CE6D087">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p>
          <w:p w14:paraId="4DDA96B8">
            <w:pPr>
              <w:widowControl/>
              <w:spacing w:line="360" w:lineRule="exact"/>
              <w:rPr>
                <w:rFonts w:hint="eastAsia" w:ascii="宋体" w:hAnsi="宋体" w:cs="宋体"/>
                <w:szCs w:val="21"/>
              </w:rPr>
            </w:pPr>
            <w:r>
              <w:rPr>
                <w:rFonts w:hint="eastAsia" w:ascii="宋体" w:hAnsi="宋体" w:cs="宋体"/>
                <w:szCs w:val="21"/>
              </w:rPr>
              <w:t>（二）场地清洁交付要求</w:t>
            </w:r>
          </w:p>
          <w:p w14:paraId="55D4FC37">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0B02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3B31CDB1">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0ACD878">
            <w:pPr>
              <w:spacing w:line="360" w:lineRule="exact"/>
              <w:jc w:val="center"/>
              <w:rPr>
                <w:szCs w:val="21"/>
              </w:rPr>
            </w:pPr>
            <w:r>
              <w:rPr>
                <w:szCs w:val="21"/>
              </w:rPr>
              <w:t>高精度红外热成像测温仪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1F92CEB">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4F3CE520">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6E2ED2FA">
            <w:pPr>
              <w:widowControl/>
              <w:spacing w:line="360" w:lineRule="exact"/>
              <w:rPr>
                <w:rFonts w:hint="eastAsia" w:ascii="宋体" w:hAnsi="宋体" w:cs="宋体"/>
                <w:szCs w:val="21"/>
              </w:rPr>
            </w:pPr>
            <w:r>
              <w:rPr>
                <w:rFonts w:hint="eastAsia" w:ascii="宋体" w:hAnsi="宋体" w:cs="宋体"/>
                <w:szCs w:val="21"/>
              </w:rPr>
              <w:t>一、采购产品总体要求</w:t>
            </w:r>
          </w:p>
          <w:p w14:paraId="1560A3F4">
            <w:pPr>
              <w:widowControl/>
              <w:spacing w:line="360" w:lineRule="exact"/>
              <w:rPr>
                <w:rFonts w:hint="eastAsia" w:ascii="宋体" w:hAnsi="宋体" w:cs="宋体"/>
                <w:szCs w:val="21"/>
              </w:rPr>
            </w:pPr>
            <w:r>
              <w:rPr>
                <w:rFonts w:hint="eastAsia" w:ascii="宋体" w:hAnsi="宋体" w:cs="宋体"/>
                <w:szCs w:val="21"/>
              </w:rPr>
              <w:t>红外热成像测温仪用于电池包冷冻温度检测、电池包底板热拆解温度检测、电池包内部高压线路异常检测、电池模组巴片虚焊检测、电池模组CSC异常检测、电池模组镍片焊接后质量检测。设备采用红外探测与测温算法，可定位异常发热点。</w:t>
            </w:r>
          </w:p>
          <w:p w14:paraId="377E871B">
            <w:pPr>
              <w:widowControl/>
              <w:spacing w:line="360" w:lineRule="exact"/>
              <w:rPr>
                <w:rFonts w:hint="eastAsia" w:ascii="宋体" w:hAnsi="宋体" w:cs="宋体"/>
                <w:szCs w:val="21"/>
              </w:rPr>
            </w:pPr>
            <w:r>
              <w:rPr>
                <w:rFonts w:hint="eastAsia" w:ascii="宋体" w:hAnsi="宋体" w:cs="宋体"/>
                <w:szCs w:val="21"/>
              </w:rPr>
              <w:t>二、设备配置采购要求</w:t>
            </w:r>
          </w:p>
          <w:p w14:paraId="0C11EAE2">
            <w:pPr>
              <w:widowControl/>
              <w:spacing w:line="360" w:lineRule="exact"/>
              <w:rPr>
                <w:rFonts w:hint="eastAsia" w:ascii="宋体" w:hAnsi="宋体" w:cs="宋体"/>
                <w:szCs w:val="21"/>
              </w:rPr>
            </w:pPr>
            <w:r>
              <w:rPr>
                <w:rFonts w:hint="eastAsia" w:ascii="宋体" w:hAnsi="宋体" w:cs="宋体"/>
                <w:szCs w:val="21"/>
              </w:rPr>
              <w:t>红外分辨率：≥192×144像素</w:t>
            </w:r>
          </w:p>
          <w:p w14:paraId="266C8BF0">
            <w:pPr>
              <w:widowControl/>
              <w:spacing w:line="360" w:lineRule="exact"/>
              <w:rPr>
                <w:rFonts w:hint="eastAsia" w:ascii="宋体" w:hAnsi="宋体" w:cs="宋体"/>
                <w:szCs w:val="21"/>
              </w:rPr>
            </w:pPr>
            <w:r>
              <w:rPr>
                <w:rFonts w:hint="eastAsia" w:ascii="宋体" w:hAnsi="宋体" w:cs="宋体"/>
                <w:szCs w:val="21"/>
              </w:rPr>
              <w:t>测温范围：-20℃～550℃</w:t>
            </w:r>
          </w:p>
          <w:p w14:paraId="2D4133A1">
            <w:pPr>
              <w:widowControl/>
              <w:spacing w:line="360" w:lineRule="exact"/>
              <w:rPr>
                <w:rFonts w:hint="eastAsia" w:ascii="宋体" w:hAnsi="宋体" w:cs="宋体"/>
                <w:szCs w:val="21"/>
              </w:rPr>
            </w:pPr>
            <w:r>
              <w:rPr>
                <w:rFonts w:hint="eastAsia" w:ascii="宋体" w:hAnsi="宋体" w:cs="宋体"/>
                <w:szCs w:val="21"/>
              </w:rPr>
              <w:t>屏幕：≥3.5英寸触摸阳光屏</w:t>
            </w:r>
          </w:p>
          <w:p w14:paraId="39667F3B">
            <w:pPr>
              <w:widowControl/>
              <w:spacing w:line="360" w:lineRule="exact"/>
              <w:rPr>
                <w:rFonts w:hint="eastAsia" w:ascii="宋体" w:hAnsi="宋体" w:cs="宋体"/>
                <w:szCs w:val="21"/>
              </w:rPr>
            </w:pPr>
            <w:r>
              <w:rPr>
                <w:rFonts w:hint="eastAsia" w:ascii="宋体" w:hAnsi="宋体" w:cs="宋体"/>
                <w:szCs w:val="21"/>
              </w:rPr>
              <w:t>测温规则：10个点、1条线、5个框、5个圆</w:t>
            </w:r>
          </w:p>
          <w:p w14:paraId="2C2BC8CF">
            <w:pPr>
              <w:widowControl/>
              <w:spacing w:line="360" w:lineRule="exact"/>
              <w:rPr>
                <w:rFonts w:hint="eastAsia" w:ascii="宋体" w:hAnsi="宋体" w:cs="宋体"/>
                <w:szCs w:val="21"/>
              </w:rPr>
            </w:pPr>
            <w:r>
              <w:rPr>
                <w:rFonts w:hint="eastAsia" w:ascii="宋体" w:hAnsi="宋体" w:cs="宋体"/>
                <w:szCs w:val="21"/>
              </w:rPr>
              <w:t>画面显示模式：4种</w:t>
            </w:r>
          </w:p>
          <w:p w14:paraId="26C386E4">
            <w:pPr>
              <w:widowControl/>
              <w:spacing w:line="360" w:lineRule="exact"/>
              <w:rPr>
                <w:rFonts w:hint="eastAsia" w:ascii="宋体" w:hAnsi="宋体" w:cs="宋体"/>
                <w:szCs w:val="21"/>
              </w:rPr>
            </w:pPr>
            <w:r>
              <w:rPr>
                <w:rFonts w:hint="eastAsia" w:ascii="宋体" w:hAnsi="宋体" w:cs="宋体"/>
                <w:szCs w:val="21"/>
              </w:rPr>
              <w:t>激光指示模式：4种</w:t>
            </w:r>
          </w:p>
          <w:p w14:paraId="361A9C90">
            <w:pPr>
              <w:widowControl/>
              <w:spacing w:line="360" w:lineRule="exact"/>
              <w:rPr>
                <w:rFonts w:hint="eastAsia" w:ascii="宋体" w:hAnsi="宋体" w:cs="宋体"/>
                <w:szCs w:val="21"/>
              </w:rPr>
            </w:pPr>
            <w:r>
              <w:rPr>
                <w:rFonts w:hint="eastAsia" w:ascii="宋体" w:hAnsi="宋体" w:cs="宋体"/>
                <w:szCs w:val="21"/>
              </w:rPr>
              <w:t>激光指示：支持</w:t>
            </w:r>
          </w:p>
          <w:p w14:paraId="35F521F2">
            <w:pPr>
              <w:widowControl/>
              <w:spacing w:line="360" w:lineRule="exact"/>
              <w:rPr>
                <w:rFonts w:hint="eastAsia" w:ascii="宋体" w:hAnsi="宋体" w:cs="宋体"/>
                <w:szCs w:val="21"/>
              </w:rPr>
            </w:pPr>
            <w:r>
              <w:rPr>
                <w:rFonts w:hint="eastAsia" w:ascii="宋体" w:hAnsi="宋体" w:cs="宋体"/>
                <w:szCs w:val="21"/>
              </w:rPr>
              <w:t>预览投屏：支持电脑有线投屏</w:t>
            </w:r>
          </w:p>
          <w:p w14:paraId="18240E65">
            <w:pPr>
              <w:widowControl/>
              <w:spacing w:line="360" w:lineRule="exact"/>
              <w:rPr>
                <w:rFonts w:hint="eastAsia" w:ascii="宋体" w:hAnsi="宋体" w:cs="宋体"/>
                <w:szCs w:val="21"/>
              </w:rPr>
            </w:pPr>
            <w:r>
              <w:rPr>
                <w:rFonts w:hint="eastAsia" w:ascii="宋体" w:hAnsi="宋体" w:cs="宋体"/>
                <w:szCs w:val="21"/>
              </w:rPr>
              <w:t>图像模式：白热、黑热、彩虹、铁红、红热、融合、雨</w:t>
            </w:r>
          </w:p>
          <w:p w14:paraId="3A48E520">
            <w:pPr>
              <w:widowControl/>
              <w:spacing w:line="360" w:lineRule="exact"/>
              <w:rPr>
                <w:rFonts w:hint="eastAsia" w:ascii="宋体" w:hAnsi="宋体" w:cs="宋体"/>
                <w:szCs w:val="21"/>
              </w:rPr>
            </w:pPr>
            <w:r>
              <w:rPr>
                <w:rFonts w:hint="eastAsia" w:ascii="宋体" w:hAnsi="宋体" w:cs="宋体"/>
                <w:szCs w:val="21"/>
              </w:rPr>
              <w:t>帧频：25Hz</w:t>
            </w:r>
          </w:p>
          <w:p w14:paraId="198ACB74">
            <w:pPr>
              <w:widowControl/>
              <w:spacing w:line="360" w:lineRule="exact"/>
              <w:rPr>
                <w:rFonts w:hint="eastAsia" w:ascii="宋体" w:hAnsi="宋体" w:cs="宋体"/>
                <w:szCs w:val="21"/>
              </w:rPr>
            </w:pPr>
            <w:r>
              <w:rPr>
                <w:rFonts w:hint="eastAsia" w:ascii="宋体" w:hAnsi="宋体" w:cs="宋体"/>
                <w:szCs w:val="21"/>
              </w:rPr>
              <w:t>测温精度：±2℃或读数的±2%（取最大值）</w:t>
            </w:r>
          </w:p>
          <w:p w14:paraId="7CABD7E9">
            <w:pPr>
              <w:widowControl/>
              <w:spacing w:line="360" w:lineRule="exact"/>
              <w:rPr>
                <w:rFonts w:hint="eastAsia" w:ascii="宋体" w:hAnsi="宋体" w:cs="宋体"/>
                <w:szCs w:val="21"/>
              </w:rPr>
            </w:pPr>
            <w:r>
              <w:rPr>
                <w:rFonts w:hint="eastAsia" w:ascii="宋体" w:hAnsi="宋体" w:cs="宋体"/>
                <w:szCs w:val="21"/>
              </w:rPr>
              <w:t>防护等级：≥IP54</w:t>
            </w:r>
          </w:p>
          <w:p w14:paraId="6786FD61">
            <w:pPr>
              <w:widowControl/>
              <w:spacing w:line="360" w:lineRule="exact"/>
              <w:rPr>
                <w:rFonts w:hint="eastAsia" w:ascii="宋体" w:hAnsi="宋体" w:cs="宋体"/>
                <w:szCs w:val="21"/>
              </w:rPr>
            </w:pPr>
            <w:r>
              <w:rPr>
                <w:rFonts w:hint="eastAsia" w:ascii="宋体" w:hAnsi="宋体" w:cs="宋体"/>
                <w:szCs w:val="21"/>
              </w:rPr>
              <w:t>存储容量：≥16GB</w:t>
            </w:r>
          </w:p>
          <w:p w14:paraId="40B35645">
            <w:pPr>
              <w:widowControl/>
              <w:spacing w:line="360" w:lineRule="exact"/>
              <w:rPr>
                <w:rFonts w:hint="eastAsia" w:ascii="宋体" w:hAnsi="宋体" w:cs="宋体"/>
                <w:szCs w:val="21"/>
              </w:rPr>
            </w:pPr>
            <w:r>
              <w:rPr>
                <w:rFonts w:hint="eastAsia" w:ascii="宋体" w:hAnsi="宋体" w:cs="宋体"/>
                <w:szCs w:val="21"/>
              </w:rPr>
              <w:t>电池续航：约5小时</w:t>
            </w:r>
          </w:p>
          <w:p w14:paraId="3B015B5A">
            <w:pPr>
              <w:widowControl/>
              <w:spacing w:line="360" w:lineRule="exact"/>
              <w:rPr>
                <w:rFonts w:hint="eastAsia" w:ascii="宋体" w:hAnsi="宋体" w:cs="宋体"/>
                <w:szCs w:val="21"/>
              </w:rPr>
            </w:pPr>
            <w:r>
              <w:rPr>
                <w:rFonts w:hint="eastAsia" w:ascii="宋体" w:hAnsi="宋体" w:cs="宋体"/>
                <w:szCs w:val="21"/>
              </w:rPr>
              <w:t>其它功能：录像拍照、声音报警、图像报警、1～8倍连续数字变倍、远程相册、高温聚焦等两段式伪彩功能、60秒语音注释</w:t>
            </w:r>
          </w:p>
          <w:p w14:paraId="3E1A4DB5">
            <w:pPr>
              <w:widowControl/>
              <w:spacing w:line="360" w:lineRule="exact"/>
              <w:rPr>
                <w:rFonts w:hint="eastAsia" w:ascii="宋体" w:hAnsi="宋体" w:cs="宋体"/>
                <w:szCs w:val="21"/>
              </w:rPr>
            </w:pPr>
            <w:r>
              <w:rPr>
                <w:rFonts w:hint="eastAsia" w:ascii="宋体" w:hAnsi="宋体" w:cs="宋体"/>
                <w:szCs w:val="21"/>
              </w:rPr>
              <w:t>三、设备技术性能采购要求</w:t>
            </w:r>
          </w:p>
          <w:p w14:paraId="1223F392">
            <w:pPr>
              <w:widowControl/>
              <w:spacing w:line="360" w:lineRule="exact"/>
              <w:rPr>
                <w:rFonts w:hint="eastAsia" w:ascii="宋体" w:hAnsi="宋体" w:cs="宋体"/>
                <w:szCs w:val="21"/>
              </w:rPr>
            </w:pPr>
            <w:r>
              <w:rPr>
                <w:rFonts w:hint="eastAsia" w:ascii="宋体" w:hAnsi="宋体" w:cs="宋体"/>
                <w:szCs w:val="21"/>
              </w:rPr>
              <w:t>（一）红外成像</w:t>
            </w:r>
          </w:p>
          <w:p w14:paraId="0843E137">
            <w:pPr>
              <w:widowControl/>
              <w:spacing w:line="360" w:lineRule="exact"/>
              <w:rPr>
                <w:rFonts w:hint="eastAsia" w:ascii="宋体" w:hAnsi="宋体" w:cs="宋体"/>
                <w:szCs w:val="21"/>
              </w:rPr>
            </w:pPr>
            <w:r>
              <w:rPr>
                <w:rFonts w:hint="eastAsia" w:ascii="宋体" w:hAnsi="宋体" w:cs="宋体"/>
                <w:szCs w:val="21"/>
              </w:rPr>
              <w:t>192×144红外像素探测器。</w:t>
            </w:r>
          </w:p>
          <w:p w14:paraId="2F239ECC">
            <w:pPr>
              <w:widowControl/>
              <w:spacing w:line="360" w:lineRule="exact"/>
              <w:rPr>
                <w:rFonts w:hint="eastAsia" w:ascii="宋体" w:hAnsi="宋体" w:cs="宋体"/>
                <w:szCs w:val="21"/>
              </w:rPr>
            </w:pPr>
            <w:r>
              <w:rPr>
                <w:rFonts w:hint="eastAsia" w:ascii="宋体" w:hAnsi="宋体" w:cs="宋体"/>
                <w:szCs w:val="21"/>
              </w:rPr>
              <w:t>（二）测温</w:t>
            </w:r>
          </w:p>
          <w:p w14:paraId="048FCB35">
            <w:pPr>
              <w:widowControl/>
              <w:spacing w:line="360" w:lineRule="exact"/>
              <w:rPr>
                <w:rFonts w:hint="eastAsia" w:ascii="宋体" w:hAnsi="宋体" w:cs="宋体"/>
                <w:szCs w:val="21"/>
              </w:rPr>
            </w:pPr>
            <w:r>
              <w:rPr>
                <w:rFonts w:hint="eastAsia" w:ascii="宋体" w:hAnsi="宋体" w:cs="宋体"/>
                <w:szCs w:val="21"/>
              </w:rPr>
              <w:t>测温范围-20℃～550℃，测温精度±2℃或读数的±2%。</w:t>
            </w:r>
          </w:p>
          <w:p w14:paraId="1B737497">
            <w:pPr>
              <w:widowControl/>
              <w:spacing w:line="360" w:lineRule="exact"/>
              <w:rPr>
                <w:rFonts w:hint="eastAsia" w:ascii="宋体" w:hAnsi="宋体" w:cs="宋体"/>
                <w:szCs w:val="21"/>
              </w:rPr>
            </w:pPr>
            <w:r>
              <w:rPr>
                <w:rFonts w:hint="eastAsia" w:ascii="宋体" w:hAnsi="宋体" w:cs="宋体"/>
                <w:szCs w:val="21"/>
              </w:rPr>
              <w:t>（三）测温分析工具</w:t>
            </w:r>
          </w:p>
          <w:p w14:paraId="374C9182">
            <w:pPr>
              <w:widowControl/>
              <w:spacing w:line="360" w:lineRule="exact"/>
              <w:rPr>
                <w:rFonts w:hint="eastAsia" w:ascii="宋体" w:hAnsi="宋体" w:cs="宋体"/>
                <w:szCs w:val="21"/>
              </w:rPr>
            </w:pPr>
            <w:r>
              <w:rPr>
                <w:rFonts w:hint="eastAsia" w:ascii="宋体" w:hAnsi="宋体" w:cs="宋体"/>
                <w:szCs w:val="21"/>
              </w:rPr>
              <w:t>支持10个点、1条线、5个框、5个圆测温规则。支持高温聚焦及两段式伪彩功能。</w:t>
            </w:r>
          </w:p>
          <w:p w14:paraId="0F76FB1A">
            <w:pPr>
              <w:widowControl/>
              <w:spacing w:line="360" w:lineRule="exact"/>
              <w:rPr>
                <w:rFonts w:hint="eastAsia" w:ascii="宋体" w:hAnsi="宋体" w:cs="宋体"/>
                <w:szCs w:val="21"/>
              </w:rPr>
            </w:pPr>
            <w:r>
              <w:rPr>
                <w:rFonts w:hint="eastAsia" w:ascii="宋体" w:hAnsi="宋体" w:cs="宋体"/>
                <w:szCs w:val="21"/>
              </w:rPr>
              <w:t>（四）图像模式</w:t>
            </w:r>
          </w:p>
          <w:p w14:paraId="628BC3E0">
            <w:pPr>
              <w:widowControl/>
              <w:spacing w:line="360" w:lineRule="exact"/>
              <w:rPr>
                <w:rFonts w:hint="eastAsia" w:ascii="宋体" w:hAnsi="宋体" w:cs="宋体"/>
                <w:szCs w:val="21"/>
              </w:rPr>
            </w:pPr>
            <w:r>
              <w:rPr>
                <w:rFonts w:hint="eastAsia" w:ascii="宋体" w:hAnsi="宋体" w:cs="宋体"/>
                <w:szCs w:val="21"/>
              </w:rPr>
              <w:t>内置白热、黑热、彩虹、铁红、红热、融合、雨7种图像模式。</w:t>
            </w:r>
          </w:p>
          <w:p w14:paraId="26E64164">
            <w:pPr>
              <w:widowControl/>
              <w:spacing w:line="360" w:lineRule="exact"/>
              <w:rPr>
                <w:rFonts w:hint="eastAsia" w:ascii="宋体" w:hAnsi="宋体" w:cs="宋体"/>
                <w:szCs w:val="21"/>
              </w:rPr>
            </w:pPr>
            <w:r>
              <w:rPr>
                <w:rFonts w:hint="eastAsia" w:ascii="宋体" w:hAnsi="宋体" w:cs="宋体"/>
                <w:szCs w:val="21"/>
              </w:rPr>
              <w:t>（五）报警与注释</w:t>
            </w:r>
          </w:p>
          <w:p w14:paraId="6A676B13">
            <w:pPr>
              <w:widowControl/>
              <w:spacing w:line="360" w:lineRule="exact"/>
              <w:rPr>
                <w:rFonts w:hint="eastAsia" w:ascii="宋体" w:hAnsi="宋体" w:cs="宋体"/>
                <w:szCs w:val="21"/>
              </w:rPr>
            </w:pPr>
            <w:r>
              <w:rPr>
                <w:rFonts w:hint="eastAsia" w:ascii="宋体" w:hAnsi="宋体" w:cs="宋体"/>
                <w:szCs w:val="21"/>
              </w:rPr>
              <w:t>支持声音报警和图像报警，可设定温度阈值，超限提示。60秒语音注释功能。支持录像、拍照。</w:t>
            </w:r>
          </w:p>
          <w:p w14:paraId="1C839843">
            <w:pPr>
              <w:widowControl/>
              <w:spacing w:line="360" w:lineRule="exact"/>
              <w:rPr>
                <w:rFonts w:hint="eastAsia" w:ascii="宋体" w:hAnsi="宋体" w:cs="宋体"/>
                <w:szCs w:val="21"/>
              </w:rPr>
            </w:pPr>
            <w:r>
              <w:rPr>
                <w:rFonts w:hint="eastAsia" w:ascii="宋体" w:hAnsi="宋体" w:cs="宋体"/>
                <w:szCs w:val="21"/>
              </w:rPr>
              <w:t>（六）操作与扩展</w:t>
            </w:r>
          </w:p>
          <w:p w14:paraId="7F750C71">
            <w:pPr>
              <w:widowControl/>
              <w:spacing w:line="360" w:lineRule="exact"/>
              <w:rPr>
                <w:rFonts w:hint="eastAsia" w:ascii="宋体" w:hAnsi="宋体" w:cs="宋体"/>
                <w:szCs w:val="21"/>
              </w:rPr>
            </w:pPr>
            <w:r>
              <w:rPr>
                <w:rFonts w:hint="eastAsia" w:ascii="宋体" w:hAnsi="宋体" w:cs="宋体"/>
                <w:szCs w:val="21"/>
              </w:rPr>
              <w:t>≥3.5英寸触摸阳光屏。激光指示器可定位被测目标，支持4种指示模式。可通过有线投屏传输至电脑。</w:t>
            </w:r>
          </w:p>
          <w:p w14:paraId="486B3D8B">
            <w:pPr>
              <w:widowControl/>
              <w:spacing w:line="360" w:lineRule="exact"/>
              <w:rPr>
                <w:rFonts w:hint="eastAsia" w:ascii="宋体" w:hAnsi="宋体" w:cs="宋体"/>
                <w:szCs w:val="21"/>
              </w:rPr>
            </w:pPr>
            <w:r>
              <w:rPr>
                <w:rFonts w:hint="eastAsia" w:ascii="宋体" w:hAnsi="宋体" w:cs="宋体"/>
                <w:szCs w:val="21"/>
              </w:rPr>
              <w:t>（七）防护与续航</w:t>
            </w:r>
          </w:p>
          <w:p w14:paraId="5524C5F3">
            <w:pPr>
              <w:widowControl/>
              <w:spacing w:line="360" w:lineRule="exact"/>
              <w:rPr>
                <w:rFonts w:hint="eastAsia" w:ascii="宋体" w:hAnsi="宋体" w:cs="宋体"/>
                <w:szCs w:val="21"/>
              </w:rPr>
            </w:pPr>
            <w:r>
              <w:rPr>
                <w:rFonts w:hint="eastAsia" w:ascii="宋体" w:hAnsi="宋体" w:cs="宋体"/>
                <w:szCs w:val="21"/>
              </w:rPr>
              <w:t>≥IP54防护等级。内置电池，续航约5小时。≥16GB存储空间。</w:t>
            </w:r>
          </w:p>
          <w:p w14:paraId="7ECAEDEA">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A1626C3">
            <w:pPr>
              <w:widowControl/>
              <w:spacing w:line="360" w:lineRule="exact"/>
              <w:rPr>
                <w:rFonts w:hint="eastAsia" w:ascii="宋体" w:hAnsi="宋体" w:cs="宋体"/>
                <w:szCs w:val="21"/>
              </w:rPr>
            </w:pPr>
            <w:r>
              <w:rPr>
                <w:rFonts w:hint="eastAsia" w:ascii="宋体" w:hAnsi="宋体" w:cs="宋体"/>
                <w:szCs w:val="21"/>
              </w:rPr>
              <w:t>高压线路异常检测；巴片虚焊检测；CSC异常检测；镍片焊接质量检测；实时温度监测；现场记录与回溯；远程投屏协作；数字变倍观察；温度数据导出。</w:t>
            </w:r>
          </w:p>
          <w:p w14:paraId="4ED9F150">
            <w:pPr>
              <w:widowControl/>
              <w:spacing w:line="360" w:lineRule="exact"/>
              <w:rPr>
                <w:rFonts w:hint="eastAsia" w:ascii="宋体" w:hAnsi="宋体" w:cs="宋体"/>
                <w:szCs w:val="21"/>
              </w:rPr>
            </w:pPr>
            <w:r>
              <w:rPr>
                <w:rFonts w:hint="eastAsia" w:ascii="宋体" w:hAnsi="宋体" w:cs="宋体"/>
                <w:szCs w:val="21"/>
              </w:rPr>
              <w:t>五、配套安装环境要求</w:t>
            </w:r>
          </w:p>
          <w:p w14:paraId="1A0B682D">
            <w:pPr>
              <w:widowControl/>
              <w:spacing w:line="360" w:lineRule="exact"/>
              <w:rPr>
                <w:rFonts w:hint="eastAsia" w:ascii="宋体" w:hAnsi="宋体" w:cs="宋体"/>
                <w:szCs w:val="21"/>
              </w:rPr>
            </w:pPr>
            <w:r>
              <w:rPr>
                <w:rFonts w:hint="eastAsia" w:ascii="宋体" w:hAnsi="宋体" w:cs="宋体"/>
                <w:szCs w:val="21"/>
              </w:rPr>
              <w:t>（一）运行条件</w:t>
            </w:r>
          </w:p>
          <w:p w14:paraId="42A83F38">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p>
          <w:p w14:paraId="4B8E1C03">
            <w:pPr>
              <w:widowControl/>
              <w:spacing w:line="360" w:lineRule="exact"/>
              <w:rPr>
                <w:rFonts w:hint="eastAsia" w:ascii="宋体" w:hAnsi="宋体" w:cs="宋体"/>
                <w:szCs w:val="21"/>
              </w:rPr>
            </w:pPr>
            <w:r>
              <w:rPr>
                <w:rFonts w:hint="eastAsia" w:ascii="宋体" w:hAnsi="宋体" w:cs="宋体"/>
                <w:szCs w:val="21"/>
              </w:rPr>
              <w:t>（二）场地清洁交付要求</w:t>
            </w:r>
          </w:p>
          <w:p w14:paraId="25D582AC">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6A07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40BFB88">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ABD429B">
            <w:pPr>
              <w:spacing w:line="360" w:lineRule="exact"/>
              <w:jc w:val="center"/>
              <w:rPr>
                <w:szCs w:val="21"/>
              </w:rPr>
            </w:pPr>
            <w:r>
              <w:rPr>
                <w:szCs w:val="21"/>
              </w:rPr>
              <w:t>自动涂胶机</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29B128F9">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0C7DAB2E">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4C1CCB91">
            <w:pPr>
              <w:widowControl/>
              <w:spacing w:line="360" w:lineRule="exact"/>
              <w:rPr>
                <w:rFonts w:hint="eastAsia" w:ascii="宋体" w:hAnsi="宋体" w:cs="宋体"/>
                <w:szCs w:val="21"/>
              </w:rPr>
            </w:pPr>
            <w:r>
              <w:rPr>
                <w:rFonts w:hint="eastAsia" w:ascii="宋体" w:hAnsi="宋体" w:cs="宋体"/>
                <w:szCs w:val="21"/>
              </w:rPr>
              <w:t>一、采购产品总体要求</w:t>
            </w:r>
          </w:p>
          <w:p w14:paraId="07BA5AF0">
            <w:pPr>
              <w:widowControl/>
              <w:spacing w:line="360" w:lineRule="exact"/>
              <w:rPr>
                <w:rFonts w:hint="eastAsia" w:ascii="宋体" w:hAnsi="宋体" w:cs="宋体"/>
                <w:szCs w:val="21"/>
              </w:rPr>
            </w:pPr>
            <w:r>
              <w:rPr>
                <w:rFonts w:hint="eastAsia" w:ascii="宋体" w:hAnsi="宋体" w:cs="宋体"/>
                <w:szCs w:val="21"/>
              </w:rPr>
              <w:t>自动涂胶机用于动力电池下托盘导热结构胶涂装、动力电池模组导热结构胶涂装、动力电池下托盘密封胶涂装。设备采用XYZ三轴自动涂胶系统，支持双组份胶水配比与混合，具备真空脱泡、液位报警、回吸防滴漏功能。</w:t>
            </w:r>
          </w:p>
          <w:p w14:paraId="133F53D3">
            <w:pPr>
              <w:widowControl/>
              <w:spacing w:line="360" w:lineRule="exact"/>
              <w:rPr>
                <w:rFonts w:hint="eastAsia" w:ascii="宋体" w:hAnsi="宋体" w:cs="宋体"/>
                <w:szCs w:val="21"/>
              </w:rPr>
            </w:pPr>
            <w:r>
              <w:rPr>
                <w:rFonts w:hint="eastAsia" w:ascii="宋体" w:hAnsi="宋体" w:cs="宋体"/>
                <w:szCs w:val="21"/>
              </w:rPr>
              <w:t>二、设备配置采购要求</w:t>
            </w:r>
          </w:p>
          <w:p w14:paraId="7F7F86B0">
            <w:pPr>
              <w:widowControl/>
              <w:spacing w:line="360" w:lineRule="exact"/>
              <w:rPr>
                <w:rFonts w:hint="eastAsia" w:ascii="宋体" w:hAnsi="宋体" w:cs="宋体"/>
                <w:szCs w:val="21"/>
              </w:rPr>
            </w:pPr>
            <w:r>
              <w:rPr>
                <w:rFonts w:hint="eastAsia" w:ascii="宋体" w:hAnsi="宋体" w:cs="宋体"/>
                <w:szCs w:val="21"/>
              </w:rPr>
              <w:t>工作气压：0.5～0.7MPa</w:t>
            </w:r>
          </w:p>
          <w:p w14:paraId="5A5F0140">
            <w:pPr>
              <w:widowControl/>
              <w:spacing w:line="360" w:lineRule="exact"/>
              <w:rPr>
                <w:rFonts w:hint="eastAsia" w:ascii="宋体" w:hAnsi="宋体" w:cs="宋体"/>
                <w:szCs w:val="21"/>
              </w:rPr>
            </w:pPr>
            <w:r>
              <w:rPr>
                <w:rFonts w:hint="eastAsia" w:ascii="宋体" w:hAnsi="宋体" w:cs="宋体"/>
                <w:szCs w:val="21"/>
              </w:rPr>
              <w:t>外接电源：220V/50Hz</w:t>
            </w:r>
          </w:p>
          <w:p w14:paraId="09BFE313">
            <w:pPr>
              <w:widowControl/>
              <w:spacing w:line="360" w:lineRule="exact"/>
              <w:rPr>
                <w:rFonts w:hint="eastAsia" w:ascii="宋体" w:hAnsi="宋体" w:cs="宋体"/>
                <w:szCs w:val="21"/>
              </w:rPr>
            </w:pPr>
            <w:r>
              <w:rPr>
                <w:rFonts w:hint="eastAsia" w:ascii="宋体" w:hAnsi="宋体" w:cs="宋体"/>
                <w:szCs w:val="21"/>
              </w:rPr>
              <w:t>吐胶方式：XYZ移动坐标自动涂胶</w:t>
            </w:r>
          </w:p>
          <w:p w14:paraId="2176F5D1">
            <w:pPr>
              <w:widowControl/>
              <w:spacing w:line="360" w:lineRule="exact"/>
              <w:rPr>
                <w:rFonts w:hint="eastAsia" w:ascii="宋体" w:hAnsi="宋体" w:cs="宋体"/>
                <w:szCs w:val="21"/>
              </w:rPr>
            </w:pPr>
            <w:r>
              <w:rPr>
                <w:rFonts w:hint="eastAsia" w:ascii="宋体" w:hAnsi="宋体" w:cs="宋体"/>
                <w:szCs w:val="21"/>
              </w:rPr>
              <w:t>吐胶行程：≥2000mm×1700mm×100mm</w:t>
            </w:r>
          </w:p>
          <w:p w14:paraId="6BC12951">
            <w:pPr>
              <w:widowControl/>
              <w:spacing w:line="360" w:lineRule="exact"/>
              <w:rPr>
                <w:rFonts w:hint="eastAsia" w:ascii="宋体" w:hAnsi="宋体" w:cs="宋体"/>
                <w:szCs w:val="21"/>
              </w:rPr>
            </w:pPr>
            <w:r>
              <w:rPr>
                <w:rFonts w:hint="eastAsia" w:ascii="宋体" w:hAnsi="宋体" w:cs="宋体"/>
                <w:szCs w:val="21"/>
              </w:rPr>
              <w:t>混合比例（A:B）：1:1～10:1可调</w:t>
            </w:r>
          </w:p>
          <w:p w14:paraId="6C5AF2D2">
            <w:pPr>
              <w:widowControl/>
              <w:spacing w:line="360" w:lineRule="exact"/>
              <w:rPr>
                <w:rFonts w:hint="eastAsia" w:ascii="宋体" w:hAnsi="宋体" w:cs="宋体"/>
                <w:szCs w:val="21"/>
              </w:rPr>
            </w:pPr>
            <w:r>
              <w:rPr>
                <w:rFonts w:hint="eastAsia" w:ascii="宋体" w:hAnsi="宋体" w:cs="宋体"/>
                <w:szCs w:val="21"/>
              </w:rPr>
              <w:t>吐胶速度：0.5～20g/s</w:t>
            </w:r>
          </w:p>
          <w:p w14:paraId="78225FCA">
            <w:pPr>
              <w:widowControl/>
              <w:spacing w:line="360" w:lineRule="exact"/>
              <w:rPr>
                <w:rFonts w:hint="eastAsia" w:ascii="宋体" w:hAnsi="宋体" w:cs="宋体"/>
                <w:szCs w:val="21"/>
              </w:rPr>
            </w:pPr>
            <w:r>
              <w:rPr>
                <w:rFonts w:hint="eastAsia" w:ascii="宋体" w:hAnsi="宋体" w:cs="宋体"/>
                <w:szCs w:val="21"/>
              </w:rPr>
              <w:t>比例精度：混合吐胶±20%</w:t>
            </w:r>
          </w:p>
          <w:p w14:paraId="59C1D22D">
            <w:pPr>
              <w:widowControl/>
              <w:spacing w:line="360" w:lineRule="exact"/>
              <w:rPr>
                <w:rFonts w:hint="eastAsia" w:ascii="宋体" w:hAnsi="宋体" w:cs="宋体"/>
                <w:szCs w:val="21"/>
              </w:rPr>
            </w:pPr>
            <w:r>
              <w:rPr>
                <w:rFonts w:hint="eastAsia" w:ascii="宋体" w:hAnsi="宋体" w:cs="宋体"/>
                <w:szCs w:val="21"/>
              </w:rPr>
              <w:t>胶水粘度范围：MAX≤50000cps</w:t>
            </w:r>
          </w:p>
          <w:p w14:paraId="7BA8E3AF">
            <w:pPr>
              <w:widowControl/>
              <w:spacing w:line="360" w:lineRule="exact"/>
              <w:rPr>
                <w:rFonts w:hint="eastAsia" w:ascii="宋体" w:hAnsi="宋体" w:cs="宋体"/>
                <w:szCs w:val="21"/>
              </w:rPr>
            </w:pPr>
            <w:r>
              <w:rPr>
                <w:rFonts w:hint="eastAsia" w:ascii="宋体" w:hAnsi="宋体" w:cs="宋体"/>
                <w:szCs w:val="21"/>
              </w:rPr>
              <w:t>比例控制系统：齿轮泵/螺杆泵可选</w:t>
            </w:r>
          </w:p>
          <w:p w14:paraId="19339A87">
            <w:pPr>
              <w:widowControl/>
              <w:spacing w:line="360" w:lineRule="exact"/>
              <w:rPr>
                <w:rFonts w:hint="eastAsia" w:ascii="宋体" w:hAnsi="宋体" w:cs="宋体"/>
                <w:szCs w:val="21"/>
              </w:rPr>
            </w:pPr>
            <w:r>
              <w:rPr>
                <w:rFonts w:hint="eastAsia" w:ascii="宋体" w:hAnsi="宋体" w:cs="宋体"/>
                <w:szCs w:val="21"/>
              </w:rPr>
              <w:t>混合方式：1:1以上采用动态/静态混合</w:t>
            </w:r>
          </w:p>
          <w:p w14:paraId="6BBBDA86">
            <w:pPr>
              <w:widowControl/>
              <w:spacing w:line="360" w:lineRule="exact"/>
              <w:rPr>
                <w:rFonts w:hint="eastAsia" w:ascii="宋体" w:hAnsi="宋体" w:cs="宋体"/>
                <w:szCs w:val="21"/>
              </w:rPr>
            </w:pPr>
            <w:r>
              <w:rPr>
                <w:rFonts w:hint="eastAsia" w:ascii="宋体" w:hAnsi="宋体" w:cs="宋体"/>
                <w:szCs w:val="21"/>
              </w:rPr>
              <w:t>操作方式：物理按钮</w:t>
            </w:r>
          </w:p>
          <w:p w14:paraId="20BB2A56">
            <w:pPr>
              <w:widowControl/>
              <w:spacing w:line="360" w:lineRule="exact"/>
              <w:rPr>
                <w:rFonts w:hint="eastAsia" w:ascii="宋体" w:hAnsi="宋体" w:cs="宋体"/>
                <w:szCs w:val="21"/>
              </w:rPr>
            </w:pPr>
            <w:r>
              <w:rPr>
                <w:rFonts w:hint="eastAsia" w:ascii="宋体" w:hAnsi="宋体" w:cs="宋体"/>
                <w:szCs w:val="21"/>
              </w:rPr>
              <w:t>计量传动方式：伺服电机+减速机</w:t>
            </w:r>
          </w:p>
          <w:p w14:paraId="4753EF32">
            <w:pPr>
              <w:widowControl/>
              <w:spacing w:line="360" w:lineRule="exact"/>
              <w:rPr>
                <w:rFonts w:hint="eastAsia" w:ascii="宋体" w:hAnsi="宋体" w:cs="宋体"/>
                <w:szCs w:val="21"/>
              </w:rPr>
            </w:pPr>
            <w:r>
              <w:rPr>
                <w:rFonts w:hint="eastAsia" w:ascii="宋体" w:hAnsi="宋体" w:cs="宋体"/>
                <w:szCs w:val="21"/>
              </w:rPr>
              <w:t>输料管：高压耐腐蚀出胶管</w:t>
            </w:r>
          </w:p>
          <w:p w14:paraId="7A0C35B7">
            <w:pPr>
              <w:widowControl/>
              <w:spacing w:line="360" w:lineRule="exact"/>
              <w:rPr>
                <w:rFonts w:hint="eastAsia" w:ascii="宋体" w:hAnsi="宋体" w:cs="宋体"/>
                <w:szCs w:val="21"/>
              </w:rPr>
            </w:pPr>
            <w:r>
              <w:rPr>
                <w:rFonts w:hint="eastAsia" w:ascii="宋体" w:hAnsi="宋体" w:cs="宋体"/>
                <w:szCs w:val="21"/>
              </w:rPr>
              <w:t>出胶头数量：1个</w:t>
            </w:r>
          </w:p>
          <w:p w14:paraId="4175A48B">
            <w:pPr>
              <w:widowControl/>
              <w:spacing w:line="360" w:lineRule="exact"/>
              <w:rPr>
                <w:rFonts w:hint="eastAsia" w:ascii="宋体" w:hAnsi="宋体" w:cs="宋体"/>
                <w:szCs w:val="21"/>
              </w:rPr>
            </w:pPr>
            <w:r>
              <w:rPr>
                <w:rFonts w:hint="eastAsia" w:ascii="宋体" w:hAnsi="宋体" w:cs="宋体"/>
                <w:szCs w:val="21"/>
              </w:rPr>
              <w:t>料桶液位报警：具备满料和缺料报警功能</w:t>
            </w:r>
          </w:p>
          <w:p w14:paraId="59363419">
            <w:pPr>
              <w:widowControl/>
              <w:spacing w:line="360" w:lineRule="exact"/>
              <w:rPr>
                <w:rFonts w:hint="eastAsia" w:ascii="宋体" w:hAnsi="宋体" w:cs="宋体"/>
                <w:szCs w:val="21"/>
              </w:rPr>
            </w:pPr>
            <w:r>
              <w:rPr>
                <w:rFonts w:hint="eastAsia" w:ascii="宋体" w:hAnsi="宋体" w:cs="宋体"/>
                <w:szCs w:val="21"/>
              </w:rPr>
              <w:t>真空脱泡功能：可定时脱泡</w:t>
            </w:r>
          </w:p>
          <w:p w14:paraId="0F79877D">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44F892C">
            <w:pPr>
              <w:widowControl/>
              <w:spacing w:line="360" w:lineRule="exact"/>
              <w:rPr>
                <w:rFonts w:hint="eastAsia" w:ascii="宋体" w:hAnsi="宋体" w:cs="宋体"/>
                <w:szCs w:val="21"/>
              </w:rPr>
            </w:pPr>
            <w:r>
              <w:rPr>
                <w:rFonts w:hint="eastAsia" w:ascii="宋体" w:hAnsi="宋体" w:cs="宋体"/>
                <w:szCs w:val="21"/>
              </w:rPr>
              <w:t>（一）涂胶系统</w:t>
            </w:r>
          </w:p>
          <w:p w14:paraId="3A4E30C1">
            <w:pPr>
              <w:widowControl/>
              <w:spacing w:line="360" w:lineRule="exact"/>
              <w:rPr>
                <w:rFonts w:hint="eastAsia" w:ascii="宋体" w:hAnsi="宋体" w:cs="宋体"/>
                <w:szCs w:val="21"/>
              </w:rPr>
            </w:pPr>
            <w:r>
              <w:rPr>
                <w:rFonts w:hint="eastAsia" w:ascii="宋体" w:hAnsi="宋体" w:cs="宋体"/>
                <w:szCs w:val="21"/>
              </w:rPr>
              <w:t>XYZ三轴涂胶行程2000mm×1700mm×100mm。采用伺服电机+减速机驱动，配合直线导轨。</w:t>
            </w:r>
          </w:p>
          <w:p w14:paraId="64B138CC">
            <w:pPr>
              <w:widowControl/>
              <w:spacing w:line="360" w:lineRule="exact"/>
              <w:rPr>
                <w:rFonts w:hint="eastAsia" w:ascii="宋体" w:hAnsi="宋体" w:cs="宋体"/>
                <w:szCs w:val="21"/>
              </w:rPr>
            </w:pPr>
            <w:r>
              <w:rPr>
                <w:rFonts w:hint="eastAsia" w:ascii="宋体" w:hAnsi="宋体" w:cs="宋体"/>
                <w:szCs w:val="21"/>
              </w:rPr>
              <w:t>（二）双组份配比与混合</w:t>
            </w:r>
          </w:p>
          <w:p w14:paraId="7DDCDE65">
            <w:pPr>
              <w:widowControl/>
              <w:spacing w:line="360" w:lineRule="exact"/>
              <w:rPr>
                <w:rFonts w:hint="eastAsia" w:ascii="宋体" w:hAnsi="宋体" w:cs="宋体"/>
                <w:szCs w:val="21"/>
              </w:rPr>
            </w:pPr>
            <w:r>
              <w:rPr>
                <w:rFonts w:hint="eastAsia" w:ascii="宋体" w:hAnsi="宋体" w:cs="宋体"/>
                <w:szCs w:val="21"/>
              </w:rPr>
              <w:t>支持1:1～10:1混合比例调节。比例控制系统可选齿轮泵或螺杆泵，胶水粘度≤50000cps。</w:t>
            </w:r>
          </w:p>
          <w:p w14:paraId="1D4CC54D">
            <w:pPr>
              <w:widowControl/>
              <w:spacing w:line="360" w:lineRule="exact"/>
              <w:rPr>
                <w:rFonts w:hint="eastAsia" w:ascii="宋体" w:hAnsi="宋体" w:cs="宋体"/>
                <w:szCs w:val="21"/>
              </w:rPr>
            </w:pPr>
            <w:r>
              <w:rPr>
                <w:rFonts w:hint="eastAsia" w:ascii="宋体" w:hAnsi="宋体" w:cs="宋体"/>
                <w:szCs w:val="21"/>
              </w:rPr>
              <w:t>（三）真空脱泡与液位监控</w:t>
            </w:r>
          </w:p>
          <w:p w14:paraId="2539D126">
            <w:pPr>
              <w:widowControl/>
              <w:spacing w:line="360" w:lineRule="exact"/>
              <w:rPr>
                <w:rFonts w:hint="eastAsia" w:ascii="宋体" w:hAnsi="宋体" w:cs="宋体"/>
                <w:szCs w:val="21"/>
              </w:rPr>
            </w:pPr>
            <w:r>
              <w:rPr>
                <w:rFonts w:hint="eastAsia" w:ascii="宋体" w:hAnsi="宋体" w:cs="宋体"/>
                <w:szCs w:val="21"/>
              </w:rPr>
              <w:t>内置真空脱泡功能，可定时脱气处理。储料桶配备满料及缺料液位报警。</w:t>
            </w:r>
          </w:p>
          <w:p w14:paraId="36195ECB">
            <w:pPr>
              <w:widowControl/>
              <w:spacing w:line="360" w:lineRule="exact"/>
              <w:rPr>
                <w:rFonts w:hint="eastAsia" w:ascii="宋体" w:hAnsi="宋体" w:cs="宋体"/>
                <w:szCs w:val="21"/>
              </w:rPr>
            </w:pPr>
            <w:r>
              <w:rPr>
                <w:rFonts w:hint="eastAsia" w:ascii="宋体" w:hAnsi="宋体" w:cs="宋体"/>
                <w:szCs w:val="21"/>
              </w:rPr>
              <w:t>（四）吐胶速度调节</w:t>
            </w:r>
          </w:p>
          <w:p w14:paraId="0656703C">
            <w:pPr>
              <w:widowControl/>
              <w:spacing w:line="360" w:lineRule="exact"/>
              <w:rPr>
                <w:rFonts w:hint="eastAsia" w:ascii="宋体" w:hAnsi="宋体" w:cs="宋体"/>
                <w:szCs w:val="21"/>
              </w:rPr>
            </w:pPr>
            <w:r>
              <w:rPr>
                <w:rFonts w:hint="eastAsia" w:ascii="宋体" w:hAnsi="宋体" w:cs="宋体"/>
                <w:szCs w:val="21"/>
              </w:rPr>
              <w:t>吐胶速度0.5～20g/s范围连续调节。</w:t>
            </w:r>
          </w:p>
          <w:p w14:paraId="3D1C6325">
            <w:pPr>
              <w:widowControl/>
              <w:spacing w:line="360" w:lineRule="exact"/>
              <w:rPr>
                <w:rFonts w:hint="eastAsia" w:ascii="宋体" w:hAnsi="宋体" w:cs="宋体"/>
                <w:szCs w:val="21"/>
              </w:rPr>
            </w:pPr>
            <w:r>
              <w:rPr>
                <w:rFonts w:hint="eastAsia" w:ascii="宋体" w:hAnsi="宋体" w:cs="宋体"/>
                <w:szCs w:val="21"/>
              </w:rPr>
              <w:t>（五）输料系统</w:t>
            </w:r>
          </w:p>
          <w:p w14:paraId="051468DF">
            <w:pPr>
              <w:widowControl/>
              <w:spacing w:line="360" w:lineRule="exact"/>
              <w:rPr>
                <w:rFonts w:hint="eastAsia" w:ascii="宋体" w:hAnsi="宋体" w:cs="宋体"/>
                <w:szCs w:val="21"/>
              </w:rPr>
            </w:pPr>
            <w:r>
              <w:rPr>
                <w:rFonts w:hint="eastAsia" w:ascii="宋体" w:hAnsi="宋体" w:cs="宋体"/>
                <w:szCs w:val="21"/>
              </w:rPr>
              <w:t>高压耐腐蚀出胶管及不锈钢压力桶。</w:t>
            </w:r>
          </w:p>
          <w:p w14:paraId="7B07F219">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ADFA709">
            <w:pPr>
              <w:widowControl/>
              <w:spacing w:line="360" w:lineRule="exact"/>
              <w:rPr>
                <w:rFonts w:hint="eastAsia" w:ascii="宋体" w:hAnsi="宋体" w:cs="宋体"/>
                <w:szCs w:val="21"/>
              </w:rPr>
            </w:pPr>
            <w:r>
              <w:rPr>
                <w:rFonts w:hint="eastAsia" w:ascii="宋体" w:hAnsi="宋体" w:cs="宋体"/>
                <w:szCs w:val="21"/>
              </w:rPr>
              <w:t>下托盘导热结构胶涂装；模组导热结构胶涂装；下托盘密封胶涂装；自动轨迹涂胶；混合比例自动调节；真空脱泡处理；缺料报警与停机；回吸防滴漏；多程序存储与调用；故障自诊断。</w:t>
            </w:r>
          </w:p>
          <w:p w14:paraId="7117EB25">
            <w:pPr>
              <w:widowControl/>
              <w:spacing w:line="360" w:lineRule="exact"/>
              <w:rPr>
                <w:rFonts w:hint="eastAsia" w:ascii="宋体" w:hAnsi="宋体" w:cs="宋体"/>
                <w:szCs w:val="21"/>
              </w:rPr>
            </w:pPr>
            <w:r>
              <w:rPr>
                <w:rFonts w:hint="eastAsia" w:ascii="宋体" w:hAnsi="宋体" w:cs="宋体"/>
                <w:szCs w:val="21"/>
              </w:rPr>
              <w:t>五、配套安装环境要求</w:t>
            </w:r>
          </w:p>
          <w:p w14:paraId="3DA4D36B">
            <w:pPr>
              <w:widowControl/>
              <w:spacing w:line="360" w:lineRule="exact"/>
              <w:rPr>
                <w:rFonts w:hint="eastAsia" w:ascii="宋体" w:hAnsi="宋体" w:cs="宋体"/>
                <w:szCs w:val="21"/>
              </w:rPr>
            </w:pPr>
            <w:r>
              <w:rPr>
                <w:rFonts w:hint="eastAsia" w:ascii="宋体" w:hAnsi="宋体" w:cs="宋体"/>
                <w:szCs w:val="21"/>
              </w:rPr>
              <w:t>（一）运行条件</w:t>
            </w:r>
          </w:p>
          <w:p w14:paraId="774F75C7">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3E663F31">
            <w:pPr>
              <w:widowControl/>
              <w:spacing w:line="360" w:lineRule="exact"/>
              <w:rPr>
                <w:rFonts w:hint="eastAsia" w:ascii="宋体" w:hAnsi="宋体" w:cs="宋体"/>
                <w:szCs w:val="21"/>
              </w:rPr>
            </w:pPr>
            <w:r>
              <w:rPr>
                <w:rFonts w:hint="eastAsia" w:ascii="宋体" w:hAnsi="宋体" w:cs="宋体"/>
                <w:szCs w:val="21"/>
              </w:rPr>
              <w:t>（二）场地清洁交付要求</w:t>
            </w:r>
          </w:p>
          <w:p w14:paraId="739303DA">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680E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474C2E48">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0985520">
            <w:pPr>
              <w:spacing w:line="360" w:lineRule="exact"/>
              <w:jc w:val="center"/>
              <w:rPr>
                <w:szCs w:val="21"/>
              </w:rPr>
            </w:pPr>
            <w:r>
              <w:rPr>
                <w:szCs w:val="21"/>
              </w:rPr>
              <w:t>手动补胶机</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F0685B6">
            <w:pPr>
              <w:spacing w:line="360" w:lineRule="exact"/>
              <w:jc w:val="center"/>
              <w:rPr>
                <w:szCs w:val="21"/>
              </w:rPr>
            </w:pPr>
            <w:r>
              <w:rPr>
                <w:szCs w:val="21"/>
              </w:rPr>
              <w:t>2</w:t>
            </w:r>
          </w:p>
        </w:tc>
        <w:tc>
          <w:tcPr>
            <w:tcW w:w="633" w:type="dxa"/>
            <w:tcBorders>
              <w:top w:val="single" w:color="auto" w:sz="4" w:space="0"/>
              <w:left w:val="single" w:color="auto" w:sz="4" w:space="0"/>
              <w:bottom w:val="single" w:color="auto" w:sz="4" w:space="0"/>
              <w:right w:val="single" w:color="auto" w:sz="4" w:space="0"/>
            </w:tcBorders>
            <w:vAlign w:val="center"/>
          </w:tcPr>
          <w:p w14:paraId="38449632">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3A42D867">
            <w:pPr>
              <w:widowControl/>
              <w:spacing w:line="360" w:lineRule="exact"/>
              <w:rPr>
                <w:rFonts w:hint="eastAsia" w:ascii="宋体" w:hAnsi="宋体" w:cs="宋体"/>
                <w:szCs w:val="21"/>
              </w:rPr>
            </w:pPr>
            <w:r>
              <w:rPr>
                <w:rFonts w:hint="eastAsia" w:ascii="宋体" w:hAnsi="宋体" w:cs="宋体"/>
                <w:szCs w:val="21"/>
              </w:rPr>
              <w:t>一、采购产品总体要求</w:t>
            </w:r>
          </w:p>
          <w:p w14:paraId="3174B1E6">
            <w:pPr>
              <w:widowControl/>
              <w:spacing w:line="360" w:lineRule="exact"/>
              <w:rPr>
                <w:rFonts w:hint="eastAsia" w:ascii="宋体" w:hAnsi="宋体" w:cs="宋体"/>
                <w:szCs w:val="21"/>
              </w:rPr>
            </w:pPr>
            <w:r>
              <w:rPr>
                <w:rFonts w:hint="eastAsia" w:ascii="宋体" w:hAnsi="宋体" w:cs="宋体"/>
                <w:szCs w:val="21"/>
              </w:rPr>
              <w:t>手动补胶机用于动力电池下托盘导热结构胶补填、动力电池模组导热结构胶补填、动力电池下托盘密封胶补填、电池模组发泡胶涂胶。设备手持式电动设计，内置锂电池，支持双管式AB胶涂布，具备多档调速功能。</w:t>
            </w:r>
          </w:p>
          <w:p w14:paraId="64D98D29">
            <w:pPr>
              <w:widowControl/>
              <w:spacing w:line="360" w:lineRule="exact"/>
              <w:rPr>
                <w:rFonts w:hint="eastAsia" w:ascii="宋体" w:hAnsi="宋体" w:cs="宋体"/>
                <w:szCs w:val="21"/>
              </w:rPr>
            </w:pPr>
            <w:r>
              <w:rPr>
                <w:rFonts w:hint="eastAsia" w:ascii="宋体" w:hAnsi="宋体" w:cs="宋体"/>
                <w:szCs w:val="21"/>
              </w:rPr>
              <w:t>二、设备配置采购要求</w:t>
            </w:r>
          </w:p>
          <w:p w14:paraId="0909381D">
            <w:pPr>
              <w:widowControl/>
              <w:spacing w:line="360" w:lineRule="exact"/>
              <w:rPr>
                <w:rFonts w:hint="eastAsia" w:ascii="宋体" w:hAnsi="宋体" w:cs="宋体"/>
                <w:szCs w:val="21"/>
              </w:rPr>
            </w:pPr>
            <w:r>
              <w:rPr>
                <w:rFonts w:hint="eastAsia" w:ascii="宋体" w:hAnsi="宋体" w:cs="宋体"/>
                <w:szCs w:val="21"/>
              </w:rPr>
              <w:t>电池电压：20V/2.0Ah锂离子电池</w:t>
            </w:r>
          </w:p>
          <w:p w14:paraId="41BA5853">
            <w:pPr>
              <w:widowControl/>
              <w:spacing w:line="360" w:lineRule="exact"/>
              <w:rPr>
                <w:rFonts w:hint="eastAsia" w:ascii="宋体" w:hAnsi="宋体" w:cs="宋体"/>
                <w:szCs w:val="21"/>
              </w:rPr>
            </w:pPr>
            <w:r>
              <w:rPr>
                <w:rFonts w:hint="eastAsia" w:ascii="宋体" w:hAnsi="宋体" w:cs="宋体"/>
                <w:szCs w:val="21"/>
              </w:rPr>
              <w:t>最大输出功率：≥170W</w:t>
            </w:r>
          </w:p>
          <w:p w14:paraId="24DB2CF0">
            <w:pPr>
              <w:widowControl/>
              <w:spacing w:line="360" w:lineRule="exact"/>
              <w:rPr>
                <w:rFonts w:hint="eastAsia" w:ascii="宋体" w:hAnsi="宋体" w:cs="宋体"/>
                <w:szCs w:val="21"/>
              </w:rPr>
            </w:pPr>
            <w:r>
              <w:rPr>
                <w:rFonts w:hint="eastAsia" w:ascii="宋体" w:hAnsi="宋体" w:cs="宋体"/>
                <w:szCs w:val="21"/>
              </w:rPr>
              <w:t>最大推进力：≥8800N</w:t>
            </w:r>
          </w:p>
          <w:p w14:paraId="0757C34A">
            <w:pPr>
              <w:widowControl/>
              <w:spacing w:line="360" w:lineRule="exact"/>
              <w:rPr>
                <w:rFonts w:hint="eastAsia" w:ascii="宋体" w:hAnsi="宋体" w:cs="宋体"/>
                <w:szCs w:val="21"/>
              </w:rPr>
            </w:pPr>
            <w:r>
              <w:rPr>
                <w:rFonts w:hint="eastAsia" w:ascii="宋体" w:hAnsi="宋体" w:cs="宋体"/>
                <w:szCs w:val="21"/>
              </w:rPr>
              <w:t>进给速度：0～4.2mm/s（可调）</w:t>
            </w:r>
          </w:p>
          <w:p w14:paraId="4CEBA807">
            <w:pPr>
              <w:widowControl/>
              <w:spacing w:line="360" w:lineRule="exact"/>
              <w:rPr>
                <w:rFonts w:hint="eastAsia" w:ascii="宋体" w:hAnsi="宋体" w:cs="宋体"/>
                <w:szCs w:val="21"/>
              </w:rPr>
            </w:pPr>
            <w:r>
              <w:rPr>
                <w:rFonts w:hint="eastAsia" w:ascii="宋体" w:hAnsi="宋体" w:cs="宋体"/>
                <w:szCs w:val="21"/>
              </w:rPr>
              <w:t>涂胶种类：双管式AB胶（1:1/2:1等混合比例）</w:t>
            </w:r>
          </w:p>
          <w:p w14:paraId="0799EC96">
            <w:pPr>
              <w:widowControl/>
              <w:spacing w:line="360" w:lineRule="exact"/>
              <w:rPr>
                <w:rFonts w:hint="eastAsia" w:ascii="宋体" w:hAnsi="宋体" w:cs="宋体"/>
                <w:szCs w:val="21"/>
              </w:rPr>
            </w:pPr>
            <w:r>
              <w:rPr>
                <w:rFonts w:hint="eastAsia" w:ascii="宋体" w:hAnsi="宋体" w:cs="宋体"/>
                <w:szCs w:val="21"/>
              </w:rPr>
              <w:t>调速功能：多档调速（≥5档）</w:t>
            </w:r>
          </w:p>
          <w:p w14:paraId="3715FA61">
            <w:pPr>
              <w:widowControl/>
              <w:spacing w:line="360" w:lineRule="exact"/>
              <w:rPr>
                <w:rFonts w:hint="eastAsia" w:ascii="宋体" w:hAnsi="宋体" w:cs="宋体"/>
                <w:szCs w:val="21"/>
              </w:rPr>
            </w:pPr>
            <w:r>
              <w:rPr>
                <w:rFonts w:hint="eastAsia" w:ascii="宋体" w:hAnsi="宋体" w:cs="宋体"/>
                <w:szCs w:val="21"/>
              </w:rPr>
              <w:t>胶管容量：标配适用50ml/200ml/400ml双管胶筒（配转换接头）</w:t>
            </w:r>
          </w:p>
          <w:p w14:paraId="61332471">
            <w:pPr>
              <w:widowControl/>
              <w:spacing w:line="360" w:lineRule="exact"/>
              <w:rPr>
                <w:rFonts w:hint="eastAsia" w:ascii="宋体" w:hAnsi="宋体" w:cs="宋体"/>
                <w:szCs w:val="21"/>
              </w:rPr>
            </w:pPr>
            <w:r>
              <w:rPr>
                <w:rFonts w:hint="eastAsia" w:ascii="宋体" w:hAnsi="宋体" w:cs="宋体"/>
                <w:szCs w:val="21"/>
              </w:rPr>
              <w:t>混合方式：静态混合管（可选动态混合）</w:t>
            </w:r>
          </w:p>
          <w:p w14:paraId="0209EEA7">
            <w:pPr>
              <w:widowControl/>
              <w:spacing w:line="360" w:lineRule="exact"/>
              <w:rPr>
                <w:rFonts w:hint="eastAsia" w:ascii="宋体" w:hAnsi="宋体" w:cs="宋体"/>
                <w:szCs w:val="21"/>
              </w:rPr>
            </w:pPr>
            <w:r>
              <w:rPr>
                <w:rFonts w:hint="eastAsia" w:ascii="宋体" w:hAnsi="宋体" w:cs="宋体"/>
                <w:szCs w:val="21"/>
              </w:rPr>
              <w:t>操作方式：扳机式开关，带锁定功能</w:t>
            </w:r>
          </w:p>
          <w:p w14:paraId="521529D9">
            <w:pPr>
              <w:widowControl/>
              <w:spacing w:line="360" w:lineRule="exact"/>
              <w:rPr>
                <w:rFonts w:hint="eastAsia" w:ascii="宋体" w:hAnsi="宋体" w:cs="宋体"/>
                <w:szCs w:val="21"/>
              </w:rPr>
            </w:pPr>
            <w:r>
              <w:rPr>
                <w:rFonts w:hint="eastAsia" w:ascii="宋体" w:hAnsi="宋体" w:cs="宋体"/>
                <w:szCs w:val="21"/>
              </w:rPr>
              <w:t>显示：LED电量及档位指示灯</w:t>
            </w:r>
          </w:p>
          <w:p w14:paraId="10F357FB">
            <w:pPr>
              <w:widowControl/>
              <w:spacing w:line="360" w:lineRule="exact"/>
              <w:rPr>
                <w:rFonts w:hint="eastAsia" w:ascii="宋体" w:hAnsi="宋体" w:cs="宋体"/>
                <w:szCs w:val="21"/>
              </w:rPr>
            </w:pPr>
            <w:r>
              <w:rPr>
                <w:rFonts w:hint="eastAsia" w:ascii="宋体" w:hAnsi="宋体" w:cs="宋体"/>
                <w:szCs w:val="21"/>
              </w:rPr>
              <w:t>三、设备技术性能采购要求</w:t>
            </w:r>
          </w:p>
          <w:p w14:paraId="6283031C">
            <w:pPr>
              <w:widowControl/>
              <w:spacing w:line="360" w:lineRule="exact"/>
              <w:rPr>
                <w:rFonts w:hint="eastAsia" w:ascii="宋体" w:hAnsi="宋体" w:cs="宋体"/>
                <w:szCs w:val="21"/>
              </w:rPr>
            </w:pPr>
            <w:r>
              <w:rPr>
                <w:rFonts w:hint="eastAsia" w:ascii="宋体" w:hAnsi="宋体" w:cs="宋体"/>
                <w:szCs w:val="21"/>
              </w:rPr>
              <w:t>（一）无刷电机驱动</w:t>
            </w:r>
          </w:p>
          <w:p w14:paraId="571B3B96">
            <w:pPr>
              <w:widowControl/>
              <w:spacing w:line="360" w:lineRule="exact"/>
              <w:rPr>
                <w:rFonts w:hint="eastAsia" w:ascii="宋体" w:hAnsi="宋体" w:cs="宋体"/>
                <w:szCs w:val="21"/>
              </w:rPr>
            </w:pPr>
            <w:r>
              <w:rPr>
                <w:rFonts w:hint="eastAsia" w:ascii="宋体" w:hAnsi="宋体" w:cs="宋体"/>
                <w:szCs w:val="21"/>
              </w:rPr>
              <w:t>无刷电机，推进力≥8800N。</w:t>
            </w:r>
          </w:p>
          <w:p w14:paraId="4AC9D158">
            <w:pPr>
              <w:widowControl/>
              <w:spacing w:line="360" w:lineRule="exact"/>
              <w:rPr>
                <w:rFonts w:hint="eastAsia" w:ascii="宋体" w:hAnsi="宋体" w:cs="宋体"/>
                <w:szCs w:val="21"/>
              </w:rPr>
            </w:pPr>
            <w:r>
              <w:rPr>
                <w:rFonts w:hint="eastAsia" w:ascii="宋体" w:hAnsi="宋体" w:cs="宋体"/>
                <w:szCs w:val="21"/>
              </w:rPr>
              <w:t>（二）多档调速</w:t>
            </w:r>
          </w:p>
          <w:p w14:paraId="3B70ED5E">
            <w:pPr>
              <w:widowControl/>
              <w:spacing w:line="360" w:lineRule="exact"/>
              <w:rPr>
                <w:rFonts w:hint="eastAsia" w:ascii="宋体" w:hAnsi="宋体" w:cs="宋体"/>
                <w:szCs w:val="21"/>
              </w:rPr>
            </w:pPr>
            <w:r>
              <w:rPr>
                <w:rFonts w:hint="eastAsia" w:ascii="宋体" w:hAnsi="宋体" w:cs="宋体"/>
                <w:szCs w:val="21"/>
              </w:rPr>
              <w:t>多档进给速度调节（0～4.2mm/s）。</w:t>
            </w:r>
          </w:p>
          <w:p w14:paraId="764F052A">
            <w:pPr>
              <w:widowControl/>
              <w:spacing w:line="360" w:lineRule="exact"/>
              <w:rPr>
                <w:rFonts w:hint="eastAsia" w:ascii="宋体" w:hAnsi="宋体" w:cs="宋体"/>
                <w:szCs w:val="21"/>
              </w:rPr>
            </w:pPr>
            <w:r>
              <w:rPr>
                <w:rFonts w:hint="eastAsia" w:ascii="宋体" w:hAnsi="宋体" w:cs="宋体"/>
                <w:szCs w:val="21"/>
              </w:rPr>
              <w:t>（三）双管式AB胶兼容</w:t>
            </w:r>
          </w:p>
          <w:p w14:paraId="50860A2D">
            <w:pPr>
              <w:widowControl/>
              <w:spacing w:line="360" w:lineRule="exact"/>
              <w:rPr>
                <w:rFonts w:hint="eastAsia" w:ascii="宋体" w:hAnsi="宋体" w:cs="宋体"/>
                <w:szCs w:val="21"/>
              </w:rPr>
            </w:pPr>
            <w:r>
              <w:rPr>
                <w:rFonts w:hint="eastAsia" w:ascii="宋体" w:hAnsi="宋体" w:cs="宋体"/>
                <w:szCs w:val="21"/>
              </w:rPr>
              <w:t>双管式AB胶筒设计，支持1:1、2:1混合比例。配备静态混合管。</w:t>
            </w:r>
          </w:p>
          <w:p w14:paraId="41414C2B">
            <w:pPr>
              <w:widowControl/>
              <w:spacing w:line="360" w:lineRule="exact"/>
              <w:rPr>
                <w:rFonts w:hint="eastAsia" w:ascii="宋体" w:hAnsi="宋体" w:cs="宋体"/>
                <w:szCs w:val="21"/>
              </w:rPr>
            </w:pPr>
            <w:r>
              <w:rPr>
                <w:rFonts w:hint="eastAsia" w:ascii="宋体" w:hAnsi="宋体" w:cs="宋体"/>
                <w:szCs w:val="21"/>
              </w:rPr>
              <w:t>（四）锂电池</w:t>
            </w:r>
          </w:p>
          <w:p w14:paraId="0113F613">
            <w:pPr>
              <w:widowControl/>
              <w:spacing w:line="360" w:lineRule="exact"/>
              <w:rPr>
                <w:rFonts w:hint="eastAsia" w:ascii="宋体" w:hAnsi="宋体" w:cs="宋体"/>
                <w:szCs w:val="21"/>
              </w:rPr>
            </w:pPr>
            <w:r>
              <w:rPr>
                <w:rFonts w:hint="eastAsia" w:ascii="宋体" w:hAnsi="宋体" w:cs="宋体"/>
                <w:szCs w:val="21"/>
              </w:rPr>
              <w:t>标配可更换锂电池，LED电量指示灯。</w:t>
            </w:r>
          </w:p>
          <w:p w14:paraId="75D3F251">
            <w:pPr>
              <w:widowControl/>
              <w:spacing w:line="360" w:lineRule="exact"/>
              <w:rPr>
                <w:rFonts w:hint="eastAsia" w:ascii="宋体" w:hAnsi="宋体" w:cs="宋体"/>
                <w:szCs w:val="21"/>
              </w:rPr>
            </w:pPr>
            <w:r>
              <w:rPr>
                <w:rFonts w:hint="eastAsia" w:ascii="宋体" w:hAnsi="宋体" w:cs="宋体"/>
                <w:szCs w:val="21"/>
              </w:rPr>
              <w:t>（五）操作设计</w:t>
            </w:r>
          </w:p>
          <w:p w14:paraId="5F040F34">
            <w:pPr>
              <w:widowControl/>
              <w:spacing w:line="360" w:lineRule="exact"/>
              <w:rPr>
                <w:rFonts w:hint="eastAsia" w:ascii="宋体" w:hAnsi="宋体" w:cs="宋体"/>
                <w:szCs w:val="21"/>
              </w:rPr>
            </w:pPr>
            <w:r>
              <w:rPr>
                <w:rFonts w:hint="eastAsia" w:ascii="宋体" w:hAnsi="宋体" w:cs="宋体"/>
                <w:szCs w:val="21"/>
              </w:rPr>
              <w:t>扳机式开关带锁定功能。</w:t>
            </w:r>
          </w:p>
          <w:p w14:paraId="39C813FC">
            <w:pPr>
              <w:widowControl/>
              <w:spacing w:line="360" w:lineRule="exact"/>
              <w:rPr>
                <w:rFonts w:hint="eastAsia" w:ascii="宋体" w:hAnsi="宋体" w:cs="宋体"/>
                <w:szCs w:val="21"/>
              </w:rPr>
            </w:pPr>
            <w:r>
              <w:rPr>
                <w:rFonts w:hint="eastAsia" w:ascii="宋体" w:hAnsi="宋体" w:cs="宋体"/>
                <w:szCs w:val="21"/>
              </w:rPr>
              <w:t>（六）换胶与维护</w:t>
            </w:r>
          </w:p>
          <w:p w14:paraId="4BB37912">
            <w:pPr>
              <w:widowControl/>
              <w:spacing w:line="360" w:lineRule="exact"/>
              <w:rPr>
                <w:rFonts w:hint="eastAsia" w:ascii="宋体" w:hAnsi="宋体" w:cs="宋体"/>
                <w:szCs w:val="21"/>
              </w:rPr>
            </w:pPr>
            <w:r>
              <w:rPr>
                <w:rFonts w:hint="eastAsia" w:ascii="宋体" w:hAnsi="宋体" w:cs="宋体"/>
                <w:szCs w:val="21"/>
              </w:rPr>
              <w:t>支持多规格双管胶筒，通过转换接头适配。推杆防粘涂层。</w:t>
            </w:r>
          </w:p>
          <w:p w14:paraId="3F388F2A">
            <w:pPr>
              <w:widowControl/>
              <w:spacing w:line="360" w:lineRule="exact"/>
              <w:rPr>
                <w:rFonts w:hint="eastAsia" w:ascii="宋体" w:hAnsi="宋体" w:cs="宋体"/>
                <w:szCs w:val="21"/>
              </w:rPr>
            </w:pPr>
            <w:r>
              <w:rPr>
                <w:rFonts w:hint="eastAsia" w:ascii="宋体" w:hAnsi="宋体" w:cs="宋体"/>
                <w:szCs w:val="21"/>
              </w:rPr>
              <w:t>（七）安全保护</w:t>
            </w:r>
          </w:p>
          <w:p w14:paraId="77D9201C">
            <w:pPr>
              <w:widowControl/>
              <w:spacing w:line="360" w:lineRule="exact"/>
              <w:rPr>
                <w:rFonts w:hint="eastAsia" w:ascii="宋体" w:hAnsi="宋体" w:cs="宋体"/>
                <w:szCs w:val="21"/>
              </w:rPr>
            </w:pPr>
            <w:r>
              <w:rPr>
                <w:rFonts w:hint="eastAsia" w:ascii="宋体" w:hAnsi="宋体" w:cs="宋体"/>
                <w:szCs w:val="21"/>
              </w:rPr>
              <w:t>过载保护、电机过热保护及电池过放保护。停机后推杆回退。</w:t>
            </w:r>
          </w:p>
          <w:p w14:paraId="5FB1DAEA">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5282FE1">
            <w:pPr>
              <w:widowControl/>
              <w:spacing w:line="360" w:lineRule="exact"/>
              <w:rPr>
                <w:rFonts w:hint="eastAsia" w:ascii="宋体" w:hAnsi="宋体" w:cs="宋体"/>
                <w:szCs w:val="21"/>
              </w:rPr>
            </w:pPr>
            <w:r>
              <w:rPr>
                <w:rFonts w:hint="eastAsia" w:ascii="宋体" w:hAnsi="宋体" w:cs="宋体"/>
                <w:szCs w:val="21"/>
              </w:rPr>
              <w:t>导热结构胶补填；密封胶补填；发泡胶涂布；AB胶混合挤出；多档调速适配胶水；电量监控与低电报警；连续锁定出胶；快速换胶。</w:t>
            </w:r>
          </w:p>
          <w:p w14:paraId="31C1A1A8">
            <w:pPr>
              <w:widowControl/>
              <w:spacing w:line="360" w:lineRule="exact"/>
              <w:rPr>
                <w:rFonts w:hint="eastAsia" w:ascii="宋体" w:hAnsi="宋体" w:cs="宋体"/>
                <w:szCs w:val="21"/>
              </w:rPr>
            </w:pPr>
            <w:r>
              <w:rPr>
                <w:rFonts w:hint="eastAsia" w:ascii="宋体" w:hAnsi="宋体" w:cs="宋体"/>
                <w:szCs w:val="21"/>
              </w:rPr>
              <w:t>五、配套安装环境要求</w:t>
            </w:r>
          </w:p>
          <w:p w14:paraId="6C63787B">
            <w:pPr>
              <w:widowControl/>
              <w:spacing w:line="360" w:lineRule="exact"/>
              <w:rPr>
                <w:rFonts w:hint="eastAsia" w:ascii="宋体" w:hAnsi="宋体" w:cs="宋体"/>
                <w:szCs w:val="21"/>
              </w:rPr>
            </w:pPr>
            <w:r>
              <w:rPr>
                <w:rFonts w:hint="eastAsia" w:ascii="宋体" w:hAnsi="宋体" w:cs="宋体"/>
                <w:szCs w:val="21"/>
              </w:rPr>
              <w:t>（一）运行条件</w:t>
            </w:r>
          </w:p>
          <w:p w14:paraId="3F11E757">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2CE4DABC">
            <w:pPr>
              <w:widowControl/>
              <w:spacing w:line="360" w:lineRule="exact"/>
              <w:rPr>
                <w:rFonts w:hint="eastAsia" w:ascii="宋体" w:hAnsi="宋体" w:cs="宋体"/>
                <w:szCs w:val="21"/>
              </w:rPr>
            </w:pPr>
            <w:r>
              <w:rPr>
                <w:rFonts w:hint="eastAsia" w:ascii="宋体" w:hAnsi="宋体" w:cs="宋体"/>
                <w:szCs w:val="21"/>
              </w:rPr>
              <w:t>（二）场地清洁交付要求</w:t>
            </w:r>
          </w:p>
          <w:p w14:paraId="62A827E0">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79FD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14C7B515">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4C7AB048">
            <w:pPr>
              <w:spacing w:line="360" w:lineRule="exact"/>
              <w:jc w:val="center"/>
              <w:rPr>
                <w:szCs w:val="21"/>
              </w:rPr>
            </w:pPr>
            <w:r>
              <w:rPr>
                <w:szCs w:val="21"/>
              </w:rPr>
              <w:t>便携式智能气密性检测仪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19C9A934">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686CEAB5">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35751226">
            <w:pPr>
              <w:widowControl/>
              <w:spacing w:line="360" w:lineRule="exact"/>
              <w:rPr>
                <w:rFonts w:hint="eastAsia" w:ascii="宋体" w:hAnsi="宋体" w:cs="宋体"/>
                <w:szCs w:val="21"/>
              </w:rPr>
            </w:pPr>
            <w:r>
              <w:rPr>
                <w:rFonts w:hint="eastAsia" w:ascii="宋体" w:hAnsi="宋体" w:cs="宋体"/>
                <w:szCs w:val="21"/>
              </w:rPr>
              <w:t>一、采购产品总体要求</w:t>
            </w:r>
          </w:p>
          <w:p w14:paraId="674600F6">
            <w:pPr>
              <w:widowControl/>
              <w:spacing w:line="360" w:lineRule="exact"/>
              <w:rPr>
                <w:rFonts w:hint="eastAsia" w:ascii="宋体" w:hAnsi="宋体" w:cs="宋体"/>
                <w:szCs w:val="21"/>
              </w:rPr>
            </w:pPr>
            <w:r>
              <w:rPr>
                <w:rFonts w:hint="eastAsia" w:ascii="宋体" w:hAnsi="宋体" w:cs="宋体"/>
                <w:szCs w:val="21"/>
              </w:rPr>
              <w:t>便携式智能气密性检测仪用于动力电池包箱体气密性与热管理系统气密性检测。设备采用压差测试原理，支持低压与高压双量程测试。</w:t>
            </w:r>
          </w:p>
          <w:p w14:paraId="039FD050">
            <w:pPr>
              <w:widowControl/>
              <w:spacing w:line="360" w:lineRule="exact"/>
              <w:rPr>
                <w:rFonts w:hint="eastAsia" w:ascii="宋体" w:hAnsi="宋体" w:cs="宋体"/>
                <w:szCs w:val="21"/>
              </w:rPr>
            </w:pPr>
            <w:r>
              <w:rPr>
                <w:rFonts w:hint="eastAsia" w:ascii="宋体" w:hAnsi="宋体" w:cs="宋体"/>
                <w:szCs w:val="21"/>
              </w:rPr>
              <w:t>二、设备配置采购要求</w:t>
            </w:r>
          </w:p>
          <w:p w14:paraId="2507329B">
            <w:pPr>
              <w:widowControl/>
              <w:spacing w:line="360" w:lineRule="exact"/>
              <w:rPr>
                <w:rFonts w:hint="eastAsia" w:ascii="宋体" w:hAnsi="宋体" w:cs="宋体"/>
                <w:szCs w:val="21"/>
              </w:rPr>
            </w:pPr>
            <w:r>
              <w:rPr>
                <w:rFonts w:hint="eastAsia" w:ascii="宋体" w:hAnsi="宋体" w:cs="宋体"/>
                <w:szCs w:val="21"/>
              </w:rPr>
              <w:t>检测方式：压差测试（直压法）</w:t>
            </w:r>
          </w:p>
          <w:p w14:paraId="202D17DD">
            <w:pPr>
              <w:widowControl/>
              <w:spacing w:line="360" w:lineRule="exact"/>
              <w:rPr>
                <w:rFonts w:hint="eastAsia" w:ascii="宋体" w:hAnsi="宋体" w:cs="宋体"/>
                <w:szCs w:val="21"/>
              </w:rPr>
            </w:pPr>
            <w:r>
              <w:rPr>
                <w:rFonts w:hint="eastAsia" w:ascii="宋体" w:hAnsi="宋体" w:cs="宋体"/>
                <w:szCs w:val="21"/>
              </w:rPr>
              <w:t>供电电压：220V AC/50Hz</w:t>
            </w:r>
          </w:p>
          <w:p w14:paraId="7CF92B8F">
            <w:pPr>
              <w:widowControl/>
              <w:spacing w:line="360" w:lineRule="exact"/>
              <w:rPr>
                <w:rFonts w:hint="eastAsia" w:ascii="宋体" w:hAnsi="宋体" w:cs="宋体"/>
                <w:szCs w:val="21"/>
              </w:rPr>
            </w:pPr>
            <w:r>
              <w:rPr>
                <w:rFonts w:hint="eastAsia" w:ascii="宋体" w:hAnsi="宋体" w:cs="宋体"/>
                <w:szCs w:val="21"/>
              </w:rPr>
              <w:t>功耗：≤80W</w:t>
            </w:r>
          </w:p>
          <w:p w14:paraId="7E090894">
            <w:pPr>
              <w:widowControl/>
              <w:spacing w:line="360" w:lineRule="exact"/>
              <w:rPr>
                <w:rFonts w:hint="eastAsia" w:ascii="宋体" w:hAnsi="宋体" w:cs="宋体"/>
                <w:szCs w:val="21"/>
              </w:rPr>
            </w:pPr>
            <w:r>
              <w:rPr>
                <w:rFonts w:hint="eastAsia" w:ascii="宋体" w:hAnsi="宋体" w:cs="宋体"/>
                <w:szCs w:val="21"/>
              </w:rPr>
              <w:t>泄漏量量程：0～2000Pa</w:t>
            </w:r>
          </w:p>
          <w:p w14:paraId="3B9B0AE1">
            <w:pPr>
              <w:widowControl/>
              <w:spacing w:line="360" w:lineRule="exact"/>
              <w:rPr>
                <w:rFonts w:hint="eastAsia" w:ascii="宋体" w:hAnsi="宋体" w:cs="宋体"/>
                <w:szCs w:val="21"/>
              </w:rPr>
            </w:pPr>
            <w:r>
              <w:rPr>
                <w:rFonts w:hint="eastAsia" w:ascii="宋体" w:hAnsi="宋体" w:cs="宋体"/>
                <w:szCs w:val="21"/>
              </w:rPr>
              <w:t>测试压力范围：低压0～20kPa；高压25～500kPa</w:t>
            </w:r>
          </w:p>
          <w:p w14:paraId="45FD2FFB">
            <w:pPr>
              <w:widowControl/>
              <w:spacing w:line="360" w:lineRule="exact"/>
              <w:rPr>
                <w:rFonts w:hint="eastAsia" w:ascii="宋体" w:hAnsi="宋体" w:cs="宋体"/>
                <w:szCs w:val="21"/>
              </w:rPr>
            </w:pPr>
            <w:r>
              <w:rPr>
                <w:rFonts w:hint="eastAsia" w:ascii="宋体" w:hAnsi="宋体" w:cs="宋体"/>
                <w:szCs w:val="21"/>
              </w:rPr>
              <w:t>测试精度：低压±1%FS；高压±2%FS</w:t>
            </w:r>
          </w:p>
          <w:p w14:paraId="1D268CA6">
            <w:pPr>
              <w:widowControl/>
              <w:spacing w:line="360" w:lineRule="exact"/>
              <w:rPr>
                <w:rFonts w:hint="eastAsia" w:ascii="宋体" w:hAnsi="宋体" w:cs="宋体"/>
                <w:szCs w:val="21"/>
              </w:rPr>
            </w:pPr>
            <w:r>
              <w:rPr>
                <w:rFonts w:hint="eastAsia" w:ascii="宋体" w:hAnsi="宋体" w:cs="宋体"/>
                <w:szCs w:val="21"/>
              </w:rPr>
              <w:t>环境温度：0℃～40℃</w:t>
            </w:r>
          </w:p>
          <w:p w14:paraId="6AEE7553">
            <w:pPr>
              <w:widowControl/>
              <w:spacing w:line="360" w:lineRule="exact"/>
              <w:rPr>
                <w:rFonts w:hint="eastAsia" w:ascii="宋体" w:hAnsi="宋体" w:cs="宋体"/>
                <w:szCs w:val="21"/>
              </w:rPr>
            </w:pPr>
            <w:r>
              <w:rPr>
                <w:rFonts w:hint="eastAsia" w:ascii="宋体" w:hAnsi="宋体" w:cs="宋体"/>
                <w:szCs w:val="21"/>
              </w:rPr>
              <w:t>相对湿度：≤80%RH，无结露</w:t>
            </w:r>
          </w:p>
          <w:p w14:paraId="5917D3C2">
            <w:pPr>
              <w:widowControl/>
              <w:spacing w:line="360" w:lineRule="exact"/>
              <w:rPr>
                <w:rFonts w:hint="eastAsia" w:ascii="宋体" w:hAnsi="宋体" w:cs="宋体"/>
                <w:szCs w:val="21"/>
              </w:rPr>
            </w:pPr>
            <w:r>
              <w:rPr>
                <w:rFonts w:hint="eastAsia" w:ascii="宋体" w:hAnsi="宋体" w:cs="宋体"/>
                <w:szCs w:val="21"/>
              </w:rPr>
              <w:t>测试接口：标准快插气动接头（8mm/10mm可选）</w:t>
            </w:r>
          </w:p>
          <w:p w14:paraId="022394D1">
            <w:pPr>
              <w:widowControl/>
              <w:spacing w:line="360" w:lineRule="exact"/>
              <w:rPr>
                <w:rFonts w:hint="eastAsia" w:ascii="宋体" w:hAnsi="宋体" w:cs="宋体"/>
                <w:szCs w:val="21"/>
              </w:rPr>
            </w:pPr>
            <w:r>
              <w:rPr>
                <w:rFonts w:hint="eastAsia" w:ascii="宋体" w:hAnsi="宋体" w:cs="宋体"/>
                <w:szCs w:val="21"/>
              </w:rPr>
              <w:t>数据显示：≥7英寸彩色触摸屏，实时显示压力曲线及泄漏值</w:t>
            </w:r>
          </w:p>
          <w:p w14:paraId="2A10D983">
            <w:pPr>
              <w:widowControl/>
              <w:spacing w:line="360" w:lineRule="exact"/>
              <w:rPr>
                <w:rFonts w:hint="eastAsia" w:ascii="宋体" w:hAnsi="宋体" w:cs="宋体"/>
                <w:szCs w:val="21"/>
              </w:rPr>
            </w:pPr>
            <w:r>
              <w:rPr>
                <w:rFonts w:hint="eastAsia" w:ascii="宋体" w:hAnsi="宋体" w:cs="宋体"/>
                <w:szCs w:val="21"/>
              </w:rPr>
              <w:t>数据存储：内置存储，支持1000组及以上测试记录</w:t>
            </w:r>
          </w:p>
          <w:p w14:paraId="63754A49">
            <w:pPr>
              <w:widowControl/>
              <w:spacing w:line="360" w:lineRule="exact"/>
              <w:rPr>
                <w:rFonts w:hint="eastAsia" w:ascii="宋体" w:hAnsi="宋体" w:cs="宋体"/>
                <w:szCs w:val="21"/>
              </w:rPr>
            </w:pPr>
            <w:r>
              <w:rPr>
                <w:rFonts w:hint="eastAsia" w:ascii="宋体" w:hAnsi="宋体" w:cs="宋体"/>
                <w:szCs w:val="21"/>
              </w:rPr>
              <w:t>通讯接口：RS232/USB/以太网（可选）</w:t>
            </w:r>
          </w:p>
          <w:p w14:paraId="25AFBF3E">
            <w:pPr>
              <w:widowControl/>
              <w:spacing w:line="360" w:lineRule="exact"/>
              <w:rPr>
                <w:rFonts w:hint="eastAsia" w:ascii="宋体" w:hAnsi="宋体" w:cs="宋体"/>
                <w:szCs w:val="21"/>
              </w:rPr>
            </w:pPr>
            <w:r>
              <w:rPr>
                <w:rFonts w:hint="eastAsia" w:ascii="宋体" w:hAnsi="宋体" w:cs="宋体"/>
                <w:szCs w:val="21"/>
              </w:rPr>
              <w:t>报警方式：声光报警（合格/不合格提示）</w:t>
            </w:r>
          </w:p>
          <w:p w14:paraId="62487680">
            <w:pPr>
              <w:widowControl/>
              <w:spacing w:line="360" w:lineRule="exact"/>
              <w:rPr>
                <w:rFonts w:hint="eastAsia" w:ascii="宋体" w:hAnsi="宋体" w:cs="宋体"/>
                <w:szCs w:val="21"/>
              </w:rPr>
            </w:pPr>
            <w:r>
              <w:rPr>
                <w:rFonts w:hint="eastAsia" w:ascii="宋体" w:hAnsi="宋体" w:cs="宋体"/>
                <w:szCs w:val="21"/>
              </w:rPr>
              <w:t>三、设备技术性能采购要求</w:t>
            </w:r>
          </w:p>
          <w:p w14:paraId="10F7098F">
            <w:pPr>
              <w:widowControl/>
              <w:spacing w:line="360" w:lineRule="exact"/>
              <w:rPr>
                <w:rFonts w:hint="eastAsia" w:ascii="宋体" w:hAnsi="宋体" w:cs="宋体"/>
                <w:szCs w:val="21"/>
              </w:rPr>
            </w:pPr>
            <w:r>
              <w:rPr>
                <w:rFonts w:hint="eastAsia" w:ascii="宋体" w:hAnsi="宋体" w:cs="宋体"/>
                <w:szCs w:val="21"/>
              </w:rPr>
              <w:t>（一）压差检测</w:t>
            </w:r>
          </w:p>
          <w:p w14:paraId="70366C7E">
            <w:pPr>
              <w:widowControl/>
              <w:spacing w:line="360" w:lineRule="exact"/>
              <w:rPr>
                <w:rFonts w:hint="eastAsia" w:ascii="宋体" w:hAnsi="宋体" w:cs="宋体"/>
                <w:szCs w:val="21"/>
              </w:rPr>
            </w:pPr>
            <w:r>
              <w:rPr>
                <w:rFonts w:hint="eastAsia" w:ascii="宋体" w:hAnsi="宋体" w:cs="宋体"/>
                <w:szCs w:val="21"/>
              </w:rPr>
              <w:t>直压法压差测试原理，泄漏量分辨率≥1Pa，满足IP67/IP68密封等级检测要求。</w:t>
            </w:r>
          </w:p>
          <w:p w14:paraId="72ED0ACB">
            <w:pPr>
              <w:widowControl/>
              <w:spacing w:line="360" w:lineRule="exact"/>
              <w:rPr>
                <w:rFonts w:hint="eastAsia" w:ascii="宋体" w:hAnsi="宋体" w:cs="宋体"/>
                <w:szCs w:val="21"/>
              </w:rPr>
            </w:pPr>
            <w:r>
              <w:rPr>
                <w:rFonts w:hint="eastAsia" w:ascii="宋体" w:hAnsi="宋体" w:cs="宋体"/>
                <w:szCs w:val="21"/>
              </w:rPr>
              <w:t>（二）双量程压力测试</w:t>
            </w:r>
          </w:p>
          <w:p w14:paraId="0AC3F2AE">
            <w:pPr>
              <w:widowControl/>
              <w:spacing w:line="360" w:lineRule="exact"/>
              <w:rPr>
                <w:rFonts w:hint="eastAsia" w:ascii="宋体" w:hAnsi="宋体" w:cs="宋体"/>
                <w:szCs w:val="21"/>
              </w:rPr>
            </w:pPr>
            <w:r>
              <w:rPr>
                <w:rFonts w:hint="eastAsia" w:ascii="宋体" w:hAnsi="宋体" w:cs="宋体"/>
                <w:szCs w:val="21"/>
              </w:rPr>
              <w:t>低压0～20kPa，高压25～500kPa。</w:t>
            </w:r>
          </w:p>
          <w:p w14:paraId="1A41A41A">
            <w:pPr>
              <w:widowControl/>
              <w:spacing w:line="360" w:lineRule="exact"/>
              <w:rPr>
                <w:rFonts w:hint="eastAsia" w:ascii="宋体" w:hAnsi="宋体" w:cs="宋体"/>
                <w:szCs w:val="21"/>
              </w:rPr>
            </w:pPr>
            <w:r>
              <w:rPr>
                <w:rFonts w:hint="eastAsia" w:ascii="宋体" w:hAnsi="宋体" w:cs="宋体"/>
                <w:szCs w:val="21"/>
              </w:rPr>
              <w:t>（三）测试流程控制</w:t>
            </w:r>
          </w:p>
          <w:p w14:paraId="63413756">
            <w:pPr>
              <w:widowControl/>
              <w:spacing w:line="360" w:lineRule="exact"/>
              <w:rPr>
                <w:rFonts w:hint="eastAsia" w:ascii="宋体" w:hAnsi="宋体" w:cs="宋体"/>
                <w:szCs w:val="21"/>
              </w:rPr>
            </w:pPr>
            <w:r>
              <w:rPr>
                <w:rFonts w:hint="eastAsia" w:ascii="宋体" w:hAnsi="宋体" w:cs="宋体"/>
                <w:szCs w:val="21"/>
              </w:rPr>
              <w:t>可预设测试压力、保压时间、泄漏阈值，自动完成充气、稳压、测试、排气全过程。自动判定合格/不合格，声光提示。</w:t>
            </w:r>
          </w:p>
          <w:p w14:paraId="57F4B96E">
            <w:pPr>
              <w:widowControl/>
              <w:spacing w:line="360" w:lineRule="exact"/>
              <w:rPr>
                <w:rFonts w:hint="eastAsia" w:ascii="宋体" w:hAnsi="宋体" w:cs="宋体"/>
                <w:szCs w:val="21"/>
              </w:rPr>
            </w:pPr>
            <w:r>
              <w:rPr>
                <w:rFonts w:hint="eastAsia" w:ascii="宋体" w:hAnsi="宋体" w:cs="宋体"/>
                <w:szCs w:val="21"/>
              </w:rPr>
              <w:t>（四）数据记录与追溯</w:t>
            </w:r>
          </w:p>
          <w:p w14:paraId="627A8CF9">
            <w:pPr>
              <w:widowControl/>
              <w:spacing w:line="360" w:lineRule="exact"/>
              <w:rPr>
                <w:rFonts w:hint="eastAsia" w:ascii="宋体" w:hAnsi="宋体" w:cs="宋体"/>
                <w:szCs w:val="21"/>
              </w:rPr>
            </w:pPr>
            <w:r>
              <w:rPr>
                <w:rFonts w:hint="eastAsia" w:ascii="宋体" w:hAnsi="宋体" w:cs="宋体"/>
                <w:szCs w:val="21"/>
              </w:rPr>
              <w:t>可保存1000组及以上测试记录，支持USB或以太网导出数据。</w:t>
            </w:r>
          </w:p>
          <w:p w14:paraId="127F0866">
            <w:pPr>
              <w:widowControl/>
              <w:spacing w:line="360" w:lineRule="exact"/>
              <w:rPr>
                <w:rFonts w:hint="eastAsia" w:ascii="宋体" w:hAnsi="宋体" w:cs="宋体"/>
                <w:szCs w:val="21"/>
              </w:rPr>
            </w:pPr>
            <w:r>
              <w:rPr>
                <w:rFonts w:hint="eastAsia" w:ascii="宋体" w:hAnsi="宋体" w:cs="宋体"/>
                <w:szCs w:val="21"/>
              </w:rPr>
              <w:t>（五）人机交互</w:t>
            </w:r>
          </w:p>
          <w:p w14:paraId="2E71DFA9">
            <w:pPr>
              <w:widowControl/>
              <w:spacing w:line="360" w:lineRule="exact"/>
              <w:rPr>
                <w:rFonts w:hint="eastAsia" w:ascii="宋体" w:hAnsi="宋体" w:cs="宋体"/>
                <w:szCs w:val="21"/>
              </w:rPr>
            </w:pPr>
            <w:r>
              <w:rPr>
                <w:rFonts w:hint="eastAsia" w:ascii="宋体" w:hAnsi="宋体" w:cs="宋体"/>
                <w:szCs w:val="21"/>
              </w:rPr>
              <w:t>≥7英寸彩色触摸屏，实时显示压力变化曲线及泄漏值。支持多组参数配方存储。声光报警提示。</w:t>
            </w:r>
          </w:p>
          <w:p w14:paraId="619E2F7C">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0C9080C4">
            <w:pPr>
              <w:widowControl/>
              <w:spacing w:line="360" w:lineRule="exact"/>
              <w:rPr>
                <w:rFonts w:hint="eastAsia" w:ascii="宋体" w:hAnsi="宋体" w:cs="宋体"/>
                <w:szCs w:val="21"/>
              </w:rPr>
            </w:pPr>
            <w:r>
              <w:rPr>
                <w:rFonts w:hint="eastAsia" w:ascii="宋体" w:hAnsi="宋体" w:cs="宋体"/>
                <w:szCs w:val="21"/>
              </w:rPr>
              <w:t>动力电池包箱体气密性检测；热管理系统气密性检测；自定义测试参数；自动判定与报警；测试数据导出；多配方存储。</w:t>
            </w:r>
          </w:p>
          <w:p w14:paraId="1EA89514">
            <w:pPr>
              <w:widowControl/>
              <w:spacing w:line="360" w:lineRule="exact"/>
              <w:rPr>
                <w:rFonts w:hint="eastAsia" w:ascii="宋体" w:hAnsi="宋体" w:cs="宋体"/>
                <w:szCs w:val="21"/>
              </w:rPr>
            </w:pPr>
            <w:r>
              <w:rPr>
                <w:rFonts w:hint="eastAsia" w:ascii="宋体" w:hAnsi="宋体" w:cs="宋体"/>
                <w:szCs w:val="21"/>
              </w:rPr>
              <w:t>五、配套安装环境要求</w:t>
            </w:r>
          </w:p>
          <w:p w14:paraId="446BEABF">
            <w:pPr>
              <w:widowControl/>
              <w:spacing w:line="360" w:lineRule="exact"/>
              <w:jc w:val="left"/>
              <w:rPr>
                <w:rFonts w:hint="eastAsia" w:ascii="宋体" w:hAnsi="宋体" w:cs="宋体"/>
                <w:szCs w:val="21"/>
              </w:rPr>
            </w:pPr>
            <w:r>
              <w:rPr>
                <w:rFonts w:hint="eastAsia" w:ascii="宋体" w:hAnsi="宋体" w:cs="宋体"/>
                <w:szCs w:val="21"/>
              </w:rPr>
              <w:t>（一）运行条件</w:t>
            </w:r>
          </w:p>
          <w:p w14:paraId="7B1969FD">
            <w:pPr>
              <w:widowControl/>
              <w:spacing w:line="360" w:lineRule="exact"/>
              <w:jc w:val="lef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19040F7D">
            <w:pPr>
              <w:widowControl/>
              <w:spacing w:line="360" w:lineRule="exact"/>
              <w:jc w:val="left"/>
              <w:rPr>
                <w:rFonts w:hint="eastAsia" w:ascii="宋体" w:hAnsi="宋体" w:cs="宋体"/>
                <w:szCs w:val="21"/>
              </w:rPr>
            </w:pPr>
            <w:r>
              <w:rPr>
                <w:rFonts w:hint="eastAsia" w:ascii="宋体" w:hAnsi="宋体" w:cs="宋体"/>
                <w:szCs w:val="21"/>
              </w:rPr>
              <w:t>（二）场地清洁交付要求</w:t>
            </w:r>
          </w:p>
          <w:p w14:paraId="4BD2FC8F">
            <w:pPr>
              <w:widowControl/>
              <w:spacing w:line="360" w:lineRule="exact"/>
              <w:jc w:val="lef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782FE518">
            <w:pPr>
              <w:widowControl/>
              <w:spacing w:line="360" w:lineRule="exact"/>
              <w:jc w:val="left"/>
              <w:rPr>
                <w:rFonts w:hint="eastAsia" w:ascii="宋体" w:hAnsi="宋体" w:cs="宋体"/>
                <w:szCs w:val="21"/>
              </w:rPr>
            </w:pPr>
            <w:r>
              <w:rPr>
                <w:rFonts w:hint="eastAsia" w:ascii="宋体" w:hAnsi="宋体" w:cs="宋体"/>
                <w:szCs w:val="21"/>
              </w:rPr>
              <w:t>六、其它</w:t>
            </w:r>
          </w:p>
          <w:p w14:paraId="6074C02E">
            <w:pPr>
              <w:widowControl/>
              <w:spacing w:line="360" w:lineRule="exact"/>
              <w:jc w:val="left"/>
              <w:rPr>
                <w:rFonts w:hint="eastAsia" w:ascii="宋体" w:hAnsi="宋体" w:cs="宋体"/>
                <w:szCs w:val="21"/>
              </w:rPr>
            </w:pPr>
            <w:r>
              <w:rPr>
                <w:rFonts w:ascii="宋体" w:hAnsi="宋体"/>
                <w:szCs w:val="21"/>
              </w:rPr>
              <w:t>●</w:t>
            </w:r>
            <w:r>
              <w:rPr>
                <w:rFonts w:hint="eastAsia" w:ascii="宋体" w:hAnsi="宋体" w:cs="宋体"/>
                <w:szCs w:val="21"/>
              </w:rPr>
              <w:t>投标人提供此项产品第三方检测报告复印件并加盖投标人公章。</w:t>
            </w:r>
          </w:p>
        </w:tc>
      </w:tr>
      <w:tr w14:paraId="6DB5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DEF6D42">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353F3CBE">
            <w:pPr>
              <w:spacing w:line="360" w:lineRule="exact"/>
              <w:jc w:val="center"/>
              <w:rPr>
                <w:szCs w:val="21"/>
              </w:rPr>
            </w:pPr>
            <w:r>
              <w:rPr>
                <w:szCs w:val="21"/>
              </w:rPr>
              <w:t>便携式气密性检测专用工装</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560A0E9A">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5ADF1205">
            <w:pPr>
              <w:spacing w:line="360" w:lineRule="exact"/>
              <w:jc w:val="center"/>
              <w:rPr>
                <w:rFonts w:hint="eastAsia" w:ascii="宋体" w:hAnsi="宋体" w:cs="宋体"/>
                <w:szCs w:val="21"/>
              </w:rPr>
            </w:pPr>
            <w:r>
              <w:rPr>
                <w:szCs w:val="21"/>
              </w:rPr>
              <w:t>套</w:t>
            </w:r>
          </w:p>
        </w:tc>
        <w:tc>
          <w:tcPr>
            <w:tcW w:w="6919" w:type="dxa"/>
            <w:tcBorders>
              <w:top w:val="single" w:color="auto" w:sz="4" w:space="0"/>
              <w:left w:val="single" w:color="auto" w:sz="4" w:space="0"/>
              <w:bottom w:val="single" w:color="auto" w:sz="4" w:space="0"/>
              <w:right w:val="single" w:color="auto" w:sz="4" w:space="0"/>
            </w:tcBorders>
            <w:vAlign w:val="center"/>
          </w:tcPr>
          <w:p w14:paraId="3AC32F1F">
            <w:pPr>
              <w:widowControl/>
              <w:spacing w:line="360" w:lineRule="exact"/>
              <w:rPr>
                <w:rFonts w:hint="eastAsia" w:ascii="宋体" w:hAnsi="宋体" w:cs="宋体"/>
                <w:szCs w:val="21"/>
              </w:rPr>
            </w:pPr>
            <w:r>
              <w:rPr>
                <w:rFonts w:hint="eastAsia" w:ascii="宋体" w:hAnsi="宋体" w:cs="宋体"/>
                <w:szCs w:val="21"/>
              </w:rPr>
              <w:t>一、采购产品总体要求</w:t>
            </w:r>
          </w:p>
          <w:p w14:paraId="6CF381EA">
            <w:pPr>
              <w:widowControl/>
              <w:spacing w:line="360" w:lineRule="exact"/>
              <w:rPr>
                <w:rFonts w:hint="eastAsia" w:ascii="宋体" w:hAnsi="宋体" w:cs="宋体"/>
                <w:szCs w:val="21"/>
              </w:rPr>
            </w:pPr>
            <w:r>
              <w:rPr>
                <w:rFonts w:hint="eastAsia" w:ascii="宋体" w:hAnsi="宋体" w:cs="宋体"/>
                <w:szCs w:val="21"/>
              </w:rPr>
              <w:t>便携式气密性检测专用工装配套便携式气密性检测仪，用于连接与密封动力电池各对外接口，实现气密性检测时封堵。工装覆盖直流母线接口、后驱接口、升压接口、快充接口、低压线束接口、防爆阀及液冷管接头，采用快插或螺纹式密封设计。</w:t>
            </w:r>
          </w:p>
          <w:p w14:paraId="54CBDD0D">
            <w:pPr>
              <w:widowControl/>
              <w:spacing w:line="360" w:lineRule="exact"/>
              <w:rPr>
                <w:rFonts w:hint="eastAsia" w:ascii="宋体" w:hAnsi="宋体" w:cs="宋体"/>
                <w:szCs w:val="21"/>
              </w:rPr>
            </w:pPr>
            <w:r>
              <w:rPr>
                <w:rFonts w:hint="eastAsia" w:ascii="宋体" w:hAnsi="宋体" w:cs="宋体"/>
                <w:szCs w:val="21"/>
              </w:rPr>
              <w:t>二、设备配置采购要求</w:t>
            </w:r>
          </w:p>
          <w:p w14:paraId="2BEC1D0E">
            <w:pPr>
              <w:widowControl/>
              <w:spacing w:line="360" w:lineRule="exact"/>
              <w:rPr>
                <w:rFonts w:hint="eastAsia" w:ascii="宋体" w:hAnsi="宋体" w:cs="宋体"/>
                <w:szCs w:val="21"/>
              </w:rPr>
            </w:pPr>
            <w:r>
              <w:rPr>
                <w:rFonts w:hint="eastAsia" w:ascii="宋体" w:hAnsi="宋体" w:cs="宋体"/>
                <w:szCs w:val="21"/>
              </w:rPr>
              <w:t>动力电池直流母线接口气密接头</w:t>
            </w:r>
          </w:p>
          <w:p w14:paraId="1C237A0E">
            <w:pPr>
              <w:widowControl/>
              <w:spacing w:line="360" w:lineRule="exact"/>
              <w:rPr>
                <w:rFonts w:hint="eastAsia" w:ascii="宋体" w:hAnsi="宋体" w:cs="宋体"/>
                <w:szCs w:val="21"/>
              </w:rPr>
            </w:pPr>
            <w:r>
              <w:rPr>
                <w:rFonts w:hint="eastAsia" w:ascii="宋体" w:hAnsi="宋体" w:cs="宋体"/>
                <w:szCs w:val="21"/>
              </w:rPr>
              <w:t>动力电池后驱接口气密接头</w:t>
            </w:r>
          </w:p>
          <w:p w14:paraId="180E2801">
            <w:pPr>
              <w:widowControl/>
              <w:spacing w:line="360" w:lineRule="exact"/>
              <w:rPr>
                <w:rFonts w:hint="eastAsia" w:ascii="宋体" w:hAnsi="宋体" w:cs="宋体"/>
                <w:szCs w:val="21"/>
              </w:rPr>
            </w:pPr>
            <w:r>
              <w:rPr>
                <w:rFonts w:hint="eastAsia" w:ascii="宋体" w:hAnsi="宋体" w:cs="宋体"/>
                <w:szCs w:val="21"/>
              </w:rPr>
              <w:t>动力电池升压接口气密接头</w:t>
            </w:r>
          </w:p>
          <w:p w14:paraId="72217BB0">
            <w:pPr>
              <w:widowControl/>
              <w:spacing w:line="360" w:lineRule="exact"/>
              <w:rPr>
                <w:rFonts w:hint="eastAsia" w:ascii="宋体" w:hAnsi="宋体" w:cs="宋体"/>
                <w:szCs w:val="21"/>
              </w:rPr>
            </w:pPr>
            <w:r>
              <w:rPr>
                <w:rFonts w:hint="eastAsia" w:ascii="宋体" w:hAnsi="宋体" w:cs="宋体"/>
                <w:szCs w:val="21"/>
              </w:rPr>
              <w:t>动力电池快充接口气密接头</w:t>
            </w:r>
          </w:p>
          <w:p w14:paraId="0992FA2A">
            <w:pPr>
              <w:widowControl/>
              <w:spacing w:line="360" w:lineRule="exact"/>
              <w:rPr>
                <w:rFonts w:hint="eastAsia" w:ascii="宋体" w:hAnsi="宋体" w:cs="宋体"/>
                <w:szCs w:val="21"/>
              </w:rPr>
            </w:pPr>
            <w:r>
              <w:rPr>
                <w:rFonts w:hint="eastAsia" w:ascii="宋体" w:hAnsi="宋体" w:cs="宋体"/>
                <w:szCs w:val="21"/>
              </w:rPr>
              <w:t>动力电池低压线束接口气密接头</w:t>
            </w:r>
          </w:p>
          <w:p w14:paraId="6693CE09">
            <w:pPr>
              <w:widowControl/>
              <w:spacing w:line="360" w:lineRule="exact"/>
              <w:rPr>
                <w:rFonts w:hint="eastAsia" w:ascii="宋体" w:hAnsi="宋体" w:cs="宋体"/>
                <w:szCs w:val="21"/>
              </w:rPr>
            </w:pPr>
            <w:r>
              <w:rPr>
                <w:rFonts w:hint="eastAsia" w:ascii="宋体" w:hAnsi="宋体" w:cs="宋体"/>
                <w:szCs w:val="21"/>
              </w:rPr>
              <w:t>动力电池防爆阀气密接头</w:t>
            </w:r>
          </w:p>
          <w:p w14:paraId="4F5412A0">
            <w:pPr>
              <w:widowControl/>
              <w:spacing w:line="360" w:lineRule="exact"/>
              <w:rPr>
                <w:rFonts w:hint="eastAsia" w:ascii="宋体" w:hAnsi="宋体" w:cs="宋体"/>
                <w:szCs w:val="21"/>
              </w:rPr>
            </w:pPr>
            <w:r>
              <w:rPr>
                <w:rFonts w:hint="eastAsia" w:ascii="宋体" w:hAnsi="宋体" w:cs="宋体"/>
                <w:szCs w:val="21"/>
              </w:rPr>
              <w:t>动力电池液冷管气密接头</w:t>
            </w:r>
          </w:p>
          <w:p w14:paraId="675B586B">
            <w:pPr>
              <w:widowControl/>
              <w:spacing w:line="360" w:lineRule="exact"/>
              <w:rPr>
                <w:rFonts w:hint="eastAsia" w:ascii="宋体" w:hAnsi="宋体" w:cs="宋体"/>
                <w:szCs w:val="21"/>
              </w:rPr>
            </w:pPr>
            <w:r>
              <w:rPr>
                <w:rFonts w:hint="eastAsia" w:ascii="宋体" w:hAnsi="宋体" w:cs="宋体"/>
                <w:szCs w:val="21"/>
              </w:rPr>
              <w:t>三、设备技术性能采购要求</w:t>
            </w:r>
          </w:p>
          <w:p w14:paraId="365BE7F9">
            <w:pPr>
              <w:widowControl/>
              <w:spacing w:line="360" w:lineRule="exact"/>
              <w:rPr>
                <w:rFonts w:hint="eastAsia" w:ascii="宋体" w:hAnsi="宋体" w:cs="宋体"/>
                <w:szCs w:val="21"/>
              </w:rPr>
            </w:pPr>
            <w:r>
              <w:rPr>
                <w:rFonts w:hint="eastAsia" w:ascii="宋体" w:hAnsi="宋体" w:cs="宋体"/>
                <w:szCs w:val="21"/>
              </w:rPr>
              <w:t>（一）接口覆盖</w:t>
            </w:r>
          </w:p>
          <w:p w14:paraId="7EDF12E5">
            <w:pPr>
              <w:widowControl/>
              <w:spacing w:line="360" w:lineRule="exact"/>
              <w:rPr>
                <w:rFonts w:hint="eastAsia" w:ascii="宋体" w:hAnsi="宋体" w:cs="宋体"/>
                <w:szCs w:val="21"/>
              </w:rPr>
            </w:pPr>
            <w:r>
              <w:rPr>
                <w:rFonts w:hint="eastAsia" w:ascii="宋体" w:hAnsi="宋体" w:cs="宋体"/>
                <w:szCs w:val="21"/>
              </w:rPr>
              <w:t>套装涵盖动力电池对外接口，包括高压电气接口、低压线束接口、防爆阀及液冷管路接口。</w:t>
            </w:r>
          </w:p>
          <w:p w14:paraId="4EE4DA6B">
            <w:pPr>
              <w:widowControl/>
              <w:spacing w:line="360" w:lineRule="exact"/>
              <w:rPr>
                <w:rFonts w:hint="eastAsia" w:ascii="宋体" w:hAnsi="宋体" w:cs="宋体"/>
                <w:szCs w:val="21"/>
              </w:rPr>
            </w:pPr>
            <w:r>
              <w:rPr>
                <w:rFonts w:hint="eastAsia" w:ascii="宋体" w:hAnsi="宋体" w:cs="宋体"/>
                <w:szCs w:val="21"/>
              </w:rPr>
              <w:t>（二）快插与自锁设计</w:t>
            </w:r>
          </w:p>
          <w:p w14:paraId="3C9C2532">
            <w:pPr>
              <w:widowControl/>
              <w:spacing w:line="360" w:lineRule="exact"/>
              <w:rPr>
                <w:rFonts w:hint="eastAsia" w:ascii="宋体" w:hAnsi="宋体" w:cs="宋体"/>
                <w:szCs w:val="21"/>
              </w:rPr>
            </w:pPr>
            <w:r>
              <w:rPr>
                <w:rFonts w:hint="eastAsia" w:ascii="宋体" w:hAnsi="宋体" w:cs="宋体"/>
                <w:szCs w:val="21"/>
              </w:rPr>
              <w:t>各接头采用快插式或螺纹锁紧式结构。部分接头配备防脱自锁装置。</w:t>
            </w:r>
          </w:p>
          <w:p w14:paraId="4D4BBF56">
            <w:pPr>
              <w:widowControl/>
              <w:spacing w:line="360" w:lineRule="exact"/>
              <w:rPr>
                <w:rFonts w:hint="eastAsia" w:ascii="宋体" w:hAnsi="宋体" w:cs="宋体"/>
                <w:szCs w:val="21"/>
              </w:rPr>
            </w:pPr>
            <w:r>
              <w:rPr>
                <w:rFonts w:hint="eastAsia" w:ascii="宋体" w:hAnsi="宋体" w:cs="宋体"/>
                <w:szCs w:val="21"/>
              </w:rPr>
              <w:t>（三）密封性能</w:t>
            </w:r>
          </w:p>
          <w:p w14:paraId="6DF82DB7">
            <w:pPr>
              <w:widowControl/>
              <w:spacing w:line="360" w:lineRule="exact"/>
              <w:rPr>
                <w:rFonts w:hint="eastAsia" w:ascii="宋体" w:hAnsi="宋体" w:cs="宋体"/>
                <w:szCs w:val="21"/>
              </w:rPr>
            </w:pPr>
            <w:r>
              <w:rPr>
                <w:rFonts w:hint="eastAsia" w:ascii="宋体" w:hAnsi="宋体" w:cs="宋体"/>
                <w:szCs w:val="21"/>
              </w:rPr>
              <w:t>接头密封部位采用硅胶或氟橡胶O型圈/密封垫。密封结构可在0～500kPa压力范围内实现封堵。</w:t>
            </w:r>
          </w:p>
          <w:p w14:paraId="64FEBFC3">
            <w:pPr>
              <w:widowControl/>
              <w:spacing w:line="360" w:lineRule="exact"/>
              <w:rPr>
                <w:rFonts w:hint="eastAsia" w:ascii="宋体" w:hAnsi="宋体" w:cs="宋体"/>
                <w:szCs w:val="21"/>
              </w:rPr>
            </w:pPr>
            <w:r>
              <w:rPr>
                <w:rFonts w:hint="eastAsia" w:ascii="宋体" w:hAnsi="宋体" w:cs="宋体"/>
                <w:szCs w:val="21"/>
              </w:rPr>
              <w:t>（四）材质</w:t>
            </w:r>
          </w:p>
          <w:p w14:paraId="1C0F8677">
            <w:pPr>
              <w:widowControl/>
              <w:spacing w:line="360" w:lineRule="exact"/>
              <w:rPr>
                <w:rFonts w:hint="eastAsia" w:ascii="宋体" w:hAnsi="宋体" w:cs="宋体"/>
                <w:szCs w:val="21"/>
              </w:rPr>
            </w:pPr>
            <w:r>
              <w:rPr>
                <w:rFonts w:hint="eastAsia" w:ascii="宋体" w:hAnsi="宋体" w:cs="宋体"/>
                <w:szCs w:val="21"/>
              </w:rPr>
              <w:t>主体选用6061铝合金（阳极氧化）或304不锈钢。密封件可单独更换。</w:t>
            </w:r>
          </w:p>
          <w:p w14:paraId="1AA648EB">
            <w:pPr>
              <w:widowControl/>
              <w:spacing w:line="360" w:lineRule="exact"/>
              <w:rPr>
                <w:rFonts w:hint="eastAsia" w:ascii="宋体" w:hAnsi="宋体" w:cs="宋体"/>
                <w:szCs w:val="21"/>
              </w:rPr>
            </w:pPr>
            <w:r>
              <w:rPr>
                <w:rFonts w:hint="eastAsia" w:ascii="宋体" w:hAnsi="宋体" w:cs="宋体"/>
                <w:szCs w:val="21"/>
              </w:rPr>
              <w:t>（五）标识</w:t>
            </w:r>
          </w:p>
          <w:p w14:paraId="78480FFF">
            <w:pPr>
              <w:widowControl/>
              <w:spacing w:line="360" w:lineRule="exact"/>
              <w:rPr>
                <w:rFonts w:hint="eastAsia" w:ascii="宋体" w:hAnsi="宋体" w:cs="宋体"/>
                <w:szCs w:val="21"/>
              </w:rPr>
            </w:pPr>
            <w:r>
              <w:rPr>
                <w:rFonts w:hint="eastAsia" w:ascii="宋体" w:hAnsi="宋体" w:cs="宋体"/>
                <w:szCs w:val="21"/>
              </w:rPr>
              <w:t>每个接头表面刻印适用接口名称。低压线束接头配定位导向键。</w:t>
            </w:r>
          </w:p>
          <w:p w14:paraId="7F9AA56A">
            <w:pPr>
              <w:widowControl/>
              <w:spacing w:line="360" w:lineRule="exact"/>
              <w:rPr>
                <w:rFonts w:hint="eastAsia" w:ascii="宋体" w:hAnsi="宋体" w:cs="宋体"/>
                <w:szCs w:val="21"/>
              </w:rPr>
            </w:pPr>
            <w:r>
              <w:rPr>
                <w:rFonts w:hint="eastAsia" w:ascii="宋体" w:hAnsi="宋体" w:cs="宋体"/>
                <w:szCs w:val="21"/>
              </w:rPr>
              <w:t>（六）包装</w:t>
            </w:r>
          </w:p>
          <w:p w14:paraId="6AC8D668">
            <w:pPr>
              <w:widowControl/>
              <w:spacing w:line="360" w:lineRule="exact"/>
              <w:rPr>
                <w:rFonts w:hint="eastAsia" w:ascii="宋体" w:hAnsi="宋体" w:cs="宋体"/>
                <w:szCs w:val="21"/>
              </w:rPr>
            </w:pPr>
            <w:r>
              <w:rPr>
                <w:rFonts w:hint="eastAsia" w:ascii="宋体" w:hAnsi="宋体" w:cs="宋体"/>
                <w:szCs w:val="21"/>
              </w:rPr>
              <w:t>所有接头收纳于EVA内衬工具箱。</w:t>
            </w:r>
          </w:p>
          <w:p w14:paraId="35D63A36">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683E8C7">
            <w:pPr>
              <w:widowControl/>
              <w:spacing w:line="360" w:lineRule="exact"/>
              <w:rPr>
                <w:rFonts w:hint="eastAsia" w:ascii="宋体" w:hAnsi="宋体" w:cs="宋体"/>
                <w:szCs w:val="21"/>
              </w:rPr>
            </w:pPr>
            <w:r>
              <w:rPr>
                <w:rFonts w:hint="eastAsia" w:ascii="宋体" w:hAnsi="宋体" w:cs="宋体"/>
                <w:szCs w:val="21"/>
              </w:rPr>
              <w:t>直流母线接口封堵；后驱/升压接口封堵；快充接口封堵；低压线束接口封堵；防爆阀封堵；液冷管接头封堵。</w:t>
            </w:r>
          </w:p>
          <w:p w14:paraId="3D861F37">
            <w:pPr>
              <w:widowControl/>
              <w:spacing w:line="360" w:lineRule="exact"/>
              <w:rPr>
                <w:rFonts w:hint="eastAsia" w:ascii="宋体" w:hAnsi="宋体" w:cs="宋体"/>
                <w:szCs w:val="21"/>
              </w:rPr>
            </w:pPr>
            <w:r>
              <w:rPr>
                <w:rFonts w:hint="eastAsia" w:ascii="宋体" w:hAnsi="宋体" w:cs="宋体"/>
                <w:szCs w:val="21"/>
              </w:rPr>
              <w:t>五、配套安装环境要求</w:t>
            </w:r>
          </w:p>
          <w:p w14:paraId="5D6863CF">
            <w:pPr>
              <w:widowControl/>
              <w:spacing w:line="360" w:lineRule="exact"/>
              <w:rPr>
                <w:rFonts w:hint="eastAsia" w:ascii="宋体" w:hAnsi="宋体" w:cs="宋体"/>
                <w:szCs w:val="21"/>
              </w:rPr>
            </w:pPr>
            <w:r>
              <w:rPr>
                <w:rFonts w:hint="eastAsia" w:ascii="宋体" w:hAnsi="宋体" w:cs="宋体"/>
                <w:szCs w:val="21"/>
              </w:rPr>
              <w:t>（一）运行条件</w:t>
            </w:r>
          </w:p>
          <w:p w14:paraId="08C9EC72">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458088A3">
            <w:pPr>
              <w:widowControl/>
              <w:spacing w:line="360" w:lineRule="exact"/>
              <w:rPr>
                <w:rFonts w:hint="eastAsia" w:ascii="宋体" w:hAnsi="宋体" w:cs="宋体"/>
                <w:szCs w:val="21"/>
              </w:rPr>
            </w:pPr>
            <w:r>
              <w:rPr>
                <w:rFonts w:hint="eastAsia" w:ascii="宋体" w:hAnsi="宋体" w:cs="宋体"/>
                <w:szCs w:val="21"/>
              </w:rPr>
              <w:t>（二）场地清洁交付要求</w:t>
            </w:r>
          </w:p>
          <w:p w14:paraId="6F06AA08">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737E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76559E43">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4DA5793C">
            <w:pPr>
              <w:spacing w:line="360" w:lineRule="exact"/>
              <w:jc w:val="center"/>
              <w:rPr>
                <w:szCs w:val="21"/>
              </w:rPr>
            </w:pPr>
            <w:r>
              <w:rPr>
                <w:szCs w:val="21"/>
              </w:rPr>
              <w:t>动力电池整包智能烘干舱</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6028C73D">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17706433">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4DC0C7BA">
            <w:pPr>
              <w:widowControl/>
              <w:spacing w:line="360" w:lineRule="exact"/>
              <w:rPr>
                <w:rFonts w:hint="eastAsia" w:ascii="宋体" w:hAnsi="宋体" w:cs="宋体"/>
                <w:szCs w:val="21"/>
              </w:rPr>
            </w:pPr>
            <w:r>
              <w:rPr>
                <w:rFonts w:hint="eastAsia" w:ascii="宋体" w:hAnsi="宋体" w:cs="宋体"/>
                <w:szCs w:val="21"/>
              </w:rPr>
              <w:t>一、采购产品总体要求</w:t>
            </w:r>
          </w:p>
          <w:p w14:paraId="77BB042E">
            <w:pPr>
              <w:widowControl/>
              <w:spacing w:line="360" w:lineRule="exact"/>
              <w:rPr>
                <w:rFonts w:hint="eastAsia" w:ascii="宋体" w:hAnsi="宋体" w:cs="宋体"/>
                <w:szCs w:val="21"/>
              </w:rPr>
            </w:pPr>
            <w:r>
              <w:rPr>
                <w:rFonts w:hint="eastAsia" w:ascii="宋体" w:hAnsi="宋体" w:cs="宋体"/>
                <w:szCs w:val="21"/>
              </w:rPr>
              <w:t>动力电池整包智能烘干舱用于动力电池包漏液或壳体破损后烘烤去除内部水分；模组端盖发泡胶烘烤硬化；整包装配中导热结构胶固化。设备采用岩棉保温板房体、热风循环系统与安全保护机制。</w:t>
            </w:r>
          </w:p>
          <w:p w14:paraId="5C9C6234">
            <w:pPr>
              <w:widowControl/>
              <w:spacing w:line="360" w:lineRule="exact"/>
              <w:rPr>
                <w:rFonts w:hint="eastAsia" w:ascii="宋体" w:hAnsi="宋体" w:cs="宋体"/>
                <w:szCs w:val="21"/>
              </w:rPr>
            </w:pPr>
            <w:r>
              <w:rPr>
                <w:rFonts w:hint="eastAsia" w:ascii="宋体" w:hAnsi="宋体" w:cs="宋体"/>
                <w:szCs w:val="21"/>
              </w:rPr>
              <w:t>二、设备配置采购要求</w:t>
            </w:r>
          </w:p>
          <w:p w14:paraId="76704AB7">
            <w:pPr>
              <w:widowControl/>
              <w:spacing w:line="360" w:lineRule="exact"/>
              <w:rPr>
                <w:rFonts w:hint="eastAsia" w:ascii="宋体" w:hAnsi="宋体" w:cs="宋体"/>
                <w:szCs w:val="21"/>
              </w:rPr>
            </w:pPr>
            <w:r>
              <w:rPr>
                <w:rFonts w:hint="eastAsia" w:ascii="宋体" w:hAnsi="宋体" w:cs="宋体"/>
                <w:szCs w:val="21"/>
              </w:rPr>
              <w:t>房体内径：≥3500mm×2500mm×2200mm</w:t>
            </w:r>
          </w:p>
          <w:p w14:paraId="4CEF48EA">
            <w:pPr>
              <w:widowControl/>
              <w:spacing w:line="360" w:lineRule="exact"/>
              <w:rPr>
                <w:rFonts w:hint="eastAsia" w:ascii="宋体" w:hAnsi="宋体" w:cs="宋体"/>
                <w:szCs w:val="21"/>
              </w:rPr>
            </w:pPr>
            <w:r>
              <w:rPr>
                <w:rFonts w:hint="eastAsia" w:ascii="宋体" w:hAnsi="宋体" w:cs="宋体"/>
                <w:szCs w:val="21"/>
              </w:rPr>
              <w:t>房体外径：≥3900mm×2700mm×2600mm</w:t>
            </w:r>
          </w:p>
          <w:p w14:paraId="12CD0B5B">
            <w:pPr>
              <w:widowControl/>
              <w:spacing w:line="360" w:lineRule="exact"/>
              <w:rPr>
                <w:rFonts w:hint="eastAsia" w:ascii="宋体" w:hAnsi="宋体" w:cs="宋体"/>
                <w:szCs w:val="21"/>
              </w:rPr>
            </w:pPr>
            <w:r>
              <w:rPr>
                <w:rFonts w:hint="eastAsia" w:ascii="宋体" w:hAnsi="宋体" w:cs="宋体"/>
                <w:szCs w:val="21"/>
              </w:rPr>
              <w:t>地台架构：方管焊接钢架平台+3mm钢板，表面防锈处理</w:t>
            </w:r>
          </w:p>
          <w:p w14:paraId="5F396D6F">
            <w:pPr>
              <w:widowControl/>
              <w:spacing w:line="360" w:lineRule="exact"/>
              <w:rPr>
                <w:rFonts w:hint="eastAsia" w:ascii="宋体" w:hAnsi="宋体" w:cs="宋体"/>
                <w:szCs w:val="21"/>
              </w:rPr>
            </w:pPr>
            <w:r>
              <w:rPr>
                <w:rFonts w:hint="eastAsia" w:ascii="宋体" w:hAnsi="宋体" w:cs="宋体"/>
                <w:szCs w:val="21"/>
              </w:rPr>
              <w:t>承重：≥3吨</w:t>
            </w:r>
          </w:p>
          <w:p w14:paraId="39283130">
            <w:pPr>
              <w:widowControl/>
              <w:spacing w:line="360" w:lineRule="exact"/>
              <w:rPr>
                <w:rFonts w:hint="eastAsia" w:ascii="宋体" w:hAnsi="宋体" w:cs="宋体"/>
                <w:szCs w:val="21"/>
              </w:rPr>
            </w:pPr>
            <w:r>
              <w:rPr>
                <w:rFonts w:hint="eastAsia" w:ascii="宋体" w:hAnsi="宋体" w:cs="宋体"/>
                <w:szCs w:val="21"/>
              </w:rPr>
              <w:t>房门尺寸：≥2600mm×2100mm</w:t>
            </w:r>
          </w:p>
          <w:p w14:paraId="55F3CD90">
            <w:pPr>
              <w:widowControl/>
              <w:spacing w:line="360" w:lineRule="exact"/>
              <w:rPr>
                <w:rFonts w:hint="eastAsia" w:ascii="宋体" w:hAnsi="宋体" w:cs="宋体"/>
                <w:szCs w:val="21"/>
              </w:rPr>
            </w:pPr>
            <w:r>
              <w:rPr>
                <w:rFonts w:hint="eastAsia" w:ascii="宋体" w:hAnsi="宋体" w:cs="宋体"/>
                <w:szCs w:val="21"/>
              </w:rPr>
              <w:t>房门结构：三扇折叠式，内外不锈钢板折弯制作；铝合金铜垫片合页；弹性橡胶密封条</w:t>
            </w:r>
          </w:p>
          <w:p w14:paraId="0521DFF6">
            <w:pPr>
              <w:widowControl/>
              <w:spacing w:line="360" w:lineRule="exact"/>
              <w:rPr>
                <w:rFonts w:hint="eastAsia" w:ascii="宋体" w:hAnsi="宋体" w:cs="宋体"/>
                <w:szCs w:val="21"/>
              </w:rPr>
            </w:pPr>
            <w:r>
              <w:rPr>
                <w:rFonts w:hint="eastAsia" w:ascii="宋体" w:hAnsi="宋体" w:cs="宋体"/>
                <w:szCs w:val="21"/>
              </w:rPr>
              <w:t>房门锁：2套压力锁（天地门锁）+拉手</w:t>
            </w:r>
          </w:p>
          <w:p w14:paraId="7F99A140">
            <w:pPr>
              <w:widowControl/>
              <w:spacing w:line="360" w:lineRule="exact"/>
              <w:rPr>
                <w:rFonts w:hint="eastAsia" w:ascii="宋体" w:hAnsi="宋体" w:cs="宋体"/>
                <w:szCs w:val="21"/>
              </w:rPr>
            </w:pPr>
            <w:r>
              <w:rPr>
                <w:rFonts w:hint="eastAsia" w:ascii="宋体" w:hAnsi="宋体" w:cs="宋体"/>
                <w:szCs w:val="21"/>
              </w:rPr>
              <w:t>墙板：岩棉墙板，密度80kg/m³，有效宽度≥1150mm，总厚度≥100mm，内外不锈钢板≥</w:t>
            </w:r>
            <w:r>
              <w:rPr>
                <w:rFonts w:hint="eastAsia" w:ascii="宋体" w:hAnsi="宋体" w:cs="宋体"/>
                <w:szCs w:val="21"/>
                <w:lang w:eastAsia="en-US"/>
              </w:rPr>
              <w:t>δ</w:t>
            </w:r>
            <w:r>
              <w:rPr>
                <w:rFonts w:hint="eastAsia" w:ascii="宋体" w:hAnsi="宋体" w:cs="宋体"/>
                <w:szCs w:val="21"/>
              </w:rPr>
              <w:t>0.5mm，防火A级</w:t>
            </w:r>
          </w:p>
          <w:p w14:paraId="43CC1FFE">
            <w:pPr>
              <w:widowControl/>
              <w:spacing w:line="360" w:lineRule="exact"/>
              <w:rPr>
                <w:rFonts w:hint="eastAsia" w:ascii="宋体" w:hAnsi="宋体" w:cs="宋体"/>
                <w:szCs w:val="21"/>
              </w:rPr>
            </w:pPr>
            <w:r>
              <w:rPr>
                <w:rFonts w:hint="eastAsia" w:ascii="宋体" w:hAnsi="宋体" w:cs="宋体"/>
                <w:szCs w:val="21"/>
              </w:rPr>
              <w:t>顶板：岩棉顶板，密度80kg/m³，有效宽度≥1150mm，总厚度≥100mm，内外不锈钢板≥</w:t>
            </w:r>
            <w:r>
              <w:rPr>
                <w:rFonts w:hint="eastAsia" w:ascii="宋体" w:hAnsi="宋体" w:cs="宋体"/>
                <w:szCs w:val="21"/>
                <w:lang w:eastAsia="en-US"/>
              </w:rPr>
              <w:t>δ</w:t>
            </w:r>
            <w:r>
              <w:rPr>
                <w:rFonts w:hint="eastAsia" w:ascii="宋体" w:hAnsi="宋体" w:cs="宋体"/>
                <w:szCs w:val="21"/>
              </w:rPr>
              <w:t>0.5mm，防火A级</w:t>
            </w:r>
          </w:p>
          <w:p w14:paraId="08F423FA">
            <w:pPr>
              <w:widowControl/>
              <w:spacing w:line="360" w:lineRule="exact"/>
              <w:rPr>
                <w:rFonts w:hint="eastAsia" w:ascii="宋体" w:hAnsi="宋体" w:cs="宋体"/>
                <w:szCs w:val="21"/>
              </w:rPr>
            </w:pPr>
            <w:r>
              <w:rPr>
                <w:rFonts w:hint="eastAsia" w:ascii="宋体" w:hAnsi="宋体" w:cs="宋体"/>
                <w:szCs w:val="21"/>
              </w:rPr>
              <w:t>顶部防爆照明：3组×2支=6支36W LED防爆节能灯，防爆等级IP65</w:t>
            </w:r>
          </w:p>
          <w:p w14:paraId="1914D2FD">
            <w:pPr>
              <w:widowControl/>
              <w:spacing w:line="360" w:lineRule="exact"/>
              <w:rPr>
                <w:rFonts w:hint="eastAsia" w:ascii="宋体" w:hAnsi="宋体" w:cs="宋体"/>
                <w:szCs w:val="21"/>
              </w:rPr>
            </w:pPr>
            <w:r>
              <w:rPr>
                <w:rFonts w:hint="eastAsia" w:ascii="宋体" w:hAnsi="宋体" w:cs="宋体"/>
                <w:szCs w:val="21"/>
              </w:rPr>
              <w:t>热风循环系统：温度均匀度±5℃，轴流风机</w:t>
            </w:r>
          </w:p>
          <w:p w14:paraId="4EEEEAFB">
            <w:pPr>
              <w:widowControl/>
              <w:spacing w:line="360" w:lineRule="exact"/>
              <w:rPr>
                <w:rFonts w:hint="eastAsia" w:ascii="宋体" w:hAnsi="宋体" w:cs="宋体"/>
                <w:szCs w:val="21"/>
              </w:rPr>
            </w:pPr>
            <w:r>
              <w:rPr>
                <w:rFonts w:hint="eastAsia" w:ascii="宋体" w:hAnsi="宋体" w:cs="宋体"/>
                <w:szCs w:val="21"/>
              </w:rPr>
              <w:t>排气系统：独立排气风机</w:t>
            </w:r>
          </w:p>
          <w:p w14:paraId="3EB98C6E">
            <w:pPr>
              <w:widowControl/>
              <w:spacing w:line="360" w:lineRule="exact"/>
              <w:rPr>
                <w:rFonts w:hint="eastAsia" w:ascii="宋体" w:hAnsi="宋体" w:cs="宋体"/>
                <w:szCs w:val="21"/>
              </w:rPr>
            </w:pPr>
            <w:r>
              <w:rPr>
                <w:rFonts w:hint="eastAsia" w:ascii="宋体" w:hAnsi="宋体" w:cs="宋体"/>
                <w:szCs w:val="21"/>
              </w:rPr>
              <w:t>制热速度：20℃升至50℃≤30分钟</w:t>
            </w:r>
          </w:p>
          <w:p w14:paraId="6F4D2B5B">
            <w:pPr>
              <w:widowControl/>
              <w:spacing w:line="360" w:lineRule="exact"/>
              <w:rPr>
                <w:rFonts w:hint="eastAsia" w:ascii="宋体" w:hAnsi="宋体" w:cs="宋体"/>
                <w:szCs w:val="21"/>
              </w:rPr>
            </w:pPr>
            <w:r>
              <w:rPr>
                <w:rFonts w:hint="eastAsia" w:ascii="宋体" w:hAnsi="宋体" w:cs="宋体"/>
                <w:szCs w:val="21"/>
              </w:rPr>
              <w:t>风道配置：内循环通风管道</w:t>
            </w:r>
          </w:p>
          <w:p w14:paraId="7E852243">
            <w:pPr>
              <w:widowControl/>
              <w:spacing w:line="360" w:lineRule="exact"/>
              <w:rPr>
                <w:rFonts w:hint="eastAsia" w:ascii="宋体" w:hAnsi="宋体" w:cs="宋体"/>
                <w:szCs w:val="21"/>
              </w:rPr>
            </w:pPr>
            <w:r>
              <w:rPr>
                <w:rFonts w:hint="eastAsia" w:ascii="宋体" w:hAnsi="宋体" w:cs="宋体"/>
                <w:szCs w:val="21"/>
              </w:rPr>
              <w:t>电路：国标铜芯电缆，铜制导线（耐温-35℃～120℃），接线采用P4帽+防爆盒</w:t>
            </w:r>
          </w:p>
          <w:p w14:paraId="54806D3C">
            <w:pPr>
              <w:widowControl/>
              <w:spacing w:line="360" w:lineRule="exact"/>
              <w:rPr>
                <w:rFonts w:hint="eastAsia" w:ascii="宋体" w:hAnsi="宋体" w:cs="宋体"/>
                <w:szCs w:val="21"/>
              </w:rPr>
            </w:pPr>
            <w:r>
              <w:rPr>
                <w:rFonts w:hint="eastAsia" w:ascii="宋体" w:hAnsi="宋体" w:cs="宋体"/>
                <w:szCs w:val="21"/>
              </w:rPr>
              <w:t>控制面板：烘烤开关、照明开关、故障指示报警、电源开关、过载/超温/短路/过电流/漏电保护</w:t>
            </w:r>
          </w:p>
          <w:p w14:paraId="5DEB6B3D">
            <w:pPr>
              <w:widowControl/>
              <w:spacing w:line="360" w:lineRule="exact"/>
              <w:rPr>
                <w:rFonts w:hint="eastAsia" w:ascii="宋体" w:hAnsi="宋体" w:cs="宋体"/>
                <w:szCs w:val="21"/>
              </w:rPr>
            </w:pPr>
            <w:r>
              <w:rPr>
                <w:rFonts w:hint="eastAsia" w:ascii="宋体" w:hAnsi="宋体" w:cs="宋体"/>
                <w:szCs w:val="21"/>
              </w:rPr>
              <w:t>温度保护：超温声光信号，自动停止加热</w:t>
            </w:r>
          </w:p>
          <w:p w14:paraId="2B7DF833">
            <w:pPr>
              <w:widowControl/>
              <w:spacing w:line="360" w:lineRule="exact"/>
              <w:rPr>
                <w:rFonts w:hint="eastAsia" w:ascii="宋体" w:hAnsi="宋体" w:cs="宋体"/>
                <w:szCs w:val="21"/>
              </w:rPr>
            </w:pPr>
            <w:r>
              <w:rPr>
                <w:rFonts w:hint="eastAsia" w:ascii="宋体" w:hAnsi="宋体" w:cs="宋体"/>
                <w:szCs w:val="21"/>
              </w:rPr>
              <w:t>最高温度：60℃</w:t>
            </w:r>
          </w:p>
          <w:p w14:paraId="1AA78BBB">
            <w:pPr>
              <w:widowControl/>
              <w:spacing w:line="360" w:lineRule="exact"/>
              <w:rPr>
                <w:rFonts w:hint="eastAsia" w:ascii="宋体" w:hAnsi="宋体" w:cs="宋体"/>
                <w:szCs w:val="21"/>
              </w:rPr>
            </w:pPr>
            <w:r>
              <w:rPr>
                <w:rFonts w:hint="eastAsia" w:ascii="宋体" w:hAnsi="宋体" w:cs="宋体"/>
                <w:szCs w:val="21"/>
              </w:rPr>
              <w:t>温控精度：±5℃</w:t>
            </w:r>
          </w:p>
          <w:p w14:paraId="28A83830">
            <w:pPr>
              <w:widowControl/>
              <w:spacing w:line="360" w:lineRule="exact"/>
              <w:rPr>
                <w:rFonts w:hint="eastAsia" w:ascii="宋体" w:hAnsi="宋体" w:cs="宋体"/>
                <w:szCs w:val="21"/>
              </w:rPr>
            </w:pPr>
            <w:r>
              <w:rPr>
                <w:rFonts w:hint="eastAsia" w:ascii="宋体" w:hAnsi="宋体" w:cs="宋体"/>
                <w:szCs w:val="21"/>
              </w:rPr>
              <w:t>电压/频率：380V/50Hz</w:t>
            </w:r>
          </w:p>
          <w:p w14:paraId="58804634">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C121EA5">
            <w:pPr>
              <w:widowControl/>
              <w:spacing w:line="360" w:lineRule="exact"/>
              <w:rPr>
                <w:rFonts w:hint="eastAsia" w:ascii="宋体" w:hAnsi="宋体" w:cs="宋体"/>
                <w:szCs w:val="21"/>
              </w:rPr>
            </w:pPr>
            <w:r>
              <w:rPr>
                <w:rFonts w:hint="eastAsia" w:ascii="宋体" w:hAnsi="宋体" w:cs="宋体"/>
                <w:szCs w:val="21"/>
              </w:rPr>
              <w:t>（一）岩棉保温房体</w:t>
            </w:r>
          </w:p>
          <w:p w14:paraId="6E2E6D0A">
            <w:pPr>
              <w:widowControl/>
              <w:spacing w:line="360" w:lineRule="exact"/>
              <w:rPr>
                <w:rFonts w:hint="eastAsia" w:ascii="宋体" w:hAnsi="宋体" w:cs="宋体"/>
                <w:szCs w:val="21"/>
              </w:rPr>
            </w:pPr>
            <w:r>
              <w:rPr>
                <w:rFonts w:hint="eastAsia" w:ascii="宋体" w:hAnsi="宋体" w:cs="宋体"/>
                <w:szCs w:val="21"/>
              </w:rPr>
              <w:t>墙板与顶板A级防火岩棉材料，密度80kg/m³，厚度≥100mm，内外覆不锈钢板。内表面防腐防锈处理。</w:t>
            </w:r>
          </w:p>
          <w:p w14:paraId="061A1551">
            <w:pPr>
              <w:widowControl/>
              <w:spacing w:line="360" w:lineRule="exact"/>
              <w:rPr>
                <w:rFonts w:hint="eastAsia" w:ascii="宋体" w:hAnsi="宋体" w:cs="宋体"/>
                <w:szCs w:val="21"/>
              </w:rPr>
            </w:pPr>
            <w:r>
              <w:rPr>
                <w:rFonts w:hint="eastAsia" w:ascii="宋体" w:hAnsi="宋体" w:cs="宋体"/>
                <w:szCs w:val="21"/>
              </w:rPr>
              <w:t>（二）地台与折叠门</w:t>
            </w:r>
          </w:p>
          <w:p w14:paraId="31B0817E">
            <w:pPr>
              <w:widowControl/>
              <w:spacing w:line="360" w:lineRule="exact"/>
              <w:rPr>
                <w:rFonts w:hint="eastAsia" w:ascii="宋体" w:hAnsi="宋体" w:cs="宋体"/>
                <w:szCs w:val="21"/>
              </w:rPr>
            </w:pPr>
            <w:r>
              <w:rPr>
                <w:rFonts w:hint="eastAsia" w:ascii="宋体" w:hAnsi="宋体" w:cs="宋体"/>
                <w:szCs w:val="21"/>
              </w:rPr>
              <w:t>地台方管焊接钢架+≥3mm钢板，承重≥3吨。三扇折叠式大门。橡胶密封条。</w:t>
            </w:r>
          </w:p>
          <w:p w14:paraId="5B649A09">
            <w:pPr>
              <w:widowControl/>
              <w:spacing w:line="360" w:lineRule="exact"/>
              <w:rPr>
                <w:rFonts w:hint="eastAsia" w:ascii="宋体" w:hAnsi="宋体" w:cs="宋体"/>
                <w:szCs w:val="21"/>
              </w:rPr>
            </w:pPr>
            <w:r>
              <w:rPr>
                <w:rFonts w:hint="eastAsia" w:ascii="宋体" w:hAnsi="宋体" w:cs="宋体"/>
                <w:szCs w:val="21"/>
              </w:rPr>
              <w:t>（三）热风循环系统</w:t>
            </w:r>
          </w:p>
          <w:p w14:paraId="3D762E40">
            <w:pPr>
              <w:widowControl/>
              <w:spacing w:line="360" w:lineRule="exact"/>
              <w:rPr>
                <w:rFonts w:hint="eastAsia" w:ascii="宋体" w:hAnsi="宋体" w:cs="宋体"/>
                <w:szCs w:val="21"/>
              </w:rPr>
            </w:pPr>
            <w:r>
              <w:rPr>
                <w:rFonts w:hint="eastAsia" w:ascii="宋体" w:hAnsi="宋体" w:cs="宋体"/>
                <w:szCs w:val="21"/>
              </w:rPr>
              <w:t>轴流风机与内循环风道，形成环形气流，温度均匀度≤±5℃。独立排气风机可排出湿气或溶剂挥发气体。</w:t>
            </w:r>
          </w:p>
          <w:p w14:paraId="79D92510">
            <w:pPr>
              <w:widowControl/>
              <w:spacing w:line="360" w:lineRule="exact"/>
              <w:rPr>
                <w:rFonts w:hint="eastAsia" w:ascii="宋体" w:hAnsi="宋体" w:cs="宋体"/>
                <w:szCs w:val="21"/>
              </w:rPr>
            </w:pPr>
            <w:r>
              <w:rPr>
                <w:rFonts w:hint="eastAsia" w:ascii="宋体" w:hAnsi="宋体" w:cs="宋体"/>
                <w:szCs w:val="21"/>
              </w:rPr>
              <w:t>（四）升温与控温</w:t>
            </w:r>
          </w:p>
          <w:p w14:paraId="1A6FD286">
            <w:pPr>
              <w:widowControl/>
              <w:spacing w:line="360" w:lineRule="exact"/>
              <w:rPr>
                <w:rFonts w:hint="eastAsia" w:ascii="宋体" w:hAnsi="宋体" w:cs="宋体"/>
                <w:szCs w:val="21"/>
              </w:rPr>
            </w:pPr>
            <w:r>
              <w:rPr>
                <w:rFonts w:hint="eastAsia" w:ascii="宋体" w:hAnsi="宋体" w:cs="宋体"/>
                <w:szCs w:val="21"/>
              </w:rPr>
              <w:t>20℃升至50℃不超过30分钟。最高60℃，控温精度±5℃。</w:t>
            </w:r>
          </w:p>
          <w:p w14:paraId="4EEC0DF5">
            <w:pPr>
              <w:widowControl/>
              <w:spacing w:line="360" w:lineRule="exact"/>
              <w:rPr>
                <w:rFonts w:hint="eastAsia" w:ascii="宋体" w:hAnsi="宋体" w:cs="宋体"/>
                <w:szCs w:val="21"/>
              </w:rPr>
            </w:pPr>
            <w:r>
              <w:rPr>
                <w:rFonts w:hint="eastAsia" w:ascii="宋体" w:hAnsi="宋体" w:cs="宋体"/>
                <w:szCs w:val="21"/>
              </w:rPr>
              <w:t>（五）安全保护机制</w:t>
            </w:r>
          </w:p>
          <w:p w14:paraId="50E06172">
            <w:pPr>
              <w:widowControl/>
              <w:spacing w:line="360" w:lineRule="exact"/>
              <w:rPr>
                <w:rFonts w:hint="eastAsia" w:ascii="宋体" w:hAnsi="宋体" w:cs="宋体"/>
                <w:szCs w:val="21"/>
              </w:rPr>
            </w:pPr>
            <w:r>
              <w:rPr>
                <w:rFonts w:hint="eastAsia" w:ascii="宋体" w:hAnsi="宋体" w:cs="宋体"/>
                <w:szCs w:val="21"/>
              </w:rPr>
              <w:t>电气保护：过载、短路、过电流、漏电、缺相、加热器短路保护；温度保护：超温报警并自动切断加热；防爆设计：照明灯IP65，电路接线防爆盒。</w:t>
            </w:r>
          </w:p>
          <w:p w14:paraId="4B072C67">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6D3F4B06">
            <w:pPr>
              <w:widowControl/>
              <w:spacing w:line="360" w:lineRule="exact"/>
              <w:rPr>
                <w:rFonts w:hint="eastAsia" w:ascii="宋体" w:hAnsi="宋体" w:cs="宋体"/>
                <w:szCs w:val="21"/>
              </w:rPr>
            </w:pPr>
            <w:r>
              <w:rPr>
                <w:rFonts w:hint="eastAsia" w:ascii="宋体" w:hAnsi="宋体" w:cs="宋体"/>
                <w:szCs w:val="21"/>
              </w:rPr>
              <w:t>电池包除湿干燥；模组发泡胶硬化；导热结构胶固化；恒温保温；定时烘烤；排气除湿；故障自诊断。</w:t>
            </w:r>
          </w:p>
          <w:p w14:paraId="302E1CB1">
            <w:pPr>
              <w:widowControl/>
              <w:spacing w:line="360" w:lineRule="exact"/>
              <w:rPr>
                <w:rFonts w:hint="eastAsia" w:ascii="宋体" w:hAnsi="宋体" w:cs="宋体"/>
                <w:szCs w:val="21"/>
              </w:rPr>
            </w:pPr>
            <w:r>
              <w:rPr>
                <w:rFonts w:hint="eastAsia" w:ascii="宋体" w:hAnsi="宋体" w:cs="宋体"/>
                <w:szCs w:val="21"/>
              </w:rPr>
              <w:t>五、配套安装环境要求</w:t>
            </w:r>
          </w:p>
          <w:p w14:paraId="740F8159">
            <w:pPr>
              <w:widowControl/>
              <w:spacing w:line="360" w:lineRule="exact"/>
              <w:rPr>
                <w:rFonts w:hint="eastAsia" w:ascii="宋体" w:hAnsi="宋体" w:cs="宋体"/>
                <w:szCs w:val="21"/>
              </w:rPr>
            </w:pPr>
            <w:r>
              <w:rPr>
                <w:rFonts w:hint="eastAsia" w:ascii="宋体" w:hAnsi="宋体" w:cs="宋体"/>
                <w:szCs w:val="21"/>
              </w:rPr>
              <w:t>（一）运行条件</w:t>
            </w:r>
          </w:p>
          <w:p w14:paraId="11E22560">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2BC09909">
            <w:pPr>
              <w:widowControl/>
              <w:spacing w:line="360" w:lineRule="exact"/>
              <w:rPr>
                <w:rFonts w:hint="eastAsia" w:ascii="宋体" w:hAnsi="宋体" w:cs="宋体"/>
                <w:szCs w:val="21"/>
              </w:rPr>
            </w:pPr>
            <w:r>
              <w:rPr>
                <w:rFonts w:hint="eastAsia" w:ascii="宋体" w:hAnsi="宋体" w:cs="宋体"/>
                <w:szCs w:val="21"/>
              </w:rPr>
              <w:t>（二）场地清洁交付要求</w:t>
            </w:r>
          </w:p>
          <w:p w14:paraId="16BBBAD9">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3AFBE2BC">
            <w:pPr>
              <w:widowControl/>
              <w:spacing w:line="360" w:lineRule="exact"/>
              <w:jc w:val="left"/>
              <w:rPr>
                <w:rFonts w:hint="eastAsia" w:ascii="宋体" w:hAnsi="宋体" w:cs="宋体"/>
                <w:szCs w:val="21"/>
              </w:rPr>
            </w:pPr>
            <w:r>
              <w:rPr>
                <w:rFonts w:hint="eastAsia" w:ascii="宋体" w:hAnsi="宋体" w:cs="宋体"/>
                <w:szCs w:val="21"/>
              </w:rPr>
              <w:t>六、其它</w:t>
            </w:r>
          </w:p>
          <w:p w14:paraId="6C362035">
            <w:pPr>
              <w:widowControl/>
              <w:spacing w:line="360" w:lineRule="exact"/>
              <w:jc w:val="left"/>
              <w:rPr>
                <w:rFonts w:hint="eastAsia" w:ascii="宋体" w:hAnsi="宋体" w:cs="宋体"/>
                <w:szCs w:val="21"/>
                <w:lang w:bidi="ar"/>
              </w:rPr>
            </w:pPr>
            <w:r>
              <w:rPr>
                <w:rFonts w:ascii="宋体" w:hAnsi="宋体"/>
                <w:szCs w:val="21"/>
              </w:rPr>
              <w:t>●</w:t>
            </w:r>
            <w:r>
              <w:rPr>
                <w:rFonts w:hint="eastAsia" w:ascii="宋体" w:hAnsi="宋体" w:cs="宋体"/>
                <w:szCs w:val="21"/>
              </w:rPr>
              <w:t>投标人提供此项产品第三方检测报告复印件并加盖投标人公章。</w:t>
            </w:r>
          </w:p>
        </w:tc>
      </w:tr>
      <w:tr w14:paraId="6FF4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59710952">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607F646E">
            <w:pPr>
              <w:spacing w:line="360" w:lineRule="exact"/>
              <w:jc w:val="center"/>
              <w:rPr>
                <w:szCs w:val="21"/>
              </w:rPr>
            </w:pPr>
            <w:r>
              <w:rPr>
                <w:szCs w:val="21"/>
              </w:rPr>
              <w:t>动力电池低温智能加热台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123CC168">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3FD46668">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52698364">
            <w:pPr>
              <w:widowControl/>
              <w:spacing w:line="360" w:lineRule="exact"/>
              <w:rPr>
                <w:rFonts w:hint="eastAsia" w:ascii="宋体" w:hAnsi="宋体" w:cs="宋体"/>
                <w:szCs w:val="21"/>
              </w:rPr>
            </w:pPr>
            <w:r>
              <w:rPr>
                <w:rFonts w:hint="eastAsia" w:ascii="宋体" w:hAnsi="宋体" w:cs="宋体"/>
                <w:szCs w:val="21"/>
              </w:rPr>
              <w:t>一、采购产品总体要求</w:t>
            </w:r>
          </w:p>
          <w:p w14:paraId="34E2647A">
            <w:pPr>
              <w:widowControl/>
              <w:spacing w:line="360" w:lineRule="exact"/>
              <w:rPr>
                <w:rFonts w:hint="eastAsia" w:ascii="宋体" w:hAnsi="宋体" w:cs="宋体"/>
                <w:szCs w:val="21"/>
              </w:rPr>
            </w:pPr>
            <w:r>
              <w:rPr>
                <w:rFonts w:hint="eastAsia" w:ascii="宋体" w:hAnsi="宋体" w:cs="宋体"/>
                <w:szCs w:val="21"/>
              </w:rPr>
              <w:t>设备用于动力电池包拆解作业，集成温控系统，可对动力电池包底板进行加温，通过水道检测系统对水冷板进行冷却。拆解过程中，系统对电池包底板进行局部升温，使结构胶粘接失效，实现底板分离。</w:t>
            </w:r>
          </w:p>
          <w:p w14:paraId="6C356B4B">
            <w:pPr>
              <w:widowControl/>
              <w:spacing w:line="360" w:lineRule="exact"/>
              <w:rPr>
                <w:rFonts w:hint="eastAsia" w:ascii="宋体" w:hAnsi="宋体" w:cs="宋体"/>
                <w:szCs w:val="21"/>
              </w:rPr>
            </w:pPr>
            <w:r>
              <w:rPr>
                <w:rFonts w:hint="eastAsia" w:ascii="宋体" w:hAnsi="宋体" w:cs="宋体"/>
                <w:szCs w:val="21"/>
              </w:rPr>
              <w:t>二、设备配置采购要求</w:t>
            </w:r>
          </w:p>
          <w:p w14:paraId="58620751">
            <w:pPr>
              <w:widowControl/>
              <w:spacing w:line="360" w:lineRule="exact"/>
              <w:rPr>
                <w:rFonts w:hint="eastAsia" w:ascii="宋体" w:hAnsi="宋体" w:cs="宋体"/>
                <w:szCs w:val="21"/>
              </w:rPr>
            </w:pPr>
            <w:r>
              <w:rPr>
                <w:rFonts w:hint="eastAsia" w:ascii="宋体" w:hAnsi="宋体" w:cs="宋体"/>
                <w:szCs w:val="21"/>
              </w:rPr>
              <w:t>设备输入电压：AC 380V</w:t>
            </w:r>
          </w:p>
          <w:p w14:paraId="43BF9DFE">
            <w:pPr>
              <w:widowControl/>
              <w:spacing w:line="360" w:lineRule="exact"/>
              <w:rPr>
                <w:rFonts w:hint="eastAsia" w:ascii="宋体" w:hAnsi="宋体" w:cs="宋体"/>
                <w:szCs w:val="21"/>
              </w:rPr>
            </w:pPr>
            <w:r>
              <w:rPr>
                <w:rFonts w:hint="eastAsia" w:ascii="宋体" w:hAnsi="宋体" w:cs="宋体"/>
                <w:szCs w:val="21"/>
              </w:rPr>
              <w:t>设备输入频率：50/60Hz</w:t>
            </w:r>
          </w:p>
          <w:p w14:paraId="291D04DF">
            <w:pPr>
              <w:widowControl/>
              <w:spacing w:line="360" w:lineRule="exact"/>
              <w:rPr>
                <w:rFonts w:hint="eastAsia" w:ascii="宋体" w:hAnsi="宋体" w:cs="宋体"/>
                <w:szCs w:val="21"/>
              </w:rPr>
            </w:pPr>
            <w:r>
              <w:rPr>
                <w:rFonts w:hint="eastAsia" w:ascii="宋体" w:hAnsi="宋体" w:cs="宋体"/>
                <w:szCs w:val="21"/>
              </w:rPr>
              <w:t>设备功率：≥40kW</w:t>
            </w:r>
          </w:p>
          <w:p w14:paraId="5950B28E">
            <w:pPr>
              <w:widowControl/>
              <w:spacing w:line="360" w:lineRule="exact"/>
              <w:rPr>
                <w:rFonts w:hint="eastAsia" w:ascii="宋体" w:hAnsi="宋体" w:cs="宋体"/>
                <w:szCs w:val="21"/>
              </w:rPr>
            </w:pPr>
            <w:r>
              <w:rPr>
                <w:rFonts w:hint="eastAsia" w:ascii="宋体" w:hAnsi="宋体" w:cs="宋体"/>
                <w:szCs w:val="21"/>
              </w:rPr>
              <w:t>功率控制精度：±2%</w:t>
            </w:r>
          </w:p>
          <w:p w14:paraId="07DEDFBC">
            <w:pPr>
              <w:widowControl/>
              <w:spacing w:line="360" w:lineRule="exact"/>
              <w:rPr>
                <w:rFonts w:hint="eastAsia" w:ascii="宋体" w:hAnsi="宋体" w:cs="宋体"/>
                <w:szCs w:val="21"/>
              </w:rPr>
            </w:pPr>
            <w:r>
              <w:rPr>
                <w:rFonts w:hint="eastAsia" w:ascii="宋体" w:hAnsi="宋体" w:cs="宋体"/>
                <w:szCs w:val="21"/>
              </w:rPr>
              <w:t>加热平板线圈尺寸：≥230mm×230mm</w:t>
            </w:r>
          </w:p>
          <w:p w14:paraId="0C39E33A">
            <w:pPr>
              <w:widowControl/>
              <w:spacing w:line="360" w:lineRule="exact"/>
              <w:rPr>
                <w:rFonts w:hint="eastAsia" w:ascii="宋体" w:hAnsi="宋体" w:cs="宋体"/>
                <w:szCs w:val="21"/>
              </w:rPr>
            </w:pPr>
            <w:r>
              <w:rPr>
                <w:rFonts w:hint="eastAsia" w:ascii="宋体" w:hAnsi="宋体" w:cs="宋体"/>
                <w:szCs w:val="21"/>
              </w:rPr>
              <w:t>加热速率：铝合金板常温至140℃≤2min</w:t>
            </w:r>
          </w:p>
          <w:p w14:paraId="23CED6D4">
            <w:pPr>
              <w:widowControl/>
              <w:spacing w:line="360" w:lineRule="exact"/>
              <w:rPr>
                <w:rFonts w:hint="eastAsia" w:ascii="宋体" w:hAnsi="宋体" w:cs="宋体"/>
                <w:szCs w:val="21"/>
              </w:rPr>
            </w:pPr>
            <w:r>
              <w:rPr>
                <w:rFonts w:hint="eastAsia" w:ascii="宋体" w:hAnsi="宋体" w:cs="宋体"/>
                <w:szCs w:val="21"/>
              </w:rPr>
              <w:t>加热平板至主机水管长度：≥5000mm</w:t>
            </w:r>
          </w:p>
          <w:p w14:paraId="511443AE">
            <w:pPr>
              <w:widowControl/>
              <w:spacing w:line="360" w:lineRule="exact"/>
              <w:rPr>
                <w:rFonts w:hint="eastAsia" w:ascii="宋体" w:hAnsi="宋体" w:cs="宋体"/>
                <w:szCs w:val="21"/>
              </w:rPr>
            </w:pPr>
            <w:r>
              <w:rPr>
                <w:rFonts w:hint="eastAsia" w:ascii="宋体" w:hAnsi="宋体" w:cs="宋体"/>
                <w:szCs w:val="21"/>
              </w:rPr>
              <w:t>温度检测精度：±2%</w:t>
            </w:r>
          </w:p>
          <w:p w14:paraId="11753AB0">
            <w:pPr>
              <w:widowControl/>
              <w:spacing w:line="360" w:lineRule="exact"/>
              <w:rPr>
                <w:rFonts w:hint="eastAsia" w:ascii="宋体" w:hAnsi="宋体" w:cs="宋体"/>
                <w:szCs w:val="21"/>
              </w:rPr>
            </w:pPr>
            <w:r>
              <w:rPr>
                <w:rFonts w:hint="eastAsia" w:ascii="宋体" w:hAnsi="宋体" w:cs="宋体"/>
                <w:szCs w:val="21"/>
              </w:rPr>
              <w:t>温度控制保护：超设定值（50～200℃可调）自动停机</w:t>
            </w:r>
          </w:p>
          <w:p w14:paraId="5959288F">
            <w:pPr>
              <w:widowControl/>
              <w:spacing w:line="360" w:lineRule="exact"/>
              <w:rPr>
                <w:rFonts w:hint="eastAsia" w:ascii="宋体" w:hAnsi="宋体" w:cs="宋体"/>
                <w:szCs w:val="21"/>
              </w:rPr>
            </w:pPr>
            <w:r>
              <w:rPr>
                <w:rFonts w:hint="eastAsia" w:ascii="宋体" w:hAnsi="宋体" w:cs="宋体"/>
                <w:szCs w:val="21"/>
              </w:rPr>
              <w:t>电路控制方式：数字电路加热控制</w:t>
            </w:r>
          </w:p>
          <w:p w14:paraId="4C75DFBF">
            <w:pPr>
              <w:widowControl/>
              <w:spacing w:line="360" w:lineRule="exact"/>
              <w:rPr>
                <w:rFonts w:hint="eastAsia" w:ascii="宋体" w:hAnsi="宋体" w:cs="宋体"/>
                <w:szCs w:val="21"/>
              </w:rPr>
            </w:pPr>
            <w:r>
              <w:rPr>
                <w:rFonts w:hint="eastAsia" w:ascii="宋体" w:hAnsi="宋体" w:cs="宋体"/>
                <w:szCs w:val="21"/>
              </w:rPr>
              <w:t>功率元件：IGBT或SiC模块</w:t>
            </w:r>
          </w:p>
          <w:p w14:paraId="61158E82">
            <w:pPr>
              <w:widowControl/>
              <w:spacing w:line="360" w:lineRule="exact"/>
              <w:rPr>
                <w:rFonts w:hint="eastAsia" w:ascii="宋体" w:hAnsi="宋体" w:cs="宋体"/>
                <w:szCs w:val="21"/>
              </w:rPr>
            </w:pPr>
            <w:r>
              <w:rPr>
                <w:rFonts w:hint="eastAsia" w:ascii="宋体" w:hAnsi="宋体" w:cs="宋体"/>
                <w:szCs w:val="21"/>
              </w:rPr>
              <w:t>触摸屏尺寸：≥6英寸</w:t>
            </w:r>
          </w:p>
          <w:p w14:paraId="1308EF31">
            <w:pPr>
              <w:widowControl/>
              <w:spacing w:line="360" w:lineRule="exact"/>
              <w:rPr>
                <w:rFonts w:hint="eastAsia" w:ascii="宋体" w:hAnsi="宋体" w:cs="宋体"/>
                <w:szCs w:val="21"/>
              </w:rPr>
            </w:pPr>
            <w:r>
              <w:rPr>
                <w:rFonts w:hint="eastAsia" w:ascii="宋体" w:hAnsi="宋体" w:cs="宋体"/>
                <w:szCs w:val="21"/>
              </w:rPr>
              <w:t>数据监控：实时显示设备状态、运行温度、散热温度、运行时长、故障记录</w:t>
            </w:r>
          </w:p>
          <w:p w14:paraId="58CCD5BC">
            <w:pPr>
              <w:widowControl/>
              <w:spacing w:line="360" w:lineRule="exact"/>
              <w:rPr>
                <w:rFonts w:hint="eastAsia" w:ascii="宋体" w:hAnsi="宋体" w:cs="宋体"/>
                <w:szCs w:val="21"/>
              </w:rPr>
            </w:pPr>
            <w:r>
              <w:rPr>
                <w:rFonts w:hint="eastAsia" w:ascii="宋体" w:hAnsi="宋体" w:cs="宋体"/>
                <w:szCs w:val="21"/>
              </w:rPr>
              <w:t>保护功能：温度报警、流量报警、液位报警</w:t>
            </w:r>
          </w:p>
          <w:p w14:paraId="45306A35">
            <w:pPr>
              <w:widowControl/>
              <w:spacing w:line="360" w:lineRule="exact"/>
              <w:rPr>
                <w:rFonts w:hint="eastAsia" w:ascii="宋体" w:hAnsi="宋体" w:cs="宋体"/>
                <w:szCs w:val="21"/>
              </w:rPr>
            </w:pPr>
            <w:r>
              <w:rPr>
                <w:rFonts w:hint="eastAsia" w:ascii="宋体" w:hAnsi="宋体" w:cs="宋体"/>
                <w:szCs w:val="21"/>
              </w:rPr>
              <w:t>冷却系统类型：恒温循环液冷机，压缩机制冷+循环水泵</w:t>
            </w:r>
          </w:p>
          <w:p w14:paraId="6D675615">
            <w:pPr>
              <w:widowControl/>
              <w:spacing w:line="360" w:lineRule="exact"/>
              <w:rPr>
                <w:rFonts w:hint="eastAsia" w:ascii="宋体" w:hAnsi="宋体" w:cs="宋体"/>
                <w:szCs w:val="21"/>
              </w:rPr>
            </w:pPr>
            <w:r>
              <w:rPr>
                <w:rFonts w:hint="eastAsia" w:ascii="宋体" w:hAnsi="宋体" w:cs="宋体"/>
                <w:szCs w:val="21"/>
              </w:rPr>
              <w:t>冷却液介质：防冻液/去离子水</w:t>
            </w:r>
          </w:p>
          <w:p w14:paraId="305E53DF">
            <w:pPr>
              <w:widowControl/>
              <w:spacing w:line="360" w:lineRule="exact"/>
              <w:rPr>
                <w:rFonts w:hint="eastAsia" w:ascii="宋体" w:hAnsi="宋体" w:cs="宋体"/>
                <w:szCs w:val="21"/>
              </w:rPr>
            </w:pPr>
            <w:r>
              <w:rPr>
                <w:rFonts w:hint="eastAsia" w:ascii="宋体" w:hAnsi="宋体" w:cs="宋体"/>
                <w:szCs w:val="21"/>
              </w:rPr>
              <w:t>冷却温度范围：5℃～35℃可调</w:t>
            </w:r>
          </w:p>
          <w:p w14:paraId="2DC46FC0">
            <w:pPr>
              <w:widowControl/>
              <w:spacing w:line="360" w:lineRule="exact"/>
              <w:rPr>
                <w:rFonts w:hint="eastAsia" w:ascii="宋体" w:hAnsi="宋体" w:cs="宋体"/>
                <w:szCs w:val="21"/>
              </w:rPr>
            </w:pPr>
            <w:r>
              <w:rPr>
                <w:rFonts w:hint="eastAsia" w:ascii="宋体" w:hAnsi="宋体" w:cs="宋体"/>
                <w:szCs w:val="21"/>
              </w:rPr>
              <w:t>冷却精度：±1℃</w:t>
            </w:r>
          </w:p>
          <w:p w14:paraId="63FFD524">
            <w:pPr>
              <w:widowControl/>
              <w:spacing w:line="360" w:lineRule="exact"/>
              <w:rPr>
                <w:rFonts w:hint="eastAsia" w:ascii="宋体" w:hAnsi="宋体" w:cs="宋体"/>
                <w:szCs w:val="21"/>
              </w:rPr>
            </w:pPr>
            <w:r>
              <w:rPr>
                <w:rFonts w:hint="eastAsia" w:ascii="宋体" w:hAnsi="宋体" w:cs="宋体"/>
                <w:szCs w:val="21"/>
              </w:rPr>
              <w:t>冷却流量：≥15L/min</w:t>
            </w:r>
          </w:p>
          <w:p w14:paraId="68A0AF5A">
            <w:pPr>
              <w:widowControl/>
              <w:spacing w:line="360" w:lineRule="exact"/>
              <w:rPr>
                <w:rFonts w:hint="eastAsia" w:ascii="宋体" w:hAnsi="宋体" w:cs="宋体"/>
                <w:szCs w:val="21"/>
              </w:rPr>
            </w:pPr>
            <w:r>
              <w:rPr>
                <w:rFonts w:hint="eastAsia" w:ascii="宋体" w:hAnsi="宋体" w:cs="宋体"/>
                <w:szCs w:val="21"/>
              </w:rPr>
              <w:t>三、设备技术性能采购要求</w:t>
            </w:r>
          </w:p>
          <w:p w14:paraId="7773F166">
            <w:pPr>
              <w:widowControl/>
              <w:spacing w:line="360" w:lineRule="exact"/>
              <w:rPr>
                <w:rFonts w:hint="eastAsia" w:ascii="宋体" w:hAnsi="宋体" w:cs="宋体"/>
                <w:szCs w:val="21"/>
              </w:rPr>
            </w:pPr>
            <w:r>
              <w:rPr>
                <w:rFonts w:hint="eastAsia" w:ascii="宋体" w:hAnsi="宋体" w:cs="宋体"/>
                <w:szCs w:val="21"/>
              </w:rPr>
              <w:t>（一）感应局部加热</w:t>
            </w:r>
          </w:p>
          <w:p w14:paraId="3600D0DD">
            <w:pPr>
              <w:widowControl/>
              <w:spacing w:line="360" w:lineRule="exact"/>
              <w:rPr>
                <w:rFonts w:hint="eastAsia" w:ascii="宋体" w:hAnsi="宋体" w:cs="宋体"/>
                <w:szCs w:val="21"/>
              </w:rPr>
            </w:pPr>
            <w:r>
              <w:rPr>
                <w:rFonts w:hint="eastAsia" w:ascii="宋体" w:hAnsi="宋体" w:cs="宋体"/>
                <w:szCs w:val="21"/>
              </w:rPr>
              <w:t>IGBT/SiC功率模块，输出≥40kW高频电能，通过加热平板线圈对电池包底板局部升温。铝合金底板常温升至140℃不超过2分钟。</w:t>
            </w:r>
          </w:p>
          <w:p w14:paraId="58597D09">
            <w:pPr>
              <w:widowControl/>
              <w:spacing w:line="360" w:lineRule="exact"/>
              <w:rPr>
                <w:rFonts w:hint="eastAsia" w:ascii="宋体" w:hAnsi="宋体" w:cs="宋体"/>
                <w:szCs w:val="21"/>
              </w:rPr>
            </w:pPr>
            <w:r>
              <w:rPr>
                <w:rFonts w:hint="eastAsia" w:ascii="宋体" w:hAnsi="宋体" w:cs="宋体"/>
                <w:szCs w:val="21"/>
              </w:rPr>
              <w:t>（二）双向温控协同</w:t>
            </w:r>
          </w:p>
          <w:p w14:paraId="7C1E986F">
            <w:pPr>
              <w:widowControl/>
              <w:spacing w:line="360" w:lineRule="exact"/>
              <w:rPr>
                <w:rFonts w:hint="eastAsia" w:ascii="宋体" w:hAnsi="宋体" w:cs="宋体"/>
                <w:szCs w:val="21"/>
              </w:rPr>
            </w:pPr>
            <w:r>
              <w:rPr>
                <w:rFonts w:hint="eastAsia" w:ascii="宋体" w:hAnsi="宋体" w:cs="宋体"/>
                <w:szCs w:val="21"/>
              </w:rPr>
              <w:t>加热底板同时，通过水道检测系统对电池包内部水冷板通入冷却液（5～35℃可调）。</w:t>
            </w:r>
          </w:p>
          <w:p w14:paraId="3CCAD62E">
            <w:pPr>
              <w:widowControl/>
              <w:spacing w:line="360" w:lineRule="exact"/>
              <w:rPr>
                <w:rFonts w:hint="eastAsia" w:ascii="宋体" w:hAnsi="宋体" w:cs="宋体"/>
                <w:szCs w:val="21"/>
              </w:rPr>
            </w:pPr>
            <w:r>
              <w:rPr>
                <w:rFonts w:hint="eastAsia" w:ascii="宋体" w:hAnsi="宋体" w:cs="宋体"/>
                <w:szCs w:val="21"/>
              </w:rPr>
              <w:t>（三）闭环温控</w:t>
            </w:r>
          </w:p>
          <w:p w14:paraId="4C87864A">
            <w:pPr>
              <w:widowControl/>
              <w:spacing w:line="360" w:lineRule="exact"/>
              <w:rPr>
                <w:rFonts w:hint="eastAsia" w:ascii="宋体" w:hAnsi="宋体" w:cs="宋体"/>
                <w:szCs w:val="21"/>
              </w:rPr>
            </w:pPr>
            <w:r>
              <w:rPr>
                <w:rFonts w:hint="eastAsia" w:ascii="宋体" w:hAnsi="宋体" w:cs="宋体"/>
                <w:szCs w:val="21"/>
              </w:rPr>
              <w:t>温度检测精度±2%。超过预设值（50～200℃可调）时自动切断加热并报警。</w:t>
            </w:r>
          </w:p>
          <w:p w14:paraId="0637AE16">
            <w:pPr>
              <w:widowControl/>
              <w:spacing w:line="360" w:lineRule="exact"/>
              <w:rPr>
                <w:rFonts w:hint="eastAsia" w:ascii="宋体" w:hAnsi="宋体" w:cs="宋体"/>
                <w:szCs w:val="21"/>
              </w:rPr>
            </w:pPr>
            <w:r>
              <w:rPr>
                <w:rFonts w:hint="eastAsia" w:ascii="宋体" w:hAnsi="宋体" w:cs="宋体"/>
                <w:szCs w:val="21"/>
              </w:rPr>
              <w:t>（四）监测与数据记录</w:t>
            </w:r>
          </w:p>
          <w:p w14:paraId="211E365F">
            <w:pPr>
              <w:widowControl/>
              <w:spacing w:line="360" w:lineRule="exact"/>
              <w:rPr>
                <w:rFonts w:hint="eastAsia" w:ascii="宋体" w:hAnsi="宋体" w:cs="宋体"/>
                <w:szCs w:val="21"/>
              </w:rPr>
            </w:pPr>
            <w:r>
              <w:rPr>
                <w:rFonts w:hint="eastAsia" w:ascii="宋体" w:hAnsi="宋体" w:cs="宋体"/>
                <w:szCs w:val="21"/>
              </w:rPr>
              <w:t>6英寸触摸屏实时显示加热温度、冷却液温度、流量、运行时长、故障代码。</w:t>
            </w:r>
          </w:p>
          <w:p w14:paraId="1F188CB7">
            <w:pPr>
              <w:widowControl/>
              <w:spacing w:line="360" w:lineRule="exact"/>
              <w:rPr>
                <w:rFonts w:hint="eastAsia" w:ascii="宋体" w:hAnsi="宋体" w:cs="宋体"/>
                <w:szCs w:val="21"/>
              </w:rPr>
            </w:pPr>
            <w:r>
              <w:rPr>
                <w:rFonts w:hint="eastAsia" w:ascii="宋体" w:hAnsi="宋体" w:cs="宋体"/>
                <w:szCs w:val="21"/>
              </w:rPr>
              <w:t>（五）安全保护机制</w:t>
            </w:r>
          </w:p>
          <w:p w14:paraId="0BDB16C9">
            <w:pPr>
              <w:widowControl/>
              <w:spacing w:line="360" w:lineRule="exact"/>
              <w:rPr>
                <w:rFonts w:hint="eastAsia" w:ascii="宋体" w:hAnsi="宋体" w:cs="宋体"/>
                <w:szCs w:val="21"/>
              </w:rPr>
            </w:pPr>
            <w:r>
              <w:rPr>
                <w:rFonts w:hint="eastAsia" w:ascii="宋体" w:hAnsi="宋体" w:cs="宋体"/>
                <w:szCs w:val="21"/>
              </w:rPr>
              <w:t>温度保护：超温停机报警；流量保护：流量不足时停止加热；液位保护：液位低报警；电气保护：过载、短路、缺相、漏电保护。</w:t>
            </w:r>
          </w:p>
          <w:p w14:paraId="6F05C960">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C0B5618">
            <w:pPr>
              <w:widowControl/>
              <w:spacing w:line="360" w:lineRule="exact"/>
              <w:rPr>
                <w:rFonts w:hint="eastAsia" w:ascii="宋体" w:hAnsi="宋体" w:cs="宋体"/>
                <w:szCs w:val="21"/>
              </w:rPr>
            </w:pPr>
            <w:r>
              <w:rPr>
                <w:rFonts w:hint="eastAsia" w:ascii="宋体" w:hAnsi="宋体" w:cs="宋体"/>
                <w:szCs w:val="21"/>
              </w:rPr>
              <w:t>电池包底板加热拆解；加热温度可调；冷却温度可调；实时状态监控；故障报警与保护；数据记录与追溯。</w:t>
            </w:r>
          </w:p>
          <w:p w14:paraId="69F2B80C">
            <w:pPr>
              <w:widowControl/>
              <w:spacing w:line="360" w:lineRule="exact"/>
              <w:rPr>
                <w:rFonts w:hint="eastAsia" w:ascii="宋体" w:hAnsi="宋体" w:cs="宋体"/>
                <w:szCs w:val="21"/>
              </w:rPr>
            </w:pPr>
            <w:r>
              <w:rPr>
                <w:rFonts w:hint="eastAsia" w:ascii="宋体" w:hAnsi="宋体" w:cs="宋体"/>
                <w:szCs w:val="21"/>
              </w:rPr>
              <w:t>五、配套安装环境要求</w:t>
            </w:r>
          </w:p>
          <w:p w14:paraId="1F8BA2B1">
            <w:pPr>
              <w:widowControl/>
              <w:spacing w:line="360" w:lineRule="exact"/>
              <w:rPr>
                <w:rFonts w:hint="eastAsia" w:ascii="宋体" w:hAnsi="宋体" w:cs="宋体"/>
                <w:szCs w:val="21"/>
              </w:rPr>
            </w:pPr>
            <w:r>
              <w:rPr>
                <w:rFonts w:hint="eastAsia" w:ascii="宋体" w:hAnsi="宋体" w:cs="宋体"/>
                <w:szCs w:val="21"/>
              </w:rPr>
              <w:t>（一）运行条件</w:t>
            </w:r>
          </w:p>
          <w:p w14:paraId="4AED1D38">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0586BAAC">
            <w:pPr>
              <w:widowControl/>
              <w:spacing w:line="360" w:lineRule="exact"/>
              <w:rPr>
                <w:rFonts w:hint="eastAsia" w:ascii="宋体" w:hAnsi="宋体" w:cs="宋体"/>
                <w:szCs w:val="21"/>
              </w:rPr>
            </w:pPr>
            <w:r>
              <w:rPr>
                <w:rFonts w:hint="eastAsia" w:ascii="宋体" w:hAnsi="宋体" w:cs="宋体"/>
                <w:szCs w:val="21"/>
              </w:rPr>
              <w:t>（二）场地清洁交付要求</w:t>
            </w:r>
          </w:p>
          <w:p w14:paraId="1CB41D59">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44D69009">
            <w:pPr>
              <w:widowControl/>
              <w:spacing w:line="360" w:lineRule="exact"/>
              <w:rPr>
                <w:rFonts w:hint="eastAsia" w:ascii="宋体" w:hAnsi="宋体" w:cs="宋体"/>
                <w:szCs w:val="21"/>
              </w:rPr>
            </w:pPr>
            <w:r>
              <w:rPr>
                <w:rFonts w:hint="eastAsia" w:ascii="宋体" w:hAnsi="宋体" w:cs="宋体"/>
                <w:szCs w:val="21"/>
              </w:rPr>
              <w:t>六、其它</w:t>
            </w:r>
          </w:p>
          <w:p w14:paraId="766085A7">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投标人提供此项产品第三方检测报告复印件并加盖投标人公章。</w:t>
            </w:r>
          </w:p>
        </w:tc>
      </w:tr>
      <w:tr w14:paraId="1AF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BA53A25">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CB4521D">
            <w:pPr>
              <w:spacing w:line="360" w:lineRule="exact"/>
              <w:jc w:val="center"/>
              <w:rPr>
                <w:szCs w:val="21"/>
              </w:rPr>
            </w:pPr>
            <w:r>
              <w:rPr>
                <w:szCs w:val="21"/>
              </w:rPr>
              <w:t>动力电池水道智能检测系统</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CBF16FA">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19E132A4">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6F606B6F">
            <w:pPr>
              <w:widowControl/>
              <w:spacing w:line="360" w:lineRule="exact"/>
              <w:rPr>
                <w:rFonts w:hint="eastAsia" w:ascii="宋体" w:hAnsi="宋体" w:cs="宋体"/>
                <w:szCs w:val="21"/>
              </w:rPr>
            </w:pPr>
            <w:r>
              <w:rPr>
                <w:rFonts w:hint="eastAsia" w:ascii="宋体" w:hAnsi="宋体" w:cs="宋体"/>
                <w:szCs w:val="21"/>
              </w:rPr>
              <w:t>一、采购产品总体要求</w:t>
            </w:r>
          </w:p>
          <w:p w14:paraId="61066175">
            <w:pPr>
              <w:widowControl/>
              <w:spacing w:line="360" w:lineRule="exact"/>
              <w:rPr>
                <w:rFonts w:hint="eastAsia" w:ascii="宋体" w:hAnsi="宋体" w:cs="宋体"/>
                <w:szCs w:val="21"/>
              </w:rPr>
            </w:pPr>
            <w:r>
              <w:rPr>
                <w:rFonts w:hint="eastAsia" w:ascii="宋体" w:hAnsi="宋体" w:cs="宋体"/>
                <w:szCs w:val="21"/>
              </w:rPr>
              <w:t>动力电池水道检测系统用于动力电池包拆解及水冷板修复作业，集成测控系统，可对水冷板内循环冷却液进行恒温控制，并对冷却液流量、压力进行检测。拆解过程中，恒温系统对水冷板进行主动降温。水冷板修复后，用于修复后水冷板性能检测。</w:t>
            </w:r>
          </w:p>
          <w:p w14:paraId="4CD5A124">
            <w:pPr>
              <w:widowControl/>
              <w:spacing w:line="360" w:lineRule="exact"/>
              <w:rPr>
                <w:rFonts w:hint="eastAsia" w:ascii="宋体" w:hAnsi="宋体" w:cs="宋体"/>
                <w:szCs w:val="21"/>
              </w:rPr>
            </w:pPr>
            <w:r>
              <w:rPr>
                <w:rFonts w:hint="eastAsia" w:ascii="宋体" w:hAnsi="宋体" w:cs="宋体"/>
                <w:szCs w:val="21"/>
              </w:rPr>
              <w:t>二、设备配置采购要求</w:t>
            </w:r>
          </w:p>
          <w:p w14:paraId="3A93C18A">
            <w:pPr>
              <w:widowControl/>
              <w:spacing w:line="360" w:lineRule="exact"/>
              <w:rPr>
                <w:rFonts w:hint="eastAsia" w:ascii="宋体" w:hAnsi="宋体" w:cs="宋体"/>
                <w:szCs w:val="21"/>
              </w:rPr>
            </w:pPr>
            <w:r>
              <w:rPr>
                <w:rFonts w:hint="eastAsia" w:ascii="宋体" w:hAnsi="宋体" w:cs="宋体"/>
                <w:szCs w:val="21"/>
              </w:rPr>
              <w:t>设备输入电压：AC 220V</w:t>
            </w:r>
          </w:p>
          <w:p w14:paraId="51748E58">
            <w:pPr>
              <w:widowControl/>
              <w:spacing w:line="360" w:lineRule="exact"/>
              <w:rPr>
                <w:rFonts w:hint="eastAsia" w:ascii="宋体" w:hAnsi="宋体" w:cs="宋体"/>
                <w:szCs w:val="21"/>
              </w:rPr>
            </w:pPr>
            <w:r>
              <w:rPr>
                <w:rFonts w:hint="eastAsia" w:ascii="宋体" w:hAnsi="宋体" w:cs="宋体"/>
                <w:szCs w:val="21"/>
              </w:rPr>
              <w:t>冷却温度调节范围：+10℃～+25℃</w:t>
            </w:r>
          </w:p>
          <w:p w14:paraId="7F859D2F">
            <w:pPr>
              <w:widowControl/>
              <w:spacing w:line="360" w:lineRule="exact"/>
              <w:rPr>
                <w:rFonts w:hint="eastAsia" w:ascii="宋体" w:hAnsi="宋体" w:cs="宋体"/>
                <w:szCs w:val="21"/>
              </w:rPr>
            </w:pPr>
            <w:r>
              <w:rPr>
                <w:rFonts w:hint="eastAsia" w:ascii="宋体" w:hAnsi="宋体" w:cs="宋体"/>
                <w:szCs w:val="21"/>
              </w:rPr>
              <w:t>温度控制精度：≤±1℃</w:t>
            </w:r>
          </w:p>
          <w:p w14:paraId="43EBFE66">
            <w:pPr>
              <w:widowControl/>
              <w:spacing w:line="360" w:lineRule="exact"/>
              <w:rPr>
                <w:rFonts w:hint="eastAsia" w:ascii="宋体" w:hAnsi="宋体" w:cs="宋体"/>
                <w:szCs w:val="21"/>
              </w:rPr>
            </w:pPr>
            <w:r>
              <w:rPr>
                <w:rFonts w:hint="eastAsia" w:ascii="宋体" w:hAnsi="宋体" w:cs="宋体"/>
                <w:szCs w:val="21"/>
              </w:rPr>
              <w:t>设备出水口压力调节范围：0～0.6MPa</w:t>
            </w:r>
          </w:p>
          <w:p w14:paraId="4F8B5F4D">
            <w:pPr>
              <w:widowControl/>
              <w:spacing w:line="360" w:lineRule="exact"/>
              <w:rPr>
                <w:rFonts w:hint="eastAsia" w:ascii="宋体" w:hAnsi="宋体" w:cs="宋体"/>
                <w:szCs w:val="21"/>
              </w:rPr>
            </w:pPr>
            <w:r>
              <w:rPr>
                <w:rFonts w:hint="eastAsia" w:ascii="宋体" w:hAnsi="宋体" w:cs="宋体"/>
                <w:szCs w:val="21"/>
              </w:rPr>
              <w:t>进出水口压力检测精度：±0.5%</w:t>
            </w:r>
          </w:p>
          <w:p w14:paraId="30D3FB6B">
            <w:pPr>
              <w:widowControl/>
              <w:spacing w:line="360" w:lineRule="exact"/>
              <w:rPr>
                <w:rFonts w:hint="eastAsia" w:ascii="宋体" w:hAnsi="宋体" w:cs="宋体"/>
                <w:szCs w:val="21"/>
              </w:rPr>
            </w:pPr>
            <w:r>
              <w:rPr>
                <w:rFonts w:hint="eastAsia" w:ascii="宋体" w:hAnsi="宋体" w:cs="宋体"/>
                <w:szCs w:val="21"/>
              </w:rPr>
              <w:t>设备出水口流量调节范围：0.8～8m³/h</w:t>
            </w:r>
          </w:p>
          <w:p w14:paraId="4F6107AB">
            <w:pPr>
              <w:widowControl/>
              <w:spacing w:line="360" w:lineRule="exact"/>
              <w:rPr>
                <w:rFonts w:hint="eastAsia" w:ascii="宋体" w:hAnsi="宋体" w:cs="宋体"/>
                <w:szCs w:val="21"/>
              </w:rPr>
            </w:pPr>
            <w:r>
              <w:rPr>
                <w:rFonts w:hint="eastAsia" w:ascii="宋体" w:hAnsi="宋体" w:cs="宋体"/>
                <w:szCs w:val="21"/>
              </w:rPr>
              <w:t>进出水口流量检测精度：±0.5%</w:t>
            </w:r>
          </w:p>
          <w:p w14:paraId="5870161E">
            <w:pPr>
              <w:widowControl/>
              <w:spacing w:line="360" w:lineRule="exact"/>
              <w:rPr>
                <w:rFonts w:hint="eastAsia" w:ascii="宋体" w:hAnsi="宋体" w:cs="宋体"/>
                <w:szCs w:val="21"/>
                <w:lang w:eastAsia="en-US"/>
              </w:rPr>
            </w:pPr>
            <w:r>
              <w:rPr>
                <w:rFonts w:hint="eastAsia" w:ascii="宋体" w:hAnsi="宋体" w:cs="宋体"/>
                <w:szCs w:val="21"/>
                <w:lang w:eastAsia="en-US"/>
              </w:rPr>
              <w:t>水泵功率：≥400W</w:t>
            </w:r>
          </w:p>
          <w:p w14:paraId="5F0D656C">
            <w:pPr>
              <w:widowControl/>
              <w:spacing w:line="360" w:lineRule="exact"/>
              <w:rPr>
                <w:rFonts w:hint="eastAsia" w:ascii="宋体" w:hAnsi="宋体" w:cs="宋体"/>
                <w:szCs w:val="21"/>
                <w:lang w:eastAsia="en-US"/>
              </w:rPr>
            </w:pPr>
            <w:r>
              <w:rPr>
                <w:rFonts w:hint="eastAsia" w:ascii="宋体" w:hAnsi="宋体" w:cs="宋体"/>
                <w:szCs w:val="21"/>
                <w:lang w:eastAsia="en-US"/>
              </w:rPr>
              <w:t>水箱容量：≥16L</w:t>
            </w:r>
          </w:p>
          <w:p w14:paraId="1FF8C8FD">
            <w:pPr>
              <w:widowControl/>
              <w:spacing w:line="360" w:lineRule="exact"/>
              <w:rPr>
                <w:rFonts w:hint="eastAsia" w:ascii="宋体" w:hAnsi="宋体" w:cs="宋体"/>
                <w:szCs w:val="21"/>
              </w:rPr>
            </w:pPr>
            <w:r>
              <w:rPr>
                <w:rFonts w:hint="eastAsia" w:ascii="宋体" w:hAnsi="宋体" w:cs="宋体"/>
                <w:szCs w:val="21"/>
              </w:rPr>
              <w:t>控制器：触摸屏</w:t>
            </w:r>
          </w:p>
          <w:p w14:paraId="264342D7">
            <w:pPr>
              <w:widowControl/>
              <w:spacing w:line="360" w:lineRule="exact"/>
              <w:rPr>
                <w:rFonts w:hint="eastAsia" w:ascii="宋体" w:hAnsi="宋体" w:cs="宋体"/>
                <w:szCs w:val="21"/>
              </w:rPr>
            </w:pPr>
            <w:r>
              <w:rPr>
                <w:rFonts w:hint="eastAsia" w:ascii="宋体" w:hAnsi="宋体" w:cs="宋体"/>
                <w:szCs w:val="21"/>
              </w:rPr>
              <w:t>水管接头：VDA-NW16（标准快插）</w:t>
            </w:r>
          </w:p>
          <w:p w14:paraId="7D67FD08">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冷却液回收：具备气压式冷却液回收功能（投标时如有请提供对应功能操作截图，加盖投标人公章，同时投标时提供视频演示）</w:t>
            </w:r>
          </w:p>
          <w:p w14:paraId="19630E53">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断电保水：安装手动截止阀，断电移动时能关闭阀门防止介质流失（投标时如有请提供对应功能操作截图，加盖投标人公章，同时投标时提供视频演示）</w:t>
            </w:r>
          </w:p>
          <w:p w14:paraId="082947B8">
            <w:pPr>
              <w:widowControl/>
              <w:spacing w:line="360" w:lineRule="exact"/>
              <w:rPr>
                <w:rFonts w:hint="eastAsia" w:ascii="宋体" w:hAnsi="宋体" w:cs="宋体"/>
                <w:szCs w:val="21"/>
              </w:rPr>
            </w:pPr>
            <w:r>
              <w:rPr>
                <w:rFonts w:hint="eastAsia" w:ascii="宋体" w:hAnsi="宋体" w:cs="宋体"/>
                <w:szCs w:val="21"/>
              </w:rPr>
              <w:t>保护功能：水流保护、水温高/低报警、压缩机过载保护、室温超高报警</w:t>
            </w:r>
          </w:p>
          <w:p w14:paraId="32B10ED9">
            <w:pPr>
              <w:widowControl/>
              <w:spacing w:line="360" w:lineRule="exact"/>
              <w:rPr>
                <w:rFonts w:hint="eastAsia" w:ascii="宋体" w:hAnsi="宋体" w:cs="宋体"/>
                <w:szCs w:val="21"/>
              </w:rPr>
            </w:pPr>
            <w:r>
              <w:rPr>
                <w:rFonts w:hint="eastAsia" w:ascii="宋体" w:hAnsi="宋体" w:cs="宋体"/>
                <w:szCs w:val="21"/>
              </w:rPr>
              <w:t>通讯接口：RS485/USB</w:t>
            </w:r>
          </w:p>
          <w:p w14:paraId="4D936CBA">
            <w:pPr>
              <w:widowControl/>
              <w:spacing w:line="360" w:lineRule="exact"/>
              <w:rPr>
                <w:rFonts w:hint="eastAsia" w:ascii="宋体" w:hAnsi="宋体" w:cs="宋体"/>
                <w:szCs w:val="21"/>
              </w:rPr>
            </w:pPr>
            <w:r>
              <w:rPr>
                <w:rFonts w:hint="eastAsia" w:ascii="宋体" w:hAnsi="宋体" w:cs="宋体"/>
                <w:szCs w:val="21"/>
              </w:rPr>
              <w:t>三、设备技术性能采购要求</w:t>
            </w:r>
          </w:p>
          <w:p w14:paraId="2BBF09DE">
            <w:pPr>
              <w:widowControl/>
              <w:spacing w:line="360" w:lineRule="exact"/>
              <w:rPr>
                <w:rFonts w:hint="eastAsia" w:ascii="宋体" w:hAnsi="宋体" w:cs="宋体"/>
                <w:szCs w:val="21"/>
              </w:rPr>
            </w:pPr>
            <w:r>
              <w:rPr>
                <w:rFonts w:hint="eastAsia" w:ascii="宋体" w:hAnsi="宋体" w:cs="宋体"/>
                <w:szCs w:val="21"/>
              </w:rPr>
              <w:t>（一）温控系统</w:t>
            </w:r>
          </w:p>
          <w:p w14:paraId="5AEA4B82">
            <w:pPr>
              <w:widowControl/>
              <w:spacing w:line="360" w:lineRule="exact"/>
              <w:rPr>
                <w:rFonts w:hint="eastAsia" w:ascii="宋体" w:hAnsi="宋体" w:cs="宋体"/>
                <w:szCs w:val="21"/>
              </w:rPr>
            </w:pPr>
            <w:r>
              <w:rPr>
                <w:rFonts w:hint="eastAsia" w:ascii="宋体" w:hAnsi="宋体" w:cs="宋体"/>
                <w:szCs w:val="21"/>
              </w:rPr>
              <w:t>进出水口内置温度传感器。变频压缩机，制冷剂循环与热交换器实现热量交换。控温精度≤±1℃。</w:t>
            </w:r>
          </w:p>
          <w:p w14:paraId="695FAD77">
            <w:pPr>
              <w:widowControl/>
              <w:spacing w:line="360" w:lineRule="exact"/>
              <w:rPr>
                <w:rFonts w:hint="eastAsia" w:ascii="宋体" w:hAnsi="宋体" w:cs="宋体"/>
                <w:szCs w:val="21"/>
              </w:rPr>
            </w:pPr>
            <w:r>
              <w:rPr>
                <w:rFonts w:hint="eastAsia" w:ascii="宋体" w:hAnsi="宋体" w:cs="宋体"/>
                <w:szCs w:val="21"/>
              </w:rPr>
              <w:t>（二）制冷系统</w:t>
            </w:r>
          </w:p>
          <w:p w14:paraId="168E9602">
            <w:pPr>
              <w:widowControl/>
              <w:spacing w:line="360" w:lineRule="exact"/>
              <w:rPr>
                <w:rFonts w:hint="eastAsia" w:ascii="宋体" w:hAnsi="宋体" w:cs="宋体"/>
                <w:szCs w:val="21"/>
              </w:rPr>
            </w:pPr>
            <w:r>
              <w:rPr>
                <w:rFonts w:hint="eastAsia" w:ascii="宋体" w:hAnsi="宋体" w:cs="宋体"/>
                <w:szCs w:val="21"/>
              </w:rPr>
              <w:t>压缩机、热交换器、散热器、冷凝风扇及冷却管路。过载保护与压力异常保护。</w:t>
            </w:r>
          </w:p>
          <w:p w14:paraId="771D9427">
            <w:pPr>
              <w:widowControl/>
              <w:spacing w:line="360" w:lineRule="exact"/>
              <w:rPr>
                <w:rFonts w:hint="eastAsia" w:ascii="宋体" w:hAnsi="宋体" w:cs="宋体"/>
                <w:szCs w:val="21"/>
              </w:rPr>
            </w:pPr>
            <w:r>
              <w:rPr>
                <w:rFonts w:hint="eastAsia" w:ascii="宋体" w:hAnsi="宋体" w:cs="宋体"/>
                <w:szCs w:val="21"/>
              </w:rPr>
              <w:t>（三）换热系统</w:t>
            </w:r>
          </w:p>
          <w:p w14:paraId="44C99CAC">
            <w:pPr>
              <w:widowControl/>
              <w:spacing w:line="360" w:lineRule="exact"/>
              <w:rPr>
                <w:rFonts w:hint="eastAsia" w:ascii="宋体" w:hAnsi="宋体" w:cs="宋体"/>
                <w:szCs w:val="21"/>
              </w:rPr>
            </w:pPr>
            <w:r>
              <w:rPr>
                <w:rFonts w:hint="eastAsia" w:ascii="宋体" w:hAnsi="宋体" w:cs="宋体"/>
                <w:szCs w:val="21"/>
              </w:rPr>
              <w:t>热交换器、储水箱及水泵。冷却液经出水口流向液冷板，由进水口返回，经热交换器降温。耐腐蚀水泵，流量可调。</w:t>
            </w:r>
          </w:p>
          <w:p w14:paraId="058C39BF">
            <w:pPr>
              <w:widowControl/>
              <w:spacing w:line="360" w:lineRule="exact"/>
              <w:rPr>
                <w:rFonts w:hint="eastAsia" w:ascii="宋体" w:hAnsi="宋体" w:cs="宋体"/>
                <w:szCs w:val="21"/>
              </w:rPr>
            </w:pPr>
            <w:r>
              <w:rPr>
                <w:rFonts w:hint="eastAsia" w:ascii="宋体" w:hAnsi="宋体" w:cs="宋体"/>
                <w:szCs w:val="21"/>
              </w:rPr>
              <w:t>（四）流量/压力检测</w:t>
            </w:r>
          </w:p>
          <w:p w14:paraId="6F8FFDE5">
            <w:pPr>
              <w:widowControl/>
              <w:spacing w:line="360" w:lineRule="exact"/>
              <w:rPr>
                <w:rFonts w:hint="eastAsia" w:ascii="宋体" w:hAnsi="宋体" w:cs="宋体"/>
                <w:szCs w:val="21"/>
              </w:rPr>
            </w:pPr>
            <w:r>
              <w:rPr>
                <w:rFonts w:hint="eastAsia" w:ascii="宋体" w:hAnsi="宋体" w:cs="宋体"/>
                <w:szCs w:val="21"/>
              </w:rPr>
              <w:t>流量测试仪和压力测试仪，通过RS485传输至控制器。检测精度±0.5%。</w:t>
            </w:r>
          </w:p>
          <w:p w14:paraId="020C2C29">
            <w:pPr>
              <w:widowControl/>
              <w:spacing w:line="360" w:lineRule="exact"/>
              <w:rPr>
                <w:rFonts w:hint="eastAsia" w:ascii="宋体" w:hAnsi="宋体" w:cs="宋体"/>
                <w:szCs w:val="21"/>
              </w:rPr>
            </w:pPr>
            <w:r>
              <w:rPr>
                <w:rFonts w:hint="eastAsia" w:ascii="宋体" w:hAnsi="宋体" w:cs="宋体"/>
                <w:szCs w:val="21"/>
              </w:rPr>
              <w:t>（五）操作系统</w:t>
            </w:r>
          </w:p>
          <w:p w14:paraId="2806DF03">
            <w:pPr>
              <w:widowControl/>
              <w:spacing w:line="360" w:lineRule="exact"/>
              <w:rPr>
                <w:rFonts w:hint="eastAsia" w:ascii="宋体" w:hAnsi="宋体" w:cs="宋体"/>
                <w:szCs w:val="21"/>
              </w:rPr>
            </w:pPr>
            <w:r>
              <w:rPr>
                <w:rFonts w:hint="eastAsia" w:ascii="宋体" w:hAnsi="宋体" w:cs="宋体"/>
                <w:szCs w:val="21"/>
              </w:rPr>
              <w:t>触摸屏进行温度、压力、流量参数设定，显示运行状态、故障代码。支持Excel导出。</w:t>
            </w:r>
          </w:p>
          <w:p w14:paraId="2AA63FD3">
            <w:pPr>
              <w:widowControl/>
              <w:spacing w:line="360" w:lineRule="exact"/>
              <w:rPr>
                <w:rFonts w:hint="eastAsia" w:ascii="宋体" w:hAnsi="宋体" w:cs="宋体"/>
                <w:szCs w:val="21"/>
              </w:rPr>
            </w:pPr>
            <w:r>
              <w:rPr>
                <w:rFonts w:hint="eastAsia" w:ascii="宋体" w:hAnsi="宋体" w:cs="宋体"/>
                <w:szCs w:val="21"/>
              </w:rPr>
              <w:t>（六）显示系统</w:t>
            </w:r>
          </w:p>
          <w:p w14:paraId="46EB41F1">
            <w:pPr>
              <w:widowControl/>
              <w:spacing w:line="360" w:lineRule="exact"/>
              <w:rPr>
                <w:rFonts w:hint="eastAsia" w:ascii="宋体" w:hAnsi="宋体" w:cs="宋体"/>
                <w:szCs w:val="21"/>
              </w:rPr>
            </w:pPr>
            <w:r>
              <w:rPr>
                <w:rFonts w:hint="eastAsia" w:ascii="宋体" w:hAnsi="宋体" w:cs="宋体"/>
                <w:szCs w:val="21"/>
              </w:rPr>
              <w:t>触控一体屏，集成参数设置、数据实时显示、故障信息。</w:t>
            </w:r>
          </w:p>
          <w:p w14:paraId="4A4D8E8C">
            <w:pPr>
              <w:widowControl/>
              <w:spacing w:line="360" w:lineRule="exact"/>
              <w:rPr>
                <w:rFonts w:hint="eastAsia" w:ascii="宋体" w:hAnsi="宋体" w:cs="宋体"/>
                <w:szCs w:val="21"/>
              </w:rPr>
            </w:pPr>
            <w:r>
              <w:rPr>
                <w:rFonts w:hint="eastAsia" w:ascii="宋体" w:hAnsi="宋体" w:cs="宋体"/>
                <w:szCs w:val="21"/>
              </w:rPr>
              <w:t>（七）气压式冷却液回收系统</w:t>
            </w:r>
          </w:p>
          <w:p w14:paraId="1C625C17">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利用气压原理实现冷却液回收（投标时如有提供对应功能操作截图，加盖投标人公章，同时投标时提供视频演示）。</w:t>
            </w:r>
          </w:p>
          <w:p w14:paraId="04739FEC">
            <w:pPr>
              <w:widowControl/>
              <w:spacing w:line="360" w:lineRule="exact"/>
              <w:rPr>
                <w:rFonts w:hint="eastAsia" w:ascii="宋体" w:hAnsi="宋体" w:cs="宋体"/>
                <w:szCs w:val="21"/>
              </w:rPr>
            </w:pPr>
            <w:r>
              <w:rPr>
                <w:rFonts w:hint="eastAsia" w:ascii="宋体" w:hAnsi="宋体" w:cs="宋体"/>
                <w:szCs w:val="21"/>
              </w:rPr>
              <w:t>（八）数据保存系统</w:t>
            </w:r>
          </w:p>
          <w:p w14:paraId="62CAD1BC">
            <w:pPr>
              <w:widowControl/>
              <w:spacing w:line="360" w:lineRule="exact"/>
              <w:rPr>
                <w:rFonts w:hint="eastAsia" w:ascii="宋体" w:hAnsi="宋体" w:cs="宋体"/>
                <w:szCs w:val="21"/>
              </w:rPr>
            </w:pPr>
            <w:r>
              <w:rPr>
                <w:rFonts w:hint="eastAsia" w:ascii="宋体" w:hAnsi="宋体" w:cs="宋体"/>
                <w:szCs w:val="21"/>
              </w:rPr>
              <w:t>通过RS485及硬线连接采集温度、压力、流量、报警信息，写入存储器。支持历史数据查询导出。</w:t>
            </w:r>
          </w:p>
          <w:p w14:paraId="19DD118F">
            <w:pPr>
              <w:widowControl/>
              <w:spacing w:line="360" w:lineRule="exact"/>
              <w:rPr>
                <w:rFonts w:hint="eastAsia" w:ascii="宋体" w:hAnsi="宋体" w:cs="宋体"/>
                <w:szCs w:val="21"/>
              </w:rPr>
            </w:pPr>
            <w:r>
              <w:rPr>
                <w:rFonts w:hint="eastAsia" w:ascii="宋体" w:hAnsi="宋体" w:cs="宋体"/>
                <w:szCs w:val="21"/>
              </w:rPr>
              <w:t>（九）保护系统</w:t>
            </w:r>
          </w:p>
          <w:p w14:paraId="50F762E1">
            <w:pPr>
              <w:widowControl/>
              <w:spacing w:line="360" w:lineRule="exact"/>
              <w:rPr>
                <w:rFonts w:hint="eastAsia" w:ascii="宋体" w:hAnsi="宋体" w:cs="宋体"/>
                <w:szCs w:val="21"/>
              </w:rPr>
            </w:pPr>
            <w:r>
              <w:rPr>
                <w:rFonts w:hint="eastAsia" w:ascii="宋体" w:hAnsi="宋体" w:cs="宋体"/>
                <w:szCs w:val="21"/>
              </w:rPr>
              <w:t>电气保护：绝缘防火材料包覆，短路/过载检测，空开、漏电、浪涌保护器；换热系统保护：水温异常报警停机、压力/流量异常报警停机；制冷系统保护：变频器过载报警停机、压力传感器监测。</w:t>
            </w:r>
          </w:p>
          <w:p w14:paraId="3D9939F7">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3A51859C">
            <w:pPr>
              <w:widowControl/>
              <w:spacing w:line="360" w:lineRule="exact"/>
              <w:rPr>
                <w:rFonts w:hint="eastAsia" w:ascii="宋体" w:hAnsi="宋体" w:cs="宋体"/>
                <w:szCs w:val="21"/>
              </w:rPr>
            </w:pPr>
            <w:r>
              <w:rPr>
                <w:rFonts w:hint="eastAsia" w:ascii="宋体" w:hAnsi="宋体" w:cs="宋体"/>
                <w:szCs w:val="21"/>
              </w:rPr>
              <w:t>拆解过程恒温冷却；水冷板修复后检测；压力/流量动态调节；冷却液回收；实时数据监控；故障自诊断与报警；数据记录与导出。</w:t>
            </w:r>
          </w:p>
          <w:p w14:paraId="647F7315">
            <w:pPr>
              <w:widowControl/>
              <w:spacing w:line="360" w:lineRule="exact"/>
              <w:rPr>
                <w:rFonts w:hint="eastAsia" w:ascii="宋体" w:hAnsi="宋体" w:cs="宋体"/>
                <w:szCs w:val="21"/>
              </w:rPr>
            </w:pPr>
            <w:r>
              <w:rPr>
                <w:rFonts w:hint="eastAsia" w:ascii="宋体" w:hAnsi="宋体" w:cs="宋体"/>
                <w:szCs w:val="21"/>
              </w:rPr>
              <w:t>五、配套安装环境要求</w:t>
            </w:r>
          </w:p>
          <w:p w14:paraId="086EDC6D">
            <w:pPr>
              <w:widowControl/>
              <w:spacing w:line="360" w:lineRule="exact"/>
              <w:rPr>
                <w:rFonts w:hint="eastAsia" w:ascii="宋体" w:hAnsi="宋体" w:cs="宋体"/>
                <w:szCs w:val="21"/>
              </w:rPr>
            </w:pPr>
            <w:r>
              <w:rPr>
                <w:rFonts w:hint="eastAsia" w:ascii="宋体" w:hAnsi="宋体" w:cs="宋体"/>
                <w:szCs w:val="21"/>
              </w:rPr>
              <w:t>（一）运行条件</w:t>
            </w:r>
          </w:p>
          <w:p w14:paraId="200AF560">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5F742B0E">
            <w:pPr>
              <w:widowControl/>
              <w:spacing w:line="360" w:lineRule="exact"/>
              <w:rPr>
                <w:rFonts w:hint="eastAsia" w:ascii="宋体" w:hAnsi="宋体" w:cs="宋体"/>
                <w:szCs w:val="21"/>
              </w:rPr>
            </w:pPr>
            <w:r>
              <w:rPr>
                <w:rFonts w:hint="eastAsia" w:ascii="宋体" w:hAnsi="宋体" w:cs="宋体"/>
                <w:szCs w:val="21"/>
              </w:rPr>
              <w:t>（二）场地清洁交付要求</w:t>
            </w:r>
          </w:p>
          <w:p w14:paraId="06A4A75C">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p w14:paraId="75B51DC8">
            <w:pPr>
              <w:widowControl/>
              <w:spacing w:line="360" w:lineRule="exact"/>
              <w:jc w:val="left"/>
              <w:rPr>
                <w:rFonts w:hint="eastAsia" w:ascii="宋体" w:hAnsi="宋体" w:cs="宋体"/>
                <w:szCs w:val="21"/>
              </w:rPr>
            </w:pPr>
            <w:r>
              <w:rPr>
                <w:rFonts w:hint="eastAsia" w:ascii="宋体" w:hAnsi="宋体" w:cs="宋体"/>
                <w:szCs w:val="21"/>
              </w:rPr>
              <w:t>六、其它</w:t>
            </w:r>
          </w:p>
          <w:p w14:paraId="404465B0">
            <w:pPr>
              <w:widowControl/>
              <w:spacing w:line="360" w:lineRule="exact"/>
              <w:jc w:val="left"/>
              <w:rPr>
                <w:rFonts w:hint="eastAsia" w:ascii="宋体" w:hAnsi="宋体" w:cs="宋体"/>
                <w:szCs w:val="21"/>
              </w:rPr>
            </w:pPr>
            <w:r>
              <w:rPr>
                <w:rFonts w:ascii="宋体" w:hAnsi="宋体"/>
                <w:szCs w:val="21"/>
              </w:rPr>
              <w:t>●</w:t>
            </w:r>
            <w:r>
              <w:rPr>
                <w:rFonts w:hint="eastAsia" w:ascii="宋体" w:hAnsi="宋体" w:cs="宋体"/>
                <w:szCs w:val="21"/>
              </w:rPr>
              <w:t>投标人提供此项产品第三方检测报告复印件并加盖投标人公章。</w:t>
            </w:r>
          </w:p>
        </w:tc>
      </w:tr>
      <w:tr w14:paraId="04AA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17394798">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B7C428D">
            <w:pPr>
              <w:spacing w:line="360" w:lineRule="exact"/>
              <w:jc w:val="center"/>
              <w:rPr>
                <w:szCs w:val="21"/>
              </w:rPr>
            </w:pPr>
            <w:r>
              <w:rPr>
                <w:szCs w:val="21"/>
              </w:rPr>
              <w:t>超声波粗铝丝焊线机</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3911D4C5">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7C1C5038">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653E7F8F">
            <w:pPr>
              <w:widowControl/>
              <w:spacing w:line="360" w:lineRule="exact"/>
              <w:rPr>
                <w:rFonts w:hint="eastAsia" w:ascii="宋体" w:hAnsi="宋体" w:cs="宋体"/>
                <w:szCs w:val="21"/>
              </w:rPr>
            </w:pPr>
            <w:r>
              <w:rPr>
                <w:rFonts w:hint="eastAsia" w:ascii="宋体" w:hAnsi="宋体" w:cs="宋体"/>
                <w:szCs w:val="21"/>
              </w:rPr>
              <w:t>一、采购产品总体要求</w:t>
            </w:r>
          </w:p>
          <w:p w14:paraId="29B07DAC">
            <w:pPr>
              <w:widowControl/>
              <w:spacing w:line="360" w:lineRule="exact"/>
              <w:rPr>
                <w:rFonts w:hint="eastAsia" w:ascii="宋体" w:hAnsi="宋体" w:cs="宋体"/>
                <w:szCs w:val="21"/>
              </w:rPr>
            </w:pPr>
            <w:r>
              <w:rPr>
                <w:rFonts w:hint="eastAsia" w:ascii="宋体" w:hAnsi="宋体" w:cs="宋体"/>
                <w:szCs w:val="21"/>
              </w:rPr>
              <w:t>超声波粗铝丝焊线机用于动力电池模组键合返修作业。电池模组采样板与检测点采用铝丝键合方式进行单体电压采样，本设备用于修复损坏键合丝，恢复采样电路连接。</w:t>
            </w:r>
          </w:p>
          <w:p w14:paraId="72D1F876">
            <w:pPr>
              <w:widowControl/>
              <w:spacing w:line="360" w:lineRule="exact"/>
              <w:rPr>
                <w:rFonts w:hint="eastAsia" w:ascii="宋体" w:hAnsi="宋体" w:cs="宋体"/>
                <w:szCs w:val="21"/>
              </w:rPr>
            </w:pPr>
            <w:r>
              <w:rPr>
                <w:rFonts w:hint="eastAsia" w:ascii="宋体" w:hAnsi="宋体" w:cs="宋体"/>
                <w:szCs w:val="21"/>
              </w:rPr>
              <w:t>二、设备配置采购要求</w:t>
            </w:r>
          </w:p>
          <w:p w14:paraId="7C35C3EB">
            <w:pPr>
              <w:widowControl/>
              <w:spacing w:line="360" w:lineRule="exact"/>
              <w:rPr>
                <w:rFonts w:hint="eastAsia" w:ascii="宋体" w:hAnsi="宋体" w:cs="宋体"/>
                <w:szCs w:val="21"/>
              </w:rPr>
            </w:pPr>
            <w:r>
              <w:rPr>
                <w:rFonts w:hint="eastAsia" w:ascii="宋体" w:hAnsi="宋体" w:cs="宋体"/>
                <w:szCs w:val="21"/>
              </w:rPr>
              <w:t>使用电源：220V AC±10%，50Hz，接地</w:t>
            </w:r>
          </w:p>
          <w:p w14:paraId="35AA14B8">
            <w:pPr>
              <w:widowControl/>
              <w:spacing w:line="360" w:lineRule="exact"/>
              <w:rPr>
                <w:rFonts w:hint="eastAsia" w:ascii="宋体" w:hAnsi="宋体" w:cs="宋体"/>
                <w:szCs w:val="21"/>
              </w:rPr>
            </w:pPr>
            <w:r>
              <w:rPr>
                <w:rFonts w:hint="eastAsia" w:ascii="宋体" w:hAnsi="宋体" w:cs="宋体"/>
                <w:szCs w:val="21"/>
              </w:rPr>
              <w:t>最大消耗功率：≥200W</w:t>
            </w:r>
          </w:p>
          <w:p w14:paraId="58E9A48B">
            <w:pPr>
              <w:widowControl/>
              <w:spacing w:line="360" w:lineRule="exact"/>
              <w:rPr>
                <w:rFonts w:hint="eastAsia" w:ascii="宋体" w:hAnsi="宋体" w:cs="宋体"/>
                <w:szCs w:val="21"/>
              </w:rPr>
            </w:pPr>
            <w:r>
              <w:rPr>
                <w:rFonts w:hint="eastAsia" w:ascii="宋体" w:hAnsi="宋体" w:cs="宋体"/>
                <w:szCs w:val="21"/>
              </w:rPr>
              <w:t>可焊铝丝线径：100～500</w:t>
            </w:r>
            <w:r>
              <w:rPr>
                <w:rFonts w:hint="eastAsia" w:ascii="宋体" w:hAnsi="宋体" w:cs="宋体"/>
                <w:szCs w:val="21"/>
                <w:lang w:eastAsia="en-US"/>
              </w:rPr>
              <w:t>μ</w:t>
            </w:r>
            <w:r>
              <w:rPr>
                <w:rFonts w:hint="eastAsia" w:ascii="宋体" w:hAnsi="宋体" w:cs="宋体"/>
                <w:szCs w:val="21"/>
              </w:rPr>
              <w:t>m（对应4～20mil）</w:t>
            </w:r>
          </w:p>
          <w:p w14:paraId="165A5033">
            <w:pPr>
              <w:widowControl/>
              <w:spacing w:line="360" w:lineRule="exact"/>
              <w:rPr>
                <w:rFonts w:hint="eastAsia" w:ascii="宋体" w:hAnsi="宋体" w:cs="宋体"/>
                <w:szCs w:val="21"/>
              </w:rPr>
            </w:pPr>
            <w:r>
              <w:rPr>
                <w:rFonts w:hint="eastAsia" w:ascii="宋体" w:hAnsi="宋体" w:cs="宋体"/>
                <w:szCs w:val="21"/>
              </w:rPr>
              <w:t>超声功率：0～30W，分2档，2通道</w:t>
            </w:r>
          </w:p>
          <w:p w14:paraId="21C376FE">
            <w:pPr>
              <w:widowControl/>
              <w:spacing w:line="360" w:lineRule="exact"/>
              <w:rPr>
                <w:rFonts w:hint="eastAsia" w:ascii="宋体" w:hAnsi="宋体" w:cs="宋体"/>
                <w:szCs w:val="21"/>
              </w:rPr>
            </w:pPr>
            <w:r>
              <w:rPr>
                <w:rFonts w:hint="eastAsia" w:ascii="宋体" w:hAnsi="宋体" w:cs="宋体"/>
                <w:szCs w:val="21"/>
              </w:rPr>
              <w:t>焊接时间：10～500ms，2通道</w:t>
            </w:r>
          </w:p>
          <w:p w14:paraId="62B8A62B">
            <w:pPr>
              <w:widowControl/>
              <w:spacing w:line="360" w:lineRule="exact"/>
              <w:rPr>
                <w:rFonts w:hint="eastAsia" w:ascii="宋体" w:hAnsi="宋体" w:cs="宋体"/>
                <w:szCs w:val="21"/>
              </w:rPr>
            </w:pPr>
            <w:r>
              <w:rPr>
                <w:rFonts w:hint="eastAsia" w:ascii="宋体" w:hAnsi="宋体" w:cs="宋体"/>
                <w:szCs w:val="21"/>
              </w:rPr>
              <w:t>焊接压力：30～1200g，2通道</w:t>
            </w:r>
          </w:p>
          <w:p w14:paraId="60CBACCA">
            <w:pPr>
              <w:widowControl/>
              <w:spacing w:line="360" w:lineRule="exact"/>
              <w:rPr>
                <w:rFonts w:hint="eastAsia" w:ascii="宋体" w:hAnsi="宋体" w:cs="宋体"/>
                <w:szCs w:val="21"/>
              </w:rPr>
            </w:pPr>
            <w:r>
              <w:rPr>
                <w:rFonts w:hint="eastAsia" w:ascii="宋体" w:hAnsi="宋体" w:cs="宋体"/>
                <w:szCs w:val="21"/>
              </w:rPr>
              <w:t>一焊至二焊自动跨度：0～18mm</w:t>
            </w:r>
          </w:p>
          <w:p w14:paraId="00B0B42D">
            <w:pPr>
              <w:widowControl/>
              <w:spacing w:line="360" w:lineRule="exact"/>
              <w:rPr>
                <w:rFonts w:hint="eastAsia" w:ascii="宋体" w:hAnsi="宋体" w:cs="宋体"/>
                <w:szCs w:val="21"/>
              </w:rPr>
            </w:pPr>
            <w:r>
              <w:rPr>
                <w:rFonts w:hint="eastAsia" w:ascii="宋体" w:hAnsi="宋体" w:cs="宋体"/>
                <w:szCs w:val="21"/>
              </w:rPr>
              <w:t>显微镜：15倍、30倍两档可切换</w:t>
            </w:r>
          </w:p>
          <w:p w14:paraId="15FCE051">
            <w:pPr>
              <w:widowControl/>
              <w:spacing w:line="360" w:lineRule="exact"/>
              <w:rPr>
                <w:rFonts w:hint="eastAsia" w:ascii="宋体" w:hAnsi="宋体" w:cs="宋体"/>
                <w:szCs w:val="21"/>
              </w:rPr>
            </w:pPr>
            <w:r>
              <w:rPr>
                <w:rFonts w:hint="eastAsia" w:ascii="宋体" w:hAnsi="宋体" w:cs="宋体"/>
                <w:szCs w:val="21"/>
              </w:rPr>
              <w:t>工作台移动范围：≥</w:t>
            </w:r>
            <w:r>
              <w:rPr>
                <w:rFonts w:hint="eastAsia" w:ascii="宋体" w:hAnsi="宋体" w:cs="宋体"/>
                <w:szCs w:val="21"/>
                <w:lang w:eastAsia="en-US"/>
              </w:rPr>
              <w:t>φ</w:t>
            </w:r>
            <w:r>
              <w:rPr>
                <w:rFonts w:hint="eastAsia" w:ascii="宋体" w:hAnsi="宋体" w:cs="宋体"/>
                <w:szCs w:val="21"/>
              </w:rPr>
              <w:t>25mm（手动微调）</w:t>
            </w:r>
          </w:p>
          <w:p w14:paraId="21363F39">
            <w:pPr>
              <w:widowControl/>
              <w:spacing w:line="360" w:lineRule="exact"/>
              <w:rPr>
                <w:rFonts w:hint="eastAsia" w:ascii="宋体" w:hAnsi="宋体" w:cs="宋体"/>
                <w:szCs w:val="21"/>
              </w:rPr>
            </w:pPr>
            <w:r>
              <w:rPr>
                <w:rFonts w:hint="eastAsia" w:ascii="宋体" w:hAnsi="宋体" w:cs="宋体"/>
                <w:szCs w:val="21"/>
              </w:rPr>
              <w:t>照明灯：LED环形灯，亮度可调</w:t>
            </w:r>
          </w:p>
          <w:p w14:paraId="39242ABD">
            <w:pPr>
              <w:widowControl/>
              <w:spacing w:line="360" w:lineRule="exact"/>
              <w:rPr>
                <w:rFonts w:hint="eastAsia" w:ascii="宋体" w:hAnsi="宋体" w:cs="宋体"/>
                <w:szCs w:val="21"/>
              </w:rPr>
            </w:pPr>
            <w:r>
              <w:rPr>
                <w:rFonts w:hint="eastAsia" w:ascii="宋体" w:hAnsi="宋体" w:cs="宋体"/>
                <w:szCs w:val="21"/>
              </w:rPr>
              <w:t>三、设备技术性能采购要求</w:t>
            </w:r>
          </w:p>
          <w:p w14:paraId="3B885942">
            <w:pPr>
              <w:widowControl/>
              <w:spacing w:line="360" w:lineRule="exact"/>
              <w:rPr>
                <w:rFonts w:hint="eastAsia" w:ascii="宋体" w:hAnsi="宋体" w:cs="宋体"/>
                <w:szCs w:val="21"/>
              </w:rPr>
            </w:pPr>
            <w:r>
              <w:rPr>
                <w:rFonts w:hint="eastAsia" w:ascii="宋体" w:hAnsi="宋体" w:cs="宋体"/>
                <w:szCs w:val="21"/>
              </w:rPr>
              <w:t>（一）运动驱动系统</w:t>
            </w:r>
          </w:p>
          <w:p w14:paraId="78D50ACC">
            <w:pPr>
              <w:widowControl/>
              <w:spacing w:line="360" w:lineRule="exact"/>
              <w:rPr>
                <w:rFonts w:hint="eastAsia" w:ascii="宋体" w:hAnsi="宋体" w:cs="宋体"/>
                <w:szCs w:val="21"/>
              </w:rPr>
            </w:pPr>
            <w:r>
              <w:rPr>
                <w:rFonts w:hint="eastAsia" w:ascii="宋体" w:hAnsi="宋体" w:cs="宋体"/>
                <w:szCs w:val="21"/>
              </w:rPr>
              <w:t>焊头Y、Z方向运动配合丝杆和导轨传动。焊接效率可达500～1300个焊点/小时。</w:t>
            </w:r>
          </w:p>
          <w:p w14:paraId="200C1B70">
            <w:pPr>
              <w:widowControl/>
              <w:spacing w:line="360" w:lineRule="exact"/>
              <w:rPr>
                <w:rFonts w:hint="eastAsia" w:ascii="宋体" w:hAnsi="宋体" w:cs="宋体"/>
                <w:szCs w:val="21"/>
              </w:rPr>
            </w:pPr>
            <w:r>
              <w:rPr>
                <w:rFonts w:hint="eastAsia" w:ascii="宋体" w:hAnsi="宋体" w:cs="宋体"/>
                <w:szCs w:val="21"/>
              </w:rPr>
              <w:t>（二）超声系统</w:t>
            </w:r>
          </w:p>
          <w:p w14:paraId="0B855DC0">
            <w:pPr>
              <w:widowControl/>
              <w:spacing w:line="360" w:lineRule="exact"/>
              <w:rPr>
                <w:rFonts w:hint="eastAsia" w:ascii="宋体" w:hAnsi="宋体" w:cs="宋体"/>
                <w:szCs w:val="21"/>
              </w:rPr>
            </w:pPr>
            <w:r>
              <w:rPr>
                <w:rFonts w:hint="eastAsia" w:ascii="宋体" w:hAnsi="宋体" w:cs="宋体"/>
                <w:szCs w:val="21"/>
              </w:rPr>
              <w:t>换能器设计，连续工作条件下使用。配备劈刀安装检测功能。</w:t>
            </w:r>
          </w:p>
          <w:p w14:paraId="166A3BDC">
            <w:pPr>
              <w:widowControl/>
              <w:spacing w:line="360" w:lineRule="exact"/>
              <w:rPr>
                <w:rFonts w:hint="eastAsia" w:ascii="宋体" w:hAnsi="宋体" w:cs="宋体"/>
                <w:szCs w:val="21"/>
              </w:rPr>
            </w:pPr>
            <w:r>
              <w:rPr>
                <w:rFonts w:hint="eastAsia" w:ascii="宋体" w:hAnsi="宋体" w:cs="宋体"/>
                <w:szCs w:val="21"/>
              </w:rPr>
              <w:t>（三）压力控制</w:t>
            </w:r>
          </w:p>
          <w:p w14:paraId="048727BD">
            <w:pPr>
              <w:widowControl/>
              <w:spacing w:line="360" w:lineRule="exact"/>
              <w:rPr>
                <w:rFonts w:hint="eastAsia" w:ascii="宋体" w:hAnsi="宋体" w:cs="宋体"/>
                <w:szCs w:val="21"/>
              </w:rPr>
            </w:pPr>
            <w:r>
              <w:rPr>
                <w:rFonts w:hint="eastAsia" w:ascii="宋体" w:hAnsi="宋体" w:cs="宋体"/>
                <w:szCs w:val="21"/>
              </w:rPr>
              <w:t>焊接压力由电磁产生，焊接过程中压力可控。</w:t>
            </w:r>
          </w:p>
          <w:p w14:paraId="500C35B5">
            <w:pPr>
              <w:widowControl/>
              <w:spacing w:line="360" w:lineRule="exact"/>
              <w:rPr>
                <w:rFonts w:hint="eastAsia" w:ascii="宋体" w:hAnsi="宋体" w:cs="宋体"/>
                <w:szCs w:val="21"/>
              </w:rPr>
            </w:pPr>
            <w:r>
              <w:rPr>
                <w:rFonts w:hint="eastAsia" w:ascii="宋体" w:hAnsi="宋体" w:cs="宋体"/>
                <w:szCs w:val="21"/>
              </w:rPr>
              <w:t>（四）双焊点功能</w:t>
            </w:r>
          </w:p>
          <w:p w14:paraId="7F75357F">
            <w:pPr>
              <w:widowControl/>
              <w:spacing w:line="360" w:lineRule="exact"/>
              <w:rPr>
                <w:rFonts w:hint="eastAsia" w:ascii="宋体" w:hAnsi="宋体" w:cs="宋体"/>
                <w:szCs w:val="21"/>
              </w:rPr>
            </w:pPr>
            <w:r>
              <w:rPr>
                <w:rFonts w:hint="eastAsia" w:ascii="宋体" w:hAnsi="宋体" w:cs="宋体"/>
                <w:szCs w:val="21"/>
              </w:rPr>
              <w:t>一焊、二焊双焊点功能。</w:t>
            </w:r>
          </w:p>
          <w:p w14:paraId="4E9233AF">
            <w:pPr>
              <w:widowControl/>
              <w:spacing w:line="360" w:lineRule="exact"/>
              <w:rPr>
                <w:rFonts w:hint="eastAsia" w:ascii="宋体" w:hAnsi="宋体" w:cs="宋体"/>
                <w:szCs w:val="21"/>
              </w:rPr>
            </w:pPr>
            <w:r>
              <w:rPr>
                <w:rFonts w:hint="eastAsia" w:ascii="宋体" w:hAnsi="宋体" w:cs="宋体"/>
                <w:szCs w:val="21"/>
              </w:rPr>
              <w:t>（五）参数记忆与切换</w:t>
            </w:r>
          </w:p>
          <w:p w14:paraId="59D5A5CD">
            <w:pPr>
              <w:widowControl/>
              <w:spacing w:line="360" w:lineRule="exact"/>
              <w:rPr>
                <w:rFonts w:hint="eastAsia" w:ascii="宋体" w:hAnsi="宋体" w:cs="宋体"/>
                <w:szCs w:val="21"/>
              </w:rPr>
            </w:pPr>
            <w:r>
              <w:rPr>
                <w:rFonts w:hint="eastAsia" w:ascii="宋体" w:hAnsi="宋体" w:cs="宋体"/>
                <w:szCs w:val="21"/>
              </w:rPr>
              <w:t>可记忆两条线的跨度、弧度、瞄准点高度等数据。</w:t>
            </w:r>
          </w:p>
          <w:p w14:paraId="74469285">
            <w:pPr>
              <w:widowControl/>
              <w:spacing w:line="360" w:lineRule="exact"/>
              <w:rPr>
                <w:rFonts w:hint="eastAsia" w:ascii="宋体" w:hAnsi="宋体" w:cs="宋体"/>
                <w:szCs w:val="21"/>
              </w:rPr>
            </w:pPr>
            <w:r>
              <w:rPr>
                <w:rFonts w:hint="eastAsia" w:ascii="宋体" w:hAnsi="宋体" w:cs="宋体"/>
                <w:szCs w:val="21"/>
              </w:rPr>
              <w:t>（六）面板调节</w:t>
            </w:r>
          </w:p>
          <w:p w14:paraId="526FEB7B">
            <w:pPr>
              <w:widowControl/>
              <w:spacing w:line="360" w:lineRule="exact"/>
              <w:rPr>
                <w:rFonts w:hint="eastAsia" w:ascii="宋体" w:hAnsi="宋体" w:cs="宋体"/>
                <w:szCs w:val="21"/>
              </w:rPr>
            </w:pPr>
            <w:r>
              <w:rPr>
                <w:rFonts w:hint="eastAsia" w:ascii="宋体" w:hAnsi="宋体" w:cs="宋体"/>
                <w:szCs w:val="21"/>
              </w:rPr>
              <w:t>参数（超声功率、时间、压力、弧度、跨度、瞄准点高度、尾丝长度等）置于操作面板上，通过开关和旋钮调节。</w:t>
            </w:r>
          </w:p>
          <w:p w14:paraId="2AA9AE91">
            <w:pPr>
              <w:widowControl/>
              <w:spacing w:line="360" w:lineRule="exact"/>
              <w:rPr>
                <w:rFonts w:hint="eastAsia" w:ascii="宋体" w:hAnsi="宋体" w:cs="宋体"/>
                <w:szCs w:val="21"/>
              </w:rPr>
            </w:pPr>
            <w:r>
              <w:rPr>
                <w:rFonts w:hint="eastAsia" w:ascii="宋体" w:hAnsi="宋体" w:cs="宋体"/>
                <w:szCs w:val="21"/>
              </w:rPr>
              <w:t>（七）辅助观察与照明</w:t>
            </w:r>
          </w:p>
          <w:p w14:paraId="4A9AC532">
            <w:pPr>
              <w:widowControl/>
              <w:spacing w:line="360" w:lineRule="exact"/>
              <w:rPr>
                <w:rFonts w:hint="eastAsia" w:ascii="宋体" w:hAnsi="宋体" w:cs="宋体"/>
                <w:szCs w:val="21"/>
              </w:rPr>
            </w:pPr>
            <w:r>
              <w:rPr>
                <w:rFonts w:hint="eastAsia" w:ascii="宋体" w:hAnsi="宋体" w:cs="宋体"/>
                <w:szCs w:val="21"/>
              </w:rPr>
              <w:t>15倍/30倍两档可切换显微镜。LED环形照明灯亮度可调。</w:t>
            </w:r>
          </w:p>
          <w:p w14:paraId="2E8BE4CF">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7D5A447">
            <w:pPr>
              <w:widowControl/>
              <w:spacing w:line="360" w:lineRule="exact"/>
              <w:rPr>
                <w:rFonts w:hint="eastAsia" w:ascii="宋体" w:hAnsi="宋体" w:cs="宋体"/>
                <w:szCs w:val="21"/>
              </w:rPr>
            </w:pPr>
            <w:r>
              <w:rPr>
                <w:rFonts w:hint="eastAsia" w:ascii="宋体" w:hAnsi="宋体" w:cs="宋体"/>
                <w:szCs w:val="21"/>
              </w:rPr>
              <w:t>铝丝键合修复；一焊/二焊独立调节；自动跨度与弧度控制；双焊点增强；劈刀安装检测；参数记忆与调用；手动工作台微调；显微镜辅助观察。</w:t>
            </w:r>
          </w:p>
          <w:p w14:paraId="6A0C11C8">
            <w:pPr>
              <w:widowControl/>
              <w:spacing w:line="360" w:lineRule="exact"/>
              <w:rPr>
                <w:rFonts w:hint="eastAsia" w:ascii="宋体" w:hAnsi="宋体" w:cs="宋体"/>
                <w:szCs w:val="21"/>
              </w:rPr>
            </w:pPr>
            <w:r>
              <w:rPr>
                <w:rFonts w:hint="eastAsia" w:ascii="宋体" w:hAnsi="宋体" w:cs="宋体"/>
                <w:szCs w:val="21"/>
              </w:rPr>
              <w:t>五、配套安装环境要求</w:t>
            </w:r>
          </w:p>
          <w:p w14:paraId="6C130543">
            <w:pPr>
              <w:widowControl/>
              <w:spacing w:line="360" w:lineRule="exact"/>
              <w:rPr>
                <w:rFonts w:hint="eastAsia" w:ascii="宋体" w:hAnsi="宋体" w:cs="宋体"/>
                <w:szCs w:val="21"/>
              </w:rPr>
            </w:pPr>
            <w:r>
              <w:rPr>
                <w:rFonts w:hint="eastAsia" w:ascii="宋体" w:hAnsi="宋体" w:cs="宋体"/>
                <w:szCs w:val="21"/>
              </w:rPr>
              <w:t>（一）运行条件</w:t>
            </w:r>
          </w:p>
          <w:p w14:paraId="30BDD2DA">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p>
          <w:p w14:paraId="7D4EC43E">
            <w:pPr>
              <w:widowControl/>
              <w:spacing w:line="360" w:lineRule="exact"/>
              <w:rPr>
                <w:rFonts w:hint="eastAsia" w:ascii="宋体" w:hAnsi="宋体" w:cs="宋体"/>
                <w:szCs w:val="21"/>
              </w:rPr>
            </w:pPr>
            <w:r>
              <w:rPr>
                <w:rFonts w:hint="eastAsia" w:ascii="宋体" w:hAnsi="宋体" w:cs="宋体"/>
                <w:szCs w:val="21"/>
              </w:rPr>
              <w:t>（二）场地清洁交付要求</w:t>
            </w:r>
          </w:p>
          <w:p w14:paraId="51CB7090">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7982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FF9F152">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2ABA2B2">
            <w:pPr>
              <w:spacing w:line="360" w:lineRule="exact"/>
              <w:jc w:val="center"/>
              <w:rPr>
                <w:szCs w:val="21"/>
              </w:rPr>
            </w:pPr>
            <w:r>
              <w:rPr>
                <w:szCs w:val="21"/>
              </w:rPr>
              <w:t>模组EOL测试仪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D8D3A38">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7DFF289F">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40C64809">
            <w:pPr>
              <w:widowControl/>
              <w:spacing w:line="360" w:lineRule="exact"/>
              <w:rPr>
                <w:rFonts w:hint="eastAsia" w:ascii="宋体" w:hAnsi="宋体" w:cs="宋体"/>
                <w:szCs w:val="21"/>
              </w:rPr>
            </w:pPr>
            <w:r>
              <w:rPr>
                <w:rFonts w:hint="eastAsia" w:ascii="宋体" w:hAnsi="宋体" w:cs="宋体"/>
                <w:szCs w:val="21"/>
              </w:rPr>
              <w:t>一、采购产品总体要求</w:t>
            </w:r>
          </w:p>
          <w:p w14:paraId="11C646E2">
            <w:pPr>
              <w:widowControl/>
              <w:spacing w:line="360" w:lineRule="exact"/>
              <w:rPr>
                <w:rFonts w:hint="eastAsia" w:ascii="宋体" w:hAnsi="宋体" w:cs="宋体"/>
                <w:szCs w:val="21"/>
              </w:rPr>
            </w:pPr>
            <w:r>
              <w:rPr>
                <w:rFonts w:hint="eastAsia" w:ascii="宋体" w:hAnsi="宋体" w:cs="宋体"/>
                <w:szCs w:val="21"/>
              </w:rPr>
              <w:t>模组EOL测试仪用于锂离子电池模组下线测试。系统对模组成组过程中可能出现的电气连接错误、绝缘失效、采样异常、BMS从板通信故障进行验证。可用于电池模组生产线、维修后检测及教学实训场景。</w:t>
            </w:r>
          </w:p>
          <w:p w14:paraId="7E99F5C2">
            <w:pPr>
              <w:widowControl/>
              <w:spacing w:line="360" w:lineRule="exact"/>
              <w:rPr>
                <w:rFonts w:hint="eastAsia" w:ascii="宋体" w:hAnsi="宋体" w:cs="宋体"/>
                <w:szCs w:val="21"/>
              </w:rPr>
            </w:pPr>
            <w:r>
              <w:rPr>
                <w:rFonts w:hint="eastAsia" w:ascii="宋体" w:hAnsi="宋体" w:cs="宋体"/>
                <w:szCs w:val="21"/>
              </w:rPr>
              <w:t>二、设备配置采购要求</w:t>
            </w:r>
          </w:p>
          <w:p w14:paraId="73761360">
            <w:pPr>
              <w:widowControl/>
              <w:spacing w:line="360" w:lineRule="exact"/>
              <w:rPr>
                <w:rFonts w:hint="eastAsia" w:ascii="宋体" w:hAnsi="宋体" w:cs="宋体"/>
                <w:szCs w:val="21"/>
              </w:rPr>
            </w:pPr>
            <w:r>
              <w:rPr>
                <w:rFonts w:hint="eastAsia" w:ascii="宋体" w:hAnsi="宋体" w:cs="宋体"/>
                <w:szCs w:val="21"/>
              </w:rPr>
              <w:t>操作模式：单通道</w:t>
            </w:r>
          </w:p>
          <w:p w14:paraId="13D24C7A">
            <w:pPr>
              <w:widowControl/>
              <w:spacing w:line="360" w:lineRule="exact"/>
              <w:rPr>
                <w:rFonts w:hint="eastAsia" w:ascii="宋体" w:hAnsi="宋体" w:cs="宋体"/>
                <w:szCs w:val="21"/>
              </w:rPr>
            </w:pPr>
            <w:r>
              <w:rPr>
                <w:rFonts w:hint="eastAsia" w:ascii="宋体" w:hAnsi="宋体" w:cs="宋体"/>
                <w:szCs w:val="21"/>
              </w:rPr>
              <w:t>设备电源：AC 380V/50Hz，额定功率≥2000W</w:t>
            </w:r>
          </w:p>
          <w:p w14:paraId="05CCAEE1">
            <w:pPr>
              <w:widowControl/>
              <w:spacing w:line="360" w:lineRule="exact"/>
              <w:rPr>
                <w:rFonts w:hint="eastAsia" w:ascii="宋体" w:hAnsi="宋体" w:cs="宋体"/>
                <w:szCs w:val="21"/>
              </w:rPr>
            </w:pPr>
            <w:r>
              <w:rPr>
                <w:rFonts w:hint="eastAsia" w:ascii="宋体" w:hAnsi="宋体" w:cs="宋体"/>
                <w:szCs w:val="21"/>
              </w:rPr>
              <w:t>使用环境：温度0℃～40℃；湿度≤80%RH，无凝露</w:t>
            </w:r>
          </w:p>
          <w:p w14:paraId="185D96F4">
            <w:pPr>
              <w:widowControl/>
              <w:spacing w:line="360" w:lineRule="exact"/>
              <w:rPr>
                <w:rFonts w:hint="eastAsia" w:ascii="宋体" w:hAnsi="宋体" w:cs="宋体"/>
                <w:szCs w:val="21"/>
              </w:rPr>
            </w:pPr>
            <w:r>
              <w:rPr>
                <w:rFonts w:hint="eastAsia" w:ascii="宋体" w:hAnsi="宋体" w:cs="宋体"/>
                <w:szCs w:val="21"/>
              </w:rPr>
              <w:t>绝缘电阻测量范围：0.01M</w:t>
            </w:r>
            <w:r>
              <w:rPr>
                <w:rFonts w:hint="eastAsia" w:ascii="宋体" w:hAnsi="宋体" w:cs="宋体"/>
                <w:szCs w:val="21"/>
                <w:lang w:eastAsia="en-US"/>
              </w:rPr>
              <w:t>Ω</w:t>
            </w:r>
            <w:r>
              <w:rPr>
                <w:rFonts w:hint="eastAsia" w:ascii="宋体" w:hAnsi="宋体" w:cs="宋体"/>
                <w:szCs w:val="21"/>
              </w:rPr>
              <w:t>～9.99G</w:t>
            </w:r>
            <w:r>
              <w:rPr>
                <w:rFonts w:hint="eastAsia" w:ascii="宋体" w:hAnsi="宋体" w:cs="宋体"/>
                <w:szCs w:val="21"/>
                <w:lang w:eastAsia="en-US"/>
              </w:rPr>
              <w:t>Ω</w:t>
            </w:r>
          </w:p>
          <w:p w14:paraId="5974BE5E">
            <w:pPr>
              <w:widowControl/>
              <w:spacing w:line="360" w:lineRule="exact"/>
              <w:rPr>
                <w:rFonts w:hint="eastAsia" w:ascii="宋体" w:hAnsi="宋体" w:cs="宋体"/>
                <w:szCs w:val="21"/>
              </w:rPr>
            </w:pPr>
            <w:r>
              <w:rPr>
                <w:rFonts w:hint="eastAsia" w:ascii="宋体" w:hAnsi="宋体" w:cs="宋体"/>
                <w:szCs w:val="21"/>
              </w:rPr>
              <w:t>电压测量范围：150mV～1000V DC</w:t>
            </w:r>
          </w:p>
          <w:p w14:paraId="6EB81109">
            <w:pPr>
              <w:widowControl/>
              <w:spacing w:line="360" w:lineRule="exact"/>
              <w:rPr>
                <w:rFonts w:hint="eastAsia" w:ascii="宋体" w:hAnsi="宋体" w:cs="宋体"/>
                <w:szCs w:val="21"/>
              </w:rPr>
            </w:pPr>
            <w:r>
              <w:rPr>
                <w:rFonts w:hint="eastAsia" w:ascii="宋体" w:hAnsi="宋体" w:cs="宋体"/>
                <w:szCs w:val="21"/>
              </w:rPr>
              <w:t>阻值测量范围：1</w:t>
            </w:r>
            <w:r>
              <w:rPr>
                <w:rFonts w:hint="eastAsia" w:ascii="宋体" w:hAnsi="宋体" w:cs="宋体"/>
                <w:szCs w:val="21"/>
                <w:lang w:eastAsia="en-US"/>
              </w:rPr>
              <w:t>Ω</w:t>
            </w:r>
            <w:r>
              <w:rPr>
                <w:rFonts w:hint="eastAsia" w:ascii="宋体" w:hAnsi="宋体" w:cs="宋体"/>
                <w:szCs w:val="21"/>
              </w:rPr>
              <w:t>～100M</w:t>
            </w:r>
            <w:r>
              <w:rPr>
                <w:rFonts w:hint="eastAsia" w:ascii="宋体" w:hAnsi="宋体" w:cs="宋体"/>
                <w:szCs w:val="21"/>
                <w:lang w:eastAsia="en-US"/>
              </w:rPr>
              <w:t>Ω</w:t>
            </w:r>
          </w:p>
          <w:p w14:paraId="26726DE6">
            <w:pPr>
              <w:widowControl/>
              <w:spacing w:line="360" w:lineRule="exact"/>
              <w:rPr>
                <w:rFonts w:hint="eastAsia" w:ascii="宋体" w:hAnsi="宋体" w:cs="宋体"/>
                <w:szCs w:val="21"/>
                <w:lang w:eastAsia="en-US"/>
              </w:rPr>
            </w:pPr>
            <w:r>
              <w:rPr>
                <w:rFonts w:hint="eastAsia" w:ascii="宋体" w:hAnsi="宋体" w:cs="宋体"/>
                <w:szCs w:val="21"/>
                <w:lang w:eastAsia="en-US"/>
              </w:rPr>
              <w:t>CAN通信：CAN 2.0B，波特率125k/250k/500k/1M可配</w:t>
            </w:r>
          </w:p>
          <w:p w14:paraId="0EEECC20">
            <w:pPr>
              <w:widowControl/>
              <w:spacing w:line="360" w:lineRule="exact"/>
              <w:rPr>
                <w:rFonts w:hint="eastAsia" w:ascii="宋体" w:hAnsi="宋体" w:cs="宋体"/>
                <w:szCs w:val="21"/>
              </w:rPr>
            </w:pPr>
            <w:r>
              <w:rPr>
                <w:rFonts w:hint="eastAsia" w:ascii="宋体" w:hAnsi="宋体" w:cs="宋体"/>
                <w:szCs w:val="21"/>
              </w:rPr>
              <w:t>通讯接口：USB×4，以太网×1，RS232×1</w:t>
            </w:r>
          </w:p>
          <w:p w14:paraId="7A19AA9C">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5B30B59">
            <w:pPr>
              <w:widowControl/>
              <w:spacing w:line="360" w:lineRule="exact"/>
              <w:rPr>
                <w:rFonts w:hint="eastAsia" w:ascii="宋体" w:hAnsi="宋体" w:cs="宋体"/>
                <w:szCs w:val="21"/>
              </w:rPr>
            </w:pPr>
            <w:r>
              <w:rPr>
                <w:rFonts w:hint="eastAsia" w:ascii="宋体" w:hAnsi="宋体" w:cs="宋体"/>
                <w:szCs w:val="21"/>
              </w:rPr>
              <w:t>（一）CAN通讯检测</w:t>
            </w:r>
          </w:p>
          <w:p w14:paraId="00C725BC">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模组采样板（CSC/CMU）与主控之间通信链路验证（</w:t>
            </w:r>
            <w:r>
              <w:rPr>
                <w:rFonts w:ascii="宋体" w:hAnsi="宋体" w:cs="宋体"/>
                <w:szCs w:val="21"/>
              </w:rPr>
              <w:t>投标时如有请提供</w:t>
            </w:r>
            <w:r>
              <w:rPr>
                <w:rFonts w:hint="eastAsia" w:ascii="宋体" w:hAnsi="宋体" w:cs="宋体"/>
                <w:szCs w:val="21"/>
              </w:rPr>
              <w:t>对应功能操作截图，加盖投标人公章，同时投标时提供视频演示）。支持CAN 2.0B协议，波特率可配置。自动识别从板地址。</w:t>
            </w:r>
          </w:p>
          <w:p w14:paraId="72FF4CF3">
            <w:pPr>
              <w:widowControl/>
              <w:spacing w:line="360" w:lineRule="exact"/>
              <w:rPr>
                <w:rFonts w:hint="eastAsia" w:ascii="宋体" w:hAnsi="宋体" w:cs="宋体"/>
                <w:szCs w:val="21"/>
              </w:rPr>
            </w:pPr>
            <w:r>
              <w:rPr>
                <w:rFonts w:hint="eastAsia" w:ascii="宋体" w:hAnsi="宋体" w:cs="宋体"/>
                <w:szCs w:val="21"/>
              </w:rPr>
              <w:t>（二）采样板初始数据检测</w:t>
            </w:r>
          </w:p>
          <w:p w14:paraId="4737F433">
            <w:pPr>
              <w:widowControl/>
              <w:spacing w:line="360" w:lineRule="exact"/>
              <w:rPr>
                <w:rFonts w:hint="eastAsia" w:ascii="宋体" w:hAnsi="宋体" w:cs="宋体"/>
                <w:szCs w:val="21"/>
              </w:rPr>
            </w:pPr>
            <w:r>
              <w:rPr>
                <w:rFonts w:hint="eastAsia" w:ascii="宋体" w:hAnsi="宋体" w:cs="宋体"/>
                <w:szCs w:val="21"/>
              </w:rPr>
              <w:t>读取各通道单体电压值（0～5V），精度±2mV。读取各通道温度传感器值（-40℃～125℃），精度±0.5℃。验证采样芯片自检状态及报警标志位。</w:t>
            </w:r>
          </w:p>
          <w:p w14:paraId="48A01986">
            <w:pPr>
              <w:widowControl/>
              <w:spacing w:line="360" w:lineRule="exact"/>
              <w:rPr>
                <w:rFonts w:hint="eastAsia" w:ascii="宋体" w:hAnsi="宋体" w:cs="宋体"/>
                <w:szCs w:val="21"/>
              </w:rPr>
            </w:pPr>
            <w:r>
              <w:rPr>
                <w:rFonts w:hint="eastAsia" w:ascii="宋体" w:hAnsi="宋体" w:cs="宋体"/>
                <w:szCs w:val="21"/>
              </w:rPr>
              <w:t>（三）安规检测</w:t>
            </w:r>
          </w:p>
          <w:p w14:paraId="41001115">
            <w:pPr>
              <w:widowControl/>
              <w:spacing w:line="360" w:lineRule="exact"/>
              <w:rPr>
                <w:rFonts w:hint="eastAsia" w:ascii="宋体" w:hAnsi="宋体" w:cs="宋体"/>
                <w:szCs w:val="21"/>
              </w:rPr>
            </w:pPr>
            <w:r>
              <w:rPr>
                <w:rFonts w:hint="eastAsia" w:ascii="宋体" w:hAnsi="宋体" w:cs="宋体"/>
                <w:szCs w:val="21"/>
              </w:rPr>
              <w:t>绝缘电阻测试电压250V/500V/1000V可调，量程0.01M</w:t>
            </w:r>
            <w:r>
              <w:rPr>
                <w:rFonts w:hint="eastAsia" w:ascii="宋体" w:hAnsi="宋体" w:cs="宋体"/>
                <w:szCs w:val="21"/>
                <w:lang w:eastAsia="en-US"/>
              </w:rPr>
              <w:t>Ω</w:t>
            </w:r>
            <w:r>
              <w:rPr>
                <w:rFonts w:hint="eastAsia" w:ascii="宋体" w:hAnsi="宋体" w:cs="宋体"/>
                <w:szCs w:val="21"/>
              </w:rPr>
              <w:t>～9.99G</w:t>
            </w:r>
            <w:r>
              <w:rPr>
                <w:rFonts w:hint="eastAsia" w:ascii="宋体" w:hAnsi="宋体" w:cs="宋体"/>
                <w:szCs w:val="21"/>
                <w:lang w:eastAsia="en-US"/>
              </w:rPr>
              <w:t>Ω</w:t>
            </w:r>
            <w:r>
              <w:rPr>
                <w:rFonts w:hint="eastAsia" w:ascii="宋体" w:hAnsi="宋体" w:cs="宋体"/>
                <w:szCs w:val="21"/>
              </w:rPr>
              <w:t>。耐压AC 0～3kV/DC 0～4kV。接地连续性测试电流1A/10A可选，电阻阈值≤0.1</w:t>
            </w:r>
            <w:r>
              <w:rPr>
                <w:rFonts w:hint="eastAsia" w:ascii="宋体" w:hAnsi="宋体" w:cs="宋体"/>
                <w:szCs w:val="21"/>
                <w:lang w:eastAsia="en-US"/>
              </w:rPr>
              <w:t>Ω</w:t>
            </w:r>
            <w:r>
              <w:rPr>
                <w:rFonts w:hint="eastAsia" w:ascii="宋体" w:hAnsi="宋体" w:cs="宋体"/>
                <w:szCs w:val="21"/>
              </w:rPr>
              <w:t>。</w:t>
            </w:r>
          </w:p>
          <w:p w14:paraId="3A9C1F95">
            <w:pPr>
              <w:widowControl/>
              <w:spacing w:line="360" w:lineRule="exact"/>
              <w:rPr>
                <w:rFonts w:hint="eastAsia" w:ascii="宋体" w:hAnsi="宋体" w:cs="宋体"/>
                <w:szCs w:val="21"/>
              </w:rPr>
            </w:pPr>
            <w:r>
              <w:rPr>
                <w:rFonts w:hint="eastAsia" w:ascii="宋体" w:hAnsi="宋体" w:cs="宋体"/>
                <w:szCs w:val="21"/>
              </w:rPr>
              <w:t>（四）采样线束检测</w:t>
            </w:r>
          </w:p>
          <w:p w14:paraId="12745F83">
            <w:pPr>
              <w:widowControl/>
              <w:spacing w:line="360" w:lineRule="exact"/>
              <w:rPr>
                <w:rFonts w:hint="eastAsia" w:ascii="宋体" w:hAnsi="宋体" w:cs="宋体"/>
                <w:szCs w:val="21"/>
              </w:rPr>
            </w:pPr>
            <w:r>
              <w:rPr>
                <w:rFonts w:hint="eastAsia" w:ascii="宋体" w:hAnsi="宋体" w:cs="宋体"/>
                <w:szCs w:val="21"/>
              </w:rPr>
              <w:t>识别电压采样线、温度采样线通断、短路及错位。支持开路/短路定位，提示故障通道号。</w:t>
            </w:r>
          </w:p>
          <w:p w14:paraId="1580E9E7">
            <w:pPr>
              <w:widowControl/>
              <w:spacing w:line="360" w:lineRule="exact"/>
              <w:rPr>
                <w:rFonts w:hint="eastAsia" w:ascii="宋体" w:hAnsi="宋体" w:cs="宋体"/>
                <w:szCs w:val="21"/>
              </w:rPr>
            </w:pPr>
            <w:r>
              <w:rPr>
                <w:rFonts w:hint="eastAsia" w:ascii="宋体" w:hAnsi="宋体" w:cs="宋体"/>
                <w:szCs w:val="21"/>
              </w:rPr>
              <w:t>（五）数据上传</w:t>
            </w:r>
          </w:p>
          <w:p w14:paraId="0D99F712">
            <w:pPr>
              <w:widowControl/>
              <w:spacing w:line="360" w:lineRule="exact"/>
              <w:rPr>
                <w:rFonts w:hint="eastAsia" w:ascii="宋体" w:hAnsi="宋体" w:cs="宋体"/>
                <w:szCs w:val="21"/>
              </w:rPr>
            </w:pPr>
            <w:r>
              <w:rPr>
                <w:rFonts w:hint="eastAsia" w:ascii="宋体" w:hAnsi="宋体" w:cs="宋体"/>
                <w:szCs w:val="21"/>
              </w:rPr>
              <w:t>测试数据、判定结果可上传至MES系统。断网时本地缓存，恢复后自动补传。</w:t>
            </w:r>
          </w:p>
          <w:p w14:paraId="66A83133">
            <w:pPr>
              <w:widowControl/>
              <w:spacing w:line="360" w:lineRule="exact"/>
              <w:rPr>
                <w:rFonts w:hint="eastAsia" w:ascii="宋体" w:hAnsi="宋体" w:cs="宋体"/>
                <w:szCs w:val="21"/>
              </w:rPr>
            </w:pPr>
            <w:r>
              <w:rPr>
                <w:rFonts w:hint="eastAsia" w:ascii="宋体" w:hAnsi="宋体" w:cs="宋体"/>
                <w:szCs w:val="21"/>
              </w:rPr>
              <w:t>（六）报告生成</w:t>
            </w:r>
          </w:p>
          <w:p w14:paraId="5D744C30">
            <w:pPr>
              <w:widowControl/>
              <w:spacing w:line="360" w:lineRule="exact"/>
              <w:rPr>
                <w:rFonts w:hint="eastAsia" w:ascii="宋体" w:hAnsi="宋体" w:cs="宋体"/>
                <w:szCs w:val="21"/>
              </w:rPr>
            </w:pPr>
            <w:r>
              <w:rPr>
                <w:rFonts w:hint="eastAsia" w:ascii="宋体" w:hAnsi="宋体" w:cs="宋体"/>
                <w:szCs w:val="21"/>
              </w:rPr>
              <w:t>支持PDF/CSV/Excel格式导出。可自定义报告模板。自动生成合格/不合格标签。</w:t>
            </w:r>
          </w:p>
          <w:p w14:paraId="519BC566">
            <w:pPr>
              <w:widowControl/>
              <w:spacing w:line="360" w:lineRule="exact"/>
              <w:rPr>
                <w:rFonts w:hint="eastAsia" w:ascii="宋体" w:hAnsi="宋体" w:cs="宋体"/>
                <w:szCs w:val="21"/>
              </w:rPr>
            </w:pPr>
            <w:r>
              <w:rPr>
                <w:rFonts w:hint="eastAsia" w:ascii="宋体" w:hAnsi="宋体" w:cs="宋体"/>
                <w:szCs w:val="21"/>
              </w:rPr>
              <w:t>（七）条码追溯</w:t>
            </w:r>
          </w:p>
          <w:p w14:paraId="5FF0AC79">
            <w:pPr>
              <w:widowControl/>
              <w:spacing w:line="360" w:lineRule="exact"/>
              <w:rPr>
                <w:rFonts w:hint="eastAsia" w:ascii="宋体" w:hAnsi="宋体" w:cs="宋体"/>
                <w:szCs w:val="21"/>
              </w:rPr>
            </w:pPr>
            <w:r>
              <w:rPr>
                <w:rFonts w:hint="eastAsia" w:ascii="宋体" w:hAnsi="宋体" w:cs="宋体"/>
                <w:szCs w:val="21"/>
              </w:rPr>
              <w:t>扫描模组条码自动调取工艺参数、测试序列。测试结果与条码绑定。</w:t>
            </w:r>
          </w:p>
          <w:p w14:paraId="2F1596AB">
            <w:pPr>
              <w:widowControl/>
              <w:spacing w:line="360" w:lineRule="exact"/>
              <w:rPr>
                <w:rFonts w:hint="eastAsia" w:ascii="宋体" w:hAnsi="宋体" w:cs="宋体"/>
                <w:szCs w:val="21"/>
              </w:rPr>
            </w:pPr>
            <w:r>
              <w:rPr>
                <w:rFonts w:hint="eastAsia" w:ascii="宋体" w:hAnsi="宋体" w:cs="宋体"/>
                <w:szCs w:val="21"/>
              </w:rPr>
              <w:t>（八）产线监控</w:t>
            </w:r>
          </w:p>
          <w:p w14:paraId="6A41E97F">
            <w:pPr>
              <w:widowControl/>
              <w:spacing w:line="360" w:lineRule="exact"/>
              <w:rPr>
                <w:rFonts w:hint="eastAsia" w:ascii="宋体" w:hAnsi="宋体" w:cs="宋体"/>
                <w:szCs w:val="21"/>
              </w:rPr>
            </w:pPr>
            <w:r>
              <w:rPr>
                <w:rFonts w:hint="eastAsia" w:ascii="宋体" w:hAnsi="宋体" w:cs="宋体"/>
                <w:szCs w:val="21"/>
              </w:rPr>
              <w:t>显示工位状态（空闲/测试中/待处理）。统计测试通过率、不良原因分布、产量日报。</w:t>
            </w:r>
          </w:p>
          <w:p w14:paraId="7DA7A2FF">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23250620">
            <w:pPr>
              <w:widowControl/>
              <w:spacing w:line="360" w:lineRule="exact"/>
              <w:rPr>
                <w:rFonts w:hint="eastAsia" w:ascii="宋体" w:hAnsi="宋体" w:cs="宋体"/>
                <w:szCs w:val="21"/>
              </w:rPr>
            </w:pPr>
            <w:r>
              <w:rPr>
                <w:rFonts w:hint="eastAsia" w:ascii="宋体" w:hAnsi="宋体" w:cs="宋体"/>
                <w:szCs w:val="21"/>
              </w:rPr>
              <w:t>电气基础测试；单体电压检测；温度传感器检测；耐压测试；接地连续性；高压互锁检测；采样板供电检测；温度采样线检测；电压采样线检测；数据上传MES；报告生成。</w:t>
            </w:r>
          </w:p>
          <w:p w14:paraId="5E68CC45">
            <w:pPr>
              <w:widowControl/>
              <w:spacing w:line="360" w:lineRule="exact"/>
              <w:rPr>
                <w:rFonts w:hint="eastAsia" w:ascii="宋体" w:hAnsi="宋体" w:cs="宋体"/>
                <w:szCs w:val="21"/>
              </w:rPr>
            </w:pPr>
            <w:r>
              <w:rPr>
                <w:rFonts w:hint="eastAsia" w:ascii="宋体" w:hAnsi="宋体" w:cs="宋体"/>
                <w:szCs w:val="21"/>
              </w:rPr>
              <w:t>五、配套安装环境要求</w:t>
            </w:r>
          </w:p>
          <w:p w14:paraId="75715A51">
            <w:pPr>
              <w:widowControl/>
              <w:spacing w:line="360" w:lineRule="exact"/>
              <w:rPr>
                <w:rFonts w:hint="eastAsia" w:ascii="宋体" w:hAnsi="宋体" w:cs="宋体"/>
                <w:szCs w:val="21"/>
              </w:rPr>
            </w:pPr>
            <w:r>
              <w:rPr>
                <w:rFonts w:hint="eastAsia" w:ascii="宋体" w:hAnsi="宋体" w:cs="宋体"/>
                <w:szCs w:val="21"/>
              </w:rPr>
              <w:t>（一）运行条件</w:t>
            </w:r>
          </w:p>
          <w:p w14:paraId="18A2BACE">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p>
          <w:p w14:paraId="35E54189">
            <w:pPr>
              <w:widowControl/>
              <w:spacing w:line="360" w:lineRule="exact"/>
              <w:rPr>
                <w:rFonts w:hint="eastAsia" w:ascii="宋体" w:hAnsi="宋体" w:cs="宋体"/>
                <w:szCs w:val="21"/>
              </w:rPr>
            </w:pPr>
            <w:r>
              <w:rPr>
                <w:rFonts w:hint="eastAsia" w:ascii="宋体" w:hAnsi="宋体" w:cs="宋体"/>
                <w:szCs w:val="21"/>
              </w:rPr>
              <w:t>（二）场地清洁交付要求</w:t>
            </w:r>
          </w:p>
          <w:p w14:paraId="370FF04C">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5F77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1C37A03E">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1D0B3E12">
            <w:pPr>
              <w:spacing w:line="360" w:lineRule="exact"/>
              <w:jc w:val="center"/>
              <w:rPr>
                <w:szCs w:val="21"/>
              </w:rPr>
            </w:pPr>
            <w:r>
              <w:rPr>
                <w:szCs w:val="21"/>
              </w:rPr>
              <w:t>EOL综合测试仪</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53590052">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186E2415">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546AE862">
            <w:pPr>
              <w:widowControl/>
              <w:spacing w:line="360" w:lineRule="exact"/>
              <w:rPr>
                <w:rFonts w:hint="eastAsia" w:ascii="宋体" w:hAnsi="宋体" w:cs="宋体"/>
                <w:szCs w:val="21"/>
              </w:rPr>
            </w:pPr>
            <w:r>
              <w:rPr>
                <w:rFonts w:hint="eastAsia" w:ascii="宋体" w:hAnsi="宋体" w:cs="宋体"/>
                <w:szCs w:val="21"/>
              </w:rPr>
              <w:t>一、采购产品总体要求</w:t>
            </w:r>
          </w:p>
          <w:p w14:paraId="2461DEA1">
            <w:pPr>
              <w:widowControl/>
              <w:spacing w:line="360" w:lineRule="exact"/>
              <w:rPr>
                <w:rFonts w:hint="eastAsia" w:ascii="宋体" w:hAnsi="宋体" w:cs="宋体"/>
                <w:szCs w:val="21"/>
              </w:rPr>
            </w:pPr>
            <w:r>
              <w:rPr>
                <w:rFonts w:hint="eastAsia" w:ascii="宋体" w:hAnsi="宋体" w:cs="宋体"/>
                <w:szCs w:val="21"/>
              </w:rPr>
              <w:t>EOL综合测试仪用于锂离子电池整包下线测试。系统对整包电气连接、绝缘、采样、BMS通信等进行验证。可用于电池整包生产线、维修后检测及教学实训场景。</w:t>
            </w:r>
          </w:p>
          <w:p w14:paraId="59A696F6">
            <w:pPr>
              <w:widowControl/>
              <w:spacing w:line="360" w:lineRule="exact"/>
              <w:rPr>
                <w:rFonts w:hint="eastAsia" w:ascii="宋体" w:hAnsi="宋体" w:cs="宋体"/>
                <w:szCs w:val="21"/>
              </w:rPr>
            </w:pPr>
            <w:r>
              <w:rPr>
                <w:rFonts w:hint="eastAsia" w:ascii="宋体" w:hAnsi="宋体" w:cs="宋体"/>
                <w:szCs w:val="21"/>
              </w:rPr>
              <w:t>二、设备配置采购要求</w:t>
            </w:r>
          </w:p>
          <w:p w14:paraId="66FA385A">
            <w:pPr>
              <w:widowControl/>
              <w:spacing w:line="360" w:lineRule="exact"/>
              <w:rPr>
                <w:rFonts w:hint="eastAsia" w:ascii="宋体" w:hAnsi="宋体" w:cs="宋体"/>
                <w:szCs w:val="21"/>
              </w:rPr>
            </w:pPr>
            <w:r>
              <w:rPr>
                <w:rFonts w:hint="eastAsia" w:ascii="宋体" w:hAnsi="宋体" w:cs="宋体"/>
                <w:szCs w:val="21"/>
              </w:rPr>
              <w:t>操作模式：单通道</w:t>
            </w:r>
          </w:p>
          <w:p w14:paraId="2850BE7F">
            <w:pPr>
              <w:widowControl/>
              <w:spacing w:line="360" w:lineRule="exact"/>
              <w:rPr>
                <w:rFonts w:hint="eastAsia" w:ascii="宋体" w:hAnsi="宋体" w:cs="宋体"/>
                <w:szCs w:val="21"/>
              </w:rPr>
            </w:pPr>
            <w:r>
              <w:rPr>
                <w:rFonts w:hint="eastAsia" w:ascii="宋体" w:hAnsi="宋体" w:cs="宋体"/>
                <w:szCs w:val="21"/>
              </w:rPr>
              <w:t>设备电源：AC 380V/50Hz，额定功率≥2000W</w:t>
            </w:r>
          </w:p>
          <w:p w14:paraId="3CA8D3E5">
            <w:pPr>
              <w:widowControl/>
              <w:spacing w:line="360" w:lineRule="exact"/>
              <w:rPr>
                <w:rFonts w:hint="eastAsia" w:ascii="宋体" w:hAnsi="宋体" w:cs="宋体"/>
                <w:szCs w:val="21"/>
              </w:rPr>
            </w:pPr>
            <w:r>
              <w:rPr>
                <w:rFonts w:hint="eastAsia" w:ascii="宋体" w:hAnsi="宋体" w:cs="宋体"/>
                <w:szCs w:val="21"/>
              </w:rPr>
              <w:t>使用环境：温度0℃～40℃；湿度≤80%RH，无凝露</w:t>
            </w:r>
          </w:p>
          <w:p w14:paraId="33D5D627">
            <w:pPr>
              <w:widowControl/>
              <w:spacing w:line="360" w:lineRule="exact"/>
              <w:rPr>
                <w:rFonts w:hint="eastAsia" w:ascii="宋体" w:hAnsi="宋体" w:cs="宋体"/>
                <w:szCs w:val="21"/>
              </w:rPr>
            </w:pPr>
            <w:r>
              <w:rPr>
                <w:rFonts w:hint="eastAsia" w:ascii="宋体" w:hAnsi="宋体" w:cs="宋体"/>
                <w:szCs w:val="21"/>
              </w:rPr>
              <w:t>绝缘电阻测量范围：0.01M</w:t>
            </w:r>
            <w:r>
              <w:rPr>
                <w:rFonts w:hint="eastAsia" w:ascii="宋体" w:hAnsi="宋体" w:cs="宋体"/>
                <w:szCs w:val="21"/>
                <w:lang w:eastAsia="en-US"/>
              </w:rPr>
              <w:t>Ω</w:t>
            </w:r>
            <w:r>
              <w:rPr>
                <w:rFonts w:hint="eastAsia" w:ascii="宋体" w:hAnsi="宋体" w:cs="宋体"/>
                <w:szCs w:val="21"/>
              </w:rPr>
              <w:t>～9.99G</w:t>
            </w:r>
            <w:r>
              <w:rPr>
                <w:rFonts w:hint="eastAsia" w:ascii="宋体" w:hAnsi="宋体" w:cs="宋体"/>
                <w:szCs w:val="21"/>
                <w:lang w:eastAsia="en-US"/>
              </w:rPr>
              <w:t>Ω</w:t>
            </w:r>
          </w:p>
          <w:p w14:paraId="2D856777">
            <w:pPr>
              <w:widowControl/>
              <w:spacing w:line="360" w:lineRule="exact"/>
              <w:rPr>
                <w:rFonts w:hint="eastAsia" w:ascii="宋体" w:hAnsi="宋体" w:cs="宋体"/>
                <w:szCs w:val="21"/>
              </w:rPr>
            </w:pPr>
            <w:r>
              <w:rPr>
                <w:rFonts w:hint="eastAsia" w:ascii="宋体" w:hAnsi="宋体" w:cs="宋体"/>
                <w:szCs w:val="21"/>
              </w:rPr>
              <w:t>电压测量范围：150mV～1000V DC</w:t>
            </w:r>
          </w:p>
          <w:p w14:paraId="71DF1D24">
            <w:pPr>
              <w:widowControl/>
              <w:spacing w:line="360" w:lineRule="exact"/>
              <w:rPr>
                <w:rFonts w:hint="eastAsia" w:ascii="宋体" w:hAnsi="宋体" w:cs="宋体"/>
                <w:szCs w:val="21"/>
                <w:lang w:eastAsia="en-US"/>
              </w:rPr>
            </w:pPr>
            <w:r>
              <w:rPr>
                <w:rFonts w:hint="eastAsia" w:ascii="宋体" w:hAnsi="宋体" w:cs="宋体"/>
                <w:szCs w:val="21"/>
                <w:lang w:eastAsia="en-US"/>
              </w:rPr>
              <w:t>CAN通信：CAN 2.0B，波特率125k/250k/500k/1M可配</w:t>
            </w:r>
          </w:p>
          <w:p w14:paraId="176DD0E9">
            <w:pPr>
              <w:widowControl/>
              <w:spacing w:line="360" w:lineRule="exact"/>
              <w:rPr>
                <w:rFonts w:hint="eastAsia" w:ascii="宋体" w:hAnsi="宋体" w:cs="宋体"/>
                <w:szCs w:val="21"/>
              </w:rPr>
            </w:pPr>
            <w:r>
              <w:rPr>
                <w:rFonts w:hint="eastAsia" w:ascii="宋体" w:hAnsi="宋体" w:cs="宋体"/>
                <w:szCs w:val="21"/>
              </w:rPr>
              <w:t>通讯接口：USB×4，以太网×1，RS232×1</w:t>
            </w:r>
          </w:p>
          <w:p w14:paraId="6AF44499">
            <w:pPr>
              <w:widowControl/>
              <w:spacing w:line="360" w:lineRule="exact"/>
              <w:rPr>
                <w:rFonts w:hint="eastAsia" w:ascii="宋体" w:hAnsi="宋体" w:cs="宋体"/>
                <w:szCs w:val="21"/>
              </w:rPr>
            </w:pPr>
            <w:r>
              <w:rPr>
                <w:rFonts w:hint="eastAsia" w:ascii="宋体" w:hAnsi="宋体" w:cs="宋体"/>
                <w:szCs w:val="21"/>
              </w:rPr>
              <w:t>三、设备技术性能采购要求</w:t>
            </w:r>
          </w:p>
          <w:p w14:paraId="37F88623">
            <w:pPr>
              <w:widowControl/>
              <w:spacing w:line="360" w:lineRule="exact"/>
              <w:rPr>
                <w:rFonts w:hint="eastAsia" w:ascii="宋体" w:hAnsi="宋体" w:cs="宋体"/>
                <w:szCs w:val="21"/>
              </w:rPr>
            </w:pPr>
            <w:r>
              <w:rPr>
                <w:rFonts w:hint="eastAsia" w:ascii="宋体" w:hAnsi="宋体" w:cs="宋体"/>
                <w:szCs w:val="21"/>
              </w:rPr>
              <w:t>（一）CAN通讯检测</w:t>
            </w:r>
          </w:p>
          <w:p w14:paraId="543EBD90">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电池包主控（BMS/BCU）与各从板之间通信链路验证（</w:t>
            </w:r>
            <w:r>
              <w:rPr>
                <w:rFonts w:ascii="宋体" w:hAnsi="宋体" w:cs="宋体"/>
                <w:szCs w:val="21"/>
              </w:rPr>
              <w:t>投标时如有请提供</w:t>
            </w:r>
            <w:r>
              <w:rPr>
                <w:rFonts w:hint="eastAsia" w:ascii="宋体" w:hAnsi="宋体" w:cs="宋体"/>
                <w:szCs w:val="21"/>
              </w:rPr>
              <w:t>对应功能操作截图，加盖投标人公章，同时投标时提供视频演示）。</w:t>
            </w:r>
          </w:p>
          <w:p w14:paraId="05FB16C8">
            <w:pPr>
              <w:widowControl/>
              <w:spacing w:line="360" w:lineRule="exact"/>
              <w:rPr>
                <w:rFonts w:hint="eastAsia" w:ascii="宋体" w:hAnsi="宋体" w:cs="宋体"/>
                <w:szCs w:val="21"/>
              </w:rPr>
            </w:pPr>
            <w:r>
              <w:rPr>
                <w:rFonts w:hint="eastAsia" w:ascii="宋体" w:hAnsi="宋体" w:cs="宋体"/>
                <w:szCs w:val="21"/>
              </w:rPr>
              <w:t>（二）采样数据检测</w:t>
            </w:r>
          </w:p>
          <w:p w14:paraId="0CA5A57D">
            <w:pPr>
              <w:widowControl/>
              <w:spacing w:line="360" w:lineRule="exact"/>
              <w:rPr>
                <w:rFonts w:hint="eastAsia" w:ascii="宋体" w:hAnsi="宋体" w:cs="宋体"/>
                <w:szCs w:val="21"/>
              </w:rPr>
            </w:pPr>
            <w:r>
              <w:rPr>
                <w:rFonts w:hint="eastAsia" w:ascii="宋体" w:hAnsi="宋体" w:cs="宋体"/>
                <w:szCs w:val="21"/>
              </w:rPr>
              <w:t>读取各通道单体电压值，精度±2mV。读取各通道温度传感器值，精度±0.5℃。</w:t>
            </w:r>
          </w:p>
          <w:p w14:paraId="49CA740B">
            <w:pPr>
              <w:widowControl/>
              <w:spacing w:line="360" w:lineRule="exact"/>
              <w:rPr>
                <w:rFonts w:hint="eastAsia" w:ascii="宋体" w:hAnsi="宋体" w:cs="宋体"/>
                <w:szCs w:val="21"/>
              </w:rPr>
            </w:pPr>
            <w:r>
              <w:rPr>
                <w:rFonts w:hint="eastAsia" w:ascii="宋体" w:hAnsi="宋体" w:cs="宋体"/>
                <w:szCs w:val="21"/>
              </w:rPr>
              <w:t>（三）安规检测</w:t>
            </w:r>
          </w:p>
          <w:p w14:paraId="76D29658">
            <w:pPr>
              <w:widowControl/>
              <w:spacing w:line="360" w:lineRule="exact"/>
              <w:rPr>
                <w:rFonts w:hint="eastAsia" w:ascii="宋体" w:hAnsi="宋体" w:cs="宋体"/>
                <w:szCs w:val="21"/>
              </w:rPr>
            </w:pPr>
            <w:r>
              <w:rPr>
                <w:rFonts w:hint="eastAsia" w:ascii="宋体" w:hAnsi="宋体" w:cs="宋体"/>
                <w:szCs w:val="21"/>
              </w:rPr>
              <w:t>绝缘电阻测试电压250V/500V/1000V可调。耐压AC 0～5kV/DC 0～6kV。</w:t>
            </w:r>
          </w:p>
          <w:p w14:paraId="07DEB1B2">
            <w:pPr>
              <w:widowControl/>
              <w:spacing w:line="360" w:lineRule="exact"/>
              <w:rPr>
                <w:rFonts w:hint="eastAsia" w:ascii="宋体" w:hAnsi="宋体" w:cs="宋体"/>
                <w:szCs w:val="21"/>
              </w:rPr>
            </w:pPr>
            <w:r>
              <w:rPr>
                <w:rFonts w:hint="eastAsia" w:ascii="宋体" w:hAnsi="宋体" w:cs="宋体"/>
                <w:szCs w:val="21"/>
              </w:rPr>
              <w:t>（四）高压继电器检测</w:t>
            </w:r>
          </w:p>
          <w:p w14:paraId="0553B9BB">
            <w:pPr>
              <w:widowControl/>
              <w:spacing w:line="360" w:lineRule="exact"/>
              <w:rPr>
                <w:rFonts w:hint="eastAsia" w:ascii="宋体" w:hAnsi="宋体" w:cs="宋体"/>
                <w:szCs w:val="21"/>
              </w:rPr>
            </w:pPr>
            <w:r>
              <w:rPr>
                <w:rFonts w:hint="eastAsia" w:ascii="宋体" w:hAnsi="宋体" w:cs="宋体"/>
                <w:szCs w:val="21"/>
              </w:rPr>
              <w:t>控制电池包内主正/主负继电器、预充继电器、充电继电器闭合/断开。检测继电器动作时间、触点压降、粘连状态。</w:t>
            </w:r>
          </w:p>
          <w:p w14:paraId="7808FA05">
            <w:pPr>
              <w:widowControl/>
              <w:spacing w:line="360" w:lineRule="exact"/>
              <w:rPr>
                <w:rFonts w:hint="eastAsia" w:ascii="宋体" w:hAnsi="宋体" w:cs="宋体"/>
                <w:szCs w:val="21"/>
              </w:rPr>
            </w:pPr>
            <w:r>
              <w:rPr>
                <w:rFonts w:hint="eastAsia" w:ascii="宋体" w:hAnsi="宋体" w:cs="宋体"/>
                <w:szCs w:val="21"/>
              </w:rPr>
              <w:t>（五）数据上传</w:t>
            </w:r>
          </w:p>
          <w:p w14:paraId="0B6C8FC6">
            <w:pPr>
              <w:widowControl/>
              <w:spacing w:line="360" w:lineRule="exact"/>
              <w:rPr>
                <w:rFonts w:hint="eastAsia" w:ascii="宋体" w:hAnsi="宋体" w:cs="宋体"/>
                <w:szCs w:val="21"/>
              </w:rPr>
            </w:pPr>
            <w:r>
              <w:rPr>
                <w:rFonts w:hint="eastAsia" w:ascii="宋体" w:hAnsi="宋体" w:cs="宋体"/>
                <w:szCs w:val="21"/>
              </w:rPr>
              <w:t>测试数据、判定结果可上传至MES系统。</w:t>
            </w:r>
          </w:p>
          <w:p w14:paraId="5ED45F71">
            <w:pPr>
              <w:widowControl/>
              <w:spacing w:line="360" w:lineRule="exact"/>
              <w:rPr>
                <w:rFonts w:hint="eastAsia" w:ascii="宋体" w:hAnsi="宋体" w:cs="宋体"/>
                <w:szCs w:val="21"/>
              </w:rPr>
            </w:pPr>
            <w:r>
              <w:rPr>
                <w:rFonts w:hint="eastAsia" w:ascii="宋体" w:hAnsi="宋体" w:cs="宋体"/>
                <w:szCs w:val="21"/>
              </w:rPr>
              <w:t>（六）报告生成与条码追溯</w:t>
            </w:r>
          </w:p>
          <w:p w14:paraId="145E5AF4">
            <w:pPr>
              <w:widowControl/>
              <w:spacing w:line="360" w:lineRule="exact"/>
              <w:rPr>
                <w:rFonts w:hint="eastAsia" w:ascii="宋体" w:hAnsi="宋体" w:cs="宋体"/>
                <w:szCs w:val="21"/>
              </w:rPr>
            </w:pPr>
            <w:r>
              <w:rPr>
                <w:rFonts w:hint="eastAsia" w:ascii="宋体" w:hAnsi="宋体" w:cs="宋体"/>
                <w:szCs w:val="21"/>
              </w:rPr>
              <w:t>支持PDF/CSV/Excel格式导出。扫描整包条码自动调取工艺参数。</w:t>
            </w:r>
          </w:p>
          <w:p w14:paraId="02D40182">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1A4A9AEA">
            <w:pPr>
              <w:widowControl/>
              <w:spacing w:line="360" w:lineRule="exact"/>
              <w:rPr>
                <w:rFonts w:hint="eastAsia" w:ascii="宋体" w:hAnsi="宋体" w:cs="宋体"/>
                <w:szCs w:val="21"/>
              </w:rPr>
            </w:pPr>
            <w:r>
              <w:rPr>
                <w:rFonts w:hint="eastAsia" w:ascii="宋体" w:hAnsi="宋体" w:cs="宋体"/>
                <w:szCs w:val="21"/>
              </w:rPr>
              <w:t>电气基础测试；单体电压检测；温度传感器检测；绝缘电阻检测；耐压测试；接地连续性；高压互锁检测；继电器动作检测；数据上传MES；报告生成。</w:t>
            </w:r>
          </w:p>
          <w:p w14:paraId="3B25CFD0">
            <w:pPr>
              <w:widowControl/>
              <w:spacing w:line="360" w:lineRule="exact"/>
              <w:rPr>
                <w:rFonts w:hint="eastAsia" w:ascii="宋体" w:hAnsi="宋体" w:cs="宋体"/>
                <w:szCs w:val="21"/>
              </w:rPr>
            </w:pPr>
            <w:r>
              <w:rPr>
                <w:rFonts w:hint="eastAsia" w:ascii="宋体" w:hAnsi="宋体" w:cs="宋体"/>
                <w:szCs w:val="21"/>
              </w:rPr>
              <w:t>五、配套安装环境要求</w:t>
            </w:r>
          </w:p>
          <w:p w14:paraId="34A23003">
            <w:pPr>
              <w:widowControl/>
              <w:spacing w:line="360" w:lineRule="exact"/>
              <w:rPr>
                <w:rFonts w:hint="eastAsia" w:ascii="宋体" w:hAnsi="宋体" w:cs="宋体"/>
                <w:szCs w:val="21"/>
              </w:rPr>
            </w:pPr>
            <w:r>
              <w:rPr>
                <w:rFonts w:hint="eastAsia" w:ascii="宋体" w:hAnsi="宋体" w:cs="宋体"/>
                <w:szCs w:val="21"/>
              </w:rPr>
              <w:t>（一）运行条件</w:t>
            </w:r>
          </w:p>
          <w:p w14:paraId="4D18A793">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45E18CFE">
            <w:pPr>
              <w:widowControl/>
              <w:spacing w:line="360" w:lineRule="exact"/>
              <w:rPr>
                <w:rFonts w:hint="eastAsia" w:ascii="宋体" w:hAnsi="宋体" w:cs="宋体"/>
                <w:szCs w:val="21"/>
              </w:rPr>
            </w:pPr>
            <w:r>
              <w:rPr>
                <w:rFonts w:hint="eastAsia" w:ascii="宋体" w:hAnsi="宋体" w:cs="宋体"/>
                <w:szCs w:val="21"/>
              </w:rPr>
              <w:t>（二）场地清洁交付要求</w:t>
            </w:r>
          </w:p>
          <w:p w14:paraId="78EAB6E6">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0B4A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093A8AEB">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25F008E1">
            <w:pPr>
              <w:spacing w:line="360" w:lineRule="exact"/>
              <w:jc w:val="center"/>
              <w:rPr>
                <w:szCs w:val="21"/>
              </w:rPr>
            </w:pPr>
            <w:r>
              <w:rPr>
                <w:szCs w:val="21"/>
              </w:rPr>
              <w:t>工况模拟测试系统</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491595D">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571DEC0C">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31F56918">
            <w:pPr>
              <w:widowControl/>
              <w:spacing w:line="360" w:lineRule="exact"/>
              <w:rPr>
                <w:rFonts w:hint="eastAsia" w:ascii="宋体" w:hAnsi="宋体" w:cs="宋体"/>
                <w:szCs w:val="21"/>
              </w:rPr>
            </w:pPr>
            <w:r>
              <w:rPr>
                <w:rFonts w:hint="eastAsia" w:ascii="宋体" w:hAnsi="宋体" w:cs="宋体"/>
                <w:szCs w:val="21"/>
              </w:rPr>
              <w:t>一、采购产品总体要求</w:t>
            </w:r>
          </w:p>
          <w:p w14:paraId="2ECD844D">
            <w:pPr>
              <w:widowControl/>
              <w:spacing w:line="360" w:lineRule="exact"/>
              <w:rPr>
                <w:rFonts w:hint="eastAsia" w:ascii="宋体" w:hAnsi="宋体" w:cs="宋体"/>
                <w:szCs w:val="21"/>
              </w:rPr>
            </w:pPr>
            <w:r>
              <w:rPr>
                <w:rFonts w:hint="eastAsia" w:ascii="宋体" w:hAnsi="宋体" w:cs="宋体"/>
                <w:szCs w:val="21"/>
              </w:rPr>
              <w:t>工况模拟测试系统为计算机控制的能量回馈式双向电源处理系统，用于电池组充放电仿真测试。系统可输出功率特性曲线，按实际路况进行电池仿真模拟测试。符合GB等标准，对EV/HEV动力电池系统进行电气性能综合测试。</w:t>
            </w:r>
          </w:p>
          <w:p w14:paraId="1D595BDC">
            <w:pPr>
              <w:widowControl/>
              <w:spacing w:line="360" w:lineRule="exact"/>
              <w:rPr>
                <w:rFonts w:hint="eastAsia" w:ascii="宋体" w:hAnsi="宋体" w:cs="宋体"/>
                <w:szCs w:val="21"/>
              </w:rPr>
            </w:pPr>
            <w:r>
              <w:rPr>
                <w:rFonts w:hint="eastAsia" w:ascii="宋体" w:hAnsi="宋体" w:cs="宋体"/>
                <w:szCs w:val="21"/>
              </w:rPr>
              <w:t>二、设备配置采购要求</w:t>
            </w:r>
          </w:p>
          <w:p w14:paraId="0825D141">
            <w:pPr>
              <w:widowControl/>
              <w:spacing w:line="360" w:lineRule="exact"/>
              <w:rPr>
                <w:rFonts w:hint="eastAsia" w:ascii="宋体" w:hAnsi="宋体" w:cs="宋体"/>
                <w:szCs w:val="21"/>
              </w:rPr>
            </w:pPr>
            <w:r>
              <w:rPr>
                <w:rFonts w:hint="eastAsia" w:ascii="宋体" w:hAnsi="宋体" w:cs="宋体"/>
                <w:szCs w:val="21"/>
              </w:rPr>
              <w:t>整机输出功率：≥200kW</w:t>
            </w:r>
          </w:p>
          <w:p w14:paraId="2DD96549">
            <w:pPr>
              <w:widowControl/>
              <w:spacing w:line="360" w:lineRule="exact"/>
              <w:rPr>
                <w:rFonts w:hint="eastAsia" w:ascii="宋体" w:hAnsi="宋体" w:cs="宋体"/>
                <w:szCs w:val="21"/>
              </w:rPr>
            </w:pPr>
            <w:r>
              <w:rPr>
                <w:rFonts w:hint="eastAsia" w:ascii="宋体" w:hAnsi="宋体" w:cs="宋体"/>
                <w:szCs w:val="21"/>
              </w:rPr>
              <w:t>通道数：单通道（可扩展为双通道）</w:t>
            </w:r>
          </w:p>
          <w:p w14:paraId="080F5D9E">
            <w:pPr>
              <w:widowControl/>
              <w:spacing w:line="360" w:lineRule="exact"/>
              <w:rPr>
                <w:rFonts w:hint="eastAsia" w:ascii="宋体" w:hAnsi="宋体" w:cs="宋体"/>
                <w:szCs w:val="21"/>
              </w:rPr>
            </w:pPr>
            <w:r>
              <w:rPr>
                <w:rFonts w:hint="eastAsia" w:ascii="宋体" w:hAnsi="宋体" w:cs="宋体"/>
                <w:szCs w:val="21"/>
              </w:rPr>
              <w:t>电压范围：0～1000V DC</w:t>
            </w:r>
          </w:p>
          <w:p w14:paraId="50871D6F">
            <w:pPr>
              <w:widowControl/>
              <w:spacing w:line="360" w:lineRule="exact"/>
              <w:rPr>
                <w:rFonts w:hint="eastAsia" w:ascii="宋体" w:hAnsi="宋体" w:cs="宋体"/>
                <w:szCs w:val="21"/>
              </w:rPr>
            </w:pPr>
            <w:r>
              <w:rPr>
                <w:rFonts w:hint="eastAsia" w:ascii="宋体" w:hAnsi="宋体" w:cs="宋体"/>
                <w:szCs w:val="21"/>
              </w:rPr>
              <w:t>电流范围：-400A～+400A（可扩展）</w:t>
            </w:r>
          </w:p>
          <w:p w14:paraId="6A811D83">
            <w:pPr>
              <w:widowControl/>
              <w:spacing w:line="360" w:lineRule="exact"/>
              <w:rPr>
                <w:rFonts w:hint="eastAsia" w:ascii="宋体" w:hAnsi="宋体" w:cs="宋体"/>
                <w:szCs w:val="21"/>
              </w:rPr>
            </w:pPr>
            <w:r>
              <w:rPr>
                <w:rFonts w:hint="eastAsia" w:ascii="宋体" w:hAnsi="宋体" w:cs="宋体"/>
                <w:szCs w:val="21"/>
              </w:rPr>
              <w:t>控制精度：电压±0.1%FS；电流±0.1%FS</w:t>
            </w:r>
          </w:p>
          <w:p w14:paraId="765623E5">
            <w:pPr>
              <w:widowControl/>
              <w:spacing w:line="360" w:lineRule="exact"/>
              <w:rPr>
                <w:rFonts w:hint="eastAsia" w:ascii="宋体" w:hAnsi="宋体" w:cs="宋体"/>
                <w:szCs w:val="21"/>
              </w:rPr>
            </w:pPr>
            <w:r>
              <w:rPr>
                <w:rFonts w:hint="eastAsia" w:ascii="宋体" w:hAnsi="宋体" w:cs="宋体"/>
                <w:szCs w:val="21"/>
              </w:rPr>
              <w:t>响应时间：≤2ms</w:t>
            </w:r>
          </w:p>
          <w:p w14:paraId="61AC0B50">
            <w:pPr>
              <w:widowControl/>
              <w:spacing w:line="360" w:lineRule="exact"/>
              <w:rPr>
                <w:rFonts w:hint="eastAsia" w:ascii="宋体" w:hAnsi="宋体" w:cs="宋体"/>
                <w:szCs w:val="21"/>
              </w:rPr>
            </w:pPr>
            <w:r>
              <w:rPr>
                <w:rFonts w:hint="eastAsia" w:ascii="宋体" w:hAnsi="宋体" w:cs="宋体"/>
                <w:szCs w:val="21"/>
              </w:rPr>
              <w:t>能量回馈效率：≥90%</w:t>
            </w:r>
          </w:p>
          <w:p w14:paraId="203AF779">
            <w:pPr>
              <w:widowControl/>
              <w:spacing w:line="360" w:lineRule="exact"/>
              <w:rPr>
                <w:rFonts w:hint="eastAsia" w:ascii="宋体" w:hAnsi="宋体" w:cs="宋体"/>
                <w:szCs w:val="21"/>
              </w:rPr>
            </w:pPr>
            <w:r>
              <w:rPr>
                <w:rFonts w:hint="eastAsia" w:ascii="宋体" w:hAnsi="宋体" w:cs="宋体"/>
                <w:szCs w:val="21"/>
              </w:rPr>
              <w:t>散热方式：强制风冷</w:t>
            </w:r>
          </w:p>
          <w:p w14:paraId="113496A8">
            <w:pPr>
              <w:widowControl/>
              <w:spacing w:line="360" w:lineRule="exact"/>
              <w:rPr>
                <w:rFonts w:hint="eastAsia" w:ascii="宋体" w:hAnsi="宋体" w:cs="宋体"/>
                <w:szCs w:val="21"/>
              </w:rPr>
            </w:pPr>
            <w:r>
              <w:rPr>
                <w:rFonts w:hint="eastAsia" w:ascii="宋体" w:hAnsi="宋体" w:cs="宋体"/>
                <w:szCs w:val="21"/>
              </w:rPr>
              <w:t>输出线长度：标配≥5米铜线</w:t>
            </w:r>
          </w:p>
          <w:p w14:paraId="29845944">
            <w:pPr>
              <w:widowControl/>
              <w:spacing w:line="360" w:lineRule="exact"/>
              <w:rPr>
                <w:rFonts w:hint="eastAsia" w:ascii="宋体" w:hAnsi="宋体" w:cs="宋体"/>
                <w:szCs w:val="21"/>
              </w:rPr>
            </w:pPr>
            <w:r>
              <w:rPr>
                <w:rFonts w:hint="eastAsia" w:ascii="宋体" w:hAnsi="宋体" w:cs="宋体"/>
                <w:szCs w:val="21"/>
              </w:rPr>
              <w:t>IP防护等级：≥IP21</w:t>
            </w:r>
          </w:p>
          <w:p w14:paraId="55613BF3">
            <w:pPr>
              <w:widowControl/>
              <w:spacing w:line="360" w:lineRule="exact"/>
              <w:rPr>
                <w:rFonts w:hint="eastAsia" w:ascii="宋体" w:hAnsi="宋体" w:cs="宋体"/>
                <w:szCs w:val="21"/>
              </w:rPr>
            </w:pPr>
            <w:r>
              <w:rPr>
                <w:rFonts w:hint="eastAsia" w:ascii="宋体" w:hAnsi="宋体" w:cs="宋体"/>
                <w:szCs w:val="21"/>
              </w:rPr>
              <w:t>工作电源：AC 380V/50Hz，三相五线制</w:t>
            </w:r>
          </w:p>
          <w:p w14:paraId="0E45C69A">
            <w:pPr>
              <w:widowControl/>
              <w:spacing w:line="360" w:lineRule="exact"/>
              <w:rPr>
                <w:rFonts w:hint="eastAsia" w:ascii="宋体" w:hAnsi="宋体" w:cs="宋体"/>
                <w:szCs w:val="21"/>
              </w:rPr>
            </w:pPr>
            <w:r>
              <w:rPr>
                <w:rFonts w:hint="eastAsia" w:ascii="宋体" w:hAnsi="宋体" w:cs="宋体"/>
                <w:szCs w:val="21"/>
              </w:rPr>
              <w:t>通讯接口：CAN 2.0B、以太网、RS485</w:t>
            </w:r>
          </w:p>
          <w:p w14:paraId="25E0B5F3">
            <w:pPr>
              <w:widowControl/>
              <w:spacing w:line="360" w:lineRule="exact"/>
              <w:rPr>
                <w:rFonts w:hint="eastAsia" w:ascii="宋体" w:hAnsi="宋体" w:cs="宋体"/>
                <w:szCs w:val="21"/>
              </w:rPr>
            </w:pPr>
            <w:r>
              <w:rPr>
                <w:rFonts w:hint="eastAsia" w:ascii="宋体" w:hAnsi="宋体" w:cs="宋体"/>
                <w:szCs w:val="21"/>
              </w:rPr>
              <w:t>控制方式：PC上位机软件控制</w:t>
            </w:r>
          </w:p>
          <w:p w14:paraId="38B0E100">
            <w:pPr>
              <w:widowControl/>
              <w:spacing w:line="360" w:lineRule="exact"/>
              <w:rPr>
                <w:rFonts w:hint="eastAsia" w:ascii="宋体" w:hAnsi="宋体" w:cs="宋体"/>
                <w:szCs w:val="21"/>
              </w:rPr>
            </w:pPr>
            <w:r>
              <w:rPr>
                <w:rFonts w:hint="eastAsia" w:ascii="宋体" w:hAnsi="宋体" w:cs="宋体"/>
                <w:szCs w:val="21"/>
              </w:rPr>
              <w:t>三、设备技术性能采购要求</w:t>
            </w:r>
          </w:p>
          <w:p w14:paraId="74B49FE7">
            <w:pPr>
              <w:widowControl/>
              <w:spacing w:line="360" w:lineRule="exact"/>
              <w:rPr>
                <w:rFonts w:hint="eastAsia" w:ascii="宋体" w:hAnsi="宋体" w:cs="宋体"/>
                <w:szCs w:val="21"/>
              </w:rPr>
            </w:pPr>
            <w:r>
              <w:rPr>
                <w:rFonts w:hint="eastAsia" w:ascii="宋体" w:hAnsi="宋体" w:cs="宋体"/>
                <w:szCs w:val="21"/>
              </w:rPr>
              <w:t>（一）充放电模式</w:t>
            </w:r>
          </w:p>
          <w:p w14:paraId="50675821">
            <w:pPr>
              <w:widowControl/>
              <w:spacing w:line="360" w:lineRule="exact"/>
              <w:rPr>
                <w:rFonts w:hint="eastAsia" w:ascii="宋体" w:hAnsi="宋体" w:cs="宋体"/>
                <w:szCs w:val="21"/>
              </w:rPr>
            </w:pPr>
            <w:r>
              <w:rPr>
                <w:rFonts w:hint="eastAsia" w:ascii="宋体" w:hAnsi="宋体" w:cs="宋体"/>
                <w:szCs w:val="21"/>
              </w:rPr>
              <w:t>基本模式：恒流（CC）、恒压（CV）、恒流转恒压（CCCV）；功率模式：恒功率（CP）、变功率模式；阻抗模式：恒阻（DR）；动态模式：脉冲、电流阶跃、电流斜坡；仿真模式：工况模式。可组合模式，支持测试序列自动执行。</w:t>
            </w:r>
          </w:p>
          <w:p w14:paraId="27ACC388">
            <w:pPr>
              <w:widowControl/>
              <w:spacing w:line="360" w:lineRule="exact"/>
              <w:rPr>
                <w:rFonts w:hint="eastAsia" w:ascii="宋体" w:hAnsi="宋体" w:cs="宋体"/>
                <w:szCs w:val="21"/>
              </w:rPr>
            </w:pPr>
            <w:r>
              <w:rPr>
                <w:rFonts w:hint="eastAsia" w:ascii="宋体" w:hAnsi="宋体" w:cs="宋体"/>
                <w:szCs w:val="21"/>
              </w:rPr>
              <w:t>（二）能量回馈</w:t>
            </w:r>
          </w:p>
          <w:p w14:paraId="29D5EE35">
            <w:pPr>
              <w:widowControl/>
              <w:spacing w:line="360" w:lineRule="exact"/>
              <w:rPr>
                <w:rFonts w:hint="eastAsia" w:ascii="宋体" w:hAnsi="宋体" w:cs="宋体"/>
                <w:szCs w:val="21"/>
              </w:rPr>
            </w:pPr>
            <w:r>
              <w:rPr>
                <w:rFonts w:hint="eastAsia" w:ascii="宋体" w:hAnsi="宋体" w:cs="宋体"/>
                <w:szCs w:val="21"/>
              </w:rPr>
              <w:t>双向能量回馈式设计，放电时电池能量经逆变后回馈电网，回馈效率≥90%。</w:t>
            </w:r>
          </w:p>
          <w:p w14:paraId="0F202AC5">
            <w:pPr>
              <w:widowControl/>
              <w:spacing w:line="360" w:lineRule="exact"/>
              <w:rPr>
                <w:rFonts w:hint="eastAsia" w:ascii="宋体" w:hAnsi="宋体" w:cs="宋体"/>
                <w:szCs w:val="21"/>
              </w:rPr>
            </w:pPr>
            <w:r>
              <w:rPr>
                <w:rFonts w:hint="eastAsia" w:ascii="宋体" w:hAnsi="宋体" w:cs="宋体"/>
                <w:szCs w:val="21"/>
              </w:rPr>
              <w:t>（三）动态响应</w:t>
            </w:r>
          </w:p>
          <w:p w14:paraId="60156DEE">
            <w:pPr>
              <w:widowControl/>
              <w:spacing w:line="360" w:lineRule="exact"/>
              <w:rPr>
                <w:rFonts w:hint="eastAsia" w:ascii="宋体" w:hAnsi="宋体" w:cs="宋体"/>
                <w:szCs w:val="21"/>
              </w:rPr>
            </w:pPr>
            <w:r>
              <w:rPr>
                <w:rFonts w:hint="eastAsia" w:ascii="宋体" w:hAnsi="宋体" w:cs="宋体"/>
                <w:szCs w:val="21"/>
              </w:rPr>
              <w:t>功率特性曲线输出，模拟车辆加速、制动、匀速、爬坡等路况下电流/功率波形，适用于NEDC、WLTP、CLTC标准工况仿真。</w:t>
            </w:r>
          </w:p>
          <w:p w14:paraId="31271D4D">
            <w:pPr>
              <w:widowControl/>
              <w:spacing w:line="360" w:lineRule="exact"/>
              <w:rPr>
                <w:rFonts w:hint="eastAsia" w:ascii="宋体" w:hAnsi="宋体" w:cs="宋体"/>
                <w:szCs w:val="21"/>
              </w:rPr>
            </w:pPr>
            <w:r>
              <w:rPr>
                <w:rFonts w:hint="eastAsia" w:ascii="宋体" w:hAnsi="宋体" w:cs="宋体"/>
                <w:szCs w:val="21"/>
              </w:rPr>
              <w:t>（四）量程与控制精度</w:t>
            </w:r>
          </w:p>
          <w:p w14:paraId="449BE4A5">
            <w:pPr>
              <w:widowControl/>
              <w:spacing w:line="360" w:lineRule="exact"/>
              <w:rPr>
                <w:rFonts w:hint="eastAsia" w:ascii="宋体" w:hAnsi="宋体" w:cs="宋体"/>
                <w:szCs w:val="21"/>
              </w:rPr>
            </w:pPr>
            <w:r>
              <w:rPr>
                <w:rFonts w:hint="eastAsia" w:ascii="宋体" w:hAnsi="宋体" w:cs="宋体"/>
                <w:szCs w:val="21"/>
              </w:rPr>
              <w:t>电压范围0～1000V，电流范围±400A（可扩展至±800A）。控制精度±0.1%FS。</w:t>
            </w:r>
          </w:p>
          <w:p w14:paraId="2B9F6755">
            <w:pPr>
              <w:widowControl/>
              <w:spacing w:line="360" w:lineRule="exact"/>
              <w:rPr>
                <w:rFonts w:hint="eastAsia" w:ascii="宋体" w:hAnsi="宋体" w:cs="宋体"/>
                <w:szCs w:val="21"/>
              </w:rPr>
            </w:pPr>
            <w:r>
              <w:rPr>
                <w:rFonts w:hint="eastAsia" w:ascii="宋体" w:hAnsi="宋体" w:cs="宋体"/>
                <w:szCs w:val="21"/>
              </w:rPr>
              <w:t>（五）数据管理与分析</w:t>
            </w:r>
          </w:p>
          <w:p w14:paraId="1D4BF61B">
            <w:pPr>
              <w:widowControl/>
              <w:spacing w:line="360" w:lineRule="exact"/>
              <w:rPr>
                <w:rFonts w:hint="eastAsia" w:ascii="宋体" w:hAnsi="宋体" w:cs="宋体"/>
                <w:szCs w:val="21"/>
              </w:rPr>
            </w:pPr>
            <w:r>
              <w:rPr>
                <w:rFonts w:hint="eastAsia" w:ascii="宋体" w:hAnsi="宋体" w:cs="宋体"/>
                <w:szCs w:val="21"/>
              </w:rPr>
              <w:t>上位机软件显示电压、电流、功率、温度、SOC等曲线，支持数据导出（Excel/CSV/MATLAB）等通用格式，具备报表生成、比对分析功能。</w:t>
            </w:r>
          </w:p>
          <w:p w14:paraId="062D3591">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0F6CA14B">
            <w:pPr>
              <w:widowControl/>
              <w:spacing w:line="360" w:lineRule="exact"/>
              <w:rPr>
                <w:rFonts w:hint="eastAsia" w:ascii="宋体" w:hAnsi="宋体" w:cs="宋体"/>
                <w:szCs w:val="21"/>
              </w:rPr>
            </w:pPr>
            <w:r>
              <w:rPr>
                <w:rFonts w:hint="eastAsia" w:ascii="宋体" w:hAnsi="宋体" w:cs="宋体"/>
                <w:szCs w:val="21"/>
              </w:rPr>
              <w:t>AC侧保护：过欠压、防浪涌、防孤岛、过欠频、缺相、交流短路、防雷、超温降额、自检测、急停按钮；DC侧保护：母线过欠压、超温、电压线反接、功率线反接、通道间接错、自检、电池线松动；充放电测试：恒流充电、恒压充电、CCCV、恒功率充电/放电、恒阻放电、脉冲、工况、电流斜坡、DCIR、静置。</w:t>
            </w:r>
          </w:p>
          <w:p w14:paraId="557474C4">
            <w:pPr>
              <w:widowControl/>
              <w:spacing w:line="360" w:lineRule="exact"/>
              <w:rPr>
                <w:rFonts w:hint="eastAsia" w:ascii="宋体" w:hAnsi="宋体" w:cs="宋体"/>
                <w:szCs w:val="21"/>
              </w:rPr>
            </w:pPr>
            <w:r>
              <w:rPr>
                <w:rFonts w:hint="eastAsia" w:ascii="宋体" w:hAnsi="宋体" w:cs="宋体"/>
                <w:szCs w:val="21"/>
              </w:rPr>
              <w:t>五、配套安装环境要求</w:t>
            </w:r>
          </w:p>
          <w:p w14:paraId="6FB057B8">
            <w:pPr>
              <w:widowControl/>
              <w:spacing w:line="360" w:lineRule="exact"/>
              <w:rPr>
                <w:rFonts w:hint="eastAsia" w:ascii="宋体" w:hAnsi="宋体" w:cs="宋体"/>
                <w:szCs w:val="21"/>
              </w:rPr>
            </w:pPr>
            <w:r>
              <w:rPr>
                <w:rFonts w:hint="eastAsia" w:ascii="宋体" w:hAnsi="宋体" w:cs="宋体"/>
                <w:szCs w:val="21"/>
              </w:rPr>
              <w:t>（一）运行条件</w:t>
            </w:r>
          </w:p>
          <w:p w14:paraId="5B2229D9">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48AC5B59">
            <w:pPr>
              <w:widowControl/>
              <w:spacing w:line="360" w:lineRule="exact"/>
              <w:rPr>
                <w:rFonts w:hint="eastAsia" w:ascii="宋体" w:hAnsi="宋体" w:cs="宋体"/>
                <w:szCs w:val="21"/>
              </w:rPr>
            </w:pPr>
            <w:r>
              <w:rPr>
                <w:rFonts w:hint="eastAsia" w:ascii="宋体" w:hAnsi="宋体" w:cs="宋体"/>
                <w:szCs w:val="21"/>
              </w:rPr>
              <w:t>（二）场地清洁交付要求</w:t>
            </w:r>
          </w:p>
          <w:p w14:paraId="1739464B">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1FF5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3F5FEE09">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E3B9AB9">
            <w:pPr>
              <w:spacing w:line="360" w:lineRule="exact"/>
              <w:jc w:val="center"/>
              <w:rPr>
                <w:szCs w:val="21"/>
              </w:rPr>
            </w:pPr>
            <w:r>
              <w:rPr>
                <w:szCs w:val="21"/>
              </w:rPr>
              <w:t>新能源动力核心单元可视化实训平台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2FAB81AD">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619A94D9">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024D4238">
            <w:pPr>
              <w:widowControl/>
              <w:spacing w:line="360" w:lineRule="exact"/>
              <w:rPr>
                <w:rFonts w:hint="eastAsia" w:ascii="宋体" w:hAnsi="宋体" w:cs="宋体"/>
                <w:szCs w:val="21"/>
              </w:rPr>
            </w:pPr>
            <w:r>
              <w:rPr>
                <w:rFonts w:hint="eastAsia" w:ascii="宋体" w:hAnsi="宋体" w:cs="宋体"/>
                <w:szCs w:val="21"/>
              </w:rPr>
              <w:t>一、采购产品总体要求</w:t>
            </w:r>
          </w:p>
          <w:p w14:paraId="68F21BB5">
            <w:pPr>
              <w:widowControl/>
              <w:spacing w:line="360" w:lineRule="exact"/>
              <w:rPr>
                <w:rFonts w:hint="eastAsia" w:ascii="宋体" w:hAnsi="宋体" w:cs="宋体"/>
                <w:szCs w:val="21"/>
              </w:rPr>
            </w:pPr>
            <w:r>
              <w:rPr>
                <w:rFonts w:hint="eastAsia" w:ascii="宋体" w:hAnsi="宋体" w:cs="宋体"/>
                <w:szCs w:val="21"/>
              </w:rPr>
              <w:t>设备面向新能源汽车教学需求，集成动力电池从电芯材料、部件到结构总成的实物展示与功能验证平台。通过展示与实操模式，用于动力电池系统构造原理、高压安全规范及故障诊断教学。平台融合新能源汽车电池包部件，涵盖方形铝壳电芯、刀片电池、CTP结构，用于职业院校新能源汽车专业教学、技能培训及考核。</w:t>
            </w:r>
          </w:p>
          <w:p w14:paraId="2B1DE5E5">
            <w:pPr>
              <w:widowControl/>
              <w:spacing w:line="360" w:lineRule="exact"/>
              <w:rPr>
                <w:rFonts w:hint="eastAsia" w:ascii="宋体" w:hAnsi="宋体" w:cs="宋体"/>
                <w:szCs w:val="21"/>
              </w:rPr>
            </w:pPr>
            <w:r>
              <w:rPr>
                <w:rFonts w:hint="eastAsia" w:ascii="宋体" w:hAnsi="宋体" w:cs="宋体"/>
                <w:szCs w:val="21"/>
              </w:rPr>
              <w:t>二、设备配置采购要求</w:t>
            </w:r>
          </w:p>
          <w:p w14:paraId="35094554">
            <w:pPr>
              <w:widowControl/>
              <w:spacing w:line="360" w:lineRule="exact"/>
              <w:rPr>
                <w:rFonts w:hint="eastAsia" w:ascii="宋体" w:hAnsi="宋体" w:cs="宋体"/>
                <w:szCs w:val="21"/>
              </w:rPr>
            </w:pPr>
            <w:r>
              <w:rPr>
                <w:rFonts w:hint="eastAsia" w:ascii="宋体" w:hAnsi="宋体" w:cs="宋体"/>
                <w:szCs w:val="21"/>
              </w:rPr>
              <w:t>电芯制程材料：正极、负极、隔膜、电解液</w:t>
            </w:r>
          </w:p>
          <w:p w14:paraId="3FB577C4">
            <w:pPr>
              <w:widowControl/>
              <w:spacing w:line="360" w:lineRule="exact"/>
              <w:rPr>
                <w:rFonts w:hint="eastAsia" w:ascii="宋体" w:hAnsi="宋体" w:cs="宋体"/>
                <w:szCs w:val="21"/>
              </w:rPr>
            </w:pPr>
            <w:r>
              <w:rPr>
                <w:rFonts w:hint="eastAsia" w:ascii="宋体" w:hAnsi="宋体" w:cs="宋体"/>
                <w:szCs w:val="21"/>
              </w:rPr>
              <w:t>方形铝壳电芯（解剖）：新能源汽车方壳电芯解剖件</w:t>
            </w:r>
          </w:p>
          <w:p w14:paraId="2FC06249">
            <w:pPr>
              <w:widowControl/>
              <w:spacing w:line="360" w:lineRule="exact"/>
              <w:rPr>
                <w:rFonts w:hint="eastAsia" w:ascii="宋体" w:hAnsi="宋体" w:cs="宋体"/>
                <w:szCs w:val="21"/>
              </w:rPr>
            </w:pPr>
            <w:r>
              <w:rPr>
                <w:rFonts w:hint="eastAsia" w:ascii="宋体" w:hAnsi="宋体" w:cs="宋体"/>
                <w:szCs w:val="21"/>
              </w:rPr>
              <w:t>刀片电池（解剖）：新能源汽车刀片电芯解剖件，标称电压3.2V（磷酸铁锂）</w:t>
            </w:r>
          </w:p>
          <w:p w14:paraId="02875A52">
            <w:pPr>
              <w:widowControl/>
              <w:spacing w:line="360" w:lineRule="exact"/>
              <w:rPr>
                <w:rFonts w:hint="eastAsia" w:ascii="宋体" w:hAnsi="宋体" w:cs="宋体"/>
                <w:szCs w:val="21"/>
              </w:rPr>
            </w:pPr>
            <w:r>
              <w:rPr>
                <w:rFonts w:hint="eastAsia" w:ascii="宋体" w:hAnsi="宋体" w:cs="宋体"/>
                <w:szCs w:val="21"/>
              </w:rPr>
              <w:t>高压插接件及插拔测试区：高压连接器</w:t>
            </w:r>
          </w:p>
          <w:p w14:paraId="1DA0C06D">
            <w:pPr>
              <w:widowControl/>
              <w:spacing w:line="360" w:lineRule="exact"/>
              <w:rPr>
                <w:rFonts w:hint="eastAsia" w:ascii="宋体" w:hAnsi="宋体" w:cs="宋体"/>
                <w:szCs w:val="21"/>
              </w:rPr>
            </w:pPr>
            <w:r>
              <w:rPr>
                <w:rFonts w:hint="eastAsia" w:ascii="宋体" w:hAnsi="宋体" w:cs="宋体"/>
                <w:szCs w:val="21"/>
              </w:rPr>
              <w:t>高压控制盒（BDU）：继电器、预充电阻、电流传感器、熔断器</w:t>
            </w:r>
          </w:p>
          <w:p w14:paraId="3B02D7C3">
            <w:pPr>
              <w:widowControl/>
              <w:spacing w:line="360" w:lineRule="exact"/>
              <w:rPr>
                <w:rFonts w:hint="eastAsia" w:ascii="宋体" w:hAnsi="宋体" w:cs="宋体"/>
                <w:szCs w:val="21"/>
              </w:rPr>
            </w:pPr>
            <w:r>
              <w:rPr>
                <w:rFonts w:hint="eastAsia" w:ascii="宋体" w:hAnsi="宋体" w:cs="宋体"/>
                <w:szCs w:val="21"/>
              </w:rPr>
              <w:t>BMS主板：主控芯片、绝缘检测模块、CAN通信电路</w:t>
            </w:r>
          </w:p>
          <w:p w14:paraId="771C2D3A">
            <w:pPr>
              <w:widowControl/>
              <w:spacing w:line="360" w:lineRule="exact"/>
              <w:rPr>
                <w:rFonts w:hint="eastAsia" w:ascii="宋体" w:hAnsi="宋体" w:cs="宋体"/>
                <w:szCs w:val="21"/>
              </w:rPr>
            </w:pPr>
            <w:r>
              <w:rPr>
                <w:rFonts w:hint="eastAsia" w:ascii="宋体" w:hAnsi="宋体" w:cs="宋体"/>
                <w:szCs w:val="21"/>
              </w:rPr>
              <w:t>CSC从板：AFE采样芯片、均衡电路、菊花链隔离通信</w:t>
            </w:r>
          </w:p>
          <w:p w14:paraId="0EFFFEA9">
            <w:pPr>
              <w:widowControl/>
              <w:spacing w:line="360" w:lineRule="exact"/>
              <w:rPr>
                <w:rFonts w:hint="eastAsia" w:ascii="宋体" w:hAnsi="宋体" w:cs="宋体"/>
                <w:szCs w:val="21"/>
              </w:rPr>
            </w:pPr>
            <w:r>
              <w:rPr>
                <w:rFonts w:hint="eastAsia" w:ascii="宋体" w:hAnsi="宋体" w:cs="宋体"/>
                <w:szCs w:val="21"/>
              </w:rPr>
              <w:t>电池模组：电芯成组、汇流排、采样线束、端板及侧板</w:t>
            </w:r>
          </w:p>
          <w:p w14:paraId="0DD96527">
            <w:pPr>
              <w:widowControl/>
              <w:spacing w:line="360" w:lineRule="exact"/>
              <w:rPr>
                <w:rFonts w:hint="eastAsia" w:ascii="宋体" w:hAnsi="宋体" w:cs="宋体"/>
                <w:szCs w:val="21"/>
              </w:rPr>
            </w:pPr>
            <w:r>
              <w:rPr>
                <w:rFonts w:hint="eastAsia" w:ascii="宋体" w:hAnsi="宋体" w:cs="宋体"/>
                <w:szCs w:val="21"/>
              </w:rPr>
              <w:t>高压铜排：不同规格载流铜排</w:t>
            </w:r>
          </w:p>
          <w:p w14:paraId="680A2EC8">
            <w:pPr>
              <w:widowControl/>
              <w:spacing w:line="360" w:lineRule="exact"/>
              <w:rPr>
                <w:rFonts w:hint="eastAsia" w:ascii="宋体" w:hAnsi="宋体" w:cs="宋体"/>
                <w:szCs w:val="21"/>
              </w:rPr>
            </w:pPr>
            <w:r>
              <w:rPr>
                <w:rFonts w:hint="eastAsia" w:ascii="宋体" w:hAnsi="宋体" w:cs="宋体"/>
                <w:szCs w:val="21"/>
              </w:rPr>
              <w:t>下托盘：电池包下壳体</w:t>
            </w:r>
          </w:p>
          <w:p w14:paraId="69B18F89">
            <w:pPr>
              <w:widowControl/>
              <w:spacing w:line="360" w:lineRule="exact"/>
              <w:rPr>
                <w:rFonts w:hint="eastAsia" w:ascii="宋体" w:hAnsi="宋体" w:cs="宋体"/>
                <w:szCs w:val="21"/>
              </w:rPr>
            </w:pPr>
            <w:r>
              <w:rPr>
                <w:rFonts w:hint="eastAsia" w:ascii="宋体" w:hAnsi="宋体" w:cs="宋体"/>
                <w:szCs w:val="21"/>
              </w:rPr>
              <w:t>三、设备技术性能采购要求</w:t>
            </w:r>
          </w:p>
          <w:p w14:paraId="5BDC75A7">
            <w:pPr>
              <w:widowControl/>
              <w:spacing w:line="360" w:lineRule="exact"/>
              <w:rPr>
                <w:rFonts w:hint="eastAsia" w:ascii="宋体" w:hAnsi="宋体" w:cs="宋体"/>
                <w:szCs w:val="21"/>
              </w:rPr>
            </w:pPr>
            <w:r>
              <w:rPr>
                <w:rFonts w:hint="eastAsia" w:ascii="宋体" w:hAnsi="宋体" w:cs="宋体"/>
                <w:szCs w:val="21"/>
              </w:rPr>
              <w:t>（一）全链覆盖</w:t>
            </w:r>
          </w:p>
          <w:p w14:paraId="339A5D50">
            <w:pPr>
              <w:widowControl/>
              <w:spacing w:line="360" w:lineRule="exact"/>
              <w:rPr>
                <w:rFonts w:hint="eastAsia" w:ascii="宋体" w:hAnsi="宋体" w:cs="宋体"/>
                <w:szCs w:val="21"/>
              </w:rPr>
            </w:pPr>
            <w:r>
              <w:rPr>
                <w:rFonts w:hint="eastAsia" w:ascii="宋体" w:hAnsi="宋体" w:cs="宋体"/>
                <w:szCs w:val="21"/>
              </w:rPr>
              <w:t>从电芯材料到单体电芯、模组、CSC采样、BMS控制、BDU配电、高压连接器及下托盘结构。</w:t>
            </w:r>
          </w:p>
          <w:p w14:paraId="43FA9124">
            <w:pPr>
              <w:widowControl/>
              <w:spacing w:line="360" w:lineRule="exact"/>
              <w:rPr>
                <w:rFonts w:hint="eastAsia" w:ascii="宋体" w:hAnsi="宋体" w:cs="宋体"/>
                <w:szCs w:val="21"/>
              </w:rPr>
            </w:pPr>
            <w:r>
              <w:rPr>
                <w:rFonts w:hint="eastAsia" w:ascii="宋体" w:hAnsi="宋体" w:cs="宋体"/>
                <w:szCs w:val="21"/>
              </w:rPr>
              <w:t>（二）可视化解剖设计</w:t>
            </w:r>
          </w:p>
          <w:p w14:paraId="7E9EEC10">
            <w:pPr>
              <w:widowControl/>
              <w:spacing w:line="360" w:lineRule="exact"/>
              <w:rPr>
                <w:rFonts w:hint="eastAsia" w:ascii="宋体" w:hAnsi="宋体" w:cs="宋体"/>
                <w:szCs w:val="21"/>
              </w:rPr>
            </w:pPr>
            <w:r>
              <w:rPr>
                <w:rFonts w:hint="eastAsia" w:ascii="宋体" w:hAnsi="宋体" w:cs="宋体"/>
                <w:szCs w:val="21"/>
              </w:rPr>
              <w:t>电芯、模组、高压控制盒等部件采用透明外壳或局部剖切。电路板芯片及线路使用丝印标识与LED指示灯。</w:t>
            </w:r>
          </w:p>
          <w:p w14:paraId="31D327C9">
            <w:pPr>
              <w:widowControl/>
              <w:spacing w:line="360" w:lineRule="exact"/>
              <w:rPr>
                <w:rFonts w:hint="eastAsia" w:ascii="宋体" w:hAnsi="宋体" w:cs="宋体"/>
                <w:szCs w:val="21"/>
              </w:rPr>
            </w:pPr>
            <w:r>
              <w:rPr>
                <w:rFonts w:hint="eastAsia" w:ascii="宋体" w:hAnsi="宋体" w:cs="宋体"/>
                <w:szCs w:val="21"/>
              </w:rPr>
              <w:t>（三）高压安全训练</w:t>
            </w:r>
          </w:p>
          <w:p w14:paraId="0CAA1B2C">
            <w:pPr>
              <w:widowControl/>
              <w:spacing w:line="360" w:lineRule="exact"/>
              <w:rPr>
                <w:rFonts w:hint="eastAsia" w:ascii="宋体" w:hAnsi="宋体" w:cs="宋体"/>
                <w:szCs w:val="21"/>
              </w:rPr>
            </w:pPr>
            <w:r>
              <w:rPr>
                <w:rFonts w:hint="eastAsia" w:ascii="宋体" w:hAnsi="宋体" w:cs="宋体"/>
                <w:szCs w:val="21"/>
              </w:rPr>
              <w:t>独立高压插接件插拔测试区，配备互锁检测回路。模拟高压继电器吸合/断开。</w:t>
            </w:r>
          </w:p>
          <w:p w14:paraId="74E10F98">
            <w:pPr>
              <w:widowControl/>
              <w:spacing w:line="360" w:lineRule="exact"/>
              <w:rPr>
                <w:rFonts w:hint="eastAsia" w:ascii="宋体" w:hAnsi="宋体" w:cs="宋体"/>
                <w:szCs w:val="21"/>
              </w:rPr>
            </w:pPr>
            <w:r>
              <w:rPr>
                <w:rFonts w:hint="eastAsia" w:ascii="宋体" w:hAnsi="宋体" w:cs="宋体"/>
                <w:szCs w:val="21"/>
              </w:rPr>
              <w:t>（四）教学配套资源</w:t>
            </w:r>
          </w:p>
          <w:p w14:paraId="7920254A">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包含教学任务，具备PPT、工作页、练习题、视频、动画/仿真、教学方案、课程标准（投标文件中如有请提供对应功能操作截图，加盖投标人公章）。其中动力电池核心部件认知任务提供：PPT 30页以上、工作页10页以上、练习题50题以上、视频5分钟以上。</w:t>
            </w:r>
          </w:p>
          <w:p w14:paraId="61437773">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44A6272">
            <w:pPr>
              <w:widowControl/>
              <w:spacing w:line="360" w:lineRule="exact"/>
              <w:rPr>
                <w:rFonts w:hint="eastAsia" w:ascii="宋体" w:hAnsi="宋体" w:cs="宋体"/>
                <w:szCs w:val="21"/>
              </w:rPr>
            </w:pPr>
            <w:r>
              <w:rPr>
                <w:rFonts w:hint="eastAsia" w:ascii="宋体" w:hAnsi="宋体" w:cs="宋体"/>
                <w:szCs w:val="21"/>
              </w:rPr>
              <w:t>电芯材料认知；电芯结构与对比；高压连接器操作；BDU配电控制原理学习与实物检测；BMS与CSC数据采集原理学习与实物检测；模组成组与采样原理学习与实物检测；高压铜排与绝缘保护原理学习与实物检测；电池包壳体与安全防护原理学习。</w:t>
            </w:r>
          </w:p>
          <w:p w14:paraId="64AFB04A">
            <w:pPr>
              <w:widowControl/>
              <w:spacing w:line="360" w:lineRule="exact"/>
              <w:rPr>
                <w:rFonts w:hint="eastAsia" w:ascii="宋体" w:hAnsi="宋体" w:cs="宋体"/>
                <w:szCs w:val="21"/>
              </w:rPr>
            </w:pPr>
            <w:r>
              <w:rPr>
                <w:rFonts w:hint="eastAsia" w:ascii="宋体" w:hAnsi="宋体" w:cs="宋体"/>
                <w:szCs w:val="21"/>
              </w:rPr>
              <w:t>五、配套安装环境要求</w:t>
            </w:r>
          </w:p>
          <w:p w14:paraId="430AF0E8">
            <w:pPr>
              <w:widowControl/>
              <w:spacing w:line="360" w:lineRule="exact"/>
              <w:rPr>
                <w:rFonts w:hint="eastAsia" w:ascii="宋体" w:hAnsi="宋体" w:cs="宋体"/>
                <w:szCs w:val="21"/>
              </w:rPr>
            </w:pPr>
            <w:r>
              <w:rPr>
                <w:rFonts w:hint="eastAsia" w:ascii="宋体" w:hAnsi="宋体" w:cs="宋体"/>
                <w:szCs w:val="21"/>
              </w:rPr>
              <w:t>（一）运行条件</w:t>
            </w:r>
          </w:p>
          <w:p w14:paraId="15C8CEF3">
            <w:pPr>
              <w:widowControl/>
              <w:spacing w:line="360" w:lineRule="exact"/>
              <w:rPr>
                <w:rFonts w:hint="eastAsia" w:ascii="宋体" w:hAnsi="宋体" w:cs="宋体"/>
                <w:szCs w:val="21"/>
              </w:rPr>
            </w:pPr>
            <w:bookmarkStart w:id="59" w:name="OLE_LINK26"/>
            <w:r>
              <w:rPr>
                <w:rFonts w:ascii="宋体" w:hAnsi="宋体" w:cs="宋体"/>
                <w:szCs w:val="21"/>
              </w:rPr>
              <w:t>中标人须完成</w:t>
            </w:r>
            <w:r>
              <w:rPr>
                <w:rFonts w:hint="eastAsia" w:ascii="宋体" w:hAnsi="宋体" w:cs="宋体"/>
                <w:szCs w:val="21"/>
              </w:rPr>
              <w:t>设备的</w:t>
            </w:r>
            <w:r>
              <w:rPr>
                <w:rFonts w:ascii="宋体" w:hAnsi="宋体" w:cs="宋体"/>
                <w:szCs w:val="21"/>
              </w:rPr>
              <w:t>安装</w:t>
            </w:r>
            <w:r>
              <w:rPr>
                <w:rFonts w:hint="eastAsia" w:ascii="宋体" w:hAnsi="宋体" w:cs="宋体"/>
                <w:szCs w:val="21"/>
              </w:rPr>
              <w:t>与</w:t>
            </w:r>
            <w:r>
              <w:rPr>
                <w:rFonts w:ascii="宋体" w:hAnsi="宋体" w:cs="宋体"/>
                <w:szCs w:val="21"/>
              </w:rPr>
              <w:t>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p>
          <w:bookmarkEnd w:id="53"/>
          <w:p w14:paraId="53B7EB83">
            <w:pPr>
              <w:widowControl/>
              <w:spacing w:line="360" w:lineRule="exact"/>
              <w:rPr>
                <w:rFonts w:hint="eastAsia" w:ascii="宋体" w:hAnsi="宋体" w:cs="宋体"/>
                <w:szCs w:val="21"/>
              </w:rPr>
            </w:pPr>
            <w:r>
              <w:rPr>
                <w:rFonts w:hint="eastAsia" w:ascii="宋体" w:hAnsi="宋体" w:cs="宋体"/>
                <w:szCs w:val="21"/>
              </w:rPr>
              <w:t>（二）场地清洁交付要求</w:t>
            </w:r>
          </w:p>
          <w:p w14:paraId="51D2D303">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4648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387C5011">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14186BAD">
            <w:pPr>
              <w:spacing w:line="360" w:lineRule="exact"/>
              <w:jc w:val="center"/>
              <w:rPr>
                <w:szCs w:val="21"/>
              </w:rPr>
            </w:pPr>
            <w:r>
              <w:rPr>
                <w:szCs w:val="21"/>
              </w:rPr>
              <w:t>新能源动力电池智能教学平台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07E79AFA">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5B31151A">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05036DB3">
            <w:pPr>
              <w:widowControl/>
              <w:spacing w:line="360" w:lineRule="exact"/>
              <w:rPr>
                <w:rFonts w:hint="eastAsia" w:ascii="宋体" w:hAnsi="宋体" w:cs="宋体"/>
                <w:szCs w:val="21"/>
              </w:rPr>
            </w:pPr>
            <w:r>
              <w:rPr>
                <w:rFonts w:hint="eastAsia" w:ascii="宋体" w:hAnsi="宋体" w:cs="宋体"/>
                <w:szCs w:val="21"/>
              </w:rPr>
              <w:t>一、采购产品总体要求</w:t>
            </w:r>
          </w:p>
          <w:p w14:paraId="6F942B0A">
            <w:pPr>
              <w:widowControl/>
              <w:spacing w:line="360" w:lineRule="exact"/>
              <w:rPr>
                <w:rFonts w:hint="eastAsia" w:ascii="宋体" w:hAnsi="宋体" w:cs="宋体"/>
                <w:szCs w:val="21"/>
              </w:rPr>
            </w:pPr>
            <w:r>
              <w:rPr>
                <w:rFonts w:hint="eastAsia" w:ascii="宋体" w:hAnsi="宋体" w:cs="宋体"/>
                <w:szCs w:val="21"/>
              </w:rPr>
              <w:t>设备用于提升学生电池装配与调试能力，可实现：动力蓄电池装配与调试、单体电池装配与测量、电池模组分装与测量、高压附件装配与测量、交流充电接口装配与测量。设备集成原车动力蓄电池组件、绝缘工具、教学显示器及BMS上位机软件。</w:t>
            </w:r>
          </w:p>
          <w:p w14:paraId="2244159F">
            <w:pPr>
              <w:widowControl/>
              <w:spacing w:line="360" w:lineRule="exact"/>
              <w:rPr>
                <w:rFonts w:hint="eastAsia" w:ascii="宋体" w:hAnsi="宋体" w:cs="宋体"/>
                <w:szCs w:val="21"/>
              </w:rPr>
            </w:pPr>
            <w:r>
              <w:rPr>
                <w:rFonts w:hint="eastAsia" w:ascii="宋体" w:hAnsi="宋体" w:cs="宋体"/>
                <w:szCs w:val="21"/>
              </w:rPr>
              <w:t>二、设备配置采购要求</w:t>
            </w:r>
          </w:p>
          <w:p w14:paraId="28FE3953">
            <w:pPr>
              <w:widowControl/>
              <w:spacing w:line="360" w:lineRule="exact"/>
              <w:rPr>
                <w:rFonts w:hint="eastAsia" w:ascii="宋体" w:hAnsi="宋体" w:cs="宋体"/>
                <w:szCs w:val="21"/>
              </w:rPr>
            </w:pPr>
            <w:r>
              <w:rPr>
                <w:rFonts w:hint="eastAsia" w:ascii="宋体" w:hAnsi="宋体" w:cs="宋体"/>
                <w:szCs w:val="21"/>
              </w:rPr>
              <w:t>（一）动力电池装调台金属台体：整体尺寸≥1200mm×700mm×1700mm</w:t>
            </w:r>
          </w:p>
          <w:p w14:paraId="3BE9E059">
            <w:pPr>
              <w:widowControl/>
              <w:spacing w:line="360" w:lineRule="exact"/>
              <w:rPr>
                <w:rFonts w:hint="eastAsia" w:ascii="宋体" w:hAnsi="宋体" w:cs="宋体"/>
                <w:szCs w:val="21"/>
              </w:rPr>
            </w:pPr>
            <w:r>
              <w:rPr>
                <w:rFonts w:hint="eastAsia" w:ascii="宋体" w:hAnsi="宋体" w:cs="宋体"/>
                <w:szCs w:val="21"/>
              </w:rPr>
              <w:t>（二）动力蓄电池：外形尺寸≥884mm×530mm×230mm；标称电压≥60V；磷酸铁锂，符合GB 38031标准</w:t>
            </w:r>
          </w:p>
          <w:p w14:paraId="16507CD8">
            <w:pPr>
              <w:widowControl/>
              <w:spacing w:line="360" w:lineRule="exact"/>
              <w:rPr>
                <w:rFonts w:hint="eastAsia" w:ascii="宋体" w:hAnsi="宋体" w:cs="宋体"/>
                <w:szCs w:val="21"/>
              </w:rPr>
            </w:pPr>
            <w:r>
              <w:rPr>
                <w:rFonts w:hint="eastAsia" w:ascii="宋体" w:hAnsi="宋体" w:cs="宋体"/>
                <w:szCs w:val="21"/>
              </w:rPr>
              <w:t>BMS：工作电压DC 9～36V；单体电压检测0～5V，精度5mV，频率100ms；总电压精度1%；温度-40℃～125℃，精度±1℃</w:t>
            </w:r>
          </w:p>
          <w:p w14:paraId="28D21B06">
            <w:pPr>
              <w:widowControl/>
              <w:spacing w:line="360" w:lineRule="exact"/>
              <w:rPr>
                <w:rFonts w:hint="eastAsia" w:ascii="宋体" w:hAnsi="宋体" w:cs="宋体"/>
                <w:szCs w:val="21"/>
              </w:rPr>
            </w:pPr>
            <w:r>
              <w:rPr>
                <w:rFonts w:hint="eastAsia" w:ascii="宋体" w:hAnsi="宋体" w:cs="宋体"/>
                <w:szCs w:val="21"/>
              </w:rPr>
              <w:t>单体电池：电压3.2V；容量30Ah</w:t>
            </w:r>
          </w:p>
          <w:p w14:paraId="1F6383A2">
            <w:pPr>
              <w:widowControl/>
              <w:spacing w:line="360" w:lineRule="exact"/>
              <w:rPr>
                <w:rFonts w:hint="eastAsia" w:ascii="宋体" w:hAnsi="宋体" w:cs="宋体"/>
                <w:szCs w:val="21"/>
              </w:rPr>
            </w:pPr>
            <w:r>
              <w:rPr>
                <w:rFonts w:hint="eastAsia" w:ascii="宋体" w:hAnsi="宋体" w:cs="宋体"/>
                <w:szCs w:val="21"/>
              </w:rPr>
              <w:t>温度传感器：常温电阻1000</w:t>
            </w:r>
            <w:r>
              <w:rPr>
                <w:rFonts w:hint="eastAsia" w:ascii="宋体" w:hAnsi="宋体" w:cs="宋体"/>
                <w:szCs w:val="21"/>
                <w:lang w:eastAsia="en-US"/>
              </w:rPr>
              <w:t>Ω</w:t>
            </w:r>
            <w:r>
              <w:rPr>
                <w:rFonts w:hint="eastAsia" w:ascii="宋体" w:hAnsi="宋体" w:cs="宋体"/>
                <w:szCs w:val="21"/>
              </w:rPr>
              <w:t>；精度±1℃</w:t>
            </w:r>
          </w:p>
          <w:p w14:paraId="47BD9825">
            <w:pPr>
              <w:widowControl/>
              <w:spacing w:line="360" w:lineRule="exact"/>
              <w:rPr>
                <w:rFonts w:hint="eastAsia" w:ascii="宋体" w:hAnsi="宋体" w:cs="宋体"/>
                <w:szCs w:val="21"/>
              </w:rPr>
            </w:pPr>
            <w:r>
              <w:rPr>
                <w:rFonts w:hint="eastAsia" w:ascii="宋体" w:hAnsi="宋体" w:cs="宋体"/>
                <w:szCs w:val="21"/>
              </w:rPr>
              <w:t>高压继电器：触点额定电流0～100A；额定工作电压0～220V</w:t>
            </w:r>
          </w:p>
          <w:p w14:paraId="4F82A96B">
            <w:pPr>
              <w:widowControl/>
              <w:spacing w:line="360" w:lineRule="exact"/>
              <w:rPr>
                <w:rFonts w:hint="eastAsia" w:ascii="宋体" w:hAnsi="宋体" w:cs="宋体"/>
                <w:szCs w:val="21"/>
              </w:rPr>
            </w:pPr>
            <w:r>
              <w:rPr>
                <w:rFonts w:hint="eastAsia" w:ascii="宋体" w:hAnsi="宋体" w:cs="宋体"/>
                <w:szCs w:val="21"/>
              </w:rPr>
              <w:t>预充电阻：阻值100</w:t>
            </w:r>
            <w:r>
              <w:rPr>
                <w:rFonts w:hint="eastAsia" w:ascii="宋体" w:hAnsi="宋体" w:cs="宋体"/>
                <w:szCs w:val="21"/>
                <w:lang w:eastAsia="en-US"/>
              </w:rPr>
              <w:t>Ω</w:t>
            </w:r>
            <w:r>
              <w:rPr>
                <w:rFonts w:hint="eastAsia" w:ascii="宋体" w:hAnsi="宋体" w:cs="宋体"/>
                <w:szCs w:val="21"/>
              </w:rPr>
              <w:t>。</w:t>
            </w:r>
          </w:p>
          <w:p w14:paraId="62AA4FE0">
            <w:pPr>
              <w:widowControl/>
              <w:spacing w:line="360" w:lineRule="exact"/>
              <w:rPr>
                <w:rFonts w:hint="eastAsia" w:ascii="宋体" w:hAnsi="宋体" w:cs="宋体"/>
                <w:szCs w:val="21"/>
              </w:rPr>
            </w:pPr>
            <w:r>
              <w:rPr>
                <w:rFonts w:hint="eastAsia" w:ascii="宋体" w:hAnsi="宋体" w:cs="宋体"/>
                <w:szCs w:val="21"/>
              </w:rPr>
              <w:t>（三）教学显示器：≥14英寸</w:t>
            </w:r>
          </w:p>
          <w:p w14:paraId="3AC734B1">
            <w:pPr>
              <w:widowControl/>
              <w:spacing w:line="360" w:lineRule="exact"/>
              <w:rPr>
                <w:rFonts w:hint="eastAsia" w:ascii="宋体" w:hAnsi="宋体" w:cs="宋体"/>
                <w:szCs w:val="21"/>
              </w:rPr>
            </w:pPr>
            <w:r>
              <w:rPr>
                <w:rFonts w:hint="eastAsia" w:ascii="宋体" w:hAnsi="宋体" w:cs="宋体"/>
                <w:szCs w:val="21"/>
              </w:rPr>
              <w:t>（四）绝缘工具套装：合金工具钢；耐电压≥1kV</w:t>
            </w:r>
          </w:p>
          <w:p w14:paraId="073D4EDC">
            <w:pPr>
              <w:widowControl/>
              <w:spacing w:line="360" w:lineRule="exact"/>
              <w:rPr>
                <w:rFonts w:hint="eastAsia" w:ascii="宋体" w:hAnsi="宋体" w:cs="宋体"/>
                <w:szCs w:val="21"/>
              </w:rPr>
            </w:pPr>
            <w:r>
              <w:rPr>
                <w:rFonts w:hint="eastAsia" w:ascii="宋体" w:hAnsi="宋体" w:cs="宋体"/>
                <w:szCs w:val="21"/>
              </w:rPr>
              <w:t>三、设备技术性能采购要求</w:t>
            </w:r>
          </w:p>
          <w:p w14:paraId="5606F841">
            <w:pPr>
              <w:widowControl/>
              <w:spacing w:line="360" w:lineRule="exact"/>
              <w:rPr>
                <w:rFonts w:hint="eastAsia" w:ascii="宋体" w:hAnsi="宋体" w:cs="宋体"/>
                <w:szCs w:val="21"/>
              </w:rPr>
            </w:pPr>
            <w:r>
              <w:rPr>
                <w:rFonts w:hint="eastAsia" w:ascii="宋体" w:hAnsi="宋体" w:cs="宋体"/>
                <w:szCs w:val="21"/>
              </w:rPr>
              <w:t>（一）装调台台体</w:t>
            </w:r>
          </w:p>
          <w:p w14:paraId="646EC781">
            <w:pPr>
              <w:widowControl/>
              <w:spacing w:line="360" w:lineRule="exact"/>
              <w:rPr>
                <w:rFonts w:hint="eastAsia" w:ascii="宋体" w:hAnsi="宋体" w:cs="宋体"/>
                <w:szCs w:val="21"/>
              </w:rPr>
            </w:pPr>
            <w:r>
              <w:rPr>
                <w:rFonts w:hint="eastAsia" w:ascii="宋体" w:hAnsi="宋体" w:cs="宋体"/>
                <w:szCs w:val="21"/>
              </w:rPr>
              <w:t>整体结构设计，外壳≥1.5mm冷轧板。主体框架钢结构焊接，防静电喷涂。万向轮（带刹车锁止功能）。</w:t>
            </w:r>
          </w:p>
          <w:p w14:paraId="08E87D4D">
            <w:pPr>
              <w:widowControl/>
              <w:spacing w:line="360" w:lineRule="exact"/>
              <w:rPr>
                <w:rFonts w:hint="eastAsia" w:ascii="宋体" w:hAnsi="宋体" w:cs="宋体"/>
                <w:szCs w:val="21"/>
              </w:rPr>
            </w:pPr>
            <w:r>
              <w:rPr>
                <w:rFonts w:hint="eastAsia" w:ascii="宋体" w:hAnsi="宋体" w:cs="宋体"/>
                <w:szCs w:val="21"/>
              </w:rPr>
              <w:t>（二）动力蓄电池总成</w:t>
            </w:r>
          </w:p>
          <w:p w14:paraId="5A1BB9DB">
            <w:pPr>
              <w:widowControl/>
              <w:spacing w:line="360" w:lineRule="exact"/>
              <w:rPr>
                <w:rFonts w:hint="eastAsia" w:ascii="宋体" w:hAnsi="宋体" w:cs="宋体"/>
                <w:szCs w:val="21"/>
              </w:rPr>
            </w:pPr>
            <w:r>
              <w:rPr>
                <w:rFonts w:hint="eastAsia" w:ascii="宋体" w:hAnsi="宋体" w:cs="宋体"/>
                <w:szCs w:val="21"/>
              </w:rPr>
              <w:t>包含：单体电池、电池模组、电流传感器、温度传感器、继电器、预充电阻、高压维修开关、连接器、BMS、高低压线束。</w:t>
            </w:r>
          </w:p>
          <w:p w14:paraId="74B5D9F3">
            <w:pPr>
              <w:widowControl/>
              <w:spacing w:line="360" w:lineRule="exact"/>
              <w:rPr>
                <w:rFonts w:hint="eastAsia" w:ascii="宋体" w:hAnsi="宋体" w:cs="宋体"/>
                <w:szCs w:val="21"/>
              </w:rPr>
            </w:pPr>
            <w:r>
              <w:rPr>
                <w:rFonts w:hint="eastAsia" w:ascii="宋体" w:hAnsi="宋体" w:cs="宋体"/>
                <w:szCs w:val="21"/>
              </w:rPr>
              <w:t>（三）测量面板</w:t>
            </w:r>
          </w:p>
          <w:p w14:paraId="7F7745D8">
            <w:pPr>
              <w:widowControl/>
              <w:spacing w:line="360" w:lineRule="exact"/>
              <w:rPr>
                <w:rFonts w:hint="eastAsia" w:ascii="宋体" w:hAnsi="宋体" w:cs="宋体"/>
                <w:szCs w:val="21"/>
              </w:rPr>
            </w:pPr>
            <w:r>
              <w:rPr>
                <w:rFonts w:hint="eastAsia" w:ascii="宋体" w:hAnsi="宋体" w:cs="宋体"/>
                <w:szCs w:val="21"/>
              </w:rPr>
              <w:t>故障设置：BMS电源线路、启动线路、单体电压采集线路、温度采集线路、电流传感器线路、继电器控制线路、绝缘检测模块线路。故障类型：断路、虚接、短路、交叉。2mm绝缘测量端子。</w:t>
            </w:r>
          </w:p>
          <w:p w14:paraId="1DBF785D">
            <w:pPr>
              <w:widowControl/>
              <w:spacing w:line="360" w:lineRule="exact"/>
              <w:rPr>
                <w:rFonts w:hint="eastAsia" w:ascii="宋体" w:hAnsi="宋体" w:cs="宋体"/>
                <w:szCs w:val="21"/>
              </w:rPr>
            </w:pPr>
            <w:r>
              <w:rPr>
                <w:rFonts w:hint="eastAsia" w:ascii="宋体" w:hAnsi="宋体" w:cs="宋体"/>
                <w:szCs w:val="21"/>
              </w:rPr>
              <w:t>（四）BMS上位机软件</w:t>
            </w:r>
          </w:p>
          <w:p w14:paraId="55795C3A">
            <w:pPr>
              <w:widowControl/>
              <w:spacing w:line="360" w:lineRule="exact"/>
              <w:rPr>
                <w:rFonts w:hint="eastAsia" w:ascii="宋体" w:hAnsi="宋体" w:cs="宋体"/>
                <w:szCs w:val="21"/>
              </w:rPr>
            </w:pPr>
            <w:r>
              <w:rPr>
                <w:rFonts w:hint="eastAsia" w:ascii="宋体" w:hAnsi="宋体" w:cs="宋体"/>
                <w:szCs w:val="21"/>
              </w:rPr>
              <w:t>CAN-H/CAN-L连接。主界面：总电压、总电流、单体电压值、温度值、SOC值、故障信息。参数配置：单体电压/总压/温度故障阀值、继电器状态控制、充电机参数、绝缘检测。</w:t>
            </w:r>
          </w:p>
          <w:p w14:paraId="2BD4121C">
            <w:pPr>
              <w:widowControl/>
              <w:spacing w:line="360" w:lineRule="exact"/>
              <w:rPr>
                <w:rFonts w:hint="eastAsia" w:ascii="宋体" w:hAnsi="宋体" w:cs="宋体"/>
                <w:szCs w:val="21"/>
              </w:rPr>
            </w:pPr>
            <w:r>
              <w:rPr>
                <w:rFonts w:hint="eastAsia" w:ascii="宋体" w:hAnsi="宋体" w:cs="宋体"/>
                <w:szCs w:val="21"/>
              </w:rPr>
              <w:t>（五）教学配套资源</w:t>
            </w:r>
          </w:p>
          <w:p w14:paraId="01C78B60">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包含教学任务，具备PPT、工作页、练习题、视频、动画/仿真、教学方案、课程标准（投标文件中提供对应功能操作截图，加盖投标人公章）。其中动力电池总成拆装任务提供：PPT 30页以上、工作页10页以上、练习题50题以上、视频5分钟以上。</w:t>
            </w:r>
          </w:p>
          <w:p w14:paraId="5F3A9520">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6577CFC1">
            <w:pPr>
              <w:widowControl/>
              <w:spacing w:line="360" w:lineRule="exact"/>
              <w:rPr>
                <w:rFonts w:hint="eastAsia" w:ascii="宋体" w:hAnsi="宋体" w:cs="宋体"/>
                <w:szCs w:val="21"/>
              </w:rPr>
            </w:pPr>
            <w:r>
              <w:rPr>
                <w:rFonts w:hint="eastAsia" w:ascii="宋体" w:hAnsi="宋体" w:cs="宋体"/>
                <w:szCs w:val="21"/>
              </w:rPr>
              <w:t>单体电压测试；单体内阻测试；模块拆装与检测；动力蓄电池拆装与检测；接触器拆装测量；交流充电接口拆装；高压连接器拆装；热管理系统气密性检测；PACK气密性检测；BMS安装；充放电测试；高低压线束拆装。</w:t>
            </w:r>
          </w:p>
          <w:p w14:paraId="406A1BDF">
            <w:pPr>
              <w:widowControl/>
              <w:spacing w:line="360" w:lineRule="exact"/>
              <w:rPr>
                <w:rFonts w:hint="eastAsia" w:ascii="宋体" w:hAnsi="宋体" w:cs="宋体"/>
                <w:szCs w:val="21"/>
              </w:rPr>
            </w:pPr>
            <w:r>
              <w:rPr>
                <w:rFonts w:hint="eastAsia" w:ascii="宋体" w:hAnsi="宋体" w:cs="宋体"/>
                <w:szCs w:val="21"/>
              </w:rPr>
              <w:t>五、配套安装环境要求</w:t>
            </w:r>
          </w:p>
          <w:p w14:paraId="41BBFE0C">
            <w:pPr>
              <w:widowControl/>
              <w:spacing w:line="360" w:lineRule="exact"/>
              <w:rPr>
                <w:rFonts w:hint="eastAsia" w:ascii="宋体" w:hAnsi="宋体" w:cs="宋体"/>
                <w:szCs w:val="21"/>
              </w:rPr>
            </w:pPr>
            <w:bookmarkStart w:id="60" w:name="OLE_LINK22"/>
            <w:r>
              <w:rPr>
                <w:rFonts w:hint="eastAsia" w:ascii="宋体" w:hAnsi="宋体" w:cs="宋体"/>
                <w:szCs w:val="21"/>
              </w:rPr>
              <w:t>（一）运行条件</w:t>
            </w:r>
          </w:p>
          <w:p w14:paraId="640DE980">
            <w:pPr>
              <w:widowControl/>
              <w:spacing w:line="360" w:lineRule="exact"/>
              <w:rPr>
                <w:rFonts w:hint="eastAsia" w:ascii="宋体" w:hAnsi="宋体" w:cs="宋体"/>
                <w:szCs w:val="21"/>
              </w:rPr>
            </w:pPr>
            <w:r>
              <w:rPr>
                <w:rFonts w:ascii="宋体" w:hAnsi="宋体" w:cs="宋体"/>
                <w:szCs w:val="21"/>
              </w:rPr>
              <w:t>中标人须完成设备的安装与调试。安装时应预留不小于800mm的检修操作空间，并采取必要措施确保设备具备良好的通风与散热条件。本设备为整条流水线中的组成工序，安装场地须沿生产线方向按投标布局方案（图）预留操作通道及物料缓存区，确保全线工位节拍匹配、物流通畅、联动运行。设备安装调试完成后，须满足24小时连续正常运行的要求</w:t>
            </w:r>
            <w:r>
              <w:rPr>
                <w:rFonts w:hint="eastAsia" w:ascii="宋体" w:hAnsi="宋体" w:cs="宋体"/>
                <w:szCs w:val="21"/>
              </w:rPr>
              <w:t>。</w:t>
            </w:r>
          </w:p>
          <w:p w14:paraId="04C3B6DC">
            <w:pPr>
              <w:widowControl/>
              <w:spacing w:line="360" w:lineRule="exact"/>
              <w:rPr>
                <w:rFonts w:hint="eastAsia" w:ascii="宋体" w:hAnsi="宋体" w:cs="宋体"/>
                <w:szCs w:val="21"/>
              </w:rPr>
            </w:pPr>
            <w:r>
              <w:rPr>
                <w:rFonts w:hint="eastAsia" w:ascii="宋体" w:hAnsi="宋体" w:cs="宋体"/>
                <w:szCs w:val="21"/>
              </w:rPr>
              <w:t>（二）场地清洁交付要求</w:t>
            </w:r>
          </w:p>
          <w:p w14:paraId="634AC3DA">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bookmarkEnd w:id="57"/>
          </w:p>
        </w:tc>
      </w:tr>
      <w:tr w14:paraId="6718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62FC600D">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06FDAB97">
            <w:pPr>
              <w:spacing w:line="360" w:lineRule="exact"/>
              <w:jc w:val="center"/>
              <w:rPr>
                <w:szCs w:val="21"/>
              </w:rPr>
            </w:pPr>
            <w:r>
              <w:rPr>
                <w:szCs w:val="21"/>
              </w:rPr>
              <w:t>动力电池整包智能检测教学平台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4CAC83AA">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1143F95C">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77C207C6">
            <w:pPr>
              <w:widowControl/>
              <w:spacing w:line="360" w:lineRule="exact"/>
              <w:rPr>
                <w:rFonts w:hint="eastAsia" w:ascii="宋体" w:hAnsi="宋体" w:cs="宋体"/>
                <w:szCs w:val="21"/>
              </w:rPr>
            </w:pPr>
            <w:r>
              <w:rPr>
                <w:rFonts w:hint="eastAsia" w:ascii="宋体" w:hAnsi="宋体" w:cs="宋体"/>
                <w:szCs w:val="21"/>
              </w:rPr>
              <w:t>一、采购产品总体要求</w:t>
            </w:r>
          </w:p>
          <w:p w14:paraId="69B13076">
            <w:pPr>
              <w:widowControl/>
              <w:spacing w:line="360" w:lineRule="exact"/>
              <w:rPr>
                <w:rFonts w:hint="eastAsia" w:ascii="宋体" w:hAnsi="宋体" w:cs="宋体"/>
                <w:szCs w:val="21"/>
              </w:rPr>
            </w:pPr>
            <w:r>
              <w:rPr>
                <w:rFonts w:hint="eastAsia" w:ascii="宋体" w:hAnsi="宋体" w:cs="宋体"/>
                <w:szCs w:val="21"/>
              </w:rPr>
              <w:t>设备面向新能源汽车教学需求，集成动力电池系统从高压回路、低压控制、BMS通信到充放电仿真的检测与测试平台。通过静态检测+动态仿真+故障模拟模式，用于EOL测试流程、维修后性能验证及工况充放电特性分析教学。</w:t>
            </w:r>
          </w:p>
          <w:p w14:paraId="4D9D10AF">
            <w:pPr>
              <w:widowControl/>
              <w:spacing w:line="360" w:lineRule="exact"/>
              <w:rPr>
                <w:rFonts w:hint="eastAsia" w:ascii="宋体" w:hAnsi="宋体" w:cs="宋体"/>
                <w:szCs w:val="21"/>
              </w:rPr>
            </w:pPr>
            <w:r>
              <w:rPr>
                <w:rFonts w:hint="eastAsia" w:ascii="宋体" w:hAnsi="宋体" w:cs="宋体"/>
                <w:szCs w:val="21"/>
              </w:rPr>
              <w:t>二、设备配置采购要求</w:t>
            </w:r>
          </w:p>
          <w:p w14:paraId="1D95E00B">
            <w:pPr>
              <w:widowControl/>
              <w:spacing w:line="360" w:lineRule="exact"/>
              <w:rPr>
                <w:rFonts w:hint="eastAsia" w:ascii="宋体" w:hAnsi="宋体" w:cs="宋体"/>
                <w:szCs w:val="21"/>
              </w:rPr>
            </w:pPr>
            <w:r>
              <w:rPr>
                <w:rFonts w:hint="eastAsia" w:ascii="宋体" w:hAnsi="宋体" w:cs="宋体"/>
                <w:szCs w:val="21"/>
              </w:rPr>
              <w:t>高压主回路检测模块：0～1000V DC，精度±0.5%FS</w:t>
            </w:r>
          </w:p>
          <w:p w14:paraId="19C0D101">
            <w:pPr>
              <w:widowControl/>
              <w:spacing w:line="360" w:lineRule="exact"/>
              <w:rPr>
                <w:rFonts w:hint="eastAsia" w:ascii="宋体" w:hAnsi="宋体" w:cs="宋体"/>
                <w:szCs w:val="21"/>
              </w:rPr>
            </w:pPr>
            <w:r>
              <w:rPr>
                <w:rFonts w:hint="eastAsia" w:ascii="宋体" w:hAnsi="宋体" w:cs="宋体"/>
                <w:szCs w:val="21"/>
              </w:rPr>
              <w:t>高压互锁检测模块：4路独立，0～200</w:t>
            </w:r>
            <w:r>
              <w:rPr>
                <w:rFonts w:hint="eastAsia" w:ascii="宋体" w:hAnsi="宋体" w:cs="宋体"/>
                <w:szCs w:val="21"/>
                <w:lang w:eastAsia="en-US"/>
              </w:rPr>
              <w:t>Ω</w:t>
            </w:r>
          </w:p>
          <w:p w14:paraId="151EC006">
            <w:pPr>
              <w:widowControl/>
              <w:spacing w:line="360" w:lineRule="exact"/>
              <w:rPr>
                <w:rFonts w:hint="eastAsia" w:ascii="宋体" w:hAnsi="宋体" w:cs="宋体"/>
                <w:szCs w:val="21"/>
              </w:rPr>
            </w:pPr>
            <w:r>
              <w:rPr>
                <w:rFonts w:hint="eastAsia" w:ascii="宋体" w:hAnsi="宋体" w:cs="宋体"/>
                <w:szCs w:val="21"/>
              </w:rPr>
              <w:t>BMS通信检测模块：CAN 2.0B，波特率250k/500k bps自适应</w:t>
            </w:r>
          </w:p>
          <w:p w14:paraId="57B9638B">
            <w:pPr>
              <w:widowControl/>
              <w:spacing w:line="360" w:lineRule="exact"/>
              <w:rPr>
                <w:rFonts w:hint="eastAsia" w:ascii="宋体" w:hAnsi="宋体" w:cs="宋体"/>
                <w:szCs w:val="21"/>
              </w:rPr>
            </w:pPr>
            <w:r>
              <w:rPr>
                <w:rFonts w:hint="eastAsia" w:ascii="宋体" w:hAnsi="宋体" w:cs="宋体"/>
                <w:szCs w:val="21"/>
              </w:rPr>
              <w:t>接触器控制模块：4路，驱动电压12V DC</w:t>
            </w:r>
          </w:p>
          <w:p w14:paraId="7E2CC2A1">
            <w:pPr>
              <w:widowControl/>
              <w:spacing w:line="360" w:lineRule="exact"/>
              <w:rPr>
                <w:rFonts w:hint="eastAsia" w:ascii="宋体" w:hAnsi="宋体" w:cs="宋体"/>
                <w:szCs w:val="21"/>
              </w:rPr>
            </w:pPr>
            <w:r>
              <w:rPr>
                <w:rFonts w:hint="eastAsia" w:ascii="宋体" w:hAnsi="宋体" w:cs="宋体"/>
                <w:szCs w:val="21"/>
              </w:rPr>
              <w:t>采样检测模块：电压0～5V精度±2mV，温度-40～125℃精度±0.5℃，24路</w:t>
            </w:r>
          </w:p>
          <w:p w14:paraId="1633935A">
            <w:pPr>
              <w:widowControl/>
              <w:spacing w:line="360" w:lineRule="exact"/>
              <w:rPr>
                <w:rFonts w:hint="eastAsia" w:ascii="宋体" w:hAnsi="宋体" w:cs="宋体"/>
                <w:szCs w:val="21"/>
              </w:rPr>
            </w:pPr>
            <w:r>
              <w:rPr>
                <w:rFonts w:hint="eastAsia" w:ascii="宋体" w:hAnsi="宋体" w:cs="宋体"/>
                <w:szCs w:val="21"/>
              </w:rPr>
              <w:t>数据读取模块：SOH、SOC、充放电量、故障码，导出Excel/CSV</w:t>
            </w:r>
          </w:p>
          <w:p w14:paraId="53A896B8">
            <w:pPr>
              <w:widowControl/>
              <w:spacing w:line="360" w:lineRule="exact"/>
              <w:rPr>
                <w:rFonts w:hint="eastAsia" w:ascii="宋体" w:hAnsi="宋体" w:cs="宋体"/>
                <w:szCs w:val="21"/>
              </w:rPr>
            </w:pPr>
            <w:r>
              <w:rPr>
                <w:rFonts w:hint="eastAsia" w:ascii="宋体" w:hAnsi="宋体" w:cs="宋体"/>
                <w:szCs w:val="21"/>
              </w:rPr>
              <w:t>绝缘耐压测试模块：绝缘0～1000M</w:t>
            </w:r>
            <w:r>
              <w:rPr>
                <w:rFonts w:hint="eastAsia" w:ascii="宋体" w:hAnsi="宋体" w:cs="宋体"/>
                <w:szCs w:val="21"/>
                <w:lang w:eastAsia="en-US"/>
              </w:rPr>
              <w:t>Ω</w:t>
            </w:r>
            <w:r>
              <w:rPr>
                <w:rFonts w:hint="eastAsia" w:ascii="宋体" w:hAnsi="宋体" w:cs="宋体"/>
                <w:szCs w:val="21"/>
              </w:rPr>
              <w:t>，耐压AC 0～5kV/DC 0～6kV</w:t>
            </w:r>
          </w:p>
          <w:p w14:paraId="05AB0570">
            <w:pPr>
              <w:widowControl/>
              <w:spacing w:line="360" w:lineRule="exact"/>
              <w:rPr>
                <w:rFonts w:hint="eastAsia" w:ascii="宋体" w:hAnsi="宋体" w:cs="宋体"/>
                <w:szCs w:val="21"/>
              </w:rPr>
            </w:pPr>
            <w:r>
              <w:rPr>
                <w:rFonts w:hint="eastAsia" w:ascii="宋体" w:hAnsi="宋体" w:cs="宋体"/>
                <w:szCs w:val="21"/>
              </w:rPr>
              <w:t>低压信号检测模块：唤醒信号、CAN_H/CAN_L电压，精度±0.1V</w:t>
            </w:r>
          </w:p>
          <w:p w14:paraId="0CFC3F15">
            <w:pPr>
              <w:widowControl/>
              <w:spacing w:line="360" w:lineRule="exact"/>
              <w:rPr>
                <w:rFonts w:hint="eastAsia" w:ascii="宋体" w:hAnsi="宋体" w:cs="宋体"/>
                <w:szCs w:val="21"/>
              </w:rPr>
            </w:pPr>
            <w:r>
              <w:rPr>
                <w:rFonts w:hint="eastAsia" w:ascii="宋体" w:hAnsi="宋体" w:cs="宋体"/>
                <w:szCs w:val="21"/>
              </w:rPr>
              <w:t>故障设置与诊断模块：断路、短路、对电源短路、对地短路、接触器粘连、采样线偏移，≥32路</w:t>
            </w:r>
          </w:p>
          <w:p w14:paraId="440CAE3E">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EOL静态测试模块：CAN通讯、Pack初始数据、继电器功能、BMS功能、快慢充信号检测（</w:t>
            </w:r>
            <w:r>
              <w:rPr>
                <w:rFonts w:ascii="宋体" w:hAnsi="宋体" w:cs="宋体"/>
                <w:szCs w:val="21"/>
              </w:rPr>
              <w:t>投标时如有请提供</w:t>
            </w:r>
            <w:r>
              <w:rPr>
                <w:rFonts w:hint="eastAsia" w:ascii="宋体" w:hAnsi="宋体" w:cs="宋体"/>
                <w:szCs w:val="21"/>
              </w:rPr>
              <w:t>对应功能操作截图，加盖投标人公章，同时需现场进行视频演示）</w:t>
            </w:r>
          </w:p>
          <w:p w14:paraId="35856168">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EOL动态测试模块：Pack动态数据、容量测试、BMS电流精度检测（</w:t>
            </w:r>
            <w:r>
              <w:rPr>
                <w:rFonts w:ascii="宋体" w:hAnsi="宋体" w:cs="宋体"/>
                <w:szCs w:val="21"/>
              </w:rPr>
              <w:t>投标时如有请提供</w:t>
            </w:r>
            <w:r>
              <w:rPr>
                <w:rFonts w:hint="eastAsia" w:ascii="宋体" w:hAnsi="宋体" w:cs="宋体"/>
                <w:szCs w:val="21"/>
              </w:rPr>
              <w:t>对应功能操作截图，加盖投标人公章，同时投标时提供视频演示）</w:t>
            </w:r>
          </w:p>
          <w:p w14:paraId="58F6A74D">
            <w:pPr>
              <w:widowControl/>
              <w:spacing w:line="360" w:lineRule="exact"/>
              <w:rPr>
                <w:rFonts w:hint="eastAsia" w:ascii="宋体" w:hAnsi="宋体" w:cs="宋体"/>
                <w:szCs w:val="21"/>
              </w:rPr>
            </w:pPr>
            <w:r>
              <w:rPr>
                <w:rFonts w:hint="eastAsia" w:ascii="宋体" w:hAnsi="宋体" w:cs="宋体"/>
                <w:szCs w:val="21"/>
              </w:rPr>
              <w:t>MES数据管理接口：OPC UA/REST API</w:t>
            </w:r>
          </w:p>
          <w:p w14:paraId="097D0A9F">
            <w:pPr>
              <w:widowControl/>
              <w:spacing w:line="360" w:lineRule="exact"/>
              <w:rPr>
                <w:rFonts w:hint="eastAsia" w:ascii="宋体" w:hAnsi="宋体" w:cs="宋体"/>
                <w:szCs w:val="21"/>
              </w:rPr>
            </w:pPr>
            <w:r>
              <w:rPr>
                <w:rFonts w:hint="eastAsia" w:ascii="宋体" w:hAnsi="宋体" w:cs="宋体"/>
                <w:szCs w:val="21"/>
              </w:rPr>
              <w:t>充放电模块：单通道，0～1000V DC</w:t>
            </w:r>
          </w:p>
          <w:p w14:paraId="1D0D1A7B">
            <w:pPr>
              <w:widowControl/>
              <w:spacing w:line="360" w:lineRule="exact"/>
              <w:rPr>
                <w:rFonts w:hint="eastAsia" w:ascii="宋体" w:hAnsi="宋体" w:cs="宋体"/>
                <w:szCs w:val="21"/>
              </w:rPr>
            </w:pPr>
            <w:r>
              <w:rPr>
                <w:rFonts w:hint="eastAsia" w:ascii="宋体" w:hAnsi="宋体" w:cs="宋体"/>
                <w:szCs w:val="21"/>
              </w:rPr>
              <w:t>充放电模式：CC、CV、CCCV、CP、DR、脉冲、电流阶跃、电流斜坡、工况、DCIR、静置</w:t>
            </w:r>
          </w:p>
          <w:p w14:paraId="1ABD9450">
            <w:pPr>
              <w:widowControl/>
              <w:spacing w:line="360" w:lineRule="exact"/>
              <w:rPr>
                <w:rFonts w:hint="eastAsia" w:ascii="宋体" w:hAnsi="宋体" w:cs="宋体"/>
                <w:szCs w:val="21"/>
              </w:rPr>
            </w:pPr>
            <w:r>
              <w:rPr>
                <w:rFonts w:hint="eastAsia" w:ascii="宋体" w:hAnsi="宋体" w:cs="宋体"/>
                <w:szCs w:val="21"/>
              </w:rPr>
              <w:t>AC侧保护：过欠压、防浪涌、防孤岛、过欠频、缺相、交流短路、防雷、超温降额、急停</w:t>
            </w:r>
          </w:p>
          <w:p w14:paraId="75EF7A4E">
            <w:pPr>
              <w:widowControl/>
              <w:spacing w:line="360" w:lineRule="exact"/>
              <w:rPr>
                <w:rFonts w:hint="eastAsia" w:ascii="宋体" w:hAnsi="宋体" w:cs="宋体"/>
                <w:szCs w:val="21"/>
              </w:rPr>
            </w:pPr>
            <w:r>
              <w:rPr>
                <w:rFonts w:hint="eastAsia" w:ascii="宋体" w:hAnsi="宋体" w:cs="宋体"/>
                <w:szCs w:val="21"/>
              </w:rPr>
              <w:t>DC侧保护：母线过欠压、超温、反接、接错、自检、线松动</w:t>
            </w:r>
          </w:p>
          <w:p w14:paraId="7F33F9D8">
            <w:pPr>
              <w:widowControl/>
              <w:spacing w:line="360" w:lineRule="exact"/>
              <w:rPr>
                <w:rFonts w:hint="eastAsia" w:ascii="宋体" w:hAnsi="宋体" w:cs="宋体"/>
                <w:szCs w:val="21"/>
              </w:rPr>
            </w:pPr>
            <w:r>
              <w:rPr>
                <w:rFonts w:hint="eastAsia" w:ascii="宋体" w:hAnsi="宋体" w:cs="宋体"/>
                <w:szCs w:val="21"/>
              </w:rPr>
              <w:t>三、设备技术性能采购要求</w:t>
            </w:r>
          </w:p>
          <w:p w14:paraId="0804C8E3">
            <w:pPr>
              <w:widowControl/>
              <w:spacing w:line="360" w:lineRule="exact"/>
              <w:rPr>
                <w:rFonts w:hint="eastAsia" w:ascii="宋体" w:hAnsi="宋体" w:cs="宋体"/>
                <w:szCs w:val="21"/>
              </w:rPr>
            </w:pPr>
            <w:r>
              <w:rPr>
                <w:rFonts w:hint="eastAsia" w:ascii="宋体" w:hAnsi="宋体" w:cs="宋体"/>
                <w:szCs w:val="21"/>
              </w:rPr>
              <w:t>（一）全系统检测覆盖</w:t>
            </w:r>
          </w:p>
          <w:p w14:paraId="3A9B51DB">
            <w:pPr>
              <w:widowControl/>
              <w:spacing w:line="360" w:lineRule="exact"/>
              <w:rPr>
                <w:rFonts w:hint="eastAsia" w:ascii="宋体" w:hAnsi="宋体" w:cs="宋体"/>
                <w:szCs w:val="21"/>
              </w:rPr>
            </w:pPr>
            <w:r>
              <w:rPr>
                <w:rFonts w:hint="eastAsia" w:ascii="宋体" w:hAnsi="宋体" w:cs="宋体"/>
                <w:szCs w:val="21"/>
              </w:rPr>
              <w:t>从高压回路到低压信号，从BMS通信到采样精度，从静态EOL到动态充放电仿真。</w:t>
            </w:r>
          </w:p>
          <w:p w14:paraId="73A00A88">
            <w:pPr>
              <w:widowControl/>
              <w:spacing w:line="360" w:lineRule="exact"/>
              <w:rPr>
                <w:rFonts w:hint="eastAsia" w:ascii="宋体" w:hAnsi="宋体" w:cs="宋体"/>
                <w:szCs w:val="21"/>
              </w:rPr>
            </w:pPr>
            <w:r>
              <w:rPr>
                <w:rFonts w:hint="eastAsia" w:ascii="宋体" w:hAnsi="宋体" w:cs="宋体"/>
                <w:szCs w:val="21"/>
              </w:rPr>
              <w:t>（二）多接口兼容</w:t>
            </w:r>
          </w:p>
          <w:p w14:paraId="5DC10AA6">
            <w:pPr>
              <w:widowControl/>
              <w:spacing w:line="360" w:lineRule="exact"/>
              <w:rPr>
                <w:rFonts w:hint="eastAsia" w:ascii="宋体" w:hAnsi="宋体" w:cs="宋体"/>
                <w:szCs w:val="21"/>
              </w:rPr>
            </w:pPr>
            <w:r>
              <w:rPr>
                <w:rFonts w:hint="eastAsia" w:ascii="宋体" w:hAnsi="宋体" w:cs="宋体"/>
                <w:szCs w:val="21"/>
              </w:rPr>
              <w:t>支持直流充电接口、后驱接口、升压接口、低压通讯接口，配备转接线束。</w:t>
            </w:r>
          </w:p>
          <w:p w14:paraId="51C27D43">
            <w:pPr>
              <w:widowControl/>
              <w:spacing w:line="360" w:lineRule="exact"/>
              <w:rPr>
                <w:rFonts w:hint="eastAsia" w:ascii="宋体" w:hAnsi="宋体" w:cs="宋体"/>
                <w:szCs w:val="21"/>
              </w:rPr>
            </w:pPr>
            <w:r>
              <w:rPr>
                <w:rFonts w:hint="eastAsia" w:ascii="宋体" w:hAnsi="宋体" w:cs="宋体"/>
                <w:szCs w:val="21"/>
              </w:rPr>
              <w:t>（三）故障模拟</w:t>
            </w:r>
          </w:p>
          <w:p w14:paraId="2D4C4FF4">
            <w:pPr>
              <w:widowControl/>
              <w:spacing w:line="360" w:lineRule="exact"/>
              <w:rPr>
                <w:rFonts w:hint="eastAsia" w:ascii="宋体" w:hAnsi="宋体" w:cs="宋体"/>
                <w:szCs w:val="21"/>
              </w:rPr>
            </w:pPr>
            <w:r>
              <w:rPr>
                <w:rFonts w:hint="eastAsia" w:ascii="宋体" w:hAnsi="宋体" w:cs="宋体"/>
                <w:szCs w:val="21"/>
              </w:rPr>
              <w:t>配备低压故障设置系统，模拟采样线断路/短路、CAN通信中断、接触器线圈开路、继电器触点粘连。</w:t>
            </w:r>
          </w:p>
          <w:p w14:paraId="63A40A99">
            <w:pPr>
              <w:widowControl/>
              <w:spacing w:line="360" w:lineRule="exact"/>
              <w:rPr>
                <w:rFonts w:hint="eastAsia" w:ascii="宋体" w:hAnsi="宋体" w:cs="宋体"/>
                <w:szCs w:val="21"/>
              </w:rPr>
            </w:pPr>
            <w:r>
              <w:rPr>
                <w:rFonts w:hint="eastAsia" w:ascii="宋体" w:hAnsi="宋体" w:cs="宋体"/>
                <w:szCs w:val="21"/>
              </w:rPr>
              <w:t>（四）绝缘耐压集成</w:t>
            </w:r>
          </w:p>
          <w:p w14:paraId="273769F3">
            <w:pPr>
              <w:widowControl/>
              <w:spacing w:line="360" w:lineRule="exact"/>
              <w:rPr>
                <w:rFonts w:hint="eastAsia" w:ascii="宋体" w:hAnsi="宋体" w:cs="宋体"/>
                <w:szCs w:val="21"/>
              </w:rPr>
            </w:pPr>
            <w:r>
              <w:rPr>
                <w:rFonts w:hint="eastAsia" w:ascii="宋体" w:hAnsi="宋体" w:cs="宋体"/>
                <w:szCs w:val="21"/>
              </w:rPr>
              <w:t>内置绝缘电阻测试仪与耐压测试仪，满足GB/T 18384、GB 38031标准。</w:t>
            </w:r>
          </w:p>
          <w:p w14:paraId="13E84501">
            <w:pPr>
              <w:widowControl/>
              <w:spacing w:line="360" w:lineRule="exact"/>
              <w:rPr>
                <w:rFonts w:hint="eastAsia" w:ascii="宋体" w:hAnsi="宋体" w:cs="宋体"/>
                <w:szCs w:val="21"/>
              </w:rPr>
            </w:pPr>
            <w:r>
              <w:rPr>
                <w:rFonts w:hint="eastAsia" w:ascii="宋体" w:hAnsi="宋体" w:cs="宋体"/>
                <w:szCs w:val="21"/>
              </w:rPr>
              <w:t>（五）EOL全流程教学</w:t>
            </w:r>
          </w:p>
          <w:p w14:paraId="50ABF3E8">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模拟EOL测试流程（投标文件中如有请提供对应功能操作截图，加盖投标人公章，同时投标时提供视频演示）。</w:t>
            </w:r>
          </w:p>
          <w:p w14:paraId="6FB8DC20">
            <w:pPr>
              <w:widowControl/>
              <w:spacing w:line="360" w:lineRule="exact"/>
              <w:rPr>
                <w:rFonts w:hint="eastAsia" w:ascii="宋体" w:hAnsi="宋体" w:cs="宋体"/>
                <w:szCs w:val="21"/>
              </w:rPr>
            </w:pPr>
            <w:r>
              <w:rPr>
                <w:rFonts w:hint="eastAsia" w:ascii="宋体" w:hAnsi="宋体" w:cs="宋体"/>
                <w:szCs w:val="21"/>
              </w:rPr>
              <w:t>（六）充放电模式</w:t>
            </w:r>
          </w:p>
          <w:p w14:paraId="21E1B774">
            <w:pPr>
              <w:widowControl/>
              <w:spacing w:line="360" w:lineRule="exact"/>
              <w:rPr>
                <w:rFonts w:hint="eastAsia" w:ascii="宋体" w:hAnsi="宋体" w:cs="宋体"/>
                <w:szCs w:val="21"/>
              </w:rPr>
            </w:pPr>
            <w:r>
              <w:rPr>
                <w:rFonts w:hint="eastAsia" w:ascii="宋体" w:hAnsi="宋体" w:cs="宋体"/>
                <w:szCs w:val="21"/>
              </w:rPr>
              <w:t>内置恒流、恒压、恒功率模式，支持自定义路况波形。</w:t>
            </w:r>
          </w:p>
          <w:p w14:paraId="6B47B27B">
            <w:pPr>
              <w:widowControl/>
              <w:spacing w:line="360" w:lineRule="exact"/>
              <w:rPr>
                <w:rFonts w:hint="eastAsia" w:ascii="宋体" w:hAnsi="宋体" w:cs="宋体"/>
                <w:szCs w:val="21"/>
              </w:rPr>
            </w:pPr>
            <w:r>
              <w:rPr>
                <w:rFonts w:hint="eastAsia" w:ascii="宋体" w:hAnsi="宋体" w:cs="宋体"/>
                <w:szCs w:val="21"/>
              </w:rPr>
              <w:t>（七）硬件保护</w:t>
            </w:r>
          </w:p>
          <w:p w14:paraId="3897149E">
            <w:pPr>
              <w:widowControl/>
              <w:spacing w:line="360" w:lineRule="exact"/>
              <w:rPr>
                <w:rFonts w:hint="eastAsia" w:ascii="宋体" w:hAnsi="宋体" w:cs="宋体"/>
                <w:szCs w:val="21"/>
              </w:rPr>
            </w:pPr>
            <w:r>
              <w:rPr>
                <w:rFonts w:hint="eastAsia" w:ascii="宋体" w:hAnsi="宋体" w:cs="宋体"/>
                <w:szCs w:val="21"/>
              </w:rPr>
              <w:t>AC侧与DC侧独立硬件保护电路。</w:t>
            </w:r>
          </w:p>
          <w:p w14:paraId="16FEB5A9">
            <w:pPr>
              <w:widowControl/>
              <w:spacing w:line="360" w:lineRule="exact"/>
              <w:rPr>
                <w:rFonts w:hint="eastAsia" w:ascii="宋体" w:hAnsi="宋体" w:cs="宋体"/>
                <w:szCs w:val="21"/>
              </w:rPr>
            </w:pPr>
            <w:r>
              <w:rPr>
                <w:rFonts w:hint="eastAsia" w:ascii="宋体" w:hAnsi="宋体" w:cs="宋体"/>
                <w:szCs w:val="21"/>
              </w:rPr>
              <w:t>（八）数据管理</w:t>
            </w:r>
          </w:p>
          <w:p w14:paraId="448BDA14">
            <w:pPr>
              <w:widowControl/>
              <w:spacing w:line="360" w:lineRule="exact"/>
              <w:rPr>
                <w:rFonts w:hint="eastAsia" w:ascii="宋体" w:hAnsi="宋体" w:cs="宋体"/>
                <w:szCs w:val="21"/>
              </w:rPr>
            </w:pPr>
            <w:r>
              <w:rPr>
                <w:rFonts w:hint="eastAsia" w:ascii="宋体" w:hAnsi="宋体" w:cs="宋体"/>
                <w:szCs w:val="21"/>
              </w:rPr>
              <w:t>支持MES对接，上传测试数据并生成报告。</w:t>
            </w:r>
          </w:p>
          <w:p w14:paraId="443A0842">
            <w:pPr>
              <w:widowControl/>
              <w:spacing w:line="360" w:lineRule="exact"/>
              <w:rPr>
                <w:rFonts w:hint="eastAsia" w:ascii="宋体" w:hAnsi="宋体" w:cs="宋体"/>
                <w:szCs w:val="21"/>
              </w:rPr>
            </w:pPr>
            <w:r>
              <w:rPr>
                <w:rFonts w:hint="eastAsia" w:ascii="宋体" w:hAnsi="宋体" w:cs="宋体"/>
                <w:szCs w:val="21"/>
              </w:rPr>
              <w:t>（九）教学配套资源</w:t>
            </w:r>
          </w:p>
          <w:p w14:paraId="015BA166">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包含教学任务，具备PPT、工作页、练习题、视频、动画/仿真、教学方案、课程标准（投标文件中提供对应功能操作截图，加盖投标人公章）。其中动力电池充放电测试任务提供：PPT 30页以上、工作页10页以上、练习题50题以上、视频5分钟以上。</w:t>
            </w:r>
          </w:p>
          <w:p w14:paraId="334B7C3B">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71E9A36C">
            <w:pPr>
              <w:widowControl/>
              <w:spacing w:line="360" w:lineRule="exact"/>
              <w:rPr>
                <w:rFonts w:hint="eastAsia" w:ascii="宋体" w:hAnsi="宋体" w:cs="宋体"/>
                <w:szCs w:val="21"/>
              </w:rPr>
            </w:pPr>
            <w:r>
              <w:rPr>
                <w:rFonts w:hint="eastAsia" w:ascii="宋体" w:hAnsi="宋体" w:cs="宋体"/>
                <w:szCs w:val="21"/>
              </w:rPr>
              <w:t>高压安全检测；BMS交互与诊断；低压信号检测；EOL静态测试；EOL动态测试；充放电仿真；故障模拟与诊断；数据管理；安全保护。</w:t>
            </w:r>
          </w:p>
          <w:p w14:paraId="2B2F5039">
            <w:pPr>
              <w:widowControl/>
              <w:spacing w:line="360" w:lineRule="exact"/>
              <w:rPr>
                <w:rFonts w:hint="eastAsia" w:ascii="宋体" w:hAnsi="宋体" w:cs="宋体"/>
                <w:szCs w:val="21"/>
              </w:rPr>
            </w:pPr>
            <w:r>
              <w:rPr>
                <w:rFonts w:hint="eastAsia" w:ascii="宋体" w:hAnsi="宋体" w:cs="宋体"/>
                <w:szCs w:val="21"/>
              </w:rPr>
              <w:t>五、配套安装环境要求</w:t>
            </w:r>
          </w:p>
          <w:p w14:paraId="51255ED1">
            <w:pPr>
              <w:widowControl/>
              <w:spacing w:line="360" w:lineRule="exact"/>
              <w:rPr>
                <w:rFonts w:hint="eastAsia" w:ascii="宋体" w:hAnsi="宋体" w:cs="宋体"/>
                <w:szCs w:val="21"/>
              </w:rPr>
            </w:pPr>
            <w:bookmarkStart w:id="61" w:name="OLE_LINK23"/>
            <w:r>
              <w:rPr>
                <w:rFonts w:hint="eastAsia" w:ascii="宋体" w:hAnsi="宋体" w:cs="宋体"/>
                <w:szCs w:val="21"/>
              </w:rPr>
              <w:t>（一）运行条件</w:t>
            </w:r>
          </w:p>
          <w:p w14:paraId="21B3560A">
            <w:pPr>
              <w:widowControl/>
              <w:spacing w:line="360" w:lineRule="exact"/>
              <w:rPr>
                <w:rFonts w:hint="eastAsia" w:ascii="宋体" w:hAnsi="宋体" w:cs="宋体"/>
                <w:szCs w:val="21"/>
              </w:rPr>
            </w:pPr>
            <w:r>
              <w:rPr>
                <w:rFonts w:hint="eastAsia" w:ascii="宋体" w:hAnsi="宋体" w:cs="宋体"/>
                <w:szCs w:val="21"/>
              </w:rPr>
              <w:t>设备安装调试完成后，须满足24小时连续正常运行的要求。</w:t>
            </w:r>
            <w:r>
              <w:rPr>
                <w:rFonts w:ascii="宋体" w:hAnsi="宋体" w:cs="宋体"/>
                <w:szCs w:val="21"/>
              </w:rPr>
              <w:t>安装场所须在设备操作侧预留专用培训空间。面积不小于10平方米</w:t>
            </w:r>
            <w:r>
              <w:rPr>
                <w:rFonts w:hint="eastAsia" w:ascii="宋体" w:hAnsi="宋体" w:cs="宋体"/>
                <w:szCs w:val="21"/>
              </w:rPr>
              <w:t>。</w:t>
            </w:r>
          </w:p>
          <w:bookmarkEnd w:id="59"/>
          <w:p w14:paraId="77F87680">
            <w:pPr>
              <w:widowControl/>
              <w:spacing w:line="360" w:lineRule="exact"/>
              <w:rPr>
                <w:rFonts w:hint="eastAsia" w:ascii="宋体" w:hAnsi="宋体" w:cs="宋体"/>
                <w:szCs w:val="21"/>
              </w:rPr>
            </w:pPr>
            <w:r>
              <w:rPr>
                <w:rFonts w:hint="eastAsia" w:ascii="宋体" w:hAnsi="宋体" w:cs="宋体"/>
                <w:szCs w:val="21"/>
              </w:rPr>
              <w:t>（二）场地清洁交付要求</w:t>
            </w:r>
          </w:p>
          <w:p w14:paraId="11E70789">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4B42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3DF59F7D">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12F450E9">
            <w:pPr>
              <w:spacing w:line="360" w:lineRule="exact"/>
              <w:jc w:val="center"/>
              <w:rPr>
                <w:szCs w:val="21"/>
              </w:rPr>
            </w:pPr>
            <w:r>
              <w:rPr>
                <w:szCs w:val="21"/>
              </w:rPr>
              <w:t>高压系统智能控制教学平台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41D0AD99">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7DA08DD6">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136E40FB">
            <w:pPr>
              <w:widowControl/>
              <w:spacing w:line="360" w:lineRule="exact"/>
              <w:rPr>
                <w:rFonts w:hint="eastAsia" w:ascii="宋体" w:hAnsi="宋体" w:cs="宋体"/>
                <w:szCs w:val="21"/>
              </w:rPr>
            </w:pPr>
            <w:r>
              <w:rPr>
                <w:rFonts w:hint="eastAsia" w:ascii="宋体" w:hAnsi="宋体" w:cs="宋体"/>
                <w:szCs w:val="21"/>
              </w:rPr>
              <w:t>一、采购产品总体要求</w:t>
            </w:r>
          </w:p>
          <w:p w14:paraId="07BFA8F1">
            <w:pPr>
              <w:widowControl/>
              <w:spacing w:line="360" w:lineRule="exact"/>
              <w:rPr>
                <w:rFonts w:hint="eastAsia" w:ascii="宋体" w:hAnsi="宋体" w:cs="宋体"/>
                <w:szCs w:val="21"/>
              </w:rPr>
            </w:pPr>
            <w:r>
              <w:rPr>
                <w:rFonts w:hint="eastAsia" w:ascii="宋体" w:hAnsi="宋体" w:cs="宋体"/>
                <w:szCs w:val="21"/>
              </w:rPr>
              <w:t>设备面向新能源汽车教学需求，集成高压配电盒（BDU）从结构认知、元件检测到回路分析的教学与实训平台。通过结构展示+功能检测模式，用于高压配电系统组成原理、检测方法及故障排查教学。平台采用新能源汽车真实BDU总成，用于职业院校新能源汽车专业教学、技能竞赛及高压系统维修培训。</w:t>
            </w:r>
          </w:p>
          <w:p w14:paraId="5EC0CB2A">
            <w:pPr>
              <w:widowControl/>
              <w:spacing w:line="360" w:lineRule="exact"/>
              <w:rPr>
                <w:rFonts w:hint="eastAsia" w:ascii="宋体" w:hAnsi="宋体" w:cs="宋体"/>
                <w:szCs w:val="21"/>
              </w:rPr>
            </w:pPr>
            <w:r>
              <w:rPr>
                <w:rFonts w:hint="eastAsia" w:ascii="宋体" w:hAnsi="宋体" w:cs="宋体"/>
                <w:szCs w:val="21"/>
              </w:rPr>
              <w:t>二、设备配置采购要求</w:t>
            </w:r>
          </w:p>
          <w:p w14:paraId="253EEB24">
            <w:pPr>
              <w:widowControl/>
              <w:spacing w:line="360" w:lineRule="exact"/>
              <w:rPr>
                <w:rFonts w:hint="eastAsia" w:ascii="宋体" w:hAnsi="宋体" w:cs="宋体"/>
                <w:szCs w:val="21"/>
              </w:rPr>
            </w:pPr>
            <w:r>
              <w:rPr>
                <w:rFonts w:hint="eastAsia" w:ascii="宋体" w:hAnsi="宋体" w:cs="宋体"/>
                <w:szCs w:val="21"/>
              </w:rPr>
              <w:t>BDU结构展示区：真实BDU总成，高压回路铜排、继电器、熔断器、电流传感器、预充电阻</w:t>
            </w:r>
          </w:p>
          <w:p w14:paraId="79CF9898">
            <w:pPr>
              <w:widowControl/>
              <w:spacing w:line="360" w:lineRule="exact"/>
              <w:rPr>
                <w:rFonts w:hint="eastAsia" w:ascii="宋体" w:hAnsi="宋体" w:cs="宋体"/>
                <w:szCs w:val="21"/>
              </w:rPr>
            </w:pPr>
            <w:r>
              <w:rPr>
                <w:rFonts w:hint="eastAsia" w:ascii="宋体" w:hAnsi="宋体" w:cs="宋体"/>
                <w:szCs w:val="21"/>
              </w:rPr>
              <w:t>高压元件检测模块：继电器线圈电阻/触点压降、电流传感器输出电压、预充电阻阻值、熔断器通断；测量接口标准4mm香蕉插孔</w:t>
            </w:r>
          </w:p>
          <w:p w14:paraId="2C1DFB3A">
            <w:pPr>
              <w:widowControl/>
              <w:spacing w:line="360" w:lineRule="exact"/>
              <w:rPr>
                <w:rFonts w:hint="eastAsia" w:ascii="宋体" w:hAnsi="宋体" w:cs="宋体"/>
                <w:szCs w:val="21"/>
              </w:rPr>
            </w:pPr>
            <w:r>
              <w:rPr>
                <w:rFonts w:hint="eastAsia" w:ascii="宋体" w:hAnsi="宋体" w:cs="宋体"/>
                <w:szCs w:val="21"/>
              </w:rPr>
              <w:t>绝缘耐压测试模块：绝缘0～1000M</w:t>
            </w:r>
            <w:r>
              <w:rPr>
                <w:rFonts w:hint="eastAsia" w:ascii="宋体" w:hAnsi="宋体" w:cs="宋体"/>
                <w:szCs w:val="21"/>
                <w:lang w:eastAsia="en-US"/>
              </w:rPr>
              <w:t>Ω</w:t>
            </w:r>
            <w:r>
              <w:rPr>
                <w:rFonts w:hint="eastAsia" w:ascii="宋体" w:hAnsi="宋体" w:cs="宋体"/>
                <w:szCs w:val="21"/>
              </w:rPr>
              <w:t>，耐压AC 0～5kV/DC 0～6kV</w:t>
            </w:r>
          </w:p>
          <w:p w14:paraId="153BAB3A">
            <w:pPr>
              <w:widowControl/>
              <w:spacing w:line="360" w:lineRule="exact"/>
              <w:rPr>
                <w:rFonts w:hint="eastAsia" w:ascii="宋体" w:hAnsi="宋体" w:cs="宋体"/>
                <w:szCs w:val="21"/>
              </w:rPr>
            </w:pPr>
            <w:r>
              <w:rPr>
                <w:rFonts w:hint="eastAsia" w:ascii="宋体" w:hAnsi="宋体" w:cs="宋体"/>
                <w:szCs w:val="21"/>
              </w:rPr>
              <w:t>导通测试模块：≥6路，通断蜂鸣提示+LED指示灯</w:t>
            </w:r>
          </w:p>
          <w:p w14:paraId="2D248AAA">
            <w:pPr>
              <w:widowControl/>
              <w:spacing w:line="360" w:lineRule="exact"/>
              <w:rPr>
                <w:rFonts w:hint="eastAsia" w:ascii="宋体" w:hAnsi="宋体" w:cs="宋体"/>
                <w:szCs w:val="21"/>
              </w:rPr>
            </w:pPr>
            <w:r>
              <w:rPr>
                <w:rFonts w:hint="eastAsia" w:ascii="宋体" w:hAnsi="宋体" w:cs="宋体"/>
                <w:szCs w:val="21"/>
              </w:rPr>
              <w:t>继电器控制模块：≥4路，驱动电压12V DC，手动+触摸屏控制</w:t>
            </w:r>
          </w:p>
          <w:p w14:paraId="6DE8773E">
            <w:pPr>
              <w:widowControl/>
              <w:spacing w:line="360" w:lineRule="exact"/>
              <w:rPr>
                <w:rFonts w:hint="eastAsia" w:ascii="宋体" w:hAnsi="宋体" w:cs="宋体"/>
                <w:szCs w:val="21"/>
              </w:rPr>
            </w:pPr>
            <w:r>
              <w:rPr>
                <w:rFonts w:hint="eastAsia" w:ascii="宋体" w:hAnsi="宋体" w:cs="宋体"/>
                <w:szCs w:val="21"/>
              </w:rPr>
              <w:t>连接器插拔区：高压连接器原车款式，低压32针，插拔寿命≥5000次</w:t>
            </w:r>
          </w:p>
          <w:p w14:paraId="0A337D6A">
            <w:pPr>
              <w:widowControl/>
              <w:spacing w:line="360" w:lineRule="exact"/>
              <w:rPr>
                <w:rFonts w:hint="eastAsia" w:ascii="宋体" w:hAnsi="宋体" w:cs="宋体"/>
                <w:szCs w:val="21"/>
              </w:rPr>
            </w:pPr>
            <w:r>
              <w:rPr>
                <w:rFonts w:hint="eastAsia" w:ascii="宋体" w:hAnsi="宋体" w:cs="宋体"/>
                <w:szCs w:val="21"/>
              </w:rPr>
              <w:t>电路原理教学模块：电路原理图丝印于面板，关键节点2mm测量端子</w:t>
            </w:r>
          </w:p>
          <w:p w14:paraId="745EF098">
            <w:pPr>
              <w:widowControl/>
              <w:spacing w:line="360" w:lineRule="exact"/>
              <w:rPr>
                <w:rFonts w:hint="eastAsia" w:ascii="宋体" w:hAnsi="宋体" w:cs="宋体"/>
                <w:szCs w:val="21"/>
              </w:rPr>
            </w:pPr>
            <w:r>
              <w:rPr>
                <w:rFonts w:hint="eastAsia" w:ascii="宋体" w:hAnsi="宋体" w:cs="宋体"/>
                <w:szCs w:val="21"/>
              </w:rPr>
              <w:t>高压回路检测模块：压降、预充电压曲线、互锁电阻、绝缘电阻</w:t>
            </w:r>
          </w:p>
          <w:p w14:paraId="7940F40C">
            <w:pPr>
              <w:widowControl/>
              <w:spacing w:line="360" w:lineRule="exact"/>
              <w:rPr>
                <w:rFonts w:hint="eastAsia" w:ascii="宋体" w:hAnsi="宋体" w:cs="宋体"/>
                <w:szCs w:val="21"/>
              </w:rPr>
            </w:pPr>
            <w:r>
              <w:rPr>
                <w:rFonts w:hint="eastAsia" w:ascii="宋体" w:hAnsi="宋体" w:cs="宋体"/>
                <w:szCs w:val="21"/>
              </w:rPr>
              <w:t>三、设备技术性能采购要求</w:t>
            </w:r>
          </w:p>
          <w:p w14:paraId="4BDF61E0">
            <w:pPr>
              <w:widowControl/>
              <w:spacing w:line="360" w:lineRule="exact"/>
              <w:rPr>
                <w:rFonts w:hint="eastAsia" w:ascii="宋体" w:hAnsi="宋体" w:cs="宋体"/>
                <w:szCs w:val="21"/>
              </w:rPr>
            </w:pPr>
            <w:r>
              <w:rPr>
                <w:rFonts w:hint="eastAsia" w:ascii="宋体" w:hAnsi="宋体" w:cs="宋体"/>
                <w:szCs w:val="21"/>
              </w:rPr>
              <w:t>（一）聚焦高压控制核心</w:t>
            </w:r>
          </w:p>
          <w:p w14:paraId="53BAAF68">
            <w:pPr>
              <w:widowControl/>
              <w:spacing w:line="360" w:lineRule="exact"/>
              <w:rPr>
                <w:rFonts w:hint="eastAsia" w:ascii="宋体" w:hAnsi="宋体" w:cs="宋体"/>
                <w:szCs w:val="21"/>
              </w:rPr>
            </w:pPr>
            <w:r>
              <w:rPr>
                <w:rFonts w:hint="eastAsia" w:ascii="宋体" w:hAnsi="宋体" w:cs="宋体"/>
                <w:szCs w:val="21"/>
              </w:rPr>
              <w:t>围绕BDU构建从结构到功能的完整教学体系。</w:t>
            </w:r>
          </w:p>
          <w:p w14:paraId="3BE80B3D">
            <w:pPr>
              <w:widowControl/>
              <w:spacing w:line="360" w:lineRule="exact"/>
              <w:rPr>
                <w:rFonts w:hint="eastAsia" w:ascii="宋体" w:hAnsi="宋体" w:cs="宋体"/>
                <w:szCs w:val="21"/>
              </w:rPr>
            </w:pPr>
            <w:r>
              <w:rPr>
                <w:rFonts w:hint="eastAsia" w:ascii="宋体" w:hAnsi="宋体" w:cs="宋体"/>
                <w:szCs w:val="21"/>
              </w:rPr>
              <w:t>（二）多维度检测能力</w:t>
            </w:r>
          </w:p>
          <w:p w14:paraId="5003F08F">
            <w:pPr>
              <w:widowControl/>
              <w:spacing w:line="360" w:lineRule="exact"/>
              <w:rPr>
                <w:rFonts w:hint="eastAsia" w:ascii="宋体" w:hAnsi="宋体" w:cs="宋体"/>
                <w:szCs w:val="21"/>
              </w:rPr>
            </w:pPr>
            <w:r>
              <w:rPr>
                <w:rFonts w:hint="eastAsia" w:ascii="宋体" w:hAnsi="宋体" w:cs="宋体"/>
                <w:szCs w:val="21"/>
              </w:rPr>
              <w:t>集成绝缘、耐压、导通、继电器、预充电阻、电流传感器测试。</w:t>
            </w:r>
          </w:p>
          <w:p w14:paraId="42309024">
            <w:pPr>
              <w:widowControl/>
              <w:spacing w:line="360" w:lineRule="exact"/>
              <w:rPr>
                <w:rFonts w:hint="eastAsia" w:ascii="宋体" w:hAnsi="宋体" w:cs="宋体"/>
                <w:szCs w:val="21"/>
              </w:rPr>
            </w:pPr>
            <w:r>
              <w:rPr>
                <w:rFonts w:hint="eastAsia" w:ascii="宋体" w:hAnsi="宋体" w:cs="宋体"/>
                <w:szCs w:val="21"/>
              </w:rPr>
              <w:t>（三）原理与实操结合</w:t>
            </w:r>
          </w:p>
          <w:p w14:paraId="5C168806">
            <w:pPr>
              <w:widowControl/>
              <w:spacing w:line="360" w:lineRule="exact"/>
              <w:rPr>
                <w:rFonts w:hint="eastAsia" w:ascii="宋体" w:hAnsi="宋体" w:cs="宋体"/>
                <w:szCs w:val="21"/>
              </w:rPr>
            </w:pPr>
            <w:r>
              <w:rPr>
                <w:rFonts w:hint="eastAsia" w:ascii="宋体" w:hAnsi="宋体" w:cs="宋体"/>
                <w:szCs w:val="21"/>
              </w:rPr>
              <w:t>电路原理教学模块提供全电路测量点。</w:t>
            </w:r>
          </w:p>
          <w:p w14:paraId="676D2AF0">
            <w:pPr>
              <w:widowControl/>
              <w:spacing w:line="360" w:lineRule="exact"/>
              <w:rPr>
                <w:rFonts w:hint="eastAsia" w:ascii="宋体" w:hAnsi="宋体" w:cs="宋体"/>
                <w:szCs w:val="21"/>
              </w:rPr>
            </w:pPr>
            <w:r>
              <w:rPr>
                <w:rFonts w:hint="eastAsia" w:ascii="宋体" w:hAnsi="宋体" w:cs="宋体"/>
                <w:szCs w:val="21"/>
              </w:rPr>
              <w:t>（四）真实结构还原</w:t>
            </w:r>
          </w:p>
          <w:p w14:paraId="62153471">
            <w:pPr>
              <w:widowControl/>
              <w:spacing w:line="360" w:lineRule="exact"/>
              <w:rPr>
                <w:rFonts w:hint="eastAsia" w:ascii="宋体" w:hAnsi="宋体" w:cs="宋体"/>
                <w:szCs w:val="21"/>
              </w:rPr>
            </w:pPr>
            <w:r>
              <w:rPr>
                <w:rFonts w:hint="eastAsia" w:ascii="宋体" w:hAnsi="宋体" w:cs="宋体"/>
                <w:szCs w:val="21"/>
              </w:rPr>
              <w:t>新能源汽车真实BDU总成。</w:t>
            </w:r>
          </w:p>
          <w:p w14:paraId="6289CB89">
            <w:pPr>
              <w:widowControl/>
              <w:spacing w:line="360" w:lineRule="exact"/>
              <w:rPr>
                <w:rFonts w:hint="eastAsia" w:ascii="宋体" w:hAnsi="宋体" w:cs="宋体"/>
                <w:szCs w:val="21"/>
              </w:rPr>
            </w:pPr>
            <w:r>
              <w:rPr>
                <w:rFonts w:hint="eastAsia" w:ascii="宋体" w:hAnsi="宋体" w:cs="宋体"/>
                <w:szCs w:val="21"/>
              </w:rPr>
              <w:t>（五）操作安全设计</w:t>
            </w:r>
          </w:p>
          <w:p w14:paraId="5B52239B">
            <w:pPr>
              <w:widowControl/>
              <w:spacing w:line="360" w:lineRule="exact"/>
              <w:rPr>
                <w:rFonts w:hint="eastAsia" w:ascii="宋体" w:hAnsi="宋体" w:cs="宋体"/>
                <w:szCs w:val="21"/>
              </w:rPr>
            </w:pPr>
            <w:r>
              <w:rPr>
                <w:rFonts w:hint="eastAsia" w:ascii="宋体" w:hAnsi="宋体" w:cs="宋体"/>
                <w:szCs w:val="21"/>
              </w:rPr>
              <w:t>高压测试回路配备限流电阻及熔断器。急停按钮、高压带电指示灯。绝缘耐压模块自动放电功能。</w:t>
            </w:r>
          </w:p>
          <w:p w14:paraId="792CCD2B">
            <w:pPr>
              <w:widowControl/>
              <w:spacing w:line="360" w:lineRule="exact"/>
              <w:rPr>
                <w:rFonts w:hint="eastAsia" w:ascii="宋体" w:hAnsi="宋体" w:cs="宋体"/>
                <w:szCs w:val="21"/>
              </w:rPr>
            </w:pPr>
            <w:r>
              <w:rPr>
                <w:rFonts w:hint="eastAsia" w:ascii="宋体" w:hAnsi="宋体" w:cs="宋体"/>
                <w:szCs w:val="21"/>
              </w:rPr>
              <w:t>（六）故障诊断支撑</w:t>
            </w:r>
          </w:p>
          <w:p w14:paraId="46C7DEFC">
            <w:pPr>
              <w:widowControl/>
              <w:spacing w:line="360" w:lineRule="exact"/>
              <w:rPr>
                <w:rFonts w:hint="eastAsia" w:ascii="宋体" w:hAnsi="宋体" w:cs="宋体"/>
                <w:szCs w:val="21"/>
              </w:rPr>
            </w:pPr>
            <w:r>
              <w:rPr>
                <w:rFonts w:hint="eastAsia" w:ascii="宋体" w:hAnsi="宋体" w:cs="宋体"/>
                <w:szCs w:val="21"/>
              </w:rPr>
              <w:t>可模拟继电器触点粘连、预充电阻开路、互锁回路断开、电流传感器信号漂移、熔断器熔断。</w:t>
            </w:r>
          </w:p>
          <w:p w14:paraId="7CC246D4">
            <w:pPr>
              <w:widowControl/>
              <w:spacing w:line="360" w:lineRule="exact"/>
              <w:rPr>
                <w:rFonts w:hint="eastAsia" w:ascii="宋体" w:hAnsi="宋体" w:cs="宋体"/>
                <w:szCs w:val="21"/>
              </w:rPr>
            </w:pPr>
            <w:r>
              <w:rPr>
                <w:rFonts w:hint="eastAsia" w:ascii="宋体" w:hAnsi="宋体" w:cs="宋体"/>
                <w:szCs w:val="21"/>
              </w:rPr>
              <w:t>（七）教学配套资源</w:t>
            </w:r>
          </w:p>
          <w:p w14:paraId="442438B0">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包含教学任务，具备PPT、工作页、练习题、视频、动画/仿真、教学方案、课程标准（投标文件中如有请提供对应功能操作截图，加盖投标人公章)。其中动力电池控制策略分析任务提供：PPT 30页以上、工作页10页以上、练习题20题以上、视频5分钟以上。</w:t>
            </w:r>
          </w:p>
          <w:p w14:paraId="3C9F9393">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50ED4DDC">
            <w:pPr>
              <w:widowControl/>
              <w:spacing w:line="360" w:lineRule="exact"/>
              <w:rPr>
                <w:rFonts w:hint="eastAsia" w:ascii="宋体" w:hAnsi="宋体" w:cs="宋体"/>
                <w:szCs w:val="21"/>
              </w:rPr>
            </w:pPr>
            <w:r>
              <w:rPr>
                <w:rFonts w:hint="eastAsia" w:ascii="宋体" w:hAnsi="宋体" w:cs="宋体"/>
                <w:szCs w:val="21"/>
              </w:rPr>
              <w:t>BDU结构认知；元件性能检测；绝缘与耐压测试；导通测试；继电器功能测试；连接器插拔实操；电路原理验证；回路综合检测；故障模拟与排查。</w:t>
            </w:r>
          </w:p>
          <w:p w14:paraId="3AD0DA7F">
            <w:pPr>
              <w:widowControl/>
              <w:spacing w:line="360" w:lineRule="exact"/>
              <w:rPr>
                <w:rFonts w:hint="eastAsia" w:ascii="宋体" w:hAnsi="宋体" w:cs="宋体"/>
                <w:szCs w:val="21"/>
              </w:rPr>
            </w:pPr>
            <w:r>
              <w:rPr>
                <w:rFonts w:hint="eastAsia" w:ascii="宋体" w:hAnsi="宋体" w:cs="宋体"/>
                <w:szCs w:val="21"/>
              </w:rPr>
              <w:t>五、配套安装环境要求</w:t>
            </w:r>
          </w:p>
          <w:p w14:paraId="795B115A">
            <w:pPr>
              <w:widowControl/>
              <w:spacing w:line="360" w:lineRule="exact"/>
              <w:rPr>
                <w:rFonts w:hint="eastAsia" w:ascii="宋体" w:hAnsi="宋体" w:cs="宋体"/>
                <w:szCs w:val="21"/>
              </w:rPr>
            </w:pPr>
            <w:r>
              <w:rPr>
                <w:rFonts w:hint="eastAsia" w:ascii="宋体" w:hAnsi="宋体" w:cs="宋体"/>
                <w:szCs w:val="21"/>
              </w:rPr>
              <w:t>（一）运行条件</w:t>
            </w:r>
          </w:p>
          <w:p w14:paraId="35B59405">
            <w:pPr>
              <w:widowControl/>
              <w:spacing w:line="360" w:lineRule="exact"/>
              <w:rPr>
                <w:rFonts w:hint="eastAsia" w:ascii="宋体" w:hAnsi="宋体" w:cs="宋体"/>
                <w:szCs w:val="21"/>
              </w:rPr>
            </w:pPr>
            <w:r>
              <w:rPr>
                <w:rFonts w:hint="eastAsia" w:ascii="宋体" w:hAnsi="宋体" w:cs="宋体"/>
                <w:szCs w:val="21"/>
              </w:rPr>
              <w:t>设备安装调试完成后，须满足24小时连续正常运行的要求。安装场所须在设备操作侧预留专用培训空间，面积不小于10平方米。</w:t>
            </w:r>
          </w:p>
          <w:p w14:paraId="11FC5411">
            <w:pPr>
              <w:widowControl/>
              <w:spacing w:line="360" w:lineRule="exact"/>
              <w:rPr>
                <w:rFonts w:hint="eastAsia" w:ascii="宋体" w:hAnsi="宋体" w:cs="宋体"/>
                <w:szCs w:val="21"/>
              </w:rPr>
            </w:pPr>
            <w:r>
              <w:rPr>
                <w:rFonts w:hint="eastAsia" w:ascii="宋体" w:hAnsi="宋体" w:cs="宋体"/>
                <w:szCs w:val="21"/>
              </w:rPr>
              <w:t>（二）场地清洁交付要求</w:t>
            </w:r>
          </w:p>
          <w:p w14:paraId="1831D842">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2B04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449635ED">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519FAD9F">
            <w:pPr>
              <w:spacing w:line="360" w:lineRule="exact"/>
              <w:jc w:val="center"/>
              <w:rPr>
                <w:szCs w:val="21"/>
              </w:rPr>
            </w:pPr>
            <w:r>
              <w:rPr>
                <w:szCs w:val="21"/>
              </w:rPr>
              <w:t>电路综合智能教学平台</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75D49582">
            <w:pPr>
              <w:spacing w:line="360" w:lineRule="exact"/>
              <w:jc w:val="center"/>
              <w:rPr>
                <w:szCs w:val="21"/>
              </w:rPr>
            </w:pPr>
            <w:r>
              <w:rPr>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777899E1">
            <w:pPr>
              <w:spacing w:line="360" w:lineRule="exact"/>
              <w:jc w:val="center"/>
              <w:rPr>
                <w:rFonts w:hint="eastAsia" w:ascii="宋体" w:hAnsi="宋体" w:cs="宋体"/>
                <w:szCs w:val="21"/>
              </w:rPr>
            </w:pPr>
            <w:r>
              <w:rPr>
                <w:szCs w:val="21"/>
              </w:rPr>
              <w:t>台</w:t>
            </w:r>
          </w:p>
        </w:tc>
        <w:tc>
          <w:tcPr>
            <w:tcW w:w="6919" w:type="dxa"/>
            <w:tcBorders>
              <w:top w:val="single" w:color="auto" w:sz="4" w:space="0"/>
              <w:left w:val="single" w:color="auto" w:sz="4" w:space="0"/>
              <w:bottom w:val="single" w:color="auto" w:sz="4" w:space="0"/>
              <w:right w:val="single" w:color="auto" w:sz="4" w:space="0"/>
            </w:tcBorders>
            <w:vAlign w:val="center"/>
          </w:tcPr>
          <w:p w14:paraId="68B43E1A">
            <w:pPr>
              <w:widowControl/>
              <w:spacing w:line="360" w:lineRule="exact"/>
              <w:rPr>
                <w:rFonts w:hint="eastAsia" w:ascii="宋体" w:hAnsi="宋体" w:cs="宋体"/>
                <w:szCs w:val="21"/>
              </w:rPr>
            </w:pPr>
            <w:r>
              <w:rPr>
                <w:rFonts w:hint="eastAsia" w:ascii="宋体" w:hAnsi="宋体" w:cs="宋体"/>
                <w:szCs w:val="21"/>
              </w:rPr>
              <w:t>一、采购产品总体要求</w:t>
            </w:r>
          </w:p>
          <w:p w14:paraId="65BF64E7">
            <w:pPr>
              <w:widowControl/>
              <w:spacing w:line="360" w:lineRule="exact"/>
              <w:rPr>
                <w:rFonts w:hint="eastAsia" w:ascii="宋体" w:hAnsi="宋体" w:cs="宋体"/>
                <w:szCs w:val="21"/>
              </w:rPr>
            </w:pPr>
            <w:r>
              <w:rPr>
                <w:rFonts w:hint="eastAsia" w:ascii="宋体" w:hAnsi="宋体" w:cs="宋体"/>
                <w:szCs w:val="21"/>
              </w:rPr>
              <w:t>本设备面向新能源汽车教学需求，聚焦BMS（电池管理系统）核心电路模块的检测与验证平台。通过“电路测试 + 故障诊断”的双重模式，帮助学员深入掌握BMS各功能电路的工作原理、检测方法及故障排查技能，为动力电池系统维修奠定电工电子基础。平台采用模块化设计，各电路独立可测，工作于安全低压环境，适用于职业院校新能源汽车电子技术课程、技能竞赛及维修技师培训。</w:t>
            </w:r>
          </w:p>
          <w:p w14:paraId="7A8EDC9D">
            <w:pPr>
              <w:widowControl/>
              <w:spacing w:line="360" w:lineRule="exact"/>
              <w:rPr>
                <w:rFonts w:hint="eastAsia" w:ascii="宋体" w:hAnsi="宋体" w:cs="宋体"/>
                <w:szCs w:val="21"/>
              </w:rPr>
            </w:pPr>
            <w:r>
              <w:rPr>
                <w:rFonts w:hint="eastAsia" w:ascii="宋体" w:hAnsi="宋体" w:cs="宋体"/>
                <w:szCs w:val="21"/>
              </w:rPr>
              <w:t>二、设备配置采购要求</w:t>
            </w:r>
          </w:p>
          <w:p w14:paraId="55B2660D">
            <w:pPr>
              <w:widowControl/>
              <w:spacing w:line="360" w:lineRule="exact"/>
              <w:rPr>
                <w:rFonts w:hint="eastAsia" w:ascii="宋体" w:hAnsi="宋体" w:cs="宋体"/>
                <w:szCs w:val="21"/>
              </w:rPr>
            </w:pPr>
            <w:r>
              <w:rPr>
                <w:rFonts w:hint="eastAsia" w:ascii="宋体" w:hAnsi="宋体" w:cs="宋体"/>
                <w:szCs w:val="21"/>
              </w:rPr>
              <w:t>1、BMS单体电压采样电路检测模块</w:t>
            </w:r>
          </w:p>
          <w:p w14:paraId="3801D3AB">
            <w:pPr>
              <w:widowControl/>
              <w:spacing w:line="360" w:lineRule="exact"/>
              <w:rPr>
                <w:rFonts w:hint="eastAsia" w:ascii="宋体" w:hAnsi="宋体" w:cs="宋体"/>
                <w:szCs w:val="21"/>
              </w:rPr>
            </w:pPr>
            <w:r>
              <w:rPr>
                <w:rFonts w:hint="eastAsia" w:ascii="宋体" w:hAnsi="宋体" w:cs="宋体"/>
                <w:szCs w:val="21"/>
              </w:rPr>
              <w:t>模拟电芯电压输入：0～5V DC，精度±1mV</w:t>
            </w:r>
          </w:p>
          <w:p w14:paraId="392223E2">
            <w:pPr>
              <w:widowControl/>
              <w:spacing w:line="360" w:lineRule="exact"/>
              <w:rPr>
                <w:rFonts w:hint="eastAsia" w:ascii="宋体" w:hAnsi="宋体" w:cs="宋体"/>
                <w:szCs w:val="21"/>
              </w:rPr>
            </w:pPr>
            <w:r>
              <w:rPr>
                <w:rFonts w:hint="eastAsia" w:ascii="宋体" w:hAnsi="宋体" w:cs="宋体"/>
                <w:szCs w:val="21"/>
              </w:rPr>
              <w:t>采样通道：≥12路（可扩展至24路）</w:t>
            </w:r>
          </w:p>
          <w:p w14:paraId="6DC769FE">
            <w:pPr>
              <w:widowControl/>
              <w:spacing w:line="360" w:lineRule="exact"/>
              <w:rPr>
                <w:rFonts w:hint="eastAsia" w:ascii="宋体" w:hAnsi="宋体" w:cs="宋体"/>
                <w:szCs w:val="21"/>
              </w:rPr>
            </w:pPr>
            <w:r>
              <w:rPr>
                <w:rFonts w:hint="eastAsia" w:ascii="宋体" w:hAnsi="宋体" w:cs="宋体"/>
                <w:szCs w:val="21"/>
              </w:rPr>
              <w:t>配套可调稳压电源或分压电阻网络</w:t>
            </w:r>
          </w:p>
          <w:p w14:paraId="163A2DC3">
            <w:pPr>
              <w:widowControl/>
              <w:spacing w:line="360" w:lineRule="exact"/>
              <w:rPr>
                <w:rFonts w:hint="eastAsia" w:ascii="宋体" w:hAnsi="宋体" w:cs="宋体"/>
                <w:szCs w:val="21"/>
              </w:rPr>
            </w:pPr>
            <w:r>
              <w:rPr>
                <w:rFonts w:hint="eastAsia" w:ascii="宋体" w:hAnsi="宋体" w:cs="宋体"/>
                <w:szCs w:val="21"/>
              </w:rPr>
              <w:t>测量端子：AFE芯片输入端、ADC参考电压、采样线接口</w:t>
            </w:r>
          </w:p>
          <w:p w14:paraId="50FA4850">
            <w:pPr>
              <w:widowControl/>
              <w:spacing w:line="360" w:lineRule="exact"/>
              <w:rPr>
                <w:rFonts w:hint="eastAsia" w:ascii="宋体" w:hAnsi="宋体" w:cs="宋体"/>
                <w:szCs w:val="21"/>
              </w:rPr>
            </w:pPr>
            <w:r>
              <w:rPr>
                <w:rFonts w:hint="eastAsia" w:ascii="宋体" w:hAnsi="宋体" w:cs="宋体"/>
                <w:szCs w:val="21"/>
              </w:rPr>
              <w:t>2、BMS温度采样电路测试模块</w:t>
            </w:r>
          </w:p>
          <w:p w14:paraId="2CB500ED">
            <w:pPr>
              <w:widowControl/>
              <w:spacing w:line="360" w:lineRule="exact"/>
              <w:rPr>
                <w:rFonts w:hint="eastAsia" w:ascii="宋体" w:hAnsi="宋体" w:cs="宋体"/>
                <w:szCs w:val="21"/>
              </w:rPr>
            </w:pPr>
            <w:r>
              <w:rPr>
                <w:rFonts w:hint="eastAsia" w:ascii="宋体" w:hAnsi="宋体" w:cs="宋体"/>
                <w:szCs w:val="21"/>
              </w:rPr>
              <w:t>模拟热敏电阻阻值范围：0～200k</w:t>
            </w:r>
            <w:r>
              <w:rPr>
                <w:rFonts w:hint="eastAsia" w:ascii="宋体" w:hAnsi="宋体" w:cs="宋体"/>
                <w:szCs w:val="21"/>
                <w:lang w:eastAsia="en-US"/>
              </w:rPr>
              <w:t>Ω</w:t>
            </w:r>
            <w:r>
              <w:rPr>
                <w:rFonts w:hint="eastAsia" w:ascii="宋体" w:hAnsi="宋体" w:cs="宋体"/>
                <w:szCs w:val="21"/>
              </w:rPr>
              <w:t>（对应-40℃～150℃）</w:t>
            </w:r>
          </w:p>
          <w:p w14:paraId="36F15219">
            <w:pPr>
              <w:widowControl/>
              <w:spacing w:line="360" w:lineRule="exact"/>
              <w:rPr>
                <w:rFonts w:hint="eastAsia" w:ascii="宋体" w:hAnsi="宋体" w:cs="宋体"/>
                <w:szCs w:val="21"/>
              </w:rPr>
            </w:pPr>
            <w:r>
              <w:rPr>
                <w:rFonts w:hint="eastAsia" w:ascii="宋体" w:hAnsi="宋体" w:cs="宋体"/>
                <w:szCs w:val="21"/>
              </w:rPr>
              <w:t>电阻调节步进：1</w:t>
            </w:r>
            <w:r>
              <w:rPr>
                <w:rFonts w:hint="eastAsia" w:ascii="宋体" w:hAnsi="宋体" w:cs="宋体"/>
                <w:szCs w:val="21"/>
                <w:lang w:eastAsia="en-US"/>
              </w:rPr>
              <w:t>Ω</w:t>
            </w:r>
            <w:r>
              <w:rPr>
                <w:rFonts w:hint="eastAsia" w:ascii="宋体" w:hAnsi="宋体" w:cs="宋体"/>
                <w:szCs w:val="21"/>
              </w:rPr>
              <w:t>（数字电位器）或手动旋钮</w:t>
            </w:r>
          </w:p>
          <w:p w14:paraId="62E7664B">
            <w:pPr>
              <w:widowControl/>
              <w:spacing w:line="360" w:lineRule="exact"/>
              <w:rPr>
                <w:rFonts w:hint="eastAsia" w:ascii="宋体" w:hAnsi="宋体" w:cs="宋体"/>
                <w:szCs w:val="21"/>
              </w:rPr>
            </w:pPr>
            <w:r>
              <w:rPr>
                <w:rFonts w:hint="eastAsia" w:ascii="宋体" w:hAnsi="宋体" w:cs="宋体"/>
                <w:szCs w:val="21"/>
              </w:rPr>
              <w:t>采样通道：≥8路</w:t>
            </w:r>
          </w:p>
          <w:p w14:paraId="624C2396">
            <w:pPr>
              <w:widowControl/>
              <w:spacing w:line="360" w:lineRule="exact"/>
              <w:rPr>
                <w:rFonts w:hint="eastAsia" w:ascii="宋体" w:hAnsi="宋体" w:cs="宋体"/>
                <w:szCs w:val="21"/>
              </w:rPr>
            </w:pPr>
            <w:r>
              <w:rPr>
                <w:rFonts w:hint="eastAsia" w:ascii="宋体" w:hAnsi="宋体" w:cs="宋体"/>
                <w:szCs w:val="21"/>
              </w:rPr>
              <w:t>测量端子：上拉电阻两端、ADC输入、滤波电容</w:t>
            </w:r>
          </w:p>
          <w:p w14:paraId="1DFE1141">
            <w:pPr>
              <w:widowControl/>
              <w:spacing w:line="360" w:lineRule="exact"/>
              <w:rPr>
                <w:rFonts w:hint="eastAsia" w:ascii="宋体" w:hAnsi="宋体" w:cs="宋体"/>
                <w:szCs w:val="21"/>
              </w:rPr>
            </w:pPr>
            <w:r>
              <w:rPr>
                <w:rFonts w:hint="eastAsia" w:ascii="宋体" w:hAnsi="宋体" w:cs="宋体"/>
                <w:szCs w:val="21"/>
              </w:rPr>
              <w:t>3、BMS电流检测电路测试模块</w:t>
            </w:r>
          </w:p>
          <w:p w14:paraId="36E8A356">
            <w:pPr>
              <w:widowControl/>
              <w:spacing w:line="360" w:lineRule="exact"/>
              <w:rPr>
                <w:rFonts w:hint="eastAsia" w:ascii="宋体" w:hAnsi="宋体" w:cs="宋体"/>
                <w:szCs w:val="21"/>
              </w:rPr>
            </w:pPr>
            <w:r>
              <w:rPr>
                <w:rFonts w:hint="eastAsia" w:ascii="宋体" w:hAnsi="宋体" w:cs="宋体"/>
                <w:szCs w:val="21"/>
              </w:rPr>
              <w:t>模拟信号类型：霍尔传感器（0～5V/0.5～4.5V）、分流器（±75mV）</w:t>
            </w:r>
          </w:p>
          <w:p w14:paraId="15CEE0FA">
            <w:pPr>
              <w:widowControl/>
              <w:spacing w:line="360" w:lineRule="exact"/>
              <w:rPr>
                <w:rFonts w:hint="eastAsia" w:ascii="宋体" w:hAnsi="宋体" w:cs="宋体"/>
                <w:szCs w:val="21"/>
              </w:rPr>
            </w:pPr>
            <w:r>
              <w:rPr>
                <w:rFonts w:hint="eastAsia" w:ascii="宋体" w:hAnsi="宋体" w:cs="宋体"/>
                <w:szCs w:val="21"/>
              </w:rPr>
              <w:t>信号发生器：可调电压源或电流源</w:t>
            </w:r>
          </w:p>
          <w:p w14:paraId="3C999C48">
            <w:pPr>
              <w:widowControl/>
              <w:spacing w:line="360" w:lineRule="exact"/>
              <w:rPr>
                <w:rFonts w:hint="eastAsia" w:ascii="宋体" w:hAnsi="宋体" w:cs="宋体"/>
                <w:szCs w:val="21"/>
              </w:rPr>
            </w:pPr>
            <w:r>
              <w:rPr>
                <w:rFonts w:hint="eastAsia" w:ascii="宋体" w:hAnsi="宋体" w:cs="宋体"/>
                <w:szCs w:val="21"/>
              </w:rPr>
              <w:t>检测精度：±0.5% FS</w:t>
            </w:r>
          </w:p>
          <w:p w14:paraId="6C0D383E">
            <w:pPr>
              <w:widowControl/>
              <w:spacing w:line="360" w:lineRule="exact"/>
              <w:rPr>
                <w:rFonts w:hint="eastAsia" w:ascii="宋体" w:hAnsi="宋体" w:cs="宋体"/>
                <w:szCs w:val="21"/>
              </w:rPr>
            </w:pPr>
            <w:r>
              <w:rPr>
                <w:rFonts w:hint="eastAsia" w:ascii="宋体" w:hAnsi="宋体" w:cs="宋体"/>
                <w:szCs w:val="21"/>
              </w:rPr>
              <w:t>测量端子：传感器输入、运放输出、ADC输入</w:t>
            </w:r>
          </w:p>
          <w:p w14:paraId="5233844E">
            <w:pPr>
              <w:widowControl/>
              <w:spacing w:line="360" w:lineRule="exact"/>
              <w:rPr>
                <w:rFonts w:hint="eastAsia" w:ascii="宋体" w:hAnsi="宋体" w:cs="宋体"/>
                <w:szCs w:val="21"/>
              </w:rPr>
            </w:pPr>
            <w:r>
              <w:rPr>
                <w:rFonts w:hint="eastAsia" w:ascii="宋体" w:hAnsi="宋体" w:cs="宋体"/>
                <w:szCs w:val="21"/>
              </w:rPr>
              <w:t>4、BMS均衡电路测试模块</w:t>
            </w:r>
          </w:p>
          <w:p w14:paraId="1D677FD3">
            <w:pPr>
              <w:widowControl/>
              <w:spacing w:line="360" w:lineRule="exact"/>
              <w:rPr>
                <w:rFonts w:hint="eastAsia" w:ascii="宋体" w:hAnsi="宋体" w:cs="宋体"/>
                <w:szCs w:val="21"/>
              </w:rPr>
            </w:pPr>
            <w:r>
              <w:rPr>
                <w:rFonts w:hint="eastAsia" w:ascii="宋体" w:hAnsi="宋体" w:cs="宋体"/>
                <w:szCs w:val="21"/>
              </w:rPr>
              <w:t>均衡方式：被动均衡（电阻放电）</w:t>
            </w:r>
          </w:p>
          <w:p w14:paraId="269F932D">
            <w:pPr>
              <w:widowControl/>
              <w:spacing w:line="360" w:lineRule="exact"/>
              <w:rPr>
                <w:rFonts w:hint="eastAsia" w:ascii="宋体" w:hAnsi="宋体" w:cs="宋体"/>
                <w:szCs w:val="21"/>
              </w:rPr>
            </w:pPr>
            <w:r>
              <w:rPr>
                <w:rFonts w:hint="eastAsia" w:ascii="宋体" w:hAnsi="宋体" w:cs="宋体"/>
                <w:szCs w:val="21"/>
              </w:rPr>
              <w:t>模拟电芯电压：0～5V（每路独立可调）</w:t>
            </w:r>
          </w:p>
          <w:p w14:paraId="52DDF0CD">
            <w:pPr>
              <w:widowControl/>
              <w:spacing w:line="360" w:lineRule="exact"/>
              <w:rPr>
                <w:rFonts w:hint="eastAsia" w:ascii="宋体" w:hAnsi="宋体" w:cs="宋体"/>
                <w:szCs w:val="21"/>
              </w:rPr>
            </w:pPr>
            <w:r>
              <w:rPr>
                <w:rFonts w:hint="eastAsia" w:ascii="宋体" w:hAnsi="宋体" w:cs="宋体"/>
                <w:szCs w:val="21"/>
              </w:rPr>
              <w:t>均衡通道：≥6路，每路带LED指示</w:t>
            </w:r>
          </w:p>
          <w:p w14:paraId="276BBEF1">
            <w:pPr>
              <w:widowControl/>
              <w:spacing w:line="360" w:lineRule="exact"/>
              <w:rPr>
                <w:rFonts w:hint="eastAsia" w:ascii="宋体" w:hAnsi="宋体" w:cs="宋体"/>
                <w:szCs w:val="21"/>
              </w:rPr>
            </w:pPr>
            <w:r>
              <w:rPr>
                <w:rFonts w:hint="eastAsia" w:ascii="宋体" w:hAnsi="宋体" w:cs="宋体"/>
                <w:szCs w:val="21"/>
              </w:rPr>
              <w:t>均衡电流：可调（0～100mA模拟）</w:t>
            </w:r>
          </w:p>
          <w:p w14:paraId="6B88EE8D">
            <w:pPr>
              <w:widowControl/>
              <w:spacing w:line="360" w:lineRule="exact"/>
              <w:rPr>
                <w:rFonts w:hint="eastAsia" w:ascii="宋体" w:hAnsi="宋体" w:cs="宋体"/>
                <w:szCs w:val="21"/>
              </w:rPr>
            </w:pPr>
            <w:r>
              <w:rPr>
                <w:rFonts w:hint="eastAsia" w:ascii="宋体" w:hAnsi="宋体" w:cs="宋体"/>
                <w:szCs w:val="21"/>
              </w:rPr>
              <w:t>测量端子：MOS管驱动信号、均衡电阻两端、电芯模拟输入</w:t>
            </w:r>
          </w:p>
          <w:p w14:paraId="7F34909A">
            <w:pPr>
              <w:widowControl/>
              <w:spacing w:line="360" w:lineRule="exact"/>
              <w:rPr>
                <w:rFonts w:hint="eastAsia" w:ascii="宋体" w:hAnsi="宋体" w:cs="宋体"/>
                <w:szCs w:val="21"/>
              </w:rPr>
            </w:pPr>
            <w:r>
              <w:rPr>
                <w:rFonts w:hint="eastAsia" w:ascii="宋体" w:hAnsi="宋体" w:cs="宋体"/>
                <w:szCs w:val="21"/>
              </w:rPr>
              <w:t>5、BMS高压采样电路测试模块</w:t>
            </w:r>
          </w:p>
          <w:p w14:paraId="1E9C6E0A">
            <w:pPr>
              <w:widowControl/>
              <w:spacing w:line="360" w:lineRule="exact"/>
              <w:rPr>
                <w:rFonts w:hint="eastAsia" w:ascii="宋体" w:hAnsi="宋体" w:cs="宋体"/>
                <w:szCs w:val="21"/>
              </w:rPr>
            </w:pPr>
            <w:r>
              <w:rPr>
                <w:rFonts w:hint="eastAsia" w:ascii="宋体" w:hAnsi="宋体" w:cs="宋体"/>
                <w:szCs w:val="21"/>
              </w:rPr>
              <w:t>模拟总压输入：0～100V DC（安全低压）</w:t>
            </w:r>
          </w:p>
          <w:p w14:paraId="7236467A">
            <w:pPr>
              <w:widowControl/>
              <w:spacing w:line="360" w:lineRule="exact"/>
              <w:rPr>
                <w:rFonts w:hint="eastAsia" w:ascii="宋体" w:hAnsi="宋体" w:cs="宋体"/>
                <w:szCs w:val="21"/>
              </w:rPr>
            </w:pPr>
            <w:r>
              <w:rPr>
                <w:rFonts w:hint="eastAsia" w:ascii="宋体" w:hAnsi="宋体" w:cs="宋体"/>
                <w:szCs w:val="21"/>
              </w:rPr>
              <w:t>分压比可调（模拟不同电池包电压等级）</w:t>
            </w:r>
          </w:p>
          <w:p w14:paraId="273AB626">
            <w:pPr>
              <w:widowControl/>
              <w:spacing w:line="360" w:lineRule="exact"/>
              <w:rPr>
                <w:rFonts w:hint="eastAsia" w:ascii="宋体" w:hAnsi="宋体" w:cs="宋体"/>
                <w:szCs w:val="21"/>
                <w:lang w:eastAsia="en-US"/>
              </w:rPr>
            </w:pPr>
            <w:r>
              <w:rPr>
                <w:rFonts w:hint="eastAsia" w:ascii="宋体" w:hAnsi="宋体" w:cs="宋体"/>
                <w:szCs w:val="21"/>
                <w:lang w:eastAsia="en-US"/>
              </w:rPr>
              <w:t>隔离方式：光耦隔离/差分放大器</w:t>
            </w:r>
          </w:p>
          <w:p w14:paraId="126AA527">
            <w:pPr>
              <w:widowControl/>
              <w:spacing w:line="360" w:lineRule="exact"/>
              <w:rPr>
                <w:rFonts w:hint="eastAsia" w:ascii="宋体" w:hAnsi="宋体" w:cs="宋体"/>
                <w:szCs w:val="21"/>
              </w:rPr>
            </w:pPr>
            <w:r>
              <w:rPr>
                <w:rFonts w:hint="eastAsia" w:ascii="宋体" w:hAnsi="宋体" w:cs="宋体"/>
                <w:szCs w:val="21"/>
              </w:rPr>
              <w:t>测量端子：分压电阻网络、隔离放大器输入/输出、ADC输入</w:t>
            </w:r>
          </w:p>
          <w:p w14:paraId="204E7860">
            <w:pPr>
              <w:widowControl/>
              <w:spacing w:line="360" w:lineRule="exact"/>
              <w:rPr>
                <w:rFonts w:hint="eastAsia" w:ascii="宋体" w:hAnsi="宋体" w:cs="宋体"/>
                <w:szCs w:val="21"/>
              </w:rPr>
            </w:pPr>
            <w:r>
              <w:rPr>
                <w:rFonts w:hint="eastAsia" w:ascii="宋体" w:hAnsi="宋体" w:cs="宋体"/>
                <w:szCs w:val="21"/>
              </w:rPr>
              <w:t>6、BMS绝缘检测电路测试模块</w:t>
            </w:r>
          </w:p>
          <w:p w14:paraId="7D6CBEFB">
            <w:pPr>
              <w:widowControl/>
              <w:spacing w:line="360" w:lineRule="exact"/>
              <w:rPr>
                <w:rFonts w:hint="eastAsia" w:ascii="宋体" w:hAnsi="宋体" w:cs="宋体"/>
                <w:szCs w:val="21"/>
              </w:rPr>
            </w:pPr>
            <w:r>
              <w:rPr>
                <w:rFonts w:hint="eastAsia" w:ascii="宋体" w:hAnsi="宋体" w:cs="宋体"/>
                <w:szCs w:val="21"/>
              </w:rPr>
              <w:t>模拟绝缘电阻：0～10M</w:t>
            </w:r>
            <w:r>
              <w:rPr>
                <w:rFonts w:hint="eastAsia" w:ascii="宋体" w:hAnsi="宋体" w:cs="宋体"/>
                <w:szCs w:val="21"/>
                <w:lang w:eastAsia="en-US"/>
              </w:rPr>
              <w:t>Ω</w:t>
            </w:r>
            <w:r>
              <w:rPr>
                <w:rFonts w:hint="eastAsia" w:ascii="宋体" w:hAnsi="宋体" w:cs="宋体"/>
                <w:szCs w:val="21"/>
              </w:rPr>
              <w:t>可调（正极对地、负极对地独立调节）</w:t>
            </w:r>
          </w:p>
          <w:p w14:paraId="4FE7A7A8">
            <w:pPr>
              <w:widowControl/>
              <w:spacing w:line="360" w:lineRule="exact"/>
              <w:rPr>
                <w:rFonts w:hint="eastAsia" w:ascii="宋体" w:hAnsi="宋体" w:cs="宋体"/>
                <w:szCs w:val="21"/>
              </w:rPr>
            </w:pPr>
            <w:r>
              <w:rPr>
                <w:rFonts w:hint="eastAsia" w:ascii="宋体" w:hAnsi="宋体" w:cs="宋体"/>
                <w:szCs w:val="21"/>
              </w:rPr>
              <w:t>检测方式：电桥法/注入法</w:t>
            </w:r>
          </w:p>
          <w:p w14:paraId="0517B745">
            <w:pPr>
              <w:widowControl/>
              <w:spacing w:line="360" w:lineRule="exact"/>
              <w:rPr>
                <w:rFonts w:hint="eastAsia" w:ascii="宋体" w:hAnsi="宋体" w:cs="宋体"/>
                <w:szCs w:val="21"/>
              </w:rPr>
            </w:pPr>
            <w:r>
              <w:rPr>
                <w:rFonts w:hint="eastAsia" w:ascii="宋体" w:hAnsi="宋体" w:cs="宋体"/>
                <w:szCs w:val="21"/>
              </w:rPr>
              <w:t>报警阈值可设：100</w:t>
            </w:r>
            <w:r>
              <w:rPr>
                <w:rFonts w:hint="eastAsia" w:ascii="宋体" w:hAnsi="宋体" w:cs="宋体"/>
                <w:szCs w:val="21"/>
                <w:lang w:eastAsia="en-US"/>
              </w:rPr>
              <w:t>Ω</w:t>
            </w:r>
            <w:r>
              <w:rPr>
                <w:rFonts w:hint="eastAsia" w:ascii="宋体" w:hAnsi="宋体" w:cs="宋体"/>
                <w:szCs w:val="21"/>
              </w:rPr>
              <w:t>/V～500</w:t>
            </w:r>
            <w:r>
              <w:rPr>
                <w:rFonts w:hint="eastAsia" w:ascii="宋体" w:hAnsi="宋体" w:cs="宋体"/>
                <w:szCs w:val="21"/>
                <w:lang w:eastAsia="en-US"/>
              </w:rPr>
              <w:t>Ω</w:t>
            </w:r>
            <w:r>
              <w:rPr>
                <w:rFonts w:hint="eastAsia" w:ascii="宋体" w:hAnsi="宋体" w:cs="宋体"/>
                <w:szCs w:val="21"/>
              </w:rPr>
              <w:t>/V</w:t>
            </w:r>
          </w:p>
          <w:p w14:paraId="79DE805E">
            <w:pPr>
              <w:widowControl/>
              <w:spacing w:line="360" w:lineRule="exact"/>
              <w:rPr>
                <w:rFonts w:hint="eastAsia" w:ascii="宋体" w:hAnsi="宋体" w:cs="宋体"/>
                <w:szCs w:val="21"/>
              </w:rPr>
            </w:pPr>
            <w:r>
              <w:rPr>
                <w:rFonts w:hint="eastAsia" w:ascii="宋体" w:hAnsi="宋体" w:cs="宋体"/>
                <w:szCs w:val="21"/>
              </w:rPr>
              <w:t>测量端子：注入信号端、检测电阻两端、MCU中断引脚</w:t>
            </w:r>
          </w:p>
          <w:p w14:paraId="67EFA017">
            <w:pPr>
              <w:widowControl/>
              <w:spacing w:line="360" w:lineRule="exact"/>
              <w:rPr>
                <w:rFonts w:hint="eastAsia" w:ascii="宋体" w:hAnsi="宋体" w:cs="宋体"/>
                <w:szCs w:val="21"/>
              </w:rPr>
            </w:pPr>
            <w:r>
              <w:rPr>
                <w:rFonts w:hint="eastAsia" w:ascii="宋体" w:hAnsi="宋体" w:cs="宋体"/>
                <w:szCs w:val="21"/>
              </w:rPr>
              <w:t>7、BMS通信电路测试模块</w:t>
            </w:r>
          </w:p>
          <w:p w14:paraId="6EDD7BA1">
            <w:pPr>
              <w:widowControl/>
              <w:spacing w:line="360" w:lineRule="exact"/>
              <w:rPr>
                <w:rFonts w:hint="eastAsia" w:ascii="宋体" w:hAnsi="宋体" w:cs="宋体"/>
                <w:szCs w:val="21"/>
              </w:rPr>
            </w:pPr>
            <w:r>
              <w:rPr>
                <w:rFonts w:hint="eastAsia" w:ascii="宋体" w:hAnsi="宋体" w:cs="宋体"/>
                <w:szCs w:val="21"/>
              </w:rPr>
              <w:t>通信协议：CAN 2.0B、菊花链（ISO 11898-2/6）、SPI（≤10MHz）</w:t>
            </w:r>
          </w:p>
          <w:p w14:paraId="41DCB132">
            <w:pPr>
              <w:widowControl/>
              <w:spacing w:line="360" w:lineRule="exact"/>
              <w:rPr>
                <w:rFonts w:hint="eastAsia" w:ascii="宋体" w:hAnsi="宋体" w:cs="宋体"/>
                <w:szCs w:val="21"/>
              </w:rPr>
            </w:pPr>
            <w:r>
              <w:rPr>
                <w:rFonts w:hint="eastAsia" w:ascii="宋体" w:hAnsi="宋体" w:cs="宋体"/>
                <w:szCs w:val="21"/>
              </w:rPr>
              <w:t>物理接口：DB9、RJ45、标准排针</w:t>
            </w:r>
          </w:p>
          <w:p w14:paraId="4A869F9C">
            <w:pPr>
              <w:widowControl/>
              <w:spacing w:line="360" w:lineRule="exact"/>
              <w:rPr>
                <w:rFonts w:hint="eastAsia" w:ascii="宋体" w:hAnsi="宋体" w:cs="宋体"/>
                <w:szCs w:val="21"/>
              </w:rPr>
            </w:pPr>
            <w:r>
              <w:rPr>
                <w:rFonts w:hint="eastAsia" w:ascii="宋体" w:hAnsi="宋体" w:cs="宋体"/>
                <w:szCs w:val="21"/>
              </w:rPr>
              <w:t>测试功能：波形观测（示波器）、信号电平测量、误码率测试（可选）</w:t>
            </w:r>
          </w:p>
          <w:p w14:paraId="29A5F259">
            <w:pPr>
              <w:widowControl/>
              <w:spacing w:line="360" w:lineRule="exact"/>
              <w:rPr>
                <w:rFonts w:hint="eastAsia" w:ascii="宋体" w:hAnsi="宋体" w:cs="宋体"/>
                <w:szCs w:val="21"/>
              </w:rPr>
            </w:pPr>
            <w:r>
              <w:rPr>
                <w:rFonts w:hint="eastAsia" w:ascii="宋体" w:hAnsi="宋体" w:cs="宋体"/>
                <w:szCs w:val="21"/>
              </w:rPr>
              <w:t>测量端子：CAN_H/CAN_L、菊花链差分对、SPI_CLK/MISO/MOSI</w:t>
            </w:r>
          </w:p>
          <w:p w14:paraId="5E4F0F88">
            <w:pPr>
              <w:widowControl/>
              <w:spacing w:line="360" w:lineRule="exact"/>
              <w:rPr>
                <w:rFonts w:hint="eastAsia" w:ascii="宋体" w:hAnsi="宋体" w:cs="宋体"/>
                <w:szCs w:val="21"/>
              </w:rPr>
            </w:pPr>
            <w:r>
              <w:rPr>
                <w:rFonts w:hint="eastAsia" w:ascii="宋体" w:hAnsi="宋体" w:cs="宋体"/>
                <w:szCs w:val="21"/>
              </w:rPr>
              <w:t>三、设备核心技术性能采购要求</w:t>
            </w:r>
          </w:p>
          <w:p w14:paraId="1A13AE06">
            <w:pPr>
              <w:widowControl/>
              <w:spacing w:line="360" w:lineRule="exact"/>
              <w:rPr>
                <w:rFonts w:hint="eastAsia" w:ascii="宋体" w:hAnsi="宋体" w:cs="宋体"/>
                <w:szCs w:val="21"/>
              </w:rPr>
            </w:pPr>
            <w:r>
              <w:rPr>
                <w:rFonts w:hint="eastAsia" w:ascii="宋体" w:hAnsi="宋体" w:cs="宋体"/>
                <w:szCs w:val="21"/>
              </w:rPr>
              <w:t>3.1 聚焦BMS硬件底层</w:t>
            </w:r>
          </w:p>
          <w:p w14:paraId="0007D8F3">
            <w:pPr>
              <w:widowControl/>
              <w:spacing w:line="360" w:lineRule="exact"/>
              <w:rPr>
                <w:rFonts w:hint="eastAsia" w:ascii="宋体" w:hAnsi="宋体" w:cs="宋体"/>
                <w:szCs w:val="21"/>
              </w:rPr>
            </w:pPr>
            <w:r>
              <w:rPr>
                <w:rFonts w:hint="eastAsia" w:ascii="宋体" w:hAnsi="宋体" w:cs="宋体"/>
                <w:szCs w:val="21"/>
              </w:rPr>
              <w:t>围绕BMS核心电路模块（采样、均衡、通信、绝缘检测等）构建独立检测平台，帮助学员深入理解电池管理系统硬件架构、芯片选型及信号调理原理。</w:t>
            </w:r>
          </w:p>
          <w:p w14:paraId="481AA1AB">
            <w:pPr>
              <w:widowControl/>
              <w:spacing w:line="360" w:lineRule="exact"/>
              <w:rPr>
                <w:rFonts w:hint="eastAsia" w:ascii="宋体" w:hAnsi="宋体" w:cs="宋体"/>
                <w:szCs w:val="21"/>
              </w:rPr>
            </w:pPr>
            <w:r>
              <w:rPr>
                <w:rFonts w:hint="eastAsia" w:ascii="宋体" w:hAnsi="宋体" w:cs="宋体"/>
                <w:szCs w:val="21"/>
              </w:rPr>
              <w:t>3.2 全电路覆盖</w:t>
            </w:r>
          </w:p>
          <w:p w14:paraId="40B8EA39">
            <w:pPr>
              <w:widowControl/>
              <w:spacing w:line="360" w:lineRule="exact"/>
              <w:rPr>
                <w:rFonts w:hint="eastAsia" w:ascii="宋体" w:hAnsi="宋体" w:cs="宋体"/>
                <w:szCs w:val="21"/>
              </w:rPr>
            </w:pPr>
            <w:r>
              <w:rPr>
                <w:rFonts w:hint="eastAsia" w:ascii="宋体" w:hAnsi="宋体" w:cs="宋体"/>
                <w:szCs w:val="21"/>
              </w:rPr>
              <w:t>涵盖电压采样、温度采样、电流检测、均衡控制、高压采样、绝缘检测、通信电路等BMS全部关键电路，形成从信号采集到数据交互的完整闭环。</w:t>
            </w:r>
          </w:p>
          <w:p w14:paraId="10FE70AA">
            <w:pPr>
              <w:widowControl/>
              <w:spacing w:line="360" w:lineRule="exact"/>
              <w:rPr>
                <w:rFonts w:hint="eastAsia" w:ascii="宋体" w:hAnsi="宋体" w:cs="宋体"/>
                <w:szCs w:val="21"/>
              </w:rPr>
            </w:pPr>
            <w:r>
              <w:rPr>
                <w:rFonts w:hint="eastAsia" w:ascii="宋体" w:hAnsi="宋体" w:cs="宋体"/>
                <w:szCs w:val="21"/>
              </w:rPr>
              <w:t>3.3 原理可视化</w:t>
            </w:r>
          </w:p>
          <w:p w14:paraId="0C34E913">
            <w:pPr>
              <w:widowControl/>
              <w:spacing w:line="360" w:lineRule="exact"/>
              <w:rPr>
                <w:rFonts w:hint="eastAsia" w:ascii="宋体" w:hAnsi="宋体" w:cs="宋体"/>
                <w:szCs w:val="21"/>
              </w:rPr>
            </w:pPr>
            <w:r>
              <w:rPr>
                <w:rFonts w:hint="eastAsia" w:ascii="宋体" w:hAnsi="宋体" w:cs="宋体"/>
                <w:szCs w:val="21"/>
              </w:rPr>
              <w:t>每个模块均印制电路原理图，关键测试点（芯片引脚、电阻电容两端、运放输出等）引出标准2mm或4mm绝缘测量端子。配合示波器、万用表、信号发生器，将抽象电路原理转化为可观测的波形、电压、电阻数据。</w:t>
            </w:r>
          </w:p>
          <w:p w14:paraId="64DE4409">
            <w:pPr>
              <w:widowControl/>
              <w:spacing w:line="360" w:lineRule="exact"/>
              <w:rPr>
                <w:rFonts w:hint="eastAsia" w:ascii="宋体" w:hAnsi="宋体" w:cs="宋体"/>
                <w:szCs w:val="21"/>
              </w:rPr>
            </w:pPr>
            <w:r>
              <w:rPr>
                <w:rFonts w:hint="eastAsia" w:ascii="宋体" w:hAnsi="宋体" w:cs="宋体"/>
                <w:szCs w:val="21"/>
              </w:rPr>
              <w:t>3.4 模块化设计</w:t>
            </w:r>
          </w:p>
          <w:p w14:paraId="3DE4E7B5">
            <w:pPr>
              <w:widowControl/>
              <w:spacing w:line="360" w:lineRule="exact"/>
              <w:rPr>
                <w:rFonts w:hint="eastAsia" w:ascii="宋体" w:hAnsi="宋体" w:cs="宋体"/>
                <w:szCs w:val="21"/>
              </w:rPr>
            </w:pPr>
            <w:r>
              <w:rPr>
                <w:rFonts w:hint="eastAsia" w:ascii="宋体" w:hAnsi="宋体" w:cs="宋体"/>
                <w:szCs w:val="21"/>
              </w:rPr>
              <w:t>七大电路模块独立可测，支持分项实训（如单独学习电压采样电路）与综合考核（如多模块联合故障排查）的切换，便于循序渐进教学。</w:t>
            </w:r>
          </w:p>
          <w:p w14:paraId="1199EDD0">
            <w:pPr>
              <w:widowControl/>
              <w:spacing w:line="360" w:lineRule="exact"/>
              <w:rPr>
                <w:rFonts w:hint="eastAsia" w:ascii="宋体" w:hAnsi="宋体" w:cs="宋体"/>
                <w:szCs w:val="21"/>
              </w:rPr>
            </w:pPr>
            <w:r>
              <w:rPr>
                <w:rFonts w:hint="eastAsia" w:ascii="宋体" w:hAnsi="宋体" w:cs="宋体"/>
                <w:szCs w:val="21"/>
              </w:rPr>
              <w:t>3.5 安全低压环境</w:t>
            </w:r>
          </w:p>
          <w:p w14:paraId="5944FCFB">
            <w:pPr>
              <w:widowControl/>
              <w:spacing w:line="360" w:lineRule="exact"/>
              <w:rPr>
                <w:rFonts w:hint="eastAsia" w:ascii="宋体" w:hAnsi="宋体" w:cs="宋体"/>
                <w:szCs w:val="21"/>
              </w:rPr>
            </w:pPr>
            <w:r>
              <w:rPr>
                <w:rFonts w:hint="eastAsia" w:ascii="宋体" w:hAnsi="宋体" w:cs="宋体"/>
                <w:szCs w:val="21"/>
              </w:rPr>
              <w:t>全部电路工作电压≤100V DC（实际信号多为0～5V），无需操作高压电池包，消除触电风险，适合电工电子基础课程及BMS入门教学。</w:t>
            </w:r>
          </w:p>
          <w:p w14:paraId="46AA20C5">
            <w:pPr>
              <w:widowControl/>
              <w:spacing w:line="360" w:lineRule="exact"/>
              <w:rPr>
                <w:rFonts w:hint="eastAsia" w:ascii="宋体" w:hAnsi="宋体" w:cs="宋体"/>
                <w:szCs w:val="21"/>
              </w:rPr>
            </w:pPr>
            <w:r>
              <w:rPr>
                <w:rFonts w:hint="eastAsia" w:ascii="宋体" w:hAnsi="宋体" w:cs="宋体"/>
                <w:szCs w:val="21"/>
              </w:rPr>
              <w:t>3.6 与BMS系统衔接</w:t>
            </w:r>
          </w:p>
          <w:p w14:paraId="07B7FB83">
            <w:pPr>
              <w:widowControl/>
              <w:spacing w:line="360" w:lineRule="exact"/>
              <w:rPr>
                <w:rFonts w:hint="eastAsia" w:ascii="宋体" w:hAnsi="宋体" w:cs="宋体"/>
                <w:szCs w:val="21"/>
              </w:rPr>
            </w:pPr>
            <w:r>
              <w:rPr>
                <w:rFonts w:hint="eastAsia" w:ascii="宋体" w:hAnsi="宋体" w:cs="宋体"/>
                <w:szCs w:val="21"/>
              </w:rPr>
              <w:t>各电路模块的检测方法与真实BMS主板完全一致（如AFE芯片的SPI读取、均衡MOS管驱动波形测量、CAN通信报文解析），学习成果可直接迁移至实车BMS故障诊断。</w:t>
            </w:r>
          </w:p>
          <w:p w14:paraId="3838912E">
            <w:pPr>
              <w:widowControl/>
              <w:spacing w:line="360" w:lineRule="exact"/>
              <w:rPr>
                <w:rFonts w:hint="eastAsia" w:ascii="宋体" w:hAnsi="宋体" w:cs="宋体"/>
                <w:szCs w:val="21"/>
              </w:rPr>
            </w:pPr>
            <w:r>
              <w:rPr>
                <w:rFonts w:hint="eastAsia" w:ascii="宋体" w:hAnsi="宋体" w:cs="宋体"/>
                <w:szCs w:val="21"/>
              </w:rPr>
              <w:t>3.7 故障模拟与诊断能力</w:t>
            </w:r>
          </w:p>
          <w:p w14:paraId="6D265B37">
            <w:pPr>
              <w:widowControl/>
            </w:pPr>
            <w:r>
              <w:t>每个模块均设有故障设置开关（可隐藏），可模拟以下典型故障：</w:t>
            </w:r>
          </w:p>
          <w:p w14:paraId="73862E16">
            <w:pPr>
              <w:widowControl/>
              <w:spacing w:line="360" w:lineRule="exact"/>
              <w:rPr>
                <w:rFonts w:hint="eastAsia" w:ascii="宋体" w:hAnsi="宋体" w:cs="宋体"/>
                <w:szCs w:val="21"/>
              </w:rPr>
            </w:pPr>
            <w:r>
              <w:rPr>
                <w:rFonts w:hint="eastAsia" w:ascii="宋体" w:hAnsi="宋体" w:cs="宋体"/>
                <w:szCs w:val="21"/>
              </w:rPr>
              <w:t>采样线断路/短路</w:t>
            </w:r>
          </w:p>
          <w:p w14:paraId="7DA2EB6A">
            <w:pPr>
              <w:widowControl/>
              <w:spacing w:line="360" w:lineRule="exact"/>
              <w:rPr>
                <w:rFonts w:hint="eastAsia" w:ascii="宋体" w:hAnsi="宋体" w:cs="宋体"/>
                <w:szCs w:val="21"/>
              </w:rPr>
            </w:pPr>
            <w:r>
              <w:rPr>
                <w:rFonts w:hint="eastAsia" w:ascii="宋体" w:hAnsi="宋体" w:cs="宋体"/>
                <w:szCs w:val="21"/>
              </w:rPr>
              <w:t>上拉电阻开路</w:t>
            </w:r>
          </w:p>
          <w:p w14:paraId="6E2E3139">
            <w:pPr>
              <w:widowControl/>
              <w:spacing w:line="360" w:lineRule="exact"/>
              <w:rPr>
                <w:rFonts w:hint="eastAsia" w:ascii="宋体" w:hAnsi="宋体" w:cs="宋体"/>
                <w:szCs w:val="21"/>
              </w:rPr>
            </w:pPr>
            <w:r>
              <w:rPr>
                <w:rFonts w:hint="eastAsia" w:ascii="宋体" w:hAnsi="宋体" w:cs="宋体"/>
                <w:szCs w:val="21"/>
              </w:rPr>
              <w:t>运放供电缺失</w:t>
            </w:r>
          </w:p>
          <w:p w14:paraId="7D235150">
            <w:pPr>
              <w:widowControl/>
              <w:spacing w:line="360" w:lineRule="exact"/>
              <w:rPr>
                <w:rFonts w:hint="eastAsia" w:ascii="宋体" w:hAnsi="宋体" w:cs="宋体"/>
                <w:szCs w:val="21"/>
              </w:rPr>
            </w:pPr>
            <w:r>
              <w:rPr>
                <w:rFonts w:hint="eastAsia" w:ascii="宋体" w:hAnsi="宋体" w:cs="宋体"/>
                <w:szCs w:val="21"/>
              </w:rPr>
              <w:t>参考电压漂移</w:t>
            </w:r>
          </w:p>
          <w:p w14:paraId="4EF362C5">
            <w:pPr>
              <w:widowControl/>
              <w:spacing w:line="360" w:lineRule="exact"/>
              <w:rPr>
                <w:rFonts w:hint="eastAsia" w:ascii="宋体" w:hAnsi="宋体" w:cs="宋体"/>
                <w:szCs w:val="21"/>
              </w:rPr>
            </w:pPr>
            <w:r>
              <w:rPr>
                <w:rFonts w:hint="eastAsia" w:ascii="宋体" w:hAnsi="宋体" w:cs="宋体"/>
                <w:szCs w:val="21"/>
              </w:rPr>
              <w:t>通信终端电阻错误</w:t>
            </w:r>
          </w:p>
          <w:p w14:paraId="6A211161">
            <w:pPr>
              <w:widowControl/>
              <w:spacing w:line="360" w:lineRule="exact"/>
              <w:rPr>
                <w:rFonts w:hint="eastAsia" w:ascii="宋体" w:hAnsi="宋体" w:cs="宋体"/>
                <w:szCs w:val="21"/>
              </w:rPr>
            </w:pPr>
            <w:r>
              <w:rPr>
                <w:rFonts w:hint="eastAsia" w:ascii="宋体" w:hAnsi="宋体" w:cs="宋体"/>
                <w:szCs w:val="21"/>
              </w:rPr>
              <w:t>绝缘检测注入信号丢失</w:t>
            </w:r>
          </w:p>
          <w:p w14:paraId="11A4B312">
            <w:pPr>
              <w:widowControl/>
              <w:spacing w:line="360" w:lineRule="exact"/>
              <w:rPr>
                <w:rFonts w:hint="eastAsia" w:ascii="宋体" w:hAnsi="宋体" w:cs="宋体"/>
                <w:szCs w:val="21"/>
              </w:rPr>
            </w:pPr>
            <w:r>
              <w:rPr>
                <w:rFonts w:hint="eastAsia" w:ascii="宋体" w:hAnsi="宋体" w:cs="宋体"/>
                <w:szCs w:val="21"/>
              </w:rPr>
              <w:t>学员通过测量定位故障，提交分析报告。</w:t>
            </w:r>
          </w:p>
          <w:p w14:paraId="7676848A">
            <w:pPr>
              <w:widowControl/>
              <w:spacing w:line="360" w:lineRule="exact"/>
              <w:rPr>
                <w:rFonts w:hint="eastAsia" w:ascii="宋体" w:hAnsi="宋体" w:cs="宋体"/>
                <w:szCs w:val="21"/>
              </w:rPr>
            </w:pPr>
            <w:r>
              <w:rPr>
                <w:rFonts w:ascii="宋体" w:hAnsi="宋体"/>
                <w:szCs w:val="21"/>
              </w:rPr>
              <w:t>●</w:t>
            </w:r>
            <w:r>
              <w:rPr>
                <w:rFonts w:hint="eastAsia" w:ascii="宋体" w:hAnsi="宋体" w:cs="宋体"/>
                <w:szCs w:val="21"/>
              </w:rPr>
              <w:t xml:space="preserve"> 3.8 教学配套资源</w:t>
            </w:r>
          </w:p>
          <w:p w14:paraId="3BC79B84">
            <w:pPr>
              <w:widowControl/>
              <w:spacing w:line="360" w:lineRule="exact"/>
              <w:rPr>
                <w:rFonts w:hint="eastAsia" w:ascii="宋体" w:hAnsi="宋体" w:cs="宋体"/>
                <w:szCs w:val="21"/>
              </w:rPr>
            </w:pPr>
            <w:bookmarkStart w:id="62" w:name="OLE_LINK12"/>
            <w:r>
              <w:rPr>
                <w:rFonts w:hint="eastAsia" w:ascii="宋体" w:hAnsi="宋体" w:cs="宋体"/>
                <w:szCs w:val="21"/>
              </w:rPr>
              <w:t>教学资源中应包含若干教学任务，教学任务需要具备PPT、工作页、练习题、视频、动画/仿真、教学方案、课程标准等内容(</w:t>
            </w:r>
            <w:r>
              <w:rPr>
                <w:rFonts w:hint="eastAsia" w:ascii="宋体" w:hAnsi="宋体" w:cs="宋体"/>
                <w:color w:val="000000"/>
                <w:szCs w:val="21"/>
              </w:rPr>
              <w:t>投标文件中须出具此项功能截图证明文件，并加盖投标人公章）。此外，</w:t>
            </w:r>
            <w:r>
              <w:rPr>
                <w:rFonts w:hint="eastAsia" w:ascii="宋体" w:hAnsi="宋体" w:cs="宋体"/>
                <w:szCs w:val="21"/>
              </w:rPr>
              <w:t>为证明符合此项条款要求，投标文件请提供以下教学任务内容证明材料:1.动力电池控制单元解析：投标文件中提供相应证明文件:PPT 30页以上、工作页10页以上、练习题 50题以上、视频5分钟以上的佐证材料。</w:t>
            </w:r>
          </w:p>
          <w:bookmarkEnd w:id="60"/>
          <w:p w14:paraId="73A5FAAE">
            <w:pPr>
              <w:widowControl/>
              <w:spacing w:line="360" w:lineRule="exact"/>
              <w:rPr>
                <w:rFonts w:hint="eastAsia" w:ascii="宋体" w:hAnsi="宋体" w:cs="宋体"/>
                <w:szCs w:val="21"/>
              </w:rPr>
            </w:pPr>
            <w:r>
              <w:rPr>
                <w:rFonts w:hint="eastAsia" w:ascii="宋体" w:hAnsi="宋体" w:cs="宋体"/>
                <w:szCs w:val="21"/>
              </w:rPr>
              <w:t>四、设备具备的功能要求如下</w:t>
            </w:r>
          </w:p>
          <w:p w14:paraId="418EDC59">
            <w:pPr>
              <w:widowControl/>
              <w:spacing w:line="360" w:lineRule="exact"/>
              <w:rPr>
                <w:rFonts w:hint="eastAsia" w:ascii="宋体" w:hAnsi="宋体" w:cs="宋体"/>
                <w:szCs w:val="21"/>
              </w:rPr>
            </w:pPr>
            <w:r>
              <w:rPr>
                <w:rFonts w:hint="eastAsia" w:ascii="宋体" w:hAnsi="宋体" w:cs="宋体"/>
                <w:szCs w:val="21"/>
              </w:rPr>
              <w:t>功能模块 教学内容</w:t>
            </w:r>
          </w:p>
          <w:p w14:paraId="20A814FB">
            <w:pPr>
              <w:widowControl/>
              <w:spacing w:line="360" w:lineRule="exact"/>
              <w:rPr>
                <w:rFonts w:hint="eastAsia" w:ascii="宋体" w:hAnsi="宋体" w:cs="宋体"/>
                <w:szCs w:val="21"/>
              </w:rPr>
            </w:pPr>
            <w:r>
              <w:rPr>
                <w:rFonts w:hint="eastAsia" w:ascii="宋体" w:hAnsi="宋体" w:cs="宋体"/>
                <w:szCs w:val="21"/>
              </w:rPr>
              <w:t>单体电压采样电路测试</w:t>
            </w:r>
          </w:p>
          <w:p w14:paraId="6B39A212">
            <w:pPr>
              <w:widowControl/>
              <w:spacing w:line="360" w:lineRule="exact"/>
              <w:rPr>
                <w:rFonts w:hint="eastAsia" w:ascii="宋体" w:hAnsi="宋体" w:cs="宋体"/>
                <w:szCs w:val="21"/>
              </w:rPr>
            </w:pPr>
            <w:r>
              <w:rPr>
                <w:rFonts w:hint="eastAsia" w:ascii="宋体" w:hAnsi="宋体" w:cs="宋体"/>
                <w:szCs w:val="21"/>
              </w:rPr>
              <w:t>温度采样电路测试</w:t>
            </w:r>
          </w:p>
          <w:p w14:paraId="1D0B71EB">
            <w:pPr>
              <w:widowControl/>
              <w:spacing w:line="360" w:lineRule="exact"/>
              <w:rPr>
                <w:rFonts w:hint="eastAsia" w:ascii="宋体" w:hAnsi="宋体" w:cs="宋体"/>
                <w:szCs w:val="21"/>
              </w:rPr>
            </w:pPr>
            <w:r>
              <w:rPr>
                <w:rFonts w:hint="eastAsia" w:ascii="宋体" w:hAnsi="宋体" w:cs="宋体"/>
                <w:szCs w:val="21"/>
              </w:rPr>
              <w:t>电流检测电路测试</w:t>
            </w:r>
          </w:p>
          <w:p w14:paraId="5B1E1511">
            <w:pPr>
              <w:widowControl/>
              <w:spacing w:line="360" w:lineRule="exact"/>
              <w:rPr>
                <w:rFonts w:hint="eastAsia" w:ascii="宋体" w:hAnsi="宋体" w:cs="宋体"/>
                <w:szCs w:val="21"/>
              </w:rPr>
            </w:pPr>
            <w:r>
              <w:rPr>
                <w:rFonts w:hint="eastAsia" w:ascii="宋体" w:hAnsi="宋体" w:cs="宋体"/>
                <w:szCs w:val="21"/>
              </w:rPr>
              <w:t>均衡电路测试</w:t>
            </w:r>
          </w:p>
          <w:p w14:paraId="2C1B1F11">
            <w:pPr>
              <w:widowControl/>
              <w:spacing w:line="360" w:lineRule="exact"/>
              <w:rPr>
                <w:rFonts w:hint="eastAsia" w:ascii="宋体" w:hAnsi="宋体" w:cs="宋体"/>
                <w:szCs w:val="21"/>
              </w:rPr>
            </w:pPr>
            <w:r>
              <w:rPr>
                <w:rFonts w:hint="eastAsia" w:ascii="宋体" w:hAnsi="宋体" w:cs="宋体"/>
                <w:szCs w:val="21"/>
              </w:rPr>
              <w:t>高压采样电路测试</w:t>
            </w:r>
          </w:p>
          <w:p w14:paraId="2783AC9D">
            <w:pPr>
              <w:widowControl/>
              <w:spacing w:line="360" w:lineRule="exact"/>
              <w:rPr>
                <w:rFonts w:hint="eastAsia" w:ascii="宋体" w:hAnsi="宋体" w:cs="宋体"/>
                <w:szCs w:val="21"/>
              </w:rPr>
            </w:pPr>
            <w:r>
              <w:rPr>
                <w:rFonts w:hint="eastAsia" w:ascii="宋体" w:hAnsi="宋体" w:cs="宋体"/>
                <w:szCs w:val="21"/>
              </w:rPr>
              <w:t>绝缘检测电路测试</w:t>
            </w:r>
          </w:p>
          <w:p w14:paraId="0181C9EC">
            <w:pPr>
              <w:widowControl/>
              <w:spacing w:line="360" w:lineRule="exact"/>
              <w:rPr>
                <w:rFonts w:hint="eastAsia" w:ascii="宋体" w:hAnsi="宋体" w:cs="宋体"/>
                <w:szCs w:val="21"/>
              </w:rPr>
            </w:pPr>
            <w:r>
              <w:rPr>
                <w:rFonts w:hint="eastAsia" w:ascii="宋体" w:hAnsi="宋体" w:cs="宋体"/>
                <w:szCs w:val="21"/>
              </w:rPr>
              <w:t>通信电路测试</w:t>
            </w:r>
          </w:p>
          <w:p w14:paraId="6B2C0FC4">
            <w:pPr>
              <w:widowControl/>
              <w:spacing w:line="360" w:lineRule="exact"/>
              <w:rPr>
                <w:rFonts w:hint="eastAsia" w:ascii="宋体" w:hAnsi="宋体" w:cs="宋体"/>
                <w:szCs w:val="21"/>
              </w:rPr>
            </w:pPr>
            <w:r>
              <w:rPr>
                <w:rFonts w:hint="eastAsia" w:ascii="宋体" w:hAnsi="宋体" w:cs="宋体"/>
                <w:szCs w:val="21"/>
              </w:rPr>
              <w:t>综合故障诊断</w:t>
            </w:r>
          </w:p>
          <w:p w14:paraId="1465B26A">
            <w:pPr>
              <w:widowControl/>
              <w:spacing w:line="360" w:lineRule="exact"/>
              <w:rPr>
                <w:rFonts w:hint="eastAsia" w:ascii="宋体" w:hAnsi="宋体" w:cs="宋体"/>
                <w:szCs w:val="21"/>
              </w:rPr>
            </w:pPr>
            <w:r>
              <w:rPr>
                <w:rFonts w:hint="eastAsia" w:ascii="宋体" w:hAnsi="宋体" w:cs="宋体"/>
                <w:szCs w:val="21"/>
              </w:rPr>
              <w:t>五、配套安装环境要求</w:t>
            </w:r>
          </w:p>
          <w:p w14:paraId="1C7A5437">
            <w:pPr>
              <w:widowControl/>
              <w:spacing w:line="360" w:lineRule="exact"/>
              <w:rPr>
                <w:rFonts w:hint="eastAsia" w:ascii="宋体" w:hAnsi="宋体" w:cs="宋体"/>
                <w:szCs w:val="21"/>
              </w:rPr>
            </w:pPr>
            <w:r>
              <w:rPr>
                <w:rFonts w:hint="eastAsia" w:ascii="宋体" w:hAnsi="宋体" w:cs="宋体"/>
                <w:szCs w:val="21"/>
              </w:rPr>
              <w:t>（一）运行条件</w:t>
            </w:r>
          </w:p>
          <w:p w14:paraId="1BFD954E">
            <w:pPr>
              <w:widowControl/>
              <w:spacing w:line="360" w:lineRule="exact"/>
              <w:rPr>
                <w:rFonts w:hint="eastAsia" w:ascii="宋体" w:hAnsi="宋体" w:cs="宋体"/>
                <w:szCs w:val="21"/>
              </w:rPr>
            </w:pPr>
            <w:r>
              <w:rPr>
                <w:rFonts w:hint="eastAsia" w:ascii="宋体" w:hAnsi="宋体" w:cs="宋体"/>
                <w:szCs w:val="21"/>
              </w:rPr>
              <w:t>设备安装调试完成后，须满足24小时连续正常运行的要求。安装场所须在设备操作侧预留专用培训空间，面积不小于10平方米。</w:t>
            </w:r>
          </w:p>
          <w:p w14:paraId="6A558436">
            <w:pPr>
              <w:widowControl/>
              <w:spacing w:line="360" w:lineRule="exact"/>
              <w:rPr>
                <w:rFonts w:hint="eastAsia" w:ascii="宋体" w:hAnsi="宋体" w:cs="宋体"/>
                <w:szCs w:val="21"/>
              </w:rPr>
            </w:pPr>
            <w:r>
              <w:rPr>
                <w:rFonts w:hint="eastAsia" w:ascii="宋体" w:hAnsi="宋体" w:cs="宋体"/>
                <w:szCs w:val="21"/>
              </w:rPr>
              <w:t>（二）场地清洁交付要求</w:t>
            </w:r>
          </w:p>
          <w:p w14:paraId="6DBDF244">
            <w:pPr>
              <w:widowControl/>
              <w:spacing w:line="360" w:lineRule="exact"/>
              <w:rPr>
                <w:rFonts w:hint="eastAsia" w:ascii="宋体" w:hAnsi="宋体" w:cs="宋体"/>
                <w:szCs w:val="21"/>
              </w:rPr>
            </w:pPr>
            <w:r>
              <w:rPr>
                <w:rFonts w:hint="eastAsia" w:ascii="宋体" w:hAnsi="宋体" w:cs="宋体"/>
                <w:szCs w:val="21"/>
              </w:rPr>
              <w:t>设备及配套安装环境交付时，现场须达到清洁交付状态，无施工遗留物、杂物及积尘，满足场地交付验收要求。</w:t>
            </w:r>
          </w:p>
        </w:tc>
      </w:tr>
      <w:tr w14:paraId="57B1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3" w:type="dxa"/>
            <w:tcBorders>
              <w:top w:val="single" w:color="auto" w:sz="4" w:space="0"/>
              <w:left w:val="single" w:color="auto" w:sz="4" w:space="0"/>
              <w:bottom w:val="single" w:color="auto" w:sz="4" w:space="0"/>
              <w:right w:val="single" w:color="auto" w:sz="4" w:space="0"/>
            </w:tcBorders>
            <w:vAlign w:val="center"/>
          </w:tcPr>
          <w:p w14:paraId="56A8D21D">
            <w:pPr>
              <w:numPr>
                <w:ilvl w:val="0"/>
                <w:numId w:val="3"/>
              </w:numPr>
              <w:tabs>
                <w:tab w:val="left" w:pos="420"/>
              </w:tabs>
              <w:spacing w:line="360" w:lineRule="exact"/>
              <w:jc w:val="center"/>
              <w:rPr>
                <w:rFonts w:hint="eastAsia" w:ascii="宋体" w:hAnsi="宋体" w:cs="宋体"/>
                <w:szCs w:val="21"/>
              </w:rPr>
            </w:pPr>
          </w:p>
        </w:tc>
        <w:tc>
          <w:tcPr>
            <w:tcW w:w="1250" w:type="dxa"/>
            <w:tcBorders>
              <w:top w:val="single" w:color="auto" w:sz="4" w:space="0"/>
              <w:left w:val="single" w:color="auto" w:sz="4" w:space="0"/>
              <w:bottom w:val="single" w:color="auto" w:sz="4" w:space="0"/>
              <w:right w:val="single" w:color="auto" w:sz="4" w:space="0"/>
            </w:tcBorders>
            <w:vAlign w:val="center"/>
          </w:tcPr>
          <w:p w14:paraId="2591916E">
            <w:pPr>
              <w:spacing w:line="360" w:lineRule="exact"/>
              <w:jc w:val="center"/>
              <w:rPr>
                <w:szCs w:val="21"/>
              </w:rPr>
            </w:pPr>
            <w:r>
              <w:rPr>
                <w:rFonts w:hint="eastAsia"/>
                <w:szCs w:val="21"/>
              </w:rPr>
              <w:t>消防改造工程</w:t>
            </w:r>
          </w:p>
        </w:tc>
        <w:tc>
          <w:tcPr>
            <w:tcW w:w="617" w:type="dxa"/>
            <w:gridSpan w:val="2"/>
            <w:tcBorders>
              <w:top w:val="single" w:color="auto" w:sz="4" w:space="0"/>
              <w:left w:val="single" w:color="auto" w:sz="4" w:space="0"/>
              <w:bottom w:val="single" w:color="auto" w:sz="4" w:space="0"/>
              <w:right w:val="single" w:color="auto" w:sz="4" w:space="0"/>
            </w:tcBorders>
            <w:vAlign w:val="center"/>
          </w:tcPr>
          <w:p w14:paraId="5C84FC34">
            <w:pPr>
              <w:spacing w:line="360" w:lineRule="exact"/>
              <w:jc w:val="center"/>
              <w:rPr>
                <w:szCs w:val="21"/>
              </w:rPr>
            </w:pPr>
            <w:r>
              <w:rPr>
                <w:rFonts w:hint="eastAsia"/>
                <w:szCs w:val="21"/>
              </w:rPr>
              <w:t>1</w:t>
            </w:r>
          </w:p>
        </w:tc>
        <w:tc>
          <w:tcPr>
            <w:tcW w:w="633" w:type="dxa"/>
            <w:tcBorders>
              <w:top w:val="single" w:color="auto" w:sz="4" w:space="0"/>
              <w:left w:val="single" w:color="auto" w:sz="4" w:space="0"/>
              <w:bottom w:val="single" w:color="auto" w:sz="4" w:space="0"/>
              <w:right w:val="single" w:color="auto" w:sz="4" w:space="0"/>
            </w:tcBorders>
            <w:vAlign w:val="center"/>
          </w:tcPr>
          <w:p w14:paraId="74CC4F86">
            <w:pPr>
              <w:spacing w:line="360" w:lineRule="exact"/>
              <w:jc w:val="center"/>
              <w:rPr>
                <w:szCs w:val="21"/>
              </w:rPr>
            </w:pPr>
            <w:r>
              <w:rPr>
                <w:rFonts w:hint="eastAsia"/>
                <w:szCs w:val="21"/>
              </w:rPr>
              <w:t>项</w:t>
            </w:r>
          </w:p>
        </w:tc>
        <w:tc>
          <w:tcPr>
            <w:tcW w:w="6919" w:type="dxa"/>
            <w:tcBorders>
              <w:top w:val="single" w:color="auto" w:sz="4" w:space="0"/>
              <w:left w:val="single" w:color="auto" w:sz="4" w:space="0"/>
              <w:bottom w:val="single" w:color="auto" w:sz="4" w:space="0"/>
              <w:right w:val="single" w:color="auto" w:sz="4" w:space="0"/>
            </w:tcBorders>
            <w:vAlign w:val="center"/>
          </w:tcPr>
          <w:p w14:paraId="5D13B273">
            <w:pPr>
              <w:widowControl/>
              <w:spacing w:line="360" w:lineRule="exact"/>
              <w:rPr>
                <w:rFonts w:hint="eastAsia" w:ascii="宋体" w:hAnsi="宋体" w:cs="宋体"/>
                <w:szCs w:val="21"/>
              </w:rPr>
            </w:pPr>
            <w:r>
              <w:rPr>
                <w:rFonts w:hint="eastAsia" w:ascii="宋体" w:hAnsi="宋体" w:cs="宋体"/>
                <w:szCs w:val="21"/>
              </w:rPr>
              <w:t>本项目为流水线式连续生产，设备布局连续。为避免设备安装后影响安装区域原有消防系统保护功能，须对该区域内火灾自动报警、自动喷水灭火、消火栓、防排烟及应急照明疏散指</w:t>
            </w:r>
            <w:r>
              <w:rPr>
                <w:rFonts w:hint="eastAsia" w:ascii="宋体" w:hAnsi="宋体" w:cs="宋体"/>
                <w:szCs w:val="21"/>
                <w:highlight w:val="none"/>
              </w:rPr>
              <w:t>示等现有消防系统进行局部调整与恢复。报警设备采用智能总线制，消防产品须具备CCCF认证，调整工作须符合现行消防技术规范。详细工程量见附件。</w:t>
            </w:r>
          </w:p>
        </w:tc>
      </w:tr>
      <w:tr w14:paraId="3203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5DE4EA75">
            <w:pPr>
              <w:widowControl/>
              <w:spacing w:line="360" w:lineRule="exact"/>
              <w:rPr>
                <w:rFonts w:hint="eastAsia" w:ascii="宋体" w:hAnsi="宋体" w:cs="宋体"/>
                <w:szCs w:val="21"/>
              </w:rPr>
            </w:pPr>
            <w:r>
              <w:rPr>
                <w:rFonts w:hint="eastAsia" w:ascii="宋体" w:hAnsi="宋体" w:cs="宋体"/>
                <w:b/>
                <w:bCs/>
                <w:szCs w:val="21"/>
                <w:lang w:bidi="ar"/>
              </w:rPr>
              <w:t>二、商务要求</w:t>
            </w:r>
          </w:p>
        </w:tc>
      </w:tr>
      <w:tr w14:paraId="24DF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4BC220E0">
            <w:pPr>
              <w:spacing w:line="360" w:lineRule="exact"/>
              <w:jc w:val="center"/>
              <w:rPr>
                <w:rFonts w:hint="eastAsia" w:ascii="宋体" w:hAnsi="宋体" w:cs="宋体"/>
                <w:b/>
                <w:bCs/>
                <w:szCs w:val="21"/>
                <w:lang w:bidi="ar"/>
              </w:rPr>
            </w:pPr>
            <w:r>
              <w:rPr>
                <w:rFonts w:hint="eastAsia" w:ascii="宋体" w:hAnsi="宋体" w:cs="宋体"/>
                <w:b/>
                <w:bCs/>
                <w:szCs w:val="21"/>
              </w:rPr>
              <w:t>交付要求</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7174115B">
            <w:pPr>
              <w:widowControl/>
              <w:spacing w:line="360" w:lineRule="exact"/>
              <w:jc w:val="left"/>
              <w:rPr>
                <w:rFonts w:hint="eastAsia" w:ascii="宋体" w:hAnsi="宋体" w:cs="宋体"/>
                <w:szCs w:val="21"/>
              </w:rPr>
            </w:pPr>
            <w:r>
              <w:rPr>
                <w:rFonts w:hint="eastAsia" w:ascii="宋体" w:hAnsi="宋体" w:cs="宋体"/>
                <w:b/>
                <w:bCs/>
                <w:szCs w:val="21"/>
              </w:rPr>
              <w:t>1.投标人须确保本项目以交钥匙方式交付。</w:t>
            </w:r>
            <w:r>
              <w:rPr>
                <w:rFonts w:hint="eastAsia" w:ascii="宋体" w:hAnsi="宋体" w:cs="宋体"/>
                <w:szCs w:val="21"/>
              </w:rPr>
              <w:t>保证所有设备安装调试完后，能在统一、完整且可即时投用的运行环境中正常持续运转。为此，投标人应负责完成一切必要的现场条件准备、安装基础制作、提供附属配套设施、维修新能源汽车动力电池所需的安全设施（包括消防安全）、全部安装与调试，以及水、电等公用介质的接入工作，所有费用均包含在投标总价中，采购人不再另行支付。</w:t>
            </w:r>
          </w:p>
          <w:p w14:paraId="0CCAC40D">
            <w:pPr>
              <w:widowControl/>
              <w:spacing w:line="360" w:lineRule="exact"/>
              <w:jc w:val="left"/>
              <w:rPr>
                <w:rFonts w:hint="eastAsia" w:ascii="宋体" w:hAnsi="宋体" w:cs="宋体"/>
                <w:szCs w:val="21"/>
              </w:rPr>
            </w:pPr>
            <w:r>
              <w:rPr>
                <w:rFonts w:hint="eastAsia" w:ascii="宋体" w:hAnsi="宋体" w:cs="宋体"/>
                <w:b/>
                <w:bCs/>
                <w:szCs w:val="21"/>
              </w:rPr>
              <w:t>2.现有成品保护与环氧地坪修复要求</w:t>
            </w:r>
            <w:bookmarkStart w:id="63" w:name="OLE_LINK15"/>
            <w:r>
              <w:rPr>
                <w:rFonts w:hint="eastAsia" w:ascii="宋体" w:hAnsi="宋体" w:cs="宋体"/>
                <w:b/>
                <w:bCs/>
                <w:szCs w:val="21"/>
              </w:rPr>
              <w:t>。</w:t>
            </w:r>
            <w:r>
              <w:rPr>
                <w:rFonts w:hint="eastAsia" w:ascii="宋体" w:hAnsi="宋体" w:cs="宋体"/>
                <w:szCs w:val="21"/>
              </w:rPr>
              <w:t>中标</w:t>
            </w:r>
            <w:r>
              <w:rPr>
                <w:rFonts w:ascii="宋体" w:hAnsi="宋体" w:cs="宋体"/>
                <w:szCs w:val="21"/>
              </w:rPr>
              <w:t>人</w:t>
            </w:r>
            <w:r>
              <w:rPr>
                <w:rFonts w:hint="eastAsia" w:ascii="宋体" w:hAnsi="宋体" w:cs="宋体"/>
                <w:szCs w:val="21"/>
              </w:rPr>
              <w:t>在进行设备安装作业过程中须对作业区域环氧地坪漆地面进行保护。因施工操作不当导致的任何地面破损、划伤、撞痕、油污渗透或涂层剥落，均由中标人自费修复至原状。重新施工的环氧地坪涂层总厚度不得低于1.0mm。</w:t>
            </w:r>
            <w:bookmarkStart w:id="64" w:name="OLE_LINK14"/>
            <w:r>
              <w:rPr>
                <w:rFonts w:hint="eastAsia" w:ascii="宋体" w:hAnsi="宋体" w:cs="宋体"/>
                <w:szCs w:val="21"/>
              </w:rPr>
              <w:t>修补区域完成面颜色必须与现场未被损坏的环氧地坪颜色保持一致，目视在自然光下不允许有可见的修补痕迹、疤痕或色圈。如有争议，则按照</w:t>
            </w:r>
            <w:r>
              <w:rPr>
                <w:rFonts w:ascii="宋体" w:hAnsi="宋体" w:cs="宋体"/>
                <w:szCs w:val="21"/>
              </w:rPr>
              <w:t>GB/T 22374-2018《地坪涂装材料》</w:t>
            </w:r>
            <w:r>
              <w:rPr>
                <w:rFonts w:hint="eastAsia" w:ascii="宋体" w:hAnsi="宋体" w:cs="宋体"/>
                <w:szCs w:val="21"/>
              </w:rPr>
              <w:t>执行，要求色差值ΔE≤1.5。</w:t>
            </w:r>
            <w:bookmarkEnd w:id="61"/>
            <w:bookmarkEnd w:id="62"/>
          </w:p>
          <w:p w14:paraId="59CFE117">
            <w:pPr>
              <w:widowControl/>
              <w:spacing w:line="360" w:lineRule="exact"/>
              <w:jc w:val="left"/>
              <w:rPr>
                <w:rFonts w:hint="eastAsia" w:ascii="宋体" w:hAnsi="宋体" w:cs="宋体"/>
                <w:b/>
                <w:bCs/>
                <w:szCs w:val="21"/>
              </w:rPr>
            </w:pPr>
            <w:r>
              <w:rPr>
                <w:rFonts w:hint="eastAsia" w:ascii="宋体" w:hAnsi="宋体" w:cs="宋体"/>
                <w:b/>
                <w:bCs/>
                <w:szCs w:val="21"/>
              </w:rPr>
              <w:t>3.供电配套的伴随服务</w:t>
            </w:r>
          </w:p>
          <w:p w14:paraId="16FB1C4E">
            <w:pPr>
              <w:widowControl/>
              <w:spacing w:line="360" w:lineRule="exact"/>
              <w:jc w:val="left"/>
              <w:rPr>
                <w:rFonts w:hint="eastAsia" w:ascii="宋体" w:hAnsi="宋体" w:cs="宋体"/>
                <w:szCs w:val="21"/>
              </w:rPr>
            </w:pPr>
            <w:r>
              <w:rPr>
                <w:rFonts w:hint="eastAsia" w:ascii="宋体" w:hAnsi="宋体" w:cs="宋体"/>
                <w:szCs w:val="21"/>
              </w:rPr>
              <w:t>作为本项目设备安装调试的伴随服务，中标人须自行完成从指定电井至设备安装位置的全部供电事宜，并确保设备最终能正常通电运行。</w:t>
            </w:r>
            <w:r>
              <w:rPr>
                <w:rFonts w:ascii="宋体" w:hAnsi="宋体" w:cs="宋体"/>
                <w:szCs w:val="21"/>
              </w:rPr>
              <w:t>电缆的选型须匹配设备的额定功率、启动特性及持续运行负荷。</w:t>
            </w:r>
          </w:p>
          <w:p w14:paraId="3A7993DC">
            <w:pPr>
              <w:widowControl/>
              <w:spacing w:line="360" w:lineRule="exact"/>
              <w:jc w:val="left"/>
              <w:rPr>
                <w:rFonts w:hint="eastAsia" w:ascii="宋体" w:hAnsi="宋体" w:cs="宋体"/>
                <w:szCs w:val="21"/>
              </w:rPr>
            </w:pPr>
            <w:r>
              <w:rPr>
                <w:rFonts w:hint="eastAsia" w:ascii="宋体" w:hAnsi="宋体" w:cs="宋体"/>
                <w:szCs w:val="21"/>
              </w:rPr>
              <w:t>此项伴随服务的全部费用（包括但不限于电缆、桥架、辅材、人工、测试等）均包含在投标总价中，采购人不再就此支付额外费用。</w:t>
            </w:r>
          </w:p>
          <w:p w14:paraId="652A2940">
            <w:pPr>
              <w:widowControl/>
              <w:spacing w:line="360" w:lineRule="exact"/>
              <w:jc w:val="left"/>
              <w:rPr>
                <w:rFonts w:hint="eastAsia" w:ascii="宋体" w:hAnsi="宋体" w:cs="宋体"/>
                <w:szCs w:val="21"/>
              </w:rPr>
            </w:pPr>
            <w:r>
              <w:rPr>
                <w:rFonts w:ascii="宋体" w:hAnsi="宋体" w:cs="宋体"/>
                <w:szCs w:val="21"/>
              </w:rPr>
              <w:t>设备送电前，中标人须完成供电线路的安全性确认，包括线路绝缘、接地保护及漏电保护功能正常，并向采购人提交书面确认报告</w:t>
            </w:r>
            <w:r>
              <w:rPr>
                <w:rFonts w:hint="eastAsia" w:ascii="宋体" w:hAnsi="宋体" w:cs="宋体"/>
                <w:szCs w:val="21"/>
              </w:rPr>
              <w:t>。</w:t>
            </w:r>
            <w:r>
              <w:rPr>
                <w:rFonts w:ascii="宋体" w:hAnsi="宋体" w:cs="宋体"/>
                <w:szCs w:val="21"/>
              </w:rPr>
              <w:t>因供电连接不当、电缆选型错误或安全性确认缺失所导致的设备损坏及人身伤害</w:t>
            </w:r>
            <w:r>
              <w:rPr>
                <w:rFonts w:hint="eastAsia" w:ascii="宋体" w:hAnsi="宋体" w:cs="宋体"/>
                <w:szCs w:val="21"/>
              </w:rPr>
              <w:t>，由中标人承担。</w:t>
            </w:r>
          </w:p>
          <w:p w14:paraId="1D7D5D49">
            <w:pPr>
              <w:widowControl/>
              <w:spacing w:line="360" w:lineRule="exact"/>
              <w:jc w:val="left"/>
              <w:rPr>
                <w:rFonts w:hint="eastAsia" w:ascii="宋体" w:hAnsi="宋体" w:cs="宋体"/>
                <w:szCs w:val="21"/>
              </w:rPr>
            </w:pPr>
            <w:r>
              <w:rPr>
                <w:rFonts w:ascii="宋体" w:hAnsi="宋体" w:cs="宋体"/>
                <w:szCs w:val="21"/>
              </w:rPr>
              <w:t>投标人应在投标前通过现场踏勘，确认电井位置及敷设路径</w:t>
            </w:r>
            <w:r>
              <w:rPr>
                <w:rFonts w:hint="eastAsia" w:ascii="宋体" w:hAnsi="宋体" w:cs="宋体"/>
                <w:szCs w:val="21"/>
              </w:rPr>
              <w:t>。因未充分踏勘导致的一切费用增加和工期延误，由中标人自行承担。</w:t>
            </w:r>
          </w:p>
          <w:p w14:paraId="6D70759C">
            <w:pPr>
              <w:widowControl/>
              <w:spacing w:line="360" w:lineRule="exact"/>
              <w:jc w:val="left"/>
              <w:rPr>
                <w:b/>
                <w:bCs/>
              </w:rPr>
            </w:pPr>
            <w:r>
              <w:rPr>
                <w:rFonts w:hint="eastAsia"/>
                <w:b/>
                <w:bCs/>
              </w:rPr>
              <w:t>4. 施工资质与人员要求</w:t>
            </w:r>
          </w:p>
          <w:p w14:paraId="0E5CD570">
            <w:pPr>
              <w:widowControl/>
              <w:spacing w:line="360" w:lineRule="exact"/>
              <w:jc w:val="left"/>
            </w:pPr>
            <w:r>
              <w:rPr>
                <w:rFonts w:hint="eastAsia"/>
              </w:rPr>
              <w:t>中标人须承诺，本项目的所有施工活动，如有涉及高压电气、高处作业及制冷与空调等特种作业的，必须严格遵循国家《</w:t>
            </w:r>
            <w:r>
              <w:t>中华人民共和国安全生产法</w:t>
            </w:r>
            <w:r>
              <w:rPr>
                <w:rFonts w:hint="eastAsia"/>
              </w:rPr>
              <w:t>》及相关特种作业人员管理规定。</w:t>
            </w:r>
          </w:p>
          <w:p w14:paraId="1A74F598">
            <w:pPr>
              <w:widowControl/>
              <w:spacing w:line="360" w:lineRule="exact"/>
              <w:jc w:val="left"/>
            </w:pPr>
            <w:r>
              <w:rPr>
                <w:rFonts w:hint="eastAsia"/>
              </w:rPr>
              <w:t>进场施工前，中标人须向采购人提交所有拟投入特种作业人员的有效《特种作业操作证》原件以供核查，并留存加盖公章的复印件备案。所需证书包括但不限于：高处作业证（适用于坠落高度基准面2米及以上的作业）、制冷与空调作业证、电工证（适用于高压及低压电气作业）等。</w:t>
            </w:r>
          </w:p>
          <w:p w14:paraId="13FE7BC6">
            <w:pPr>
              <w:widowControl/>
              <w:spacing w:line="360" w:lineRule="exact"/>
              <w:jc w:val="left"/>
            </w:pPr>
            <w:r>
              <w:rPr>
                <w:rFonts w:hint="eastAsia"/>
              </w:rPr>
              <w:t>上述人员须人证合一，未按规定持证上岗的，采购人有权拒绝其进场，由此造成的一切工期延误及经济损失由中标人全额承担。</w:t>
            </w:r>
          </w:p>
        </w:tc>
      </w:tr>
      <w:tr w14:paraId="502D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1C0A7F86">
            <w:pPr>
              <w:spacing w:line="360" w:lineRule="exact"/>
              <w:jc w:val="center"/>
              <w:rPr>
                <w:rFonts w:hint="eastAsia" w:ascii="宋体" w:hAnsi="宋体" w:cs="宋体"/>
                <w:b/>
                <w:bCs/>
                <w:szCs w:val="21"/>
              </w:rPr>
            </w:pPr>
            <w:r>
              <w:rPr>
                <w:rFonts w:hint="eastAsia" w:ascii="宋体" w:hAnsi="宋体" w:cs="宋体"/>
                <w:b/>
                <w:bCs/>
                <w:szCs w:val="21"/>
              </w:rPr>
              <w:t>交货时间及地点</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59CB0647">
            <w:pPr>
              <w:spacing w:line="360" w:lineRule="exact"/>
              <w:rPr>
                <w:rFonts w:hint="eastAsia" w:ascii="宋体" w:hAnsi="宋体" w:cs="宋体"/>
              </w:rPr>
            </w:pPr>
            <w:r>
              <w:rPr>
                <w:rFonts w:hint="eastAsia" w:ascii="宋体" w:hAnsi="宋体" w:cs="宋体"/>
              </w:rPr>
              <w:t>1.交货/交付日期：自合同签订之日起60个日历天内完成全部设备供货、安装及调试。</w:t>
            </w:r>
          </w:p>
          <w:p w14:paraId="5CBCC063">
            <w:pPr>
              <w:spacing w:line="360" w:lineRule="exact"/>
              <w:rPr>
                <w:rFonts w:hint="eastAsia" w:ascii="宋体" w:hAnsi="宋体" w:cs="宋体"/>
              </w:rPr>
            </w:pPr>
            <w:r>
              <w:rPr>
                <w:rFonts w:hint="eastAsia" w:ascii="宋体" w:hAnsi="宋体" w:cs="宋体"/>
              </w:rPr>
              <w:t>2.交货地点：广西机电职业技术学院指定地点。</w:t>
            </w:r>
          </w:p>
        </w:tc>
      </w:tr>
      <w:tr w14:paraId="64F5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7ABC7CC8">
            <w:pPr>
              <w:widowControl/>
              <w:spacing w:after="120" w:line="360" w:lineRule="exact"/>
              <w:jc w:val="center"/>
              <w:rPr>
                <w:rFonts w:eastAsia="仿宋"/>
                <w:b/>
                <w:bCs/>
                <w:szCs w:val="21"/>
              </w:rPr>
            </w:pPr>
            <w:r>
              <w:rPr>
                <w:rFonts w:hint="eastAsia" w:ascii="宋体" w:hAnsi="宋体" w:cs="宋体"/>
                <w:b/>
                <w:bCs/>
                <w:szCs w:val="21"/>
              </w:rPr>
              <w:t>质保期及售后服务要求</w:t>
            </w:r>
          </w:p>
        </w:tc>
        <w:tc>
          <w:tcPr>
            <w:tcW w:w="8102" w:type="dxa"/>
            <w:gridSpan w:val="3"/>
            <w:tcBorders>
              <w:top w:val="single" w:color="auto" w:sz="4" w:space="0"/>
              <w:left w:val="single" w:color="auto" w:sz="4" w:space="0"/>
              <w:bottom w:val="single" w:color="auto" w:sz="4" w:space="0"/>
              <w:right w:val="single" w:color="auto" w:sz="4" w:space="0"/>
            </w:tcBorders>
          </w:tcPr>
          <w:p w14:paraId="2C0BEDEF">
            <w:pPr>
              <w:spacing w:line="360" w:lineRule="exact"/>
              <w:rPr>
                <w:rFonts w:hint="eastAsia" w:ascii="宋体" w:hAnsi="宋体" w:cs="宋体"/>
              </w:rPr>
            </w:pPr>
            <w:r>
              <w:rPr>
                <w:rFonts w:hint="eastAsia" w:ascii="宋体" w:hAnsi="宋体" w:cs="宋体"/>
              </w:rPr>
              <w:t>1.中标人需提供设备送货上门、安装、调试，按采购需求完成全部现场环境适配工作，提供必要的零配件或备件供应，</w:t>
            </w:r>
            <w:bookmarkStart w:id="65" w:name="OLE_LINK11"/>
            <w:r>
              <w:rPr>
                <w:rFonts w:ascii="宋体" w:hAnsi="宋体" w:cs="宋体"/>
              </w:rPr>
              <w:t>全部费用均</w:t>
            </w:r>
            <w:r>
              <w:rPr>
                <w:rFonts w:hint="eastAsia" w:ascii="宋体" w:hAnsi="宋体" w:cs="宋体"/>
              </w:rPr>
              <w:t>包含在合同总价中</w:t>
            </w:r>
            <w:r>
              <w:rPr>
                <w:rFonts w:ascii="宋体" w:hAnsi="宋体" w:cs="宋体"/>
              </w:rPr>
              <w:t>，采购人不再支付任何费用</w:t>
            </w:r>
            <w:bookmarkEnd w:id="65"/>
            <w:r>
              <w:rPr>
                <w:rFonts w:hint="eastAsia" w:ascii="宋体" w:hAnsi="宋体" w:cs="宋体"/>
              </w:rPr>
              <w:t>。</w:t>
            </w:r>
          </w:p>
          <w:p w14:paraId="60B3A53E">
            <w:pPr>
              <w:spacing w:line="360" w:lineRule="exact"/>
              <w:rPr>
                <w:rFonts w:hint="eastAsia" w:ascii="宋体" w:hAnsi="宋体" w:cs="宋体"/>
              </w:rPr>
            </w:pPr>
            <w:r>
              <w:rPr>
                <w:rFonts w:hint="eastAsia" w:ascii="宋体" w:hAnsi="宋体" w:cs="宋体"/>
              </w:rPr>
              <w:t>2.中标人须提供有针对性的应用和操作培训，提交详细培训计划及培训材料，所有培训费用由中标人承担。</w:t>
            </w:r>
          </w:p>
          <w:p w14:paraId="66D716EF">
            <w:pPr>
              <w:spacing w:line="360" w:lineRule="exact"/>
              <w:rPr>
                <w:rFonts w:hint="eastAsia" w:ascii="宋体" w:hAnsi="宋体" w:cs="宋体"/>
              </w:rPr>
            </w:pPr>
            <w:r>
              <w:rPr>
                <w:rFonts w:hint="eastAsia" w:ascii="宋体" w:hAnsi="宋体" w:cs="宋体"/>
              </w:rPr>
              <w:t>3.</w:t>
            </w:r>
            <w:bookmarkStart w:id="66" w:name="OLE_LINK8"/>
            <w:r>
              <w:rPr>
                <w:rFonts w:hint="eastAsia" w:ascii="宋体" w:hAnsi="宋体" w:cs="宋体"/>
              </w:rPr>
              <w:t>质保期：按国家有关规定实行产品“三包”，质保期三年。质保期自交货并验收合格之日起计，质保期内提供上门维修，更换零部件服务；如质保期间设备发生大故障（指主要部件出现质量问题）时，供应商应负责更换相同规格型号的新设备，</w:t>
            </w:r>
            <w:bookmarkStart w:id="67" w:name="OLE_LINK9"/>
            <w:r>
              <w:rPr>
                <w:rFonts w:ascii="宋体" w:hAnsi="宋体" w:cs="宋体"/>
              </w:rPr>
              <w:t>所产生的全部费用均由中标人承担，采购人不再支付任何费用</w:t>
            </w:r>
            <w:bookmarkEnd w:id="67"/>
            <w:r>
              <w:rPr>
                <w:rFonts w:hint="eastAsia" w:ascii="宋体" w:hAnsi="宋体" w:cs="宋体"/>
              </w:rPr>
              <w:t>。设备维修或更换后其保修期相应顺延。质保期满后如需更换零部件，中标人须保证提供优惠价格的配件和服务。</w:t>
            </w:r>
          </w:p>
          <w:bookmarkEnd w:id="66"/>
          <w:p w14:paraId="6497BFBD">
            <w:pPr>
              <w:spacing w:line="360" w:lineRule="exact"/>
              <w:rPr>
                <w:rFonts w:hint="eastAsia" w:ascii="宋体" w:hAnsi="宋体" w:cs="宋体"/>
              </w:rPr>
            </w:pPr>
            <w:r>
              <w:rPr>
                <w:rFonts w:hint="eastAsia" w:ascii="宋体" w:hAnsi="宋体" w:cs="宋体"/>
              </w:rPr>
              <w:t>4.故障响应时间：2小时内响应，2个工作日内到达现场处理，一般故障处理时限不超过12小时修复，重大故障处理时限不超过24小时修复。如出现48小时内无法修复的故障，须提供相同规格型号的备用设备，</w:t>
            </w:r>
            <w:r>
              <w:rPr>
                <w:rFonts w:ascii="宋体" w:hAnsi="宋体" w:cs="宋体"/>
              </w:rPr>
              <w:t>全部费用均</w:t>
            </w:r>
            <w:r>
              <w:rPr>
                <w:rFonts w:hint="eastAsia" w:ascii="宋体" w:hAnsi="宋体" w:cs="宋体"/>
              </w:rPr>
              <w:t>包含在合同总价中</w:t>
            </w:r>
            <w:r>
              <w:rPr>
                <w:rFonts w:ascii="宋体" w:hAnsi="宋体" w:cs="宋体"/>
              </w:rPr>
              <w:t>，采购人不再支付任何费用</w:t>
            </w:r>
            <w:r>
              <w:rPr>
                <w:rFonts w:hint="eastAsia" w:ascii="宋体" w:hAnsi="宋体" w:cs="宋体"/>
              </w:rPr>
              <w:t>。</w:t>
            </w:r>
          </w:p>
          <w:p w14:paraId="2CA3AB99">
            <w:pPr>
              <w:spacing w:line="360" w:lineRule="exact"/>
              <w:rPr>
                <w:rFonts w:hint="eastAsia" w:ascii="宋体" w:hAnsi="宋体" w:cs="宋体"/>
              </w:rPr>
            </w:pPr>
            <w:r>
              <w:rPr>
                <w:rFonts w:hint="eastAsia" w:ascii="宋体" w:hAnsi="宋体" w:cs="宋体"/>
              </w:rPr>
              <w:t>5.采购的软件可终身升级，</w:t>
            </w:r>
            <w:r>
              <w:rPr>
                <w:rFonts w:ascii="宋体" w:hAnsi="宋体" w:cs="宋体"/>
              </w:rPr>
              <w:t>全部费用均</w:t>
            </w:r>
            <w:r>
              <w:rPr>
                <w:rFonts w:hint="eastAsia" w:ascii="宋体" w:hAnsi="宋体" w:cs="宋体"/>
              </w:rPr>
              <w:t>包含在合同总价中</w:t>
            </w:r>
            <w:r>
              <w:rPr>
                <w:rFonts w:ascii="宋体" w:hAnsi="宋体" w:cs="宋体"/>
              </w:rPr>
              <w:t>，采购人不再支付任何费用</w:t>
            </w:r>
            <w:r>
              <w:rPr>
                <w:rFonts w:hint="eastAsia" w:ascii="宋体" w:hAnsi="宋体" w:cs="宋体"/>
              </w:rPr>
              <w:t>。</w:t>
            </w:r>
          </w:p>
          <w:p w14:paraId="1DFAE2AD">
            <w:pPr>
              <w:spacing w:line="360" w:lineRule="exact"/>
              <w:rPr>
                <w:rFonts w:hint="eastAsia" w:ascii="宋体" w:hAnsi="宋体" w:cs="宋体"/>
              </w:rPr>
            </w:pPr>
            <w:r>
              <w:rPr>
                <w:rFonts w:hint="eastAsia" w:ascii="宋体" w:hAnsi="宋体" w:cs="宋体"/>
              </w:rPr>
              <w:t>6.</w:t>
            </w:r>
            <w:bookmarkStart w:id="68" w:name="OLE_LINK4"/>
            <w:bookmarkStart w:id="69" w:name="OLE_LINK16"/>
            <w:r>
              <w:rPr>
                <w:rFonts w:ascii="宋体" w:hAnsi="宋体" w:cs="宋体"/>
              </w:rPr>
              <w:t>本次采购的服务成果包含为采购人获取一家动力电池生产原厂的电池维修官方授权</w:t>
            </w:r>
            <w:r>
              <w:rPr>
                <w:rFonts w:hint="eastAsia" w:ascii="宋体" w:hAnsi="宋体" w:cs="宋体"/>
              </w:rPr>
              <w:t>，中标人须自行全权对接新能源汽车动力电池生产原厂，为采购人办理并交付院校专属电池维修官方授权文件。授权范围须完整覆盖本项目所需的电池维修、实训运维、售后技术服务及对外培训认证等全部需求。具体包含但不限于：授权采购人使用原厂培训体系面向社会开展培训、获得不少于3名原厂认证讲师名额、交付标准课程与认证题库，并确保采购人可独立颁发加盖原厂认证标识的学员证书且支持官方渠道查询</w:t>
            </w:r>
            <w:bookmarkEnd w:id="63"/>
            <w:r>
              <w:rPr>
                <w:rFonts w:hint="eastAsia" w:ascii="宋体" w:hAnsi="宋体" w:cs="宋体"/>
              </w:rPr>
              <w:t>。授权有效期须完全覆盖合同服务期。</w:t>
            </w:r>
          </w:p>
          <w:p w14:paraId="3CD6D55F">
            <w:pPr>
              <w:spacing w:line="360" w:lineRule="exact"/>
              <w:ind w:firstLine="420"/>
              <w:rPr>
                <w:rFonts w:hint="eastAsia" w:ascii="宋体" w:hAnsi="宋体" w:cs="宋体"/>
              </w:rPr>
            </w:pPr>
            <w:r>
              <w:rPr>
                <w:rFonts w:hint="eastAsia" w:ascii="宋体" w:hAnsi="宋体" w:cs="宋体"/>
              </w:rPr>
              <w:t>上述厂家授权办理、讲师认证及培训体系交付等全部工作均由中标人负责，并纳入项目最终验收。采购人独立颁发首张可官方查询的学员证书，作为授权交付完成的核心判定依据。未按时完成上述任一授权及交付义务的，均视为违约，按违约条款处理。</w:t>
            </w:r>
          </w:p>
          <w:bookmarkEnd w:id="64"/>
          <w:p w14:paraId="18C48524">
            <w:pPr>
              <w:spacing w:line="360" w:lineRule="exact"/>
              <w:rPr>
                <w:rFonts w:hint="eastAsia" w:ascii="宋体" w:hAnsi="宋体" w:cs="宋体"/>
              </w:rPr>
            </w:pPr>
            <w:r>
              <w:rPr>
                <w:rFonts w:hint="eastAsia" w:ascii="宋体" w:hAnsi="宋体" w:cs="宋体"/>
              </w:rPr>
              <w:t>7.</w:t>
            </w:r>
            <w:bookmarkStart w:id="70" w:name="OLE_LINK19"/>
            <w:r>
              <w:rPr>
                <w:rFonts w:hint="eastAsia" w:ascii="宋体" w:hAnsi="宋体" w:cs="宋体"/>
              </w:rPr>
              <w:t>中标人须派驻至少一名</w:t>
            </w:r>
            <w:r>
              <w:rPr>
                <w:rFonts w:ascii="宋体" w:hAnsi="宋体" w:cs="宋体"/>
              </w:rPr>
              <w:t>所授权的动力电池生产原厂</w:t>
            </w:r>
            <w:r>
              <w:rPr>
                <w:rFonts w:hint="eastAsia" w:ascii="宋体" w:hAnsi="宋体" w:cs="宋体"/>
              </w:rPr>
              <w:t>认证的专职技术工程师连续驻场不少于12个月，</w:t>
            </w:r>
            <w:bookmarkEnd w:id="70"/>
            <w:r>
              <w:rPr>
                <w:rFonts w:hint="eastAsia" w:ascii="宋体" w:hAnsi="宋体" w:cs="宋体"/>
              </w:rPr>
              <w:t>全面负责相关技术指导与业务对接。驻场期间，中标人负责提供不少于3批次</w:t>
            </w:r>
            <w:r>
              <w:rPr>
                <w:rFonts w:ascii="宋体" w:hAnsi="宋体" w:cs="宋体"/>
              </w:rPr>
              <w:t>待维修动力电池包</w:t>
            </w:r>
            <w:r>
              <w:rPr>
                <w:rFonts w:hint="eastAsia" w:ascii="宋体" w:hAnsi="宋体" w:cs="宋体"/>
              </w:rPr>
              <w:t>维修业务，由采购人运营团队在中标人工程师的督导下，</w:t>
            </w:r>
            <w:r>
              <w:rPr>
                <w:rFonts w:ascii="宋体" w:hAnsi="宋体" w:cs="宋体"/>
              </w:rPr>
              <w:t>独立完成从故障诊断、维修方案制定</w:t>
            </w:r>
            <w:r>
              <w:rPr>
                <w:rFonts w:hint="eastAsia" w:ascii="宋体" w:hAnsi="宋体" w:cs="宋体"/>
              </w:rPr>
              <w:t>、</w:t>
            </w:r>
            <w:r>
              <w:rPr>
                <w:rFonts w:ascii="宋体" w:hAnsi="宋体" w:cs="宋体"/>
              </w:rPr>
              <w:t>执行维修</w:t>
            </w:r>
            <w:r>
              <w:rPr>
                <w:rFonts w:hint="eastAsia" w:ascii="宋体" w:hAnsi="宋体" w:cs="宋体"/>
              </w:rPr>
              <w:t>、检测合格到出厂交付</w:t>
            </w:r>
            <w:r>
              <w:rPr>
                <w:rFonts w:ascii="宋体" w:hAnsi="宋体" w:cs="宋体"/>
              </w:rPr>
              <w:t>的全流程操作</w:t>
            </w:r>
            <w:r>
              <w:rPr>
                <w:rFonts w:hint="eastAsia" w:ascii="宋体" w:hAnsi="宋体" w:cs="宋体"/>
              </w:rPr>
              <w:t>。待采购人运营团队能够独立完成上述全部批次维修且每批次维修均符合验收标准后（</w:t>
            </w:r>
            <w:r>
              <w:rPr>
                <w:rFonts w:ascii="宋体" w:hAnsi="宋体" w:cs="宋体"/>
              </w:rPr>
              <w:t>该批次内所有电池包均修复成功，并通过采购人按照动力电池生产原厂</w:t>
            </w:r>
            <w:r>
              <w:rPr>
                <w:rFonts w:hint="eastAsia" w:ascii="宋体" w:hAnsi="宋体" w:cs="宋体"/>
              </w:rPr>
              <w:t>要求通过标准</w:t>
            </w:r>
            <w:r>
              <w:rPr>
                <w:rFonts w:ascii="宋体" w:hAnsi="宋体" w:cs="宋体"/>
              </w:rPr>
              <w:t>的充放电测试及气密性</w:t>
            </w:r>
            <w:r>
              <w:rPr>
                <w:rFonts w:hint="eastAsia" w:ascii="宋体" w:hAnsi="宋体" w:cs="宋体"/>
              </w:rPr>
              <w:t>等</w:t>
            </w:r>
            <w:r>
              <w:rPr>
                <w:rFonts w:ascii="宋体" w:hAnsi="宋体" w:cs="宋体"/>
              </w:rPr>
              <w:t>检测</w:t>
            </w:r>
            <w:r>
              <w:rPr>
                <w:rFonts w:hint="eastAsia" w:ascii="宋体" w:hAnsi="宋体" w:cs="宋体"/>
              </w:rPr>
              <w:t>），双方签署《独立运营能力确认书》。签署该确认书是采购人支付全部合同价款的前提条件之一。</w:t>
            </w:r>
          </w:p>
          <w:p w14:paraId="46347192">
            <w:pPr>
              <w:spacing w:line="360" w:lineRule="exact"/>
              <w:ind w:firstLine="420"/>
              <w:rPr>
                <w:rFonts w:hint="eastAsia" w:ascii="宋体" w:hAnsi="宋体" w:cs="宋体"/>
              </w:rPr>
            </w:pPr>
            <w:r>
              <w:rPr>
                <w:rFonts w:hint="eastAsia" w:ascii="宋体" w:hAnsi="宋体" w:cs="宋体"/>
              </w:rPr>
              <w:t>《独立运营能力确认书》签署后，双方须基于本项目设备运行需求，中标人每月须向采购人提供不少于5批次真实、完整的</w:t>
            </w:r>
            <w:r>
              <w:rPr>
                <w:rFonts w:ascii="宋体" w:hAnsi="宋体" w:cs="宋体"/>
              </w:rPr>
              <w:t>待维修动力电池包维修业务</w:t>
            </w:r>
            <w:r>
              <w:rPr>
                <w:rFonts w:hint="eastAsia" w:ascii="宋体" w:hAnsi="宋体" w:cs="宋体"/>
              </w:rPr>
              <w:t>（每批次业务量的具体规模，由采购人根据其自身实际运行情况，与中标人协商后决定。双方应于每月开始前5个工作日内完成协商）。中标人需负责相应的驻场或远程技术支持、设备维护及工艺保障，确保每批次产出符合约定标准。投标人须在投标文件中提交5年期的长期服务框架方案，明确业务引入的具体来源、类型、实施路径及保障机制，该方案自设备最终验收合格之日起生效，5年内持续有效。</w:t>
            </w:r>
          </w:p>
        </w:tc>
      </w:tr>
      <w:tr w14:paraId="0D27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454985AB">
            <w:pPr>
              <w:spacing w:line="360" w:lineRule="exact"/>
              <w:jc w:val="center"/>
              <w:rPr>
                <w:rFonts w:hint="eastAsia" w:ascii="宋体" w:hAnsi="宋体" w:cs="宋体"/>
                <w:b/>
                <w:bCs/>
              </w:rPr>
            </w:pPr>
            <w:r>
              <w:rPr>
                <w:rFonts w:hint="eastAsia" w:ascii="宋体" w:hAnsi="宋体" w:cs="宋体"/>
                <w:b/>
                <w:bCs/>
              </w:rPr>
              <w:t>付款方式</w:t>
            </w:r>
          </w:p>
        </w:tc>
        <w:tc>
          <w:tcPr>
            <w:tcW w:w="8102" w:type="dxa"/>
            <w:gridSpan w:val="3"/>
            <w:tcBorders>
              <w:top w:val="single" w:color="auto" w:sz="4" w:space="0"/>
              <w:left w:val="single" w:color="auto" w:sz="4" w:space="0"/>
              <w:bottom w:val="single" w:color="auto" w:sz="4" w:space="0"/>
              <w:right w:val="single" w:color="auto" w:sz="4" w:space="0"/>
            </w:tcBorders>
          </w:tcPr>
          <w:p w14:paraId="1744C476">
            <w:pPr>
              <w:spacing w:line="360" w:lineRule="exact"/>
              <w:rPr>
                <w:rFonts w:hint="eastAsia" w:ascii="宋体" w:hAnsi="宋体" w:cs="宋体"/>
              </w:rPr>
            </w:pPr>
            <w:r>
              <w:rPr>
                <w:rFonts w:hint="eastAsia" w:ascii="宋体" w:hAnsi="宋体" w:cs="宋体"/>
              </w:rPr>
              <w:t>1.全部货物送达安装现场后，采购人凭到货验收单向中标人支付合同总价的50%。中标人在收该笔货款后10日内，提交一份金额为合同总价10%的无条件银行保函（且有效期至少12个月)；</w:t>
            </w:r>
          </w:p>
          <w:p w14:paraId="103D2D36">
            <w:pPr>
              <w:spacing w:line="360" w:lineRule="exact"/>
              <w:rPr>
                <w:rFonts w:hint="eastAsia" w:ascii="宋体" w:hAnsi="宋体" w:cs="宋体"/>
              </w:rPr>
            </w:pPr>
            <w:r>
              <w:rPr>
                <w:rFonts w:hint="eastAsia" w:ascii="宋体" w:hAnsi="宋体" w:cs="宋体"/>
              </w:rPr>
              <w:t>2.全部货物安装调试完毕并经验收合格，采购人向中标人支付剩余50%合同价款。</w:t>
            </w:r>
          </w:p>
          <w:p w14:paraId="4A67BF44">
            <w:pPr>
              <w:spacing w:line="360" w:lineRule="exact"/>
              <w:rPr>
                <w:rFonts w:hint="eastAsia" w:ascii="宋体" w:hAnsi="宋体" w:cs="宋体"/>
              </w:rPr>
            </w:pPr>
            <w:r>
              <w:rPr>
                <w:rFonts w:hint="eastAsia" w:ascii="宋体" w:hAnsi="宋体" w:cs="宋体"/>
              </w:rPr>
              <w:t>3.中标人须在采购人每次付款前，按付款金额提供增值税专用发票给采购人。</w:t>
            </w:r>
          </w:p>
          <w:p w14:paraId="68A7EC74">
            <w:pPr>
              <w:spacing w:line="360" w:lineRule="exact"/>
              <w:rPr>
                <w:rFonts w:hint="eastAsia" w:ascii="宋体" w:hAnsi="宋体" w:cs="宋体"/>
              </w:rPr>
            </w:pPr>
            <w:r>
              <w:rPr>
                <w:rFonts w:hint="eastAsia" w:ascii="宋体" w:hAnsi="宋体" w:cs="宋体"/>
              </w:rPr>
              <w:t>4.项目①取得《建设工程消防验收意见书》（合格）或《建设工程消防验收备案凭证》和②获取一家动力电池生产原厂的电池维修官方授权和③签署《独立运营能力确认书》后，中标人提交退还保函申请，采购人退还预付款保函。</w:t>
            </w:r>
          </w:p>
        </w:tc>
      </w:tr>
      <w:tr w14:paraId="0E2F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2D5CEED4">
            <w:pPr>
              <w:spacing w:line="360" w:lineRule="exact"/>
              <w:jc w:val="center"/>
              <w:rPr>
                <w:rFonts w:hint="eastAsia" w:ascii="宋体" w:hAnsi="宋体" w:cs="宋体"/>
                <w:b/>
                <w:bCs/>
                <w:szCs w:val="21"/>
              </w:rPr>
            </w:pPr>
            <w:r>
              <w:rPr>
                <w:rFonts w:hint="eastAsia" w:ascii="宋体" w:hAnsi="宋体" w:cs="宋体"/>
                <w:b/>
                <w:bCs/>
                <w:szCs w:val="21"/>
              </w:rPr>
              <w:t>履约保证金</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61430318">
            <w:pPr>
              <w:widowControl/>
              <w:spacing w:line="360" w:lineRule="exact"/>
              <w:jc w:val="left"/>
              <w:rPr>
                <w:rFonts w:hint="eastAsia" w:ascii="宋体" w:hAnsi="宋体" w:cs="宋体"/>
                <w:szCs w:val="21"/>
              </w:rPr>
            </w:pPr>
            <w:r>
              <w:rPr>
                <w:rFonts w:hint="eastAsia" w:ascii="宋体" w:hAnsi="宋体" w:cs="宋体"/>
                <w:szCs w:val="21"/>
              </w:rPr>
              <w:t>1.履约保证金金额：非中小企业按合同金额的5%，若符合政府采购促进中小企业发展政策的按合同金额的2%。</w:t>
            </w:r>
          </w:p>
          <w:p w14:paraId="62DAA5E1">
            <w:pPr>
              <w:widowControl/>
              <w:spacing w:line="360" w:lineRule="exact"/>
              <w:jc w:val="left"/>
              <w:rPr>
                <w:rFonts w:hint="eastAsia" w:ascii="宋体" w:hAnsi="宋体" w:cs="宋体"/>
                <w:szCs w:val="21"/>
              </w:rPr>
            </w:pPr>
            <w:r>
              <w:rPr>
                <w:rFonts w:hint="eastAsia" w:ascii="宋体" w:hAnsi="宋体" w:cs="宋体"/>
                <w:szCs w:val="21"/>
              </w:rPr>
              <w:t>2.履约保证金递交方式：银行转账、支票、汇票等非现金方式。</w:t>
            </w:r>
          </w:p>
          <w:p w14:paraId="791A93BC">
            <w:pPr>
              <w:widowControl/>
              <w:spacing w:line="360" w:lineRule="exact"/>
              <w:jc w:val="left"/>
              <w:rPr>
                <w:rFonts w:hint="eastAsia" w:ascii="宋体" w:hAnsi="宋体" w:cs="宋体"/>
                <w:szCs w:val="21"/>
              </w:rPr>
            </w:pPr>
            <w:r>
              <w:rPr>
                <w:rFonts w:hint="eastAsia" w:ascii="宋体" w:hAnsi="宋体" w:cs="宋体"/>
                <w:szCs w:val="21"/>
              </w:rPr>
              <w:t>3.履约保证金缴纳期限：自中标通知书发出之日起10个工作日内。</w:t>
            </w:r>
          </w:p>
          <w:p w14:paraId="0BA27BD3">
            <w:pPr>
              <w:widowControl/>
              <w:spacing w:line="360" w:lineRule="exact"/>
              <w:jc w:val="left"/>
              <w:rPr>
                <w:rFonts w:hint="eastAsia" w:ascii="宋体" w:hAnsi="宋体" w:cs="宋体"/>
                <w:szCs w:val="21"/>
              </w:rPr>
            </w:pPr>
            <w:r>
              <w:rPr>
                <w:rFonts w:hint="eastAsia" w:ascii="宋体" w:hAnsi="宋体" w:cs="宋体"/>
                <w:szCs w:val="21"/>
              </w:rPr>
              <w:t>4.履约保证金退付方式、时间及条件：项目交付验收合格，取得《建设工程消防验收备案凭证》，且双方签署《独立运营能力确认书》后，一年退付（无息）。由中标供应商向采购人提供《采购项目合同验收书》《采购项目履约保证金退付意见书》，采购人在收到合格材料后，根据中标供应商相关违约处罚扣款后的实际数额在5个工作日内办理退还手续（不计利息）。</w:t>
            </w:r>
          </w:p>
          <w:p w14:paraId="7375101C">
            <w:pPr>
              <w:widowControl/>
              <w:spacing w:line="360" w:lineRule="exact"/>
              <w:jc w:val="left"/>
              <w:rPr>
                <w:rFonts w:hint="eastAsia" w:ascii="宋体" w:hAnsi="宋体" w:cs="宋体"/>
                <w:szCs w:val="21"/>
              </w:rPr>
            </w:pPr>
            <w:r>
              <w:rPr>
                <w:rFonts w:hint="eastAsia" w:ascii="宋体" w:hAnsi="宋体" w:cs="宋体"/>
                <w:szCs w:val="21"/>
              </w:rPr>
              <w:t>5.不予退还的情形：签订合同后，如中标人不按双方签订的合同规定履约，则其全部履约保证金不予退还。</w:t>
            </w:r>
          </w:p>
          <w:p w14:paraId="6CF806CB">
            <w:pPr>
              <w:widowControl/>
              <w:spacing w:line="360" w:lineRule="exact"/>
              <w:jc w:val="left"/>
              <w:rPr>
                <w:rFonts w:hint="eastAsia" w:ascii="宋体" w:hAnsi="宋体" w:cs="宋体"/>
                <w:szCs w:val="21"/>
              </w:rPr>
            </w:pPr>
            <w:r>
              <w:rPr>
                <w:rFonts w:hint="eastAsia" w:ascii="宋体" w:hAnsi="宋体" w:cs="宋体"/>
                <w:szCs w:val="21"/>
              </w:rPr>
              <w:t xml:space="preserve">6.履约保证金指定账户： 开户名称：广西机电职业技术学院 开户银行：建设银行南宁市大学路支行 银行账号：4500 1604 8510 5050 3961。 </w:t>
            </w:r>
          </w:p>
          <w:p w14:paraId="02298712">
            <w:pPr>
              <w:widowControl/>
              <w:spacing w:line="360" w:lineRule="exact"/>
              <w:jc w:val="left"/>
              <w:rPr>
                <w:rFonts w:hint="eastAsia" w:ascii="宋体" w:hAnsi="宋体" w:cs="宋体"/>
                <w:szCs w:val="21"/>
              </w:rPr>
            </w:pPr>
            <w:r>
              <w:rPr>
                <w:rFonts w:hint="eastAsia" w:ascii="宋体" w:hAnsi="宋体" w:cs="宋体"/>
                <w:szCs w:val="21"/>
              </w:rPr>
              <w:t>7.在履约保证金退还日期前，若中标供应商的开户名称、开户银行、账号有变动的，请以书面形式通知广西机电职业技术学院，否则由此产生的后果由中标供应商自负。</w:t>
            </w:r>
          </w:p>
        </w:tc>
      </w:tr>
      <w:tr w14:paraId="3E73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4D267718">
            <w:pPr>
              <w:spacing w:line="360" w:lineRule="exact"/>
              <w:jc w:val="center"/>
              <w:rPr>
                <w:rFonts w:hint="eastAsia" w:ascii="宋体" w:hAnsi="宋体" w:cs="宋体"/>
                <w:b/>
                <w:bCs/>
                <w:szCs w:val="21"/>
                <w:lang w:bidi="ar"/>
              </w:rPr>
            </w:pPr>
            <w:r>
              <w:rPr>
                <w:rFonts w:hint="eastAsia" w:ascii="宋体" w:hAnsi="宋体" w:cs="宋体"/>
                <w:b/>
                <w:bCs/>
                <w:szCs w:val="21"/>
                <w:lang w:bidi="ar"/>
              </w:rPr>
              <w:t>分包要求</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57B3A324">
            <w:pPr>
              <w:widowControl/>
              <w:spacing w:line="360" w:lineRule="exact"/>
              <w:jc w:val="left"/>
              <w:rPr>
                <w:rFonts w:hint="eastAsia" w:ascii="宋体" w:hAnsi="宋体" w:cs="宋体"/>
                <w:szCs w:val="21"/>
              </w:rPr>
            </w:pPr>
            <w:r>
              <w:rPr>
                <w:rFonts w:hint="eastAsia" w:ascii="宋体" w:hAnsi="宋体" w:cs="宋体"/>
                <w:szCs w:val="21"/>
              </w:rPr>
              <w:t>本项目第28项“消防改造工程”允许分包。</w:t>
            </w:r>
          </w:p>
          <w:p w14:paraId="21868A99">
            <w:pPr>
              <w:widowControl/>
              <w:spacing w:line="360" w:lineRule="exact"/>
              <w:jc w:val="left"/>
              <w:rPr>
                <w:rFonts w:hint="eastAsia" w:ascii="宋体" w:hAnsi="宋体" w:cs="宋体"/>
                <w:szCs w:val="21"/>
              </w:rPr>
            </w:pPr>
            <w:r>
              <w:rPr>
                <w:rFonts w:hint="eastAsia" w:ascii="宋体" w:hAnsi="宋体" w:cs="宋体"/>
                <w:szCs w:val="21"/>
              </w:rPr>
              <w:t>分包金额或比例：</w:t>
            </w:r>
            <w:r>
              <w:rPr>
                <w:rFonts w:hint="eastAsia" w:ascii="宋体" w:hAnsi="宋体" w:cs="宋体"/>
                <w:color w:val="auto"/>
                <w:szCs w:val="21"/>
                <w:highlight w:val="none"/>
              </w:rPr>
              <w:t>≤15989.80元</w:t>
            </w:r>
            <w:r>
              <w:rPr>
                <w:rStyle w:val="58"/>
                <w:rFonts w:hint="eastAsia" w:ascii="宋体" w:hAnsi="宋体" w:cs="宋体"/>
                <w:color w:val="auto"/>
                <w:highlight w:val="none"/>
              </w:rPr>
              <w:t>（最终按中标</w:t>
            </w:r>
            <w:r>
              <w:rPr>
                <w:rStyle w:val="58"/>
                <w:rFonts w:hint="eastAsia" w:ascii="宋体" w:hAnsi="宋体" w:cs="宋体"/>
              </w:rPr>
              <w:t>人第28项“消防改造工程”的中标报价为准）</w:t>
            </w:r>
          </w:p>
          <w:p w14:paraId="417FE659">
            <w:pPr>
              <w:widowControl/>
              <w:spacing w:line="360" w:lineRule="exact"/>
              <w:jc w:val="left"/>
              <w:rPr>
                <w:rFonts w:hint="eastAsia" w:ascii="宋体" w:hAnsi="宋体" w:cs="宋体"/>
                <w:szCs w:val="21"/>
              </w:rPr>
            </w:pPr>
            <w:r>
              <w:rPr>
                <w:rFonts w:hint="eastAsia" w:ascii="宋体" w:hAnsi="宋体" w:cs="宋体"/>
                <w:szCs w:val="21"/>
              </w:rPr>
              <w:t>1.分包要求</w:t>
            </w:r>
          </w:p>
          <w:p w14:paraId="62B4CB35">
            <w:pPr>
              <w:widowControl/>
              <w:spacing w:line="360" w:lineRule="exact"/>
              <w:jc w:val="left"/>
              <w:rPr>
                <w:rFonts w:hint="eastAsia" w:ascii="宋体" w:hAnsi="宋体" w:cs="宋体"/>
                <w:szCs w:val="21"/>
              </w:rPr>
            </w:pPr>
            <w:r>
              <w:rPr>
                <w:rFonts w:hint="eastAsia" w:ascii="宋体" w:hAnsi="宋体" w:cs="宋体"/>
                <w:szCs w:val="21"/>
              </w:rPr>
              <w:t>1.1分包工程概况</w:t>
            </w:r>
          </w:p>
          <w:p w14:paraId="4CE49927">
            <w:pPr>
              <w:widowControl/>
              <w:spacing w:line="360" w:lineRule="exact"/>
              <w:ind w:firstLine="420"/>
              <w:jc w:val="left"/>
              <w:rPr>
                <w:rFonts w:hint="eastAsia" w:ascii="宋体" w:hAnsi="宋体" w:cs="宋体"/>
                <w:szCs w:val="21"/>
                <w:highlight w:val="none"/>
              </w:rPr>
            </w:pPr>
            <w:r>
              <w:rPr>
                <w:rFonts w:hint="eastAsia" w:ascii="宋体" w:hAnsi="宋体" w:cs="宋体"/>
                <w:szCs w:val="21"/>
              </w:rPr>
              <w:t>由于本项目设备用于锂电池维修，设备安装过程中需要完成相关设备的消防安全配套改造，因</w:t>
            </w:r>
            <w:r>
              <w:rPr>
                <w:rFonts w:hint="eastAsia" w:ascii="宋体" w:hAnsi="宋体" w:cs="宋体"/>
                <w:szCs w:val="21"/>
                <w:highlight w:val="none"/>
              </w:rPr>
              <w:t>此允许中标人对本项目第28项“消防改造工程”进行专业分包。消防改造工程属于本项目的非主体、非关键性工作，分包应符合国家有关法律法规及招标文件的规定。消防工程量详见附件。</w:t>
            </w:r>
          </w:p>
          <w:p w14:paraId="78D45265">
            <w:pPr>
              <w:widowControl/>
              <w:spacing w:line="360" w:lineRule="exact"/>
              <w:ind w:firstLine="420"/>
              <w:jc w:val="left"/>
              <w:rPr>
                <w:rFonts w:hint="eastAsia" w:ascii="宋体" w:hAnsi="宋体" w:cs="宋体"/>
                <w:szCs w:val="21"/>
              </w:rPr>
            </w:pPr>
            <w:r>
              <w:rPr>
                <w:rFonts w:hint="eastAsia" w:ascii="宋体" w:hAnsi="宋体" w:cs="宋体"/>
                <w:szCs w:val="21"/>
                <w:highlight w:val="none"/>
              </w:rPr>
              <w:t>1.2 投标人根据本项目招标文件的规定</w:t>
            </w:r>
            <w:r>
              <w:rPr>
                <w:rFonts w:hint="eastAsia" w:ascii="宋体" w:hAnsi="宋体" w:cs="宋体"/>
                <w:szCs w:val="21"/>
              </w:rPr>
              <w:t>和采购项目的实际情况，拟在中标后将本项目第28项“消防改造工程”工作分包的，应当在投标文件中载明分包承担主体，分包承担主体应当具备相应资质条件且不得再次分包。</w:t>
            </w:r>
          </w:p>
          <w:p w14:paraId="0469D5BF">
            <w:pPr>
              <w:widowControl/>
              <w:spacing w:line="360" w:lineRule="exact"/>
              <w:jc w:val="left"/>
              <w:rPr>
                <w:rFonts w:hint="eastAsia" w:ascii="宋体" w:hAnsi="宋体" w:cs="宋体"/>
                <w:szCs w:val="21"/>
              </w:rPr>
            </w:pPr>
            <w:r>
              <w:rPr>
                <w:rFonts w:hint="eastAsia" w:ascii="宋体" w:hAnsi="宋体" w:cs="宋体"/>
                <w:szCs w:val="21"/>
              </w:rPr>
              <w:t>1.3分包工程的范围与内容</w:t>
            </w:r>
          </w:p>
          <w:p w14:paraId="6B39A6F9">
            <w:pPr>
              <w:widowControl/>
              <w:spacing w:line="360" w:lineRule="exact"/>
              <w:ind w:firstLine="420"/>
              <w:jc w:val="left"/>
              <w:rPr>
                <w:rFonts w:hint="eastAsia" w:ascii="宋体" w:hAnsi="宋体" w:cs="宋体"/>
                <w:szCs w:val="21"/>
              </w:rPr>
            </w:pPr>
            <w:r>
              <w:rPr>
                <w:rFonts w:hint="eastAsia" w:ascii="宋体" w:hAnsi="宋体" w:cs="宋体"/>
                <w:szCs w:val="21"/>
              </w:rPr>
              <w:t>消防改造工程分包范围包括但不限于以下系统的深化设计、设备材料采购、安装、调试、检测、验收及保修服务：</w:t>
            </w:r>
          </w:p>
          <w:p w14:paraId="1DC78D34">
            <w:pPr>
              <w:widowControl/>
              <w:spacing w:line="360" w:lineRule="exact"/>
              <w:ind w:firstLine="420"/>
              <w:jc w:val="left"/>
              <w:rPr>
                <w:rFonts w:hint="eastAsia" w:ascii="宋体" w:hAnsi="宋体" w:cs="宋体"/>
                <w:szCs w:val="21"/>
              </w:rPr>
            </w:pPr>
            <w:r>
              <w:rPr>
                <w:rFonts w:hint="eastAsia" w:ascii="宋体" w:hAnsi="宋体" w:cs="宋体"/>
                <w:szCs w:val="21"/>
              </w:rPr>
              <w:t>火灾自动报警（烟感）及联动控制系统；</w:t>
            </w:r>
          </w:p>
          <w:p w14:paraId="0B80C95A">
            <w:pPr>
              <w:widowControl/>
              <w:spacing w:line="360" w:lineRule="exact"/>
              <w:ind w:firstLine="420"/>
              <w:jc w:val="left"/>
              <w:rPr>
                <w:rFonts w:hint="eastAsia" w:ascii="宋体" w:hAnsi="宋体" w:cs="宋体"/>
                <w:szCs w:val="21"/>
              </w:rPr>
            </w:pPr>
            <w:r>
              <w:rPr>
                <w:rFonts w:hint="eastAsia" w:ascii="宋体" w:hAnsi="宋体" w:cs="宋体"/>
                <w:szCs w:val="21"/>
              </w:rPr>
              <w:t>室内外消火栓系统；</w:t>
            </w:r>
          </w:p>
          <w:p w14:paraId="66B943C8">
            <w:pPr>
              <w:widowControl/>
              <w:spacing w:line="360" w:lineRule="exact"/>
              <w:ind w:firstLine="420"/>
              <w:jc w:val="left"/>
              <w:rPr>
                <w:rFonts w:hint="eastAsia" w:ascii="宋体" w:hAnsi="宋体" w:cs="宋体"/>
                <w:szCs w:val="21"/>
                <w:highlight w:val="none"/>
              </w:rPr>
            </w:pPr>
            <w:r>
              <w:rPr>
                <w:rFonts w:hint="eastAsia" w:ascii="宋体" w:hAnsi="宋体" w:cs="宋体"/>
                <w:szCs w:val="21"/>
              </w:rPr>
              <w:t>自动喷水灭火系统；</w:t>
            </w:r>
          </w:p>
          <w:p w14:paraId="6C6A316F">
            <w:pPr>
              <w:widowControl/>
              <w:spacing w:line="360" w:lineRule="exact"/>
              <w:ind w:firstLine="420"/>
              <w:jc w:val="left"/>
              <w:rPr>
                <w:rFonts w:hint="eastAsia" w:ascii="宋体" w:hAnsi="宋体" w:cs="宋体"/>
                <w:szCs w:val="21"/>
                <w:highlight w:val="none"/>
              </w:rPr>
            </w:pPr>
            <w:r>
              <w:rPr>
                <w:rFonts w:hint="eastAsia" w:ascii="宋体" w:hAnsi="宋体" w:cs="宋体"/>
                <w:szCs w:val="21"/>
                <w:highlight w:val="none"/>
              </w:rPr>
              <w:t>防排烟与通风系统；</w:t>
            </w:r>
          </w:p>
          <w:p w14:paraId="40F7711A">
            <w:pPr>
              <w:widowControl/>
              <w:spacing w:line="360" w:lineRule="exact"/>
              <w:ind w:firstLine="420"/>
              <w:jc w:val="left"/>
              <w:rPr>
                <w:rFonts w:hint="eastAsia" w:ascii="宋体" w:hAnsi="宋体" w:cs="宋体"/>
                <w:szCs w:val="21"/>
                <w:highlight w:val="none"/>
              </w:rPr>
            </w:pPr>
            <w:r>
              <w:rPr>
                <w:rFonts w:hint="eastAsia" w:ascii="宋体" w:hAnsi="宋体" w:cs="宋体"/>
                <w:szCs w:val="21"/>
                <w:highlight w:val="none"/>
              </w:rPr>
              <w:t>监控系统及消防应急照明疏散指示系统；</w:t>
            </w:r>
          </w:p>
          <w:p w14:paraId="6FBABCFF">
            <w:pPr>
              <w:widowControl/>
              <w:spacing w:line="360" w:lineRule="exact"/>
              <w:ind w:firstLine="420"/>
              <w:jc w:val="left"/>
              <w:rPr>
                <w:rFonts w:hint="eastAsia" w:ascii="宋体" w:hAnsi="宋体" w:cs="宋体"/>
                <w:szCs w:val="21"/>
                <w:highlight w:val="none"/>
              </w:rPr>
            </w:pPr>
            <w:r>
              <w:rPr>
                <w:rFonts w:hint="eastAsia" w:ascii="宋体" w:hAnsi="宋体" w:cs="宋体"/>
                <w:szCs w:val="21"/>
                <w:highlight w:val="none"/>
              </w:rPr>
              <w:t>具体工作内容以采购人最终下发的工程量清单为准。</w:t>
            </w:r>
          </w:p>
          <w:p w14:paraId="69F17892">
            <w:pPr>
              <w:widowControl/>
              <w:spacing w:line="360" w:lineRule="exact"/>
              <w:jc w:val="left"/>
              <w:rPr>
                <w:rFonts w:hint="eastAsia" w:ascii="宋体" w:hAnsi="宋体" w:cs="宋体"/>
                <w:szCs w:val="21"/>
                <w:highlight w:val="none"/>
              </w:rPr>
            </w:pPr>
            <w:r>
              <w:rPr>
                <w:rFonts w:hint="eastAsia" w:ascii="宋体" w:hAnsi="宋体" w:cs="宋体"/>
                <w:szCs w:val="21"/>
                <w:highlight w:val="none"/>
              </w:rPr>
              <w:t>1.4分包管理要求</w:t>
            </w:r>
          </w:p>
          <w:p w14:paraId="6FAB75A4">
            <w:pPr>
              <w:widowControl/>
              <w:spacing w:line="360" w:lineRule="exact"/>
              <w:ind w:firstLine="420"/>
              <w:jc w:val="left"/>
              <w:rPr>
                <w:rFonts w:hint="eastAsia" w:ascii="宋体" w:hAnsi="宋体" w:cs="宋体"/>
                <w:szCs w:val="21"/>
              </w:rPr>
            </w:pPr>
            <w:r>
              <w:rPr>
                <w:rFonts w:hint="eastAsia" w:ascii="宋体" w:hAnsi="宋体" w:cs="宋体"/>
                <w:szCs w:val="21"/>
              </w:rPr>
              <w:t>①总承包单位负责制：中标人作为总承包单位，对分包工程的质量、安全、工期、文明施工及农民工工资支付等承担连带责任，分包人不免除中标人的任何合同义务。</w:t>
            </w:r>
          </w:p>
          <w:p w14:paraId="1FCD1768">
            <w:pPr>
              <w:widowControl/>
              <w:spacing w:line="360" w:lineRule="exact"/>
              <w:ind w:firstLine="420"/>
              <w:jc w:val="left"/>
              <w:rPr>
                <w:rFonts w:hint="eastAsia" w:ascii="宋体" w:hAnsi="宋体" w:cs="宋体"/>
                <w:szCs w:val="21"/>
              </w:rPr>
            </w:pPr>
            <w:r>
              <w:rPr>
                <w:rFonts w:hint="eastAsia" w:ascii="宋体" w:hAnsi="宋体" w:cs="宋体"/>
                <w:szCs w:val="21"/>
              </w:rPr>
              <w:t>②禁止转包与再分包：分包人必须自行完成承接的消防改造工程，严禁将分包工程再次转包或违法分包。一经发现，采购人有权要求中标人解除分包合同，并由中标人承担因此产生的一切损失。</w:t>
            </w:r>
          </w:p>
          <w:p w14:paraId="1A07A9F4">
            <w:pPr>
              <w:widowControl/>
              <w:spacing w:line="360" w:lineRule="exact"/>
              <w:ind w:firstLine="420"/>
              <w:jc w:val="left"/>
              <w:rPr>
                <w:rFonts w:hint="eastAsia" w:ascii="宋体" w:hAnsi="宋体" w:cs="宋体"/>
                <w:szCs w:val="21"/>
              </w:rPr>
            </w:pPr>
            <w:r>
              <w:rPr>
                <w:rFonts w:hint="eastAsia" w:ascii="宋体" w:hAnsi="宋体" w:cs="宋体"/>
                <w:szCs w:val="21"/>
              </w:rPr>
              <w:t>③资质与人员锁定：分包人投标文件中承诺的项目负责人及主要管理人员必须到位履职，不得擅自更换。确需更换的，须经总承包人同意并报采购人书面批准，且更换人员的资格不得低于原人员。</w:t>
            </w:r>
          </w:p>
          <w:p w14:paraId="330FBFD2">
            <w:pPr>
              <w:widowControl/>
              <w:spacing w:line="360" w:lineRule="exact"/>
              <w:ind w:firstLine="420"/>
              <w:jc w:val="left"/>
              <w:rPr>
                <w:rFonts w:hint="eastAsia" w:ascii="宋体" w:hAnsi="宋体" w:cs="宋体"/>
                <w:szCs w:val="21"/>
              </w:rPr>
            </w:pPr>
            <w:r>
              <w:rPr>
                <w:rFonts w:hint="eastAsia" w:ascii="宋体" w:hAnsi="宋体" w:cs="宋体"/>
                <w:szCs w:val="21"/>
              </w:rPr>
              <w:t>④质量与验收标准：分包工程的质量须达到国家现行消防技术标准及设计要求，确保通过</w:t>
            </w:r>
            <w:bookmarkStart w:id="71" w:name="OLE_LINK5"/>
            <w:r>
              <w:rPr>
                <w:rFonts w:hint="eastAsia" w:ascii="宋体" w:hAnsi="宋体" w:cs="宋体"/>
                <w:szCs w:val="21"/>
              </w:rPr>
              <w:t>消防部门验收并取得消防验收合格意见书</w:t>
            </w:r>
            <w:bookmarkEnd w:id="68"/>
            <w:r>
              <w:rPr>
                <w:rFonts w:hint="eastAsia" w:ascii="宋体" w:hAnsi="宋体" w:cs="宋体"/>
                <w:szCs w:val="21"/>
              </w:rPr>
              <w:t>，并取得《建设工程消防验收意见书》（合格）或《建设工程消防验收备案凭证》。因分包人原因导致验收延误或未通过，产生的一切整改费用及后果由分包人承担，总承包人负总责。</w:t>
            </w:r>
          </w:p>
          <w:p w14:paraId="7E3EAE62">
            <w:pPr>
              <w:widowControl/>
              <w:spacing w:line="360" w:lineRule="exact"/>
              <w:ind w:firstLine="420"/>
              <w:jc w:val="left"/>
              <w:rPr>
                <w:rFonts w:hint="eastAsia" w:ascii="宋体" w:hAnsi="宋体" w:cs="宋体"/>
                <w:szCs w:val="21"/>
              </w:rPr>
            </w:pPr>
            <w:r>
              <w:rPr>
                <w:rFonts w:hint="eastAsia" w:ascii="宋体" w:hAnsi="宋体" w:cs="宋体"/>
                <w:szCs w:val="21"/>
              </w:rPr>
              <w:t>⑤资料与配合：分包人须按总承包人要求编制并移交完整的竣工资料，服从总承包人的现场统一管理，包括进度计划、安全文明施工、机械设备调配等。</w:t>
            </w:r>
          </w:p>
          <w:p w14:paraId="45B4D04D">
            <w:pPr>
              <w:widowControl/>
              <w:spacing w:line="360" w:lineRule="exact"/>
              <w:jc w:val="left"/>
              <w:rPr>
                <w:rFonts w:hint="eastAsia" w:ascii="宋体" w:hAnsi="宋体" w:cs="宋体"/>
                <w:szCs w:val="21"/>
              </w:rPr>
            </w:pPr>
            <w:r>
              <w:rPr>
                <w:rFonts w:hint="eastAsia" w:ascii="宋体" w:hAnsi="宋体" w:cs="宋体"/>
                <w:szCs w:val="21"/>
              </w:rPr>
              <w:t>1.5投标文件的编制要求</w:t>
            </w:r>
          </w:p>
          <w:p w14:paraId="44A7E6A0">
            <w:pPr>
              <w:widowControl/>
              <w:spacing w:line="360" w:lineRule="exact"/>
              <w:ind w:firstLine="420"/>
              <w:jc w:val="left"/>
              <w:rPr>
                <w:rFonts w:hint="eastAsia" w:ascii="宋体" w:hAnsi="宋体" w:cs="宋体"/>
                <w:szCs w:val="21"/>
              </w:rPr>
            </w:pPr>
            <w:r>
              <w:rPr>
                <w:rFonts w:hint="eastAsia" w:ascii="宋体" w:hAnsi="宋体" w:cs="宋体"/>
                <w:szCs w:val="21"/>
              </w:rPr>
              <w:t>投标人如计划将消防改造工程分包，须在投标文件中提供分包人的资格证明材料；如投标人自行承包，则须在投标文件中提供以下②和③材料；</w:t>
            </w:r>
            <w:r>
              <w:rPr>
                <w:rFonts w:hint="eastAsia" w:ascii="宋体" w:hAnsi="宋体" w:cs="宋体"/>
                <w:b/>
                <w:bCs/>
                <w:szCs w:val="21"/>
              </w:rPr>
              <w:t>否则将被视为不响应本项目采购要求，符合性审查不通过，其投标将被否决：</w:t>
            </w:r>
          </w:p>
          <w:p w14:paraId="78475AFE">
            <w:pPr>
              <w:widowControl/>
              <w:spacing w:line="360" w:lineRule="exact"/>
              <w:ind w:firstLine="420"/>
              <w:jc w:val="left"/>
              <w:rPr>
                <w:rFonts w:hint="eastAsia" w:ascii="宋体" w:hAnsi="宋体" w:cs="宋体"/>
                <w:szCs w:val="21"/>
              </w:rPr>
            </w:pPr>
            <w:r>
              <w:rPr>
                <w:rFonts w:hint="eastAsia" w:ascii="宋体" w:hAnsi="宋体" w:cs="宋体"/>
                <w:szCs w:val="21"/>
              </w:rPr>
              <w:t>分包人的资格证明文件，包括：①.营业执照副本复印件（加盖分包人公章）；</w:t>
            </w:r>
          </w:p>
          <w:p w14:paraId="647ABE6D">
            <w:pPr>
              <w:widowControl/>
              <w:spacing w:line="360" w:lineRule="exact"/>
              <w:ind w:firstLine="420"/>
              <w:jc w:val="left"/>
              <w:rPr>
                <w:rFonts w:hint="eastAsia" w:ascii="宋体" w:hAnsi="宋体" w:cs="宋体"/>
                <w:szCs w:val="21"/>
              </w:rPr>
            </w:pPr>
            <w:r>
              <w:rPr>
                <w:rFonts w:hint="eastAsia" w:ascii="宋体" w:hAnsi="宋体" w:cs="宋体"/>
                <w:szCs w:val="21"/>
              </w:rPr>
              <w:t>②.有效的消防设施工程专业承包贰级及以上资质证书副本及安全生产许可证复印件；</w:t>
            </w:r>
          </w:p>
          <w:p w14:paraId="53E85B0D">
            <w:pPr>
              <w:widowControl/>
              <w:spacing w:line="360" w:lineRule="exact"/>
              <w:ind w:firstLine="420"/>
              <w:jc w:val="left"/>
              <w:rPr>
                <w:rFonts w:hint="eastAsia" w:ascii="宋体" w:hAnsi="宋体" w:cs="宋体"/>
                <w:szCs w:val="21"/>
              </w:rPr>
            </w:pPr>
            <w:r>
              <w:rPr>
                <w:rFonts w:hint="eastAsia" w:ascii="宋体" w:hAnsi="宋体" w:cs="宋体"/>
                <w:szCs w:val="21"/>
              </w:rPr>
              <w:t>③.“信用中国”网站查询记录截图（未被列入“信用中国”失信被执行人、重大税收违法案件当事人名单及政府采购严重违法失信行为记录名单）。</w:t>
            </w:r>
          </w:p>
          <w:p w14:paraId="13F9DA71">
            <w:pPr>
              <w:widowControl/>
              <w:spacing w:line="360" w:lineRule="exact"/>
              <w:ind w:firstLine="420"/>
              <w:jc w:val="left"/>
              <w:rPr>
                <w:rFonts w:hint="eastAsia" w:ascii="宋体" w:hAnsi="宋体" w:cs="宋体"/>
                <w:szCs w:val="21"/>
              </w:rPr>
            </w:pPr>
            <w:r>
              <w:rPr>
                <w:rFonts w:hint="eastAsia" w:ascii="宋体" w:hAnsi="宋体" w:cs="宋体"/>
                <w:szCs w:val="21"/>
              </w:rPr>
              <w:t>以上材料均须加盖分包人公章（如投标人自行承包的，则盖投标人公章），并由投标人汇编入投标文件中。</w:t>
            </w:r>
          </w:p>
          <w:p w14:paraId="733DD6EC">
            <w:pPr>
              <w:widowControl/>
              <w:spacing w:line="360" w:lineRule="exact"/>
              <w:jc w:val="left"/>
              <w:rPr>
                <w:rFonts w:hint="eastAsia" w:ascii="宋体" w:hAnsi="宋体" w:cs="宋体"/>
                <w:szCs w:val="21"/>
              </w:rPr>
            </w:pPr>
            <w:r>
              <w:rPr>
                <w:rFonts w:hint="eastAsia" w:ascii="宋体" w:hAnsi="宋体" w:cs="宋体"/>
                <w:szCs w:val="21"/>
              </w:rPr>
              <w:t>1.6分包合同的签订与支付要求</w:t>
            </w:r>
          </w:p>
          <w:p w14:paraId="266B0C94">
            <w:pPr>
              <w:widowControl/>
              <w:spacing w:line="360" w:lineRule="exact"/>
              <w:ind w:firstLine="420"/>
              <w:jc w:val="left"/>
              <w:rPr>
                <w:rFonts w:hint="eastAsia" w:ascii="宋体" w:hAnsi="宋体" w:cs="宋体"/>
                <w:szCs w:val="21"/>
              </w:rPr>
            </w:pPr>
            <w:r>
              <w:rPr>
                <w:rFonts w:hint="eastAsia" w:ascii="宋体" w:hAnsi="宋体" w:cs="宋体"/>
                <w:szCs w:val="21"/>
              </w:rPr>
              <w:t>①分包合同应在总承包合同签订后10日内签订，并向招标人备案。</w:t>
            </w:r>
          </w:p>
          <w:p w14:paraId="73CE5285">
            <w:pPr>
              <w:widowControl/>
              <w:spacing w:line="360" w:lineRule="exact"/>
              <w:ind w:firstLine="420"/>
              <w:jc w:val="left"/>
              <w:rPr>
                <w:rFonts w:hint="eastAsia" w:ascii="宋体" w:hAnsi="宋体" w:cs="宋体"/>
                <w:szCs w:val="21"/>
              </w:rPr>
            </w:pPr>
            <w:r>
              <w:rPr>
                <w:rFonts w:hint="eastAsia" w:ascii="宋体" w:hAnsi="宋体" w:cs="宋体"/>
                <w:szCs w:val="21"/>
              </w:rPr>
              <w:t>②分包工程款应通过总承包人专用账户支付至分包人，分包人须单独开设农民工工资专用账户，严格执行实名制管理和总包代发工资制度。</w:t>
            </w:r>
          </w:p>
          <w:p w14:paraId="4D40A077">
            <w:pPr>
              <w:widowControl/>
              <w:spacing w:line="360" w:lineRule="exact"/>
              <w:ind w:firstLine="420"/>
              <w:jc w:val="left"/>
              <w:rPr>
                <w:rFonts w:hint="eastAsia" w:ascii="宋体" w:hAnsi="宋体" w:cs="宋体"/>
                <w:szCs w:val="21"/>
              </w:rPr>
            </w:pPr>
            <w:r>
              <w:rPr>
                <w:rFonts w:hint="eastAsia" w:ascii="宋体" w:hAnsi="宋体" w:cs="宋体"/>
                <w:szCs w:val="21"/>
              </w:rPr>
              <w:t>③采购人有权对分包工程进度款支付情况进行监督，必要时可直接拨付至分包人账户，并不视为对总承包合同支付义务的变更。</w:t>
            </w:r>
          </w:p>
          <w:p w14:paraId="4358E1A7">
            <w:pPr>
              <w:widowControl/>
              <w:spacing w:line="360" w:lineRule="exact"/>
              <w:jc w:val="left"/>
              <w:rPr>
                <w:rFonts w:hint="eastAsia" w:ascii="宋体" w:hAnsi="宋体" w:cs="宋体"/>
                <w:szCs w:val="21"/>
              </w:rPr>
            </w:pPr>
            <w:r>
              <w:rPr>
                <w:rFonts w:hint="eastAsia" w:ascii="宋体" w:hAnsi="宋体" w:cs="宋体"/>
                <w:szCs w:val="21"/>
              </w:rPr>
              <w:t>1.7 其他要求</w:t>
            </w:r>
          </w:p>
          <w:p w14:paraId="43D59723">
            <w:pPr>
              <w:widowControl/>
              <w:spacing w:line="360" w:lineRule="exact"/>
              <w:ind w:firstLine="420"/>
              <w:jc w:val="left"/>
              <w:rPr>
                <w:rFonts w:hint="eastAsia" w:ascii="宋体" w:hAnsi="宋体" w:cs="宋体"/>
                <w:szCs w:val="21"/>
              </w:rPr>
            </w:pPr>
            <w:r>
              <w:rPr>
                <w:rFonts w:hint="eastAsia" w:ascii="宋体" w:hAnsi="宋体" w:cs="宋体"/>
                <w:szCs w:val="21"/>
              </w:rPr>
              <w:t>①</w:t>
            </w:r>
            <w:r>
              <w:rPr>
                <w:rFonts w:ascii="宋体" w:hAnsi="宋体" w:cs="宋体"/>
                <w:szCs w:val="21"/>
              </w:rPr>
              <w:t>采购人有权在项目履约验收环节对分包人的资格进行复核</w:t>
            </w:r>
            <w:r>
              <w:rPr>
                <w:rFonts w:hint="eastAsia" w:ascii="宋体" w:hAnsi="宋体" w:cs="宋体"/>
                <w:szCs w:val="21"/>
              </w:rPr>
              <w:t>，如发现弄虚作假，将按招标文件规定处理。</w:t>
            </w:r>
          </w:p>
          <w:p w14:paraId="741400E3">
            <w:pPr>
              <w:widowControl/>
              <w:spacing w:line="360" w:lineRule="exact"/>
              <w:ind w:firstLine="420"/>
              <w:jc w:val="left"/>
              <w:rPr>
                <w:rFonts w:hint="eastAsia" w:ascii="宋体" w:hAnsi="宋体" w:cs="宋体"/>
                <w:szCs w:val="21"/>
              </w:rPr>
            </w:pPr>
            <w:r>
              <w:rPr>
                <w:rFonts w:hint="eastAsia" w:ascii="宋体" w:hAnsi="宋体" w:cs="宋体"/>
                <w:szCs w:val="21"/>
              </w:rPr>
              <w:t>②本分包要求是招标文件的组成部分，与总承包合同通用条款及专用条款具有同等法律效力。未尽事宜，遵照《中华人民共和国招标投标法》《建设工程质量管理条例》等法律法规执行。</w:t>
            </w:r>
          </w:p>
        </w:tc>
      </w:tr>
      <w:tr w14:paraId="079B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5E363DE7">
            <w:pPr>
              <w:spacing w:line="360" w:lineRule="exact"/>
              <w:jc w:val="center"/>
              <w:rPr>
                <w:rFonts w:hint="eastAsia" w:ascii="宋体" w:hAnsi="宋体" w:cs="宋体"/>
                <w:b/>
                <w:bCs/>
                <w:szCs w:val="21"/>
              </w:rPr>
            </w:pPr>
            <w:r>
              <w:rPr>
                <w:rFonts w:hint="eastAsia" w:ascii="宋体" w:hAnsi="宋体" w:cs="宋体"/>
                <w:b/>
                <w:bCs/>
                <w:szCs w:val="21"/>
              </w:rPr>
              <w:t>其他商务要求</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61F1B177">
            <w:pPr>
              <w:spacing w:line="360" w:lineRule="exact"/>
              <w:jc w:val="left"/>
            </w:pPr>
            <w:r>
              <w:rPr>
                <w:rFonts w:hint="eastAsia" w:ascii="宋体" w:hAnsi="宋体" w:cs="宋体"/>
                <w:bCs/>
                <w:szCs w:val="21"/>
              </w:rPr>
              <w:t>1.规范标准：采购标的需执行的国家标准、行业标准、地方标准或者其他标准、规范。多项标准的，按最新标准或较高标准执行。</w:t>
            </w:r>
          </w:p>
          <w:p w14:paraId="10320750">
            <w:pPr>
              <w:spacing w:line="360" w:lineRule="exact"/>
              <w:jc w:val="left"/>
            </w:pPr>
            <w:r>
              <w:rPr>
                <w:rFonts w:hint="eastAsia"/>
              </w:rPr>
              <w:t>2.采购标的验收标准</w:t>
            </w:r>
          </w:p>
          <w:p w14:paraId="6A4F3CCF">
            <w:pPr>
              <w:spacing w:line="360" w:lineRule="exact"/>
              <w:ind w:firstLine="420"/>
              <w:jc w:val="left"/>
            </w:pPr>
            <w:r>
              <w:rPr>
                <w:rFonts w:hint="eastAsia"/>
              </w:rPr>
              <w:t>2.1验收过程中所产生的一切费用均由中标人承担。报价时应考虑相关费用。</w:t>
            </w:r>
          </w:p>
          <w:p w14:paraId="7CDCCC9A">
            <w:pPr>
              <w:spacing w:line="360" w:lineRule="exact"/>
              <w:ind w:firstLine="420"/>
              <w:jc w:val="left"/>
            </w:pPr>
            <w:r>
              <w:rPr>
                <w:rFonts w:hint="eastAsia"/>
              </w:rPr>
              <w:t>2.2中标人在货物验收时由采购单位对照采购文件的功能目标及技术指标全面核对检验，对所有要求出具的证明文件的原件（如有要求）进行核查，如不符合采购文件的技术需求及要求以及提供虚假承诺的，按相关规定做退货处理及违约处理，中标人承担所有责任和费用，采购人保留进一步追究责任的权利。</w:t>
            </w:r>
          </w:p>
          <w:p w14:paraId="3DA2365E">
            <w:pPr>
              <w:spacing w:line="360" w:lineRule="exact"/>
              <w:ind w:firstLine="420"/>
              <w:jc w:val="left"/>
            </w:pPr>
            <w:r>
              <w:rPr>
                <w:rFonts w:hint="eastAsia"/>
              </w:rPr>
              <w:t>2.3其他未尽事宜按照《关于印发广西壮族自治区政府采购项目履约验收管理办法的通知》（桂财采〔2015〕22号）以及《财政部关于进一步加强政府采购需求和履约验收管理的指导意见》（财库〔2016〕205号）规定执行。</w:t>
            </w:r>
          </w:p>
          <w:p w14:paraId="130C88E5">
            <w:pPr>
              <w:spacing w:line="360" w:lineRule="exact"/>
              <w:jc w:val="left"/>
            </w:pPr>
            <w:r>
              <w:rPr>
                <w:rFonts w:hint="eastAsia"/>
              </w:rPr>
              <w:t>3.本项目不接受进口产品（即通过中国海关报关验放进入中国境内且产自关境外的产品）参与投标，如有进口产品参与投标的，其投标文件作无效处理。</w:t>
            </w:r>
          </w:p>
          <w:p w14:paraId="62EC7D60">
            <w:pPr>
              <w:spacing w:line="360" w:lineRule="exact"/>
              <w:jc w:val="left"/>
            </w:pPr>
            <w:r>
              <w:rPr>
                <w:rFonts w:hint="eastAsia"/>
              </w:rPr>
              <w:t>4.保密要求：中标人在项目实施过程中，可能需要了解或知悉采购人的相关业务信息，为确保采购人业务信息的安全，中标人必须对本项目所有项目信息予以保密，未经采购单位书面许可，中标人不得以任何形式向第三方透露本项目的任何内容。</w:t>
            </w:r>
          </w:p>
          <w:p w14:paraId="2592B0F5">
            <w:pPr>
              <w:spacing w:line="360" w:lineRule="exact"/>
              <w:jc w:val="left"/>
            </w:pPr>
            <w:r>
              <w:rPr>
                <w:rFonts w:hint="eastAsia"/>
              </w:rPr>
              <w:t>5</w:t>
            </w:r>
            <w:r>
              <w:t>.投标人投标时，如有，请在投标文件中提供供货、安装调试及技术培训实施</w:t>
            </w:r>
            <w:r>
              <w:rPr>
                <w:rFonts w:hint="eastAsia"/>
              </w:rPr>
              <w:t>方案</w:t>
            </w:r>
            <w:r>
              <w:t>、场地适配建设方案</w:t>
            </w:r>
            <w:r>
              <w:rPr>
                <w:rFonts w:hint="eastAsia"/>
              </w:rPr>
              <w:t>、</w:t>
            </w:r>
            <w:r>
              <w:t>售后服务方案、</w:t>
            </w:r>
            <w:r>
              <w:rPr>
                <w:rFonts w:hint="eastAsia"/>
              </w:rPr>
              <w:t>技术能力、</w:t>
            </w:r>
            <w:r>
              <w:t>业绩等相关内容。</w:t>
            </w:r>
          </w:p>
        </w:tc>
      </w:tr>
      <w:tr w14:paraId="5D24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6E1BD028">
            <w:pPr>
              <w:spacing w:line="380" w:lineRule="exact"/>
              <w:jc w:val="center"/>
              <w:rPr>
                <w:rFonts w:hint="eastAsia" w:ascii="宋体" w:hAnsi="宋体" w:cs="宋体"/>
                <w:b/>
                <w:bCs/>
                <w:szCs w:val="21"/>
              </w:rPr>
            </w:pPr>
            <w:r>
              <w:rPr>
                <w:rFonts w:hint="eastAsia" w:ascii="宋体" w:hAnsi="宋体" w:cs="宋体"/>
                <w:b/>
                <w:bCs/>
                <w:szCs w:val="21"/>
              </w:rPr>
              <w:t>核心产品</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3C0D6E97">
            <w:pPr>
              <w:spacing w:line="380" w:lineRule="exact"/>
              <w:rPr>
                <w:rFonts w:ascii="新宋体" w:eastAsia="新宋体"/>
                <w:szCs w:val="21"/>
              </w:rPr>
            </w:pPr>
            <w:r>
              <w:rPr>
                <w:rFonts w:hint="eastAsia" w:ascii="新宋体" w:eastAsia="新宋体"/>
                <w:b/>
                <w:szCs w:val="21"/>
              </w:rPr>
              <w:t>本项目核心产品为第22项货物“</w:t>
            </w:r>
            <w:r>
              <w:rPr>
                <w:rFonts w:ascii="新宋体" w:eastAsia="新宋体"/>
                <w:b/>
                <w:szCs w:val="21"/>
              </w:rPr>
              <w:t>工况模拟测试系统</w:t>
            </w:r>
            <w:r>
              <w:rPr>
                <w:rFonts w:hint="eastAsia" w:ascii="新宋体" w:eastAsia="新宋体"/>
                <w:b/>
                <w:szCs w:val="21"/>
              </w:rPr>
              <w:t>”</w:t>
            </w:r>
            <w:r>
              <w:rPr>
                <w:rFonts w:hint="eastAsia" w:ascii="新宋体" w:eastAsia="新宋体"/>
                <w:szCs w:val="21"/>
              </w:rPr>
              <w:t>。（核心产品品牌相同的，视为提供同品牌产品）</w:t>
            </w:r>
          </w:p>
          <w:p w14:paraId="6A586B99">
            <w:pPr>
              <w:spacing w:line="380" w:lineRule="exact"/>
              <w:jc w:val="left"/>
              <w:rPr>
                <w:rFonts w:hint="eastAsia" w:ascii="宋体" w:hAnsi="宋体" w:cs="宋体"/>
                <w:szCs w:val="21"/>
              </w:rPr>
            </w:pPr>
            <w:r>
              <w:rPr>
                <w:rFonts w:hint="eastAsia" w:ascii="新宋体" w:eastAsia="新宋体"/>
                <w:szCs w:val="21"/>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w:t>
            </w:r>
            <w:r>
              <w:rPr>
                <w:rFonts w:hint="eastAsia" w:ascii="宋体" w:hAnsi="宋体"/>
                <w:szCs w:val="21"/>
              </w:rPr>
              <w:t>（报价低优先、按技术指标优劣）</w:t>
            </w:r>
            <w:r>
              <w:rPr>
                <w:rFonts w:hint="eastAsia" w:ascii="新宋体" w:eastAsia="新宋体"/>
                <w:szCs w:val="21"/>
              </w:rPr>
              <w:t>确定一个投标人获得中标人推荐资格，招标文件未规定的采取随机抽取方式确定，其他同品牌投标人不作为中标候选人。</w:t>
            </w:r>
          </w:p>
        </w:tc>
      </w:tr>
      <w:tr w14:paraId="48CE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64925211">
            <w:pPr>
              <w:tabs>
                <w:tab w:val="left" w:pos="180"/>
                <w:tab w:val="left" w:pos="1620"/>
              </w:tabs>
              <w:spacing w:line="360" w:lineRule="exact"/>
              <w:jc w:val="center"/>
              <w:rPr>
                <w:rFonts w:hint="eastAsia" w:ascii="宋体" w:hAnsi="宋体" w:cs="宋体"/>
                <w:b/>
                <w:bCs/>
                <w:szCs w:val="21"/>
              </w:rPr>
            </w:pPr>
            <w:r>
              <w:rPr>
                <w:rFonts w:hint="eastAsia" w:ascii="宋体" w:hAnsi="宋体"/>
                <w:b/>
                <w:bCs/>
                <w:szCs w:val="21"/>
              </w:rPr>
              <w:t>演示要求</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5C63314A">
            <w:pPr>
              <w:tabs>
                <w:tab w:val="left" w:pos="180"/>
                <w:tab w:val="left" w:pos="1620"/>
              </w:tabs>
              <w:spacing w:line="360" w:lineRule="exact"/>
              <w:jc w:val="left"/>
              <w:rPr>
                <w:rFonts w:hint="eastAsia" w:ascii="宋体" w:hAnsi="宋体"/>
                <w:szCs w:val="21"/>
              </w:rPr>
            </w:pPr>
            <w:r>
              <w:rPr>
                <w:rFonts w:hint="eastAsia" w:ascii="宋体" w:hAnsi="宋体"/>
                <w:szCs w:val="21"/>
              </w:rPr>
              <w:t>1.本项目采购标的有演示内容要求的（具体详见上文“技术参数及性能（配置）要求”），演示需供应商自备设备（含电脑、电源线、网络通信等所需辅助设备），并自行搭建演示环境。评审当日，不提供演示或演示达不到对应项“技术参数及性能（配置）要求”的，则视为不响应该技术条款（参数），按《评标方法及评分标准》负偏离扣分条款执行。</w:t>
            </w:r>
          </w:p>
          <w:p w14:paraId="6466B8ED">
            <w:pPr>
              <w:tabs>
                <w:tab w:val="left" w:pos="180"/>
                <w:tab w:val="left" w:pos="1620"/>
              </w:tabs>
              <w:spacing w:line="360" w:lineRule="exact"/>
              <w:jc w:val="left"/>
              <w:rPr>
                <w:rFonts w:hint="eastAsia" w:ascii="宋体" w:hAnsi="宋体"/>
                <w:szCs w:val="21"/>
              </w:rPr>
            </w:pPr>
            <w:r>
              <w:rPr>
                <w:rFonts w:hint="eastAsia" w:ascii="宋体" w:hAnsi="宋体"/>
                <w:szCs w:val="21"/>
              </w:rPr>
              <w:t>2.演示方式：在广西政府采购云平台视频会议系统通过共享屏幕方式进行线上演示。请投标人自行提前做好演示所有的准备。</w:t>
            </w:r>
          </w:p>
          <w:p w14:paraId="53D13C28">
            <w:pPr>
              <w:tabs>
                <w:tab w:val="left" w:pos="180"/>
                <w:tab w:val="left" w:pos="1620"/>
              </w:tabs>
              <w:spacing w:line="360" w:lineRule="exact"/>
              <w:jc w:val="left"/>
              <w:rPr>
                <w:rFonts w:hint="eastAsia" w:ascii="宋体" w:hAnsi="宋体"/>
                <w:szCs w:val="21"/>
              </w:rPr>
            </w:pPr>
            <w:r>
              <w:rPr>
                <w:rFonts w:hint="eastAsia" w:ascii="宋体" w:hAnsi="宋体"/>
                <w:szCs w:val="21"/>
              </w:rPr>
              <w:t>3.演示时间：评审当日，具体演示时间另行通知。</w:t>
            </w:r>
          </w:p>
          <w:p w14:paraId="1CFD9F21">
            <w:pPr>
              <w:tabs>
                <w:tab w:val="left" w:pos="180"/>
                <w:tab w:val="left" w:pos="1620"/>
              </w:tabs>
              <w:spacing w:line="360" w:lineRule="exact"/>
              <w:jc w:val="left"/>
              <w:rPr>
                <w:rFonts w:hint="eastAsia" w:ascii="宋体" w:hAnsi="宋体" w:cs="宋体"/>
                <w:szCs w:val="21"/>
              </w:rPr>
            </w:pPr>
            <w:r>
              <w:rPr>
                <w:rFonts w:hint="eastAsia" w:ascii="宋体" w:hAnsi="宋体"/>
                <w:szCs w:val="21"/>
              </w:rPr>
              <w:t>4.演示时间要求：每位投标人演示时间约30分钟（含讲解、演示），因演示所产生的所有费用由投标人自行承担。</w:t>
            </w:r>
          </w:p>
        </w:tc>
      </w:tr>
      <w:tr w14:paraId="28DF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0" w:type="dxa"/>
            <w:gridSpan w:val="3"/>
            <w:tcBorders>
              <w:top w:val="single" w:color="auto" w:sz="4" w:space="0"/>
              <w:left w:val="single" w:color="auto" w:sz="4" w:space="0"/>
              <w:bottom w:val="single" w:color="auto" w:sz="4" w:space="0"/>
              <w:right w:val="single" w:color="auto" w:sz="4" w:space="0"/>
            </w:tcBorders>
            <w:vAlign w:val="center"/>
          </w:tcPr>
          <w:p w14:paraId="31F4CA1E">
            <w:pPr>
              <w:tabs>
                <w:tab w:val="left" w:pos="180"/>
                <w:tab w:val="left" w:pos="1620"/>
              </w:tabs>
              <w:spacing w:line="360" w:lineRule="exact"/>
              <w:jc w:val="center"/>
              <w:rPr>
                <w:rFonts w:hint="eastAsia" w:ascii="宋体" w:hAnsi="宋体"/>
                <w:b/>
                <w:bCs/>
                <w:szCs w:val="21"/>
              </w:rPr>
            </w:pPr>
            <w:r>
              <w:rPr>
                <w:rFonts w:hint="eastAsia" w:ascii="宋体" w:hAnsi="宋体"/>
                <w:b/>
                <w:bCs/>
                <w:szCs w:val="21"/>
              </w:rPr>
              <w:t>现场勘察</w:t>
            </w:r>
          </w:p>
        </w:tc>
        <w:tc>
          <w:tcPr>
            <w:tcW w:w="8102" w:type="dxa"/>
            <w:gridSpan w:val="3"/>
            <w:tcBorders>
              <w:top w:val="single" w:color="auto" w:sz="4" w:space="0"/>
              <w:left w:val="single" w:color="auto" w:sz="4" w:space="0"/>
              <w:bottom w:val="single" w:color="auto" w:sz="4" w:space="0"/>
              <w:right w:val="single" w:color="auto" w:sz="4" w:space="0"/>
            </w:tcBorders>
            <w:vAlign w:val="center"/>
          </w:tcPr>
          <w:p w14:paraId="16FABB44">
            <w:pPr>
              <w:tabs>
                <w:tab w:val="left" w:pos="180"/>
                <w:tab w:val="left" w:pos="1620"/>
              </w:tabs>
              <w:spacing w:line="360" w:lineRule="exact"/>
              <w:jc w:val="left"/>
              <w:rPr>
                <w:rFonts w:hint="eastAsia" w:ascii="宋体" w:hAnsi="宋体"/>
                <w:szCs w:val="21"/>
              </w:rPr>
            </w:pPr>
            <w:r>
              <w:rPr>
                <w:rFonts w:hint="eastAsia" w:ascii="宋体" w:hAnsi="宋体"/>
                <w:szCs w:val="21"/>
              </w:rPr>
              <w:t>1.鉴于本项目需要根据项目情况综合评估成本，投标人如有需要进行现场勘察的，可根据实际考虑自行前往（</w:t>
            </w:r>
            <w:r>
              <w:rPr>
                <w:rFonts w:hint="eastAsia" w:ascii="宋体" w:hAnsi="宋体" w:cs="宋体"/>
                <w:szCs w:val="21"/>
                <w:lang w:bidi="ar"/>
              </w:rPr>
              <w:t>交通工具、费用由各投标人自行负责</w:t>
            </w:r>
            <w:r>
              <w:rPr>
                <w:rFonts w:hint="eastAsia" w:ascii="宋体" w:hAnsi="宋体"/>
                <w:szCs w:val="21"/>
              </w:rPr>
              <w:t>），以便投标人了解真实的现场情况、设备设施情况和项目实际需求。</w:t>
            </w:r>
          </w:p>
          <w:p w14:paraId="2BEED56E">
            <w:pPr>
              <w:tabs>
                <w:tab w:val="left" w:pos="180"/>
                <w:tab w:val="left" w:pos="1620"/>
              </w:tabs>
              <w:spacing w:line="360" w:lineRule="exact"/>
              <w:jc w:val="left"/>
              <w:rPr>
                <w:rFonts w:hint="eastAsia" w:ascii="宋体" w:hAnsi="宋体"/>
                <w:szCs w:val="21"/>
              </w:rPr>
            </w:pPr>
            <w:r>
              <w:rPr>
                <w:rFonts w:hint="eastAsia" w:ascii="宋体" w:hAnsi="宋体"/>
                <w:szCs w:val="21"/>
              </w:rPr>
              <w:t>2.现场考察携带的资料：投标人的前往人员的身份证复印件（不能体现投标人单位名称和加盖公章等，预防泄露投标人信息，造成的后果由投标人自行承担）。</w:t>
            </w:r>
          </w:p>
          <w:p w14:paraId="047E9982">
            <w:pPr>
              <w:tabs>
                <w:tab w:val="left" w:pos="180"/>
                <w:tab w:val="left" w:pos="1620"/>
              </w:tabs>
              <w:spacing w:line="360" w:lineRule="exact"/>
              <w:jc w:val="left"/>
              <w:rPr>
                <w:rFonts w:hint="eastAsia" w:ascii="宋体" w:hAnsi="宋体"/>
                <w:szCs w:val="21"/>
              </w:rPr>
            </w:pPr>
            <w:r>
              <w:rPr>
                <w:rFonts w:hint="eastAsia" w:ascii="宋体" w:hAnsi="宋体"/>
                <w:szCs w:val="21"/>
              </w:rPr>
              <w:t>3.现场勘察时间</w:t>
            </w:r>
            <w:r>
              <w:rPr>
                <w:rFonts w:hint="eastAsia" w:ascii="宋体" w:hAnsi="宋体"/>
                <w:color w:val="auto"/>
                <w:szCs w:val="21"/>
                <w:highlight w:val="none"/>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r>
              <w:rPr>
                <w:rFonts w:hint="eastAsia" w:ascii="宋体" w:hAnsi="宋体" w:cs="宋体"/>
                <w:color w:val="auto"/>
                <w:szCs w:val="21"/>
                <w:highlight w:val="none"/>
                <w:lang w:bidi="ar"/>
              </w:rPr>
              <w:t>9:30～9:45进行签到，逾时不予签到，9:45后由采购人统一安排进行考察，</w:t>
            </w:r>
            <w:r>
              <w:rPr>
                <w:rFonts w:hint="eastAsia" w:ascii="宋体" w:hAnsi="宋体"/>
                <w:color w:val="auto"/>
                <w:szCs w:val="21"/>
                <w:highlight w:val="none"/>
              </w:rPr>
              <w:t>逾期不予接待。未在规定时间到场考察的投标人将视为自动放弃现场考察的权利。</w:t>
            </w:r>
          </w:p>
          <w:p w14:paraId="07D3BAB7">
            <w:pPr>
              <w:tabs>
                <w:tab w:val="left" w:pos="180"/>
                <w:tab w:val="left" w:pos="1620"/>
              </w:tabs>
              <w:spacing w:line="360" w:lineRule="exact"/>
              <w:jc w:val="left"/>
              <w:rPr>
                <w:rFonts w:hint="eastAsia" w:ascii="宋体" w:hAnsi="宋体"/>
                <w:szCs w:val="21"/>
              </w:rPr>
            </w:pPr>
            <w:r>
              <w:rPr>
                <w:rFonts w:hint="eastAsia" w:ascii="宋体" w:hAnsi="宋体"/>
                <w:szCs w:val="21"/>
              </w:rPr>
              <w:t>集中地点：</w:t>
            </w:r>
            <w:r>
              <w:rPr>
                <w:rFonts w:ascii="宋体" w:hAnsi="宋体"/>
                <w:szCs w:val="21"/>
              </w:rPr>
              <w:t>广西壮族自治区南宁市江南区沙井街道下津路12号</w:t>
            </w:r>
            <w:r>
              <w:rPr>
                <w:rFonts w:hint="eastAsia" w:ascii="宋体" w:hAnsi="宋体"/>
                <w:szCs w:val="21"/>
              </w:rPr>
              <w:t>广西机电职业技术学院江南校区A8栋5楼</w:t>
            </w:r>
          </w:p>
          <w:p w14:paraId="60AEB194">
            <w:pPr>
              <w:tabs>
                <w:tab w:val="left" w:pos="180"/>
                <w:tab w:val="left" w:pos="1620"/>
              </w:tabs>
              <w:spacing w:line="360" w:lineRule="exact"/>
              <w:jc w:val="left"/>
              <w:rPr>
                <w:rFonts w:hint="eastAsia" w:ascii="宋体" w:hAnsi="宋体"/>
                <w:szCs w:val="21"/>
              </w:rPr>
            </w:pPr>
            <w:r>
              <w:rPr>
                <w:rFonts w:hint="eastAsia" w:ascii="宋体" w:hAnsi="宋体"/>
                <w:szCs w:val="21"/>
              </w:rPr>
              <w:t>联系人：殷亚庆      联系电话：13878810972</w:t>
            </w:r>
          </w:p>
        </w:tc>
      </w:tr>
    </w:tbl>
    <w:p w14:paraId="1FCB15C9">
      <w:pPr>
        <w:spacing w:line="400" w:lineRule="exact"/>
        <w:rPr>
          <w:rFonts w:hint="eastAsia" w:ascii="宋体" w:hAnsi="宋体"/>
          <w:color w:val="FF0000"/>
          <w:szCs w:val="21"/>
        </w:rPr>
      </w:pPr>
    </w:p>
    <w:p w14:paraId="4D0F8C5F">
      <w:pPr>
        <w:spacing w:line="400" w:lineRule="exact"/>
        <w:rPr>
          <w:rFonts w:hint="eastAsia" w:ascii="宋体" w:hAnsi="宋体"/>
          <w:color w:val="FF0000"/>
          <w:szCs w:val="21"/>
        </w:rPr>
      </w:pPr>
    </w:p>
    <w:p w14:paraId="6888F5DF">
      <w:pPr>
        <w:spacing w:line="360" w:lineRule="auto"/>
        <w:jc w:val="left"/>
        <w:rPr>
          <w:rFonts w:ascii="宋体"/>
          <w:szCs w:val="21"/>
        </w:rPr>
      </w:pPr>
    </w:p>
    <w:p w14:paraId="694D5249">
      <w:pPr>
        <w:spacing w:line="400" w:lineRule="exact"/>
        <w:rPr>
          <w:rFonts w:hint="eastAsia" w:ascii="宋体" w:hAnsi="宋体"/>
          <w:szCs w:val="21"/>
        </w:rPr>
      </w:pPr>
    </w:p>
    <w:p w14:paraId="565AB866">
      <w:pPr>
        <w:spacing w:line="400" w:lineRule="exact"/>
        <w:rPr>
          <w:rFonts w:hint="eastAsia" w:ascii="宋体" w:hAnsi="宋体"/>
          <w:szCs w:val="21"/>
        </w:rPr>
      </w:pPr>
    </w:p>
    <w:p w14:paraId="716100E3">
      <w:pPr>
        <w:spacing w:line="400" w:lineRule="exact"/>
        <w:rPr>
          <w:rFonts w:hint="eastAsia" w:ascii="宋体" w:hAnsi="宋体"/>
          <w:szCs w:val="21"/>
        </w:rPr>
      </w:pPr>
    </w:p>
    <w:p w14:paraId="316BEA85">
      <w:pPr>
        <w:spacing w:line="360" w:lineRule="auto"/>
        <w:jc w:val="left"/>
        <w:rPr>
          <w:rFonts w:ascii="宋体"/>
          <w:szCs w:val="21"/>
        </w:rPr>
      </w:pPr>
      <w:r>
        <w:rPr>
          <w:rFonts w:hint="eastAsia" w:ascii="宋体"/>
          <w:szCs w:val="21"/>
        </w:rPr>
        <w:t xml:space="preserve">       </w:t>
      </w:r>
    </w:p>
    <w:bookmarkEnd w:id="69"/>
    <w:bookmarkEnd w:id="71"/>
    <w:p w14:paraId="1410B315">
      <w:pPr>
        <w:widowControl/>
        <w:jc w:val="left"/>
        <w:rPr>
          <w:rFonts w:hint="eastAsia" w:ascii="宋体" w:hAnsi="宋体" w:cs="宋体"/>
          <w:sz w:val="20"/>
          <w:szCs w:val="20"/>
        </w:rPr>
      </w:pPr>
    </w:p>
    <w:p w14:paraId="5FB2DA09">
      <w:pPr>
        <w:pStyle w:val="5"/>
        <w:keepNext w:val="0"/>
        <w:keepLines w:val="0"/>
        <w:spacing w:line="240" w:lineRule="auto"/>
        <w:jc w:val="center"/>
        <w:rPr>
          <w:rFonts w:hint="eastAsia" w:ascii="宋体" w:hAnsi="宋体" w:eastAsia="宋体" w:cs="宋体"/>
        </w:rPr>
      </w:pPr>
      <w:bookmarkStart w:id="72" w:name="_Toc19686831"/>
    </w:p>
    <w:p w14:paraId="6B6367F4">
      <w:pPr>
        <w:pStyle w:val="5"/>
        <w:keepNext w:val="0"/>
        <w:keepLines w:val="0"/>
        <w:spacing w:line="240" w:lineRule="auto"/>
        <w:jc w:val="center"/>
        <w:rPr>
          <w:rFonts w:hint="eastAsia" w:ascii="宋体" w:hAnsi="宋体" w:eastAsia="宋体" w:cs="宋体"/>
        </w:rPr>
      </w:pPr>
      <w:r>
        <w:rPr>
          <w:rFonts w:hint="eastAsia" w:ascii="宋体" w:hAnsi="宋体" w:eastAsia="宋体" w:cs="宋体"/>
        </w:rPr>
        <w:br w:type="page" w:clear="all"/>
      </w:r>
      <w:bookmarkStart w:id="73" w:name="_Toc24331"/>
      <w:r>
        <w:rPr>
          <w:rFonts w:hint="eastAsia" w:ascii="宋体" w:hAnsi="宋体" w:eastAsia="宋体" w:cs="宋体"/>
        </w:rPr>
        <w:t>第三章  投标人须知</w:t>
      </w:r>
      <w:bookmarkEnd w:id="72"/>
      <w:bookmarkEnd w:id="73"/>
    </w:p>
    <w:p w14:paraId="5F97EFED">
      <w:pPr>
        <w:jc w:val="center"/>
        <w:rPr>
          <w:rFonts w:hint="eastAsia" w:ascii="宋体" w:hAnsi="宋体" w:cs="宋体"/>
          <w:sz w:val="36"/>
          <w:szCs w:val="36"/>
        </w:rPr>
      </w:pPr>
      <w:bookmarkStart w:id="74" w:name="_Toc254970667"/>
      <w:bookmarkStart w:id="75" w:name="_Toc254970526"/>
      <w:r>
        <w:rPr>
          <w:rFonts w:hint="eastAsia" w:ascii="宋体" w:hAnsi="宋体" w:cs="宋体"/>
          <w:sz w:val="36"/>
          <w:szCs w:val="36"/>
        </w:rPr>
        <w:t>投标人须知前附表</w:t>
      </w:r>
      <w:bookmarkEnd w:id="74"/>
      <w:bookmarkEnd w:id="75"/>
    </w:p>
    <w:tbl>
      <w:tblPr>
        <w:tblStyle w:val="49"/>
        <w:tblW w:w="974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17881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14:paraId="62DC53B4">
            <w:pPr>
              <w:spacing w:line="360" w:lineRule="exact"/>
              <w:jc w:val="center"/>
              <w:rPr>
                <w:rFonts w:ascii="宋体"/>
                <w:szCs w:val="21"/>
              </w:rPr>
            </w:pPr>
            <w:r>
              <w:rPr>
                <w:rFonts w:hint="eastAsia" w:ascii="宋体"/>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14:paraId="3983FCDA">
            <w:pPr>
              <w:spacing w:line="360" w:lineRule="exact"/>
              <w:jc w:val="center"/>
              <w:rPr>
                <w:rFonts w:ascii="宋体"/>
                <w:szCs w:val="21"/>
              </w:rPr>
            </w:pPr>
            <w:r>
              <w:rPr>
                <w:rFonts w:hint="eastAsia" w:ascii="宋体"/>
                <w:szCs w:val="21"/>
              </w:rPr>
              <w:t>内容、要求</w:t>
            </w:r>
          </w:p>
        </w:tc>
      </w:tr>
      <w:tr w14:paraId="7D631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14:paraId="5AD70E5F">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074F2DDA">
            <w:pPr>
              <w:spacing w:line="360" w:lineRule="exact"/>
              <w:rPr>
                <w:rFonts w:ascii="宋体"/>
                <w:szCs w:val="21"/>
              </w:rPr>
            </w:pPr>
            <w:r>
              <w:rPr>
                <w:rFonts w:hint="eastAsia" w:ascii="宋体"/>
                <w:szCs w:val="21"/>
              </w:rPr>
              <w:t>采购项目名称：新能源汽车动力电池综合利用人才培养基地设备采购</w:t>
            </w:r>
          </w:p>
          <w:p w14:paraId="039EC7C9">
            <w:pPr>
              <w:spacing w:line="360" w:lineRule="exact"/>
              <w:rPr>
                <w:rFonts w:ascii="宋体"/>
                <w:szCs w:val="21"/>
              </w:rPr>
            </w:pPr>
            <w:r>
              <w:rPr>
                <w:rFonts w:hint="eastAsia" w:ascii="宋体"/>
                <w:szCs w:val="21"/>
              </w:rPr>
              <w:t>项目编号：GXZC2026-G1-002397-GXZJ</w:t>
            </w:r>
          </w:p>
        </w:tc>
      </w:tr>
      <w:tr w14:paraId="6D635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14:paraId="5D83AD69">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1FA08D8E">
            <w:pPr>
              <w:spacing w:line="360" w:lineRule="exact"/>
              <w:rPr>
                <w:rFonts w:ascii="宋体"/>
                <w:szCs w:val="21"/>
              </w:rPr>
            </w:pPr>
            <w:r>
              <w:rPr>
                <w:rFonts w:hint="eastAsia" w:ascii="宋体"/>
                <w:szCs w:val="21"/>
              </w:rPr>
              <w:t>投标报价及费用：1、本项目投标应以人民币报价；2、不论投标结果如何，投标人均应自行承担所有与投标有关的全部费用；3、本项目的代理服务费按投标人须知第九条规定的（货物类）标准下浮20%采用差额定率累进计费方式计算，由中标人向采购代理机构支付。</w:t>
            </w:r>
          </w:p>
        </w:tc>
      </w:tr>
      <w:tr w14:paraId="32ECD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14:paraId="16F88020">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56581953">
            <w:pPr>
              <w:spacing w:line="360" w:lineRule="exact"/>
              <w:rPr>
                <w:b/>
              </w:rPr>
            </w:pPr>
            <w:r>
              <w:rPr>
                <w:rFonts w:hint="eastAsia" w:ascii="宋体"/>
                <w:szCs w:val="21"/>
              </w:rPr>
              <w:t>投标保证金（人民币）：详见本项目公开招标公告。</w:t>
            </w:r>
          </w:p>
          <w:p w14:paraId="0CD06CDB">
            <w:pPr>
              <w:spacing w:line="360" w:lineRule="exact"/>
              <w:rPr>
                <w:rFonts w:ascii="宋体"/>
                <w:szCs w:val="21"/>
              </w:rPr>
            </w:pPr>
            <w:r>
              <w:rPr>
                <w:rFonts w:hint="eastAsia"/>
              </w:rPr>
              <w:t>投标保证金必须根据招标公告的要求进行缴纳，否则视为无效投标保证金。本项目不接受现金形式或从个人账户转出的投标保证金。</w:t>
            </w:r>
          </w:p>
        </w:tc>
      </w:tr>
      <w:tr w14:paraId="65A5B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14:paraId="41F52E14">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75F57C12">
            <w:pPr>
              <w:spacing w:line="360" w:lineRule="exact"/>
              <w:rPr>
                <w:rFonts w:ascii="宋体"/>
                <w:szCs w:val="21"/>
              </w:rPr>
            </w:pPr>
            <w:r>
              <w:rPr>
                <w:rFonts w:hint="eastAsia" w:ascii="宋体"/>
                <w:szCs w:val="21"/>
              </w:rPr>
              <w:t>现场踏勘：</w:t>
            </w:r>
            <w:r>
              <w:rPr>
                <w:rFonts w:hint="eastAsia" w:ascii="宋体"/>
                <w:szCs w:val="21"/>
                <w:u w:val="single"/>
              </w:rPr>
              <w:t>详见《第二章  招标项目采购需求》</w:t>
            </w:r>
            <w:r>
              <w:rPr>
                <w:rFonts w:hint="eastAsia" w:ascii="宋体"/>
                <w:szCs w:val="21"/>
              </w:rPr>
              <w:t>。</w:t>
            </w:r>
          </w:p>
        </w:tc>
      </w:tr>
      <w:tr w14:paraId="1FAC5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14:paraId="2090C7D9">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6D4F8B9F">
            <w:pPr>
              <w:spacing w:line="360" w:lineRule="exact"/>
              <w:rPr>
                <w:rFonts w:ascii="宋体"/>
                <w:szCs w:val="21"/>
              </w:rPr>
            </w:pPr>
            <w:r>
              <w:rPr>
                <w:rFonts w:hint="eastAsia" w:ascii="宋体"/>
                <w:szCs w:val="21"/>
              </w:rPr>
              <w:t>演示时间及地点：</w:t>
            </w:r>
            <w:r>
              <w:rPr>
                <w:rFonts w:hint="eastAsia" w:ascii="宋体"/>
                <w:szCs w:val="21"/>
                <w:u w:val="single"/>
              </w:rPr>
              <w:t>详见《第二章  招标项目采购需求》</w:t>
            </w:r>
            <w:r>
              <w:rPr>
                <w:rFonts w:hint="eastAsia" w:ascii="宋体"/>
                <w:szCs w:val="21"/>
              </w:rPr>
              <w:t>。</w:t>
            </w:r>
          </w:p>
        </w:tc>
      </w:tr>
      <w:tr w14:paraId="03F51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14:paraId="30ACE2D7">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73872A85">
            <w:pPr>
              <w:spacing w:line="360" w:lineRule="exact"/>
              <w:rPr>
                <w:rFonts w:ascii="宋体"/>
                <w:szCs w:val="21"/>
              </w:rPr>
            </w:pPr>
            <w:r>
              <w:rPr>
                <w:rFonts w:hint="eastAsia" w:ascii="宋体"/>
                <w:szCs w:val="21"/>
              </w:rPr>
              <w:t>答疑、澄清：投标人如认为招标文件表述不清晰、有误或有不合理要求的，应以书面形式要求采购人或者本公司作出书面答疑、澄清；</w:t>
            </w:r>
          </w:p>
          <w:p w14:paraId="2377170C">
            <w:pPr>
              <w:spacing w:line="360" w:lineRule="exact"/>
              <w:rPr>
                <w:rFonts w:ascii="宋体"/>
                <w:szCs w:val="21"/>
              </w:rPr>
            </w:pPr>
            <w:r>
              <w:rPr>
                <w:rFonts w:hint="eastAsia" w:ascii="宋体"/>
                <w:szCs w:val="21"/>
              </w:rPr>
              <w:t>询问、质疑：投标人如认为招标文件存在歧视性、排他性或者其他违法内容的，按投标人须知“一、总则（九）询问、质疑和投诉”中的要求向采购人或者本公司提出书面询问、质疑。</w:t>
            </w:r>
          </w:p>
          <w:p w14:paraId="2ABBDC09">
            <w:pPr>
              <w:spacing w:line="360" w:lineRule="exact"/>
              <w:rPr>
                <w:rFonts w:ascii="宋体"/>
                <w:szCs w:val="21"/>
              </w:rPr>
            </w:pPr>
            <w:r>
              <w:rPr>
                <w:rFonts w:hint="eastAsia" w:ascii="宋体"/>
                <w:szCs w:val="21"/>
              </w:rPr>
              <w:t>答疑、澄清内容是招标文件的组成部份，本公司将以书面形式送达所有已报名的投标人；本公司可以视采购具体情况，延长招标文件或者资格预审文件提供期限，并在财政部门指定的政府采购信息发布媒体上发布公告。</w:t>
            </w:r>
          </w:p>
        </w:tc>
      </w:tr>
      <w:tr w14:paraId="7BD2E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6BF3FB25">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09F6B507">
            <w:pPr>
              <w:spacing w:line="360" w:lineRule="exact"/>
              <w:rPr>
                <w:rFonts w:ascii="宋体"/>
                <w:szCs w:val="21"/>
              </w:rPr>
            </w:pPr>
            <w:r>
              <w:rPr>
                <w:rFonts w:hint="eastAsia" w:ascii="宋体"/>
                <w:szCs w:val="21"/>
              </w:rPr>
              <w:t>投标文件形式：投标供应商应准备电子投标文件。</w:t>
            </w:r>
          </w:p>
          <w:p w14:paraId="588B8750">
            <w:pPr>
              <w:spacing w:line="360" w:lineRule="exact"/>
              <w:rPr>
                <w:rFonts w:ascii="宋体"/>
                <w:szCs w:val="21"/>
              </w:rPr>
            </w:pPr>
            <w:r>
              <w:rPr>
                <w:rFonts w:hint="eastAsia" w:ascii="宋体"/>
                <w:szCs w:val="21"/>
              </w:rPr>
              <w:t>电子投标文件是指通过“广西政府采购云平台电子投标客户端”完成投标文件编制后生成并加密的数据电文形式的电子加密投标文件。</w:t>
            </w:r>
          </w:p>
        </w:tc>
      </w:tr>
      <w:tr w14:paraId="530B3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6473499D">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35DBF9CE">
            <w:pPr>
              <w:spacing w:line="360" w:lineRule="exact"/>
              <w:rPr>
                <w:rFonts w:ascii="宋体"/>
                <w:szCs w:val="21"/>
              </w:rPr>
            </w:pPr>
            <w:r>
              <w:rPr>
                <w:rFonts w:hint="eastAsia" w:ascii="宋体"/>
                <w:szCs w:val="21"/>
              </w:rPr>
              <w:t>投标文件的编制：供应商应先安装“广西政府采购云平台电子投标客户端”，并按照本招标文件和“广西政府采购云平台”的要求，通过“广西政府采购云平台电子投标客户端”编制并加密投标文件。</w:t>
            </w:r>
          </w:p>
        </w:tc>
      </w:tr>
      <w:tr w14:paraId="2177E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6F7C70AA">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13FB0EEA">
            <w:pPr>
              <w:spacing w:line="360" w:lineRule="exact"/>
              <w:rPr>
                <w:rFonts w:ascii="宋体"/>
                <w:szCs w:val="21"/>
              </w:rPr>
            </w:pPr>
            <w:r>
              <w:rPr>
                <w:rFonts w:hint="eastAsia" w:ascii="宋体"/>
                <w:szCs w:val="21"/>
              </w:rPr>
              <w:t>投标文件的盖章：投标文件中所涉及的加盖公章均采用CA电子签章。</w:t>
            </w:r>
          </w:p>
        </w:tc>
      </w:tr>
      <w:tr w14:paraId="75CC76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0F478A3D">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468EF7FD">
            <w:pPr>
              <w:spacing w:line="360" w:lineRule="exact"/>
              <w:rPr>
                <w:rFonts w:ascii="宋体"/>
                <w:szCs w:val="21"/>
              </w:rPr>
            </w:pPr>
            <w:r>
              <w:rPr>
                <w:rFonts w:hint="eastAsia" w:ascii="宋体"/>
                <w:szCs w:val="21"/>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14:paraId="7D8F0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3FF3CB43">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06C98F67">
            <w:pPr>
              <w:spacing w:line="360" w:lineRule="exact"/>
              <w:rPr>
                <w:rFonts w:ascii="宋体"/>
                <w:szCs w:val="21"/>
              </w:rPr>
            </w:pPr>
            <w:r>
              <w:rPr>
                <w:rFonts w:hint="eastAsia" w:ascii="宋体"/>
                <w:szCs w:val="21"/>
              </w:rPr>
              <w:t>投标文件份数：电子加密投标文件在线上传提交一份。</w:t>
            </w:r>
          </w:p>
        </w:tc>
      </w:tr>
      <w:tr w14:paraId="38989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48" w:type="dxa"/>
            <w:tcBorders>
              <w:top w:val="single" w:color="auto" w:sz="4" w:space="0"/>
              <w:left w:val="single" w:color="auto" w:sz="4" w:space="0"/>
              <w:bottom w:val="single" w:color="auto" w:sz="4" w:space="0"/>
              <w:right w:val="single" w:color="auto" w:sz="4" w:space="0"/>
            </w:tcBorders>
            <w:vAlign w:val="center"/>
          </w:tcPr>
          <w:p w14:paraId="74536EDA">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3FD0A60B">
            <w:pPr>
              <w:spacing w:line="360" w:lineRule="exact"/>
              <w:rPr>
                <w:rFonts w:ascii="宋体"/>
                <w:szCs w:val="21"/>
              </w:rPr>
            </w:pPr>
            <w:r>
              <w:rPr>
                <w:rFonts w:hint="eastAsia" w:ascii="宋体"/>
                <w:szCs w:val="21"/>
              </w:rPr>
              <w:t>投标文件的上传和提交：本项目通过“广西政府采购云平台”</w:t>
            </w:r>
            <w:r>
              <w:rPr>
                <w:rFonts w:ascii="宋体"/>
                <w:szCs w:val="21"/>
              </w:rPr>
              <w:t>实行在线投标响应（电子投标），投标供应商应当在投标截止时间前，将生成的</w:t>
            </w:r>
            <w:r>
              <w:rPr>
                <w:rFonts w:hint="eastAsia" w:ascii="宋体"/>
                <w:szCs w:val="21"/>
              </w:rPr>
              <w:t>“</w:t>
            </w:r>
            <w:r>
              <w:rPr>
                <w:rFonts w:ascii="宋体"/>
                <w:szCs w:val="21"/>
              </w:rPr>
              <w:t>电子加密投标文件</w:t>
            </w:r>
            <w:r>
              <w:rPr>
                <w:rFonts w:hint="eastAsia" w:ascii="宋体"/>
                <w:szCs w:val="21"/>
              </w:rPr>
              <w:t>”</w:t>
            </w:r>
            <w:r>
              <w:rPr>
                <w:rFonts w:ascii="宋体"/>
                <w:szCs w:val="21"/>
              </w:rPr>
              <w:t>上传提交至</w:t>
            </w:r>
            <w:r>
              <w:rPr>
                <w:rFonts w:hint="eastAsia" w:ascii="宋体"/>
                <w:szCs w:val="21"/>
              </w:rPr>
              <w:t>“广西政府采购云平台”</w:t>
            </w:r>
            <w:r>
              <w:rPr>
                <w:rFonts w:ascii="宋体"/>
                <w:szCs w:val="21"/>
              </w:rPr>
              <w:t>。</w:t>
            </w:r>
          </w:p>
          <w:p w14:paraId="427ECFC9">
            <w:pPr>
              <w:spacing w:line="360" w:lineRule="exact"/>
              <w:rPr>
                <w:rFonts w:ascii="宋体"/>
                <w:szCs w:val="21"/>
              </w:rPr>
            </w:pPr>
            <w:r>
              <w:rPr>
                <w:rFonts w:hint="eastAsia" w:ascii="宋体"/>
                <w:szCs w:val="21"/>
              </w:rPr>
              <w:t>“电子加密投标文件”的上传、提交：</w:t>
            </w:r>
          </w:p>
          <w:p w14:paraId="15F6190E">
            <w:pPr>
              <w:spacing w:line="360" w:lineRule="exact"/>
              <w:rPr>
                <w:rFonts w:ascii="宋体"/>
                <w:szCs w:val="21"/>
              </w:rPr>
            </w:pPr>
            <w:r>
              <w:rPr>
                <w:rFonts w:hint="eastAsia" w:ascii="宋体"/>
                <w:szCs w:val="21"/>
              </w:rPr>
              <w:t>a.投标供应商应在投标截止时间前将“电子加密投标文件”成功上传提交至“广西政府采购云平台”，否则投标无效。</w:t>
            </w:r>
          </w:p>
          <w:p w14:paraId="1D2BE90F">
            <w:pPr>
              <w:spacing w:line="360" w:lineRule="exact"/>
              <w:rPr>
                <w:rFonts w:ascii="宋体"/>
                <w:szCs w:val="21"/>
              </w:rPr>
            </w:pPr>
            <w:r>
              <w:rPr>
                <w:rFonts w:hint="eastAsia" w:ascii="宋体"/>
                <w:szCs w:val="21"/>
              </w:rPr>
              <w:t>b.“电子加密投标文件”成功上传提交后，供应商可自行打印投标文件接收回执。</w:t>
            </w:r>
          </w:p>
        </w:tc>
      </w:tr>
      <w:tr w14:paraId="4073A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50C15400">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23C077B1">
            <w:pPr>
              <w:spacing w:line="360" w:lineRule="exact"/>
              <w:rPr>
                <w:rFonts w:ascii="宋体"/>
                <w:szCs w:val="21"/>
              </w:rPr>
            </w:pPr>
            <w:r>
              <w:rPr>
                <w:rFonts w:hint="eastAsia" w:ascii="宋体"/>
                <w:szCs w:val="21"/>
              </w:rPr>
              <w:t>电子加密投标文件的解密：</w:t>
            </w:r>
          </w:p>
          <w:p w14:paraId="29BC8629">
            <w:pPr>
              <w:spacing w:line="360" w:lineRule="exact"/>
              <w:rPr>
                <w:rFonts w:ascii="宋体"/>
                <w:szCs w:val="21"/>
              </w:rPr>
            </w:pPr>
            <w:r>
              <w:rPr>
                <w:rFonts w:hint="eastAsia" w:ascii="宋体"/>
                <w:szCs w:val="21"/>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2C4EE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14:paraId="304C1EC1">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7344AA87">
            <w:pPr>
              <w:spacing w:line="360" w:lineRule="exact"/>
              <w:rPr>
                <w:rFonts w:ascii="宋体"/>
                <w:szCs w:val="21"/>
              </w:rPr>
            </w:pPr>
            <w:r>
              <w:rPr>
                <w:rFonts w:hint="eastAsia" w:ascii="宋体"/>
                <w:szCs w:val="21"/>
              </w:rPr>
              <w:t>提交投标文件截止时间、开标时间和地点：</w:t>
            </w:r>
            <w:r>
              <w:rPr>
                <w:rFonts w:hint="eastAsia" w:ascii="宋体"/>
                <w:b/>
                <w:szCs w:val="21"/>
              </w:rPr>
              <w:t>详见本项目公开招标公告。</w:t>
            </w:r>
          </w:p>
        </w:tc>
      </w:tr>
      <w:tr w14:paraId="256A4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6984D79A">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28502363">
            <w:pPr>
              <w:spacing w:line="360" w:lineRule="exact"/>
              <w:rPr>
                <w:rFonts w:ascii="宋体"/>
                <w:szCs w:val="21"/>
              </w:rPr>
            </w:pPr>
            <w:r>
              <w:rPr>
                <w:rFonts w:hint="eastAsia" w:ascii="宋体"/>
                <w:szCs w:val="21"/>
              </w:rPr>
              <w:t>评标方法：综合评分法。</w:t>
            </w:r>
          </w:p>
        </w:tc>
      </w:tr>
      <w:tr w14:paraId="43DF0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14:paraId="79C3AEDF">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6318A782">
            <w:pPr>
              <w:spacing w:line="360" w:lineRule="exact"/>
              <w:rPr>
                <w:rFonts w:ascii="宋体"/>
                <w:szCs w:val="21"/>
              </w:rPr>
            </w:pPr>
            <w:r>
              <w:rPr>
                <w:rFonts w:hint="eastAsia" w:ascii="宋体"/>
                <w:szCs w:val="21"/>
              </w:rPr>
              <w:t>中标公告及中标通知书：采购代理机构在采购人依法确认中标人后二个工作日内发布中标公告和中标通知书，中标公告发布于财政部门指定的政府采购信息发布媒体。</w:t>
            </w:r>
          </w:p>
        </w:tc>
      </w:tr>
      <w:tr w14:paraId="0AC00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14:paraId="5D575ABE">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7B411498">
            <w:pPr>
              <w:spacing w:line="360" w:lineRule="exact"/>
              <w:rPr>
                <w:rFonts w:ascii="宋体"/>
                <w:szCs w:val="21"/>
              </w:rPr>
            </w:pPr>
            <w:r>
              <w:rPr>
                <w:rFonts w:hint="eastAsia" w:ascii="宋体"/>
                <w:szCs w:val="21"/>
              </w:rPr>
              <w:t>采购资金来源：</w:t>
            </w:r>
            <w:r>
              <w:rPr>
                <w:rFonts w:hint="eastAsia"/>
              </w:rPr>
              <w:t>财政性资金</w:t>
            </w:r>
            <w:r>
              <w:rPr>
                <w:rFonts w:hint="eastAsia" w:ascii="宋体"/>
                <w:szCs w:val="21"/>
              </w:rPr>
              <w:t>。</w:t>
            </w:r>
          </w:p>
        </w:tc>
      </w:tr>
      <w:tr w14:paraId="1B6EDD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14:paraId="041E6470">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1CFFC680">
            <w:pPr>
              <w:spacing w:line="360" w:lineRule="exact"/>
              <w:rPr>
                <w:rFonts w:ascii="宋体"/>
                <w:szCs w:val="21"/>
              </w:rPr>
            </w:pPr>
            <w:r>
              <w:rPr>
                <w:rFonts w:hint="eastAsia" w:ascii="宋体"/>
                <w:szCs w:val="21"/>
              </w:rPr>
              <w:t>付款方式：</w:t>
            </w:r>
            <w:r>
              <w:rPr>
                <w:rFonts w:hint="eastAsia" w:ascii="宋体" w:hAnsi="宋体" w:cs="宋体"/>
                <w:szCs w:val="21"/>
              </w:rPr>
              <w:t>见招标项目采购需求。</w:t>
            </w:r>
          </w:p>
        </w:tc>
      </w:tr>
      <w:tr w14:paraId="6D21A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14:paraId="0738A3F5">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22F6B244">
            <w:pPr>
              <w:spacing w:line="360" w:lineRule="exact"/>
              <w:rPr>
                <w:rFonts w:ascii="宋体"/>
                <w:szCs w:val="21"/>
              </w:rPr>
            </w:pPr>
            <w:r>
              <w:rPr>
                <w:rFonts w:hint="eastAsia" w:ascii="宋体"/>
                <w:szCs w:val="21"/>
              </w:rPr>
              <w:t>投标文件有效期：</w:t>
            </w:r>
            <w:r>
              <w:rPr>
                <w:rFonts w:hint="eastAsia" w:ascii="宋体" w:cs="Arial"/>
                <w:szCs w:val="21"/>
                <w:u w:val="single"/>
              </w:rPr>
              <w:t xml:space="preserve"> 60</w:t>
            </w:r>
            <w:r>
              <w:rPr>
                <w:rFonts w:hint="eastAsia" w:ascii="宋体" w:cs="Arial"/>
                <w:szCs w:val="21"/>
              </w:rPr>
              <w:t>天。</w:t>
            </w:r>
          </w:p>
        </w:tc>
      </w:tr>
      <w:tr w14:paraId="2845F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648" w:type="dxa"/>
            <w:tcBorders>
              <w:top w:val="single" w:color="auto" w:sz="4" w:space="0"/>
              <w:left w:val="single" w:color="auto" w:sz="4" w:space="0"/>
              <w:bottom w:val="single" w:color="auto" w:sz="4" w:space="0"/>
              <w:right w:val="single" w:color="auto" w:sz="4" w:space="0"/>
            </w:tcBorders>
            <w:vAlign w:val="center"/>
          </w:tcPr>
          <w:p w14:paraId="3E12CCF5">
            <w:pPr>
              <w:numPr>
                <w:ilvl w:val="0"/>
                <w:numId w:val="4"/>
              </w:numPr>
              <w:spacing w:line="360" w:lineRule="exact"/>
              <w:jc w:val="center"/>
              <w:rPr>
                <w:rFonts w:asci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14:paraId="724DA87F">
            <w:pPr>
              <w:spacing w:line="360" w:lineRule="exact"/>
            </w:pPr>
            <w:r>
              <w:rPr>
                <w:rFonts w:hint="eastAsia"/>
              </w:rPr>
              <w:t>本招标文件解释权属广西中吉银工程项目管理有限公司。</w:t>
            </w:r>
          </w:p>
        </w:tc>
      </w:tr>
    </w:tbl>
    <w:p w14:paraId="1EA0BCD0">
      <w:pPr>
        <w:jc w:val="center"/>
        <w:rPr>
          <w:rFonts w:hint="eastAsia" w:ascii="宋体" w:hAnsi="宋体" w:cs="宋体"/>
          <w:sz w:val="36"/>
          <w:szCs w:val="36"/>
        </w:rPr>
      </w:pPr>
    </w:p>
    <w:p w14:paraId="17783010">
      <w:pPr>
        <w:rPr>
          <w:rFonts w:hint="eastAsia" w:ascii="宋体" w:hAnsi="宋体" w:cs="宋体"/>
          <w:sz w:val="24"/>
          <w:szCs w:val="20"/>
        </w:rPr>
      </w:pPr>
    </w:p>
    <w:p w14:paraId="78D887A3">
      <w:pPr>
        <w:rPr>
          <w:rFonts w:hint="eastAsia" w:ascii="宋体" w:hAnsi="宋体" w:cs="宋体"/>
          <w:sz w:val="24"/>
          <w:szCs w:val="20"/>
        </w:rPr>
      </w:pPr>
    </w:p>
    <w:p w14:paraId="25D87067">
      <w:pPr>
        <w:spacing w:line="360" w:lineRule="exact"/>
        <w:rPr>
          <w:rFonts w:hint="eastAsia" w:ascii="宋体" w:hAnsi="宋体" w:cs="宋体"/>
        </w:rPr>
      </w:pPr>
    </w:p>
    <w:p w14:paraId="7B5CE061">
      <w:pPr>
        <w:pStyle w:val="6"/>
        <w:keepNext w:val="0"/>
        <w:keepLines w:val="0"/>
        <w:spacing w:line="240" w:lineRule="auto"/>
        <w:jc w:val="center"/>
        <w:rPr>
          <w:rFonts w:hint="eastAsia" w:ascii="宋体" w:hAnsi="宋体" w:cs="宋体"/>
        </w:rPr>
      </w:pPr>
      <w:r>
        <w:rPr>
          <w:rFonts w:hint="eastAsia" w:ascii="宋体" w:hAnsi="宋体" w:cs="宋体"/>
        </w:rPr>
        <w:br w:type="page" w:clear="all"/>
      </w:r>
      <w:r>
        <w:rPr>
          <w:rFonts w:hint="eastAsia" w:ascii="宋体" w:hAnsi="宋体" w:cs="宋体"/>
        </w:rPr>
        <w:t>投标人须知正文</w:t>
      </w:r>
    </w:p>
    <w:p w14:paraId="3518D596">
      <w:pPr>
        <w:pStyle w:val="27"/>
        <w:spacing w:before="120" w:after="120" w:line="380" w:lineRule="exact"/>
        <w:jc w:val="center"/>
        <w:rPr>
          <w:b/>
        </w:rPr>
      </w:pPr>
      <w:r>
        <w:rPr>
          <w:rFonts w:hint="eastAsia"/>
          <w:b/>
        </w:rPr>
        <w:t>一、总  则</w:t>
      </w:r>
      <w:bookmarkStart w:id="76" w:name="_Toc254970527"/>
      <w:bookmarkStart w:id="77" w:name="_Toc254970668"/>
    </w:p>
    <w:p w14:paraId="14C6A826">
      <w:pPr>
        <w:spacing w:line="370" w:lineRule="exact"/>
        <w:ind w:firstLine="422"/>
        <w:jc w:val="left"/>
        <w:rPr>
          <w:rFonts w:hint="eastAsia" w:hAnsi="宋体"/>
          <w:b/>
          <w:bCs/>
        </w:rPr>
      </w:pPr>
      <w:r>
        <w:rPr>
          <w:rFonts w:hint="eastAsia" w:hAnsi="宋体"/>
          <w:b/>
          <w:bCs/>
        </w:rPr>
        <w:t>（一）适用范围</w:t>
      </w:r>
      <w:bookmarkEnd w:id="76"/>
      <w:bookmarkEnd w:id="77"/>
    </w:p>
    <w:p w14:paraId="242D6650">
      <w:pPr>
        <w:spacing w:line="370" w:lineRule="exact"/>
        <w:ind w:firstLine="420"/>
        <w:jc w:val="left"/>
        <w:rPr>
          <w:rFonts w:hint="eastAsia" w:hAnsi="宋体"/>
        </w:rPr>
      </w:pPr>
      <w:r>
        <w:rPr>
          <w:rFonts w:hint="eastAsia" w:hAnsi="宋体"/>
        </w:rPr>
        <w:t>本招标文件适用于本项目的招标、投标、评标、定标、验收、合同履约、付款等行为（法律、法规另有规定的，从其规定）。</w:t>
      </w:r>
      <w:bookmarkStart w:id="78" w:name="_Toc254970669"/>
      <w:bookmarkStart w:id="79" w:name="_Toc254970528"/>
    </w:p>
    <w:p w14:paraId="7CBAE0DA">
      <w:pPr>
        <w:spacing w:line="370" w:lineRule="exact"/>
        <w:ind w:firstLine="422"/>
        <w:jc w:val="left"/>
        <w:rPr>
          <w:rFonts w:hint="eastAsia" w:hAnsi="宋体"/>
          <w:b/>
          <w:bCs/>
        </w:rPr>
      </w:pPr>
      <w:r>
        <w:rPr>
          <w:rFonts w:hint="eastAsia" w:hAnsi="宋体"/>
          <w:b/>
          <w:bCs/>
        </w:rPr>
        <w:t>（二）定义</w:t>
      </w:r>
      <w:bookmarkEnd w:id="78"/>
      <w:bookmarkEnd w:id="79"/>
    </w:p>
    <w:p w14:paraId="28510A93">
      <w:pPr>
        <w:spacing w:line="370" w:lineRule="exact"/>
        <w:ind w:firstLine="420"/>
        <w:jc w:val="left"/>
        <w:rPr>
          <w:rFonts w:hint="eastAsia" w:hAnsi="宋体"/>
        </w:rPr>
      </w:pPr>
      <w:r>
        <w:rPr>
          <w:rFonts w:hint="eastAsia" w:ascii="宋体" w:hAnsi="宋体"/>
          <w:szCs w:val="21"/>
        </w:rPr>
        <w:t>1.</w:t>
      </w:r>
      <w:r>
        <w:rPr>
          <w:rFonts w:hint="eastAsia" w:hAnsi="宋体"/>
        </w:rPr>
        <w:t xml:space="preserve"> “采购人”系指组织本次招标的采购单位。</w:t>
      </w:r>
    </w:p>
    <w:p w14:paraId="480F7B26">
      <w:pPr>
        <w:spacing w:line="370" w:lineRule="exact"/>
        <w:ind w:firstLine="420"/>
        <w:jc w:val="left"/>
        <w:rPr>
          <w:rFonts w:hint="eastAsia" w:ascii="宋体" w:hAnsi="宋体"/>
          <w:szCs w:val="21"/>
        </w:rPr>
      </w:pPr>
      <w:r>
        <w:rPr>
          <w:rFonts w:hint="eastAsia" w:ascii="宋体" w:hAnsi="宋体"/>
          <w:szCs w:val="21"/>
        </w:rPr>
        <w:t>2.</w:t>
      </w:r>
      <w:r>
        <w:rPr>
          <w:rFonts w:hint="eastAsia" w:hAnsi="宋体"/>
        </w:rPr>
        <w:t xml:space="preserve"> “采购代理机构”系指广西中吉银工程项目管理有限公司（以下简称“本公司”）。</w:t>
      </w:r>
    </w:p>
    <w:p w14:paraId="14F4412A">
      <w:pPr>
        <w:spacing w:line="370" w:lineRule="exact"/>
        <w:ind w:firstLine="420"/>
        <w:jc w:val="left"/>
        <w:rPr>
          <w:rFonts w:hint="eastAsia" w:hAnsi="宋体"/>
        </w:rPr>
      </w:pPr>
      <w:r>
        <w:rPr>
          <w:rFonts w:hint="eastAsia" w:ascii="宋体" w:hAnsi="宋体"/>
          <w:szCs w:val="21"/>
        </w:rPr>
        <w:t>3.</w:t>
      </w:r>
      <w:r>
        <w:rPr>
          <w:rFonts w:hint="eastAsia" w:hAnsi="宋体"/>
        </w:rPr>
        <w:t xml:space="preserve"> “投标人”系指响应招标、参加投标竞争的法人、其他组织或者自然人。</w:t>
      </w:r>
    </w:p>
    <w:p w14:paraId="7974B25C">
      <w:pPr>
        <w:spacing w:line="370" w:lineRule="exact"/>
        <w:ind w:firstLine="420"/>
        <w:jc w:val="left"/>
      </w:pPr>
      <w:r>
        <w:rPr>
          <w:rFonts w:hint="eastAsia"/>
        </w:rPr>
        <w:t>4.“产品”系指供方按招标文件规定，须向采购人提供的一切设备、保险、税金、备品备件、工具、手册及其它有关技术资料和材料。</w:t>
      </w:r>
    </w:p>
    <w:p w14:paraId="0CEB65EA">
      <w:pPr>
        <w:spacing w:line="370" w:lineRule="exact"/>
        <w:ind w:firstLine="420"/>
        <w:jc w:val="left"/>
      </w:pPr>
      <w:r>
        <w:rPr>
          <w:rFonts w:hint="eastAsia"/>
        </w:rPr>
        <w:t>5.“服务”系指招标文件规定投标人须承担的安装、调试、技术协助、校准、培训、技术指导以及其他类似的义务。</w:t>
      </w:r>
    </w:p>
    <w:p w14:paraId="3DB18A77">
      <w:pPr>
        <w:spacing w:line="370" w:lineRule="exact"/>
        <w:ind w:firstLine="420"/>
        <w:jc w:val="left"/>
      </w:pPr>
      <w:r>
        <w:rPr>
          <w:rFonts w:hint="eastAsia"/>
        </w:rPr>
        <w:t>6.“项目”系指投标人按招标文件规定向采购人提供的产品和服务。</w:t>
      </w:r>
    </w:p>
    <w:p w14:paraId="5F19C382">
      <w:pPr>
        <w:spacing w:line="370" w:lineRule="exact"/>
        <w:ind w:firstLine="420"/>
        <w:jc w:val="left"/>
      </w:pPr>
      <w:r>
        <w:rPr>
          <w:rFonts w:hint="eastAsia"/>
        </w:rPr>
        <w:t>7.“书面形式”包括信函、传真、电报等。</w:t>
      </w:r>
    </w:p>
    <w:p w14:paraId="7A6E289E">
      <w:pPr>
        <w:spacing w:line="370" w:lineRule="exact"/>
        <w:ind w:firstLine="420"/>
        <w:jc w:val="left"/>
      </w:pPr>
      <w:r>
        <w:rPr>
          <w:rFonts w:hint="eastAsia"/>
        </w:rPr>
        <w:t>8.“▲”系指实质性要求条款。</w:t>
      </w:r>
      <w:bookmarkStart w:id="80" w:name="_Toc254970670"/>
      <w:bookmarkStart w:id="81" w:name="_Toc254970529"/>
    </w:p>
    <w:p w14:paraId="6F191FCB">
      <w:pPr>
        <w:spacing w:line="370" w:lineRule="exact"/>
        <w:ind w:firstLine="420"/>
        <w:jc w:val="left"/>
      </w:pPr>
      <w:r>
        <w:rPr>
          <w:rFonts w:hint="eastAsia"/>
        </w:rPr>
        <w:t>9. “允许偏离的技术、性能指标或者辅助功能项目”系指不带“▲”的非实质性要求的技术指标、主要功能项目条款。</w:t>
      </w:r>
    </w:p>
    <w:p w14:paraId="31E5AC41">
      <w:pPr>
        <w:spacing w:line="370" w:lineRule="exact"/>
        <w:ind w:firstLine="422"/>
        <w:jc w:val="left"/>
        <w:rPr>
          <w:b/>
        </w:rPr>
      </w:pPr>
      <w:r>
        <w:rPr>
          <w:rFonts w:hint="eastAsia"/>
          <w:b/>
        </w:rPr>
        <w:t>（三）招标方式</w:t>
      </w:r>
      <w:bookmarkEnd w:id="80"/>
      <w:bookmarkEnd w:id="81"/>
    </w:p>
    <w:p w14:paraId="530DF6AE">
      <w:pPr>
        <w:spacing w:line="370" w:lineRule="exact"/>
        <w:ind w:firstLine="420"/>
        <w:jc w:val="left"/>
      </w:pPr>
      <w:r>
        <w:rPr>
          <w:rFonts w:hint="eastAsia"/>
        </w:rPr>
        <w:t>公开招标方式。</w:t>
      </w:r>
      <w:bookmarkStart w:id="82" w:name="_Toc254970530"/>
      <w:bookmarkStart w:id="83" w:name="_Toc254970671"/>
    </w:p>
    <w:p w14:paraId="59BD4C79">
      <w:pPr>
        <w:spacing w:line="370" w:lineRule="exact"/>
        <w:ind w:firstLine="422"/>
        <w:jc w:val="left"/>
        <w:rPr>
          <w:b/>
        </w:rPr>
      </w:pPr>
      <w:r>
        <w:rPr>
          <w:rFonts w:hint="eastAsia"/>
          <w:b/>
        </w:rPr>
        <w:t>（四）投标委托</w:t>
      </w:r>
      <w:bookmarkEnd w:id="82"/>
      <w:bookmarkEnd w:id="83"/>
    </w:p>
    <w:p w14:paraId="4E2BA0F0">
      <w:pPr>
        <w:spacing w:line="370" w:lineRule="exact"/>
        <w:ind w:firstLine="420"/>
        <w:jc w:val="left"/>
      </w:pPr>
      <w:r>
        <w:rPr>
          <w:rFonts w:hint="eastAsia"/>
        </w:rPr>
        <w:t>如投标人代表不是法定代表人(负责人)，须有法定代表人(负责人)出具的授权委托书（格式见第六章《投标文件格式》）。</w:t>
      </w:r>
      <w:bookmarkStart w:id="84" w:name="_Toc254970672"/>
      <w:bookmarkStart w:id="85" w:name="_Toc254970531"/>
    </w:p>
    <w:p w14:paraId="7AC9EF00">
      <w:pPr>
        <w:spacing w:line="370" w:lineRule="exact"/>
        <w:ind w:firstLine="422"/>
        <w:jc w:val="left"/>
        <w:rPr>
          <w:b/>
        </w:rPr>
      </w:pPr>
      <w:r>
        <w:rPr>
          <w:rFonts w:hint="eastAsia"/>
          <w:b/>
        </w:rPr>
        <w:t>（五）投标费用</w:t>
      </w:r>
      <w:bookmarkEnd w:id="84"/>
      <w:bookmarkEnd w:id="85"/>
    </w:p>
    <w:p w14:paraId="2FE2CEB5">
      <w:pPr>
        <w:spacing w:line="370" w:lineRule="exact"/>
        <w:ind w:firstLine="420"/>
        <w:jc w:val="left"/>
      </w:pPr>
      <w:r>
        <w:rPr>
          <w:rFonts w:hint="eastAsia"/>
        </w:rPr>
        <w:t>投标人均应自行承担所有与投标有关的全部费用（招标文件有相关的规定除外）。</w:t>
      </w:r>
    </w:p>
    <w:p w14:paraId="2B20CB66">
      <w:pPr>
        <w:spacing w:line="370" w:lineRule="exact"/>
        <w:ind w:firstLine="422"/>
        <w:jc w:val="left"/>
        <w:rPr>
          <w:b/>
        </w:rPr>
      </w:pPr>
      <w:r>
        <w:rPr>
          <w:rFonts w:hint="eastAsia"/>
          <w:b/>
        </w:rPr>
        <w:t>（六）联合体投标</w:t>
      </w:r>
    </w:p>
    <w:p w14:paraId="2427D323">
      <w:pPr>
        <w:spacing w:line="360" w:lineRule="exact"/>
        <w:ind w:firstLine="420"/>
        <w:jc w:val="left"/>
        <w:rPr>
          <w:rFonts w:hint="eastAsia" w:hAnsi="宋体"/>
        </w:rPr>
      </w:pPr>
      <w:r>
        <w:rPr>
          <w:rFonts w:hint="eastAsia" w:hAnsi="宋体"/>
        </w:rPr>
        <w:t>本项目明确不接受联合体形式投标，本招标文件所有相关联合体要求及格式文件均不适用。投标人以联合体形式参加投标的，投标无效。</w:t>
      </w:r>
    </w:p>
    <w:p w14:paraId="26DB9958">
      <w:pPr>
        <w:spacing w:line="370" w:lineRule="exact"/>
        <w:ind w:firstLine="422"/>
        <w:jc w:val="left"/>
        <w:rPr>
          <w:rFonts w:cs="宋体"/>
          <w:b/>
        </w:rPr>
      </w:pPr>
      <w:r>
        <w:rPr>
          <w:rFonts w:hint="eastAsia"/>
          <w:b/>
        </w:rPr>
        <w:t>（七）</w:t>
      </w:r>
      <w:r>
        <w:rPr>
          <w:rFonts w:hint="eastAsia" w:cs="宋体"/>
          <w:b/>
        </w:rPr>
        <w:t>转包与分包</w:t>
      </w:r>
    </w:p>
    <w:p w14:paraId="51967E37">
      <w:pPr>
        <w:spacing w:line="370" w:lineRule="exact"/>
        <w:ind w:firstLine="420"/>
        <w:jc w:val="left"/>
        <w:rPr>
          <w:rFonts w:cs="宋体"/>
        </w:rPr>
      </w:pPr>
      <w:r>
        <w:rPr>
          <w:rFonts w:hint="eastAsia" w:cs="宋体"/>
        </w:rPr>
        <w:t>1.本项目不允许转包。</w:t>
      </w:r>
    </w:p>
    <w:p w14:paraId="1574D521">
      <w:pPr>
        <w:spacing w:line="360" w:lineRule="exact"/>
        <w:ind w:firstLine="420"/>
        <w:jc w:val="left"/>
        <w:rPr>
          <w:rFonts w:hint="eastAsia" w:ascii="宋体" w:hAnsi="宋体"/>
        </w:rPr>
      </w:pPr>
      <w:bookmarkStart w:id="86" w:name="_Toc254970673"/>
      <w:bookmarkStart w:id="87" w:name="_Toc254970532"/>
      <w:r>
        <w:rPr>
          <w:rFonts w:hint="eastAsia" w:ascii="宋体" w:hAnsi="宋体"/>
        </w:rPr>
        <w:t>2.本项目分包要求详见《第二章  招标项目采购需求》。</w:t>
      </w:r>
    </w:p>
    <w:p w14:paraId="3E2121F7">
      <w:pPr>
        <w:spacing w:line="370" w:lineRule="exact"/>
        <w:ind w:firstLine="422"/>
        <w:jc w:val="left"/>
        <w:rPr>
          <w:b/>
        </w:rPr>
      </w:pPr>
      <w:r>
        <w:rPr>
          <w:rFonts w:hint="eastAsia"/>
          <w:b/>
        </w:rPr>
        <w:t>（八）特别说明：</w:t>
      </w:r>
      <w:bookmarkEnd w:id="86"/>
      <w:bookmarkEnd w:id="87"/>
      <w:bookmarkStart w:id="88" w:name="_Toc254970533"/>
      <w:bookmarkStart w:id="89" w:name="_Toc254970674"/>
    </w:p>
    <w:p w14:paraId="1820C571">
      <w:pPr>
        <w:spacing w:line="370" w:lineRule="exact"/>
        <w:ind w:firstLine="420"/>
        <w:jc w:val="left"/>
      </w:pPr>
      <w:r>
        <w:rPr>
          <w:rFonts w:hint="eastAsia"/>
        </w:rPr>
        <w:t>▲1.单位负责人为同一人或者存在直接控股、管理关系的不同供应商，不得参加同一合同项下的政府采购活动。</w:t>
      </w:r>
    </w:p>
    <w:p w14:paraId="3C43492E">
      <w:pPr>
        <w:spacing w:line="370" w:lineRule="exact"/>
        <w:ind w:firstLine="420"/>
        <w:jc w:val="left"/>
      </w:pPr>
      <w:r>
        <w:rPr>
          <w:rFonts w:hint="eastAsia"/>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7C5B4E56">
      <w:pPr>
        <w:spacing w:line="370" w:lineRule="exact"/>
        <w:ind w:firstLine="420"/>
        <w:jc w:val="left"/>
      </w:pPr>
      <w:r>
        <w:rPr>
          <w:rFonts w:hint="eastAsia"/>
        </w:rPr>
        <w:t>非单一产品采购项目中，多家投标人提供的招标文件中载明的核心产品品牌相同的，视为提供相同品牌产品。</w:t>
      </w:r>
    </w:p>
    <w:p w14:paraId="55D93745">
      <w:pPr>
        <w:spacing w:line="370" w:lineRule="exact"/>
        <w:ind w:firstLine="420"/>
        <w:jc w:val="left"/>
      </w:pPr>
      <w:r>
        <w:rPr>
          <w:rFonts w:hint="eastAsia"/>
        </w:rPr>
        <w:t>▲3.投标人应仔细阅读招标文件的所有内容，按照招标文件的要求提交投标文件，并对所提供的全部资料的真实性承担法律责任。</w:t>
      </w:r>
    </w:p>
    <w:p w14:paraId="092A3FFD">
      <w:pPr>
        <w:spacing w:line="370" w:lineRule="exact"/>
        <w:ind w:firstLine="420"/>
        <w:jc w:val="left"/>
        <w:rPr>
          <w:szCs w:val="21"/>
        </w:rPr>
      </w:pPr>
      <w:r>
        <w:rPr>
          <w:rFonts w:hint="eastAsia"/>
        </w:rPr>
        <w:t>▲4.投标人在投标活动中提</w:t>
      </w:r>
      <w:r>
        <w:rPr>
          <w:rFonts w:hint="eastAsia"/>
          <w:szCs w:val="21"/>
        </w:rPr>
        <w:t>供任何虚假材料、互相串通投标，其投标无效，并报监管部门查处。</w:t>
      </w:r>
    </w:p>
    <w:p w14:paraId="34E5924B">
      <w:pPr>
        <w:spacing w:line="370" w:lineRule="exact"/>
        <w:ind w:firstLine="422"/>
        <w:jc w:val="left"/>
        <w:rPr>
          <w:b/>
          <w:bCs/>
          <w:szCs w:val="21"/>
        </w:rPr>
      </w:pPr>
      <w:r>
        <w:rPr>
          <w:rFonts w:hint="eastAsia"/>
          <w:b/>
          <w:bCs/>
          <w:szCs w:val="21"/>
        </w:rPr>
        <w:t>（九）</w:t>
      </w:r>
      <w:bookmarkEnd w:id="88"/>
      <w:bookmarkEnd w:id="89"/>
      <w:r>
        <w:rPr>
          <w:rFonts w:hint="eastAsia"/>
          <w:b/>
          <w:szCs w:val="21"/>
        </w:rPr>
        <w:t>询问、质疑和投诉</w:t>
      </w:r>
    </w:p>
    <w:p w14:paraId="662A28BA">
      <w:pPr>
        <w:pStyle w:val="27"/>
        <w:spacing w:line="370" w:lineRule="exact"/>
        <w:ind w:firstLine="420"/>
      </w:pPr>
      <w:r>
        <w:rPr>
          <w:rFonts w:hint="eastAsia"/>
        </w:rPr>
        <w:t>1.投标人对政府采购活动事项有疑问的，可以向采购人、采购代理机构提出询问。</w:t>
      </w:r>
    </w:p>
    <w:p w14:paraId="7A694D78">
      <w:pPr>
        <w:pStyle w:val="27"/>
        <w:spacing w:line="370" w:lineRule="exact"/>
        <w:ind w:firstLine="420"/>
      </w:pPr>
      <w:r>
        <w:rPr>
          <w:rFonts w:hint="eastAsia"/>
        </w:rPr>
        <w:t>2.投标人认为招标文件、招标过程或中标结果使自己的合法权益受到损害的，应当在知道或者应知其权益受到损害之日起七个工作日内，以书面形式向采购人、采购代理机构提出质疑，投标人在法定质疑期内必须一次性提出针对同一采购程序环节的质疑。具体计算时间如下：</w:t>
      </w:r>
    </w:p>
    <w:p w14:paraId="34CDF5FF">
      <w:pPr>
        <w:pStyle w:val="27"/>
        <w:spacing w:line="370" w:lineRule="exact"/>
        <w:ind w:firstLine="420"/>
      </w:pPr>
      <w:r>
        <w:t>（</w:t>
      </w:r>
      <w:r>
        <w:rPr>
          <w:rFonts w:hint="eastAsia"/>
        </w:rPr>
        <w:t>1</w:t>
      </w:r>
      <w:r>
        <w:t>）</w:t>
      </w:r>
      <w:r>
        <w:rPr>
          <w:rFonts w:hint="eastAsia"/>
        </w:rPr>
        <w:t>对可以质疑的采购文件提出质疑的，为收到采购文件之日或者采购文件公告期限届满之日</w:t>
      </w:r>
      <w:r>
        <w:t>；</w:t>
      </w:r>
    </w:p>
    <w:p w14:paraId="5C6305C9">
      <w:pPr>
        <w:pStyle w:val="27"/>
        <w:spacing w:line="370" w:lineRule="exact"/>
        <w:ind w:firstLine="420"/>
      </w:pPr>
      <w:r>
        <w:t>（</w:t>
      </w:r>
      <w:r>
        <w:rPr>
          <w:rFonts w:hint="eastAsia"/>
        </w:rPr>
        <w:t>2</w:t>
      </w:r>
      <w:r>
        <w:t>）对</w:t>
      </w:r>
      <w:r>
        <w:rPr>
          <w:rFonts w:hint="eastAsia"/>
        </w:rPr>
        <w:t>采购</w:t>
      </w:r>
      <w:r>
        <w:t>过程提出质疑的，为各采购程序环节结束之日；</w:t>
      </w:r>
    </w:p>
    <w:p w14:paraId="5DE1DB2A">
      <w:pPr>
        <w:pStyle w:val="27"/>
        <w:spacing w:line="370" w:lineRule="exact"/>
        <w:ind w:firstLine="420"/>
      </w:pPr>
      <w:r>
        <w:t>（</w:t>
      </w:r>
      <w:r>
        <w:rPr>
          <w:rFonts w:hint="eastAsia"/>
        </w:rPr>
        <w:t>3</w:t>
      </w:r>
      <w:r>
        <w:t>）对中标结果提出质疑的，为中标结果公告期限届满之日。</w:t>
      </w:r>
    </w:p>
    <w:p w14:paraId="3CA1D0B8">
      <w:pPr>
        <w:pStyle w:val="27"/>
        <w:spacing w:line="370" w:lineRule="exact"/>
        <w:ind w:firstLine="420"/>
      </w:pPr>
      <w:r>
        <w:rPr>
          <w:rFonts w:hint="eastAsia"/>
        </w:rPr>
        <w:t>投标人对招标采购单位的质疑答复不满意或者招标采购单位未在规定时间内作出答复的，可以在答复期满后十五个工作日内向同级采购监管部门投诉。</w:t>
      </w:r>
    </w:p>
    <w:p w14:paraId="26D1035A">
      <w:pPr>
        <w:pStyle w:val="27"/>
        <w:spacing w:line="370" w:lineRule="exact"/>
        <w:ind w:firstLine="420"/>
        <w:rPr>
          <w:bCs/>
        </w:rPr>
      </w:pPr>
      <w:r>
        <w:rPr>
          <w:rFonts w:hint="eastAsia"/>
          <w:bCs/>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90" w:name="_Toc254970675"/>
      <w:bookmarkStart w:id="91" w:name="_Toc254970534"/>
    </w:p>
    <w:p w14:paraId="3B7A6BBD">
      <w:pPr>
        <w:spacing w:line="370" w:lineRule="exact"/>
        <w:ind w:firstLine="420"/>
        <w:rPr>
          <w:rFonts w:hint="eastAsia" w:ascii="宋体" w:hAnsi="宋体"/>
          <w:szCs w:val="21"/>
        </w:rPr>
      </w:pPr>
      <w:r>
        <w:rPr>
          <w:rFonts w:hint="eastAsia" w:ascii="宋体" w:hAnsi="宋体"/>
          <w:szCs w:val="21"/>
        </w:rPr>
        <w:t>4.供应商提出质疑应当提交质疑函和必要的证明材料。质疑函应当包括下列内容：</w:t>
      </w:r>
    </w:p>
    <w:p w14:paraId="6283F58B">
      <w:pPr>
        <w:spacing w:line="370" w:lineRule="exact"/>
        <w:ind w:firstLine="420"/>
        <w:rPr>
          <w:rFonts w:hint="eastAsia" w:ascii="宋体" w:hAnsi="宋体"/>
          <w:szCs w:val="21"/>
        </w:rPr>
      </w:pPr>
      <w:r>
        <w:rPr>
          <w:rFonts w:hint="eastAsia" w:ascii="宋体" w:hAnsi="宋体"/>
          <w:szCs w:val="21"/>
        </w:rPr>
        <w:t>（1）供应商的姓名或者名称、地址、邮编、联系人及联系电话；</w:t>
      </w:r>
    </w:p>
    <w:p w14:paraId="7B6FC510">
      <w:pPr>
        <w:spacing w:line="370" w:lineRule="exact"/>
        <w:ind w:firstLine="420"/>
        <w:rPr>
          <w:rFonts w:hint="eastAsia" w:ascii="宋体" w:hAnsi="宋体"/>
          <w:szCs w:val="21"/>
        </w:rPr>
      </w:pPr>
      <w:r>
        <w:rPr>
          <w:rFonts w:hint="eastAsia" w:ascii="宋体" w:hAnsi="宋体"/>
          <w:szCs w:val="21"/>
        </w:rPr>
        <w:t>（2）质疑项目的名称、编号；</w:t>
      </w:r>
    </w:p>
    <w:p w14:paraId="09E7E26A">
      <w:pPr>
        <w:spacing w:line="370" w:lineRule="exact"/>
        <w:ind w:firstLine="420"/>
        <w:rPr>
          <w:rFonts w:hint="eastAsia" w:ascii="宋体" w:hAnsi="宋体"/>
          <w:szCs w:val="21"/>
        </w:rPr>
      </w:pPr>
      <w:r>
        <w:rPr>
          <w:rFonts w:hint="eastAsia" w:ascii="宋体" w:hAnsi="宋体"/>
          <w:szCs w:val="21"/>
        </w:rPr>
        <w:t>（3）具体、明确的质疑事项和与质疑事项相关的请求；</w:t>
      </w:r>
    </w:p>
    <w:p w14:paraId="1FE5A9B1">
      <w:pPr>
        <w:spacing w:line="370" w:lineRule="exact"/>
        <w:ind w:firstLine="420"/>
        <w:rPr>
          <w:rFonts w:hint="eastAsia" w:ascii="宋体" w:hAnsi="宋体"/>
          <w:szCs w:val="21"/>
        </w:rPr>
      </w:pPr>
      <w:r>
        <w:rPr>
          <w:rFonts w:hint="eastAsia" w:ascii="宋体" w:hAnsi="宋体"/>
          <w:szCs w:val="21"/>
        </w:rPr>
        <w:t>（4）事实依据；</w:t>
      </w:r>
    </w:p>
    <w:p w14:paraId="48ABB315">
      <w:pPr>
        <w:spacing w:line="370" w:lineRule="exact"/>
        <w:ind w:firstLine="420"/>
        <w:rPr>
          <w:rFonts w:hint="eastAsia" w:ascii="宋体" w:hAnsi="宋体"/>
        </w:rPr>
      </w:pPr>
      <w:r>
        <w:rPr>
          <w:rFonts w:hint="eastAsia" w:ascii="宋体" w:hAnsi="宋体"/>
        </w:rPr>
        <w:t>（5）必要的法律依据；</w:t>
      </w:r>
    </w:p>
    <w:p w14:paraId="7E0206EA">
      <w:pPr>
        <w:spacing w:line="370" w:lineRule="exact"/>
        <w:ind w:firstLine="420"/>
        <w:rPr>
          <w:rFonts w:hint="eastAsia" w:ascii="宋体" w:hAnsi="宋体"/>
          <w:szCs w:val="21"/>
        </w:rPr>
      </w:pPr>
      <w:r>
        <w:rPr>
          <w:rFonts w:hint="eastAsia" w:ascii="宋体" w:hAnsi="宋体"/>
        </w:rPr>
        <w:t>（6）提出质疑的日</w:t>
      </w:r>
      <w:r>
        <w:rPr>
          <w:rFonts w:hint="eastAsia" w:ascii="宋体" w:hAnsi="宋体"/>
          <w:szCs w:val="21"/>
        </w:rPr>
        <w:t>期。</w:t>
      </w:r>
    </w:p>
    <w:p w14:paraId="2ED03A7E">
      <w:pPr>
        <w:spacing w:line="370" w:lineRule="exact"/>
        <w:ind w:firstLine="420"/>
        <w:rPr>
          <w:rFonts w:hint="eastAsia" w:ascii="宋体" w:hAnsi="宋体"/>
          <w:szCs w:val="21"/>
        </w:rPr>
      </w:pPr>
      <w:r>
        <w:rPr>
          <w:rFonts w:hint="eastAsia" w:ascii="宋体" w:hAnsi="宋体"/>
          <w:szCs w:val="21"/>
        </w:rPr>
        <w:t>供应商为自然人的，应当由本人签字；供应商为法人或者其他组织的，应当由法定代表人、主要负责人，或者其授权代表签字或者盖章，并加盖公章。</w:t>
      </w:r>
    </w:p>
    <w:p w14:paraId="0560B471">
      <w:pPr>
        <w:spacing w:line="370" w:lineRule="exact"/>
        <w:ind w:firstLine="420"/>
        <w:rPr>
          <w:rFonts w:hint="eastAsia" w:ascii="宋体" w:hAnsi="宋体"/>
          <w:szCs w:val="21"/>
        </w:rPr>
      </w:pPr>
      <w:r>
        <w:rPr>
          <w:rFonts w:hint="eastAsia" w:ascii="宋体" w:hAnsi="宋体"/>
          <w:szCs w:val="21"/>
        </w:rPr>
        <w:t>代理人提出质疑和投诉，应当提交供应商签署的授权委托书。</w:t>
      </w:r>
    </w:p>
    <w:p w14:paraId="69F6FD29">
      <w:pPr>
        <w:pStyle w:val="27"/>
        <w:spacing w:line="370" w:lineRule="exact"/>
        <w:ind w:firstLine="420"/>
        <w:rPr>
          <w:rFonts w:hint="eastAsia" w:hAnsi="宋体"/>
        </w:rPr>
      </w:pPr>
      <w:r>
        <w:rPr>
          <w:rFonts w:hint="eastAsia" w:hAnsi="宋体"/>
        </w:rPr>
        <w:t>5.采购人、采购代理机构认为供应商质疑不成立，或者成立但未对中标结果构成影响的，继续开展采购活动；认为供应商质疑成立且影响或者可能影响中标结果的，按照下列情况处理：</w:t>
      </w:r>
    </w:p>
    <w:p w14:paraId="435AEAE1">
      <w:pPr>
        <w:pStyle w:val="27"/>
        <w:spacing w:line="370" w:lineRule="exact"/>
        <w:ind w:firstLine="420"/>
        <w:rPr>
          <w:rFonts w:hint="eastAsia" w:hAnsi="宋体"/>
        </w:rPr>
      </w:pPr>
      <w:r>
        <w:rPr>
          <w:rFonts w:hint="eastAsia" w:hAnsi="宋体"/>
        </w:rPr>
        <w:t>（一）对采购文件提出的质疑，依法通过澄清或者修改可以继续开展采购活动的，澄清或者修改采购文件后继续开展采购活动；否则应当修改采购文件后重新开展采购活动。</w:t>
      </w:r>
    </w:p>
    <w:p w14:paraId="11F1A38A">
      <w:pPr>
        <w:pStyle w:val="27"/>
        <w:spacing w:line="370" w:lineRule="exact"/>
        <w:ind w:firstLine="420"/>
        <w:rPr>
          <w:rFonts w:hint="eastAsia" w:hAnsi="宋体"/>
        </w:rPr>
      </w:pPr>
      <w:r>
        <w:rPr>
          <w:rFonts w:hint="eastAsia" w:hAnsi="宋体"/>
        </w:rPr>
        <w:t>（二）对采购过程、中标结果提出的质疑，合格供应商符合法定数量时，可以从合格的中标候选人中另行确定中标供应商的，应当依法根据中标候选人推荐原则另行确定中标供应商；否则应当重新开展采购活动。</w:t>
      </w:r>
    </w:p>
    <w:p w14:paraId="7E1BAAE3">
      <w:pPr>
        <w:pStyle w:val="27"/>
        <w:spacing w:line="370" w:lineRule="exact"/>
        <w:ind w:firstLine="420"/>
        <w:rPr>
          <w:rFonts w:hint="eastAsia" w:hAnsi="宋体"/>
        </w:rPr>
      </w:pPr>
      <w:r>
        <w:rPr>
          <w:rFonts w:hint="eastAsia" w:hAnsi="宋体"/>
        </w:rPr>
        <w:t>质疑答复导致中标结果改变的，采购人或者采购代理机构应当将有关情况书面报告本级财政部门。</w:t>
      </w:r>
    </w:p>
    <w:p w14:paraId="0677CACB">
      <w:pPr>
        <w:spacing w:line="360" w:lineRule="exact"/>
        <w:ind w:firstLine="420"/>
        <w:jc w:val="left"/>
        <w:rPr>
          <w:rFonts w:hint="eastAsia" w:ascii="宋体" w:hAnsi="宋体"/>
          <w:szCs w:val="21"/>
        </w:rPr>
      </w:pPr>
      <w:r>
        <w:rPr>
          <w:rFonts w:hint="eastAsia" w:ascii="宋体" w:hAnsi="宋体"/>
          <w:szCs w:val="21"/>
        </w:rPr>
        <w:t xml:space="preserve">①质疑联系部门及电话为：广西中吉银工程项目管理有限公司            0771-3120820                  </w:t>
      </w:r>
    </w:p>
    <w:p w14:paraId="3CAB78D5">
      <w:pPr>
        <w:spacing w:line="360" w:lineRule="exact"/>
        <w:ind w:firstLine="420"/>
        <w:jc w:val="left"/>
        <w:rPr>
          <w:rFonts w:hint="eastAsia" w:ascii="宋体" w:hAnsi="宋体"/>
        </w:rPr>
      </w:pPr>
      <w:r>
        <w:rPr>
          <w:rFonts w:hint="eastAsia" w:ascii="宋体" w:hAnsi="宋体"/>
          <w:szCs w:val="21"/>
        </w:rPr>
        <w:t>通讯地址：南宁市青秀区民族大道159号凤岭·新新家园</w:t>
      </w:r>
      <w:r>
        <w:rPr>
          <w:rFonts w:hint="eastAsia" w:ascii="宋体" w:hAnsi="宋体"/>
        </w:rPr>
        <w:t>A区2栋15层</w:t>
      </w:r>
    </w:p>
    <w:p w14:paraId="194747DE">
      <w:pPr>
        <w:spacing w:line="360" w:lineRule="exact"/>
        <w:ind w:firstLine="420"/>
        <w:jc w:val="left"/>
        <w:rPr>
          <w:rFonts w:hint="eastAsia" w:ascii="宋体" w:hAnsi="宋体"/>
        </w:rPr>
      </w:pPr>
      <w:r>
        <w:rPr>
          <w:rFonts w:hint="eastAsia" w:ascii="宋体" w:hAnsi="宋体"/>
        </w:rPr>
        <w:t>②投诉联系部门及电话为：广西壮族自治区财政厅政府采购监督管理处    0771-5331544</w:t>
      </w:r>
    </w:p>
    <w:p w14:paraId="5E9CC3DF">
      <w:pPr>
        <w:spacing w:line="360" w:lineRule="exact"/>
        <w:ind w:firstLine="420"/>
        <w:jc w:val="left"/>
        <w:rPr>
          <w:rFonts w:hint="eastAsia" w:ascii="宋体" w:hAnsi="宋体"/>
        </w:rPr>
      </w:pPr>
      <w:r>
        <w:rPr>
          <w:rFonts w:hint="eastAsia" w:ascii="宋体" w:hAnsi="宋体"/>
        </w:rPr>
        <w:t>通讯地址：广西南宁市桃源路69号</w:t>
      </w:r>
    </w:p>
    <w:p w14:paraId="3F133301">
      <w:pPr>
        <w:pStyle w:val="27"/>
        <w:spacing w:line="370" w:lineRule="exact"/>
        <w:rPr>
          <w:bCs/>
        </w:rPr>
      </w:pPr>
    </w:p>
    <w:p w14:paraId="5E9883E7">
      <w:pPr>
        <w:pStyle w:val="27"/>
        <w:spacing w:line="370" w:lineRule="exact"/>
        <w:jc w:val="center"/>
        <w:rPr>
          <w:b/>
        </w:rPr>
      </w:pPr>
      <w:r>
        <w:rPr>
          <w:rFonts w:hint="eastAsia"/>
          <w:b/>
        </w:rPr>
        <w:t>二、招标文件</w:t>
      </w:r>
      <w:bookmarkEnd w:id="90"/>
      <w:bookmarkEnd w:id="91"/>
    </w:p>
    <w:p w14:paraId="1C092D41">
      <w:pPr>
        <w:pStyle w:val="27"/>
        <w:spacing w:line="370" w:lineRule="exact"/>
        <w:ind w:firstLine="422"/>
        <w:rPr>
          <w:b/>
        </w:rPr>
      </w:pPr>
      <w:r>
        <w:rPr>
          <w:rFonts w:hint="eastAsia"/>
          <w:b/>
        </w:rPr>
        <w:t>（一）招标文件的构成</w:t>
      </w:r>
    </w:p>
    <w:p w14:paraId="2719E584">
      <w:pPr>
        <w:pStyle w:val="27"/>
        <w:spacing w:line="370" w:lineRule="exact"/>
        <w:ind w:firstLine="420"/>
      </w:pPr>
      <w:r>
        <w:rPr>
          <w:rFonts w:hint="eastAsia"/>
        </w:rPr>
        <w:t>1.公开招标公告；</w:t>
      </w:r>
    </w:p>
    <w:p w14:paraId="2786B6B2">
      <w:pPr>
        <w:pStyle w:val="27"/>
        <w:spacing w:line="370" w:lineRule="exact"/>
        <w:ind w:firstLine="420"/>
      </w:pPr>
      <w:r>
        <w:rPr>
          <w:rFonts w:hint="eastAsia"/>
        </w:rPr>
        <w:t>2.招标项目采购需求</w:t>
      </w:r>
    </w:p>
    <w:p w14:paraId="761B97EA">
      <w:pPr>
        <w:pStyle w:val="27"/>
        <w:spacing w:line="370" w:lineRule="exact"/>
        <w:ind w:firstLine="420"/>
      </w:pPr>
      <w:r>
        <w:rPr>
          <w:rFonts w:hint="eastAsia"/>
        </w:rPr>
        <w:t>3.投标人须知；</w:t>
      </w:r>
    </w:p>
    <w:p w14:paraId="1B9FD044">
      <w:pPr>
        <w:pStyle w:val="27"/>
        <w:spacing w:line="370" w:lineRule="exact"/>
        <w:ind w:firstLine="420"/>
      </w:pPr>
      <w:r>
        <w:rPr>
          <w:rFonts w:hint="eastAsia"/>
        </w:rPr>
        <w:t>4.评标方法及评分标准；</w:t>
      </w:r>
    </w:p>
    <w:p w14:paraId="5D0575AD">
      <w:pPr>
        <w:pStyle w:val="27"/>
        <w:spacing w:line="370" w:lineRule="exact"/>
        <w:ind w:firstLine="420"/>
      </w:pPr>
      <w:r>
        <w:rPr>
          <w:rFonts w:hint="eastAsia"/>
        </w:rPr>
        <w:t>5.政府采购合同主要条款；</w:t>
      </w:r>
    </w:p>
    <w:p w14:paraId="358057CC">
      <w:pPr>
        <w:pStyle w:val="27"/>
        <w:spacing w:line="370" w:lineRule="exact"/>
        <w:ind w:firstLine="420"/>
      </w:pPr>
      <w:r>
        <w:rPr>
          <w:rFonts w:hint="eastAsia"/>
        </w:rPr>
        <w:t>6.投标文件格式。</w:t>
      </w:r>
    </w:p>
    <w:p w14:paraId="17B500CF">
      <w:pPr>
        <w:pStyle w:val="27"/>
        <w:spacing w:line="370" w:lineRule="exact"/>
        <w:ind w:firstLine="422"/>
        <w:rPr>
          <w:b/>
        </w:rPr>
      </w:pPr>
      <w:r>
        <w:rPr>
          <w:rFonts w:hint="eastAsia"/>
          <w:b/>
        </w:rPr>
        <w:t>（二）投标人的风险</w:t>
      </w:r>
    </w:p>
    <w:p w14:paraId="15ECB48F">
      <w:pPr>
        <w:pStyle w:val="27"/>
        <w:spacing w:line="370" w:lineRule="exact"/>
        <w:ind w:firstLine="420"/>
      </w:pPr>
      <w:r>
        <w:rPr>
          <w:rFonts w:hint="eastAsia"/>
        </w:rPr>
        <w:t>1.投标人应认真阅读招标文件，按照招标文件的要求编制投标文件。投标文件应对招标文件提出的要求和条件作出实质性的响应。投标人没有按照招标文件要求提供全部资料，或者投标人没有对招标文件在各方面作出实质性响应是投标人的风险，并可能导致其投标被拒绝。</w:t>
      </w:r>
    </w:p>
    <w:p w14:paraId="34D77DA2">
      <w:pPr>
        <w:pStyle w:val="27"/>
        <w:spacing w:line="370" w:lineRule="exact"/>
        <w:ind w:firstLine="420"/>
      </w:pPr>
      <w:r>
        <w:rPr>
          <w:rFonts w:hint="eastAsia"/>
        </w:rPr>
        <w:t>2.对招标文件提出的实质性要求和条件作出响应是指投标人必须对招标文件中涉及招标项目的价格、采购服务的服务要求及其它要求、合同主要条款等内容作出响应。</w:t>
      </w:r>
    </w:p>
    <w:p w14:paraId="49FB85B8">
      <w:pPr>
        <w:pStyle w:val="27"/>
        <w:spacing w:line="370" w:lineRule="exact"/>
        <w:ind w:firstLine="422"/>
        <w:rPr>
          <w:b/>
        </w:rPr>
      </w:pPr>
      <w:r>
        <w:rPr>
          <w:rFonts w:hint="eastAsia"/>
          <w:b/>
        </w:rPr>
        <w:t>（三）招标文件的澄清与修改</w:t>
      </w:r>
    </w:p>
    <w:p w14:paraId="5145C3D3">
      <w:pPr>
        <w:pStyle w:val="27"/>
        <w:spacing w:line="370" w:lineRule="exact"/>
        <w:ind w:firstLine="420"/>
      </w:pPr>
      <w:r>
        <w:rPr>
          <w:rFonts w:hint="eastAsia"/>
        </w:rPr>
        <w:t xml:space="preserve">1. </w:t>
      </w:r>
      <w:r>
        <w:rPr>
          <w:rFonts w:hint="eastAsia"/>
          <w:bCs/>
        </w:rPr>
        <w:t>投标人应认真阅读本招标文件，发现其中有误或有不合理要求的，</w:t>
      </w:r>
      <w:r>
        <w:rPr>
          <w:rFonts w:hint="eastAsia" w:hAnsi="宋体"/>
          <w:bCs/>
        </w:rPr>
        <w:t>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w:t>
      </w:r>
      <w:r>
        <w:rPr>
          <w:rFonts w:hAnsi="宋体"/>
        </w:rPr>
        <w:t>采购人或者采购代理机构</w:t>
      </w:r>
      <w:r>
        <w:rPr>
          <w:rFonts w:hint="eastAsia" w:hAnsi="宋体"/>
        </w:rPr>
        <w:t>答疑、澄清</w:t>
      </w:r>
      <w:r>
        <w:rPr>
          <w:rFonts w:hint="eastAsia" w:hAnsi="宋体"/>
          <w:bCs/>
        </w:rPr>
        <w:t>。</w:t>
      </w:r>
      <w:r>
        <w:rPr>
          <w:rFonts w:hint="eastAsia"/>
          <w:bCs/>
        </w:rPr>
        <w:t>采购代理机构对已发出的招标文件进行必要澄清、答复、修改或补充</w:t>
      </w:r>
      <w:r>
        <w:rPr>
          <w:rFonts w:hint="eastAsia" w:hAnsi="宋体"/>
          <w:b/>
          <w:bCs/>
        </w:rPr>
        <w:t>的内容可能影响投标文件编制的</w:t>
      </w:r>
      <w:r>
        <w:rPr>
          <w:rFonts w:hint="eastAsia"/>
          <w:bCs/>
        </w:rPr>
        <w:t>，应当在招标文件要求提交投标文件截止时间15日前，在财政部门指定的政府采购信息发布媒体上发布更正公告，并以书面形式通知所有招标文件收受人。</w:t>
      </w:r>
    </w:p>
    <w:p w14:paraId="7C7669A3">
      <w:pPr>
        <w:pStyle w:val="27"/>
        <w:spacing w:line="370" w:lineRule="exact"/>
        <w:ind w:firstLine="420"/>
      </w:pPr>
      <w:r>
        <w:rPr>
          <w:rFonts w:hint="eastAsia"/>
        </w:rPr>
        <w:t>2. 招标文件澄清、答复、修改、补充的内容为招标文件的组成部分。当招标文件与招标文件的答复、澄清、修改、补充通知就同一内容的表述不一致时，以最后发出的书面文件为准。</w:t>
      </w:r>
    </w:p>
    <w:p w14:paraId="65BF994F">
      <w:pPr>
        <w:pStyle w:val="27"/>
        <w:spacing w:line="370" w:lineRule="exact"/>
        <w:ind w:firstLine="420"/>
      </w:pPr>
      <w:r>
        <w:rPr>
          <w:rFonts w:hint="eastAsia"/>
        </w:rPr>
        <w:t>3. 招标文件的澄清、答复、修改、补充都应该通过本采购代理机构以法定形式发布，采购人非通过本机构，不得擅自澄清、答复、修改、补充招标文件。</w:t>
      </w:r>
    </w:p>
    <w:p w14:paraId="026958B9">
      <w:pPr>
        <w:pStyle w:val="27"/>
        <w:spacing w:line="370" w:lineRule="exact"/>
        <w:ind w:firstLine="420"/>
      </w:pPr>
      <w:r>
        <w:rPr>
          <w:rFonts w:hint="eastAsia"/>
        </w:rPr>
        <w:t>4. 采购代理机构</w:t>
      </w:r>
      <w:r>
        <w:rPr>
          <w:rFonts w:hint="eastAsia" w:hAnsi="宋体"/>
        </w:rPr>
        <w:t>可以视采购具体情况，延长招标文件或者资格预审文件提供期限，并在财政部门指定的政府采购信息发布媒体上发布公告。</w:t>
      </w:r>
    </w:p>
    <w:p w14:paraId="1E7D6FB3">
      <w:pPr>
        <w:pStyle w:val="27"/>
        <w:spacing w:line="370" w:lineRule="exact"/>
      </w:pPr>
      <w:bookmarkStart w:id="92" w:name="_Toc254970535"/>
      <w:bookmarkStart w:id="93" w:name="_Toc254970676"/>
    </w:p>
    <w:p w14:paraId="4D32EC3D">
      <w:pPr>
        <w:pStyle w:val="27"/>
        <w:spacing w:line="370" w:lineRule="exact"/>
        <w:jc w:val="center"/>
        <w:rPr>
          <w:b/>
        </w:rPr>
      </w:pPr>
      <w:r>
        <w:rPr>
          <w:rFonts w:hint="eastAsia"/>
          <w:b/>
        </w:rPr>
        <w:t>三、投标文件的编制</w:t>
      </w:r>
      <w:bookmarkEnd w:id="92"/>
      <w:bookmarkEnd w:id="93"/>
      <w:bookmarkStart w:id="94" w:name="_Toc254970536"/>
      <w:bookmarkStart w:id="95" w:name="_Toc254970677"/>
    </w:p>
    <w:p w14:paraId="359DB235">
      <w:pPr>
        <w:pStyle w:val="27"/>
        <w:spacing w:line="370" w:lineRule="exact"/>
        <w:ind w:firstLine="422"/>
        <w:jc w:val="left"/>
        <w:rPr>
          <w:b/>
        </w:rPr>
      </w:pPr>
      <w:r>
        <w:rPr>
          <w:rFonts w:hint="eastAsia"/>
          <w:b/>
        </w:rPr>
        <w:t>（一）投标文件的组成</w:t>
      </w:r>
      <w:bookmarkEnd w:id="94"/>
      <w:bookmarkEnd w:id="95"/>
      <w:r>
        <w:rPr>
          <w:rFonts w:hint="eastAsia"/>
          <w:b/>
        </w:rPr>
        <w:t>（以下要求“必须提供”的，请按要求在投标文件中提供，否则作投标无效处理；其他如有请提供）</w:t>
      </w:r>
    </w:p>
    <w:p w14:paraId="7DCA711E">
      <w:pPr>
        <w:spacing w:line="360" w:lineRule="exact"/>
        <w:ind w:firstLine="420"/>
        <w:jc w:val="left"/>
        <w:rPr>
          <w:rFonts w:ascii="宋体"/>
          <w:szCs w:val="21"/>
        </w:rPr>
      </w:pPr>
      <w:r>
        <w:rPr>
          <w:rFonts w:hint="eastAsia" w:ascii="宋体" w:hAnsi="宋体"/>
          <w:szCs w:val="21"/>
        </w:rPr>
        <w:t>投标文件由资格文件、商务技术文件、报价文件</w:t>
      </w:r>
      <w:r>
        <w:rPr>
          <w:rFonts w:hint="eastAsia" w:ascii="宋体"/>
          <w:b/>
          <w:szCs w:val="21"/>
        </w:rPr>
        <w:t>三部分</w:t>
      </w:r>
      <w:r>
        <w:rPr>
          <w:rFonts w:hint="eastAsia" w:ascii="宋体"/>
          <w:szCs w:val="21"/>
        </w:rPr>
        <w:t>组成。</w:t>
      </w:r>
      <w:r>
        <w:rPr>
          <w:rFonts w:hint="eastAsia" w:ascii="宋体"/>
          <w:b/>
          <w:szCs w:val="21"/>
        </w:rPr>
        <w:t>（扫描件或其他电子文件）</w:t>
      </w:r>
    </w:p>
    <w:p w14:paraId="5A62923E">
      <w:pPr>
        <w:spacing w:before="120" w:line="360" w:lineRule="exact"/>
        <w:ind w:firstLine="413"/>
        <w:jc w:val="left"/>
        <w:rPr>
          <w:rFonts w:hint="eastAsia" w:ascii="宋体" w:hAnsi="宋体"/>
          <w:b/>
          <w:szCs w:val="21"/>
        </w:rPr>
      </w:pPr>
      <w:r>
        <w:rPr>
          <w:rFonts w:hint="eastAsia" w:ascii="宋体" w:hAnsi="宋体"/>
          <w:b/>
          <w:szCs w:val="21"/>
        </w:rPr>
        <w:t>1.资格文件：</w:t>
      </w:r>
    </w:p>
    <w:p w14:paraId="12914897">
      <w:pPr>
        <w:spacing w:line="360" w:lineRule="exact"/>
        <w:ind w:firstLine="411"/>
        <w:jc w:val="left"/>
        <w:rPr>
          <w:rFonts w:hint="eastAsia" w:ascii="宋体" w:hAnsi="宋体"/>
          <w:szCs w:val="21"/>
        </w:rPr>
      </w:pPr>
      <w:r>
        <w:rPr>
          <w:rFonts w:hint="eastAsia" w:ascii="宋体" w:hAnsi="宋体"/>
          <w:szCs w:val="21"/>
        </w:rPr>
        <w:t>（1）有效的主体资格证明文件；</w:t>
      </w:r>
    </w:p>
    <w:p w14:paraId="6A9A8A31">
      <w:pPr>
        <w:spacing w:line="370" w:lineRule="exact"/>
        <w:ind w:firstLine="420"/>
        <w:rPr>
          <w:rFonts w:hint="eastAsia" w:ascii="宋体" w:hAnsi="宋体"/>
          <w:b/>
        </w:rPr>
      </w:pPr>
      <w:r>
        <w:rPr>
          <w:rFonts w:hint="eastAsia" w:ascii="宋体" w:hAnsi="宋体"/>
        </w:rPr>
        <w:t>投标人有效的“主体资格证明文件”（如营业执照、事业单位法人证书、执业许可证、自然人身份证等）</w:t>
      </w:r>
      <w:r>
        <w:rPr>
          <w:rFonts w:hint="eastAsia" w:hAnsi="宋体"/>
        </w:rPr>
        <w:t>复印件</w:t>
      </w:r>
      <w:r>
        <w:rPr>
          <w:rFonts w:hint="eastAsia" w:ascii="宋体" w:hAnsi="宋体"/>
        </w:rPr>
        <w:t>，同时要加盖单位公章；</w:t>
      </w:r>
      <w:r>
        <w:rPr>
          <w:rFonts w:hint="eastAsia" w:ascii="宋体" w:hAnsi="宋体"/>
          <w:b/>
        </w:rPr>
        <w:t>（必须提供）</w:t>
      </w:r>
    </w:p>
    <w:p w14:paraId="45B462A0">
      <w:pPr>
        <w:spacing w:line="360" w:lineRule="exact"/>
        <w:ind w:firstLine="411"/>
        <w:jc w:val="left"/>
        <w:rPr>
          <w:rFonts w:hint="eastAsia" w:ascii="宋体" w:hAnsi="宋体"/>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34387263">
      <w:pPr>
        <w:spacing w:line="360" w:lineRule="exact"/>
        <w:ind w:firstLine="411"/>
        <w:jc w:val="left"/>
        <w:rPr>
          <w:rFonts w:hint="eastAsia" w:ascii="宋体" w:hAnsi="宋体"/>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748906C5">
      <w:pPr>
        <w:spacing w:line="360" w:lineRule="exact"/>
        <w:jc w:val="left"/>
        <w:rPr>
          <w:rFonts w:hint="eastAsia" w:ascii="宋体" w:hAnsi="宋体"/>
          <w:b/>
          <w:szCs w:val="21"/>
        </w:rPr>
      </w:pPr>
      <w:r>
        <w:rPr>
          <w:rFonts w:hint="eastAsia" w:ascii="宋体" w:hAnsi="宋体"/>
          <w:b/>
          <w:szCs w:val="21"/>
        </w:rPr>
        <w:t xml:space="preserve">    </w:t>
      </w:r>
      <w:r>
        <w:rPr>
          <w:rFonts w:hint="eastAsia" w:ascii="宋体" w:hAnsi="宋体"/>
          <w:szCs w:val="21"/>
        </w:rPr>
        <w:t>（4）财务状况报告</w:t>
      </w:r>
      <w:r>
        <w:rPr>
          <w:rFonts w:hint="eastAsia"/>
          <w:szCs w:val="21"/>
        </w:rPr>
        <w:t>（</w:t>
      </w:r>
      <w:r>
        <w:rPr>
          <w:rFonts w:hint="eastAsia"/>
          <w:szCs w:val="21"/>
          <w:u w:val="single"/>
        </w:rPr>
        <w:t>2024年或2025年</w:t>
      </w:r>
      <w:r>
        <w:rPr>
          <w:rFonts w:hint="eastAsia"/>
          <w:szCs w:val="21"/>
        </w:rPr>
        <w:t>财务报表复印件）或者银行出具的资信证明，或者中国人民银行征信中心出具的信用报告（企业</w:t>
      </w:r>
      <w:r>
        <w:rPr>
          <w:rFonts w:hint="eastAsia" w:ascii="宋体" w:hAnsi="宋体" w:cs="宋体"/>
          <w:szCs w:val="21"/>
          <w:lang w:bidi="ar"/>
        </w:rPr>
        <w:t>投标</w:t>
      </w:r>
      <w:r>
        <w:rPr>
          <w:rFonts w:hint="eastAsia"/>
          <w:szCs w:val="21"/>
        </w:rPr>
        <w:t>的提供企业信用报告，自然人</w:t>
      </w:r>
      <w:r>
        <w:rPr>
          <w:rFonts w:hint="eastAsia" w:ascii="宋体" w:hAnsi="宋体" w:cs="宋体"/>
          <w:szCs w:val="21"/>
          <w:lang w:bidi="ar"/>
        </w:rPr>
        <w:t>投标</w:t>
      </w:r>
      <w:r>
        <w:rPr>
          <w:rFonts w:hint="eastAsia"/>
          <w:szCs w:val="21"/>
        </w:rPr>
        <w:t>的提供个人信用报告）；供应商属于</w:t>
      </w:r>
      <w:r>
        <w:rPr>
          <w:rFonts w:hint="eastAsia"/>
        </w:rPr>
        <w:t>成立时间在规定年度之后的</w:t>
      </w:r>
      <w:r>
        <w:rPr>
          <w:rFonts w:hint="eastAsia"/>
          <w:szCs w:val="21"/>
        </w:rPr>
        <w:t>法人或其他组织</w:t>
      </w:r>
      <w:r>
        <w:rPr>
          <w:rFonts w:hint="eastAsia"/>
        </w:rPr>
        <w:t>，只需提供投标文件提交截止时间前一个月的财务状况报告（表）</w:t>
      </w:r>
      <w:r>
        <w:rPr>
          <w:rFonts w:hint="eastAsia"/>
          <w:szCs w:val="21"/>
        </w:rPr>
        <w:t>或银行出具的资信证明或者中国人民银行征信中心出具的企业信用报告；资信证明应在有效期内，未注明有效期的，银行出具时间至投标文件提交截止时间不超过一年）</w:t>
      </w:r>
      <w:r>
        <w:rPr>
          <w:rFonts w:hint="eastAsia" w:ascii="宋体" w:hAnsi="宋体"/>
          <w:b/>
          <w:szCs w:val="21"/>
        </w:rPr>
        <w:t>（必须提供）</w:t>
      </w:r>
    </w:p>
    <w:p w14:paraId="47D5A65B">
      <w:pPr>
        <w:spacing w:line="360" w:lineRule="exact"/>
        <w:ind w:firstLine="411"/>
        <w:jc w:val="left"/>
        <w:rPr>
          <w:rFonts w:hint="eastAsia" w:ascii="宋体" w:hAnsi="宋体" w:cs="宋体"/>
          <w:b/>
          <w:szCs w:val="21"/>
        </w:rPr>
      </w:pPr>
      <w:r>
        <w:rPr>
          <w:rFonts w:hint="eastAsia" w:ascii="宋体" w:hAnsi="宋体" w:cs="宋体"/>
          <w:szCs w:val="21"/>
        </w:rPr>
        <w:t>（5）</w:t>
      </w:r>
      <w:r>
        <w:rPr>
          <w:rFonts w:ascii="宋体" w:hAnsi="宋体"/>
          <w:szCs w:val="21"/>
        </w:rPr>
        <w:t>具备履行合同所必需的设备和专业技术能力的证明材料</w:t>
      </w:r>
      <w:r>
        <w:rPr>
          <w:rFonts w:hint="eastAsia" w:ascii="宋体" w:hAnsi="宋体" w:cs="宋体"/>
          <w:szCs w:val="21"/>
        </w:rPr>
        <w:t>。</w:t>
      </w:r>
      <w:r>
        <w:rPr>
          <w:rFonts w:hint="eastAsia" w:ascii="宋体" w:hAnsi="宋体"/>
          <w:b/>
          <w:szCs w:val="21"/>
        </w:rPr>
        <w:t>（内容、格式自拟，必须提供）</w:t>
      </w:r>
    </w:p>
    <w:p w14:paraId="6A5BD563">
      <w:pPr>
        <w:spacing w:line="360" w:lineRule="exact"/>
        <w:ind w:firstLine="411"/>
        <w:jc w:val="left"/>
        <w:rPr>
          <w:rFonts w:hint="eastAsia" w:ascii="宋体" w:hAnsi="宋体"/>
          <w:szCs w:val="21"/>
        </w:rPr>
      </w:pPr>
      <w:r>
        <w:rPr>
          <w:rFonts w:hint="eastAsia" w:ascii="宋体" w:hAnsi="宋体" w:cs="宋体"/>
          <w:szCs w:val="21"/>
        </w:rPr>
        <w:t>（6）</w:t>
      </w:r>
      <w:r>
        <w:rPr>
          <w:rFonts w:hint="eastAsia" w:ascii="宋体" w:hAnsi="宋体"/>
          <w:szCs w:val="21"/>
        </w:rPr>
        <w:t>参加政府采购活动前三年内在经营活动中没有重大违法记录和不良信用记录的书面声明。（</w:t>
      </w:r>
      <w:r>
        <w:rPr>
          <w:rFonts w:hint="eastAsia" w:ascii="宋体" w:hAnsi="宋体"/>
          <w:b/>
          <w:szCs w:val="21"/>
        </w:rPr>
        <w:t>格式自拟，必须提供</w:t>
      </w:r>
      <w:r>
        <w:rPr>
          <w:rFonts w:hint="eastAsia" w:ascii="宋体" w:hAnsi="宋体"/>
          <w:szCs w:val="21"/>
        </w:rPr>
        <w:t>）</w:t>
      </w:r>
    </w:p>
    <w:p w14:paraId="6016191F">
      <w:pPr>
        <w:spacing w:line="360" w:lineRule="exact"/>
        <w:ind w:firstLine="413"/>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4ACE9227">
      <w:pPr>
        <w:spacing w:line="360" w:lineRule="exact"/>
        <w:ind w:firstLine="413"/>
        <w:jc w:val="left"/>
        <w:rPr>
          <w:rFonts w:hint="eastAsia" w:ascii="宋体" w:hAnsi="宋体"/>
          <w:b/>
          <w:szCs w:val="21"/>
        </w:rPr>
      </w:pPr>
      <w:r>
        <w:rPr>
          <w:rFonts w:hint="eastAsia" w:ascii="宋体" w:hAnsi="宋体"/>
          <w:b/>
          <w:szCs w:val="21"/>
        </w:rPr>
        <w:t>查询渠道：“信用中国”网站(www.creditchina.gov.cn) 、中国政府采购网(www.ccgp.gov.cn)</w:t>
      </w:r>
    </w:p>
    <w:p w14:paraId="71C9BE7A">
      <w:pPr>
        <w:spacing w:line="360" w:lineRule="exact"/>
        <w:ind w:firstLine="413"/>
        <w:jc w:val="left"/>
        <w:rPr>
          <w:rFonts w:hint="eastAsia" w:ascii="宋体" w:hAnsi="宋体"/>
          <w:b/>
          <w:szCs w:val="21"/>
        </w:rPr>
      </w:pPr>
      <w:r>
        <w:rPr>
          <w:rFonts w:hint="eastAsia" w:ascii="宋体" w:hAnsi="宋体"/>
          <w:b/>
          <w:szCs w:val="21"/>
        </w:rPr>
        <w:t>查询截止时间：资格审查结束前。</w:t>
      </w:r>
    </w:p>
    <w:p w14:paraId="639D4621">
      <w:pPr>
        <w:spacing w:line="360" w:lineRule="exact"/>
        <w:ind w:firstLine="413"/>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23984AEA">
      <w:pPr>
        <w:spacing w:line="360" w:lineRule="exact"/>
        <w:ind w:firstLine="413"/>
        <w:jc w:val="left"/>
        <w:rPr>
          <w:rFonts w:hint="eastAsia" w:ascii="宋体" w:hAnsi="宋体"/>
          <w:b/>
          <w:szCs w:val="21"/>
        </w:rPr>
      </w:pPr>
      <w:r>
        <w:rPr>
          <w:rFonts w:hint="eastAsia" w:ascii="宋体" w:hAnsi="宋体"/>
          <w:b/>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247EAE34">
      <w:pPr>
        <w:pStyle w:val="27"/>
        <w:spacing w:line="380" w:lineRule="exact"/>
        <w:ind w:firstLine="400"/>
        <w:jc w:val="left"/>
        <w:rPr>
          <w:rFonts w:hint="eastAsia" w:hAnsi="宋体" w:cs="宋体"/>
          <w:b/>
        </w:rPr>
      </w:pPr>
      <w:r>
        <w:rPr>
          <w:rFonts w:hint="eastAsia" w:hAnsi="宋体" w:cs="宋体"/>
          <w:bCs/>
        </w:rPr>
        <w:t>（7）</w:t>
      </w:r>
      <w:r>
        <w:rPr>
          <w:rFonts w:hint="eastAsia" w:hAnsi="宋体" w:cs="宋体"/>
        </w:rPr>
        <w:t>投标人直接控股、管理关系信息表（格式后附）；（</w:t>
      </w:r>
      <w:r>
        <w:rPr>
          <w:rFonts w:hint="eastAsia" w:hAnsi="宋体" w:cs="宋体"/>
          <w:b/>
          <w:bCs/>
        </w:rPr>
        <w:t>必须提供，否则作无效投标处理</w:t>
      </w:r>
      <w:r>
        <w:rPr>
          <w:rFonts w:hint="eastAsia" w:hAnsi="宋体" w:cs="宋体"/>
        </w:rPr>
        <w:t>）</w:t>
      </w:r>
    </w:p>
    <w:p w14:paraId="2AEDC766">
      <w:pPr>
        <w:spacing w:line="380" w:lineRule="exact"/>
        <w:ind w:firstLine="420"/>
        <w:rPr>
          <w:rFonts w:hint="eastAsia" w:ascii="宋体" w:hAnsi="宋体"/>
          <w:b/>
          <w:szCs w:val="21"/>
        </w:rPr>
      </w:pPr>
      <w:r>
        <w:rPr>
          <w:rFonts w:hint="eastAsia" w:ascii="宋体" w:hAnsi="宋体" w:cs="宋体"/>
          <w:szCs w:val="21"/>
        </w:rPr>
        <w:t>（8)投标人参加本项目无围标串标行为的承诺；（</w:t>
      </w:r>
      <w:r>
        <w:rPr>
          <w:rFonts w:hint="eastAsia" w:ascii="宋体" w:hAnsi="宋体" w:cs="宋体"/>
          <w:b/>
          <w:bCs/>
          <w:szCs w:val="21"/>
        </w:rPr>
        <w:t>必须提供，否则作无效投标处理</w:t>
      </w:r>
      <w:r>
        <w:rPr>
          <w:rFonts w:hint="eastAsia" w:ascii="宋体" w:hAnsi="宋体" w:cs="宋体"/>
          <w:szCs w:val="21"/>
        </w:rPr>
        <w:t>）</w:t>
      </w:r>
    </w:p>
    <w:p w14:paraId="7F076AF8">
      <w:pPr>
        <w:pStyle w:val="27"/>
        <w:spacing w:line="370" w:lineRule="exact"/>
        <w:ind w:firstLine="422"/>
        <w:jc w:val="left"/>
        <w:rPr>
          <w:b/>
        </w:rPr>
      </w:pPr>
    </w:p>
    <w:p w14:paraId="5A9FA0E8">
      <w:pPr>
        <w:pStyle w:val="27"/>
        <w:spacing w:line="370" w:lineRule="exact"/>
        <w:ind w:firstLine="422"/>
        <w:jc w:val="left"/>
        <w:rPr>
          <w:b/>
        </w:rPr>
      </w:pPr>
      <w:r>
        <w:rPr>
          <w:rFonts w:hint="eastAsia"/>
          <w:b/>
        </w:rPr>
        <w:t>2.商务技术文件：</w:t>
      </w:r>
    </w:p>
    <w:p w14:paraId="38ECC504">
      <w:pPr>
        <w:pStyle w:val="27"/>
        <w:spacing w:line="370" w:lineRule="exact"/>
        <w:ind w:firstLine="422"/>
        <w:jc w:val="left"/>
        <w:rPr>
          <w:b/>
        </w:rPr>
      </w:pPr>
      <w:r>
        <w:rPr>
          <w:rFonts w:hint="eastAsia"/>
          <w:b/>
        </w:rPr>
        <w:t>2.1商务文件：</w:t>
      </w:r>
    </w:p>
    <w:p w14:paraId="6E4EF108">
      <w:pPr>
        <w:spacing w:line="370" w:lineRule="exact"/>
        <w:ind w:firstLine="411"/>
        <w:jc w:val="left"/>
        <w:rPr>
          <w:rFonts w:ascii="宋体"/>
          <w:szCs w:val="21"/>
        </w:rPr>
      </w:pPr>
      <w:r>
        <w:rPr>
          <w:rFonts w:hint="eastAsia" w:ascii="宋体"/>
          <w:szCs w:val="21"/>
        </w:rPr>
        <w:t>（1）</w:t>
      </w:r>
      <w:r>
        <w:rPr>
          <w:rFonts w:hint="eastAsia" w:ascii="宋体" w:hAnsi="宋体"/>
          <w:szCs w:val="21"/>
        </w:rPr>
        <w:t>投标保证金的提交凭证</w:t>
      </w:r>
      <w:r>
        <w:rPr>
          <w:rFonts w:hint="eastAsia" w:ascii="宋体"/>
          <w:szCs w:val="21"/>
        </w:rPr>
        <w:t>；</w:t>
      </w:r>
      <w:r>
        <w:rPr>
          <w:rFonts w:hint="eastAsia" w:ascii="宋体"/>
          <w:b/>
          <w:szCs w:val="21"/>
        </w:rPr>
        <w:t>（必须提供）</w:t>
      </w:r>
    </w:p>
    <w:p w14:paraId="6581C427">
      <w:pPr>
        <w:spacing w:line="370" w:lineRule="exact"/>
        <w:ind w:firstLine="411"/>
        <w:jc w:val="left"/>
        <w:rPr>
          <w:rFonts w:ascii="宋体"/>
          <w:szCs w:val="21"/>
        </w:rPr>
      </w:pPr>
      <w:r>
        <w:rPr>
          <w:rFonts w:hint="eastAsia" w:ascii="宋体"/>
          <w:szCs w:val="21"/>
        </w:rPr>
        <w:t>（2）投标声明书 (格式见第六章)；</w:t>
      </w:r>
      <w:r>
        <w:rPr>
          <w:rFonts w:hint="eastAsia" w:ascii="宋体"/>
          <w:b/>
          <w:szCs w:val="21"/>
        </w:rPr>
        <w:t>（必须提供）</w:t>
      </w:r>
    </w:p>
    <w:p w14:paraId="3E4EFCEF">
      <w:pPr>
        <w:spacing w:line="360" w:lineRule="exact"/>
        <w:ind w:firstLine="411"/>
        <w:jc w:val="left"/>
        <w:rPr>
          <w:rFonts w:ascii="宋体"/>
          <w:bCs/>
          <w:szCs w:val="21"/>
        </w:rPr>
      </w:pPr>
      <w:r>
        <w:rPr>
          <w:rFonts w:hint="eastAsia" w:ascii="宋体"/>
          <w:szCs w:val="21"/>
        </w:rPr>
        <w:t>（3）法定代表人(负责人)授权委托书和委托代理人身份证正、反面复印件（格式见第六章)</w:t>
      </w:r>
      <w:r>
        <w:rPr>
          <w:rFonts w:hint="eastAsia" w:ascii="宋体"/>
          <w:b/>
          <w:szCs w:val="21"/>
        </w:rPr>
        <w:t>（委托时必须提供）</w:t>
      </w:r>
      <w:r>
        <w:rPr>
          <w:rFonts w:hint="eastAsia" w:ascii="宋体"/>
          <w:bCs/>
          <w:szCs w:val="21"/>
        </w:rPr>
        <w:t>；</w:t>
      </w:r>
    </w:p>
    <w:p w14:paraId="774A44D2">
      <w:pPr>
        <w:spacing w:line="370" w:lineRule="exact"/>
        <w:ind w:firstLine="411"/>
        <w:jc w:val="left"/>
        <w:rPr>
          <w:rFonts w:ascii="宋体"/>
          <w:szCs w:val="21"/>
        </w:rPr>
      </w:pPr>
      <w:r>
        <w:rPr>
          <w:rFonts w:hint="eastAsia" w:ascii="宋体"/>
          <w:szCs w:val="21"/>
        </w:rPr>
        <w:t>（4）法定代表人(负责人)身份证明书（格式见附件)、法定代表人（负责人）有效身份证正反面复印件</w:t>
      </w:r>
      <w:r>
        <w:rPr>
          <w:rFonts w:hint="eastAsia" w:ascii="宋体"/>
          <w:b/>
          <w:szCs w:val="21"/>
        </w:rPr>
        <w:t>（必须提供）</w:t>
      </w:r>
      <w:r>
        <w:rPr>
          <w:rFonts w:hint="eastAsia" w:ascii="宋体"/>
          <w:szCs w:val="21"/>
        </w:rPr>
        <w:t xml:space="preserve">； </w:t>
      </w:r>
    </w:p>
    <w:p w14:paraId="773F30FC">
      <w:pPr>
        <w:spacing w:line="360" w:lineRule="exact"/>
        <w:ind w:firstLine="411"/>
        <w:jc w:val="left"/>
        <w:rPr>
          <w:rFonts w:ascii="宋体"/>
          <w:szCs w:val="21"/>
        </w:rPr>
      </w:pPr>
      <w:r>
        <w:rPr>
          <w:rFonts w:hint="eastAsia" w:ascii="宋体"/>
          <w:szCs w:val="21"/>
        </w:rPr>
        <w:t>（5）产品销售许可证复印件；</w:t>
      </w:r>
    </w:p>
    <w:p w14:paraId="4E4727C3">
      <w:pPr>
        <w:spacing w:line="360" w:lineRule="exact"/>
        <w:ind w:firstLine="411"/>
        <w:jc w:val="left"/>
        <w:rPr>
          <w:rFonts w:ascii="宋体"/>
          <w:szCs w:val="21"/>
        </w:rPr>
      </w:pPr>
      <w:r>
        <w:rPr>
          <w:rFonts w:hint="eastAsia" w:ascii="宋体"/>
          <w:szCs w:val="21"/>
        </w:rPr>
        <w:t>（6）安全生产许可证复印件、产品代理资格证明文件复印件；</w:t>
      </w:r>
    </w:p>
    <w:p w14:paraId="1ACD3331">
      <w:pPr>
        <w:spacing w:line="370" w:lineRule="exact"/>
        <w:ind w:firstLine="411"/>
        <w:jc w:val="left"/>
        <w:rPr>
          <w:rFonts w:ascii="宋体"/>
          <w:b/>
          <w:szCs w:val="21"/>
        </w:rPr>
      </w:pPr>
      <w:r>
        <w:rPr>
          <w:rFonts w:hint="eastAsia" w:ascii="宋体"/>
          <w:szCs w:val="21"/>
        </w:rPr>
        <w:t>（7）商务响应表（格式见第六章）；</w:t>
      </w:r>
      <w:r>
        <w:rPr>
          <w:rFonts w:hint="eastAsia" w:ascii="宋体"/>
          <w:b/>
          <w:szCs w:val="21"/>
        </w:rPr>
        <w:t>（必须提供）</w:t>
      </w:r>
    </w:p>
    <w:p w14:paraId="4D319FFD">
      <w:pPr>
        <w:spacing w:line="370" w:lineRule="exact"/>
        <w:ind w:firstLine="411"/>
        <w:jc w:val="left"/>
        <w:rPr>
          <w:rFonts w:ascii="宋体"/>
          <w:b/>
          <w:szCs w:val="21"/>
        </w:rPr>
      </w:pPr>
      <w:r>
        <w:rPr>
          <w:rFonts w:hint="eastAsia" w:ascii="宋体"/>
          <w:szCs w:val="21"/>
        </w:rPr>
        <w:t>（8）招标项目采购需求中要求必须提供的材料等；</w:t>
      </w:r>
      <w:r>
        <w:rPr>
          <w:rFonts w:hint="eastAsia"/>
        </w:rPr>
        <w:t>（招标项目采购需求中要求必须提供的材料，据实提供）</w:t>
      </w:r>
    </w:p>
    <w:p w14:paraId="03D387CD">
      <w:pPr>
        <w:spacing w:line="370" w:lineRule="exact"/>
        <w:ind w:firstLine="411"/>
        <w:jc w:val="left"/>
        <w:rPr>
          <w:rFonts w:ascii="宋体"/>
          <w:b/>
          <w:szCs w:val="21"/>
        </w:rPr>
      </w:pPr>
      <w:r>
        <w:rPr>
          <w:rFonts w:hint="eastAsia" w:ascii="宋体"/>
          <w:szCs w:val="21"/>
        </w:rPr>
        <w:t>（9）具备法律、行政法规规定的其他条件的证明材料。</w:t>
      </w:r>
      <w:r>
        <w:rPr>
          <w:rFonts w:hint="eastAsia" w:ascii="宋体"/>
          <w:b/>
          <w:szCs w:val="21"/>
        </w:rPr>
        <w:t xml:space="preserve"> (如有规定,则必须提供)</w:t>
      </w:r>
    </w:p>
    <w:p w14:paraId="650D839C">
      <w:pPr>
        <w:spacing w:line="370" w:lineRule="exact"/>
        <w:ind w:firstLine="413"/>
        <w:jc w:val="left"/>
        <w:rPr>
          <w:rFonts w:ascii="宋体"/>
          <w:b/>
          <w:bCs/>
          <w:szCs w:val="21"/>
        </w:rPr>
      </w:pPr>
      <w:r>
        <w:rPr>
          <w:rFonts w:hint="eastAsia" w:ascii="宋体"/>
          <w:b/>
          <w:bCs/>
          <w:szCs w:val="21"/>
        </w:rPr>
        <w:t xml:space="preserve">可作为投标人资信评分的资质证明材料（可选）  </w:t>
      </w:r>
    </w:p>
    <w:p w14:paraId="527EE418">
      <w:pPr>
        <w:spacing w:line="370" w:lineRule="exact"/>
        <w:ind w:firstLine="411"/>
        <w:jc w:val="left"/>
        <w:rPr>
          <w:rFonts w:ascii="宋体"/>
          <w:szCs w:val="21"/>
        </w:rPr>
      </w:pPr>
      <w:r>
        <w:rPr>
          <w:rFonts w:hint="eastAsia" w:ascii="宋体"/>
          <w:szCs w:val="21"/>
        </w:rPr>
        <w:t>（10）类似成功案例的业绩（投标人同类项目实施情况一览表、合同扫描件等，格式可自行调整）；</w:t>
      </w:r>
    </w:p>
    <w:p w14:paraId="69014030">
      <w:pPr>
        <w:spacing w:line="370" w:lineRule="exact"/>
        <w:ind w:firstLine="411"/>
        <w:jc w:val="left"/>
        <w:rPr>
          <w:rFonts w:ascii="宋体"/>
          <w:szCs w:val="21"/>
        </w:rPr>
      </w:pPr>
      <w:r>
        <w:rPr>
          <w:rFonts w:hint="eastAsia" w:ascii="宋体"/>
          <w:szCs w:val="21"/>
        </w:rPr>
        <w:t>（11）其他特殊资质证书；</w:t>
      </w:r>
    </w:p>
    <w:p w14:paraId="7008589C">
      <w:pPr>
        <w:spacing w:line="360" w:lineRule="exact"/>
        <w:ind w:firstLine="411"/>
        <w:jc w:val="left"/>
        <w:rPr>
          <w:rFonts w:ascii="宋体"/>
          <w:szCs w:val="21"/>
        </w:rPr>
      </w:pPr>
      <w:r>
        <w:rPr>
          <w:rFonts w:hint="eastAsia" w:ascii="宋体"/>
          <w:szCs w:val="21"/>
        </w:rPr>
        <w:t>（12）节能环保产品或政府强制采购节能产品认证证书；</w:t>
      </w:r>
    </w:p>
    <w:p w14:paraId="0B3C5D73">
      <w:pPr>
        <w:spacing w:line="370" w:lineRule="exact"/>
        <w:ind w:firstLine="411"/>
        <w:jc w:val="left"/>
        <w:rPr>
          <w:rFonts w:hint="eastAsia" w:ascii="宋体" w:hAnsi="宋体"/>
          <w:szCs w:val="21"/>
        </w:rPr>
      </w:pPr>
      <w:r>
        <w:rPr>
          <w:rFonts w:hint="eastAsia" w:ascii="宋体"/>
          <w:szCs w:val="21"/>
        </w:rPr>
        <w:t>（13）投标</w:t>
      </w:r>
      <w:r>
        <w:rPr>
          <w:rFonts w:hint="eastAsia" w:ascii="宋体" w:hAnsi="宋体"/>
          <w:szCs w:val="21"/>
        </w:rPr>
        <w:t>人质量管理和质量保证体系等方面的认证证书；</w:t>
      </w:r>
    </w:p>
    <w:p w14:paraId="25D9B329">
      <w:pPr>
        <w:spacing w:line="370" w:lineRule="exact"/>
        <w:ind w:firstLine="411"/>
        <w:jc w:val="left"/>
        <w:rPr>
          <w:rFonts w:hint="eastAsia" w:ascii="宋体" w:hAnsi="宋体"/>
          <w:szCs w:val="21"/>
        </w:rPr>
      </w:pPr>
      <w:r>
        <w:rPr>
          <w:rFonts w:hint="eastAsia" w:ascii="宋体" w:hAnsi="宋体"/>
          <w:szCs w:val="21"/>
        </w:rPr>
        <w:t>（14）投标人认为可以证明其能力或业绩的其他材料；</w:t>
      </w:r>
    </w:p>
    <w:p w14:paraId="2BBAF015">
      <w:pPr>
        <w:spacing w:line="370" w:lineRule="exact"/>
        <w:ind w:firstLine="411"/>
        <w:jc w:val="left"/>
        <w:rPr>
          <w:rFonts w:hint="eastAsia" w:ascii="宋体" w:hAnsi="宋体"/>
          <w:szCs w:val="21"/>
        </w:rPr>
      </w:pPr>
      <w:r>
        <w:rPr>
          <w:rFonts w:hint="eastAsia" w:ascii="宋体" w:hAnsi="宋体"/>
          <w:szCs w:val="21"/>
        </w:rPr>
        <w:t>（15）</w:t>
      </w:r>
      <w:r>
        <w:rPr>
          <w:rFonts w:hint="eastAsia" w:ascii="宋体"/>
          <w:szCs w:val="21"/>
        </w:rPr>
        <w:t>投标人关于产品生产时间、升级或者更新淘汰计划、配件供应以及本单位债务纠纷、违法违规记录等方面的情况（内容见投标声明书）</w:t>
      </w:r>
      <w:r>
        <w:rPr>
          <w:rFonts w:hint="eastAsia" w:ascii="宋体" w:hAnsi="宋体"/>
          <w:szCs w:val="21"/>
        </w:rPr>
        <w:t>；</w:t>
      </w:r>
    </w:p>
    <w:p w14:paraId="3D991458">
      <w:pPr>
        <w:spacing w:line="370" w:lineRule="exact"/>
        <w:ind w:firstLine="411"/>
        <w:jc w:val="left"/>
        <w:rPr>
          <w:rFonts w:hint="eastAsia" w:ascii="宋体" w:hAnsi="宋体"/>
          <w:szCs w:val="21"/>
        </w:rPr>
      </w:pPr>
      <w:r>
        <w:rPr>
          <w:rFonts w:hint="eastAsia" w:ascii="宋体" w:hAnsi="宋体"/>
          <w:szCs w:val="21"/>
        </w:rPr>
        <w:t>（16）投标人情况介绍。</w:t>
      </w:r>
    </w:p>
    <w:p w14:paraId="34AE4F15">
      <w:pPr>
        <w:spacing w:line="370" w:lineRule="exact"/>
        <w:ind w:firstLine="411"/>
        <w:jc w:val="left"/>
        <w:rPr>
          <w:rFonts w:hint="eastAsia" w:ascii="宋体" w:hAnsi="宋体"/>
          <w:szCs w:val="21"/>
        </w:rPr>
      </w:pPr>
      <w:r>
        <w:rPr>
          <w:rFonts w:hint="eastAsia" w:ascii="宋体"/>
          <w:szCs w:val="21"/>
        </w:rPr>
        <w:t>（17）投标人认为需要提供的其他材料。</w:t>
      </w:r>
    </w:p>
    <w:p w14:paraId="1E1CADAD">
      <w:pPr>
        <w:spacing w:line="360" w:lineRule="exact"/>
        <w:ind w:firstLine="411"/>
        <w:jc w:val="left"/>
        <w:rPr>
          <w:rFonts w:ascii="宋体"/>
          <w:szCs w:val="21"/>
        </w:rPr>
      </w:pPr>
      <w:r>
        <w:rPr>
          <w:rFonts w:hint="eastAsia" w:ascii="宋体"/>
          <w:szCs w:val="21"/>
        </w:rPr>
        <w:t>（18）中小企业声明函。</w:t>
      </w:r>
      <w:r>
        <w:rPr>
          <w:rFonts w:hint="eastAsia" w:ascii="宋体"/>
          <w:b/>
          <w:szCs w:val="21"/>
        </w:rPr>
        <w:t>（按最新相关政策执行，格式见第六章，如有请提供）</w:t>
      </w:r>
    </w:p>
    <w:p w14:paraId="4D3F7F8B">
      <w:pPr>
        <w:spacing w:line="370" w:lineRule="exact"/>
        <w:ind w:firstLine="420"/>
        <w:jc w:val="left"/>
        <w:rPr>
          <w:b/>
          <w:bCs/>
        </w:rPr>
      </w:pPr>
      <w:r>
        <w:rPr>
          <w:rFonts w:hint="eastAsia" w:ascii="宋体" w:hAnsi="宋体" w:cs="宋体"/>
          <w:szCs w:val="21"/>
        </w:rPr>
        <w:t>（19）本国产品适用政府采购</w:t>
      </w:r>
      <w:r>
        <w:rPr>
          <w:rFonts w:hint="eastAsia"/>
        </w:rPr>
        <w:t>政策相关资料</w:t>
      </w:r>
      <w:r>
        <w:rPr>
          <w:rFonts w:hint="eastAsia"/>
          <w:b/>
          <w:bCs/>
        </w:rPr>
        <w:t>（格式见第六章，如有请提供）</w:t>
      </w:r>
    </w:p>
    <w:p w14:paraId="180CCC18">
      <w:pPr>
        <w:spacing w:line="370" w:lineRule="exact"/>
        <w:ind w:firstLine="413"/>
        <w:jc w:val="left"/>
        <w:rPr>
          <w:rFonts w:hint="eastAsia" w:ascii="宋体" w:hAnsi="宋体"/>
          <w:b/>
          <w:bCs/>
          <w:szCs w:val="21"/>
        </w:rPr>
      </w:pPr>
    </w:p>
    <w:p w14:paraId="3DFE6AF8">
      <w:pPr>
        <w:spacing w:line="370" w:lineRule="exact"/>
        <w:ind w:firstLine="413"/>
        <w:jc w:val="left"/>
        <w:rPr>
          <w:rFonts w:hint="eastAsia" w:ascii="宋体" w:hAnsi="宋体"/>
          <w:b/>
          <w:bCs/>
          <w:szCs w:val="21"/>
        </w:rPr>
      </w:pPr>
      <w:r>
        <w:rPr>
          <w:rFonts w:hint="eastAsia" w:ascii="宋体" w:hAnsi="宋体"/>
          <w:b/>
          <w:bCs/>
          <w:szCs w:val="21"/>
        </w:rPr>
        <w:t>2.2技术文件：</w:t>
      </w:r>
    </w:p>
    <w:p w14:paraId="645A730D">
      <w:pPr>
        <w:spacing w:line="370" w:lineRule="exact"/>
        <w:ind w:firstLine="411"/>
        <w:jc w:val="left"/>
        <w:rPr>
          <w:rFonts w:hint="eastAsia" w:ascii="宋体" w:hAnsi="宋体"/>
          <w:szCs w:val="21"/>
        </w:rPr>
      </w:pPr>
      <w:r>
        <w:rPr>
          <w:rFonts w:hint="eastAsia" w:ascii="宋体" w:hAnsi="宋体"/>
          <w:szCs w:val="21"/>
        </w:rPr>
        <w:t>（1）技术响应表；</w:t>
      </w:r>
      <w:r>
        <w:rPr>
          <w:rFonts w:hint="eastAsia" w:ascii="宋体" w:hAnsi="宋体"/>
          <w:b/>
          <w:szCs w:val="21"/>
        </w:rPr>
        <w:t>（必须提供）</w:t>
      </w:r>
    </w:p>
    <w:p w14:paraId="7CFC9415">
      <w:pPr>
        <w:spacing w:line="360" w:lineRule="exact"/>
        <w:ind w:firstLine="411"/>
        <w:jc w:val="left"/>
        <w:rPr>
          <w:rFonts w:ascii="宋体"/>
          <w:szCs w:val="21"/>
        </w:rPr>
      </w:pPr>
      <w:r>
        <w:rPr>
          <w:rFonts w:hint="eastAsia" w:ascii="宋体"/>
          <w:szCs w:val="21"/>
        </w:rPr>
        <w:t>（2）设备配置清单</w:t>
      </w:r>
      <w:r>
        <w:rPr>
          <w:rFonts w:hint="eastAsia" w:ascii="宋体"/>
          <w:b/>
          <w:szCs w:val="21"/>
        </w:rPr>
        <w:t>（均不含报价）</w:t>
      </w:r>
      <w:r>
        <w:rPr>
          <w:rFonts w:hint="eastAsia" w:ascii="宋体"/>
          <w:szCs w:val="21"/>
        </w:rPr>
        <w:t>；</w:t>
      </w:r>
    </w:p>
    <w:p w14:paraId="00C9EC15">
      <w:pPr>
        <w:spacing w:line="360" w:lineRule="exact"/>
        <w:ind w:firstLine="420"/>
        <w:jc w:val="left"/>
        <w:rPr>
          <w:rFonts w:ascii="宋体"/>
          <w:szCs w:val="21"/>
        </w:rPr>
      </w:pPr>
      <w:r>
        <w:rPr>
          <w:rFonts w:hint="eastAsia" w:ascii="宋体"/>
          <w:szCs w:val="21"/>
        </w:rPr>
        <w:t>（3）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szCs w:val="21"/>
        </w:rPr>
        <w:t>必须提供</w:t>
      </w:r>
      <w:r>
        <w:rPr>
          <w:rFonts w:hint="eastAsia" w:ascii="宋体" w:hAnsi="宋体"/>
          <w:b/>
          <w:szCs w:val="21"/>
        </w:rPr>
        <w:t>）</w:t>
      </w:r>
    </w:p>
    <w:p w14:paraId="5D729E3F">
      <w:pPr>
        <w:spacing w:line="370" w:lineRule="exact"/>
        <w:ind w:firstLine="420"/>
        <w:jc w:val="left"/>
        <w:rPr>
          <w:rFonts w:hint="eastAsia" w:ascii="宋体" w:hAnsi="宋体"/>
          <w:szCs w:val="21"/>
        </w:rPr>
      </w:pPr>
      <w:r>
        <w:rPr>
          <w:rFonts w:hint="eastAsia" w:ascii="宋体" w:hAnsi="宋体"/>
          <w:szCs w:val="21"/>
        </w:rPr>
        <w:t>（4）</w:t>
      </w:r>
      <w:r>
        <w:rPr>
          <w:rFonts w:hint="eastAsia" w:ascii="宋体"/>
          <w:szCs w:val="21"/>
        </w:rPr>
        <w:t>投标人拥有主要装备和检测设施的情况和现状（格式自拟）及项目实施人员一览表</w:t>
      </w:r>
      <w:r>
        <w:rPr>
          <w:rFonts w:hint="eastAsia" w:ascii="宋体" w:hAnsi="宋体"/>
          <w:szCs w:val="21"/>
        </w:rPr>
        <w:t>；</w:t>
      </w:r>
    </w:p>
    <w:p w14:paraId="112DAEB5">
      <w:pPr>
        <w:spacing w:line="370" w:lineRule="exact"/>
        <w:ind w:firstLine="420"/>
        <w:jc w:val="left"/>
        <w:rPr>
          <w:rFonts w:hint="eastAsia" w:ascii="宋体" w:hAnsi="宋体"/>
          <w:szCs w:val="21"/>
        </w:rPr>
      </w:pPr>
      <w:r>
        <w:rPr>
          <w:rFonts w:hint="eastAsia" w:ascii="宋体" w:hAnsi="宋体"/>
          <w:szCs w:val="21"/>
        </w:rPr>
        <w:t>（5）优惠条件：</w:t>
      </w:r>
      <w:r>
        <w:rPr>
          <w:rFonts w:hint="eastAsia" w:ascii="宋体"/>
          <w:szCs w:val="21"/>
        </w:rPr>
        <w:t>投标人承诺给予招标人的各种优惠条件，包括备品备件、专用耗材、售后服务等方面的优惠</w:t>
      </w:r>
      <w:r>
        <w:rPr>
          <w:rFonts w:hint="eastAsia" w:ascii="宋体" w:hAnsi="宋体"/>
          <w:szCs w:val="21"/>
        </w:rPr>
        <w:t>；</w:t>
      </w:r>
    </w:p>
    <w:p w14:paraId="20941033">
      <w:pPr>
        <w:spacing w:line="370" w:lineRule="exact"/>
        <w:ind w:firstLine="420"/>
        <w:jc w:val="left"/>
        <w:rPr>
          <w:rFonts w:hint="eastAsia" w:ascii="宋体" w:hAnsi="宋体"/>
          <w:szCs w:val="21"/>
        </w:rPr>
      </w:pPr>
      <w:r>
        <w:rPr>
          <w:rFonts w:hint="eastAsia" w:ascii="宋体" w:hAnsi="宋体"/>
          <w:szCs w:val="21"/>
        </w:rPr>
        <w:t>（6）投标人对本项目的合理化建议和改进措施；</w:t>
      </w:r>
    </w:p>
    <w:p w14:paraId="6B3E4213">
      <w:pPr>
        <w:spacing w:line="370" w:lineRule="exact"/>
        <w:ind w:firstLine="420"/>
        <w:jc w:val="left"/>
        <w:rPr>
          <w:rFonts w:hint="eastAsia" w:ascii="宋体" w:hAnsi="宋体"/>
          <w:szCs w:val="21"/>
        </w:rPr>
      </w:pPr>
      <w:r>
        <w:rPr>
          <w:rFonts w:hint="eastAsia" w:ascii="宋体" w:hAnsi="宋体"/>
          <w:szCs w:val="21"/>
        </w:rPr>
        <w:t>（7）投标人认为需要提供的其他材料；</w:t>
      </w:r>
    </w:p>
    <w:p w14:paraId="4E79D307">
      <w:pPr>
        <w:spacing w:line="370" w:lineRule="exact"/>
        <w:ind w:firstLine="420"/>
        <w:jc w:val="left"/>
        <w:rPr>
          <w:rFonts w:hint="eastAsia" w:ascii="宋体" w:hAnsi="宋体"/>
          <w:szCs w:val="21"/>
        </w:rPr>
      </w:pPr>
      <w:r>
        <w:rPr>
          <w:rFonts w:hint="eastAsia" w:ascii="宋体" w:hAnsi="宋体"/>
          <w:szCs w:val="21"/>
        </w:rPr>
        <w:t>（8）招标项目采购需求中要求必须提供的材料。</w:t>
      </w:r>
      <w:r>
        <w:rPr>
          <w:rFonts w:hint="eastAsia" w:ascii="宋体" w:hAnsi="宋体"/>
        </w:rPr>
        <w:t>（招标项目采购需求中要求必须提供的材料，据实提供）</w:t>
      </w:r>
    </w:p>
    <w:p w14:paraId="32A1A4C3">
      <w:pPr>
        <w:spacing w:line="370" w:lineRule="exact"/>
        <w:ind w:firstLine="422"/>
        <w:jc w:val="left"/>
        <w:rPr>
          <w:rFonts w:hint="eastAsia" w:ascii="宋体" w:hAnsi="宋体"/>
          <w:b/>
          <w:szCs w:val="21"/>
        </w:rPr>
      </w:pPr>
    </w:p>
    <w:p w14:paraId="7E3A91EC">
      <w:pPr>
        <w:spacing w:line="370" w:lineRule="exact"/>
        <w:ind w:firstLine="422"/>
        <w:jc w:val="left"/>
        <w:rPr>
          <w:rFonts w:hint="eastAsia" w:ascii="宋体" w:hAnsi="宋体"/>
          <w:b/>
          <w:szCs w:val="21"/>
        </w:rPr>
      </w:pPr>
      <w:r>
        <w:rPr>
          <w:rFonts w:hint="eastAsia" w:ascii="宋体" w:hAnsi="宋体"/>
          <w:b/>
          <w:szCs w:val="21"/>
        </w:rPr>
        <w:t>3.报价文件：</w:t>
      </w:r>
    </w:p>
    <w:p w14:paraId="27FCF6B5">
      <w:pPr>
        <w:spacing w:line="370" w:lineRule="exact"/>
        <w:ind w:firstLine="420"/>
        <w:jc w:val="left"/>
        <w:rPr>
          <w:rFonts w:hint="eastAsia" w:ascii="宋体" w:hAnsi="宋体"/>
          <w:szCs w:val="21"/>
        </w:rPr>
      </w:pPr>
      <w:r>
        <w:rPr>
          <w:rFonts w:hint="eastAsia" w:ascii="宋体" w:hAnsi="宋体"/>
          <w:szCs w:val="21"/>
        </w:rPr>
        <w:t>（1）投标函（格式见第六章）；</w:t>
      </w:r>
      <w:r>
        <w:rPr>
          <w:rFonts w:hint="eastAsia" w:ascii="宋体" w:hAnsi="宋体"/>
          <w:b/>
          <w:szCs w:val="21"/>
        </w:rPr>
        <w:t>（必须提供）</w:t>
      </w:r>
    </w:p>
    <w:p w14:paraId="2E914DDB">
      <w:pPr>
        <w:spacing w:line="370" w:lineRule="exact"/>
        <w:ind w:firstLine="420"/>
        <w:jc w:val="left"/>
        <w:rPr>
          <w:rFonts w:hint="eastAsia" w:ascii="宋体" w:hAnsi="宋体"/>
          <w:szCs w:val="21"/>
        </w:rPr>
      </w:pPr>
      <w:r>
        <w:rPr>
          <w:rFonts w:hint="eastAsia" w:ascii="宋体" w:hAnsi="宋体"/>
          <w:szCs w:val="21"/>
        </w:rPr>
        <w:t>（2）投标报价明细表（格式见第六章）；</w:t>
      </w:r>
      <w:r>
        <w:rPr>
          <w:rFonts w:hint="eastAsia" w:ascii="宋体" w:hAnsi="宋体"/>
          <w:b/>
          <w:szCs w:val="21"/>
        </w:rPr>
        <w:t>（必须提供）</w:t>
      </w:r>
    </w:p>
    <w:p w14:paraId="176484B5">
      <w:pPr>
        <w:spacing w:line="370" w:lineRule="exact"/>
        <w:ind w:firstLine="420"/>
        <w:jc w:val="left"/>
        <w:rPr>
          <w:rFonts w:hint="eastAsia" w:ascii="宋体" w:hAnsi="宋体"/>
          <w:szCs w:val="21"/>
        </w:rPr>
      </w:pPr>
      <w:r>
        <w:rPr>
          <w:rFonts w:hint="eastAsia" w:ascii="宋体" w:hAnsi="宋体"/>
          <w:szCs w:val="21"/>
        </w:rPr>
        <w:t>（3）投标人针对报价需要说明的其他文件和说明；（格式自拟）</w:t>
      </w:r>
    </w:p>
    <w:p w14:paraId="0643C56F">
      <w:pPr>
        <w:spacing w:line="370" w:lineRule="exact"/>
        <w:ind w:firstLine="420"/>
        <w:jc w:val="left"/>
        <w:rPr>
          <w:rFonts w:hint="eastAsia" w:ascii="宋体" w:hAnsi="宋体"/>
          <w:szCs w:val="21"/>
        </w:rPr>
      </w:pPr>
      <w:r>
        <w:rPr>
          <w:rFonts w:hint="eastAsia" w:ascii="宋体" w:hAnsi="宋体"/>
          <w:szCs w:val="21"/>
        </w:rPr>
        <w:t>（4）开标一览表（格式见第六章）</w:t>
      </w:r>
      <w:r>
        <w:rPr>
          <w:rFonts w:hint="eastAsia" w:ascii="宋体" w:hAnsi="宋体"/>
          <w:b/>
          <w:szCs w:val="21"/>
        </w:rPr>
        <w:t>（必须提供）</w:t>
      </w:r>
    </w:p>
    <w:p w14:paraId="70F9F735">
      <w:pPr>
        <w:tabs>
          <w:tab w:val="left" w:pos="3870"/>
          <w:tab w:val="left" w:pos="4085"/>
        </w:tabs>
        <w:spacing w:line="370" w:lineRule="exact"/>
        <w:ind w:firstLine="420"/>
        <w:jc w:val="left"/>
        <w:rPr>
          <w:rFonts w:hint="eastAsia" w:ascii="宋体" w:hAnsi="宋体"/>
          <w:szCs w:val="21"/>
        </w:rPr>
      </w:pPr>
      <w:r>
        <w:rPr>
          <w:rFonts w:hint="eastAsia" w:ascii="宋体" w:hAnsi="宋体"/>
          <w:szCs w:val="21"/>
        </w:rPr>
        <w:t>▲</w:t>
      </w:r>
      <w:r>
        <w:rPr>
          <w:rFonts w:hint="eastAsia" w:ascii="宋体" w:hAnsi="宋体"/>
          <w:b/>
          <w:bCs/>
          <w:szCs w:val="21"/>
        </w:rPr>
        <w:t>注：法定代表人(负责人)授权委托书、投标声明书、投标函、开标一览表必须按照招标文件格式要求签署和加盖单位公章，否则作投标无效处理。</w:t>
      </w:r>
    </w:p>
    <w:p w14:paraId="408D9BD3">
      <w:pPr>
        <w:spacing w:line="370" w:lineRule="exact"/>
        <w:rPr>
          <w:rFonts w:hint="eastAsia" w:ascii="宋体" w:hAnsi="宋体"/>
          <w:b/>
        </w:rPr>
      </w:pPr>
      <w:bookmarkStart w:id="96" w:name="_Toc254970678"/>
      <w:bookmarkStart w:id="97" w:name="_Toc254970537"/>
      <w:r>
        <w:rPr>
          <w:rFonts w:hint="eastAsia" w:ascii="宋体" w:hAnsi="宋体"/>
          <w:b/>
        </w:rPr>
        <w:t xml:space="preserve">    （二）投标文件的语言及计量</w:t>
      </w:r>
      <w:bookmarkEnd w:id="96"/>
      <w:bookmarkEnd w:id="97"/>
    </w:p>
    <w:p w14:paraId="139FB2F7">
      <w:pPr>
        <w:spacing w:line="370" w:lineRule="exact"/>
        <w:rPr>
          <w:rFonts w:hint="eastAsia" w:ascii="宋体" w:hAnsi="宋体"/>
        </w:rPr>
      </w:pPr>
      <w:r>
        <w:rPr>
          <w:rFonts w:hint="eastAsia" w:ascii="宋体" w:hAnsi="宋体"/>
          <w:b/>
        </w:rPr>
        <w:t xml:space="preserve">    </w:t>
      </w:r>
      <w:r>
        <w:rPr>
          <w:rFonts w:hint="eastAsia" w:ascii="宋体" w:hAnsi="宋体"/>
        </w:rPr>
        <w:t>▲1.投标文件以及投标方与招标方就有关投标事宜的所有来往函电，均应以中文汉语书写。除签名、盖章、专用名称等特殊情形外，以中文汉语以外的文字表述的投标文件视同未提供。</w:t>
      </w:r>
    </w:p>
    <w:p w14:paraId="70A161E1">
      <w:pPr>
        <w:spacing w:line="370" w:lineRule="exact"/>
        <w:rPr>
          <w:rFonts w:hint="eastAsia" w:ascii="宋体" w:hAnsi="宋体"/>
        </w:rPr>
      </w:pPr>
      <w:r>
        <w:rPr>
          <w:rFonts w:hint="eastAsia" w:ascii="宋体" w:hAnsi="宋体"/>
        </w:rPr>
        <w:t xml:space="preserve">    ▲2.投标计量单位，招标文件已有明确规定的，使用招标文件规定的计量单位；招标文件没有规定的，应采用中华人民共和国法定计量单位（货币单位：人民币元），否则视同未响应。</w:t>
      </w:r>
      <w:bookmarkStart w:id="98" w:name="_Toc254970538"/>
      <w:bookmarkStart w:id="99" w:name="_Toc254970679"/>
    </w:p>
    <w:p w14:paraId="7A34DEC2">
      <w:pPr>
        <w:spacing w:line="370" w:lineRule="exact"/>
        <w:rPr>
          <w:rFonts w:hint="eastAsia" w:ascii="宋体" w:hAnsi="宋体"/>
          <w:b/>
        </w:rPr>
      </w:pPr>
      <w:r>
        <w:rPr>
          <w:rFonts w:hint="eastAsia" w:ascii="宋体" w:hAnsi="宋体"/>
          <w:b/>
        </w:rPr>
        <w:t xml:space="preserve">    （三）投标报价</w:t>
      </w:r>
      <w:bookmarkEnd w:id="98"/>
      <w:bookmarkEnd w:id="99"/>
    </w:p>
    <w:p w14:paraId="5952B994">
      <w:pPr>
        <w:spacing w:line="370" w:lineRule="exact"/>
        <w:rPr>
          <w:rFonts w:hint="eastAsia" w:ascii="宋体" w:hAnsi="宋体"/>
        </w:rPr>
      </w:pPr>
      <w:r>
        <w:rPr>
          <w:rFonts w:hint="eastAsia" w:ascii="宋体" w:hAnsi="宋体"/>
        </w:rPr>
        <w:t xml:space="preserve">   1.投标报价应按招标文件中相关附表格式填写。</w:t>
      </w:r>
    </w:p>
    <w:p w14:paraId="55A63B68">
      <w:pPr>
        <w:spacing w:line="370" w:lineRule="exact"/>
        <w:ind w:firstLine="315"/>
        <w:rPr>
          <w:rFonts w:hint="eastAsia" w:ascii="宋体" w:hAnsi="宋体"/>
        </w:rPr>
      </w:pPr>
      <w:r>
        <w:rPr>
          <w:rFonts w:hint="eastAsia" w:ascii="宋体" w:hAnsi="宋体"/>
        </w:rPr>
        <w:t>2.投标报价是履行合同的最终价格，应包括货款、随配附件、备品备件、专用工具、包装、运输、装卸、保险、运抵指定交货地点、送货上门服务、现场安装调试、保修等各种费用和售后服务、培训、税金及其他所有成本费用的总和。</w:t>
      </w:r>
    </w:p>
    <w:p w14:paraId="6541DA0C">
      <w:pPr>
        <w:spacing w:line="370" w:lineRule="exact"/>
        <w:ind w:firstLine="315"/>
        <w:rPr>
          <w:rFonts w:hint="eastAsia" w:ascii="宋体" w:hAnsi="宋体"/>
          <w:b/>
        </w:rPr>
      </w:pPr>
      <w:r>
        <w:rPr>
          <w:rFonts w:hint="eastAsia" w:ascii="宋体" w:hAnsi="宋体"/>
        </w:rPr>
        <w:t>3.</w:t>
      </w:r>
      <w:r>
        <w:rPr>
          <w:rFonts w:hint="eastAsia" w:ascii="宋体" w:hAnsi="宋体"/>
          <w:szCs w:val="21"/>
        </w:rPr>
        <w:t>投标文件只允许有一个报价，有选择的或有条件的报价将不予接受。</w:t>
      </w:r>
    </w:p>
    <w:p w14:paraId="2A56F353">
      <w:pPr>
        <w:spacing w:line="370" w:lineRule="exact"/>
        <w:ind w:firstLine="422"/>
        <w:rPr>
          <w:rFonts w:hint="eastAsia" w:ascii="宋体" w:hAnsi="宋体" w:cs="宋体"/>
          <w:b/>
          <w:bCs/>
        </w:rPr>
      </w:pPr>
      <w:r>
        <w:rPr>
          <w:rFonts w:hint="eastAsia" w:ascii="宋体" w:hAnsi="宋体" w:cs="宋体"/>
          <w:b/>
        </w:rPr>
        <w:t>▲4.</w:t>
      </w:r>
      <w:r>
        <w:rPr>
          <w:rFonts w:hint="eastAsia" w:ascii="宋体" w:hAnsi="宋体" w:cs="宋体"/>
          <w:b/>
          <w:bCs/>
        </w:rPr>
        <w:t>异常低价审查：政府采购评审中出现下列情形之一的，评审委员会应当启动异常低价投标审查程序：</w:t>
      </w:r>
    </w:p>
    <w:p w14:paraId="64C17F62">
      <w:pPr>
        <w:spacing w:line="370" w:lineRule="exact"/>
        <w:ind w:firstLine="422"/>
        <w:rPr>
          <w:rFonts w:hint="eastAsia" w:ascii="宋体" w:hAnsi="宋体" w:cs="宋体"/>
          <w:b/>
          <w:bCs/>
        </w:rPr>
      </w:pPr>
      <w:r>
        <w:rPr>
          <w:rFonts w:hint="eastAsia" w:ascii="宋体" w:hAnsi="宋体" w:cs="宋体"/>
          <w:b/>
          <w:bCs/>
        </w:rPr>
        <w:t>（1）投标报价低于全部通过符合性审查供应商投标报价平均值65%的，即投标报价&lt;全部通过符合性审查供应商投标报价平均值×65%；</w:t>
      </w:r>
    </w:p>
    <w:p w14:paraId="6E40B056">
      <w:pPr>
        <w:spacing w:line="370" w:lineRule="exact"/>
        <w:ind w:firstLine="422"/>
        <w:rPr>
          <w:rFonts w:hint="eastAsia" w:ascii="宋体" w:hAnsi="宋体" w:cs="宋体"/>
          <w:b/>
          <w:bCs/>
        </w:rPr>
      </w:pPr>
      <w:r>
        <w:rPr>
          <w:rFonts w:hint="eastAsia" w:ascii="宋体" w:hAnsi="宋体" w:cs="宋体"/>
          <w:b/>
          <w:bCs/>
        </w:rPr>
        <w:t>（2）投标报价低于通过符合性审查的次低报价供应商投标报价50%的，即投标报价&lt;通过符合性审查的次低报价供应商投标报价×50%；</w:t>
      </w:r>
    </w:p>
    <w:p w14:paraId="42B9B5FF">
      <w:pPr>
        <w:spacing w:line="370" w:lineRule="exact"/>
        <w:ind w:firstLine="422"/>
        <w:rPr>
          <w:rFonts w:hint="eastAsia" w:ascii="宋体" w:hAnsi="宋体" w:cs="宋体"/>
          <w:b/>
          <w:bCs/>
        </w:rPr>
      </w:pPr>
      <w:r>
        <w:rPr>
          <w:rFonts w:hint="eastAsia" w:ascii="宋体" w:hAnsi="宋体" w:cs="宋体"/>
          <w:b/>
          <w:bCs/>
        </w:rPr>
        <w:t>（3）投标报价低于采购项目最高限价45%的，即投标报价&lt;采购项目最高限价×45%；</w:t>
      </w:r>
    </w:p>
    <w:p w14:paraId="6987E10F">
      <w:pPr>
        <w:spacing w:line="370" w:lineRule="exact"/>
        <w:ind w:firstLine="422"/>
        <w:rPr>
          <w:rFonts w:hint="eastAsia" w:ascii="宋体" w:hAnsi="宋体" w:cs="宋体"/>
          <w:b/>
          <w:bCs/>
        </w:rPr>
      </w:pPr>
      <w:r>
        <w:rPr>
          <w:rFonts w:hint="eastAsia" w:ascii="宋体" w:hAnsi="宋体" w:cs="宋体"/>
          <w:b/>
          <w:bCs/>
        </w:rPr>
        <w:t>（4）评审委员会基于专业判断，认为供应商报价过低，有可能影响产品质量或者不能诚信履约的其他情形。</w:t>
      </w:r>
    </w:p>
    <w:p w14:paraId="1CD1EC18">
      <w:pPr>
        <w:spacing w:line="370" w:lineRule="exact"/>
        <w:ind w:firstLine="422"/>
        <w:rPr>
          <w:rFonts w:hint="eastAsia" w:ascii="宋体" w:hAnsi="宋体" w:cs="宋体"/>
          <w:b/>
          <w:bCs/>
        </w:rPr>
      </w:pPr>
      <w:r>
        <w:rPr>
          <w:rFonts w:hint="eastAsia" w:ascii="宋体" w:hAnsi="宋体" w:cs="宋体"/>
          <w:b/>
          <w:bCs/>
        </w:rPr>
        <w:t>5.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3C5B20EC">
      <w:pPr>
        <w:spacing w:line="370" w:lineRule="exact"/>
        <w:ind w:firstLine="422"/>
        <w:rPr>
          <w:rFonts w:hint="eastAsia" w:ascii="宋体" w:hAnsi="宋体" w:cs="宋体"/>
          <w:b/>
        </w:rPr>
      </w:pPr>
      <w:r>
        <w:rPr>
          <w:rFonts w:hint="eastAsia" w:ascii="宋体" w:hAnsi="宋体" w:cs="宋体"/>
          <w:b/>
          <w:bCs/>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0F0ACD29">
      <w:pPr>
        <w:spacing w:line="370" w:lineRule="exact"/>
        <w:ind w:firstLine="316"/>
        <w:rPr>
          <w:b/>
        </w:rPr>
      </w:pPr>
      <w:r>
        <w:rPr>
          <w:rFonts w:hint="eastAsia"/>
          <w:b/>
        </w:rPr>
        <w:t>（四）投标文件的有效期</w:t>
      </w:r>
    </w:p>
    <w:p w14:paraId="2C6D660D">
      <w:pPr>
        <w:spacing w:line="370" w:lineRule="exact"/>
      </w:pPr>
      <w:r>
        <w:rPr>
          <w:rFonts w:hint="eastAsia"/>
          <w:b/>
        </w:rPr>
        <w:t xml:space="preserve">    </w:t>
      </w:r>
      <w:r>
        <w:rPr>
          <w:rFonts w:hint="eastAsia"/>
        </w:rPr>
        <w:t>1.自投标截止日起</w:t>
      </w:r>
      <w:r>
        <w:rPr>
          <w:rFonts w:hint="eastAsia"/>
          <w:u w:val="single"/>
        </w:rPr>
        <w:t>60</w:t>
      </w:r>
      <w:r>
        <w:rPr>
          <w:rFonts w:hint="eastAsia"/>
        </w:rPr>
        <w:t>日投标文件应保持有效。有效期不足的投标文件将被拒绝。</w:t>
      </w:r>
    </w:p>
    <w:p w14:paraId="7BF0D77C">
      <w:pPr>
        <w:spacing w:line="370" w:lineRule="exact"/>
      </w:pPr>
      <w:r>
        <w:rPr>
          <w:rFonts w:hint="eastAsia"/>
        </w:rPr>
        <w:t xml:space="preserve">    2.在特殊情况下，采购人可与投标人协商延长投标书的有效期，这种要求和答复均以书面形式进行。</w:t>
      </w:r>
      <w:bookmarkStart w:id="100" w:name="_Toc254970680"/>
      <w:bookmarkStart w:id="101" w:name="_Toc254970539"/>
    </w:p>
    <w:p w14:paraId="6187BD49">
      <w:pPr>
        <w:spacing w:line="370" w:lineRule="exact"/>
      </w:pPr>
      <w:r>
        <w:rPr>
          <w:rFonts w:hint="eastAsia"/>
        </w:rPr>
        <w:t xml:space="preserve">    3.投标人可拒绝接受延期要求而不会导致投标保证金被没收。同意延长有效期的投标人需要相应延长投标保证金的有效期，但不能修改投标文件。</w:t>
      </w:r>
      <w:bookmarkEnd w:id="100"/>
      <w:bookmarkEnd w:id="101"/>
      <w:r>
        <w:rPr>
          <w:rFonts w:hint="eastAsia"/>
        </w:rPr>
        <w:t xml:space="preserve"> </w:t>
      </w:r>
      <w:bookmarkStart w:id="102" w:name="_Toc254970540"/>
      <w:bookmarkStart w:id="103" w:name="_Toc254970681"/>
    </w:p>
    <w:p w14:paraId="2F75827F">
      <w:pPr>
        <w:spacing w:line="370" w:lineRule="exact"/>
      </w:pPr>
      <w:r>
        <w:rPr>
          <w:rFonts w:hint="eastAsia"/>
        </w:rPr>
        <w:t xml:space="preserve">    4.中标人的投标文件自开标之日起至合同履行完毕止均应保持有效。</w:t>
      </w:r>
      <w:bookmarkEnd w:id="102"/>
      <w:bookmarkEnd w:id="103"/>
      <w:bookmarkStart w:id="104" w:name="_Toc254970541"/>
      <w:bookmarkStart w:id="105" w:name="_Toc254970682"/>
    </w:p>
    <w:p w14:paraId="4A1C07F8">
      <w:pPr>
        <w:spacing w:line="370" w:lineRule="exact"/>
        <w:ind w:firstLine="435"/>
        <w:rPr>
          <w:b/>
        </w:rPr>
      </w:pPr>
      <w:r>
        <w:rPr>
          <w:rFonts w:hint="eastAsia"/>
          <w:b/>
        </w:rPr>
        <w:t>（五）投标保证金</w:t>
      </w:r>
      <w:bookmarkEnd w:id="104"/>
      <w:bookmarkEnd w:id="105"/>
    </w:p>
    <w:p w14:paraId="306A9A06">
      <w:pPr>
        <w:spacing w:line="370" w:lineRule="exact"/>
        <w:ind w:firstLine="435"/>
        <w:rPr>
          <w:szCs w:val="21"/>
        </w:rPr>
      </w:pPr>
      <w:r>
        <w:rPr>
          <w:rFonts w:hint="eastAsia"/>
          <w:szCs w:val="21"/>
        </w:rPr>
        <w:t>1.投标人须按须知前附表的规定提交投标保证金。否则，其投标将被拒绝。</w:t>
      </w:r>
    </w:p>
    <w:p w14:paraId="04A3A55C">
      <w:pPr>
        <w:spacing w:line="370" w:lineRule="exact"/>
        <w:ind w:firstLine="435"/>
        <w:rPr>
          <w:szCs w:val="21"/>
        </w:rPr>
      </w:pPr>
      <w:r>
        <w:rPr>
          <w:rFonts w:hint="eastAsia"/>
          <w:szCs w:val="21"/>
        </w:rPr>
        <w:t>2.</w:t>
      </w:r>
      <w:r>
        <w:rPr>
          <w:rFonts w:hint="eastAsia" w:cs="Arial"/>
          <w:szCs w:val="21"/>
        </w:rPr>
        <w:t>投标保证金的交纳方式：详见本项目公开招标公告。</w:t>
      </w:r>
    </w:p>
    <w:p w14:paraId="150B7159">
      <w:pPr>
        <w:spacing w:line="370" w:lineRule="exact"/>
        <w:ind w:firstLine="435"/>
        <w:rPr>
          <w:szCs w:val="21"/>
        </w:rPr>
      </w:pPr>
      <w:r>
        <w:rPr>
          <w:rFonts w:hint="eastAsia"/>
          <w:szCs w:val="21"/>
        </w:rPr>
        <w:t>3.投标保证金的退还均以转账形式退回到投标人银行账户。</w:t>
      </w:r>
    </w:p>
    <w:p w14:paraId="73081C46">
      <w:pPr>
        <w:spacing w:line="370" w:lineRule="exact"/>
        <w:ind w:firstLine="435"/>
        <w:rPr>
          <w:szCs w:val="21"/>
        </w:rPr>
      </w:pPr>
      <w:r>
        <w:rPr>
          <w:rFonts w:hint="eastAsia"/>
          <w:szCs w:val="21"/>
        </w:rPr>
        <w:t>4.未中标人的投标保证金在中标通知书发出后5个工作日内退还。</w:t>
      </w:r>
    </w:p>
    <w:p w14:paraId="1931AB6F">
      <w:pPr>
        <w:spacing w:line="370" w:lineRule="exact"/>
        <w:ind w:firstLine="435"/>
        <w:rPr>
          <w:szCs w:val="21"/>
        </w:rPr>
      </w:pPr>
      <w:r>
        <w:rPr>
          <w:rFonts w:hint="eastAsia"/>
          <w:szCs w:val="21"/>
        </w:rPr>
        <w:t>5.中标人的投标保证金在合同签订后（合同签订后送达本公司）5个工作日内退还。</w:t>
      </w:r>
    </w:p>
    <w:p w14:paraId="218A7A7F">
      <w:pPr>
        <w:spacing w:line="370" w:lineRule="exact"/>
        <w:ind w:firstLine="435"/>
        <w:rPr>
          <w:szCs w:val="21"/>
        </w:rPr>
      </w:pPr>
      <w:r>
        <w:rPr>
          <w:rFonts w:hint="eastAsia"/>
          <w:szCs w:val="21"/>
        </w:rPr>
        <w:t>6.投标保证金不计息。</w:t>
      </w:r>
    </w:p>
    <w:p w14:paraId="588A2451">
      <w:pPr>
        <w:spacing w:line="370" w:lineRule="exact"/>
        <w:rPr>
          <w:rFonts w:ascii="宋体"/>
          <w:b/>
          <w:szCs w:val="21"/>
        </w:rPr>
      </w:pPr>
      <w:r>
        <w:rPr>
          <w:rFonts w:hint="eastAsia" w:ascii="宋体"/>
          <w:b/>
          <w:szCs w:val="21"/>
        </w:rPr>
        <w:t xml:space="preserve">    注：办理投标保证金手续时，请务必在银行相关票据（非现金）或凭证的用途或空白栏上注明采购项目名称及采购项目编号，分标号（如有），以免耽误投标。        </w:t>
      </w:r>
    </w:p>
    <w:p w14:paraId="46A00A85">
      <w:pPr>
        <w:spacing w:line="370" w:lineRule="exact"/>
        <w:rPr>
          <w:szCs w:val="21"/>
        </w:rPr>
      </w:pPr>
      <w:r>
        <w:rPr>
          <w:rFonts w:hint="eastAsia" w:ascii="宋体"/>
          <w:b/>
          <w:szCs w:val="21"/>
        </w:rPr>
        <w:t xml:space="preserve">    </w:t>
      </w:r>
      <w:r>
        <w:rPr>
          <w:rFonts w:hint="eastAsia"/>
          <w:szCs w:val="21"/>
        </w:rPr>
        <w:t>7.</w:t>
      </w:r>
      <w:r>
        <w:rPr>
          <w:szCs w:val="21"/>
        </w:rPr>
        <w:t>中标人应在中标通知书发出</w:t>
      </w:r>
      <w:r>
        <w:rPr>
          <w:rFonts w:hint="eastAsia"/>
          <w:szCs w:val="21"/>
        </w:rPr>
        <w:t>之日起</w:t>
      </w:r>
      <w:r>
        <w:rPr>
          <w:rFonts w:hint="eastAsia"/>
          <w:szCs w:val="21"/>
          <w:u w:val="single"/>
        </w:rPr>
        <w:t>5</w:t>
      </w:r>
      <w:r>
        <w:rPr>
          <w:rFonts w:hint="eastAsia"/>
          <w:szCs w:val="21"/>
        </w:rPr>
        <w:t>日内与采购人签订合同。</w:t>
      </w:r>
    </w:p>
    <w:p w14:paraId="04C07B05">
      <w:pPr>
        <w:spacing w:line="370" w:lineRule="exact"/>
        <w:rPr>
          <w:b/>
          <w:szCs w:val="21"/>
        </w:rPr>
      </w:pPr>
      <w:r>
        <w:rPr>
          <w:rFonts w:hint="eastAsia"/>
          <w:b/>
          <w:szCs w:val="21"/>
        </w:rPr>
        <w:t xml:space="preserve">    8.投标人有下列情形之一的，投标保证金将不予退还：</w:t>
      </w:r>
    </w:p>
    <w:p w14:paraId="673C151A">
      <w:pPr>
        <w:spacing w:line="370" w:lineRule="exact"/>
        <w:ind w:firstLine="411"/>
        <w:jc w:val="left"/>
        <w:rPr>
          <w:rFonts w:ascii="宋体"/>
          <w:szCs w:val="21"/>
        </w:rPr>
      </w:pPr>
      <w:r>
        <w:rPr>
          <w:rFonts w:hint="eastAsia" w:ascii="宋体"/>
          <w:szCs w:val="21"/>
        </w:rPr>
        <w:t>（1）投标人在投标有效期内撤回投标文件的；</w:t>
      </w:r>
    </w:p>
    <w:p w14:paraId="07027FAF">
      <w:pPr>
        <w:spacing w:line="370" w:lineRule="exact"/>
        <w:ind w:firstLine="411"/>
        <w:jc w:val="left"/>
        <w:rPr>
          <w:rFonts w:ascii="宋体"/>
          <w:szCs w:val="21"/>
        </w:rPr>
      </w:pPr>
      <w:r>
        <w:rPr>
          <w:rFonts w:hint="eastAsia" w:ascii="宋体"/>
          <w:szCs w:val="21"/>
        </w:rPr>
        <w:t>（2）投标人在投标过程中弄虚作假，提供虚假材料的；</w:t>
      </w:r>
    </w:p>
    <w:p w14:paraId="05E90C02">
      <w:pPr>
        <w:spacing w:line="370" w:lineRule="exact"/>
        <w:ind w:firstLine="411"/>
        <w:jc w:val="left"/>
        <w:rPr>
          <w:rFonts w:ascii="宋体"/>
          <w:szCs w:val="21"/>
        </w:rPr>
      </w:pPr>
      <w:r>
        <w:rPr>
          <w:rFonts w:hint="eastAsia" w:ascii="宋体"/>
          <w:szCs w:val="21"/>
        </w:rPr>
        <w:t>（3）中标人无正当理由不与采购人签订合同的；</w:t>
      </w:r>
    </w:p>
    <w:p w14:paraId="587E5B60">
      <w:pPr>
        <w:spacing w:line="370" w:lineRule="exact"/>
        <w:ind w:firstLine="411"/>
        <w:rPr>
          <w:rFonts w:ascii="宋体"/>
          <w:szCs w:val="21"/>
        </w:rPr>
      </w:pPr>
      <w:r>
        <w:rPr>
          <w:rFonts w:hint="eastAsia" w:ascii="宋体"/>
          <w:szCs w:val="21"/>
        </w:rPr>
        <w:t>（4）</w:t>
      </w:r>
      <w:r>
        <w:rPr>
          <w:rFonts w:hint="eastAsia" w:ascii="宋体"/>
          <w:bCs/>
          <w:spacing w:val="-4"/>
          <w:szCs w:val="21"/>
        </w:rPr>
        <w:t>将中标项目转让给他人或者在投标文件中未说明，且未经采购人同意，将中标项目分包给他人的；</w:t>
      </w:r>
    </w:p>
    <w:p w14:paraId="028469FD">
      <w:pPr>
        <w:spacing w:line="370" w:lineRule="exact"/>
        <w:ind w:firstLine="420"/>
        <w:rPr>
          <w:rFonts w:ascii="宋体"/>
          <w:szCs w:val="21"/>
        </w:rPr>
      </w:pPr>
      <w:r>
        <w:rPr>
          <w:rFonts w:hint="eastAsia" w:ascii="宋体"/>
          <w:szCs w:val="21"/>
        </w:rPr>
        <w:t>（5）其他严重扰乱招投标程序的</w:t>
      </w:r>
      <w:bookmarkStart w:id="106" w:name="_Toc254970683"/>
      <w:r>
        <w:rPr>
          <w:rFonts w:hint="eastAsia" w:ascii="宋体"/>
          <w:szCs w:val="21"/>
        </w:rPr>
        <w:t>；</w:t>
      </w:r>
    </w:p>
    <w:p w14:paraId="2CE2C8E8">
      <w:pPr>
        <w:spacing w:line="370" w:lineRule="exact"/>
        <w:ind w:firstLine="420"/>
        <w:rPr>
          <w:rFonts w:ascii="宋体"/>
          <w:szCs w:val="21"/>
        </w:rPr>
      </w:pPr>
      <w:r>
        <w:rPr>
          <w:rFonts w:hint="eastAsia" w:ascii="宋体"/>
          <w:szCs w:val="21"/>
        </w:rPr>
        <w:t>（6）未按规定提交履约保证金的。</w:t>
      </w:r>
    </w:p>
    <w:p w14:paraId="13423664">
      <w:pPr>
        <w:spacing w:line="370" w:lineRule="exact"/>
        <w:ind w:firstLine="422"/>
        <w:rPr>
          <w:rFonts w:ascii="宋体"/>
          <w:b/>
          <w:szCs w:val="21"/>
        </w:rPr>
      </w:pPr>
      <w:r>
        <w:rPr>
          <w:rFonts w:hint="eastAsia" w:ascii="宋体"/>
          <w:b/>
          <w:szCs w:val="21"/>
        </w:rPr>
        <w:t>（六）投标文件的签署和份数</w:t>
      </w:r>
      <w:bookmarkEnd w:id="106"/>
    </w:p>
    <w:p w14:paraId="6E2D5718">
      <w:pPr>
        <w:spacing w:line="370" w:lineRule="exact"/>
        <w:ind w:firstLine="420"/>
        <w:rPr>
          <w:rFonts w:ascii="宋体"/>
          <w:szCs w:val="21"/>
        </w:rPr>
      </w:pPr>
      <w:r>
        <w:rPr>
          <w:rFonts w:hint="eastAsia" w:ascii="宋体"/>
          <w:szCs w:val="21"/>
        </w:rPr>
        <w:t>1.投标人应按本招标文件规定的格式和顺序编制投标文件并标注页码，投标文件内容不完整、编排混乱导致投标文件被误读、漏读或者查找不到相关内容的，是投标人的责任。</w:t>
      </w:r>
    </w:p>
    <w:p w14:paraId="5C731978">
      <w:pPr>
        <w:spacing w:line="370" w:lineRule="exact"/>
        <w:ind w:firstLine="420"/>
        <w:rPr>
          <w:rFonts w:ascii="宋体"/>
          <w:szCs w:val="21"/>
        </w:rPr>
      </w:pPr>
      <w:r>
        <w:rPr>
          <w:rFonts w:hint="eastAsia" w:ascii="宋体"/>
          <w:szCs w:val="21"/>
        </w:rPr>
        <w:t>2.投标文件份数：见投标人须知及前附表。</w:t>
      </w:r>
    </w:p>
    <w:p w14:paraId="46A50435">
      <w:pPr>
        <w:spacing w:line="370" w:lineRule="exact"/>
        <w:ind w:firstLine="420"/>
        <w:rPr>
          <w:rFonts w:ascii="宋体"/>
          <w:szCs w:val="21"/>
        </w:rPr>
      </w:pPr>
      <w:r>
        <w:rPr>
          <w:rFonts w:hint="eastAsia" w:ascii="宋体"/>
          <w:szCs w:val="21"/>
        </w:rPr>
        <w:t>3.投标文件须由投标人在规定位置盖章并由法定代表人或法定代表人的授权委托人签署，投标人应写全称。</w:t>
      </w:r>
    </w:p>
    <w:p w14:paraId="439F4982">
      <w:pPr>
        <w:spacing w:line="370" w:lineRule="exact"/>
        <w:ind w:firstLine="420"/>
        <w:rPr>
          <w:rFonts w:ascii="宋体"/>
          <w:szCs w:val="21"/>
        </w:rPr>
      </w:pPr>
      <w:r>
        <w:rPr>
          <w:rFonts w:hint="eastAsia" w:ascii="宋体"/>
          <w:szCs w:val="21"/>
        </w:rPr>
        <w:t>4.投标文件不得涂改，若有修改错漏处，须加盖单位公章或者法定代表人或授权委托人签字或盖章。投标文件因扫描不清晰或乱码或表达不清所引起的后果由投标人负责。</w:t>
      </w:r>
    </w:p>
    <w:p w14:paraId="50D3DB6A">
      <w:pPr>
        <w:spacing w:line="370" w:lineRule="exact"/>
        <w:ind w:firstLine="422"/>
        <w:rPr>
          <w:rFonts w:ascii="宋体"/>
          <w:b/>
          <w:szCs w:val="21"/>
        </w:rPr>
      </w:pPr>
      <w:r>
        <w:rPr>
          <w:rFonts w:hint="eastAsia" w:ascii="宋体"/>
          <w:b/>
          <w:szCs w:val="21"/>
        </w:rPr>
        <w:t>（七）</w:t>
      </w:r>
      <w:r>
        <w:rPr>
          <w:rFonts w:hint="eastAsia"/>
          <w:b/>
        </w:rPr>
        <w:t>投标文件的上传、提交、修改、撤回和解密</w:t>
      </w:r>
    </w:p>
    <w:p w14:paraId="6A954D84">
      <w:pPr>
        <w:spacing w:line="370" w:lineRule="exact"/>
        <w:ind w:firstLine="420"/>
        <w:jc w:val="left"/>
        <w:rPr>
          <w:rFonts w:ascii="宋体"/>
          <w:szCs w:val="21"/>
        </w:rPr>
      </w:pPr>
      <w:r>
        <w:rPr>
          <w:rFonts w:hint="eastAsia"/>
        </w:rPr>
        <w:t>▲</w:t>
      </w:r>
      <w:r>
        <w:rPr>
          <w:rFonts w:hint="eastAsia" w:ascii="宋体"/>
          <w:szCs w:val="21"/>
        </w:rPr>
        <w:t>1. 投标文件的上传、提交：见投标人须知及前附表。</w:t>
      </w:r>
    </w:p>
    <w:p w14:paraId="7CCBC340">
      <w:pPr>
        <w:spacing w:line="370" w:lineRule="exact"/>
        <w:ind w:firstLine="420"/>
        <w:jc w:val="left"/>
        <w:rPr>
          <w:rFonts w:ascii="宋体"/>
          <w:szCs w:val="21"/>
        </w:rPr>
      </w:pPr>
      <w:r>
        <w:rPr>
          <w:rFonts w:hint="eastAsia" w:ascii="宋体"/>
          <w:szCs w:val="21"/>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300E6995">
      <w:pPr>
        <w:spacing w:line="370" w:lineRule="exact"/>
        <w:ind w:firstLine="420"/>
        <w:jc w:val="left"/>
        <w:rPr>
          <w:rFonts w:ascii="宋体"/>
          <w:szCs w:val="21"/>
        </w:rPr>
      </w:pPr>
      <w:r>
        <w:rPr>
          <w:rFonts w:hint="eastAsia" w:ascii="宋体"/>
          <w:szCs w:val="21"/>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33F5525F">
      <w:pPr>
        <w:spacing w:line="370" w:lineRule="exact"/>
        <w:ind w:firstLine="420"/>
        <w:jc w:val="left"/>
        <w:rPr>
          <w:rFonts w:ascii="宋体"/>
          <w:szCs w:val="21"/>
        </w:rPr>
      </w:pPr>
      <w:r>
        <w:rPr>
          <w:rFonts w:hint="eastAsia" w:ascii="宋体"/>
          <w:szCs w:val="21"/>
        </w:rPr>
        <w:t>4.投标人已经被推荐为第一中标候选人后撤回投标或放弃中标的，其投标保证金将不予退还，并上缴国库，给采购人造成损失的，还应当赔偿损失，并作为不良行为记录在案。</w:t>
      </w:r>
    </w:p>
    <w:p w14:paraId="6565C6CC">
      <w:pPr>
        <w:spacing w:line="370" w:lineRule="exact"/>
        <w:ind w:firstLine="422"/>
        <w:jc w:val="left"/>
        <w:rPr>
          <w:rFonts w:ascii="宋体"/>
          <w:b/>
          <w:szCs w:val="21"/>
        </w:rPr>
      </w:pPr>
      <w:r>
        <w:rPr>
          <w:rFonts w:hint="eastAsia" w:ascii="宋体"/>
          <w:b/>
          <w:szCs w:val="21"/>
        </w:rPr>
        <w:t>（八）投标无效的情形</w:t>
      </w:r>
    </w:p>
    <w:p w14:paraId="0C887A79">
      <w:pPr>
        <w:spacing w:line="370" w:lineRule="exact"/>
        <w:ind w:firstLine="420"/>
        <w:jc w:val="left"/>
        <w:rPr>
          <w:rFonts w:ascii="宋体"/>
          <w:bCs/>
          <w:szCs w:val="21"/>
        </w:rPr>
      </w:pPr>
      <w:r>
        <w:rPr>
          <w:rFonts w:hint="eastAsia" w:ascii="宋体"/>
          <w:bCs/>
          <w:szCs w:val="21"/>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6ACF18D2">
      <w:pPr>
        <w:spacing w:line="370" w:lineRule="exact"/>
        <w:ind w:firstLine="422"/>
        <w:jc w:val="left"/>
        <w:rPr>
          <w:rFonts w:ascii="宋体"/>
          <w:b/>
          <w:bCs/>
          <w:szCs w:val="21"/>
        </w:rPr>
      </w:pPr>
      <w:r>
        <w:rPr>
          <w:rFonts w:hint="eastAsia" w:ascii="宋体"/>
          <w:b/>
          <w:bCs/>
          <w:szCs w:val="21"/>
        </w:rPr>
        <w:t>1.在资格、符合性审查时，如发现下列情形之一的，投标文件将被视为无效：</w:t>
      </w:r>
    </w:p>
    <w:p w14:paraId="25F81837">
      <w:pPr>
        <w:spacing w:line="370" w:lineRule="exact"/>
        <w:ind w:firstLine="411"/>
        <w:rPr>
          <w:rFonts w:ascii="宋体"/>
          <w:szCs w:val="21"/>
        </w:rPr>
      </w:pPr>
      <w:r>
        <w:rPr>
          <w:rFonts w:hint="eastAsia" w:ascii="宋体"/>
          <w:szCs w:val="21"/>
        </w:rPr>
        <w:t>（1）</w:t>
      </w:r>
      <w:r>
        <w:rPr>
          <w:rFonts w:hint="eastAsia" w:ascii="宋体" w:cs="仿宋_GB2312"/>
          <w:szCs w:val="21"/>
        </w:rPr>
        <w:t>超越了按照法律法规规定必须获得行政许可或者行政审批的经营范围的</w:t>
      </w:r>
      <w:r>
        <w:rPr>
          <w:rFonts w:hint="eastAsia" w:ascii="宋体"/>
          <w:szCs w:val="21"/>
        </w:rPr>
        <w:t>；</w:t>
      </w:r>
    </w:p>
    <w:p w14:paraId="39C5CD6C">
      <w:pPr>
        <w:spacing w:line="370" w:lineRule="exact"/>
        <w:ind w:firstLine="411"/>
        <w:rPr>
          <w:rFonts w:ascii="宋体"/>
          <w:szCs w:val="21"/>
        </w:rPr>
      </w:pPr>
      <w:r>
        <w:rPr>
          <w:rFonts w:hint="eastAsia" w:ascii="宋体"/>
          <w:szCs w:val="21"/>
        </w:rPr>
        <w:t>（2）资格证明文件不全的，或者不符合招标文件标明的资格要求的；</w:t>
      </w:r>
    </w:p>
    <w:p w14:paraId="74668119">
      <w:pPr>
        <w:spacing w:line="370" w:lineRule="exact"/>
        <w:ind w:firstLine="411"/>
        <w:rPr>
          <w:rFonts w:ascii="宋体"/>
          <w:bCs/>
          <w:szCs w:val="21"/>
        </w:rPr>
      </w:pPr>
      <w:r>
        <w:rPr>
          <w:rFonts w:hint="eastAsia" w:ascii="宋体"/>
          <w:szCs w:val="21"/>
        </w:rPr>
        <w:t>（3）</w:t>
      </w:r>
      <w:r>
        <w:rPr>
          <w:rFonts w:hint="eastAsia" w:ascii="宋体"/>
          <w:spacing w:val="-4"/>
          <w:szCs w:val="21"/>
        </w:rPr>
        <w:t>投标文件无法定代表人(负责人)或其授权委托代理人签字，或未</w:t>
      </w:r>
      <w:r>
        <w:rPr>
          <w:rFonts w:hint="eastAsia" w:ascii="宋体"/>
          <w:bCs/>
          <w:spacing w:val="-4"/>
          <w:szCs w:val="21"/>
        </w:rPr>
        <w:t>提供法定代表人(负责人)授权委托书、投标声明书</w:t>
      </w:r>
      <w:r>
        <w:rPr>
          <w:rFonts w:hint="eastAsia" w:ascii="宋体" w:hAnsi="宋体"/>
          <w:bCs/>
          <w:spacing w:val="-4"/>
          <w:szCs w:val="21"/>
        </w:rPr>
        <w:t>或者填写内容不齐全</w:t>
      </w:r>
      <w:r>
        <w:rPr>
          <w:rFonts w:hint="eastAsia" w:ascii="宋体"/>
          <w:bCs/>
          <w:spacing w:val="-4"/>
          <w:szCs w:val="21"/>
        </w:rPr>
        <w:t>的；</w:t>
      </w:r>
    </w:p>
    <w:p w14:paraId="1B738642">
      <w:pPr>
        <w:spacing w:line="370" w:lineRule="exact"/>
        <w:ind w:firstLine="411"/>
        <w:rPr>
          <w:rFonts w:ascii="宋体"/>
          <w:szCs w:val="21"/>
        </w:rPr>
      </w:pPr>
      <w:r>
        <w:rPr>
          <w:rFonts w:hint="eastAsia" w:ascii="宋体"/>
          <w:szCs w:val="21"/>
        </w:rPr>
        <w:t xml:space="preserve">（4）投标代表人未能出具身份证明或与法定代表人(负责人)授权委托人身份不符的； </w:t>
      </w:r>
    </w:p>
    <w:p w14:paraId="39F2544A">
      <w:pPr>
        <w:pStyle w:val="3"/>
        <w:spacing w:line="370" w:lineRule="exact"/>
        <w:ind w:firstLine="411"/>
        <w:rPr>
          <w:rFonts w:ascii="宋体" w:eastAsia="宋体"/>
          <w:sz w:val="21"/>
          <w:szCs w:val="21"/>
        </w:rPr>
      </w:pPr>
      <w:r>
        <w:rPr>
          <w:rFonts w:hint="eastAsia" w:ascii="宋体" w:eastAsia="宋体"/>
          <w:sz w:val="21"/>
          <w:szCs w:val="21"/>
        </w:rPr>
        <w:t>（5）</w:t>
      </w:r>
      <w:r>
        <w:rPr>
          <w:rFonts w:hint="eastAsia" w:ascii="宋体" w:eastAsia="宋体" w:cs="仿宋_GB2312"/>
          <w:sz w:val="21"/>
          <w:szCs w:val="21"/>
        </w:rPr>
        <w:t>项目填写不齐全或者内容虚假的</w:t>
      </w:r>
      <w:r>
        <w:rPr>
          <w:rFonts w:hint="eastAsia" w:ascii="宋体" w:eastAsia="宋体"/>
          <w:sz w:val="21"/>
          <w:szCs w:val="21"/>
        </w:rPr>
        <w:t>；</w:t>
      </w:r>
    </w:p>
    <w:p w14:paraId="20986B35">
      <w:pPr>
        <w:pStyle w:val="3"/>
        <w:spacing w:line="370" w:lineRule="exact"/>
        <w:ind w:firstLine="411"/>
        <w:rPr>
          <w:rFonts w:ascii="宋体" w:eastAsia="宋体"/>
          <w:sz w:val="21"/>
          <w:szCs w:val="21"/>
        </w:rPr>
      </w:pPr>
      <w:r>
        <w:rPr>
          <w:rFonts w:hint="eastAsia" w:ascii="宋体" w:eastAsia="宋体"/>
          <w:sz w:val="21"/>
          <w:szCs w:val="21"/>
        </w:rPr>
        <w:t>（6）</w:t>
      </w:r>
      <w:r>
        <w:rPr>
          <w:rFonts w:hint="eastAsia" w:ascii="宋体" w:eastAsia="宋体" w:cs="仿宋_GB2312"/>
          <w:sz w:val="21"/>
          <w:szCs w:val="21"/>
        </w:rPr>
        <w:t>投标文件的实质性内容未使用中文表述、意思表述不明确、前后矛盾或者使用计量单位不符合招标文件要求的</w:t>
      </w:r>
      <w:r>
        <w:rPr>
          <w:rFonts w:hint="eastAsia" w:ascii="宋体" w:eastAsia="宋体"/>
          <w:sz w:val="21"/>
          <w:szCs w:val="21"/>
        </w:rPr>
        <w:t>（经评标委员会认定并允许其当场更正的笔误除外）；</w:t>
      </w:r>
    </w:p>
    <w:p w14:paraId="12559F4E">
      <w:pPr>
        <w:pStyle w:val="3"/>
        <w:spacing w:line="360" w:lineRule="exact"/>
        <w:ind w:firstLine="411"/>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pacing w:val="-4"/>
          <w:sz w:val="21"/>
          <w:szCs w:val="21"/>
        </w:rPr>
        <w:t>未实质性响应招标文件要求或者投标文件有招标方不能接受的附加条件的；</w:t>
      </w:r>
    </w:p>
    <w:p w14:paraId="79CD3F03">
      <w:pPr>
        <w:pStyle w:val="3"/>
        <w:spacing w:line="360" w:lineRule="exact"/>
        <w:ind w:firstLine="411"/>
        <w:rPr>
          <w:rFonts w:hint="eastAsia" w:ascii="宋体" w:hAnsi="宋体" w:eastAsia="宋体"/>
          <w:sz w:val="21"/>
          <w:szCs w:val="21"/>
        </w:rPr>
      </w:pPr>
      <w:r>
        <w:rPr>
          <w:rFonts w:hint="eastAsia" w:ascii="宋体" w:hAnsi="宋体" w:eastAsia="宋体"/>
          <w:sz w:val="21"/>
          <w:szCs w:val="21"/>
        </w:rPr>
        <w:t>（8）未按照招标文件的规定提交投标保证金的；（说明：评标时，评标委员会将以本采购代理财务室编制的《项目投标保证金到账信息表》作为评审参考依据）。</w:t>
      </w:r>
    </w:p>
    <w:p w14:paraId="51F74176">
      <w:pPr>
        <w:pStyle w:val="3"/>
        <w:spacing w:line="360" w:lineRule="exact"/>
        <w:ind w:firstLine="411"/>
        <w:rPr>
          <w:rFonts w:hint="eastAsia" w:ascii="宋体" w:hAnsi="宋体" w:eastAsia="宋体"/>
          <w:sz w:val="21"/>
          <w:szCs w:val="21"/>
        </w:rPr>
      </w:pPr>
      <w:r>
        <w:rPr>
          <w:rFonts w:hint="eastAsia" w:ascii="宋体" w:hAnsi="宋体" w:eastAsia="宋体"/>
          <w:sz w:val="21"/>
          <w:szCs w:val="21"/>
        </w:rPr>
        <w:t>（9）法律、法规和招标文件规定的其他无效情形。</w:t>
      </w:r>
    </w:p>
    <w:p w14:paraId="159730F3">
      <w:pPr>
        <w:pStyle w:val="3"/>
        <w:spacing w:line="370" w:lineRule="exact"/>
        <w:ind w:firstLine="413"/>
        <w:rPr>
          <w:rFonts w:ascii="宋体" w:eastAsia="宋体"/>
          <w:b/>
          <w:bCs/>
          <w:sz w:val="21"/>
          <w:szCs w:val="21"/>
        </w:rPr>
      </w:pPr>
      <w:r>
        <w:rPr>
          <w:rFonts w:hint="eastAsia" w:ascii="宋体" w:eastAsia="宋体"/>
          <w:b/>
          <w:bCs/>
          <w:sz w:val="21"/>
          <w:szCs w:val="21"/>
        </w:rPr>
        <w:t>2.在商务、技术评审时，如发现下列情形之一的，投标文件将被视为无效：</w:t>
      </w:r>
    </w:p>
    <w:p w14:paraId="643D8F06">
      <w:pPr>
        <w:pStyle w:val="3"/>
        <w:spacing w:line="370" w:lineRule="exact"/>
        <w:ind w:firstLine="411"/>
        <w:rPr>
          <w:rFonts w:ascii="宋体" w:eastAsia="宋体"/>
          <w:sz w:val="21"/>
          <w:szCs w:val="21"/>
        </w:rPr>
      </w:pPr>
      <w:r>
        <w:rPr>
          <w:rFonts w:hint="eastAsia" w:ascii="宋体" w:eastAsia="宋体"/>
          <w:sz w:val="21"/>
          <w:szCs w:val="21"/>
        </w:rPr>
        <w:t>（1）投标有效期等商务条款不能满足招标文件要求的；</w:t>
      </w:r>
    </w:p>
    <w:p w14:paraId="28A4D497">
      <w:pPr>
        <w:pStyle w:val="3"/>
        <w:spacing w:line="370" w:lineRule="exact"/>
        <w:ind w:firstLine="411"/>
        <w:rPr>
          <w:rFonts w:ascii="宋体" w:eastAsia="宋体"/>
          <w:sz w:val="21"/>
          <w:szCs w:val="21"/>
        </w:rPr>
      </w:pPr>
      <w:r>
        <w:rPr>
          <w:rFonts w:hint="eastAsia" w:ascii="宋体" w:eastAsia="宋体"/>
          <w:sz w:val="21"/>
          <w:szCs w:val="21"/>
        </w:rPr>
        <w:t>（2）未实质性响应招标文件要求或者投标文件有采购人不能接受的附加条件的；</w:t>
      </w:r>
    </w:p>
    <w:p w14:paraId="567C5E8D">
      <w:pPr>
        <w:pStyle w:val="3"/>
        <w:spacing w:line="370" w:lineRule="exact"/>
        <w:ind w:firstLine="411"/>
        <w:rPr>
          <w:rFonts w:ascii="宋体" w:eastAsia="宋体"/>
          <w:sz w:val="21"/>
          <w:szCs w:val="21"/>
        </w:rPr>
      </w:pPr>
      <w:r>
        <w:rPr>
          <w:rFonts w:hint="eastAsia" w:ascii="宋体" w:eastAsia="宋体"/>
          <w:sz w:val="21"/>
          <w:szCs w:val="21"/>
        </w:rPr>
        <w:t>（3）未提供或未如实提供投标货物的技术参数，或者投标文件标明的响应或偏离与事实不符或虚假投标的；</w:t>
      </w:r>
    </w:p>
    <w:p w14:paraId="7C441BD0">
      <w:pPr>
        <w:pStyle w:val="3"/>
        <w:spacing w:line="370" w:lineRule="exact"/>
        <w:ind w:firstLine="411"/>
        <w:rPr>
          <w:rFonts w:ascii="宋体" w:eastAsia="宋体"/>
          <w:sz w:val="21"/>
          <w:szCs w:val="21"/>
        </w:rPr>
      </w:pPr>
      <w:r>
        <w:rPr>
          <w:rFonts w:hint="eastAsia" w:ascii="宋体" w:eastAsia="宋体"/>
          <w:sz w:val="21"/>
          <w:szCs w:val="21"/>
        </w:rPr>
        <w:t>（4）明显不符合招标文件要求的规格型号、质量标准，或者与招标文件中标“▲”的技术指标、主要功能项目发生实质性负偏离的；</w:t>
      </w:r>
    </w:p>
    <w:p w14:paraId="5BEBFD89">
      <w:pPr>
        <w:pStyle w:val="3"/>
        <w:spacing w:line="370" w:lineRule="exact"/>
        <w:ind w:firstLine="411"/>
        <w:rPr>
          <w:rFonts w:ascii="宋体" w:eastAsia="宋体"/>
          <w:sz w:val="21"/>
          <w:szCs w:val="21"/>
        </w:rPr>
      </w:pPr>
      <w:r>
        <w:rPr>
          <w:rFonts w:hint="eastAsia" w:ascii="宋体" w:eastAsia="宋体"/>
          <w:sz w:val="21"/>
          <w:szCs w:val="21"/>
        </w:rPr>
        <w:t>（5）</w:t>
      </w:r>
      <w:r>
        <w:rPr>
          <w:rFonts w:hint="eastAsia" w:ascii="宋体" w:hAnsi="宋体" w:eastAsia="宋体"/>
          <w:sz w:val="21"/>
          <w:szCs w:val="21"/>
        </w:rPr>
        <w:t>允许偏离的商务、技术、性能指标或者辅助功能项目发生负偏离超出允许的范围以上的</w:t>
      </w:r>
      <w:r>
        <w:rPr>
          <w:rFonts w:hint="eastAsia" w:ascii="宋体" w:hAnsi="宋体" w:eastAsia="宋体"/>
          <w:spacing w:val="-4"/>
          <w:sz w:val="21"/>
          <w:szCs w:val="21"/>
        </w:rPr>
        <w:t>；</w:t>
      </w:r>
    </w:p>
    <w:p w14:paraId="076A5E18">
      <w:pPr>
        <w:pStyle w:val="3"/>
        <w:spacing w:line="370" w:lineRule="exact"/>
        <w:ind w:firstLine="411"/>
        <w:rPr>
          <w:rFonts w:ascii="宋体" w:eastAsia="宋体"/>
          <w:sz w:val="21"/>
          <w:szCs w:val="21"/>
        </w:rPr>
      </w:pPr>
      <w:r>
        <w:rPr>
          <w:rFonts w:hint="eastAsia" w:ascii="宋体" w:eastAsia="宋体"/>
          <w:sz w:val="21"/>
          <w:szCs w:val="21"/>
        </w:rPr>
        <w:t>（6）投标技术方案不明确，存在一个或一个以上备选（替代）投标方案的；</w:t>
      </w:r>
    </w:p>
    <w:p w14:paraId="16A872B9">
      <w:pPr>
        <w:pStyle w:val="3"/>
        <w:spacing w:line="370" w:lineRule="exact"/>
        <w:ind w:firstLine="411"/>
        <w:rPr>
          <w:rFonts w:ascii="宋体" w:eastAsia="宋体"/>
          <w:sz w:val="21"/>
          <w:szCs w:val="21"/>
        </w:rPr>
      </w:pPr>
      <w:r>
        <w:rPr>
          <w:rFonts w:hint="eastAsia" w:ascii="宋体" w:eastAsia="宋体"/>
          <w:sz w:val="21"/>
          <w:szCs w:val="21"/>
        </w:rPr>
        <w:t>（7）与其他参加本次投标供应商的投标文件（技术文件）的文字表述内容差错相同二处以上的；</w:t>
      </w:r>
    </w:p>
    <w:p w14:paraId="5745D8EE">
      <w:pPr>
        <w:pStyle w:val="3"/>
        <w:spacing w:line="370" w:lineRule="exact"/>
        <w:ind w:firstLine="413"/>
        <w:rPr>
          <w:rFonts w:ascii="宋体" w:eastAsia="宋体"/>
          <w:b/>
          <w:bCs/>
          <w:sz w:val="21"/>
          <w:szCs w:val="21"/>
        </w:rPr>
      </w:pPr>
      <w:r>
        <w:rPr>
          <w:rFonts w:hint="eastAsia" w:ascii="宋体" w:eastAsia="宋体"/>
          <w:b/>
          <w:bCs/>
          <w:sz w:val="21"/>
          <w:szCs w:val="21"/>
        </w:rPr>
        <w:t>3.在报价评审时，如发现下列情形之一的，投标文件将被视为无效：</w:t>
      </w:r>
    </w:p>
    <w:p w14:paraId="2DA0055E">
      <w:pPr>
        <w:pStyle w:val="3"/>
        <w:spacing w:line="370" w:lineRule="exact"/>
        <w:ind w:firstLine="411"/>
        <w:rPr>
          <w:rFonts w:ascii="宋体" w:eastAsia="宋体"/>
          <w:sz w:val="21"/>
          <w:szCs w:val="21"/>
        </w:rPr>
      </w:pPr>
      <w:r>
        <w:rPr>
          <w:rFonts w:hint="eastAsia" w:ascii="宋体" w:eastAsia="宋体"/>
          <w:sz w:val="21"/>
          <w:szCs w:val="21"/>
        </w:rPr>
        <w:t>（1）未采用人民币报价或者未按照招标文件标明的币种报价的；</w:t>
      </w:r>
    </w:p>
    <w:p w14:paraId="6EFAB7FE">
      <w:pPr>
        <w:pStyle w:val="3"/>
        <w:spacing w:line="370" w:lineRule="exact"/>
        <w:ind w:firstLine="411"/>
        <w:rPr>
          <w:rFonts w:ascii="宋体" w:eastAsia="宋体"/>
          <w:sz w:val="21"/>
          <w:szCs w:val="21"/>
        </w:rPr>
      </w:pPr>
      <w:r>
        <w:rPr>
          <w:rFonts w:hint="eastAsia" w:ascii="宋体" w:eastAsia="宋体"/>
          <w:sz w:val="21"/>
          <w:szCs w:val="21"/>
        </w:rPr>
        <w:t>（2）报价超出最高限价，或者超出采购预算金额（包括各分项单价预算），采购人不能支付的；</w:t>
      </w:r>
    </w:p>
    <w:p w14:paraId="23718B1A">
      <w:pPr>
        <w:pStyle w:val="3"/>
        <w:spacing w:line="370" w:lineRule="exact"/>
        <w:ind w:firstLine="420"/>
        <w:rPr>
          <w:rFonts w:ascii="宋体" w:eastAsia="宋体"/>
          <w:sz w:val="21"/>
          <w:szCs w:val="21"/>
        </w:rPr>
      </w:pPr>
      <w:r>
        <w:rPr>
          <w:rFonts w:hint="eastAsia" w:ascii="宋体" w:eastAsia="宋体"/>
          <w:sz w:val="21"/>
          <w:szCs w:val="21"/>
        </w:rPr>
        <w:t>（3）投标报价具有选择性，或者开标价格与投标文件承诺的优惠（折扣）价格不一致的；</w:t>
      </w:r>
    </w:p>
    <w:p w14:paraId="55F239CA">
      <w:pPr>
        <w:pStyle w:val="3"/>
        <w:spacing w:line="370" w:lineRule="exact"/>
        <w:ind w:firstLine="420"/>
        <w:rPr>
          <w:rFonts w:ascii="宋体" w:eastAsia="宋体"/>
          <w:sz w:val="21"/>
          <w:szCs w:val="21"/>
        </w:rPr>
      </w:pPr>
      <w:r>
        <w:rPr>
          <w:rFonts w:hint="eastAsia" w:ascii="宋体" w:hAnsi="宋体" w:eastAsia="宋体" w:cs="宋体"/>
          <w:sz w:val="21"/>
          <w:szCs w:val="21"/>
        </w:rPr>
        <w:t>（4）评审委员会启动异常低价投标审查</w:t>
      </w:r>
      <w:r>
        <w:rPr>
          <w:rFonts w:hint="eastAsia" w:ascii="宋体" w:hAnsi="宋体" w:eastAsia="宋体" w:cs="宋体"/>
          <w:spacing w:val="-4"/>
          <w:sz w:val="21"/>
          <w:szCs w:val="21"/>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89FCFF3">
      <w:pPr>
        <w:pStyle w:val="3"/>
        <w:spacing w:line="370" w:lineRule="exact"/>
        <w:ind w:firstLine="422"/>
        <w:rPr>
          <w:rFonts w:ascii="宋体" w:eastAsia="宋体"/>
          <w:b/>
          <w:sz w:val="21"/>
          <w:szCs w:val="21"/>
        </w:rPr>
      </w:pPr>
      <w:r>
        <w:rPr>
          <w:rFonts w:hint="eastAsia" w:ascii="宋体" w:eastAsia="宋体"/>
          <w:b/>
          <w:sz w:val="21"/>
          <w:szCs w:val="21"/>
        </w:rPr>
        <w:t>4.有下列情形之一的视为投标人相互串通投标，投标文件将被视为无效：</w:t>
      </w:r>
    </w:p>
    <w:p w14:paraId="35F987C0">
      <w:pPr>
        <w:pStyle w:val="3"/>
        <w:spacing w:line="370" w:lineRule="exact"/>
        <w:ind w:firstLine="420"/>
        <w:rPr>
          <w:rFonts w:ascii="宋体" w:eastAsia="宋体"/>
          <w:sz w:val="21"/>
          <w:szCs w:val="21"/>
        </w:rPr>
      </w:pPr>
      <w:r>
        <w:rPr>
          <w:rFonts w:hint="eastAsia" w:ascii="宋体" w:eastAsia="宋体"/>
          <w:sz w:val="21"/>
          <w:szCs w:val="21"/>
        </w:rPr>
        <w:t>（1）不同投标人的投标文件由同一单位或者个人编制；或不同投标人报名的IP地址一致的；</w:t>
      </w:r>
    </w:p>
    <w:p w14:paraId="40D9AEDC">
      <w:pPr>
        <w:pStyle w:val="3"/>
        <w:spacing w:line="370" w:lineRule="exact"/>
        <w:ind w:firstLine="420"/>
        <w:rPr>
          <w:rFonts w:ascii="宋体" w:eastAsia="宋体"/>
          <w:sz w:val="21"/>
          <w:szCs w:val="21"/>
        </w:rPr>
      </w:pPr>
      <w:r>
        <w:rPr>
          <w:rFonts w:hint="eastAsia" w:ascii="宋体" w:eastAsia="宋体"/>
          <w:sz w:val="21"/>
          <w:szCs w:val="21"/>
        </w:rPr>
        <w:t>（2）不同投标人委托同一单位或者个人办理投标事宜；</w:t>
      </w:r>
    </w:p>
    <w:p w14:paraId="7A160D27">
      <w:pPr>
        <w:pStyle w:val="3"/>
        <w:spacing w:line="370" w:lineRule="exact"/>
        <w:ind w:firstLine="420"/>
        <w:rPr>
          <w:rFonts w:ascii="宋体" w:eastAsia="宋体"/>
          <w:sz w:val="21"/>
          <w:szCs w:val="21"/>
        </w:rPr>
      </w:pPr>
      <w:r>
        <w:rPr>
          <w:rFonts w:hint="eastAsia" w:ascii="宋体" w:eastAsia="宋体"/>
          <w:sz w:val="21"/>
          <w:szCs w:val="21"/>
        </w:rPr>
        <w:t>（3）不同投标人的投标文件载明的项目管理成员或者联系人员为同一人；</w:t>
      </w:r>
    </w:p>
    <w:p w14:paraId="3B038C33">
      <w:pPr>
        <w:pStyle w:val="3"/>
        <w:spacing w:line="370" w:lineRule="exact"/>
        <w:ind w:firstLine="420"/>
        <w:rPr>
          <w:rFonts w:ascii="宋体" w:eastAsia="宋体"/>
          <w:sz w:val="21"/>
          <w:szCs w:val="21"/>
        </w:rPr>
      </w:pPr>
      <w:r>
        <w:rPr>
          <w:rFonts w:hint="eastAsia" w:ascii="宋体" w:eastAsia="宋体"/>
          <w:sz w:val="21"/>
          <w:szCs w:val="21"/>
        </w:rPr>
        <w:t>（4）不同投标人的投标文件异常一致或投标报价呈规律性差异；</w:t>
      </w:r>
    </w:p>
    <w:p w14:paraId="12266443">
      <w:pPr>
        <w:pStyle w:val="3"/>
        <w:spacing w:line="370" w:lineRule="exact"/>
        <w:ind w:firstLine="420"/>
        <w:rPr>
          <w:rFonts w:ascii="宋体" w:eastAsia="宋体"/>
          <w:sz w:val="21"/>
          <w:szCs w:val="21"/>
        </w:rPr>
      </w:pPr>
      <w:r>
        <w:rPr>
          <w:rFonts w:hint="eastAsia" w:ascii="宋体" w:eastAsia="宋体"/>
          <w:sz w:val="21"/>
          <w:szCs w:val="21"/>
        </w:rPr>
        <w:t>（5）不同投标人的投标文件相互混装；</w:t>
      </w:r>
    </w:p>
    <w:p w14:paraId="65E108BF">
      <w:pPr>
        <w:pStyle w:val="3"/>
        <w:spacing w:line="370" w:lineRule="exact"/>
        <w:ind w:firstLine="420"/>
        <w:rPr>
          <w:rFonts w:ascii="宋体" w:eastAsia="宋体"/>
          <w:sz w:val="21"/>
          <w:szCs w:val="21"/>
        </w:rPr>
      </w:pPr>
      <w:r>
        <w:rPr>
          <w:rFonts w:hint="eastAsia" w:ascii="宋体" w:eastAsia="宋体"/>
          <w:sz w:val="21"/>
          <w:szCs w:val="21"/>
        </w:rPr>
        <w:t>（6）不同投标人的投标保证金从同一个单位或者个人账户转出。</w:t>
      </w:r>
    </w:p>
    <w:p w14:paraId="05198040">
      <w:pPr>
        <w:pStyle w:val="3"/>
        <w:spacing w:line="370" w:lineRule="exact"/>
        <w:ind w:firstLine="422"/>
        <w:rPr>
          <w:rFonts w:ascii="宋体" w:eastAsia="宋体"/>
          <w:b/>
          <w:sz w:val="21"/>
          <w:szCs w:val="21"/>
        </w:rPr>
      </w:pPr>
      <w:r>
        <w:rPr>
          <w:rFonts w:hint="eastAsia" w:ascii="宋体" w:eastAsia="宋体"/>
          <w:b/>
          <w:sz w:val="21"/>
          <w:szCs w:val="21"/>
        </w:rPr>
        <w:t>5.其他投标无效的情形：</w:t>
      </w:r>
    </w:p>
    <w:p w14:paraId="3E59CA34">
      <w:pPr>
        <w:pStyle w:val="3"/>
        <w:spacing w:line="370" w:lineRule="exact"/>
        <w:ind w:firstLine="420"/>
        <w:rPr>
          <w:rFonts w:ascii="宋体" w:eastAsia="宋体"/>
          <w:sz w:val="21"/>
          <w:szCs w:val="21"/>
        </w:rPr>
      </w:pPr>
      <w:r>
        <w:rPr>
          <w:rFonts w:hint="eastAsia" w:ascii="宋体" w:eastAsia="宋体"/>
          <w:sz w:val="21"/>
          <w:szCs w:val="21"/>
        </w:rPr>
        <w:t>（1）投标文件未按招标文件要求签署或CA电子签章的；</w:t>
      </w:r>
    </w:p>
    <w:p w14:paraId="15AEF426">
      <w:pPr>
        <w:pStyle w:val="3"/>
        <w:spacing w:line="370" w:lineRule="exact"/>
        <w:ind w:firstLine="420"/>
        <w:rPr>
          <w:rFonts w:ascii="宋体" w:eastAsia="宋体"/>
          <w:sz w:val="21"/>
          <w:szCs w:val="21"/>
        </w:rPr>
      </w:pPr>
      <w:r>
        <w:rPr>
          <w:rFonts w:hint="eastAsia" w:ascii="宋体" w:eastAsia="宋体"/>
          <w:sz w:val="21"/>
          <w:szCs w:val="21"/>
        </w:rPr>
        <w:t>（2）供应商提交两份或两份以上内容不同的投标文件；</w:t>
      </w:r>
    </w:p>
    <w:p w14:paraId="73D925AD">
      <w:pPr>
        <w:pStyle w:val="3"/>
        <w:spacing w:line="370" w:lineRule="exact"/>
        <w:ind w:firstLine="420"/>
        <w:rPr>
          <w:rFonts w:ascii="宋体" w:eastAsia="宋体"/>
          <w:sz w:val="21"/>
          <w:szCs w:val="21"/>
        </w:rPr>
      </w:pPr>
      <w:r>
        <w:rPr>
          <w:rFonts w:hint="eastAsia" w:ascii="宋体" w:eastAsia="宋体"/>
          <w:sz w:val="21"/>
          <w:szCs w:val="21"/>
        </w:rPr>
        <w:t>（3）投标供应商在线制作投标文件时填写的报价金额与解密后“电子加密投标文件”中《开标一览表》填写的金额不一致并拒绝按招标文件要求接受调整的；</w:t>
      </w:r>
    </w:p>
    <w:p w14:paraId="6C874FD0">
      <w:pPr>
        <w:pStyle w:val="3"/>
        <w:spacing w:line="370" w:lineRule="exact"/>
        <w:ind w:firstLine="420"/>
        <w:rPr>
          <w:rFonts w:ascii="宋体" w:eastAsia="宋体"/>
          <w:sz w:val="21"/>
          <w:szCs w:val="21"/>
        </w:rPr>
      </w:pPr>
      <w:r>
        <w:rPr>
          <w:rFonts w:hint="eastAsia" w:ascii="宋体" w:eastAsia="宋体"/>
          <w:sz w:val="21"/>
          <w:szCs w:val="21"/>
        </w:rPr>
        <w:t>（4）法律、法规和招标文件规定的其他无效情形（或出现重大偏差）。</w:t>
      </w:r>
    </w:p>
    <w:p w14:paraId="1E0DC30B">
      <w:pPr>
        <w:pStyle w:val="3"/>
        <w:spacing w:line="370" w:lineRule="exact"/>
        <w:ind w:firstLine="422"/>
        <w:rPr>
          <w:rFonts w:ascii="宋体" w:eastAsia="宋体"/>
          <w:b/>
          <w:sz w:val="21"/>
          <w:szCs w:val="21"/>
        </w:rPr>
      </w:pPr>
      <w:r>
        <w:rPr>
          <w:rFonts w:hint="eastAsia" w:ascii="宋体" w:eastAsia="宋体"/>
          <w:b/>
          <w:sz w:val="21"/>
          <w:szCs w:val="21"/>
        </w:rPr>
        <w:t>6.被拒绝的投标文件为无效。</w:t>
      </w:r>
    </w:p>
    <w:p w14:paraId="110046CE">
      <w:pPr>
        <w:spacing w:line="370" w:lineRule="exact"/>
      </w:pPr>
    </w:p>
    <w:p w14:paraId="52A8FD17">
      <w:pPr>
        <w:spacing w:line="370" w:lineRule="exact"/>
        <w:jc w:val="center"/>
        <w:rPr>
          <w:b/>
        </w:rPr>
      </w:pPr>
      <w:r>
        <w:rPr>
          <w:rFonts w:hint="eastAsia"/>
          <w:b/>
        </w:rPr>
        <w:t>四、开  标</w:t>
      </w:r>
    </w:p>
    <w:p w14:paraId="3802344C">
      <w:pPr>
        <w:spacing w:line="370" w:lineRule="exact"/>
        <w:rPr>
          <w:b/>
        </w:rPr>
      </w:pPr>
      <w:r>
        <w:rPr>
          <w:rFonts w:hint="eastAsia"/>
        </w:rPr>
        <w:t xml:space="preserve">    </w:t>
      </w:r>
      <w:r>
        <w:rPr>
          <w:rFonts w:hint="eastAsia"/>
          <w:b/>
        </w:rPr>
        <w:t>（一）开标准备</w:t>
      </w:r>
    </w:p>
    <w:p w14:paraId="479D1263">
      <w:pPr>
        <w:spacing w:line="370" w:lineRule="exact"/>
        <w:ind w:firstLine="435"/>
      </w:pPr>
      <w:r>
        <w:rPr>
          <w:rFonts w:hint="eastAsia"/>
        </w:rPr>
        <w:t>采购代理机构将在规定的时间和地点通过“广西政府采购云平台”组织开标、开启投标文件，所有供应商均应当准时在线参加。投标供应商因未在线参加开标而导致投标文件无法按时解密等一切后果由供应商自行承担。</w:t>
      </w:r>
    </w:p>
    <w:p w14:paraId="6FD74471">
      <w:pPr>
        <w:spacing w:line="370" w:lineRule="exact"/>
        <w:rPr>
          <w:b/>
        </w:rPr>
      </w:pPr>
      <w:r>
        <w:rPr>
          <w:rFonts w:hint="eastAsia"/>
        </w:rPr>
        <w:t xml:space="preserve">    </w:t>
      </w:r>
      <w:r>
        <w:rPr>
          <w:rFonts w:hint="eastAsia"/>
          <w:b/>
        </w:rPr>
        <w:t>（二）开标程序</w:t>
      </w:r>
    </w:p>
    <w:p w14:paraId="30699325">
      <w:pPr>
        <w:spacing w:line="370" w:lineRule="exact"/>
        <w:ind w:firstLine="435"/>
        <w:rPr>
          <w:rFonts w:hint="eastAsia" w:ascii="宋体" w:hAnsi="宋体"/>
        </w:rPr>
      </w:pPr>
      <w:r>
        <w:rPr>
          <w:rFonts w:hint="eastAsia" w:ascii="宋体" w:hAnsi="宋体"/>
        </w:rPr>
        <w:t>1.电子开标会由本采购代理机构主持。</w:t>
      </w:r>
    </w:p>
    <w:p w14:paraId="5D3EC217">
      <w:pPr>
        <w:spacing w:line="370" w:lineRule="exact"/>
        <w:ind w:firstLine="435"/>
        <w:rPr>
          <w:rFonts w:hint="eastAsia" w:ascii="宋体" w:hAnsi="宋体"/>
        </w:rPr>
      </w:pPr>
      <w:r>
        <w:rPr>
          <w:rFonts w:hint="eastAsia" w:ascii="宋体" w:hAnsi="宋体"/>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4BA8C96B">
      <w:pPr>
        <w:spacing w:line="370" w:lineRule="exact"/>
        <w:ind w:firstLine="435"/>
        <w:rPr>
          <w:rFonts w:hint="eastAsia" w:ascii="宋体" w:hAnsi="宋体"/>
        </w:rPr>
      </w:pPr>
      <w:r>
        <w:rPr>
          <w:rFonts w:hint="eastAsia" w:ascii="宋体" w:hAnsi="宋体"/>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2543D847">
      <w:pPr>
        <w:spacing w:line="370" w:lineRule="exact"/>
        <w:ind w:firstLine="435"/>
        <w:rPr>
          <w:rFonts w:hint="eastAsia" w:ascii="宋体" w:hAnsi="宋体"/>
        </w:rPr>
      </w:pPr>
      <w:r>
        <w:rPr>
          <w:rFonts w:hint="eastAsia" w:ascii="宋体" w:hAnsi="宋体"/>
        </w:rPr>
        <w:t>4.进入资格文件审查环节，采购人、采购代理机构根据双方签订的代理协议约定，依法对投标供应商的资格进行审查。</w:t>
      </w:r>
    </w:p>
    <w:p w14:paraId="36CCDD6E">
      <w:pPr>
        <w:spacing w:line="370" w:lineRule="exact"/>
        <w:ind w:firstLine="435"/>
        <w:rPr>
          <w:rFonts w:hint="eastAsia" w:ascii="宋体" w:hAnsi="宋体"/>
        </w:rPr>
      </w:pPr>
      <w:r>
        <w:rPr>
          <w:rFonts w:hint="eastAsia" w:ascii="宋体" w:hAnsi="宋体"/>
        </w:rPr>
        <w:t>5.开启资格审查通过的投标供应商的商务技术文件进入符合性审查及商务技术评审。</w:t>
      </w:r>
    </w:p>
    <w:p w14:paraId="6C57A34B">
      <w:pPr>
        <w:spacing w:line="370" w:lineRule="exact"/>
        <w:ind w:firstLine="435"/>
        <w:rPr>
          <w:rFonts w:hint="eastAsia" w:ascii="宋体" w:hAnsi="宋体"/>
        </w:rPr>
      </w:pPr>
      <w:r>
        <w:rPr>
          <w:rFonts w:hint="eastAsia" w:ascii="宋体" w:hAnsi="宋体"/>
        </w:rPr>
        <w:t>注：①当整个招标项目的投标人不足3家的不开标，本采购代理机构将按政府采购管理的有关规定处理。</w:t>
      </w:r>
    </w:p>
    <w:p w14:paraId="79206862">
      <w:pPr>
        <w:spacing w:line="370" w:lineRule="exact"/>
        <w:ind w:firstLine="435"/>
        <w:rPr>
          <w:rFonts w:hint="eastAsia" w:ascii="宋体" w:hAnsi="宋体"/>
        </w:rPr>
      </w:pPr>
      <w:r>
        <w:rPr>
          <w:rFonts w:hint="eastAsia" w:ascii="宋体" w:hAnsi="宋体"/>
        </w:rPr>
        <w:t>②开标后，某分标投标人不足3家的，本采购代理机构将按政府采购管理的有关规定处理。</w:t>
      </w:r>
    </w:p>
    <w:p w14:paraId="6B51666B">
      <w:pPr>
        <w:spacing w:line="370" w:lineRule="exact"/>
        <w:ind w:firstLine="435"/>
        <w:rPr>
          <w:rFonts w:hint="eastAsia" w:ascii="宋体" w:hAnsi="宋体"/>
          <w:b/>
        </w:rPr>
      </w:pPr>
      <w:r>
        <w:rPr>
          <w:rFonts w:hint="eastAsia" w:ascii="宋体" w:hAnsi="宋体"/>
          <w:b/>
        </w:rPr>
        <w:t>特别说明：如遇“广西政府采购云平台”电子化开标或评审程序调整的，按调整后程序执行。</w:t>
      </w:r>
    </w:p>
    <w:p w14:paraId="2CD30996">
      <w:pPr>
        <w:spacing w:line="370" w:lineRule="exact"/>
      </w:pPr>
    </w:p>
    <w:p w14:paraId="37239CEE">
      <w:pPr>
        <w:spacing w:line="360" w:lineRule="exact"/>
        <w:jc w:val="center"/>
        <w:rPr>
          <w:b/>
        </w:rPr>
      </w:pPr>
      <w:r>
        <w:rPr>
          <w:rFonts w:hint="eastAsia"/>
          <w:b/>
        </w:rPr>
        <w:t>五、资格审查</w:t>
      </w:r>
    </w:p>
    <w:p w14:paraId="6C481D57">
      <w:pPr>
        <w:spacing w:line="360" w:lineRule="exact"/>
        <w:ind w:left="210" w:firstLine="420"/>
        <w:jc w:val="left"/>
        <w:rPr>
          <w:rFonts w:hint="eastAsia" w:ascii="宋体" w:hAnsi="宋体"/>
        </w:rPr>
      </w:pPr>
      <w:r>
        <w:rPr>
          <w:rFonts w:hint="eastAsia" w:ascii="宋体" w:hAnsi="宋体"/>
        </w:rPr>
        <w:t>采购人、采购代理机构根据双方签订的代理协议约定，依法对投标人的资格进行审查。合格投标人不足3家的，不得评标。</w:t>
      </w:r>
    </w:p>
    <w:p w14:paraId="259A8C5E">
      <w:pPr>
        <w:spacing w:line="370" w:lineRule="exact"/>
      </w:pPr>
    </w:p>
    <w:p w14:paraId="3507AC12">
      <w:pPr>
        <w:spacing w:line="370" w:lineRule="exact"/>
        <w:jc w:val="center"/>
        <w:rPr>
          <w:b/>
        </w:rPr>
      </w:pPr>
      <w:r>
        <w:rPr>
          <w:rFonts w:hint="eastAsia"/>
          <w:b/>
        </w:rPr>
        <w:t>六、评  标</w:t>
      </w:r>
    </w:p>
    <w:p w14:paraId="0260F1AE">
      <w:pPr>
        <w:spacing w:line="370" w:lineRule="exact"/>
        <w:rPr>
          <w:b/>
        </w:rPr>
      </w:pPr>
      <w:r>
        <w:rPr>
          <w:rFonts w:hint="eastAsia"/>
        </w:rPr>
        <w:t xml:space="preserve">    </w:t>
      </w:r>
      <w:r>
        <w:rPr>
          <w:rFonts w:hint="eastAsia"/>
          <w:b/>
        </w:rPr>
        <w:t>（一）组建评标委员会</w:t>
      </w:r>
    </w:p>
    <w:p w14:paraId="5C244A18">
      <w:pPr>
        <w:spacing w:line="370" w:lineRule="exact"/>
      </w:pPr>
      <w:r>
        <w:rPr>
          <w:rFonts w:hint="eastAsia"/>
        </w:rPr>
        <w:t xml:space="preserve">    本招标采购项目的评标委员会由采购人代表和评审专家组成，成员人数应当为五人以上单数。其中，评审专家不得少于成员总数的三分之二。</w:t>
      </w:r>
    </w:p>
    <w:p w14:paraId="773B692A">
      <w:pPr>
        <w:spacing w:line="370" w:lineRule="exact"/>
        <w:rPr>
          <w:b/>
        </w:rPr>
      </w:pPr>
      <w:r>
        <w:rPr>
          <w:rFonts w:hint="eastAsia"/>
        </w:rPr>
        <w:t xml:space="preserve">    </w:t>
      </w:r>
      <w:r>
        <w:rPr>
          <w:rFonts w:hint="eastAsia"/>
          <w:b/>
        </w:rPr>
        <w:t>（二）评标的方式</w:t>
      </w:r>
    </w:p>
    <w:p w14:paraId="3D3E570F">
      <w:pPr>
        <w:spacing w:line="370" w:lineRule="exact"/>
      </w:pPr>
      <w:r>
        <w:rPr>
          <w:rFonts w:hint="eastAsia"/>
        </w:rPr>
        <w:t xml:space="preserve">    本项目采用不公开方式评标，评标的依据为招标文件和投标文件。</w:t>
      </w:r>
    </w:p>
    <w:p w14:paraId="1B9EBC62">
      <w:pPr>
        <w:spacing w:line="370" w:lineRule="exact"/>
        <w:ind w:firstLine="435"/>
        <w:rPr>
          <w:b/>
        </w:rPr>
      </w:pPr>
      <w:r>
        <w:rPr>
          <w:rFonts w:hint="eastAsia"/>
          <w:b/>
        </w:rPr>
        <w:t>（三）评标程序</w:t>
      </w:r>
    </w:p>
    <w:p w14:paraId="33ADBE97">
      <w:pPr>
        <w:spacing w:line="370" w:lineRule="exact"/>
        <w:ind w:firstLine="435"/>
        <w:rPr>
          <w:rFonts w:ascii="宋体"/>
          <w:b/>
          <w:bCs/>
          <w:szCs w:val="21"/>
        </w:rPr>
      </w:pPr>
      <w:r>
        <w:rPr>
          <w:rFonts w:hint="eastAsia" w:ascii="宋体"/>
          <w:b/>
          <w:bCs/>
          <w:szCs w:val="21"/>
        </w:rPr>
        <w:t>实质审查与比较</w:t>
      </w:r>
    </w:p>
    <w:p w14:paraId="2B75692B">
      <w:pPr>
        <w:spacing w:line="370" w:lineRule="exact"/>
        <w:ind w:firstLine="420"/>
        <w:rPr>
          <w:rFonts w:ascii="宋体"/>
          <w:szCs w:val="21"/>
        </w:rPr>
      </w:pPr>
      <w:r>
        <w:rPr>
          <w:rFonts w:hint="eastAsia" w:ascii="宋体"/>
          <w:szCs w:val="21"/>
        </w:rPr>
        <w:t>（1）评标委员会审查、评价投标文件是否符合招标文件的商务、技术等实质性要求。</w:t>
      </w:r>
    </w:p>
    <w:p w14:paraId="525066F2">
      <w:pPr>
        <w:spacing w:line="370" w:lineRule="exact"/>
        <w:ind w:firstLine="420"/>
        <w:rPr>
          <w:rFonts w:ascii="宋体"/>
          <w:szCs w:val="21"/>
        </w:rPr>
      </w:pPr>
      <w:r>
        <w:rPr>
          <w:rFonts w:hint="eastAsia" w:ascii="宋体"/>
          <w:szCs w:val="21"/>
        </w:rPr>
        <w:t>（2）评标委员会对投标文件进行评价,如有疑问,将以电子询标函的形式要求投标人在线对投标文件有关事项作出澄清或者说明。投标人向评标委员会澄清或者说明有关问题,并最终以盖章的电子文件进行回复。</w:t>
      </w:r>
    </w:p>
    <w:p w14:paraId="718A20F6">
      <w:pPr>
        <w:spacing w:line="370" w:lineRule="exact"/>
        <w:ind w:firstLine="420"/>
        <w:rPr>
          <w:rFonts w:ascii="宋体"/>
          <w:szCs w:val="21"/>
        </w:rPr>
      </w:pPr>
      <w:r>
        <w:rPr>
          <w:rFonts w:hint="eastAsia" w:ascii="宋体"/>
          <w:szCs w:val="21"/>
        </w:rPr>
        <w:t>投标人代表超过规定时间或者拒绝澄清或者澄清的内容改变了投标文件的实质性内容的，评标委员会有权视该投标文件无效。</w:t>
      </w:r>
    </w:p>
    <w:p w14:paraId="5B1F6F68">
      <w:pPr>
        <w:spacing w:line="370" w:lineRule="exact"/>
        <w:ind w:firstLine="420"/>
        <w:rPr>
          <w:rFonts w:ascii="宋体"/>
          <w:szCs w:val="21"/>
        </w:rPr>
      </w:pPr>
      <w:r>
        <w:rPr>
          <w:rFonts w:hint="eastAsia" w:ascii="宋体"/>
          <w:szCs w:val="21"/>
        </w:rPr>
        <w:t>（3）各投标人的技术得分为所有评委的有效评分的算术平均数，由指定专人进行计算复核。</w:t>
      </w:r>
    </w:p>
    <w:p w14:paraId="6001D44D">
      <w:pPr>
        <w:spacing w:line="370" w:lineRule="exact"/>
        <w:ind w:firstLine="420"/>
        <w:rPr>
          <w:rFonts w:ascii="宋体"/>
          <w:szCs w:val="21"/>
        </w:rPr>
      </w:pPr>
      <w:r>
        <w:rPr>
          <w:rFonts w:hint="eastAsia" w:ascii="宋体"/>
          <w:szCs w:val="21"/>
        </w:rPr>
        <w:t>（4）采购代理机构工作人员协助评标委员会根据本项目的评分标准计算各投标人的商务报价得分。</w:t>
      </w:r>
    </w:p>
    <w:p w14:paraId="413A80EA">
      <w:pPr>
        <w:spacing w:line="370" w:lineRule="exact"/>
        <w:ind w:firstLine="420"/>
        <w:rPr>
          <w:rFonts w:ascii="宋体"/>
          <w:szCs w:val="21"/>
        </w:rPr>
      </w:pPr>
      <w:r>
        <w:rPr>
          <w:rFonts w:hint="eastAsia" w:ascii="宋体"/>
          <w:szCs w:val="21"/>
        </w:rPr>
        <w:t>（5）评标委员会完成评标后,由广西政府采购云平台系统对各部分得分汇总,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C705CE8">
      <w:pPr>
        <w:spacing w:line="370" w:lineRule="exact"/>
        <w:ind w:firstLine="422"/>
        <w:rPr>
          <w:rFonts w:ascii="宋体"/>
          <w:b/>
          <w:szCs w:val="21"/>
        </w:rPr>
      </w:pPr>
      <w:r>
        <w:rPr>
          <w:rFonts w:hint="eastAsia" w:ascii="宋体"/>
          <w:b/>
          <w:szCs w:val="21"/>
        </w:rPr>
        <w:t>（四）澄清问题的形式</w:t>
      </w:r>
    </w:p>
    <w:p w14:paraId="7DA9308E">
      <w:pPr>
        <w:spacing w:line="370" w:lineRule="exact"/>
        <w:ind w:firstLine="420"/>
        <w:rPr>
          <w:rFonts w:ascii="宋体"/>
          <w:szCs w:val="21"/>
        </w:rPr>
      </w:pPr>
      <w:r>
        <w:rPr>
          <w:rFonts w:hint="eastAsia" w:ascii="宋体"/>
          <w:szCs w:val="21"/>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5EB8B696">
      <w:pPr>
        <w:spacing w:line="370" w:lineRule="exact"/>
        <w:ind w:firstLine="422"/>
        <w:rPr>
          <w:b/>
        </w:rPr>
      </w:pPr>
      <w:r>
        <w:rPr>
          <w:rFonts w:hint="eastAsia"/>
          <w:b/>
        </w:rPr>
        <w:t>（五）错误修正</w:t>
      </w:r>
    </w:p>
    <w:p w14:paraId="6F419432">
      <w:pPr>
        <w:spacing w:line="370" w:lineRule="exact"/>
        <w:ind w:firstLine="420"/>
        <w:rPr>
          <w:szCs w:val="21"/>
        </w:rPr>
      </w:pPr>
      <w:r>
        <w:rPr>
          <w:rFonts w:hint="eastAsia"/>
        </w:rPr>
        <w:t>投标文件如果出现计算或</w:t>
      </w:r>
      <w:r>
        <w:rPr>
          <w:rFonts w:hint="eastAsia"/>
          <w:szCs w:val="21"/>
        </w:rPr>
        <w:t>表达上的错误，修正错误的原则如下：</w:t>
      </w:r>
    </w:p>
    <w:p w14:paraId="41DF3E18">
      <w:pPr>
        <w:pStyle w:val="27"/>
        <w:spacing w:line="360" w:lineRule="exact"/>
        <w:ind w:firstLine="420"/>
      </w:pPr>
      <w:r>
        <w:rPr>
          <w:rFonts w:hint="eastAsia"/>
        </w:rPr>
        <w:t>1.投标文件中开标一览表（报价表）内容与投标文件中相应内容不一致的，以开标一览表（报价表）为准；</w:t>
      </w:r>
    </w:p>
    <w:p w14:paraId="2C5E0958">
      <w:pPr>
        <w:pStyle w:val="27"/>
        <w:spacing w:line="360" w:lineRule="exact"/>
        <w:ind w:firstLine="420"/>
      </w:pPr>
      <w:r>
        <w:rPr>
          <w:rFonts w:hint="eastAsia"/>
        </w:rPr>
        <w:t>2.大写金额和小写金额不一致的，以大写金额为准；</w:t>
      </w:r>
    </w:p>
    <w:p w14:paraId="2E993AA7">
      <w:pPr>
        <w:pStyle w:val="27"/>
        <w:spacing w:line="360" w:lineRule="exact"/>
        <w:ind w:firstLine="420"/>
      </w:pPr>
      <w:r>
        <w:rPr>
          <w:rFonts w:hint="eastAsia"/>
        </w:rPr>
        <w:t>3.单价金额小数点或者百分比有明显错位的，以开标一览表的总价为准，并修改单价；</w:t>
      </w:r>
    </w:p>
    <w:p w14:paraId="476BEFA9">
      <w:pPr>
        <w:pStyle w:val="27"/>
        <w:spacing w:line="360" w:lineRule="exact"/>
        <w:ind w:firstLine="420"/>
      </w:pPr>
      <w:r>
        <w:rPr>
          <w:rFonts w:hint="eastAsia"/>
        </w:rPr>
        <w:t>4.总价金额与按单价汇总金额不一致的，以单价金额计算结果为准。</w:t>
      </w:r>
    </w:p>
    <w:p w14:paraId="12D5FBD1">
      <w:pPr>
        <w:pStyle w:val="27"/>
        <w:spacing w:line="360" w:lineRule="exact"/>
        <w:ind w:firstLine="420"/>
      </w:pPr>
      <w:r>
        <w:rPr>
          <w:rFonts w:hint="eastAsia"/>
        </w:rPr>
        <w:t>5.对不同文字文本投标文件的解释发生异议的，以中文文本为准。</w:t>
      </w:r>
    </w:p>
    <w:p w14:paraId="362A371A">
      <w:pPr>
        <w:pStyle w:val="27"/>
        <w:spacing w:line="360" w:lineRule="exact"/>
        <w:ind w:firstLine="420"/>
        <w:rPr>
          <w:rFonts w:hint="eastAsia" w:hAnsi="宋体"/>
        </w:rPr>
      </w:pPr>
      <w:r>
        <w:rPr>
          <w:rFonts w:hint="eastAsia"/>
        </w:rPr>
        <w:t>同时出现两种以上不一致的，按照前款规定的顺序修正。</w:t>
      </w:r>
    </w:p>
    <w:p w14:paraId="0C90A070">
      <w:pPr>
        <w:pStyle w:val="27"/>
        <w:spacing w:line="370" w:lineRule="exact"/>
        <w:ind w:firstLine="422"/>
        <w:rPr>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14:paraId="2367A0D0">
      <w:pPr>
        <w:pStyle w:val="27"/>
        <w:spacing w:line="370" w:lineRule="exact"/>
        <w:ind w:firstLine="422"/>
        <w:rPr>
          <w:b/>
        </w:rPr>
      </w:pPr>
      <w:r>
        <w:rPr>
          <w:rFonts w:hint="eastAsia"/>
          <w:b/>
        </w:rPr>
        <w:t>（六）评委表决</w:t>
      </w:r>
    </w:p>
    <w:p w14:paraId="599100E9">
      <w:pPr>
        <w:pStyle w:val="27"/>
        <w:spacing w:line="370" w:lineRule="exact"/>
        <w:ind w:firstLine="422"/>
        <w:rPr>
          <w:b/>
          <w:bCs/>
        </w:rPr>
      </w:pPr>
      <w:r>
        <w:rPr>
          <w:rFonts w:hint="eastAsia"/>
          <w:b/>
          <w:bCs/>
        </w:rPr>
        <w:t>在评标过程中出现法律法规和招标文件均没有明确规定的情形时，由评标委员会现场协商解决，协商不一致的，由全体评委投票表决，以得票率二分之一以上专家的意见为准。</w:t>
      </w:r>
    </w:p>
    <w:p w14:paraId="2ADCD113">
      <w:pPr>
        <w:pStyle w:val="27"/>
        <w:spacing w:line="370" w:lineRule="exact"/>
        <w:ind w:firstLine="422"/>
        <w:rPr>
          <w:b/>
        </w:rPr>
      </w:pPr>
      <w:r>
        <w:rPr>
          <w:rFonts w:hint="eastAsia"/>
          <w:b/>
        </w:rPr>
        <w:t>（七）评标原则和评标方法</w:t>
      </w:r>
    </w:p>
    <w:p w14:paraId="744D84FD">
      <w:pPr>
        <w:pStyle w:val="27"/>
        <w:spacing w:line="370" w:lineRule="exact"/>
        <w:ind w:firstLine="420"/>
      </w:pPr>
      <w:r>
        <w:rPr>
          <w:rFonts w:hint="eastAsi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CF3DBDD">
      <w:pPr>
        <w:pStyle w:val="27"/>
        <w:spacing w:line="370" w:lineRule="exact"/>
        <w:ind w:firstLine="420"/>
      </w:pPr>
      <w:r>
        <w:rPr>
          <w:rFonts w:hint="eastAsia"/>
        </w:rPr>
        <w:t>2.评标方法。本项目评标方法是</w:t>
      </w:r>
      <w:r>
        <w:rPr>
          <w:rFonts w:hint="eastAsia"/>
          <w:b/>
          <w:u w:val="single"/>
        </w:rPr>
        <w:t>综合评分法</w:t>
      </w:r>
      <w:r>
        <w:rPr>
          <w:rFonts w:hint="eastAsia"/>
        </w:rPr>
        <w:t>，具体评标内容及评分标准等详见第四章：评标方法及评分标准。</w:t>
      </w:r>
    </w:p>
    <w:p w14:paraId="1246942A">
      <w:pPr>
        <w:pStyle w:val="27"/>
        <w:spacing w:line="370" w:lineRule="exact"/>
        <w:ind w:firstLine="422"/>
        <w:rPr>
          <w:b/>
        </w:rPr>
      </w:pPr>
      <w:r>
        <w:rPr>
          <w:rFonts w:hint="eastAsia"/>
          <w:b/>
        </w:rPr>
        <w:t>（八）评标过程的监控</w:t>
      </w:r>
    </w:p>
    <w:p w14:paraId="38AED1CB">
      <w:pPr>
        <w:pStyle w:val="27"/>
        <w:spacing w:line="370" w:lineRule="exact"/>
        <w:ind w:firstLine="420"/>
      </w:pPr>
      <w:r>
        <w:rPr>
          <w:rFonts w:hint="eastAsia"/>
        </w:rPr>
        <w:t>本项目评标过程实行全程录音、录像监控，投标人在评标过程中所进行的试图影响评标结果的不公正活动，可能导致其投标被拒绝。</w:t>
      </w:r>
    </w:p>
    <w:p w14:paraId="25B33DFA">
      <w:pPr>
        <w:pStyle w:val="27"/>
        <w:spacing w:line="370" w:lineRule="exact"/>
      </w:pPr>
    </w:p>
    <w:p w14:paraId="685D6281">
      <w:pPr>
        <w:pStyle w:val="27"/>
        <w:spacing w:line="370" w:lineRule="exact"/>
        <w:jc w:val="center"/>
        <w:rPr>
          <w:b/>
        </w:rPr>
      </w:pPr>
      <w:r>
        <w:rPr>
          <w:rFonts w:hint="eastAsia"/>
          <w:b/>
        </w:rPr>
        <w:t>七、评标结果</w:t>
      </w:r>
    </w:p>
    <w:p w14:paraId="6198E207">
      <w:pPr>
        <w:pStyle w:val="27"/>
        <w:spacing w:line="370" w:lineRule="exact"/>
      </w:pPr>
      <w:r>
        <w:rPr>
          <w:rFonts w:hint="eastAsia"/>
          <w:bCs/>
        </w:rPr>
        <w:t xml:space="preserve">   （一）</w:t>
      </w:r>
      <w:r>
        <w:rPr>
          <w:rFonts w:hint="eastAsia"/>
        </w:rPr>
        <w:t>本采购代理机构将在评标结束后2个工作日内将评标报告送采购人，采购人在5个工作日内按照评标报告中推荐的中标候选</w:t>
      </w:r>
      <w:r>
        <w:rPr>
          <w:rFonts w:hint="eastAsia"/>
          <w:bCs/>
        </w:rPr>
        <w:t>人</w:t>
      </w:r>
      <w:r>
        <w:rPr>
          <w:rFonts w:hint="eastAsia"/>
        </w:rPr>
        <w:t>顺序确定中标人。采购人也可以事先授权评标委员会直接确定中标人。</w:t>
      </w:r>
    </w:p>
    <w:p w14:paraId="4124075A">
      <w:pPr>
        <w:pStyle w:val="27"/>
        <w:spacing w:line="370" w:lineRule="exact"/>
        <w:ind w:firstLine="420"/>
      </w:pPr>
      <w:r>
        <w:rPr>
          <w:rFonts w:hint="eastAsia"/>
        </w:rPr>
        <w:t>（二）中标人确定后，采购代理机构在财政部门指定的政府采购信息发布媒体发布中标公告。</w:t>
      </w:r>
    </w:p>
    <w:p w14:paraId="1E3AD540">
      <w:pPr>
        <w:pStyle w:val="27"/>
        <w:spacing w:line="370" w:lineRule="exact"/>
        <w:ind w:firstLine="420"/>
      </w:pPr>
      <w:r>
        <w:rPr>
          <w:rFonts w:hint="eastAsia" w:hAnsi="宋体"/>
        </w:rPr>
        <w:t>（三）</w:t>
      </w:r>
      <w:r>
        <w:rPr>
          <w:rFonts w:hint="eastAsia"/>
        </w:rPr>
        <w:t>在发布中标公告的同时，采购代理机构向中标人发出中标通知书。</w:t>
      </w:r>
    </w:p>
    <w:p w14:paraId="5213ABA6">
      <w:pPr>
        <w:pStyle w:val="27"/>
        <w:spacing w:line="370" w:lineRule="exact"/>
        <w:rPr>
          <w:bCs/>
        </w:rPr>
      </w:pPr>
      <w:r>
        <w:rPr>
          <w:rFonts w:hint="eastAsia"/>
        </w:rPr>
        <w:t xml:space="preserve">    （四）</w:t>
      </w:r>
      <w:r>
        <w:rPr>
          <w:rFonts w:hint="eastAsia"/>
          <w:bCs/>
        </w:rPr>
        <w:t>投标人认为招标文件、招标过程和中标结果使自己的权益受到损害的，可以在知道或者应知其权益受到损害之日起七个工作日内，以书面形式向采购代理机构提出质疑，并及时索要书面回执。</w:t>
      </w:r>
    </w:p>
    <w:p w14:paraId="57ACF05F">
      <w:pPr>
        <w:pStyle w:val="27"/>
        <w:spacing w:line="370" w:lineRule="exact"/>
        <w:rPr>
          <w:bCs/>
        </w:rPr>
      </w:pPr>
      <w:r>
        <w:rPr>
          <w:rFonts w:hint="eastAsia"/>
          <w:bCs/>
        </w:rPr>
        <w:t xml:space="preserve">    </w:t>
      </w:r>
      <w:r>
        <w:rPr>
          <w:rFonts w:hint="eastAsia"/>
        </w:rPr>
        <w:t>（五）</w:t>
      </w:r>
      <w:r>
        <w:rPr>
          <w:rFonts w:hint="eastAsia"/>
          <w:bCs/>
        </w:rPr>
        <w:t>采购代理机构应当按照有关规定就采购人委托授权范围内的事项在收到投标人的书面质疑后七个工作日内做出答复，但答复的内容不得涉及商业秘密。</w:t>
      </w:r>
    </w:p>
    <w:p w14:paraId="208E4A06">
      <w:pPr>
        <w:pStyle w:val="27"/>
        <w:spacing w:line="370" w:lineRule="exact"/>
        <w:rPr>
          <w:bCs/>
        </w:rPr>
      </w:pPr>
    </w:p>
    <w:p w14:paraId="0DBA9609">
      <w:pPr>
        <w:pStyle w:val="27"/>
        <w:spacing w:line="370" w:lineRule="exact"/>
        <w:jc w:val="center"/>
        <w:rPr>
          <w:b/>
        </w:rPr>
      </w:pPr>
      <w:r>
        <w:rPr>
          <w:rFonts w:hint="eastAsia"/>
          <w:b/>
        </w:rPr>
        <w:t>八、签订合同</w:t>
      </w:r>
    </w:p>
    <w:p w14:paraId="4A1A802E">
      <w:pPr>
        <w:spacing w:line="370" w:lineRule="exact"/>
        <w:rPr>
          <w:b/>
          <w:szCs w:val="21"/>
        </w:rPr>
      </w:pPr>
      <w:r>
        <w:rPr>
          <w:rFonts w:hint="eastAsia"/>
          <w:szCs w:val="21"/>
        </w:rPr>
        <w:t xml:space="preserve">   </w:t>
      </w:r>
      <w:r>
        <w:rPr>
          <w:rFonts w:hint="eastAsia"/>
          <w:b/>
          <w:szCs w:val="21"/>
        </w:rPr>
        <w:t xml:space="preserve"> （一）合同授予标准</w:t>
      </w:r>
    </w:p>
    <w:p w14:paraId="75B4454A">
      <w:pPr>
        <w:spacing w:line="370" w:lineRule="exact"/>
        <w:ind w:firstLine="435"/>
        <w:rPr>
          <w:szCs w:val="21"/>
        </w:rPr>
      </w:pPr>
      <w:r>
        <w:rPr>
          <w:rFonts w:hint="eastAsia"/>
          <w:szCs w:val="21"/>
        </w:rPr>
        <w:t>合同将授予被确定投标文件满足招标文件全部实质性要求，具备履行合同能力，评审得分最高，综合评分排名第一的供应商。</w:t>
      </w:r>
    </w:p>
    <w:p w14:paraId="1FD32D42">
      <w:pPr>
        <w:spacing w:line="370" w:lineRule="exact"/>
        <w:ind w:firstLine="435"/>
        <w:rPr>
          <w:szCs w:val="21"/>
        </w:rPr>
      </w:pPr>
      <w:r>
        <w:rPr>
          <w:rFonts w:hint="eastAsia"/>
          <w:b/>
          <w:szCs w:val="21"/>
        </w:rPr>
        <w:t>（二）履约保证金</w:t>
      </w:r>
    </w:p>
    <w:p w14:paraId="037BFCBF">
      <w:pPr>
        <w:pStyle w:val="3"/>
        <w:spacing w:line="360" w:lineRule="exact"/>
        <w:ind w:firstLine="420"/>
        <w:rPr>
          <w:rFonts w:hint="eastAsia" w:ascii="宋体" w:hAnsi="宋体" w:eastAsia="宋体"/>
          <w:sz w:val="21"/>
          <w:szCs w:val="21"/>
        </w:rPr>
      </w:pPr>
      <w:r>
        <w:rPr>
          <w:rFonts w:hint="eastAsia" w:ascii="宋体" w:hAnsi="宋体" w:eastAsia="宋体"/>
          <w:sz w:val="21"/>
          <w:szCs w:val="21"/>
        </w:rPr>
        <w:t>1.各中标人须于签订合同前按本项目关于履约保证金的规定进行办理。否则，不予签订合同。</w:t>
      </w:r>
    </w:p>
    <w:p w14:paraId="469BCE9A">
      <w:pPr>
        <w:pStyle w:val="3"/>
        <w:spacing w:line="360" w:lineRule="exact"/>
        <w:ind w:firstLine="420"/>
        <w:rPr>
          <w:rFonts w:hint="eastAsia" w:ascii="宋体" w:hAnsi="宋体" w:eastAsia="宋体"/>
          <w:sz w:val="21"/>
          <w:szCs w:val="21"/>
        </w:rPr>
      </w:pPr>
      <w:r>
        <w:rPr>
          <w:rFonts w:hint="eastAsia" w:ascii="宋体" w:hAnsi="宋体" w:eastAsia="宋体"/>
          <w:sz w:val="21"/>
          <w:szCs w:val="21"/>
        </w:rPr>
        <w:t>2.签订合同后，如中标人不按双方签订的合同规定履约，则没收其全部履约保证金，履约保证金不足以赔偿损失的，按实际损失赔偿。</w:t>
      </w:r>
    </w:p>
    <w:p w14:paraId="6251D205">
      <w:pPr>
        <w:spacing w:line="370" w:lineRule="exact"/>
        <w:ind w:firstLine="435"/>
      </w:pPr>
      <w:r>
        <w:rPr>
          <w:rFonts w:hint="eastAsia" w:ascii="宋体" w:hAnsi="宋体"/>
          <w:szCs w:val="21"/>
        </w:rPr>
        <w:t>3.在履约保证金退还日期前，若中标人的开户名称、开户银行、账号有变动的，请以书面形式通知履约保证金收取机构，否则由此产生的后果由中标人自负。</w:t>
      </w:r>
    </w:p>
    <w:p w14:paraId="77F2EF1E">
      <w:pPr>
        <w:spacing w:line="370" w:lineRule="exact"/>
        <w:rPr>
          <w:b/>
        </w:rPr>
      </w:pPr>
      <w:r>
        <w:rPr>
          <w:rFonts w:hint="eastAsia"/>
        </w:rPr>
        <w:t xml:space="preserve">    </w:t>
      </w:r>
      <w:r>
        <w:rPr>
          <w:rFonts w:hint="eastAsia"/>
          <w:b/>
        </w:rPr>
        <w:t>（三）签订合同</w:t>
      </w:r>
    </w:p>
    <w:p w14:paraId="3DCC41EB">
      <w:pPr>
        <w:spacing w:line="370" w:lineRule="exact"/>
      </w:pPr>
      <w:r>
        <w:rPr>
          <w:rFonts w:hint="eastAsia"/>
        </w:rPr>
        <w:t xml:space="preserve">    （1）投标人接到中标通知书后，应按中标通知书规定的时间、地点与采购人签订合同。中标人无正当理由不得放弃中标。</w:t>
      </w:r>
    </w:p>
    <w:p w14:paraId="60099D20">
      <w:pPr>
        <w:spacing w:line="370" w:lineRule="exact"/>
      </w:pPr>
      <w:r>
        <w:rPr>
          <w:rFonts w:hint="eastAsia"/>
        </w:rPr>
        <w:t xml:space="preserve">    （2）如中标人不按中标通知书的规定签订合同，则按中标人违约处理，采购代理机构将没收中标人投标的全部投标保证金。</w:t>
      </w:r>
    </w:p>
    <w:p w14:paraId="6BDDBCC6">
      <w:pPr>
        <w:spacing w:line="370" w:lineRule="exact"/>
      </w:pPr>
      <w:r>
        <w:rPr>
          <w:rFonts w:hint="eastAsia"/>
        </w:rPr>
        <w:t xml:space="preserve">    （3）中标人</w:t>
      </w:r>
      <w:r>
        <w:rPr>
          <w:rFonts w:hint="eastAsia"/>
          <w:b/>
        </w:rPr>
        <w:t>拒绝与采购人签订合同或</w:t>
      </w:r>
      <w:r>
        <w:rPr>
          <w:rFonts w:hint="eastAsia"/>
        </w:rPr>
        <w:t>因不可抗力或者自身原因不能履行采购合同的，采购人可以与中标人之后排名第一的中标候选</w:t>
      </w:r>
      <w:r>
        <w:rPr>
          <w:rFonts w:hint="eastAsia"/>
          <w:bCs/>
        </w:rPr>
        <w:t>人</w:t>
      </w:r>
      <w:r>
        <w:rPr>
          <w:rFonts w:hint="eastAsia"/>
        </w:rPr>
        <w:t>签订采购合同，以此类推,也可以重新招标。中标人</w:t>
      </w:r>
      <w:r>
        <w:t>放弃中标项目，拒绝与采购人签订合同的，其投标保证金</w:t>
      </w:r>
      <w:r>
        <w:rPr>
          <w:rFonts w:hint="eastAsia"/>
        </w:rPr>
        <w:t>将不予退还，</w:t>
      </w:r>
      <w:r>
        <w:t>并上缴国库，</w:t>
      </w:r>
      <w:r>
        <w:rPr>
          <w:rFonts w:hint="eastAsia"/>
        </w:rPr>
        <w:t>给</w:t>
      </w:r>
      <w:r>
        <w:t>采购人造成损失的，还应当赔偿损失，并作为不良行为记录在案</w:t>
      </w:r>
      <w:r>
        <w:rPr>
          <w:rFonts w:hint="eastAsia"/>
        </w:rPr>
        <w:t>。</w:t>
      </w:r>
    </w:p>
    <w:p w14:paraId="349FE434">
      <w:pPr>
        <w:spacing w:line="370" w:lineRule="exact"/>
      </w:pPr>
    </w:p>
    <w:p w14:paraId="7502647F">
      <w:pPr>
        <w:pStyle w:val="27"/>
        <w:spacing w:line="370" w:lineRule="exact"/>
        <w:jc w:val="center"/>
        <w:rPr>
          <w:b/>
        </w:rPr>
      </w:pPr>
      <w:r>
        <w:rPr>
          <w:rFonts w:hint="eastAsia"/>
          <w:b/>
        </w:rPr>
        <w:t>九、其他事项</w:t>
      </w:r>
    </w:p>
    <w:p w14:paraId="77D65285">
      <w:pPr>
        <w:pStyle w:val="27"/>
        <w:spacing w:line="370" w:lineRule="exact"/>
        <w:rPr>
          <w:b/>
        </w:rPr>
      </w:pPr>
      <w:r>
        <w:rPr>
          <w:rFonts w:hint="eastAsia"/>
          <w:b/>
        </w:rPr>
        <w:t xml:space="preserve">    （一）中标服务费</w:t>
      </w:r>
    </w:p>
    <w:p w14:paraId="7428B837">
      <w:pPr>
        <w:pStyle w:val="27"/>
        <w:spacing w:line="370" w:lineRule="exact"/>
        <w:ind w:firstLine="435"/>
      </w:pPr>
      <w:r>
        <w:rPr>
          <w:rFonts w:hint="eastAsia"/>
        </w:rPr>
        <w:t>（1）</w:t>
      </w:r>
      <w:r>
        <w:rPr>
          <w:rFonts w:hint="eastAsia" w:hAnsi="宋体"/>
        </w:rPr>
        <w:t>采购代理机构按（桂价费 〔2011〕55号）的收费标准下浮20%，按差额定率累进法计取中标服务费。</w:t>
      </w:r>
      <w:r>
        <w:rPr>
          <w:rFonts w:hint="eastAsia"/>
        </w:rPr>
        <w:t>发布中标结果公告后，中标人须向广西中吉银工程项目管理有限公司一次付清中标服务费。</w:t>
      </w:r>
    </w:p>
    <w:p w14:paraId="59301894">
      <w:pPr>
        <w:pStyle w:val="27"/>
        <w:spacing w:line="370" w:lineRule="exact"/>
        <w:ind w:firstLine="435"/>
      </w:pPr>
      <w:r>
        <w:rPr>
          <w:rFonts w:hint="eastAsia"/>
        </w:rPr>
        <w:t>（2）代理服务收费标准：</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18F4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252BD6AF">
            <w:pPr>
              <w:rPr>
                <w:szCs w:val="21"/>
              </w:rPr>
            </w:pPr>
            <w:r>
              <w:rPr>
                <w:rFonts w:hint="eastAsia"/>
                <w:szCs w:val="21"/>
              </w:rPr>
              <w:t xml:space="preserve">               费率</w:t>
            </w:r>
          </w:p>
          <w:p w14:paraId="1DD7C727">
            <w:pPr>
              <w:rPr>
                <w:szCs w:val="21"/>
              </w:rPr>
            </w:pPr>
            <w:r>
              <w:rPr>
                <w:rFonts w:hint="eastAsia"/>
                <w:szCs w:val="21"/>
              </w:rPr>
              <w:t>中标金额</w:t>
            </w:r>
          </w:p>
        </w:tc>
        <w:tc>
          <w:tcPr>
            <w:tcW w:w="1659" w:type="dxa"/>
            <w:tcBorders>
              <w:top w:val="single" w:color="auto" w:sz="4" w:space="0"/>
              <w:left w:val="single" w:color="auto" w:sz="4" w:space="0"/>
              <w:bottom w:val="single" w:color="auto" w:sz="4" w:space="0"/>
              <w:right w:val="single" w:color="auto" w:sz="4" w:space="0"/>
            </w:tcBorders>
            <w:vAlign w:val="center"/>
          </w:tcPr>
          <w:p w14:paraId="79FFD2E5">
            <w:pPr>
              <w:ind w:firstLine="105"/>
              <w:jc w:val="center"/>
              <w:rPr>
                <w:szCs w:val="21"/>
              </w:rPr>
            </w:pPr>
            <w:r>
              <w:rPr>
                <w:rFonts w:hint="eastAsia"/>
                <w:szCs w:val="21"/>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664A9014">
            <w:pPr>
              <w:jc w:val="center"/>
              <w:rPr>
                <w:szCs w:val="21"/>
              </w:rPr>
            </w:pPr>
            <w:r>
              <w:rPr>
                <w:rFonts w:hint="eastAsia"/>
                <w:szCs w:val="21"/>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558636E4">
            <w:pPr>
              <w:jc w:val="center"/>
              <w:rPr>
                <w:szCs w:val="21"/>
              </w:rPr>
            </w:pPr>
            <w:r>
              <w:rPr>
                <w:rFonts w:hint="eastAsia"/>
                <w:szCs w:val="21"/>
              </w:rPr>
              <w:t>工程招标</w:t>
            </w:r>
          </w:p>
        </w:tc>
      </w:tr>
      <w:tr w14:paraId="5D44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7D44DDF4">
            <w:pPr>
              <w:rPr>
                <w:rFonts w:hint="eastAsia" w:ascii="宋体" w:hAnsi="宋体"/>
                <w:szCs w:val="21"/>
              </w:rPr>
            </w:pPr>
            <w:r>
              <w:rPr>
                <w:rFonts w:hint="eastAsia" w:ascii="宋体" w:hAnsi="宋体"/>
                <w:szCs w:val="21"/>
              </w:rPr>
              <w:t>100万元以下</w:t>
            </w:r>
          </w:p>
        </w:tc>
        <w:tc>
          <w:tcPr>
            <w:tcW w:w="1659" w:type="dxa"/>
            <w:tcBorders>
              <w:top w:val="single" w:color="auto" w:sz="4" w:space="0"/>
              <w:left w:val="single" w:color="auto" w:sz="4" w:space="0"/>
              <w:bottom w:val="single" w:color="auto" w:sz="4" w:space="0"/>
              <w:right w:val="single" w:color="auto" w:sz="4" w:space="0"/>
            </w:tcBorders>
          </w:tcPr>
          <w:p w14:paraId="5603C66F">
            <w:pPr>
              <w:rPr>
                <w:rFonts w:hint="eastAsia" w:ascii="宋体" w:hAnsi="宋体"/>
                <w:szCs w:val="21"/>
              </w:rPr>
            </w:pPr>
            <w:r>
              <w:rPr>
                <w:rFonts w:hint="eastAsia" w:ascii="宋体" w:hAnsi="宋体" w:cs="宋体"/>
                <w:szCs w:val="21"/>
              </w:rPr>
              <w:t xml:space="preserve">  1.5%                </w:t>
            </w:r>
          </w:p>
        </w:tc>
        <w:tc>
          <w:tcPr>
            <w:tcW w:w="1687" w:type="dxa"/>
            <w:tcBorders>
              <w:top w:val="single" w:color="auto" w:sz="4" w:space="0"/>
              <w:left w:val="single" w:color="auto" w:sz="4" w:space="0"/>
              <w:bottom w:val="single" w:color="auto" w:sz="4" w:space="0"/>
              <w:right w:val="single" w:color="auto" w:sz="4" w:space="0"/>
            </w:tcBorders>
          </w:tcPr>
          <w:p w14:paraId="69E086A2">
            <w:pPr>
              <w:ind w:firstLine="210"/>
              <w:rPr>
                <w:rFonts w:hint="eastAsia" w:ascii="宋体" w:hAnsi="宋体"/>
                <w:szCs w:val="21"/>
              </w:rPr>
            </w:pPr>
            <w:r>
              <w:rPr>
                <w:rFonts w:hint="eastAsia" w:ascii="宋体" w:hAnsi="宋体" w:cs="宋体"/>
                <w:szCs w:val="21"/>
              </w:rPr>
              <w:t>1.5%</w:t>
            </w:r>
          </w:p>
        </w:tc>
        <w:tc>
          <w:tcPr>
            <w:tcW w:w="1659" w:type="dxa"/>
            <w:tcBorders>
              <w:top w:val="single" w:color="auto" w:sz="4" w:space="0"/>
              <w:left w:val="single" w:color="auto" w:sz="4" w:space="0"/>
              <w:bottom w:val="single" w:color="auto" w:sz="4" w:space="0"/>
              <w:right w:val="single" w:color="auto" w:sz="4" w:space="0"/>
            </w:tcBorders>
          </w:tcPr>
          <w:p w14:paraId="6599EDC9">
            <w:pPr>
              <w:ind w:firstLine="210"/>
              <w:rPr>
                <w:rFonts w:hint="eastAsia" w:ascii="宋体" w:hAnsi="宋体"/>
                <w:szCs w:val="21"/>
              </w:rPr>
            </w:pPr>
            <w:r>
              <w:rPr>
                <w:rFonts w:hint="eastAsia" w:ascii="宋体" w:hAnsi="宋体" w:cs="宋体"/>
                <w:szCs w:val="21"/>
              </w:rPr>
              <w:t xml:space="preserve">1.0% </w:t>
            </w:r>
          </w:p>
        </w:tc>
      </w:tr>
      <w:tr w14:paraId="0466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18652B79">
            <w:pPr>
              <w:rPr>
                <w:rFonts w:hint="eastAsia" w:ascii="宋体" w:hAnsi="宋体"/>
                <w:szCs w:val="21"/>
              </w:rPr>
            </w:pPr>
            <w:r>
              <w:rPr>
                <w:rFonts w:hint="eastAsia" w:ascii="宋体" w:hAnsi="宋体"/>
                <w:szCs w:val="21"/>
              </w:rPr>
              <w:t>100～500万元</w:t>
            </w:r>
          </w:p>
        </w:tc>
        <w:tc>
          <w:tcPr>
            <w:tcW w:w="1659" w:type="dxa"/>
            <w:tcBorders>
              <w:top w:val="single" w:color="auto" w:sz="4" w:space="0"/>
              <w:left w:val="single" w:color="auto" w:sz="4" w:space="0"/>
              <w:bottom w:val="single" w:color="auto" w:sz="4" w:space="0"/>
              <w:right w:val="single" w:color="auto" w:sz="4" w:space="0"/>
            </w:tcBorders>
          </w:tcPr>
          <w:p w14:paraId="7C419134">
            <w:pPr>
              <w:ind w:firstLine="210"/>
              <w:rPr>
                <w:rFonts w:hint="eastAsia" w:ascii="宋体" w:hAnsi="宋体"/>
                <w:szCs w:val="21"/>
              </w:rPr>
            </w:pPr>
            <w:r>
              <w:rPr>
                <w:rFonts w:hint="eastAsia" w:ascii="宋体" w:hAnsi="宋体" w:cs="宋体"/>
                <w:szCs w:val="21"/>
              </w:rPr>
              <w:t xml:space="preserve">1.1%                 </w:t>
            </w:r>
          </w:p>
        </w:tc>
        <w:tc>
          <w:tcPr>
            <w:tcW w:w="1687" w:type="dxa"/>
            <w:tcBorders>
              <w:top w:val="single" w:color="auto" w:sz="4" w:space="0"/>
              <w:left w:val="single" w:color="auto" w:sz="4" w:space="0"/>
              <w:bottom w:val="single" w:color="auto" w:sz="4" w:space="0"/>
              <w:right w:val="single" w:color="auto" w:sz="4" w:space="0"/>
            </w:tcBorders>
          </w:tcPr>
          <w:p w14:paraId="7A6C6655">
            <w:pPr>
              <w:ind w:firstLine="210"/>
              <w:rPr>
                <w:rFonts w:hint="eastAsia" w:ascii="宋体" w:hAnsi="宋体"/>
                <w:szCs w:val="21"/>
              </w:rPr>
            </w:pPr>
            <w:r>
              <w:rPr>
                <w:rFonts w:hint="eastAsia" w:ascii="宋体" w:hAnsi="宋体" w:cs="宋体"/>
                <w:szCs w:val="21"/>
              </w:rPr>
              <w:t>0.8%</w:t>
            </w:r>
          </w:p>
        </w:tc>
        <w:tc>
          <w:tcPr>
            <w:tcW w:w="1659" w:type="dxa"/>
            <w:tcBorders>
              <w:top w:val="single" w:color="auto" w:sz="4" w:space="0"/>
              <w:left w:val="single" w:color="auto" w:sz="4" w:space="0"/>
              <w:bottom w:val="single" w:color="auto" w:sz="4" w:space="0"/>
              <w:right w:val="single" w:color="auto" w:sz="4" w:space="0"/>
            </w:tcBorders>
          </w:tcPr>
          <w:p w14:paraId="2B9EC131">
            <w:pPr>
              <w:ind w:firstLine="210"/>
              <w:rPr>
                <w:rFonts w:hint="eastAsia" w:ascii="宋体" w:hAnsi="宋体"/>
                <w:szCs w:val="21"/>
              </w:rPr>
            </w:pPr>
            <w:r>
              <w:rPr>
                <w:rFonts w:hint="eastAsia" w:ascii="宋体" w:hAnsi="宋体" w:cs="宋体"/>
                <w:szCs w:val="21"/>
              </w:rPr>
              <w:t xml:space="preserve">0.7% </w:t>
            </w:r>
          </w:p>
        </w:tc>
      </w:tr>
      <w:tr w14:paraId="02F2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62CFC7AA">
            <w:pPr>
              <w:rPr>
                <w:rFonts w:hint="eastAsia" w:ascii="宋体" w:hAnsi="宋体"/>
                <w:szCs w:val="21"/>
              </w:rPr>
            </w:pPr>
            <w:r>
              <w:rPr>
                <w:rFonts w:hint="eastAsia" w:ascii="宋体" w:hAnsi="宋体"/>
                <w:szCs w:val="21"/>
              </w:rPr>
              <w:t>500～1000万元</w:t>
            </w:r>
          </w:p>
        </w:tc>
        <w:tc>
          <w:tcPr>
            <w:tcW w:w="1659" w:type="dxa"/>
            <w:tcBorders>
              <w:top w:val="single" w:color="auto" w:sz="4" w:space="0"/>
              <w:left w:val="single" w:color="auto" w:sz="4" w:space="0"/>
              <w:bottom w:val="single" w:color="auto" w:sz="4" w:space="0"/>
              <w:right w:val="single" w:color="auto" w:sz="4" w:space="0"/>
            </w:tcBorders>
          </w:tcPr>
          <w:p w14:paraId="582BAA22">
            <w:pPr>
              <w:rPr>
                <w:rFonts w:hint="eastAsia" w:ascii="宋体" w:hAnsi="宋体"/>
                <w:szCs w:val="21"/>
              </w:rPr>
            </w:pPr>
            <w:r>
              <w:rPr>
                <w:rFonts w:hint="eastAsia" w:ascii="宋体" w:hAnsi="宋体" w:cs="宋体"/>
                <w:szCs w:val="21"/>
              </w:rPr>
              <w:t xml:space="preserve">  0.8%                </w:t>
            </w:r>
          </w:p>
        </w:tc>
        <w:tc>
          <w:tcPr>
            <w:tcW w:w="1687" w:type="dxa"/>
            <w:tcBorders>
              <w:top w:val="single" w:color="auto" w:sz="4" w:space="0"/>
              <w:left w:val="single" w:color="auto" w:sz="4" w:space="0"/>
              <w:bottom w:val="single" w:color="auto" w:sz="4" w:space="0"/>
              <w:right w:val="single" w:color="auto" w:sz="4" w:space="0"/>
            </w:tcBorders>
          </w:tcPr>
          <w:p w14:paraId="1E2AD157">
            <w:pPr>
              <w:ind w:firstLine="210"/>
              <w:rPr>
                <w:rFonts w:hint="eastAsia" w:ascii="宋体" w:hAnsi="宋体"/>
                <w:szCs w:val="21"/>
              </w:rPr>
            </w:pPr>
            <w:r>
              <w:rPr>
                <w:rFonts w:hint="eastAsia" w:ascii="宋体" w:hAnsi="宋体" w:cs="宋体"/>
                <w:szCs w:val="21"/>
              </w:rPr>
              <w:t>0.45%</w:t>
            </w:r>
          </w:p>
        </w:tc>
        <w:tc>
          <w:tcPr>
            <w:tcW w:w="1659" w:type="dxa"/>
            <w:tcBorders>
              <w:top w:val="single" w:color="auto" w:sz="4" w:space="0"/>
              <w:left w:val="single" w:color="auto" w:sz="4" w:space="0"/>
              <w:bottom w:val="single" w:color="auto" w:sz="4" w:space="0"/>
              <w:right w:val="single" w:color="auto" w:sz="4" w:space="0"/>
            </w:tcBorders>
          </w:tcPr>
          <w:p w14:paraId="6BADBB2A">
            <w:pPr>
              <w:ind w:firstLine="210"/>
              <w:rPr>
                <w:rFonts w:hint="eastAsia" w:ascii="宋体" w:hAnsi="宋体"/>
                <w:szCs w:val="21"/>
              </w:rPr>
            </w:pPr>
            <w:r>
              <w:rPr>
                <w:rFonts w:hint="eastAsia" w:ascii="宋体" w:hAnsi="宋体" w:cs="宋体"/>
                <w:szCs w:val="21"/>
              </w:rPr>
              <w:t>0.55%</w:t>
            </w:r>
          </w:p>
        </w:tc>
      </w:tr>
      <w:tr w14:paraId="4D10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1D21E796">
            <w:pPr>
              <w:rPr>
                <w:rFonts w:hint="eastAsia" w:ascii="宋体" w:hAnsi="宋体"/>
                <w:szCs w:val="21"/>
              </w:rPr>
            </w:pPr>
            <w:r>
              <w:rPr>
                <w:rFonts w:hint="eastAsia" w:ascii="宋体" w:hAnsi="宋体"/>
                <w:szCs w:val="21"/>
              </w:rPr>
              <w:t>1000～5000万元</w:t>
            </w:r>
          </w:p>
        </w:tc>
        <w:tc>
          <w:tcPr>
            <w:tcW w:w="1659" w:type="dxa"/>
            <w:tcBorders>
              <w:top w:val="single" w:color="auto" w:sz="4" w:space="0"/>
              <w:left w:val="single" w:color="auto" w:sz="4" w:space="0"/>
              <w:bottom w:val="single" w:color="auto" w:sz="4" w:space="0"/>
              <w:right w:val="single" w:color="auto" w:sz="4" w:space="0"/>
            </w:tcBorders>
          </w:tcPr>
          <w:p w14:paraId="38BE23FC">
            <w:pPr>
              <w:ind w:firstLine="210"/>
              <w:rPr>
                <w:rFonts w:hint="eastAsia" w:ascii="宋体" w:hAnsi="宋体"/>
                <w:szCs w:val="21"/>
              </w:rPr>
            </w:pPr>
            <w:r>
              <w:rPr>
                <w:rFonts w:hint="eastAsia" w:ascii="宋体" w:hAnsi="宋体" w:cs="宋体"/>
                <w:szCs w:val="21"/>
              </w:rPr>
              <w:t xml:space="preserve">0.5%                </w:t>
            </w:r>
          </w:p>
        </w:tc>
        <w:tc>
          <w:tcPr>
            <w:tcW w:w="1687" w:type="dxa"/>
            <w:tcBorders>
              <w:top w:val="single" w:color="auto" w:sz="4" w:space="0"/>
              <w:left w:val="single" w:color="auto" w:sz="4" w:space="0"/>
              <w:bottom w:val="single" w:color="auto" w:sz="4" w:space="0"/>
              <w:right w:val="single" w:color="auto" w:sz="4" w:space="0"/>
            </w:tcBorders>
          </w:tcPr>
          <w:p w14:paraId="717757C1">
            <w:pPr>
              <w:ind w:firstLine="210"/>
              <w:rPr>
                <w:rFonts w:hint="eastAsia" w:ascii="宋体" w:hAnsi="宋体"/>
                <w:szCs w:val="21"/>
              </w:rPr>
            </w:pPr>
            <w:r>
              <w:rPr>
                <w:rFonts w:hint="eastAsia" w:ascii="宋体" w:hAnsi="宋体" w:cs="宋体"/>
                <w:szCs w:val="21"/>
              </w:rPr>
              <w:t>0.25%</w:t>
            </w:r>
          </w:p>
        </w:tc>
        <w:tc>
          <w:tcPr>
            <w:tcW w:w="1659" w:type="dxa"/>
            <w:tcBorders>
              <w:top w:val="single" w:color="auto" w:sz="4" w:space="0"/>
              <w:left w:val="single" w:color="auto" w:sz="4" w:space="0"/>
              <w:bottom w:val="single" w:color="auto" w:sz="4" w:space="0"/>
              <w:right w:val="single" w:color="auto" w:sz="4" w:space="0"/>
            </w:tcBorders>
          </w:tcPr>
          <w:p w14:paraId="0A6E85D2">
            <w:pPr>
              <w:ind w:firstLine="210"/>
              <w:rPr>
                <w:rFonts w:hint="eastAsia" w:ascii="宋体" w:hAnsi="宋体"/>
                <w:szCs w:val="21"/>
              </w:rPr>
            </w:pPr>
            <w:r>
              <w:rPr>
                <w:rFonts w:hint="eastAsia" w:ascii="宋体" w:hAnsi="宋体" w:cs="宋体"/>
                <w:szCs w:val="21"/>
              </w:rPr>
              <w:t xml:space="preserve">0.35% </w:t>
            </w:r>
          </w:p>
        </w:tc>
      </w:tr>
      <w:tr w14:paraId="026C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0D753288">
            <w:pPr>
              <w:rPr>
                <w:rFonts w:hint="eastAsia" w:ascii="宋体" w:hAnsi="宋体"/>
                <w:szCs w:val="21"/>
              </w:rPr>
            </w:pPr>
            <w:r>
              <w:rPr>
                <w:rFonts w:hint="eastAsia" w:ascii="宋体" w:hAnsi="宋体"/>
                <w:szCs w:val="21"/>
              </w:rPr>
              <w:t>5000万元～1亿元</w:t>
            </w:r>
          </w:p>
        </w:tc>
        <w:tc>
          <w:tcPr>
            <w:tcW w:w="1659" w:type="dxa"/>
            <w:tcBorders>
              <w:top w:val="single" w:color="auto" w:sz="4" w:space="0"/>
              <w:left w:val="single" w:color="auto" w:sz="4" w:space="0"/>
              <w:bottom w:val="single" w:color="auto" w:sz="4" w:space="0"/>
              <w:right w:val="single" w:color="auto" w:sz="4" w:space="0"/>
            </w:tcBorders>
          </w:tcPr>
          <w:p w14:paraId="64204E04">
            <w:pPr>
              <w:ind w:firstLine="210"/>
              <w:rPr>
                <w:rFonts w:hint="eastAsia" w:ascii="宋体" w:hAnsi="宋体"/>
                <w:szCs w:val="21"/>
              </w:rPr>
            </w:pPr>
            <w:r>
              <w:rPr>
                <w:rFonts w:hint="eastAsia" w:ascii="宋体" w:hAnsi="宋体" w:cs="宋体"/>
                <w:szCs w:val="21"/>
              </w:rPr>
              <w:t xml:space="preserve">0.25%                 </w:t>
            </w:r>
          </w:p>
        </w:tc>
        <w:tc>
          <w:tcPr>
            <w:tcW w:w="1687" w:type="dxa"/>
            <w:tcBorders>
              <w:top w:val="single" w:color="auto" w:sz="4" w:space="0"/>
              <w:left w:val="single" w:color="auto" w:sz="4" w:space="0"/>
              <w:bottom w:val="single" w:color="auto" w:sz="4" w:space="0"/>
              <w:right w:val="single" w:color="auto" w:sz="4" w:space="0"/>
            </w:tcBorders>
          </w:tcPr>
          <w:p w14:paraId="465DDBA6">
            <w:pPr>
              <w:ind w:firstLine="210"/>
              <w:rPr>
                <w:rFonts w:hint="eastAsia" w:ascii="宋体" w:hAnsi="宋体"/>
                <w:szCs w:val="21"/>
              </w:rPr>
            </w:pPr>
            <w:r>
              <w:rPr>
                <w:rFonts w:hint="eastAsia" w:ascii="宋体" w:hAnsi="宋体" w:cs="宋体"/>
                <w:szCs w:val="21"/>
              </w:rPr>
              <w:t>0.1%</w:t>
            </w:r>
          </w:p>
        </w:tc>
        <w:tc>
          <w:tcPr>
            <w:tcW w:w="1659" w:type="dxa"/>
            <w:tcBorders>
              <w:top w:val="single" w:color="auto" w:sz="4" w:space="0"/>
              <w:left w:val="single" w:color="auto" w:sz="4" w:space="0"/>
              <w:bottom w:val="single" w:color="auto" w:sz="4" w:space="0"/>
              <w:right w:val="single" w:color="auto" w:sz="4" w:space="0"/>
            </w:tcBorders>
          </w:tcPr>
          <w:p w14:paraId="19C0543C">
            <w:pPr>
              <w:ind w:firstLine="210"/>
              <w:rPr>
                <w:rFonts w:hint="eastAsia" w:ascii="宋体" w:hAnsi="宋体"/>
                <w:szCs w:val="21"/>
              </w:rPr>
            </w:pPr>
            <w:r>
              <w:rPr>
                <w:rFonts w:hint="eastAsia" w:ascii="宋体" w:hAnsi="宋体" w:cs="宋体"/>
                <w:szCs w:val="21"/>
              </w:rPr>
              <w:t>0.2%</w:t>
            </w:r>
          </w:p>
        </w:tc>
      </w:tr>
      <w:tr w14:paraId="4DB7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101E83BF">
            <w:pPr>
              <w:rPr>
                <w:rFonts w:hint="eastAsia" w:ascii="宋体" w:hAnsi="宋体"/>
                <w:szCs w:val="21"/>
              </w:rPr>
            </w:pPr>
            <w:r>
              <w:rPr>
                <w:rFonts w:hint="eastAsia" w:ascii="宋体" w:hAnsi="宋体"/>
                <w:szCs w:val="21"/>
              </w:rPr>
              <w:t>1～5亿元</w:t>
            </w:r>
          </w:p>
        </w:tc>
        <w:tc>
          <w:tcPr>
            <w:tcW w:w="1659" w:type="dxa"/>
            <w:tcBorders>
              <w:top w:val="single" w:color="auto" w:sz="4" w:space="0"/>
              <w:left w:val="single" w:color="auto" w:sz="4" w:space="0"/>
              <w:bottom w:val="single" w:color="auto" w:sz="4" w:space="0"/>
              <w:right w:val="single" w:color="auto" w:sz="4" w:space="0"/>
            </w:tcBorders>
          </w:tcPr>
          <w:p w14:paraId="7DB0EF55">
            <w:pPr>
              <w:ind w:firstLine="210"/>
              <w:rPr>
                <w:rFonts w:hint="eastAsia" w:ascii="宋体" w:hAnsi="宋体"/>
                <w:szCs w:val="21"/>
              </w:rPr>
            </w:pPr>
            <w:r>
              <w:rPr>
                <w:rFonts w:hint="eastAsia" w:ascii="宋体" w:hAnsi="宋体"/>
                <w:szCs w:val="21"/>
              </w:rPr>
              <w:t>0.05%</w:t>
            </w:r>
          </w:p>
        </w:tc>
        <w:tc>
          <w:tcPr>
            <w:tcW w:w="1687" w:type="dxa"/>
            <w:tcBorders>
              <w:top w:val="single" w:color="auto" w:sz="4" w:space="0"/>
              <w:left w:val="single" w:color="auto" w:sz="4" w:space="0"/>
              <w:bottom w:val="single" w:color="auto" w:sz="4" w:space="0"/>
              <w:right w:val="single" w:color="auto" w:sz="4" w:space="0"/>
            </w:tcBorders>
          </w:tcPr>
          <w:p w14:paraId="07DA8286">
            <w:pPr>
              <w:rPr>
                <w:rFonts w:hint="eastAsia" w:ascii="宋体" w:hAnsi="宋体"/>
                <w:szCs w:val="21"/>
              </w:rPr>
            </w:pPr>
            <w:r>
              <w:rPr>
                <w:rFonts w:hint="eastAsia" w:ascii="宋体" w:hAnsi="宋体"/>
                <w:szCs w:val="21"/>
              </w:rPr>
              <w:t xml:space="preserve">  0.05%</w:t>
            </w:r>
          </w:p>
        </w:tc>
        <w:tc>
          <w:tcPr>
            <w:tcW w:w="1659" w:type="dxa"/>
            <w:tcBorders>
              <w:top w:val="single" w:color="auto" w:sz="4" w:space="0"/>
              <w:left w:val="single" w:color="auto" w:sz="4" w:space="0"/>
              <w:bottom w:val="single" w:color="auto" w:sz="4" w:space="0"/>
              <w:right w:val="single" w:color="auto" w:sz="4" w:space="0"/>
            </w:tcBorders>
          </w:tcPr>
          <w:p w14:paraId="64CDFEDB">
            <w:pPr>
              <w:rPr>
                <w:rFonts w:hint="eastAsia" w:ascii="宋体" w:hAnsi="宋体"/>
                <w:szCs w:val="21"/>
              </w:rPr>
            </w:pPr>
            <w:r>
              <w:rPr>
                <w:rFonts w:hint="eastAsia" w:ascii="宋体" w:hAnsi="宋体"/>
                <w:szCs w:val="21"/>
              </w:rPr>
              <w:t xml:space="preserve">  0.05%</w:t>
            </w:r>
          </w:p>
        </w:tc>
      </w:tr>
      <w:tr w14:paraId="405B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02E99318">
            <w:pPr>
              <w:rPr>
                <w:rFonts w:hint="eastAsia" w:ascii="宋体" w:hAnsi="宋体"/>
                <w:szCs w:val="21"/>
              </w:rPr>
            </w:pPr>
            <w:r>
              <w:rPr>
                <w:rFonts w:hint="eastAsia" w:ascii="宋体" w:hAnsi="宋体"/>
                <w:szCs w:val="21"/>
              </w:rPr>
              <w:t>5～10亿元</w:t>
            </w:r>
          </w:p>
        </w:tc>
        <w:tc>
          <w:tcPr>
            <w:tcW w:w="1659" w:type="dxa"/>
            <w:tcBorders>
              <w:top w:val="single" w:color="auto" w:sz="4" w:space="0"/>
              <w:left w:val="single" w:color="auto" w:sz="4" w:space="0"/>
              <w:bottom w:val="single" w:color="auto" w:sz="4" w:space="0"/>
              <w:right w:val="single" w:color="auto" w:sz="4" w:space="0"/>
            </w:tcBorders>
          </w:tcPr>
          <w:p w14:paraId="55BCBD75">
            <w:pPr>
              <w:ind w:firstLine="105"/>
              <w:rPr>
                <w:rFonts w:hint="eastAsia" w:ascii="宋体" w:hAnsi="宋体"/>
                <w:szCs w:val="21"/>
              </w:rPr>
            </w:pPr>
            <w:r>
              <w:rPr>
                <w:rFonts w:hint="eastAsia" w:ascii="宋体" w:hAnsi="宋体"/>
                <w:szCs w:val="21"/>
              </w:rPr>
              <w:t>0.035%</w:t>
            </w:r>
          </w:p>
        </w:tc>
        <w:tc>
          <w:tcPr>
            <w:tcW w:w="1687" w:type="dxa"/>
            <w:tcBorders>
              <w:top w:val="single" w:color="auto" w:sz="4" w:space="0"/>
              <w:left w:val="single" w:color="auto" w:sz="4" w:space="0"/>
              <w:bottom w:val="single" w:color="auto" w:sz="4" w:space="0"/>
              <w:right w:val="single" w:color="auto" w:sz="4" w:space="0"/>
            </w:tcBorders>
          </w:tcPr>
          <w:p w14:paraId="44BD251F">
            <w:pPr>
              <w:rPr>
                <w:rFonts w:hint="eastAsia" w:ascii="宋体" w:hAnsi="宋体"/>
                <w:szCs w:val="21"/>
              </w:rPr>
            </w:pPr>
            <w:r>
              <w:rPr>
                <w:rFonts w:hint="eastAsia" w:ascii="宋体" w:hAnsi="宋体"/>
                <w:szCs w:val="21"/>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2745EB28">
            <w:pPr>
              <w:ind w:firstLine="105"/>
              <w:rPr>
                <w:rFonts w:hint="eastAsia" w:ascii="宋体" w:hAnsi="宋体"/>
                <w:szCs w:val="21"/>
              </w:rPr>
            </w:pPr>
            <w:r>
              <w:rPr>
                <w:rFonts w:hint="eastAsia" w:ascii="宋体" w:hAnsi="宋体"/>
                <w:szCs w:val="21"/>
              </w:rPr>
              <w:t>0.035%</w:t>
            </w:r>
          </w:p>
        </w:tc>
      </w:tr>
      <w:tr w14:paraId="0EE5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053FF682">
            <w:pPr>
              <w:rPr>
                <w:rFonts w:hint="eastAsia" w:ascii="宋体" w:hAnsi="宋体"/>
                <w:szCs w:val="21"/>
              </w:rPr>
            </w:pPr>
            <w:r>
              <w:rPr>
                <w:rFonts w:hint="eastAsia" w:ascii="宋体" w:hAnsi="宋体"/>
                <w:szCs w:val="21"/>
              </w:rPr>
              <w:t>10～50亿元</w:t>
            </w:r>
          </w:p>
        </w:tc>
        <w:tc>
          <w:tcPr>
            <w:tcW w:w="1659" w:type="dxa"/>
            <w:tcBorders>
              <w:top w:val="single" w:color="auto" w:sz="4" w:space="0"/>
              <w:left w:val="single" w:color="auto" w:sz="4" w:space="0"/>
              <w:bottom w:val="single" w:color="auto" w:sz="4" w:space="0"/>
              <w:right w:val="single" w:color="auto" w:sz="4" w:space="0"/>
            </w:tcBorders>
          </w:tcPr>
          <w:p w14:paraId="01E08EBB">
            <w:pPr>
              <w:ind w:firstLine="105"/>
              <w:rPr>
                <w:rFonts w:hint="eastAsia" w:ascii="宋体" w:hAnsi="宋体"/>
                <w:szCs w:val="21"/>
              </w:rPr>
            </w:pPr>
            <w:r>
              <w:rPr>
                <w:rFonts w:hint="eastAsia" w:ascii="宋体" w:hAnsi="宋体"/>
                <w:szCs w:val="21"/>
              </w:rPr>
              <w:t>0.008%</w:t>
            </w:r>
          </w:p>
        </w:tc>
        <w:tc>
          <w:tcPr>
            <w:tcW w:w="1687" w:type="dxa"/>
            <w:tcBorders>
              <w:top w:val="single" w:color="auto" w:sz="4" w:space="0"/>
              <w:left w:val="single" w:color="auto" w:sz="4" w:space="0"/>
              <w:bottom w:val="single" w:color="auto" w:sz="4" w:space="0"/>
              <w:right w:val="single" w:color="auto" w:sz="4" w:space="0"/>
            </w:tcBorders>
          </w:tcPr>
          <w:p w14:paraId="1ED04393">
            <w:pPr>
              <w:ind w:firstLine="210"/>
              <w:rPr>
                <w:rFonts w:hint="eastAsia" w:ascii="宋体" w:hAnsi="宋体"/>
                <w:szCs w:val="21"/>
              </w:rPr>
            </w:pPr>
            <w:r>
              <w:rPr>
                <w:rFonts w:hint="eastAsia" w:ascii="宋体" w:hAnsi="宋体"/>
                <w:szCs w:val="21"/>
              </w:rPr>
              <w:t>0.008%</w:t>
            </w:r>
          </w:p>
        </w:tc>
        <w:tc>
          <w:tcPr>
            <w:tcW w:w="1659" w:type="dxa"/>
            <w:tcBorders>
              <w:top w:val="single" w:color="auto" w:sz="4" w:space="0"/>
              <w:left w:val="single" w:color="auto" w:sz="4" w:space="0"/>
              <w:bottom w:val="single" w:color="auto" w:sz="4" w:space="0"/>
              <w:right w:val="single" w:color="auto" w:sz="4" w:space="0"/>
            </w:tcBorders>
          </w:tcPr>
          <w:p w14:paraId="36BD1541">
            <w:pPr>
              <w:ind w:firstLine="105"/>
              <w:rPr>
                <w:rFonts w:hint="eastAsia" w:ascii="宋体" w:hAnsi="宋体"/>
                <w:szCs w:val="21"/>
              </w:rPr>
            </w:pPr>
            <w:r>
              <w:rPr>
                <w:rFonts w:hint="eastAsia" w:ascii="宋体" w:hAnsi="宋体"/>
                <w:szCs w:val="21"/>
              </w:rPr>
              <w:t>0.008%</w:t>
            </w:r>
          </w:p>
        </w:tc>
      </w:tr>
      <w:tr w14:paraId="2DFD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082CC8EA">
            <w:pPr>
              <w:rPr>
                <w:rFonts w:hint="eastAsia" w:ascii="宋体" w:hAnsi="宋体"/>
                <w:szCs w:val="21"/>
              </w:rPr>
            </w:pPr>
            <w:r>
              <w:rPr>
                <w:rFonts w:hint="eastAsia" w:ascii="宋体" w:hAnsi="宋体"/>
                <w:szCs w:val="21"/>
              </w:rPr>
              <w:t>50～100亿元</w:t>
            </w:r>
          </w:p>
        </w:tc>
        <w:tc>
          <w:tcPr>
            <w:tcW w:w="1659" w:type="dxa"/>
            <w:tcBorders>
              <w:top w:val="single" w:color="auto" w:sz="4" w:space="0"/>
              <w:left w:val="single" w:color="auto" w:sz="4" w:space="0"/>
              <w:bottom w:val="single" w:color="auto" w:sz="4" w:space="0"/>
              <w:right w:val="single" w:color="auto" w:sz="4" w:space="0"/>
            </w:tcBorders>
          </w:tcPr>
          <w:p w14:paraId="3924728E">
            <w:pPr>
              <w:rPr>
                <w:rFonts w:hint="eastAsia" w:ascii="宋体" w:hAnsi="宋体"/>
                <w:szCs w:val="21"/>
              </w:rPr>
            </w:pPr>
            <w:r>
              <w:rPr>
                <w:rFonts w:hint="eastAsia" w:ascii="宋体" w:hAnsi="宋体"/>
                <w:szCs w:val="21"/>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464B783E">
            <w:pPr>
              <w:ind w:firstLine="210"/>
              <w:rPr>
                <w:rFonts w:hint="eastAsia" w:ascii="宋体" w:hAnsi="宋体"/>
                <w:szCs w:val="21"/>
              </w:rPr>
            </w:pPr>
            <w:r>
              <w:rPr>
                <w:rFonts w:hint="eastAsia" w:ascii="宋体" w:hAnsi="宋体"/>
                <w:szCs w:val="21"/>
              </w:rPr>
              <w:t>0.006%</w:t>
            </w:r>
          </w:p>
        </w:tc>
        <w:tc>
          <w:tcPr>
            <w:tcW w:w="1659" w:type="dxa"/>
            <w:tcBorders>
              <w:top w:val="single" w:color="auto" w:sz="4" w:space="0"/>
              <w:left w:val="single" w:color="auto" w:sz="4" w:space="0"/>
              <w:bottom w:val="single" w:color="auto" w:sz="4" w:space="0"/>
              <w:right w:val="single" w:color="auto" w:sz="4" w:space="0"/>
            </w:tcBorders>
          </w:tcPr>
          <w:p w14:paraId="5850C760">
            <w:pPr>
              <w:ind w:firstLine="105"/>
              <w:rPr>
                <w:rFonts w:hint="eastAsia" w:ascii="宋体" w:hAnsi="宋体"/>
                <w:szCs w:val="21"/>
              </w:rPr>
            </w:pPr>
            <w:r>
              <w:rPr>
                <w:rFonts w:hint="eastAsia" w:ascii="宋体" w:hAnsi="宋体"/>
                <w:szCs w:val="21"/>
              </w:rPr>
              <w:t>0.006%</w:t>
            </w:r>
          </w:p>
        </w:tc>
      </w:tr>
      <w:tr w14:paraId="7842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tcPr>
          <w:p w14:paraId="751AE8D1">
            <w:pPr>
              <w:rPr>
                <w:rFonts w:hint="eastAsia" w:ascii="宋体" w:hAnsi="宋体"/>
                <w:szCs w:val="21"/>
              </w:rPr>
            </w:pPr>
            <w:r>
              <w:rPr>
                <w:rFonts w:hint="eastAsia" w:ascii="宋体" w:hAnsi="宋体"/>
                <w:szCs w:val="21"/>
              </w:rPr>
              <w:t>100亿以上</w:t>
            </w:r>
          </w:p>
        </w:tc>
        <w:tc>
          <w:tcPr>
            <w:tcW w:w="1659" w:type="dxa"/>
            <w:tcBorders>
              <w:top w:val="single" w:color="auto" w:sz="4" w:space="0"/>
              <w:left w:val="single" w:color="auto" w:sz="4" w:space="0"/>
              <w:bottom w:val="single" w:color="auto" w:sz="4" w:space="0"/>
              <w:right w:val="single" w:color="auto" w:sz="4" w:space="0"/>
            </w:tcBorders>
          </w:tcPr>
          <w:p w14:paraId="24629F3A">
            <w:pPr>
              <w:rPr>
                <w:rFonts w:hint="eastAsia" w:ascii="宋体" w:hAnsi="宋体"/>
                <w:szCs w:val="21"/>
              </w:rPr>
            </w:pPr>
            <w:r>
              <w:rPr>
                <w:rFonts w:hint="eastAsia" w:ascii="宋体" w:hAnsi="宋体"/>
                <w:szCs w:val="21"/>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76832CF0">
            <w:pPr>
              <w:ind w:firstLine="210"/>
              <w:rPr>
                <w:rFonts w:hint="eastAsia" w:ascii="宋体" w:hAnsi="宋体"/>
                <w:szCs w:val="21"/>
              </w:rPr>
            </w:pPr>
            <w:r>
              <w:rPr>
                <w:rFonts w:hint="eastAsia" w:ascii="宋体" w:hAnsi="宋体"/>
                <w:szCs w:val="21"/>
              </w:rPr>
              <w:t>0.004%</w:t>
            </w:r>
          </w:p>
        </w:tc>
        <w:tc>
          <w:tcPr>
            <w:tcW w:w="1659" w:type="dxa"/>
            <w:tcBorders>
              <w:top w:val="single" w:color="auto" w:sz="4" w:space="0"/>
              <w:left w:val="single" w:color="auto" w:sz="4" w:space="0"/>
              <w:bottom w:val="single" w:color="auto" w:sz="4" w:space="0"/>
              <w:right w:val="single" w:color="auto" w:sz="4" w:space="0"/>
            </w:tcBorders>
          </w:tcPr>
          <w:p w14:paraId="215FEE39">
            <w:pPr>
              <w:ind w:firstLine="105"/>
              <w:rPr>
                <w:rFonts w:hint="eastAsia" w:ascii="宋体" w:hAnsi="宋体"/>
                <w:szCs w:val="21"/>
              </w:rPr>
            </w:pPr>
            <w:r>
              <w:rPr>
                <w:rFonts w:hint="eastAsia" w:ascii="宋体" w:hAnsi="宋体"/>
                <w:szCs w:val="21"/>
              </w:rPr>
              <w:t>0.004%</w:t>
            </w:r>
          </w:p>
        </w:tc>
      </w:tr>
    </w:tbl>
    <w:p w14:paraId="3382AFAD">
      <w:pPr>
        <w:pStyle w:val="27"/>
        <w:spacing w:line="370" w:lineRule="exact"/>
        <w:ind w:firstLine="435"/>
      </w:pPr>
      <w:r>
        <w:rPr>
          <w:rFonts w:hint="eastAsia"/>
        </w:rPr>
        <w:t>注:招标代理服务收费按差额定率累进法计算。</w:t>
      </w:r>
    </w:p>
    <w:p w14:paraId="379A527F">
      <w:pPr>
        <w:pStyle w:val="27"/>
        <w:spacing w:line="370" w:lineRule="exact"/>
        <w:ind w:firstLine="435"/>
      </w:pPr>
      <w:r>
        <w:rPr>
          <w:rFonts w:hint="eastAsia"/>
        </w:rPr>
        <w:t>（3）服务费指定银行账户：</w:t>
      </w:r>
    </w:p>
    <w:p w14:paraId="365B9307">
      <w:pPr>
        <w:spacing w:line="360" w:lineRule="exact"/>
        <w:ind w:firstLine="420"/>
        <w:rPr>
          <w:rFonts w:hint="eastAsia" w:ascii="宋体" w:hAnsi="宋体" w:cs="Courier New"/>
          <w:szCs w:val="21"/>
        </w:rPr>
      </w:pPr>
      <w:r>
        <w:rPr>
          <w:rFonts w:hint="eastAsia"/>
          <w:szCs w:val="21"/>
        </w:rPr>
        <w:t>开户名称：</w:t>
      </w:r>
      <w:r>
        <w:rPr>
          <w:rFonts w:hint="eastAsia" w:ascii="宋体" w:hAnsi="宋体" w:cs="Courier New"/>
          <w:szCs w:val="21"/>
        </w:rPr>
        <w:t>广西中吉银工程项目管理有限公司</w:t>
      </w:r>
    </w:p>
    <w:p w14:paraId="7224328E">
      <w:pPr>
        <w:spacing w:line="360" w:lineRule="exact"/>
        <w:ind w:firstLine="420"/>
        <w:rPr>
          <w:rFonts w:hint="eastAsia" w:ascii="宋体" w:hAnsi="宋体" w:cs="Courier New"/>
          <w:szCs w:val="21"/>
        </w:rPr>
      </w:pPr>
      <w:r>
        <w:rPr>
          <w:rFonts w:hint="eastAsia" w:ascii="宋体" w:hAnsi="宋体" w:cs="Courier New"/>
          <w:szCs w:val="21"/>
        </w:rPr>
        <w:t>开户银行：广西北部湾银行南宁市嘉宾支行</w:t>
      </w:r>
    </w:p>
    <w:p w14:paraId="71B46892">
      <w:pPr>
        <w:spacing w:line="360" w:lineRule="exact"/>
        <w:ind w:firstLine="420"/>
        <w:rPr>
          <w:rFonts w:hint="eastAsia" w:ascii="宋体" w:hAnsi="宋体" w:cs="Courier New"/>
          <w:szCs w:val="21"/>
        </w:rPr>
      </w:pPr>
      <w:r>
        <w:rPr>
          <w:rFonts w:hint="eastAsia" w:ascii="宋体" w:hAnsi="宋体" w:cs="Courier New"/>
          <w:szCs w:val="21"/>
        </w:rPr>
        <w:t>银行账号：805021372200001</w:t>
      </w:r>
    </w:p>
    <w:p w14:paraId="311C93F7">
      <w:pPr>
        <w:pStyle w:val="27"/>
        <w:spacing w:line="370" w:lineRule="exact"/>
        <w:ind w:firstLine="435"/>
      </w:pPr>
      <w:r>
        <w:rPr>
          <w:rFonts w:hint="eastAsia"/>
          <w:b/>
          <w:bCs/>
        </w:rPr>
        <w:t>（二）解释权：</w:t>
      </w:r>
      <w:r>
        <w:rPr>
          <w:rFonts w:hint="eastAsia"/>
        </w:rPr>
        <w:t>本招标文件解释权属本采购代理机构。</w:t>
      </w:r>
    </w:p>
    <w:p w14:paraId="30652600">
      <w:pPr>
        <w:pStyle w:val="27"/>
        <w:spacing w:line="370" w:lineRule="exact"/>
        <w:ind w:firstLine="435"/>
        <w:rPr>
          <w:b/>
          <w:bCs/>
        </w:rPr>
      </w:pPr>
      <w:r>
        <w:rPr>
          <w:rFonts w:hint="eastAsia"/>
          <w:b/>
          <w:bCs/>
        </w:rPr>
        <w:t>（三）需要补充的其他内容</w:t>
      </w:r>
    </w:p>
    <w:p w14:paraId="336F9B7A">
      <w:pPr>
        <w:pStyle w:val="27"/>
        <w:spacing w:line="370" w:lineRule="exact"/>
        <w:ind w:firstLine="435"/>
      </w:pPr>
      <w:r>
        <w:rPr>
          <w:rFonts w:hint="eastAsia"/>
        </w:rPr>
        <w:t>（1）本招标文件解释规则详见“投标人须知前附表”。</w:t>
      </w:r>
    </w:p>
    <w:p w14:paraId="5BAC6A1D">
      <w:pPr>
        <w:pStyle w:val="27"/>
        <w:spacing w:line="370" w:lineRule="exact"/>
        <w:ind w:firstLine="435"/>
      </w:pPr>
      <w:r>
        <w:rPr>
          <w:rFonts w:hint="eastAsia"/>
        </w:rPr>
        <w:t>（2）其他事项详见“投标人须知前附表”。</w:t>
      </w:r>
    </w:p>
    <w:p w14:paraId="006FCFBA">
      <w:pPr>
        <w:pStyle w:val="27"/>
        <w:spacing w:line="370" w:lineRule="exact"/>
        <w:ind w:firstLine="435"/>
      </w:pPr>
      <w:r>
        <w:rPr>
          <w:rFonts w:hint="eastAsia"/>
        </w:rPr>
        <w:t>（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C80C957">
      <w:pPr>
        <w:pStyle w:val="27"/>
        <w:spacing w:line="370" w:lineRule="exact"/>
        <w:ind w:firstLine="435"/>
      </w:pPr>
      <w:r>
        <w:rPr>
          <w:rFonts w:hint="eastAsia"/>
        </w:rPr>
        <w:t>在政府采购活动（货物采购项目）中，货物由中小企业制造，即货物由中小企业生产且使用该中小企业商号或者注册商标的，享受本办法规定的中小企业扶持政策；在货物采购项目中，供应商提供的货物既有中小企业制造货物，也有大型企业制造货物的，不享受本办法规定的中小企业扶持政策。</w:t>
      </w:r>
    </w:p>
    <w:p w14:paraId="53B90657">
      <w:pPr>
        <w:pStyle w:val="27"/>
        <w:spacing w:line="370" w:lineRule="exact"/>
        <w:ind w:firstLine="435"/>
      </w:pPr>
      <w:r>
        <w:rPr>
          <w:rFonts w:hint="eastAsia"/>
        </w:rPr>
        <w:t>以联合体形式参加政府采购活动，联合体各方均为中小企业的，联合体视同中小企业。其中，联合体各方均为小微企业的，联合体视同小微企业。。</w:t>
      </w:r>
    </w:p>
    <w:p w14:paraId="7C3526F2">
      <w:pPr>
        <w:pStyle w:val="27"/>
        <w:spacing w:line="370" w:lineRule="exact"/>
        <w:ind w:firstLine="435"/>
      </w:pPr>
      <w:r>
        <w:rPr>
          <w:rFonts w:hint="eastAsia"/>
        </w:rPr>
        <w:t>依据本文件规定享受扶持政策获得政府采购合同的，小微企业不得将合同分包给大中型企业，中型企业不得将合同分包给大型企业。</w:t>
      </w:r>
    </w:p>
    <w:p w14:paraId="1E240EF9">
      <w:pPr>
        <w:pStyle w:val="27"/>
        <w:spacing w:before="120" w:after="120"/>
        <w:ind w:firstLine="420"/>
        <w:rPr>
          <w:rFonts w:hint="eastAsia" w:hAnsi="宋体" w:cs="宋体"/>
        </w:rPr>
      </w:pPr>
      <w:r>
        <w:rPr>
          <w:rFonts w:hint="eastAsia" w:hAnsi="宋体" w:cs="宋体"/>
        </w:rPr>
        <w:br w:type="page" w:clear="all"/>
      </w:r>
      <w:r>
        <w:rPr>
          <w:rFonts w:hint="eastAsia" w:hAnsi="宋体" w:cs="宋体"/>
        </w:rPr>
        <w:t>附件1：</w:t>
      </w:r>
    </w:p>
    <w:p w14:paraId="685F2013">
      <w:pPr>
        <w:shd w:val="clear" w:color="auto" w:fill="FFFFFF"/>
        <w:spacing w:line="480" w:lineRule="atLeast"/>
        <w:jc w:val="center"/>
        <w:rPr>
          <w:rFonts w:hint="eastAsia" w:ascii="宋体" w:hAnsi="宋体" w:cs="宋体"/>
          <w:sz w:val="32"/>
          <w:szCs w:val="32"/>
        </w:rPr>
      </w:pPr>
      <w:r>
        <w:rPr>
          <w:rFonts w:hint="eastAsia" w:ascii="宋体" w:hAnsi="宋体" w:cs="宋体"/>
          <w:sz w:val="32"/>
          <w:szCs w:val="32"/>
        </w:rPr>
        <w:t>广西壮族自治区政府采购项目合同验收书（格式）</w:t>
      </w:r>
    </w:p>
    <w:p w14:paraId="245E6CE5">
      <w:pPr>
        <w:shd w:val="clear" w:color="auto" w:fill="FFFFFF"/>
        <w:spacing w:line="480" w:lineRule="atLeast"/>
        <w:jc w:val="center"/>
        <w:rPr>
          <w:rFonts w:hint="eastAsia" w:ascii="宋体" w:hAnsi="宋体" w:cs="宋体"/>
          <w:sz w:val="32"/>
          <w:szCs w:val="32"/>
        </w:rPr>
      </w:pPr>
    </w:p>
    <w:p w14:paraId="5584478F">
      <w:pPr>
        <w:shd w:val="clear" w:color="auto" w:fill="FFFFFF"/>
        <w:spacing w:line="320" w:lineRule="atLeast"/>
        <w:ind w:left="210" w:firstLine="268"/>
        <w:jc w:val="left"/>
        <w:rPr>
          <w:rFonts w:hint="eastAsia" w:ascii="宋体" w:hAnsi="宋体" w:cs="宋体"/>
          <w:szCs w:val="21"/>
        </w:rPr>
      </w:pPr>
      <w:r>
        <w:rPr>
          <w:rFonts w:hint="eastAsia" w:ascii="宋体" w:hAnsi="宋体" w:cs="宋体"/>
          <w:szCs w:val="21"/>
        </w:rPr>
        <w:t>根据政府采购项目（</w:t>
      </w:r>
      <w:r>
        <w:rPr>
          <w:rFonts w:hint="eastAsia" w:ascii="宋体" w:hAnsi="宋体" w:cs="宋体"/>
          <w:szCs w:val="21"/>
          <w:u w:val="single"/>
        </w:rPr>
        <w:t xml:space="preserve">采购合同编号：    </w:t>
      </w:r>
      <w:r>
        <w:rPr>
          <w:rFonts w:hint="eastAsia" w:ascii="宋体" w:hAnsi="宋体" w:cs="宋体"/>
          <w:szCs w:val="21"/>
        </w:rPr>
        <w:t>）的约定，我单位对（</w:t>
      </w:r>
      <w:r>
        <w:rPr>
          <w:rFonts w:hint="eastAsia" w:ascii="宋体" w:hAnsi="宋体" w:cs="宋体"/>
          <w:szCs w:val="21"/>
          <w:u w:val="single"/>
        </w:rPr>
        <w:t xml:space="preserve"> 项目名称 </w:t>
      </w:r>
      <w:r>
        <w:rPr>
          <w:rFonts w:hint="eastAsia" w:ascii="宋体" w:hAnsi="宋体" w:cs="宋体"/>
          <w:szCs w:val="21"/>
        </w:rPr>
        <w:t>）  政府采购项目中标（或者成交）投标人（</w:t>
      </w:r>
      <w:r>
        <w:rPr>
          <w:rFonts w:hint="eastAsia" w:ascii="宋体" w:hAnsi="宋体" w:cs="宋体"/>
          <w:szCs w:val="21"/>
          <w:u w:val="single"/>
        </w:rPr>
        <w:t xml:space="preserve"> 公司名称 </w:t>
      </w:r>
      <w:r>
        <w:rPr>
          <w:rFonts w:hint="eastAsia" w:ascii="宋体" w:hAnsi="宋体" w:cs="宋体"/>
          <w:szCs w:val="21"/>
        </w:rPr>
        <w:t>） 提供的货物（或者工程、服务）进行了验收，验收情况如下：</w:t>
      </w:r>
    </w:p>
    <w:tbl>
      <w:tblPr>
        <w:tblStyle w:val="49"/>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4A5E998">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4EBA25E5">
            <w:pPr>
              <w:spacing w:before="100" w:beforeAutospacing="1" w:after="100" w:afterAutospacing="1" w:line="320" w:lineRule="atLeast"/>
              <w:ind w:firstLine="5"/>
              <w:jc w:val="center"/>
              <w:rPr>
                <w:rFonts w:hint="eastAsia" w:ascii="宋体" w:hAnsi="宋体" w:cs="宋体"/>
                <w:szCs w:val="21"/>
              </w:rPr>
            </w:pPr>
            <w:r>
              <w:rPr>
                <w:rFonts w:hint="eastAsia" w:ascii="宋体" w:hAnsi="宋体" w:cs="宋体"/>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564CA013">
            <w:pPr>
              <w:spacing w:before="100" w:beforeAutospacing="1" w:after="100" w:afterAutospacing="1" w:line="320" w:lineRule="atLeast"/>
              <w:ind w:firstLine="480"/>
              <w:jc w:val="center"/>
              <w:rPr>
                <w:rFonts w:hint="eastAsia" w:ascii="宋体" w:hAnsi="宋体" w:cs="宋体"/>
                <w:szCs w:val="21"/>
              </w:rPr>
            </w:pPr>
            <w:r>
              <w:rPr>
                <w:rFonts w:hint="eastAsia" w:ascii="宋体" w:hAnsi="宋体" w:cs="宋体"/>
                <w:szCs w:val="21"/>
              </w:rPr>
              <w:t>□自行验收 □委托验收</w:t>
            </w:r>
          </w:p>
        </w:tc>
      </w:tr>
      <w:tr w14:paraId="3A468C5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7BFF4D3F">
            <w:pPr>
              <w:spacing w:before="100" w:beforeAutospacing="1" w:after="100" w:afterAutospacing="1" w:line="320" w:lineRule="atLeast"/>
              <w:ind w:firstLine="2"/>
              <w:jc w:val="center"/>
              <w:rPr>
                <w:rFonts w:hint="eastAsia" w:ascii="宋体" w:hAnsi="宋体" w:cs="宋体"/>
                <w:szCs w:val="21"/>
              </w:rPr>
            </w:pPr>
            <w:r>
              <w:rPr>
                <w:rFonts w:hint="eastAsia" w:ascii="宋体" w:hAnsi="宋体" w:cs="宋体"/>
                <w:szCs w:val="21"/>
              </w:rPr>
              <w:t>序号</w:t>
            </w:r>
          </w:p>
        </w:tc>
        <w:tc>
          <w:tcPr>
            <w:tcW w:w="1921" w:type="dxa"/>
            <w:tcBorders>
              <w:top w:val="nil"/>
              <w:left w:val="nil"/>
              <w:bottom w:val="single" w:color="auto" w:sz="8" w:space="0"/>
              <w:right w:val="single" w:color="auto" w:sz="8" w:space="0"/>
            </w:tcBorders>
            <w:vAlign w:val="center"/>
          </w:tcPr>
          <w:p w14:paraId="0C4372B6">
            <w:pPr>
              <w:spacing w:before="100" w:beforeAutospacing="1" w:after="100" w:afterAutospacing="1" w:line="320" w:lineRule="atLeast"/>
              <w:ind w:firstLine="2"/>
              <w:jc w:val="center"/>
              <w:rPr>
                <w:rFonts w:hint="eastAsia" w:ascii="宋体" w:hAnsi="宋体" w:cs="宋体"/>
                <w:szCs w:val="21"/>
              </w:rPr>
            </w:pPr>
            <w:r>
              <w:rPr>
                <w:rFonts w:hint="eastAsia" w:ascii="宋体" w:hAnsi="宋体" w:cs="宋体"/>
                <w:szCs w:val="21"/>
              </w:rPr>
              <w:t>名 称</w:t>
            </w:r>
          </w:p>
        </w:tc>
        <w:tc>
          <w:tcPr>
            <w:tcW w:w="2902" w:type="dxa"/>
            <w:gridSpan w:val="3"/>
            <w:tcBorders>
              <w:top w:val="nil"/>
              <w:left w:val="nil"/>
              <w:bottom w:val="single" w:color="auto" w:sz="8" w:space="0"/>
              <w:right w:val="single" w:color="auto" w:sz="8" w:space="0"/>
            </w:tcBorders>
            <w:vAlign w:val="center"/>
          </w:tcPr>
          <w:p w14:paraId="1294574F">
            <w:pPr>
              <w:spacing w:before="100" w:beforeAutospacing="1" w:after="100" w:afterAutospacing="1" w:line="320" w:lineRule="atLeast"/>
              <w:ind w:firstLine="2"/>
              <w:jc w:val="center"/>
              <w:rPr>
                <w:rFonts w:hint="eastAsia" w:ascii="宋体" w:hAnsi="宋体" w:cs="宋体"/>
                <w:szCs w:val="21"/>
              </w:rPr>
            </w:pPr>
            <w:r>
              <w:rPr>
                <w:rFonts w:hint="eastAsia" w:ascii="宋体" w:hAnsi="宋体" w:cs="宋体"/>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FE62519">
            <w:pPr>
              <w:spacing w:before="100" w:beforeAutospacing="1" w:after="100" w:afterAutospacing="1" w:line="320" w:lineRule="atLeast"/>
              <w:jc w:val="center"/>
              <w:rPr>
                <w:rFonts w:hint="eastAsia" w:ascii="宋体" w:hAnsi="宋体" w:cs="宋体"/>
                <w:szCs w:val="21"/>
              </w:rPr>
            </w:pPr>
            <w:r>
              <w:rPr>
                <w:rFonts w:hint="eastAsia" w:ascii="宋体" w:hAnsi="宋体" w:cs="宋体"/>
                <w:szCs w:val="21"/>
              </w:rPr>
              <w:t>数量</w:t>
            </w:r>
          </w:p>
        </w:tc>
        <w:tc>
          <w:tcPr>
            <w:tcW w:w="2354" w:type="dxa"/>
            <w:tcBorders>
              <w:top w:val="nil"/>
              <w:left w:val="nil"/>
              <w:bottom w:val="single" w:color="auto" w:sz="8" w:space="0"/>
              <w:right w:val="single" w:color="auto" w:sz="8" w:space="0"/>
            </w:tcBorders>
            <w:vAlign w:val="center"/>
          </w:tcPr>
          <w:p w14:paraId="1B2A2127">
            <w:pPr>
              <w:spacing w:before="100" w:beforeAutospacing="1" w:after="100" w:afterAutospacing="1" w:line="320" w:lineRule="atLeast"/>
              <w:ind w:firstLine="2"/>
              <w:jc w:val="center"/>
              <w:rPr>
                <w:rFonts w:hint="eastAsia" w:ascii="宋体" w:hAnsi="宋体" w:cs="宋体"/>
                <w:szCs w:val="21"/>
              </w:rPr>
            </w:pPr>
            <w:r>
              <w:rPr>
                <w:rFonts w:hint="eastAsia" w:ascii="宋体" w:hAnsi="宋体" w:cs="宋体"/>
                <w:szCs w:val="21"/>
              </w:rPr>
              <w:t>金 额</w:t>
            </w:r>
          </w:p>
        </w:tc>
      </w:tr>
      <w:tr w14:paraId="22B4A1D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3F81CD47">
            <w:pPr>
              <w:spacing w:before="100" w:beforeAutospacing="1" w:after="100" w:afterAutospacing="1" w:line="240" w:lineRule="atLeast"/>
              <w:jc w:val="center"/>
              <w:rPr>
                <w:rFonts w:hint="eastAsia" w:ascii="宋体" w:hAnsi="宋体" w:cs="宋体"/>
                <w:szCs w:val="21"/>
              </w:rPr>
            </w:pPr>
          </w:p>
        </w:tc>
        <w:tc>
          <w:tcPr>
            <w:tcW w:w="1921" w:type="dxa"/>
            <w:tcBorders>
              <w:top w:val="nil"/>
              <w:left w:val="nil"/>
              <w:bottom w:val="single" w:color="auto" w:sz="8" w:space="0"/>
              <w:right w:val="single" w:color="auto" w:sz="8" w:space="0"/>
            </w:tcBorders>
            <w:vAlign w:val="center"/>
          </w:tcPr>
          <w:p w14:paraId="71ACEC10">
            <w:pPr>
              <w:spacing w:before="100" w:beforeAutospacing="1" w:after="100" w:afterAutospacing="1" w:line="240" w:lineRule="atLeast"/>
              <w:jc w:val="center"/>
              <w:rPr>
                <w:rFonts w:hint="eastAsia" w:ascii="宋体" w:hAnsi="宋体" w:cs="宋体"/>
                <w:szCs w:val="21"/>
              </w:rPr>
            </w:pPr>
          </w:p>
        </w:tc>
        <w:tc>
          <w:tcPr>
            <w:tcW w:w="2902" w:type="dxa"/>
            <w:gridSpan w:val="3"/>
            <w:tcBorders>
              <w:top w:val="nil"/>
              <w:left w:val="nil"/>
              <w:bottom w:val="single" w:color="auto" w:sz="8" w:space="0"/>
              <w:right w:val="single" w:color="auto" w:sz="8" w:space="0"/>
            </w:tcBorders>
            <w:vAlign w:val="center"/>
          </w:tcPr>
          <w:p w14:paraId="11E928C3">
            <w:pPr>
              <w:spacing w:before="100" w:beforeAutospacing="1" w:after="100" w:afterAutospacing="1" w:line="240" w:lineRule="atLeast"/>
              <w:jc w:val="center"/>
              <w:rPr>
                <w:rFonts w:hint="eastAsia" w:ascii="宋体" w:hAnsi="宋体" w:cs="宋体"/>
                <w:szCs w:val="21"/>
              </w:rPr>
            </w:pPr>
          </w:p>
        </w:tc>
        <w:tc>
          <w:tcPr>
            <w:tcW w:w="863" w:type="dxa"/>
            <w:gridSpan w:val="2"/>
            <w:tcBorders>
              <w:top w:val="nil"/>
              <w:left w:val="nil"/>
              <w:bottom w:val="single" w:color="auto" w:sz="8" w:space="0"/>
              <w:right w:val="single" w:color="auto" w:sz="8" w:space="0"/>
            </w:tcBorders>
            <w:vAlign w:val="center"/>
          </w:tcPr>
          <w:p w14:paraId="38CD7990">
            <w:pPr>
              <w:spacing w:before="100" w:beforeAutospacing="1" w:after="100" w:afterAutospacing="1" w:line="240" w:lineRule="atLeast"/>
              <w:jc w:val="center"/>
              <w:rPr>
                <w:rFonts w:hint="eastAsia" w:ascii="宋体" w:hAnsi="宋体" w:cs="宋体"/>
                <w:szCs w:val="21"/>
              </w:rPr>
            </w:pPr>
          </w:p>
        </w:tc>
        <w:tc>
          <w:tcPr>
            <w:tcW w:w="2354" w:type="dxa"/>
            <w:tcBorders>
              <w:top w:val="nil"/>
              <w:left w:val="nil"/>
              <w:bottom w:val="single" w:color="auto" w:sz="8" w:space="0"/>
              <w:right w:val="single" w:color="auto" w:sz="8" w:space="0"/>
            </w:tcBorders>
            <w:vAlign w:val="center"/>
          </w:tcPr>
          <w:p w14:paraId="3DBD500C">
            <w:pPr>
              <w:spacing w:before="100" w:beforeAutospacing="1" w:after="100" w:afterAutospacing="1" w:line="240" w:lineRule="atLeast"/>
              <w:jc w:val="center"/>
              <w:rPr>
                <w:rFonts w:hint="eastAsia" w:ascii="宋体" w:hAnsi="宋体" w:cs="宋体"/>
                <w:szCs w:val="21"/>
              </w:rPr>
            </w:pPr>
          </w:p>
        </w:tc>
      </w:tr>
      <w:tr w14:paraId="69F5193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6B0B761">
            <w:pPr>
              <w:spacing w:before="100" w:beforeAutospacing="1" w:after="100" w:afterAutospacing="1" w:line="240" w:lineRule="atLeast"/>
              <w:jc w:val="center"/>
              <w:rPr>
                <w:rFonts w:hint="eastAsia" w:ascii="宋体" w:hAnsi="宋体" w:cs="宋体"/>
                <w:szCs w:val="21"/>
              </w:rPr>
            </w:pPr>
          </w:p>
        </w:tc>
        <w:tc>
          <w:tcPr>
            <w:tcW w:w="1921" w:type="dxa"/>
            <w:tcBorders>
              <w:top w:val="nil"/>
              <w:left w:val="nil"/>
              <w:bottom w:val="single" w:color="auto" w:sz="8" w:space="0"/>
              <w:right w:val="single" w:color="auto" w:sz="8" w:space="0"/>
            </w:tcBorders>
            <w:vAlign w:val="center"/>
          </w:tcPr>
          <w:p w14:paraId="4477BFA8">
            <w:pPr>
              <w:spacing w:before="100" w:beforeAutospacing="1" w:after="100" w:afterAutospacing="1" w:line="240" w:lineRule="atLeast"/>
              <w:jc w:val="center"/>
              <w:rPr>
                <w:rFonts w:hint="eastAsia" w:ascii="宋体" w:hAnsi="宋体" w:cs="宋体"/>
                <w:szCs w:val="21"/>
              </w:rPr>
            </w:pPr>
          </w:p>
        </w:tc>
        <w:tc>
          <w:tcPr>
            <w:tcW w:w="2902" w:type="dxa"/>
            <w:gridSpan w:val="3"/>
            <w:tcBorders>
              <w:top w:val="nil"/>
              <w:left w:val="nil"/>
              <w:bottom w:val="single" w:color="auto" w:sz="8" w:space="0"/>
              <w:right w:val="single" w:color="auto" w:sz="8" w:space="0"/>
            </w:tcBorders>
            <w:vAlign w:val="center"/>
          </w:tcPr>
          <w:p w14:paraId="41006B72">
            <w:pPr>
              <w:spacing w:before="100" w:beforeAutospacing="1" w:after="100" w:afterAutospacing="1" w:line="240" w:lineRule="atLeast"/>
              <w:jc w:val="center"/>
              <w:rPr>
                <w:rFonts w:hint="eastAsia" w:ascii="宋体" w:hAnsi="宋体" w:cs="宋体"/>
                <w:szCs w:val="21"/>
              </w:rPr>
            </w:pPr>
          </w:p>
        </w:tc>
        <w:tc>
          <w:tcPr>
            <w:tcW w:w="863" w:type="dxa"/>
            <w:gridSpan w:val="2"/>
            <w:tcBorders>
              <w:top w:val="nil"/>
              <w:left w:val="nil"/>
              <w:bottom w:val="single" w:color="auto" w:sz="8" w:space="0"/>
              <w:right w:val="single" w:color="auto" w:sz="8" w:space="0"/>
            </w:tcBorders>
            <w:vAlign w:val="center"/>
          </w:tcPr>
          <w:p w14:paraId="4826BEF8">
            <w:pPr>
              <w:spacing w:before="100" w:beforeAutospacing="1" w:after="100" w:afterAutospacing="1" w:line="240" w:lineRule="atLeast"/>
              <w:jc w:val="center"/>
              <w:rPr>
                <w:rFonts w:hint="eastAsia" w:ascii="宋体" w:hAnsi="宋体" w:cs="宋体"/>
                <w:szCs w:val="21"/>
              </w:rPr>
            </w:pPr>
          </w:p>
        </w:tc>
        <w:tc>
          <w:tcPr>
            <w:tcW w:w="2354" w:type="dxa"/>
            <w:tcBorders>
              <w:top w:val="nil"/>
              <w:left w:val="nil"/>
              <w:bottom w:val="single" w:color="auto" w:sz="8" w:space="0"/>
              <w:right w:val="single" w:color="auto" w:sz="8" w:space="0"/>
            </w:tcBorders>
            <w:vAlign w:val="center"/>
          </w:tcPr>
          <w:p w14:paraId="1178FFAC">
            <w:pPr>
              <w:spacing w:before="100" w:beforeAutospacing="1" w:after="100" w:afterAutospacing="1" w:line="240" w:lineRule="atLeast"/>
              <w:jc w:val="center"/>
              <w:rPr>
                <w:rFonts w:hint="eastAsia" w:ascii="宋体" w:hAnsi="宋体" w:cs="宋体"/>
                <w:szCs w:val="21"/>
              </w:rPr>
            </w:pPr>
          </w:p>
        </w:tc>
      </w:tr>
      <w:tr w14:paraId="395784C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AD52181">
            <w:pPr>
              <w:spacing w:before="100" w:beforeAutospacing="1" w:after="100" w:afterAutospacing="1" w:line="240" w:lineRule="atLeast"/>
              <w:jc w:val="center"/>
              <w:rPr>
                <w:rFonts w:hint="eastAsia" w:ascii="宋体" w:hAnsi="宋体" w:cs="宋体"/>
                <w:szCs w:val="21"/>
              </w:rPr>
            </w:pPr>
          </w:p>
        </w:tc>
        <w:tc>
          <w:tcPr>
            <w:tcW w:w="1921" w:type="dxa"/>
            <w:tcBorders>
              <w:top w:val="nil"/>
              <w:left w:val="nil"/>
              <w:bottom w:val="single" w:color="auto" w:sz="8" w:space="0"/>
              <w:right w:val="single" w:color="auto" w:sz="8" w:space="0"/>
            </w:tcBorders>
            <w:vAlign w:val="center"/>
          </w:tcPr>
          <w:p w14:paraId="5D73397D">
            <w:pPr>
              <w:spacing w:before="100" w:beforeAutospacing="1" w:after="100" w:afterAutospacing="1" w:line="240" w:lineRule="atLeast"/>
              <w:jc w:val="center"/>
              <w:rPr>
                <w:rFonts w:hint="eastAsia" w:ascii="宋体" w:hAnsi="宋体" w:cs="宋体"/>
                <w:szCs w:val="21"/>
              </w:rPr>
            </w:pPr>
          </w:p>
        </w:tc>
        <w:tc>
          <w:tcPr>
            <w:tcW w:w="2902" w:type="dxa"/>
            <w:gridSpan w:val="3"/>
            <w:tcBorders>
              <w:top w:val="nil"/>
              <w:left w:val="nil"/>
              <w:bottom w:val="single" w:color="auto" w:sz="8" w:space="0"/>
              <w:right w:val="single" w:color="auto" w:sz="8" w:space="0"/>
            </w:tcBorders>
            <w:vAlign w:val="center"/>
          </w:tcPr>
          <w:p w14:paraId="28715258">
            <w:pPr>
              <w:spacing w:before="100" w:beforeAutospacing="1" w:after="100" w:afterAutospacing="1" w:line="240" w:lineRule="atLeast"/>
              <w:jc w:val="center"/>
              <w:rPr>
                <w:rFonts w:hint="eastAsia" w:ascii="宋体" w:hAnsi="宋体" w:cs="宋体"/>
                <w:szCs w:val="21"/>
              </w:rPr>
            </w:pPr>
          </w:p>
        </w:tc>
        <w:tc>
          <w:tcPr>
            <w:tcW w:w="863" w:type="dxa"/>
            <w:gridSpan w:val="2"/>
            <w:tcBorders>
              <w:top w:val="nil"/>
              <w:left w:val="nil"/>
              <w:bottom w:val="single" w:color="auto" w:sz="8" w:space="0"/>
              <w:right w:val="single" w:color="auto" w:sz="8" w:space="0"/>
            </w:tcBorders>
            <w:vAlign w:val="center"/>
          </w:tcPr>
          <w:p w14:paraId="1E70BCF5">
            <w:pPr>
              <w:spacing w:before="100" w:beforeAutospacing="1" w:after="100" w:afterAutospacing="1" w:line="240" w:lineRule="atLeast"/>
              <w:jc w:val="center"/>
              <w:rPr>
                <w:rFonts w:hint="eastAsia" w:ascii="宋体" w:hAnsi="宋体" w:cs="宋体"/>
                <w:szCs w:val="21"/>
              </w:rPr>
            </w:pPr>
          </w:p>
        </w:tc>
        <w:tc>
          <w:tcPr>
            <w:tcW w:w="2354" w:type="dxa"/>
            <w:tcBorders>
              <w:top w:val="nil"/>
              <w:left w:val="nil"/>
              <w:bottom w:val="single" w:color="auto" w:sz="8" w:space="0"/>
              <w:right w:val="single" w:color="auto" w:sz="8" w:space="0"/>
            </w:tcBorders>
            <w:vAlign w:val="center"/>
          </w:tcPr>
          <w:p w14:paraId="660DC550">
            <w:pPr>
              <w:spacing w:before="100" w:beforeAutospacing="1" w:after="100" w:afterAutospacing="1" w:line="240" w:lineRule="atLeast"/>
              <w:jc w:val="center"/>
              <w:rPr>
                <w:rFonts w:hint="eastAsia" w:ascii="宋体" w:hAnsi="宋体" w:cs="宋体"/>
                <w:szCs w:val="21"/>
              </w:rPr>
            </w:pPr>
          </w:p>
        </w:tc>
      </w:tr>
      <w:tr w14:paraId="2BC7B818">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6D8C88CC">
            <w:pPr>
              <w:spacing w:before="100" w:beforeAutospacing="1" w:after="100" w:afterAutospacing="1" w:line="320" w:lineRule="atLeast"/>
              <w:ind w:firstLine="5"/>
              <w:jc w:val="center"/>
              <w:rPr>
                <w:rFonts w:hint="eastAsia" w:ascii="宋体" w:hAnsi="宋体" w:cs="宋体"/>
                <w:szCs w:val="21"/>
              </w:rPr>
            </w:pPr>
            <w:r>
              <w:rPr>
                <w:rFonts w:hint="eastAsia" w:ascii="宋体" w:hAnsi="宋体" w:cs="宋体"/>
                <w:szCs w:val="21"/>
              </w:rPr>
              <w:t>合 计</w:t>
            </w:r>
          </w:p>
        </w:tc>
        <w:tc>
          <w:tcPr>
            <w:tcW w:w="863" w:type="dxa"/>
            <w:gridSpan w:val="2"/>
            <w:tcBorders>
              <w:top w:val="nil"/>
              <w:left w:val="nil"/>
              <w:bottom w:val="single" w:color="auto" w:sz="8" w:space="0"/>
              <w:right w:val="single" w:color="auto" w:sz="8" w:space="0"/>
            </w:tcBorders>
            <w:vAlign w:val="center"/>
          </w:tcPr>
          <w:p w14:paraId="4368EC26">
            <w:pPr>
              <w:spacing w:before="100" w:beforeAutospacing="1" w:after="100" w:afterAutospacing="1" w:line="240" w:lineRule="atLeast"/>
              <w:jc w:val="center"/>
              <w:rPr>
                <w:rFonts w:hint="eastAsia" w:ascii="宋体" w:hAnsi="宋体" w:cs="宋体"/>
                <w:szCs w:val="21"/>
              </w:rPr>
            </w:pPr>
          </w:p>
        </w:tc>
        <w:tc>
          <w:tcPr>
            <w:tcW w:w="2354" w:type="dxa"/>
            <w:tcBorders>
              <w:top w:val="nil"/>
              <w:left w:val="nil"/>
              <w:bottom w:val="single" w:color="auto" w:sz="8" w:space="0"/>
              <w:right w:val="single" w:color="auto" w:sz="8" w:space="0"/>
            </w:tcBorders>
            <w:vAlign w:val="center"/>
          </w:tcPr>
          <w:p w14:paraId="2B385954">
            <w:pPr>
              <w:spacing w:before="100" w:beforeAutospacing="1" w:after="100" w:afterAutospacing="1" w:line="240" w:lineRule="atLeast"/>
              <w:jc w:val="center"/>
              <w:rPr>
                <w:rFonts w:hint="eastAsia" w:ascii="宋体" w:hAnsi="宋体" w:cs="宋体"/>
                <w:szCs w:val="21"/>
              </w:rPr>
            </w:pPr>
          </w:p>
        </w:tc>
      </w:tr>
      <w:tr w14:paraId="799879A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27EE3C9F">
            <w:pPr>
              <w:spacing w:before="100" w:beforeAutospacing="1" w:after="100" w:afterAutospacing="1" w:line="320" w:lineRule="atLeast"/>
              <w:ind w:firstLine="2"/>
              <w:jc w:val="left"/>
              <w:rPr>
                <w:rFonts w:hint="eastAsia" w:ascii="宋体" w:hAnsi="宋体" w:cs="宋体"/>
                <w:szCs w:val="21"/>
              </w:rPr>
            </w:pPr>
            <w:r>
              <w:rPr>
                <w:rFonts w:hint="eastAsia" w:ascii="宋体" w:hAnsi="宋体" w:cs="宋体"/>
                <w:szCs w:val="21"/>
              </w:rPr>
              <w:t>合计大写金额： 亿 仟 佰 拾 万 仟 佰 拾 元</w:t>
            </w:r>
          </w:p>
        </w:tc>
      </w:tr>
      <w:tr w14:paraId="753033AE">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6980BA7C">
            <w:pPr>
              <w:spacing w:before="100" w:beforeAutospacing="1" w:after="100" w:afterAutospacing="1" w:line="320" w:lineRule="atLeast"/>
              <w:ind w:firstLine="2"/>
              <w:jc w:val="center"/>
              <w:rPr>
                <w:rFonts w:hint="eastAsia" w:ascii="宋体" w:hAnsi="宋体" w:cs="宋体"/>
                <w:szCs w:val="21"/>
              </w:rPr>
            </w:pPr>
            <w:r>
              <w:rPr>
                <w:rFonts w:hint="eastAsia" w:ascii="宋体" w:hAnsi="宋体" w:cs="宋体"/>
                <w:szCs w:val="21"/>
              </w:rPr>
              <w:t>实际供货日期</w:t>
            </w:r>
          </w:p>
        </w:tc>
        <w:tc>
          <w:tcPr>
            <w:tcW w:w="2719" w:type="dxa"/>
            <w:gridSpan w:val="2"/>
            <w:tcBorders>
              <w:top w:val="nil"/>
              <w:left w:val="nil"/>
              <w:bottom w:val="single" w:color="auto" w:sz="8" w:space="0"/>
              <w:right w:val="single" w:color="auto" w:sz="8" w:space="0"/>
            </w:tcBorders>
            <w:vAlign w:val="center"/>
          </w:tcPr>
          <w:p w14:paraId="0A7F22C2">
            <w:pPr>
              <w:spacing w:before="100" w:beforeAutospacing="1" w:after="100" w:afterAutospacing="1" w:line="240" w:lineRule="atLeast"/>
              <w:jc w:val="center"/>
              <w:rPr>
                <w:rFonts w:hint="eastAsia" w:ascii="宋体" w:hAnsi="宋体" w:cs="宋体"/>
                <w:szCs w:val="21"/>
              </w:rPr>
            </w:pPr>
          </w:p>
        </w:tc>
        <w:tc>
          <w:tcPr>
            <w:tcW w:w="2282" w:type="dxa"/>
            <w:gridSpan w:val="3"/>
            <w:tcBorders>
              <w:top w:val="nil"/>
              <w:left w:val="nil"/>
              <w:bottom w:val="single" w:color="auto" w:sz="8" w:space="0"/>
              <w:right w:val="single" w:color="auto" w:sz="8" w:space="0"/>
            </w:tcBorders>
            <w:vAlign w:val="center"/>
          </w:tcPr>
          <w:p w14:paraId="4A651BAE">
            <w:pPr>
              <w:spacing w:before="100" w:beforeAutospacing="1" w:after="100" w:afterAutospacing="1" w:line="320" w:lineRule="atLeast"/>
              <w:ind w:firstLine="46"/>
              <w:jc w:val="center"/>
              <w:rPr>
                <w:rFonts w:hint="eastAsia" w:ascii="宋体" w:hAnsi="宋体" w:cs="宋体"/>
                <w:szCs w:val="21"/>
              </w:rPr>
            </w:pPr>
            <w:r>
              <w:rPr>
                <w:rFonts w:hint="eastAsia" w:ascii="宋体" w:hAnsi="宋体" w:cs="宋体"/>
                <w:szCs w:val="21"/>
              </w:rPr>
              <w:t>合同交货验收日期</w:t>
            </w:r>
          </w:p>
        </w:tc>
        <w:tc>
          <w:tcPr>
            <w:tcW w:w="3039" w:type="dxa"/>
            <w:gridSpan w:val="2"/>
            <w:tcBorders>
              <w:top w:val="nil"/>
              <w:left w:val="nil"/>
              <w:bottom w:val="single" w:color="auto" w:sz="8" w:space="0"/>
              <w:right w:val="single" w:color="auto" w:sz="8" w:space="0"/>
            </w:tcBorders>
            <w:vAlign w:val="center"/>
          </w:tcPr>
          <w:p w14:paraId="23E3CCB0">
            <w:pPr>
              <w:spacing w:before="100" w:beforeAutospacing="1" w:after="100" w:afterAutospacing="1" w:line="240" w:lineRule="atLeast"/>
              <w:jc w:val="center"/>
              <w:rPr>
                <w:rFonts w:hint="eastAsia" w:ascii="宋体" w:hAnsi="宋体" w:cs="宋体"/>
                <w:szCs w:val="21"/>
              </w:rPr>
            </w:pPr>
          </w:p>
        </w:tc>
      </w:tr>
      <w:tr w14:paraId="0D87B41A">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3B9FCF">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6B6E9CF1">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28EC3D8E">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150850">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验收小组意见</w:t>
            </w:r>
          </w:p>
        </w:tc>
        <w:tc>
          <w:tcPr>
            <w:tcW w:w="8040" w:type="dxa"/>
            <w:gridSpan w:val="7"/>
            <w:tcBorders>
              <w:top w:val="nil"/>
              <w:left w:val="nil"/>
              <w:bottom w:val="single" w:color="auto" w:sz="8" w:space="0"/>
              <w:right w:val="single" w:color="auto" w:sz="8" w:space="0"/>
            </w:tcBorders>
            <w:vAlign w:val="center"/>
          </w:tcPr>
          <w:p w14:paraId="03ECA7C1">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验收结论性意见：</w:t>
            </w:r>
          </w:p>
        </w:tc>
      </w:tr>
      <w:tr w14:paraId="604D92C5">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0A022B09">
            <w:pPr>
              <w:jc w:val="left"/>
              <w:rPr>
                <w:rFonts w:hint="eastAsia" w:ascii="宋体" w:hAnsi="宋体" w:cs="宋体"/>
                <w:szCs w:val="21"/>
              </w:rPr>
            </w:pPr>
          </w:p>
        </w:tc>
        <w:tc>
          <w:tcPr>
            <w:tcW w:w="8040" w:type="dxa"/>
            <w:gridSpan w:val="7"/>
            <w:tcBorders>
              <w:top w:val="nil"/>
              <w:left w:val="nil"/>
              <w:bottom w:val="single" w:color="auto" w:sz="8" w:space="0"/>
              <w:right w:val="single" w:color="auto" w:sz="8" w:space="0"/>
            </w:tcBorders>
            <w:vAlign w:val="center"/>
          </w:tcPr>
          <w:p w14:paraId="10399F76">
            <w:pPr>
              <w:spacing w:before="100" w:beforeAutospacing="1" w:after="100" w:afterAutospacing="1" w:line="320" w:lineRule="atLeast"/>
              <w:ind w:firstLine="96"/>
              <w:jc w:val="left"/>
              <w:rPr>
                <w:rFonts w:hint="eastAsia" w:ascii="宋体" w:hAnsi="宋体" w:cs="宋体"/>
                <w:szCs w:val="21"/>
              </w:rPr>
            </w:pPr>
            <w:r>
              <w:rPr>
                <w:rFonts w:hint="eastAsia" w:ascii="宋体" w:hAnsi="宋体" w:cs="宋体"/>
                <w:szCs w:val="21"/>
              </w:rPr>
              <w:t>有异议的意见和说明理由：</w:t>
            </w:r>
          </w:p>
          <w:p w14:paraId="0DA72545">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签字：</w:t>
            </w:r>
          </w:p>
        </w:tc>
      </w:tr>
      <w:tr w14:paraId="13D9661F">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046D14">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验收小组成员签字：</w:t>
            </w:r>
          </w:p>
        </w:tc>
      </w:tr>
      <w:tr w14:paraId="5B206DAF">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2F5C2D">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监督人员或者其他相关人员签字：</w:t>
            </w:r>
          </w:p>
          <w:p w14:paraId="31EFE491">
            <w:pPr>
              <w:spacing w:before="100" w:beforeAutospacing="1" w:after="100" w:afterAutospacing="1" w:line="320" w:lineRule="atLeast"/>
              <w:ind w:firstLine="74"/>
              <w:jc w:val="left"/>
              <w:rPr>
                <w:rFonts w:hint="eastAsia" w:ascii="宋体" w:hAnsi="宋体" w:cs="宋体"/>
                <w:szCs w:val="21"/>
              </w:rPr>
            </w:pPr>
            <w:r>
              <w:rPr>
                <w:rFonts w:hint="eastAsia" w:ascii="宋体" w:hAnsi="宋体" w:cs="宋体"/>
                <w:szCs w:val="21"/>
              </w:rPr>
              <w:t>或者受邀机构的意见（盖章）：</w:t>
            </w:r>
          </w:p>
        </w:tc>
      </w:tr>
      <w:tr w14:paraId="1865AFC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61CB8B5">
            <w:pPr>
              <w:spacing w:before="100" w:beforeAutospacing="1" w:after="100" w:afterAutospacing="1" w:line="320" w:lineRule="atLeast"/>
              <w:ind w:firstLine="74"/>
              <w:jc w:val="left"/>
              <w:rPr>
                <w:rFonts w:hint="eastAsia" w:ascii="宋体" w:hAnsi="宋体" w:cs="宋体"/>
                <w:szCs w:val="21"/>
              </w:rPr>
            </w:pPr>
            <w:r>
              <w:rPr>
                <w:rFonts w:hint="eastAsia" w:ascii="宋体" w:hAnsi="宋体" w:cs="宋体"/>
                <w:szCs w:val="21"/>
              </w:rPr>
              <w:t>中标或者成交人负责人签字或者盖章：</w:t>
            </w:r>
          </w:p>
          <w:p w14:paraId="16E69AF9">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联系电话： 年 月 日</w:t>
            </w:r>
          </w:p>
        </w:tc>
        <w:tc>
          <w:tcPr>
            <w:tcW w:w="5219" w:type="dxa"/>
            <w:gridSpan w:val="4"/>
            <w:tcBorders>
              <w:top w:val="nil"/>
              <w:left w:val="nil"/>
              <w:bottom w:val="single" w:color="auto" w:sz="8" w:space="0"/>
              <w:right w:val="single" w:color="auto" w:sz="8" w:space="0"/>
            </w:tcBorders>
            <w:vAlign w:val="center"/>
          </w:tcPr>
          <w:p w14:paraId="27D4042C">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采购人或者受托机构的意见（盖章）：</w:t>
            </w:r>
          </w:p>
          <w:p w14:paraId="0BB0CAED">
            <w:pPr>
              <w:spacing w:before="100" w:beforeAutospacing="1" w:after="100" w:afterAutospacing="1" w:line="320" w:lineRule="atLeast"/>
              <w:jc w:val="left"/>
              <w:rPr>
                <w:rFonts w:hint="eastAsia" w:ascii="宋体" w:hAnsi="宋体" w:cs="宋体"/>
                <w:szCs w:val="21"/>
              </w:rPr>
            </w:pPr>
            <w:r>
              <w:rPr>
                <w:rFonts w:hint="eastAsia" w:ascii="宋体" w:hAnsi="宋体" w:cs="宋体"/>
                <w:szCs w:val="21"/>
              </w:rPr>
              <w:t>联系电话： 年 月 日</w:t>
            </w:r>
          </w:p>
        </w:tc>
      </w:tr>
    </w:tbl>
    <w:p w14:paraId="101447CC">
      <w:pPr>
        <w:jc w:val="left"/>
        <w:rPr>
          <w:rFonts w:hint="eastAsia" w:ascii="宋体" w:hAnsi="宋体" w:cs="宋体"/>
        </w:rPr>
      </w:pPr>
      <w:r>
        <w:rPr>
          <w:rFonts w:hint="eastAsia" w:ascii="宋体" w:hAnsi="宋体" w:cs="宋体"/>
        </w:rPr>
        <w:br w:type="page" w:clear="all"/>
      </w:r>
      <w:r>
        <w:rPr>
          <w:rFonts w:hint="eastAsia" w:ascii="宋体" w:hAnsi="宋体" w:cs="宋体"/>
        </w:rPr>
        <w:t>附件2：</w:t>
      </w:r>
    </w:p>
    <w:p w14:paraId="751317ED">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7889CF7D">
      <w:pPr>
        <w:jc w:val="center"/>
        <w:rPr>
          <w:rFonts w:hint="eastAsia" w:ascii="宋体" w:hAnsi="宋体" w:cs="宋体"/>
          <w:sz w:val="36"/>
          <w:szCs w:val="36"/>
          <w:highlight w:val="green"/>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5BB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59E9D9EE">
            <w:pPr>
              <w:jc w:val="center"/>
              <w:rPr>
                <w:sz w:val="24"/>
              </w:rPr>
            </w:pPr>
            <w:r>
              <w:rPr>
                <w:rFonts w:hint="eastAsia"/>
                <w:sz w:val="24"/>
              </w:rPr>
              <w:t>供</w:t>
            </w:r>
          </w:p>
          <w:p w14:paraId="7B5A7279">
            <w:pPr>
              <w:jc w:val="center"/>
              <w:rPr>
                <w:sz w:val="24"/>
              </w:rPr>
            </w:pPr>
            <w:r>
              <w:rPr>
                <w:rFonts w:hint="eastAsia"/>
                <w:sz w:val="24"/>
              </w:rPr>
              <w:t>应</w:t>
            </w:r>
          </w:p>
          <w:p w14:paraId="57E68531">
            <w:pPr>
              <w:jc w:val="center"/>
              <w:rPr>
                <w:sz w:val="24"/>
              </w:rPr>
            </w:pPr>
            <w:r>
              <w:rPr>
                <w:rFonts w:hint="eastAsia"/>
                <w:sz w:val="24"/>
              </w:rPr>
              <w:t>商</w:t>
            </w:r>
          </w:p>
          <w:p w14:paraId="41907EBE">
            <w:pPr>
              <w:jc w:val="center"/>
              <w:rPr>
                <w:sz w:val="24"/>
              </w:rPr>
            </w:pPr>
            <w:r>
              <w:rPr>
                <w:rFonts w:hint="eastAsia"/>
                <w:sz w:val="24"/>
              </w:rPr>
              <w:t>申</w:t>
            </w:r>
          </w:p>
          <w:p w14:paraId="5F5B25F9">
            <w:pPr>
              <w:jc w:val="center"/>
              <w:rPr>
                <w:sz w:val="24"/>
              </w:rPr>
            </w:pPr>
            <w:r>
              <w:rPr>
                <w:rFonts w:hint="eastAsia"/>
                <w:sz w:val="24"/>
              </w:rPr>
              <w:t>请</w:t>
            </w:r>
          </w:p>
        </w:tc>
        <w:tc>
          <w:tcPr>
            <w:tcW w:w="8009" w:type="dxa"/>
            <w:tcBorders>
              <w:top w:val="single" w:color="auto" w:sz="4" w:space="0"/>
              <w:left w:val="single" w:color="auto" w:sz="4" w:space="0"/>
              <w:bottom w:val="single" w:color="auto" w:sz="4" w:space="0"/>
              <w:right w:val="single" w:color="auto" w:sz="4" w:space="0"/>
            </w:tcBorders>
            <w:vAlign w:val="center"/>
          </w:tcPr>
          <w:p w14:paraId="46CCB153">
            <w:pPr>
              <w:rPr>
                <w:sz w:val="24"/>
              </w:rPr>
            </w:pPr>
            <w:r>
              <w:rPr>
                <w:rFonts w:hint="eastAsia"/>
                <w:sz w:val="24"/>
              </w:rPr>
              <w:t>项目编号：</w:t>
            </w:r>
          </w:p>
        </w:tc>
      </w:tr>
      <w:tr w14:paraId="0C12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9B33366">
            <w:pPr>
              <w:rPr>
                <w:sz w:val="24"/>
              </w:rPr>
            </w:pPr>
          </w:p>
        </w:tc>
        <w:tc>
          <w:tcPr>
            <w:tcW w:w="8009" w:type="dxa"/>
            <w:tcBorders>
              <w:top w:val="single" w:color="auto" w:sz="4" w:space="0"/>
              <w:left w:val="single" w:color="auto" w:sz="4" w:space="0"/>
              <w:bottom w:val="single" w:color="auto" w:sz="4" w:space="0"/>
              <w:right w:val="single" w:color="auto" w:sz="4" w:space="0"/>
            </w:tcBorders>
            <w:vAlign w:val="center"/>
          </w:tcPr>
          <w:p w14:paraId="6AC7BFB2">
            <w:pPr>
              <w:rPr>
                <w:sz w:val="24"/>
              </w:rPr>
            </w:pPr>
            <w:r>
              <w:rPr>
                <w:rFonts w:hint="eastAsia"/>
                <w:sz w:val="24"/>
              </w:rPr>
              <w:t>项目名称：</w:t>
            </w:r>
          </w:p>
        </w:tc>
      </w:tr>
      <w:tr w14:paraId="4785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9F220AD">
            <w:pPr>
              <w:rPr>
                <w:sz w:val="24"/>
              </w:rPr>
            </w:pPr>
          </w:p>
        </w:tc>
        <w:tc>
          <w:tcPr>
            <w:tcW w:w="8009" w:type="dxa"/>
            <w:tcBorders>
              <w:top w:val="single" w:color="auto" w:sz="4" w:space="0"/>
              <w:left w:val="single" w:color="auto" w:sz="4" w:space="0"/>
              <w:bottom w:val="single" w:color="auto" w:sz="4" w:space="0"/>
              <w:right w:val="single" w:color="auto" w:sz="4" w:space="0"/>
            </w:tcBorders>
            <w:vAlign w:val="center"/>
          </w:tcPr>
          <w:p w14:paraId="48DC53BB">
            <w:pPr>
              <w:rPr>
                <w:sz w:val="24"/>
              </w:rPr>
            </w:pPr>
            <w:r>
              <w:rPr>
                <w:rFonts w:hint="eastAsia"/>
                <w:sz w:val="24"/>
              </w:rPr>
              <w:t>合同编号：</w:t>
            </w:r>
          </w:p>
        </w:tc>
      </w:tr>
      <w:tr w14:paraId="4C06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Borders>
              <w:top w:val="single" w:color="auto" w:sz="4" w:space="0"/>
              <w:left w:val="single" w:color="auto" w:sz="4" w:space="0"/>
              <w:bottom w:val="single" w:color="auto" w:sz="4" w:space="0"/>
              <w:right w:val="single" w:color="auto" w:sz="4" w:space="0"/>
            </w:tcBorders>
          </w:tcPr>
          <w:p w14:paraId="546A76B9">
            <w:pPr>
              <w:rPr>
                <w:sz w:val="24"/>
              </w:rPr>
            </w:pPr>
          </w:p>
        </w:tc>
        <w:tc>
          <w:tcPr>
            <w:tcW w:w="8009" w:type="dxa"/>
            <w:tcBorders>
              <w:top w:val="single" w:color="auto" w:sz="4" w:space="0"/>
              <w:left w:val="single" w:color="auto" w:sz="4" w:space="0"/>
              <w:bottom w:val="single" w:color="auto" w:sz="4" w:space="0"/>
              <w:right w:val="single" w:color="auto" w:sz="4" w:space="0"/>
            </w:tcBorders>
          </w:tcPr>
          <w:p w14:paraId="135979BE">
            <w:pPr>
              <w:rPr>
                <w:sz w:val="24"/>
              </w:rPr>
            </w:pPr>
            <w:r>
              <w:rPr>
                <w:rFonts w:hint="eastAsia"/>
                <w:sz w:val="24"/>
              </w:rPr>
              <w:t xml:space="preserve">  </w:t>
            </w:r>
          </w:p>
          <w:p w14:paraId="6AA01C07">
            <w:pPr>
              <w:ind w:firstLine="480"/>
              <w:rPr>
                <w:sz w:val="24"/>
              </w:rPr>
            </w:pPr>
            <w:r>
              <w:rPr>
                <w:rFonts w:hint="eastAsia"/>
                <w:sz w:val="24"/>
              </w:rPr>
              <w:t>该项目已于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日验收并交付使用。根据合同规定，该项目的履约保证金期限于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日已满，请将履约保证金（大写金额）</w:t>
            </w:r>
            <w:r>
              <w:rPr>
                <w:rFonts w:hint="eastAsia"/>
                <w:sz w:val="24"/>
                <w:u w:val="single"/>
              </w:rPr>
              <w:t xml:space="preserve">                              </w:t>
            </w:r>
            <w:r>
              <w:rPr>
                <w:rFonts w:hint="eastAsia"/>
                <w:sz w:val="24"/>
              </w:rPr>
              <w:t>，（小写金额）¥</w:t>
            </w:r>
            <w:r>
              <w:rPr>
                <w:rFonts w:hint="eastAsia"/>
                <w:sz w:val="24"/>
                <w:u w:val="single"/>
              </w:rPr>
              <w:t xml:space="preserve">          </w:t>
            </w:r>
            <w:r>
              <w:rPr>
                <w:rFonts w:hint="eastAsia"/>
                <w:sz w:val="24"/>
              </w:rPr>
              <w:t>退付到达以下帐户。</w:t>
            </w:r>
          </w:p>
          <w:p w14:paraId="1B60269D">
            <w:pPr>
              <w:rPr>
                <w:sz w:val="24"/>
              </w:rPr>
            </w:pPr>
            <w:r>
              <w:rPr>
                <w:rFonts w:hint="eastAsia"/>
                <w:sz w:val="24"/>
              </w:rPr>
              <w:t>单位名称：</w:t>
            </w:r>
          </w:p>
          <w:p w14:paraId="52B6285B">
            <w:pPr>
              <w:rPr>
                <w:sz w:val="24"/>
              </w:rPr>
            </w:pPr>
            <w:r>
              <w:rPr>
                <w:rFonts w:hint="eastAsia"/>
                <w:sz w:val="24"/>
              </w:rPr>
              <w:t>开户银行：</w:t>
            </w:r>
          </w:p>
          <w:p w14:paraId="3137044D">
            <w:pPr>
              <w:rPr>
                <w:sz w:val="24"/>
              </w:rPr>
            </w:pPr>
            <w:r>
              <w:rPr>
                <w:rFonts w:hint="eastAsia"/>
                <w:sz w:val="24"/>
              </w:rPr>
              <w:t>帐    号：</w:t>
            </w:r>
          </w:p>
          <w:p w14:paraId="26ACBE43">
            <w:pPr>
              <w:rPr>
                <w:sz w:val="24"/>
              </w:rPr>
            </w:pPr>
            <w:r>
              <w:rPr>
                <w:rFonts w:hint="eastAsia"/>
                <w:sz w:val="24"/>
              </w:rPr>
              <w:t>联系人及电话：</w:t>
            </w:r>
          </w:p>
          <w:p w14:paraId="4C0BE456">
            <w:pPr>
              <w:rPr>
                <w:sz w:val="24"/>
              </w:rPr>
            </w:pPr>
          </w:p>
          <w:p w14:paraId="7F438277">
            <w:pPr>
              <w:jc w:val="center"/>
              <w:rPr>
                <w:sz w:val="24"/>
              </w:rPr>
            </w:pPr>
            <w:r>
              <w:rPr>
                <w:rFonts w:hint="eastAsia"/>
                <w:sz w:val="24"/>
              </w:rPr>
              <w:t xml:space="preserve">                           供应商公章：</w:t>
            </w:r>
          </w:p>
          <w:p w14:paraId="5BF11D85">
            <w:pPr>
              <w:jc w:val="center"/>
              <w:rPr>
                <w:sz w:val="24"/>
              </w:rPr>
            </w:pPr>
            <w:r>
              <w:rPr>
                <w:rFonts w:hint="eastAsia"/>
                <w:sz w:val="24"/>
              </w:rPr>
              <w:t xml:space="preserve">                                                年    月    日</w:t>
            </w:r>
          </w:p>
        </w:tc>
      </w:tr>
      <w:tr w14:paraId="57D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29084158">
            <w:pPr>
              <w:jc w:val="center"/>
              <w:rPr>
                <w:sz w:val="24"/>
              </w:rPr>
            </w:pPr>
            <w:r>
              <w:rPr>
                <w:rFonts w:hint="eastAsia"/>
                <w:sz w:val="24"/>
              </w:rPr>
              <w:t>采</w:t>
            </w:r>
          </w:p>
          <w:p w14:paraId="3CBF90C8">
            <w:pPr>
              <w:jc w:val="center"/>
              <w:rPr>
                <w:sz w:val="24"/>
              </w:rPr>
            </w:pPr>
            <w:r>
              <w:rPr>
                <w:rFonts w:hint="eastAsia"/>
                <w:sz w:val="24"/>
              </w:rPr>
              <w:t>购</w:t>
            </w:r>
          </w:p>
          <w:p w14:paraId="1C220AE5">
            <w:pPr>
              <w:jc w:val="center"/>
              <w:rPr>
                <w:sz w:val="24"/>
              </w:rPr>
            </w:pPr>
            <w:r>
              <w:rPr>
                <w:rFonts w:hint="eastAsia"/>
                <w:sz w:val="24"/>
              </w:rPr>
              <w:t>单</w:t>
            </w:r>
          </w:p>
          <w:p w14:paraId="6108BC8B">
            <w:pPr>
              <w:jc w:val="center"/>
              <w:rPr>
                <w:sz w:val="24"/>
              </w:rPr>
            </w:pPr>
            <w:r>
              <w:rPr>
                <w:rFonts w:hint="eastAsia"/>
                <w:sz w:val="24"/>
              </w:rPr>
              <w:t>位</w:t>
            </w:r>
          </w:p>
          <w:p w14:paraId="27361A08">
            <w:pPr>
              <w:jc w:val="center"/>
              <w:rPr>
                <w:sz w:val="24"/>
              </w:rPr>
            </w:pPr>
            <w:r>
              <w:rPr>
                <w:rFonts w:hint="eastAsia"/>
                <w:sz w:val="24"/>
              </w:rPr>
              <w:t>意</w:t>
            </w:r>
          </w:p>
          <w:p w14:paraId="61917035">
            <w:pPr>
              <w:jc w:val="center"/>
              <w:rPr>
                <w:sz w:val="24"/>
              </w:rPr>
            </w:pPr>
            <w:r>
              <w:rPr>
                <w:rFonts w:hint="eastAsia"/>
                <w:sz w:val="24"/>
              </w:rPr>
              <w:t>见</w:t>
            </w:r>
          </w:p>
        </w:tc>
        <w:tc>
          <w:tcPr>
            <w:tcW w:w="8009" w:type="dxa"/>
            <w:tcBorders>
              <w:top w:val="single" w:color="auto" w:sz="4" w:space="0"/>
              <w:left w:val="single" w:color="auto" w:sz="4" w:space="0"/>
              <w:bottom w:val="single" w:color="auto" w:sz="4" w:space="0"/>
              <w:right w:val="single" w:color="auto" w:sz="4" w:space="0"/>
            </w:tcBorders>
          </w:tcPr>
          <w:p w14:paraId="238A9026">
            <w:pPr>
              <w:rPr>
                <w:sz w:val="24"/>
              </w:rPr>
            </w:pPr>
          </w:p>
          <w:p w14:paraId="15C8D50E">
            <w:pPr>
              <w:rPr>
                <w:sz w:val="24"/>
              </w:rPr>
            </w:pPr>
            <w:r>
              <w:rPr>
                <w:rFonts w:hint="eastAsia"/>
                <w:sz w:val="24"/>
              </w:rPr>
              <w:t>退付意见：是否同意退付履约保证金及退付金额：</w:t>
            </w:r>
          </w:p>
          <w:p w14:paraId="54A225FE">
            <w:pPr>
              <w:rPr>
                <w:sz w:val="24"/>
              </w:rPr>
            </w:pPr>
          </w:p>
          <w:p w14:paraId="6B986C0B">
            <w:pPr>
              <w:rPr>
                <w:sz w:val="24"/>
              </w:rPr>
            </w:pPr>
          </w:p>
          <w:p w14:paraId="5175DBFB">
            <w:pPr>
              <w:rPr>
                <w:sz w:val="24"/>
              </w:rPr>
            </w:pPr>
          </w:p>
          <w:p w14:paraId="3184FAEF">
            <w:pPr>
              <w:rPr>
                <w:sz w:val="24"/>
              </w:rPr>
            </w:pPr>
            <w:r>
              <w:rPr>
                <w:rFonts w:hint="eastAsia"/>
                <w:sz w:val="24"/>
              </w:rPr>
              <w:t xml:space="preserve">联系人及电话： </w:t>
            </w:r>
          </w:p>
          <w:p w14:paraId="559B78FE">
            <w:pPr>
              <w:rPr>
                <w:sz w:val="24"/>
              </w:rPr>
            </w:pPr>
            <w:r>
              <w:rPr>
                <w:rFonts w:hint="eastAsia"/>
                <w:sz w:val="24"/>
              </w:rPr>
              <w:t xml:space="preserve">                               </w:t>
            </w:r>
          </w:p>
          <w:p w14:paraId="487D7DC4">
            <w:pPr>
              <w:rPr>
                <w:sz w:val="24"/>
              </w:rPr>
            </w:pPr>
            <w:r>
              <w:rPr>
                <w:rFonts w:hint="eastAsia"/>
                <w:sz w:val="24"/>
              </w:rPr>
              <w:t>分管校领导签字：</w:t>
            </w:r>
          </w:p>
          <w:p w14:paraId="114EABB6">
            <w:pPr>
              <w:rPr>
                <w:sz w:val="24"/>
              </w:rPr>
            </w:pPr>
          </w:p>
          <w:p w14:paraId="121E20FD">
            <w:pPr>
              <w:ind w:firstLine="4560"/>
              <w:rPr>
                <w:sz w:val="24"/>
              </w:rPr>
            </w:pPr>
            <w:r>
              <w:rPr>
                <w:rFonts w:hint="eastAsia"/>
                <w:sz w:val="24"/>
              </w:rPr>
              <w:t xml:space="preserve"> 采购单位公章：</w:t>
            </w:r>
          </w:p>
          <w:p w14:paraId="28E44268">
            <w:pPr>
              <w:jc w:val="center"/>
              <w:rPr>
                <w:sz w:val="24"/>
              </w:rPr>
            </w:pPr>
            <w:r>
              <w:rPr>
                <w:rFonts w:hint="eastAsia"/>
                <w:sz w:val="24"/>
              </w:rPr>
              <w:t xml:space="preserve">                                                年    月    日</w:t>
            </w:r>
          </w:p>
        </w:tc>
      </w:tr>
      <w:tr w14:paraId="551B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0AA58D48">
            <w:pPr>
              <w:jc w:val="center"/>
              <w:rPr>
                <w:sz w:val="24"/>
              </w:rPr>
            </w:pPr>
            <w:r>
              <w:rPr>
                <w:rFonts w:hint="eastAsia"/>
                <w:sz w:val="24"/>
              </w:rPr>
              <w:t>财</w:t>
            </w:r>
          </w:p>
          <w:p w14:paraId="0C29C41F">
            <w:pPr>
              <w:jc w:val="center"/>
              <w:rPr>
                <w:sz w:val="24"/>
              </w:rPr>
            </w:pPr>
            <w:r>
              <w:rPr>
                <w:rFonts w:hint="eastAsia"/>
                <w:sz w:val="24"/>
              </w:rPr>
              <w:t>务</w:t>
            </w:r>
          </w:p>
          <w:p w14:paraId="39559F3F">
            <w:pPr>
              <w:jc w:val="center"/>
              <w:rPr>
                <w:sz w:val="24"/>
              </w:rPr>
            </w:pPr>
            <w:r>
              <w:rPr>
                <w:rFonts w:hint="eastAsia"/>
                <w:sz w:val="24"/>
              </w:rPr>
              <w:t>部</w:t>
            </w:r>
          </w:p>
          <w:p w14:paraId="24CB0064">
            <w:pPr>
              <w:jc w:val="center"/>
              <w:rPr>
                <w:sz w:val="24"/>
              </w:rPr>
            </w:pPr>
            <w:r>
              <w:rPr>
                <w:rFonts w:hint="eastAsia"/>
                <w:sz w:val="24"/>
              </w:rPr>
              <w:t>门</w:t>
            </w:r>
          </w:p>
          <w:p w14:paraId="1ADAC144">
            <w:pPr>
              <w:jc w:val="center"/>
              <w:rPr>
                <w:sz w:val="24"/>
              </w:rPr>
            </w:pPr>
            <w:r>
              <w:rPr>
                <w:rFonts w:hint="eastAsia"/>
                <w:sz w:val="24"/>
              </w:rPr>
              <w:t>意</w:t>
            </w:r>
          </w:p>
          <w:p w14:paraId="55350560">
            <w:pPr>
              <w:jc w:val="center"/>
              <w:rPr>
                <w:sz w:val="24"/>
              </w:rPr>
            </w:pPr>
            <w:r>
              <w:rPr>
                <w:rFonts w:hint="eastAsia"/>
                <w:sz w:val="24"/>
              </w:rPr>
              <w:t>见</w:t>
            </w:r>
          </w:p>
        </w:tc>
        <w:tc>
          <w:tcPr>
            <w:tcW w:w="8009" w:type="dxa"/>
            <w:tcBorders>
              <w:top w:val="single" w:color="auto" w:sz="4" w:space="0"/>
              <w:left w:val="single" w:color="auto" w:sz="4" w:space="0"/>
              <w:bottom w:val="single" w:color="auto" w:sz="4" w:space="0"/>
              <w:right w:val="single" w:color="auto" w:sz="4" w:space="0"/>
            </w:tcBorders>
          </w:tcPr>
          <w:p w14:paraId="6E1C0C23">
            <w:pPr>
              <w:rPr>
                <w:sz w:val="24"/>
              </w:rPr>
            </w:pPr>
            <w:r>
              <w:rPr>
                <w:rFonts w:hint="eastAsia"/>
                <w:sz w:val="24"/>
              </w:rPr>
              <w:t>此表于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日收到。</w:t>
            </w:r>
          </w:p>
          <w:p w14:paraId="450A99DE">
            <w:pPr>
              <w:rPr>
                <w:sz w:val="24"/>
              </w:rPr>
            </w:pPr>
          </w:p>
          <w:p w14:paraId="42BDBCEE">
            <w:pPr>
              <w:rPr>
                <w:sz w:val="24"/>
              </w:rPr>
            </w:pPr>
            <w:r>
              <w:rPr>
                <w:rFonts w:hint="eastAsia"/>
                <w:sz w:val="24"/>
              </w:rPr>
              <w:t>会计审核：</w:t>
            </w:r>
          </w:p>
          <w:p w14:paraId="0405C3CA">
            <w:pPr>
              <w:rPr>
                <w:sz w:val="24"/>
              </w:rPr>
            </w:pPr>
          </w:p>
          <w:p w14:paraId="6C34E13D">
            <w:pPr>
              <w:rPr>
                <w:sz w:val="24"/>
              </w:rPr>
            </w:pPr>
            <w:r>
              <w:rPr>
                <w:rFonts w:hint="eastAsia"/>
                <w:sz w:val="24"/>
              </w:rPr>
              <w:t>财务负责人审核：</w:t>
            </w:r>
          </w:p>
          <w:p w14:paraId="43B1DE97">
            <w:pPr>
              <w:rPr>
                <w:sz w:val="24"/>
              </w:rPr>
            </w:pPr>
          </w:p>
          <w:p w14:paraId="19B52365">
            <w:pPr>
              <w:rPr>
                <w:sz w:val="24"/>
              </w:rPr>
            </w:pPr>
            <w:r>
              <w:rPr>
                <w:rFonts w:hint="eastAsia"/>
                <w:sz w:val="24"/>
              </w:rPr>
              <w:t>出纳办理转账日期：</w:t>
            </w:r>
          </w:p>
        </w:tc>
      </w:tr>
    </w:tbl>
    <w:p w14:paraId="1EE386B3">
      <w:pPr>
        <w:pStyle w:val="21"/>
        <w:ind w:left="420" w:hanging="181"/>
        <w:rPr>
          <w:rFonts w:hint="eastAsia" w:ascii="宋体" w:hAnsi="宋体" w:cs="宋体"/>
          <w:b/>
          <w:bCs/>
          <w:sz w:val="18"/>
        </w:rPr>
      </w:pPr>
      <w:r>
        <w:rPr>
          <w:rFonts w:hint="eastAsia" w:ascii="宋体" w:hAnsi="宋体" w:cs="宋体"/>
          <w:b/>
          <w:bCs/>
          <w:sz w:val="18"/>
        </w:rPr>
        <w:t>注：供应商凭经采购单位审批的退付意见书到履约保证金收取单位财务部门办理履约保证金退付事宜。</w:t>
      </w:r>
    </w:p>
    <w:p w14:paraId="19B33661">
      <w:pPr>
        <w:pStyle w:val="27"/>
        <w:spacing w:before="120" w:after="120"/>
        <w:rPr>
          <w:rFonts w:hint="eastAsia" w:hAnsi="宋体" w:cs="宋体"/>
        </w:rPr>
      </w:pPr>
    </w:p>
    <w:p w14:paraId="0B39E74E">
      <w:pPr>
        <w:spacing w:line="428" w:lineRule="exact"/>
        <w:ind w:left="119"/>
        <w:rPr>
          <w:rFonts w:hint="eastAsia" w:ascii="宋体" w:hAnsi="宋体" w:cs="宋体"/>
          <w:sz w:val="32"/>
          <w:szCs w:val="32"/>
        </w:rPr>
      </w:pPr>
      <w:r>
        <w:rPr>
          <w:rFonts w:hint="eastAsia" w:hAnsi="宋体" w:cs="宋体"/>
        </w:rPr>
        <w:br w:type="page" w:clear="all"/>
      </w:r>
      <w:r>
        <w:rPr>
          <w:rFonts w:hint="eastAsia" w:ascii="宋体" w:hAnsi="宋体" w:cs="宋体"/>
          <w:sz w:val="32"/>
          <w:szCs w:val="32"/>
        </w:rPr>
        <w:t>附件3：</w:t>
      </w:r>
    </w:p>
    <w:p w14:paraId="476B5A6D">
      <w:pPr>
        <w:spacing w:before="7"/>
        <w:rPr>
          <w:rFonts w:hint="eastAsia" w:ascii="宋体" w:hAnsi="宋体" w:cs="宋体"/>
          <w:sz w:val="17"/>
          <w:szCs w:val="17"/>
        </w:rPr>
      </w:pPr>
    </w:p>
    <w:p w14:paraId="7C78DF2F">
      <w:pPr>
        <w:spacing w:line="528" w:lineRule="exact"/>
        <w:ind w:left="1871"/>
        <w:rPr>
          <w:rFonts w:hint="eastAsia" w:ascii="宋体" w:hAnsi="宋体" w:cs="宋体"/>
          <w:sz w:val="40"/>
          <w:szCs w:val="40"/>
        </w:rPr>
      </w:pPr>
      <w:r>
        <w:rPr>
          <w:rFonts w:hint="eastAsia" w:ascii="宋体" w:hAnsi="宋体" w:cs="宋体"/>
          <w:sz w:val="40"/>
          <w:szCs w:val="40"/>
        </w:rPr>
        <w:t>节能产品政府采购品目清单</w:t>
      </w:r>
    </w:p>
    <w:p w14:paraId="44171B3D">
      <w:pPr>
        <w:rPr>
          <w:rFonts w:hint="eastAsia" w:ascii="宋体" w:hAnsi="宋体" w:cs="宋体"/>
          <w:sz w:val="20"/>
          <w:szCs w:val="20"/>
        </w:rPr>
      </w:pPr>
    </w:p>
    <w:tbl>
      <w:tblPr>
        <w:tblStyle w:val="49"/>
        <w:tblW w:w="9220" w:type="dxa"/>
        <w:tblInd w:w="-15" w:type="dxa"/>
        <w:tblLayout w:type="autofit"/>
        <w:tblCellMar>
          <w:top w:w="0" w:type="dxa"/>
          <w:left w:w="108" w:type="dxa"/>
          <w:bottom w:w="0" w:type="dxa"/>
          <w:right w:w="108" w:type="dxa"/>
        </w:tblCellMar>
      </w:tblPr>
      <w:tblGrid>
        <w:gridCol w:w="633"/>
        <w:gridCol w:w="1161"/>
        <w:gridCol w:w="1581"/>
        <w:gridCol w:w="1615"/>
        <w:gridCol w:w="4230"/>
      </w:tblGrid>
      <w:tr w14:paraId="0CF71281">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457CD517">
            <w:pPr>
              <w:widowControl/>
              <w:jc w:val="center"/>
              <w:rPr>
                <w:rFonts w:hint="eastAsia" w:ascii="宋体" w:hAnsi="宋体" w:cs="宋体"/>
                <w:b/>
                <w:bCs/>
                <w:szCs w:val="21"/>
              </w:rPr>
            </w:pPr>
            <w:r>
              <w:rPr>
                <w:rFonts w:hint="eastAsia" w:ascii="宋体" w:hAnsi="宋体" w:cs="宋体"/>
                <w:b/>
                <w:bCs/>
                <w:szCs w:val="21"/>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6107BCB4">
            <w:pPr>
              <w:widowControl/>
              <w:jc w:val="center"/>
              <w:rPr>
                <w:rFonts w:hint="eastAsia" w:ascii="宋体" w:hAnsi="宋体" w:cs="宋体"/>
                <w:b/>
                <w:bCs/>
                <w:szCs w:val="21"/>
              </w:rPr>
            </w:pPr>
            <w:r>
              <w:rPr>
                <w:rFonts w:hint="eastAsia" w:ascii="宋体" w:hAnsi="宋体" w:cs="宋体"/>
                <w:b/>
                <w:bCs/>
                <w:szCs w:val="21"/>
              </w:rPr>
              <w:t>名称</w:t>
            </w:r>
          </w:p>
        </w:tc>
        <w:tc>
          <w:tcPr>
            <w:tcW w:w="4540" w:type="dxa"/>
            <w:tcBorders>
              <w:top w:val="single" w:color="000000" w:sz="8" w:space="0"/>
              <w:left w:val="nil"/>
              <w:bottom w:val="single" w:color="000000" w:sz="8" w:space="0"/>
              <w:right w:val="single" w:color="000000" w:sz="8" w:space="0"/>
            </w:tcBorders>
            <w:vAlign w:val="center"/>
          </w:tcPr>
          <w:p w14:paraId="00DF2E12">
            <w:pPr>
              <w:widowControl/>
              <w:jc w:val="center"/>
              <w:rPr>
                <w:rFonts w:hint="eastAsia" w:ascii="宋体" w:hAnsi="宋体" w:cs="宋体"/>
                <w:b/>
                <w:bCs/>
                <w:szCs w:val="21"/>
              </w:rPr>
            </w:pPr>
            <w:r>
              <w:rPr>
                <w:rFonts w:hint="eastAsia" w:ascii="宋体" w:hAnsi="宋体" w:cs="宋体"/>
                <w:b/>
                <w:bCs/>
                <w:szCs w:val="21"/>
              </w:rPr>
              <w:t>依据的标准</w:t>
            </w:r>
          </w:p>
        </w:tc>
      </w:tr>
      <w:tr w14:paraId="2097FC4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7D8D878C">
            <w:pPr>
              <w:widowControl/>
              <w:jc w:val="center"/>
              <w:rPr>
                <w:rFonts w:hint="eastAsia" w:ascii="宋体" w:hAnsi="宋体" w:cs="宋体"/>
                <w:szCs w:val="21"/>
              </w:rPr>
            </w:pPr>
            <w:r>
              <w:rPr>
                <w:rFonts w:hint="eastAsia" w:ascii="宋体" w:hAnsi="宋体" w:cs="宋体"/>
                <w:szCs w:val="21"/>
              </w:rPr>
              <w:t>1</w:t>
            </w:r>
          </w:p>
        </w:tc>
        <w:tc>
          <w:tcPr>
            <w:tcW w:w="1080" w:type="dxa"/>
            <w:vMerge w:val="restart"/>
            <w:tcBorders>
              <w:top w:val="nil"/>
              <w:left w:val="single" w:color="000000" w:sz="8" w:space="0"/>
              <w:bottom w:val="single" w:color="000000" w:sz="8" w:space="0"/>
              <w:right w:val="single" w:color="000000" w:sz="8" w:space="0"/>
            </w:tcBorders>
            <w:vAlign w:val="center"/>
          </w:tcPr>
          <w:p w14:paraId="39960367">
            <w:pPr>
              <w:widowControl/>
              <w:jc w:val="center"/>
              <w:rPr>
                <w:rFonts w:hint="eastAsia" w:ascii="宋体" w:hAnsi="宋体" w:cs="宋体"/>
                <w:szCs w:val="21"/>
              </w:rPr>
            </w:pPr>
            <w:r>
              <w:rPr>
                <w:rFonts w:hint="eastAsia" w:ascii="宋体" w:hAnsi="宋体" w:cs="宋体"/>
                <w:szCs w:val="21"/>
              </w:rPr>
              <w:t>A020101计算机设备</w:t>
            </w:r>
          </w:p>
        </w:tc>
        <w:tc>
          <w:tcPr>
            <w:tcW w:w="1320" w:type="dxa"/>
            <w:tcBorders>
              <w:top w:val="nil"/>
              <w:left w:val="nil"/>
              <w:bottom w:val="single" w:color="000000" w:sz="8" w:space="0"/>
              <w:right w:val="single" w:color="000000" w:sz="8" w:space="0"/>
            </w:tcBorders>
            <w:vAlign w:val="center"/>
          </w:tcPr>
          <w:p w14:paraId="4B0D5A1D">
            <w:pPr>
              <w:widowControl/>
              <w:jc w:val="center"/>
              <w:rPr>
                <w:rFonts w:hint="eastAsia" w:ascii="宋体" w:hAnsi="宋体" w:cs="宋体"/>
                <w:szCs w:val="21"/>
              </w:rPr>
            </w:pPr>
            <w:r>
              <w:rPr>
                <w:rFonts w:hint="eastAsia" w:ascii="宋体" w:hAnsi="宋体" w:cs="宋体"/>
                <w:szCs w:val="21"/>
              </w:rPr>
              <w:t>★A02010104台式计算机</w:t>
            </w:r>
          </w:p>
        </w:tc>
        <w:tc>
          <w:tcPr>
            <w:tcW w:w="1620" w:type="dxa"/>
            <w:tcBorders>
              <w:top w:val="nil"/>
              <w:left w:val="nil"/>
              <w:bottom w:val="single" w:color="000000" w:sz="8" w:space="0"/>
              <w:right w:val="single" w:color="000000" w:sz="8" w:space="0"/>
            </w:tcBorders>
            <w:vAlign w:val="center"/>
          </w:tcPr>
          <w:p w14:paraId="5A46E040">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6C15EFA8">
            <w:pPr>
              <w:widowControl/>
              <w:jc w:val="left"/>
              <w:rPr>
                <w:rFonts w:hint="eastAsia" w:ascii="宋体" w:hAnsi="宋体" w:cs="宋体"/>
                <w:szCs w:val="21"/>
              </w:rPr>
            </w:pPr>
            <w:r>
              <w:rPr>
                <w:rFonts w:hint="eastAsia" w:ascii="宋体" w:hAnsi="宋体" w:cs="宋体"/>
                <w:szCs w:val="21"/>
              </w:rPr>
              <w:t>《微型计算机能效限定值及能效等级》（GB28380）</w:t>
            </w:r>
          </w:p>
        </w:tc>
      </w:tr>
      <w:tr w14:paraId="1DF9882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1B5767A">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298EDB85">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688855CF">
            <w:pPr>
              <w:widowControl/>
              <w:jc w:val="center"/>
              <w:rPr>
                <w:rFonts w:hint="eastAsia" w:ascii="宋体" w:hAnsi="宋体" w:cs="宋体"/>
                <w:szCs w:val="21"/>
              </w:rPr>
            </w:pPr>
            <w:r>
              <w:rPr>
                <w:rFonts w:hint="eastAsia" w:ascii="宋体" w:hAnsi="宋体" w:cs="宋体"/>
                <w:szCs w:val="21"/>
              </w:rPr>
              <w:t>★A02010105便携式计算机</w:t>
            </w:r>
          </w:p>
        </w:tc>
        <w:tc>
          <w:tcPr>
            <w:tcW w:w="1620" w:type="dxa"/>
            <w:tcBorders>
              <w:top w:val="nil"/>
              <w:left w:val="nil"/>
              <w:bottom w:val="single" w:color="000000" w:sz="8" w:space="0"/>
              <w:right w:val="single" w:color="000000" w:sz="8" w:space="0"/>
            </w:tcBorders>
            <w:vAlign w:val="center"/>
          </w:tcPr>
          <w:p w14:paraId="5150C489">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290898C">
            <w:pPr>
              <w:widowControl/>
              <w:jc w:val="left"/>
              <w:rPr>
                <w:rFonts w:hint="eastAsia" w:ascii="宋体" w:hAnsi="宋体" w:cs="宋体"/>
                <w:szCs w:val="21"/>
              </w:rPr>
            </w:pPr>
            <w:r>
              <w:rPr>
                <w:rFonts w:hint="eastAsia" w:ascii="宋体" w:hAnsi="宋体" w:cs="宋体"/>
                <w:szCs w:val="21"/>
              </w:rPr>
              <w:t>《微型计算机能效限定值及能效等级》（GB28380）</w:t>
            </w:r>
          </w:p>
        </w:tc>
      </w:tr>
      <w:tr w14:paraId="631EB67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8E997F7">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4779701">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7AE8C4A5">
            <w:pPr>
              <w:widowControl/>
              <w:jc w:val="center"/>
              <w:rPr>
                <w:rFonts w:hint="eastAsia" w:ascii="宋体" w:hAnsi="宋体" w:cs="宋体"/>
                <w:szCs w:val="21"/>
              </w:rPr>
            </w:pPr>
            <w:r>
              <w:rPr>
                <w:rFonts w:hint="eastAsia" w:ascii="宋体" w:hAnsi="宋体" w:cs="宋体"/>
                <w:szCs w:val="21"/>
              </w:rPr>
              <w:t>★A02010107平板式微型计算机</w:t>
            </w:r>
          </w:p>
        </w:tc>
        <w:tc>
          <w:tcPr>
            <w:tcW w:w="1620" w:type="dxa"/>
            <w:tcBorders>
              <w:top w:val="nil"/>
              <w:left w:val="nil"/>
              <w:bottom w:val="single" w:color="000000" w:sz="8" w:space="0"/>
              <w:right w:val="single" w:color="000000" w:sz="8" w:space="0"/>
            </w:tcBorders>
            <w:vAlign w:val="center"/>
          </w:tcPr>
          <w:p w14:paraId="4ECCF27D">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77F8BB0">
            <w:pPr>
              <w:widowControl/>
              <w:jc w:val="left"/>
              <w:rPr>
                <w:rFonts w:hint="eastAsia" w:ascii="宋体" w:hAnsi="宋体" w:cs="宋体"/>
                <w:szCs w:val="21"/>
              </w:rPr>
            </w:pPr>
            <w:r>
              <w:rPr>
                <w:rFonts w:hint="eastAsia" w:ascii="宋体" w:hAnsi="宋体" w:cs="宋体"/>
                <w:szCs w:val="21"/>
              </w:rPr>
              <w:t>《微型计算机能效限定值及能效等级》（GB28380）</w:t>
            </w:r>
          </w:p>
        </w:tc>
      </w:tr>
      <w:tr w14:paraId="7BD47EE3">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2C4A5FFA">
            <w:pPr>
              <w:widowControl/>
              <w:jc w:val="center"/>
              <w:rPr>
                <w:rFonts w:hint="eastAsia" w:ascii="宋体" w:hAnsi="宋体" w:cs="宋体"/>
                <w:szCs w:val="21"/>
              </w:rPr>
            </w:pPr>
            <w:r>
              <w:rPr>
                <w:rFonts w:hint="eastAsia" w:ascii="宋体" w:hAnsi="宋体" w:cs="宋体"/>
                <w:szCs w:val="21"/>
              </w:rPr>
              <w:t>2</w:t>
            </w:r>
          </w:p>
        </w:tc>
        <w:tc>
          <w:tcPr>
            <w:tcW w:w="1080" w:type="dxa"/>
            <w:vMerge w:val="restart"/>
            <w:tcBorders>
              <w:top w:val="nil"/>
              <w:left w:val="single" w:color="000000" w:sz="8" w:space="0"/>
              <w:bottom w:val="single" w:color="000000" w:sz="8" w:space="0"/>
              <w:right w:val="single" w:color="000000" w:sz="8" w:space="0"/>
            </w:tcBorders>
            <w:vAlign w:val="center"/>
          </w:tcPr>
          <w:p w14:paraId="3C50B983">
            <w:pPr>
              <w:widowControl/>
              <w:jc w:val="center"/>
              <w:rPr>
                <w:rFonts w:hint="eastAsia" w:ascii="宋体" w:hAnsi="宋体" w:cs="宋体"/>
                <w:szCs w:val="21"/>
              </w:rPr>
            </w:pPr>
            <w:r>
              <w:rPr>
                <w:rFonts w:hint="eastAsia" w:ascii="宋体" w:hAnsi="宋体" w:cs="宋体"/>
                <w:szCs w:val="21"/>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7FE99933">
            <w:pPr>
              <w:widowControl/>
              <w:jc w:val="center"/>
              <w:rPr>
                <w:rFonts w:hint="eastAsia" w:ascii="宋体" w:hAnsi="宋体" w:cs="宋体"/>
                <w:szCs w:val="21"/>
              </w:rPr>
            </w:pPr>
            <w:r>
              <w:rPr>
                <w:rFonts w:hint="eastAsia" w:ascii="宋体" w:hAnsi="宋体" w:cs="宋体"/>
                <w:szCs w:val="21"/>
              </w:rPr>
              <w:t>A02010601打印设备</w:t>
            </w:r>
          </w:p>
        </w:tc>
        <w:tc>
          <w:tcPr>
            <w:tcW w:w="1620" w:type="dxa"/>
            <w:tcBorders>
              <w:top w:val="nil"/>
              <w:left w:val="nil"/>
              <w:bottom w:val="single" w:color="000000" w:sz="8" w:space="0"/>
              <w:right w:val="single" w:color="000000" w:sz="8" w:space="0"/>
            </w:tcBorders>
            <w:vAlign w:val="center"/>
          </w:tcPr>
          <w:p w14:paraId="3FA725B9">
            <w:pPr>
              <w:widowControl/>
              <w:jc w:val="center"/>
              <w:rPr>
                <w:rFonts w:hint="eastAsia" w:ascii="宋体" w:hAnsi="宋体" w:cs="宋体"/>
                <w:szCs w:val="21"/>
              </w:rPr>
            </w:pPr>
            <w:r>
              <w:rPr>
                <w:rFonts w:hint="eastAsia" w:ascii="宋体" w:hAnsi="宋体" w:cs="宋体"/>
                <w:szCs w:val="21"/>
              </w:rPr>
              <w:t>A0201060101喷墨打印机</w:t>
            </w:r>
          </w:p>
        </w:tc>
        <w:tc>
          <w:tcPr>
            <w:tcW w:w="4540" w:type="dxa"/>
            <w:tcBorders>
              <w:top w:val="nil"/>
              <w:left w:val="nil"/>
              <w:bottom w:val="single" w:color="000000" w:sz="8" w:space="0"/>
              <w:right w:val="single" w:color="000000" w:sz="8" w:space="0"/>
            </w:tcBorders>
            <w:vAlign w:val="center"/>
          </w:tcPr>
          <w:p w14:paraId="0A5F0F24">
            <w:pPr>
              <w:widowControl/>
              <w:jc w:val="left"/>
              <w:rPr>
                <w:rFonts w:hint="eastAsia" w:ascii="宋体" w:hAnsi="宋体" w:cs="宋体"/>
                <w:szCs w:val="21"/>
              </w:rPr>
            </w:pPr>
            <w:r>
              <w:rPr>
                <w:rFonts w:hint="eastAsia" w:ascii="宋体" w:hAnsi="宋体" w:cs="宋体"/>
                <w:szCs w:val="21"/>
              </w:rPr>
              <w:t>《复印机、打印机和传真机能效限定值及能效等级》（GB21521）</w:t>
            </w:r>
          </w:p>
        </w:tc>
      </w:tr>
      <w:tr w14:paraId="63AC066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214CE1E">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3340DEC">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4F06D2FA">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53D89C28">
            <w:pPr>
              <w:widowControl/>
              <w:jc w:val="center"/>
              <w:rPr>
                <w:rFonts w:hint="eastAsia" w:ascii="宋体" w:hAnsi="宋体" w:cs="宋体"/>
                <w:szCs w:val="21"/>
              </w:rPr>
            </w:pPr>
            <w:r>
              <w:rPr>
                <w:rFonts w:hint="eastAsia" w:ascii="宋体" w:hAnsi="宋体" w:cs="宋体"/>
                <w:szCs w:val="21"/>
              </w:rPr>
              <w:t>★A0201060102激光打印机</w:t>
            </w:r>
          </w:p>
        </w:tc>
        <w:tc>
          <w:tcPr>
            <w:tcW w:w="4540" w:type="dxa"/>
            <w:tcBorders>
              <w:top w:val="nil"/>
              <w:left w:val="nil"/>
              <w:bottom w:val="single" w:color="000000" w:sz="8" w:space="0"/>
              <w:right w:val="single" w:color="000000" w:sz="8" w:space="0"/>
            </w:tcBorders>
            <w:vAlign w:val="center"/>
          </w:tcPr>
          <w:p w14:paraId="37EB947B">
            <w:pPr>
              <w:widowControl/>
              <w:jc w:val="left"/>
              <w:rPr>
                <w:rFonts w:hint="eastAsia" w:ascii="宋体" w:hAnsi="宋体" w:cs="宋体"/>
                <w:szCs w:val="21"/>
              </w:rPr>
            </w:pPr>
            <w:r>
              <w:rPr>
                <w:rFonts w:hint="eastAsia" w:ascii="宋体" w:hAnsi="宋体" w:cs="宋体"/>
                <w:szCs w:val="21"/>
              </w:rPr>
              <w:t>《复印机、打印机和传真机能效限定值及能效等级》（GB21521）</w:t>
            </w:r>
          </w:p>
        </w:tc>
      </w:tr>
      <w:tr w14:paraId="0EC594A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97D8CF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4095650D">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3E527997">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7D0F75D6">
            <w:pPr>
              <w:widowControl/>
              <w:jc w:val="center"/>
              <w:rPr>
                <w:rFonts w:hint="eastAsia" w:ascii="宋体" w:hAnsi="宋体" w:cs="宋体"/>
                <w:szCs w:val="21"/>
              </w:rPr>
            </w:pPr>
            <w:r>
              <w:rPr>
                <w:rFonts w:hint="eastAsia" w:ascii="宋体" w:hAnsi="宋体" w:cs="宋体"/>
                <w:szCs w:val="21"/>
              </w:rPr>
              <w:t>★A0201060104针式打印机</w:t>
            </w:r>
          </w:p>
        </w:tc>
        <w:tc>
          <w:tcPr>
            <w:tcW w:w="4540" w:type="dxa"/>
            <w:tcBorders>
              <w:top w:val="nil"/>
              <w:left w:val="nil"/>
              <w:bottom w:val="single" w:color="000000" w:sz="8" w:space="0"/>
              <w:right w:val="single" w:color="000000" w:sz="8" w:space="0"/>
            </w:tcBorders>
            <w:vAlign w:val="center"/>
          </w:tcPr>
          <w:p w14:paraId="552886BB">
            <w:pPr>
              <w:widowControl/>
              <w:jc w:val="left"/>
              <w:rPr>
                <w:rFonts w:hint="eastAsia" w:ascii="宋体" w:hAnsi="宋体" w:cs="宋体"/>
                <w:szCs w:val="21"/>
              </w:rPr>
            </w:pPr>
            <w:r>
              <w:rPr>
                <w:rFonts w:hint="eastAsia" w:ascii="宋体" w:hAnsi="宋体" w:cs="宋体"/>
                <w:szCs w:val="21"/>
              </w:rPr>
              <w:t>《复印机、打印机和传真机能效限定值及能效等级》（GB21521）</w:t>
            </w:r>
          </w:p>
        </w:tc>
      </w:tr>
      <w:tr w14:paraId="4BA1CEC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CE52AB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EA41947">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486A831F">
            <w:pPr>
              <w:widowControl/>
              <w:jc w:val="center"/>
              <w:rPr>
                <w:rFonts w:hint="eastAsia" w:ascii="宋体" w:hAnsi="宋体" w:cs="宋体"/>
                <w:szCs w:val="21"/>
              </w:rPr>
            </w:pPr>
            <w:r>
              <w:rPr>
                <w:rFonts w:hint="eastAsia" w:ascii="宋体" w:hAnsi="宋体" w:cs="宋体"/>
                <w:szCs w:val="21"/>
              </w:rPr>
              <w:t>A02010604显示设备</w:t>
            </w:r>
          </w:p>
        </w:tc>
        <w:tc>
          <w:tcPr>
            <w:tcW w:w="1620" w:type="dxa"/>
            <w:tcBorders>
              <w:top w:val="nil"/>
              <w:left w:val="nil"/>
              <w:bottom w:val="single" w:color="000000" w:sz="8" w:space="0"/>
              <w:right w:val="single" w:color="000000" w:sz="8" w:space="0"/>
            </w:tcBorders>
            <w:vAlign w:val="center"/>
          </w:tcPr>
          <w:p w14:paraId="39351D4B">
            <w:pPr>
              <w:widowControl/>
              <w:jc w:val="center"/>
              <w:rPr>
                <w:rFonts w:hint="eastAsia" w:ascii="宋体" w:hAnsi="宋体" w:cs="宋体"/>
                <w:szCs w:val="21"/>
              </w:rPr>
            </w:pPr>
            <w:r>
              <w:rPr>
                <w:rFonts w:hint="eastAsia" w:ascii="宋体" w:hAnsi="宋体" w:cs="宋体"/>
                <w:szCs w:val="21"/>
              </w:rPr>
              <w:t>★A0201060401液晶显示器</w:t>
            </w:r>
          </w:p>
        </w:tc>
        <w:tc>
          <w:tcPr>
            <w:tcW w:w="4540" w:type="dxa"/>
            <w:tcBorders>
              <w:top w:val="nil"/>
              <w:left w:val="nil"/>
              <w:bottom w:val="single" w:color="000000" w:sz="8" w:space="0"/>
              <w:right w:val="single" w:color="000000" w:sz="8" w:space="0"/>
            </w:tcBorders>
            <w:vAlign w:val="center"/>
          </w:tcPr>
          <w:p w14:paraId="45B1A8B4">
            <w:pPr>
              <w:widowControl/>
              <w:jc w:val="left"/>
              <w:rPr>
                <w:rFonts w:hint="eastAsia" w:ascii="宋体" w:hAnsi="宋体" w:cs="宋体"/>
                <w:szCs w:val="21"/>
              </w:rPr>
            </w:pPr>
            <w:r>
              <w:rPr>
                <w:rFonts w:hint="eastAsia" w:ascii="宋体" w:hAnsi="宋体" w:cs="宋体"/>
                <w:szCs w:val="21"/>
              </w:rPr>
              <w:t>《计算机显示器能效限定值及能效等级》（GB21520）</w:t>
            </w:r>
          </w:p>
        </w:tc>
      </w:tr>
      <w:tr w14:paraId="07809B2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19870D9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6D209358">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15C19A19">
            <w:pPr>
              <w:widowControl/>
              <w:jc w:val="center"/>
              <w:rPr>
                <w:rFonts w:hint="eastAsia" w:ascii="宋体" w:hAnsi="宋体" w:cs="宋体"/>
                <w:szCs w:val="21"/>
              </w:rPr>
            </w:pPr>
            <w:r>
              <w:rPr>
                <w:rFonts w:hint="eastAsia" w:ascii="宋体" w:hAnsi="宋体" w:cs="宋体"/>
                <w:szCs w:val="21"/>
              </w:rPr>
              <w:t>A02010609图形图像输入设备</w:t>
            </w:r>
          </w:p>
        </w:tc>
        <w:tc>
          <w:tcPr>
            <w:tcW w:w="1620" w:type="dxa"/>
            <w:tcBorders>
              <w:top w:val="nil"/>
              <w:left w:val="nil"/>
              <w:bottom w:val="single" w:color="000000" w:sz="8" w:space="0"/>
              <w:right w:val="single" w:color="000000" w:sz="8" w:space="0"/>
            </w:tcBorders>
            <w:vAlign w:val="center"/>
          </w:tcPr>
          <w:p w14:paraId="3F415FC3">
            <w:pPr>
              <w:widowControl/>
              <w:jc w:val="center"/>
              <w:rPr>
                <w:rFonts w:hint="eastAsia" w:ascii="宋体" w:hAnsi="宋体" w:cs="宋体"/>
                <w:szCs w:val="21"/>
              </w:rPr>
            </w:pPr>
            <w:r>
              <w:rPr>
                <w:rFonts w:hint="eastAsia" w:ascii="宋体" w:hAnsi="宋体" w:cs="宋体"/>
                <w:szCs w:val="21"/>
              </w:rPr>
              <w:t>A0201060901扫描仪</w:t>
            </w:r>
          </w:p>
        </w:tc>
        <w:tc>
          <w:tcPr>
            <w:tcW w:w="4540" w:type="dxa"/>
            <w:tcBorders>
              <w:top w:val="nil"/>
              <w:left w:val="nil"/>
              <w:bottom w:val="single" w:color="000000" w:sz="8" w:space="0"/>
              <w:right w:val="single" w:color="000000" w:sz="8" w:space="0"/>
            </w:tcBorders>
            <w:vAlign w:val="center"/>
          </w:tcPr>
          <w:p w14:paraId="4A039BE6">
            <w:pPr>
              <w:widowControl/>
              <w:jc w:val="left"/>
              <w:rPr>
                <w:rFonts w:hint="eastAsia" w:ascii="宋体" w:hAnsi="宋体" w:cs="宋体"/>
                <w:szCs w:val="21"/>
              </w:rPr>
            </w:pPr>
            <w:r>
              <w:rPr>
                <w:rFonts w:hint="eastAsia" w:ascii="宋体" w:hAnsi="宋体" w:cs="宋体"/>
                <w:szCs w:val="21"/>
              </w:rPr>
              <w:t>参照《复印机、打印机和传真机能效限定值及能效等级》（GB21521中打印速度为15页/分的针式打印机相关要求中打印速度为15页/分的针式打印机相关要求</w:t>
            </w:r>
          </w:p>
        </w:tc>
      </w:tr>
      <w:tr w14:paraId="15CD92F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BCCDD6A">
            <w:pPr>
              <w:widowControl/>
              <w:jc w:val="center"/>
              <w:rPr>
                <w:rFonts w:hint="eastAsia" w:ascii="宋体" w:hAnsi="宋体" w:cs="宋体"/>
                <w:szCs w:val="21"/>
              </w:rPr>
            </w:pPr>
            <w:r>
              <w:rPr>
                <w:rFonts w:hint="eastAsia" w:ascii="宋体" w:hAnsi="宋体" w:cs="宋体"/>
                <w:szCs w:val="21"/>
              </w:rPr>
              <w:t>3</w:t>
            </w:r>
          </w:p>
        </w:tc>
        <w:tc>
          <w:tcPr>
            <w:tcW w:w="1080" w:type="dxa"/>
            <w:tcBorders>
              <w:top w:val="nil"/>
              <w:left w:val="nil"/>
              <w:bottom w:val="single" w:color="000000" w:sz="8" w:space="0"/>
              <w:right w:val="single" w:color="000000" w:sz="8" w:space="0"/>
            </w:tcBorders>
            <w:vAlign w:val="center"/>
          </w:tcPr>
          <w:p w14:paraId="2D5718D4">
            <w:pPr>
              <w:widowControl/>
              <w:jc w:val="center"/>
              <w:rPr>
                <w:rFonts w:hint="eastAsia" w:ascii="宋体" w:hAnsi="宋体" w:cs="宋体"/>
                <w:szCs w:val="21"/>
              </w:rPr>
            </w:pPr>
            <w:r>
              <w:rPr>
                <w:rFonts w:hint="eastAsia" w:ascii="宋体" w:hAnsi="宋体" w:cs="宋体"/>
                <w:szCs w:val="21"/>
              </w:rPr>
              <w:t>A020202投影仪</w:t>
            </w:r>
          </w:p>
        </w:tc>
        <w:tc>
          <w:tcPr>
            <w:tcW w:w="1320" w:type="dxa"/>
            <w:tcBorders>
              <w:top w:val="nil"/>
              <w:left w:val="nil"/>
              <w:bottom w:val="single" w:color="000000" w:sz="8" w:space="0"/>
              <w:right w:val="single" w:color="000000" w:sz="8" w:space="0"/>
            </w:tcBorders>
            <w:vAlign w:val="center"/>
          </w:tcPr>
          <w:p w14:paraId="01605775">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6807E032">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1130BCF4">
            <w:pPr>
              <w:widowControl/>
              <w:jc w:val="left"/>
              <w:rPr>
                <w:rFonts w:hint="eastAsia" w:ascii="宋体" w:hAnsi="宋体" w:cs="宋体"/>
                <w:szCs w:val="21"/>
              </w:rPr>
            </w:pPr>
            <w:r>
              <w:rPr>
                <w:rFonts w:hint="eastAsia" w:ascii="宋体" w:hAnsi="宋体" w:cs="宋体"/>
                <w:szCs w:val="21"/>
              </w:rPr>
              <w:t>《投影机能效限定值及能效等级》（GB32028）</w:t>
            </w:r>
          </w:p>
        </w:tc>
      </w:tr>
      <w:tr w14:paraId="5EA9010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A8BDBA9">
            <w:pPr>
              <w:widowControl/>
              <w:jc w:val="center"/>
              <w:rPr>
                <w:rFonts w:hint="eastAsia" w:ascii="宋体" w:hAnsi="宋体" w:cs="宋体"/>
                <w:szCs w:val="21"/>
              </w:rPr>
            </w:pPr>
            <w:r>
              <w:rPr>
                <w:rFonts w:hint="eastAsia" w:ascii="宋体" w:hAnsi="宋体" w:cs="宋体"/>
                <w:szCs w:val="21"/>
              </w:rPr>
              <w:t>4</w:t>
            </w:r>
          </w:p>
        </w:tc>
        <w:tc>
          <w:tcPr>
            <w:tcW w:w="1080" w:type="dxa"/>
            <w:tcBorders>
              <w:top w:val="nil"/>
              <w:left w:val="nil"/>
              <w:bottom w:val="single" w:color="000000" w:sz="8" w:space="0"/>
              <w:right w:val="single" w:color="000000" w:sz="8" w:space="0"/>
            </w:tcBorders>
            <w:vAlign w:val="center"/>
          </w:tcPr>
          <w:p w14:paraId="32769246">
            <w:pPr>
              <w:widowControl/>
              <w:jc w:val="center"/>
              <w:rPr>
                <w:rFonts w:hint="eastAsia" w:ascii="宋体" w:hAnsi="宋体" w:cs="宋体"/>
                <w:szCs w:val="21"/>
              </w:rPr>
            </w:pPr>
            <w:r>
              <w:rPr>
                <w:rFonts w:hint="eastAsia" w:ascii="宋体" w:hAnsi="宋体" w:cs="宋体"/>
                <w:szCs w:val="21"/>
              </w:rPr>
              <w:t>A020204多功能一体机</w:t>
            </w:r>
          </w:p>
        </w:tc>
        <w:tc>
          <w:tcPr>
            <w:tcW w:w="1320" w:type="dxa"/>
            <w:tcBorders>
              <w:top w:val="nil"/>
              <w:left w:val="nil"/>
              <w:bottom w:val="single" w:color="000000" w:sz="8" w:space="0"/>
              <w:right w:val="single" w:color="000000" w:sz="8" w:space="0"/>
            </w:tcBorders>
            <w:vAlign w:val="center"/>
          </w:tcPr>
          <w:p w14:paraId="09D663E5">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00C30137">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54125739">
            <w:pPr>
              <w:widowControl/>
              <w:jc w:val="left"/>
              <w:rPr>
                <w:rFonts w:hint="eastAsia" w:ascii="宋体" w:hAnsi="宋体" w:cs="宋体"/>
                <w:szCs w:val="21"/>
              </w:rPr>
            </w:pPr>
            <w:r>
              <w:rPr>
                <w:rFonts w:hint="eastAsia" w:ascii="宋体" w:hAnsi="宋体" w:cs="宋体"/>
                <w:szCs w:val="21"/>
              </w:rPr>
              <w:t>《复印机、打印机和传真机能效限定值及能效等级》（GB21521）</w:t>
            </w:r>
          </w:p>
        </w:tc>
      </w:tr>
      <w:tr w14:paraId="5EB5269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499F869">
            <w:pPr>
              <w:widowControl/>
              <w:jc w:val="center"/>
              <w:rPr>
                <w:rFonts w:hint="eastAsia" w:ascii="宋体" w:hAnsi="宋体" w:cs="宋体"/>
                <w:szCs w:val="21"/>
              </w:rPr>
            </w:pPr>
            <w:r>
              <w:rPr>
                <w:rFonts w:hint="eastAsia" w:ascii="宋体" w:hAnsi="宋体" w:cs="宋体"/>
                <w:szCs w:val="21"/>
              </w:rPr>
              <w:t>5</w:t>
            </w:r>
          </w:p>
        </w:tc>
        <w:tc>
          <w:tcPr>
            <w:tcW w:w="1080" w:type="dxa"/>
            <w:tcBorders>
              <w:top w:val="nil"/>
              <w:left w:val="nil"/>
              <w:bottom w:val="single" w:color="000000" w:sz="8" w:space="0"/>
              <w:right w:val="single" w:color="000000" w:sz="8" w:space="0"/>
            </w:tcBorders>
            <w:vAlign w:val="center"/>
          </w:tcPr>
          <w:p w14:paraId="71DB9FD2">
            <w:pPr>
              <w:widowControl/>
              <w:jc w:val="center"/>
              <w:rPr>
                <w:rFonts w:hint="eastAsia" w:ascii="宋体" w:hAnsi="宋体" w:cs="宋体"/>
                <w:szCs w:val="21"/>
              </w:rPr>
            </w:pPr>
            <w:r>
              <w:rPr>
                <w:rFonts w:hint="eastAsia" w:ascii="宋体" w:hAnsi="宋体" w:cs="宋体"/>
                <w:szCs w:val="21"/>
              </w:rPr>
              <w:t>A020519泵</w:t>
            </w:r>
          </w:p>
        </w:tc>
        <w:tc>
          <w:tcPr>
            <w:tcW w:w="1320" w:type="dxa"/>
            <w:tcBorders>
              <w:top w:val="nil"/>
              <w:left w:val="nil"/>
              <w:bottom w:val="single" w:color="000000" w:sz="8" w:space="0"/>
              <w:right w:val="single" w:color="000000" w:sz="8" w:space="0"/>
            </w:tcBorders>
            <w:vAlign w:val="center"/>
          </w:tcPr>
          <w:p w14:paraId="118F26AA">
            <w:pPr>
              <w:widowControl/>
              <w:jc w:val="center"/>
              <w:rPr>
                <w:rFonts w:hint="eastAsia" w:ascii="宋体" w:hAnsi="宋体" w:cs="宋体"/>
                <w:szCs w:val="21"/>
              </w:rPr>
            </w:pPr>
            <w:r>
              <w:rPr>
                <w:rFonts w:hint="eastAsia" w:ascii="宋体" w:hAnsi="宋体" w:cs="宋体"/>
                <w:szCs w:val="21"/>
              </w:rPr>
              <w:t>A02051901离心泵</w:t>
            </w:r>
          </w:p>
        </w:tc>
        <w:tc>
          <w:tcPr>
            <w:tcW w:w="1620" w:type="dxa"/>
            <w:tcBorders>
              <w:top w:val="nil"/>
              <w:left w:val="nil"/>
              <w:bottom w:val="single" w:color="000000" w:sz="8" w:space="0"/>
              <w:right w:val="single" w:color="000000" w:sz="8" w:space="0"/>
            </w:tcBorders>
            <w:vAlign w:val="center"/>
          </w:tcPr>
          <w:p w14:paraId="3BCB0679">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76C42B11">
            <w:pPr>
              <w:widowControl/>
              <w:jc w:val="left"/>
              <w:rPr>
                <w:rFonts w:hint="eastAsia" w:ascii="宋体" w:hAnsi="宋体" w:cs="宋体"/>
                <w:szCs w:val="21"/>
              </w:rPr>
            </w:pPr>
            <w:r>
              <w:rPr>
                <w:rFonts w:hint="eastAsia" w:ascii="宋体" w:hAnsi="宋体" w:cs="宋体"/>
                <w:szCs w:val="21"/>
              </w:rPr>
              <w:t>《清水离心泵能效限定值及节能评价值》（GB19762）</w:t>
            </w:r>
          </w:p>
        </w:tc>
      </w:tr>
      <w:tr w14:paraId="775E4DBD">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66960243">
            <w:pPr>
              <w:widowControl/>
              <w:jc w:val="center"/>
              <w:rPr>
                <w:rFonts w:hint="eastAsia" w:ascii="宋体" w:hAnsi="宋体" w:cs="宋体"/>
                <w:szCs w:val="21"/>
              </w:rPr>
            </w:pPr>
            <w:r>
              <w:rPr>
                <w:rFonts w:hint="eastAsia" w:ascii="宋体" w:hAnsi="宋体" w:cs="宋体"/>
                <w:szCs w:val="21"/>
              </w:rPr>
              <w:t>6</w:t>
            </w:r>
          </w:p>
        </w:tc>
        <w:tc>
          <w:tcPr>
            <w:tcW w:w="1080" w:type="dxa"/>
            <w:vMerge w:val="restart"/>
            <w:tcBorders>
              <w:top w:val="nil"/>
              <w:left w:val="single" w:color="000000" w:sz="8" w:space="0"/>
              <w:bottom w:val="single" w:color="000000" w:sz="8" w:space="0"/>
              <w:right w:val="single" w:color="000000" w:sz="8" w:space="0"/>
            </w:tcBorders>
            <w:vAlign w:val="center"/>
          </w:tcPr>
          <w:p w14:paraId="23E19FE7">
            <w:pPr>
              <w:widowControl/>
              <w:jc w:val="center"/>
              <w:rPr>
                <w:rFonts w:hint="eastAsia" w:ascii="宋体" w:hAnsi="宋体" w:cs="宋体"/>
                <w:szCs w:val="21"/>
              </w:rPr>
            </w:pPr>
            <w:r>
              <w:rPr>
                <w:rFonts w:hint="eastAsia" w:ascii="宋体" w:hAnsi="宋体" w:cs="宋体"/>
                <w:szCs w:val="21"/>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21C03969">
            <w:pPr>
              <w:widowControl/>
              <w:jc w:val="center"/>
              <w:rPr>
                <w:rFonts w:hint="eastAsia" w:ascii="宋体" w:hAnsi="宋体" w:cs="宋体"/>
                <w:szCs w:val="21"/>
              </w:rPr>
            </w:pPr>
            <w:r>
              <w:rPr>
                <w:rFonts w:hint="eastAsia" w:ascii="宋体" w:hAnsi="宋体" w:cs="宋体"/>
                <w:szCs w:val="21"/>
              </w:rPr>
              <w:t>★A02052301制冷压缩机</w:t>
            </w:r>
          </w:p>
        </w:tc>
        <w:tc>
          <w:tcPr>
            <w:tcW w:w="1620" w:type="dxa"/>
            <w:tcBorders>
              <w:top w:val="nil"/>
              <w:left w:val="nil"/>
              <w:bottom w:val="single" w:color="000000" w:sz="8" w:space="0"/>
              <w:right w:val="single" w:color="000000" w:sz="8" w:space="0"/>
            </w:tcBorders>
            <w:vAlign w:val="center"/>
          </w:tcPr>
          <w:p w14:paraId="66673879">
            <w:pPr>
              <w:widowControl/>
              <w:jc w:val="center"/>
              <w:rPr>
                <w:rFonts w:hint="eastAsia" w:ascii="宋体" w:hAnsi="宋体" w:cs="宋体"/>
                <w:szCs w:val="21"/>
              </w:rPr>
            </w:pPr>
            <w:r>
              <w:rPr>
                <w:rFonts w:hint="eastAsia" w:ascii="宋体" w:hAnsi="宋体" w:cs="宋体"/>
                <w:szCs w:val="21"/>
              </w:rPr>
              <w:t>冷水机组</w:t>
            </w:r>
          </w:p>
        </w:tc>
        <w:tc>
          <w:tcPr>
            <w:tcW w:w="4540" w:type="dxa"/>
            <w:tcBorders>
              <w:top w:val="nil"/>
              <w:left w:val="nil"/>
              <w:bottom w:val="single" w:color="000000" w:sz="8" w:space="0"/>
              <w:right w:val="single" w:color="000000" w:sz="8" w:space="0"/>
            </w:tcBorders>
            <w:vAlign w:val="center"/>
          </w:tcPr>
          <w:p w14:paraId="20EE772A">
            <w:pPr>
              <w:widowControl/>
              <w:jc w:val="left"/>
              <w:rPr>
                <w:rFonts w:hint="eastAsia" w:ascii="宋体" w:hAnsi="宋体" w:cs="宋体"/>
                <w:szCs w:val="21"/>
              </w:rPr>
            </w:pPr>
            <w:r>
              <w:rPr>
                <w:rFonts w:hint="eastAsia" w:ascii="宋体" w:hAnsi="宋体" w:cs="宋体"/>
                <w:szCs w:val="21"/>
              </w:rPr>
              <w:t>《冷水机组能效限定值及能效等级》（GB19577），《低环境温度空气源热泵（冷水）机组能效限定值及能效等级》（GB37480）</w:t>
            </w:r>
          </w:p>
        </w:tc>
      </w:tr>
      <w:tr w14:paraId="1A2CFC6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7D93070">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62241E5D">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EADC25C">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0B05FE78">
            <w:pPr>
              <w:widowControl/>
              <w:jc w:val="center"/>
              <w:rPr>
                <w:rFonts w:hint="eastAsia" w:ascii="宋体" w:hAnsi="宋体" w:cs="宋体"/>
                <w:szCs w:val="21"/>
              </w:rPr>
            </w:pPr>
            <w:r>
              <w:rPr>
                <w:rFonts w:hint="eastAsia" w:ascii="宋体" w:hAnsi="宋体" w:cs="宋体"/>
                <w:szCs w:val="21"/>
              </w:rPr>
              <w:t>水源热泵机组</w:t>
            </w:r>
          </w:p>
        </w:tc>
        <w:tc>
          <w:tcPr>
            <w:tcW w:w="4540" w:type="dxa"/>
            <w:tcBorders>
              <w:top w:val="nil"/>
              <w:left w:val="nil"/>
              <w:bottom w:val="single" w:color="000000" w:sz="8" w:space="0"/>
              <w:right w:val="single" w:color="000000" w:sz="8" w:space="0"/>
            </w:tcBorders>
            <w:vAlign w:val="center"/>
          </w:tcPr>
          <w:p w14:paraId="7FFFFA29">
            <w:pPr>
              <w:widowControl/>
              <w:jc w:val="left"/>
              <w:rPr>
                <w:rFonts w:hint="eastAsia" w:ascii="宋体" w:hAnsi="宋体" w:cs="宋体"/>
                <w:szCs w:val="21"/>
              </w:rPr>
            </w:pPr>
            <w:r>
              <w:rPr>
                <w:rFonts w:hint="eastAsia" w:ascii="宋体" w:hAnsi="宋体" w:cs="宋体"/>
                <w:szCs w:val="21"/>
              </w:rPr>
              <w:t>《水（地）源热泵机组能效限定值及能效等级》（GB30721）</w:t>
            </w:r>
          </w:p>
        </w:tc>
      </w:tr>
      <w:tr w14:paraId="42864A7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ADC62B9">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3C4227C">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66BA945">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3B4974B6">
            <w:pPr>
              <w:widowControl/>
              <w:jc w:val="center"/>
              <w:rPr>
                <w:rFonts w:hint="eastAsia" w:ascii="宋体" w:hAnsi="宋体" w:cs="宋体"/>
                <w:szCs w:val="21"/>
              </w:rPr>
            </w:pPr>
            <w:r>
              <w:rPr>
                <w:rFonts w:hint="eastAsia" w:ascii="宋体" w:hAnsi="宋体" w:cs="宋体"/>
                <w:szCs w:val="21"/>
              </w:rPr>
              <w:t>溴化锂吸收式冷水机组</w:t>
            </w:r>
          </w:p>
        </w:tc>
        <w:tc>
          <w:tcPr>
            <w:tcW w:w="4540" w:type="dxa"/>
            <w:tcBorders>
              <w:top w:val="nil"/>
              <w:left w:val="nil"/>
              <w:bottom w:val="single" w:color="000000" w:sz="8" w:space="0"/>
              <w:right w:val="single" w:color="000000" w:sz="8" w:space="0"/>
            </w:tcBorders>
            <w:vAlign w:val="center"/>
          </w:tcPr>
          <w:p w14:paraId="0C0F503F">
            <w:pPr>
              <w:widowControl/>
              <w:jc w:val="left"/>
              <w:rPr>
                <w:rFonts w:hint="eastAsia" w:ascii="宋体" w:hAnsi="宋体" w:cs="宋体"/>
                <w:szCs w:val="21"/>
              </w:rPr>
            </w:pPr>
            <w:r>
              <w:rPr>
                <w:rFonts w:hint="eastAsia" w:ascii="宋体" w:hAnsi="宋体" w:cs="宋体"/>
                <w:szCs w:val="21"/>
              </w:rPr>
              <w:t>《溴化锂吸收式冷水机组能效限定值及能效等级》（GB29540）</w:t>
            </w:r>
          </w:p>
        </w:tc>
      </w:tr>
      <w:tr w14:paraId="5AB422E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34E39F4F">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B6358A4">
            <w:pPr>
              <w:widowControl/>
              <w:jc w:val="left"/>
              <w:rPr>
                <w:rFonts w:hint="eastAsia" w:ascii="宋体" w:hAnsi="宋体" w:cs="宋体"/>
                <w:szCs w:val="21"/>
              </w:rPr>
            </w:pPr>
          </w:p>
        </w:tc>
        <w:tc>
          <w:tcPr>
            <w:tcW w:w="1320" w:type="dxa"/>
            <w:vMerge w:val="restart"/>
            <w:tcBorders>
              <w:top w:val="nil"/>
              <w:left w:val="single" w:color="000000" w:sz="8" w:space="0"/>
              <w:bottom w:val="single" w:color="000000" w:sz="8" w:space="0"/>
              <w:right w:val="single" w:color="000000" w:sz="8" w:space="0"/>
            </w:tcBorders>
            <w:vAlign w:val="center"/>
          </w:tcPr>
          <w:p w14:paraId="4D4C553B">
            <w:pPr>
              <w:widowControl/>
              <w:jc w:val="center"/>
              <w:rPr>
                <w:rFonts w:hint="eastAsia" w:ascii="宋体" w:hAnsi="宋体" w:cs="宋体"/>
                <w:szCs w:val="21"/>
              </w:rPr>
            </w:pPr>
            <w:r>
              <w:rPr>
                <w:rFonts w:hint="eastAsia" w:ascii="宋体" w:hAnsi="宋体" w:cs="宋体"/>
                <w:szCs w:val="21"/>
              </w:rPr>
              <w:t>★A02052305空调机组</w:t>
            </w:r>
          </w:p>
        </w:tc>
        <w:tc>
          <w:tcPr>
            <w:tcW w:w="1620" w:type="dxa"/>
            <w:tcBorders>
              <w:top w:val="nil"/>
              <w:left w:val="nil"/>
              <w:bottom w:val="single" w:color="000000" w:sz="8" w:space="0"/>
              <w:right w:val="single" w:color="000000" w:sz="8" w:space="0"/>
            </w:tcBorders>
            <w:vAlign w:val="center"/>
          </w:tcPr>
          <w:p w14:paraId="046EA77B">
            <w:pPr>
              <w:widowControl/>
              <w:jc w:val="center"/>
              <w:rPr>
                <w:rFonts w:hint="eastAsia" w:ascii="宋体" w:hAnsi="宋体" w:cs="宋体"/>
                <w:szCs w:val="21"/>
              </w:rPr>
            </w:pPr>
            <w:r>
              <w:rPr>
                <w:rFonts w:hint="eastAsia" w:ascii="宋体" w:hAnsi="宋体" w:cs="宋体"/>
                <w:szCs w:val="21"/>
              </w:rPr>
              <w:t>多联式空调（热泵）机组(制冷量&gt;14000W)</w:t>
            </w:r>
          </w:p>
        </w:tc>
        <w:tc>
          <w:tcPr>
            <w:tcW w:w="4540" w:type="dxa"/>
            <w:tcBorders>
              <w:top w:val="nil"/>
              <w:left w:val="nil"/>
              <w:bottom w:val="single" w:color="000000" w:sz="8" w:space="0"/>
              <w:right w:val="single" w:color="000000" w:sz="8" w:space="0"/>
            </w:tcBorders>
            <w:vAlign w:val="center"/>
          </w:tcPr>
          <w:p w14:paraId="241BD481">
            <w:pPr>
              <w:widowControl/>
              <w:jc w:val="left"/>
              <w:rPr>
                <w:rFonts w:hint="eastAsia" w:ascii="宋体" w:hAnsi="宋体" w:cs="宋体"/>
                <w:szCs w:val="21"/>
              </w:rPr>
            </w:pPr>
            <w:r>
              <w:rPr>
                <w:rFonts w:hint="eastAsia" w:ascii="宋体" w:hAnsi="宋体" w:cs="宋体"/>
                <w:szCs w:val="21"/>
              </w:rPr>
              <w:t>《多联式空调（热泵）机组能效限定值及能源效率等级》（GB21454）</w:t>
            </w:r>
          </w:p>
        </w:tc>
      </w:tr>
      <w:tr w14:paraId="4607DB3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BAB705A">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B01F947">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65C4BE54">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47C69CCB">
            <w:pPr>
              <w:widowControl/>
              <w:jc w:val="center"/>
              <w:rPr>
                <w:rFonts w:hint="eastAsia" w:ascii="宋体" w:hAnsi="宋体" w:cs="宋体"/>
                <w:szCs w:val="21"/>
              </w:rPr>
            </w:pPr>
            <w:r>
              <w:rPr>
                <w:rFonts w:hint="eastAsia" w:ascii="宋体" w:hAnsi="宋体" w:cs="宋体"/>
                <w:szCs w:val="21"/>
              </w:rPr>
              <w:t>单元式空气调节机(制冷量&gt;14000W</w:t>
            </w:r>
          </w:p>
        </w:tc>
        <w:tc>
          <w:tcPr>
            <w:tcW w:w="4540" w:type="dxa"/>
            <w:tcBorders>
              <w:top w:val="nil"/>
              <w:left w:val="nil"/>
              <w:bottom w:val="single" w:color="000000" w:sz="8" w:space="0"/>
              <w:right w:val="single" w:color="000000" w:sz="8" w:space="0"/>
            </w:tcBorders>
            <w:vAlign w:val="center"/>
          </w:tcPr>
          <w:p w14:paraId="2979F063">
            <w:pPr>
              <w:widowControl/>
              <w:jc w:val="left"/>
              <w:rPr>
                <w:rFonts w:hint="eastAsia" w:ascii="宋体" w:hAnsi="宋体" w:cs="宋体"/>
                <w:szCs w:val="21"/>
              </w:rPr>
            </w:pPr>
            <w:r>
              <w:rPr>
                <w:rFonts w:hint="eastAsia" w:ascii="宋体" w:hAnsi="宋体" w:cs="宋体"/>
                <w:szCs w:val="21"/>
              </w:rPr>
              <w:t>《单元式空气调节机能效限定值及能效等级》（GB19576）《风管送风式空调机组能效限定值及能效等级》（GB37479）</w:t>
            </w:r>
          </w:p>
        </w:tc>
      </w:tr>
      <w:tr w14:paraId="028379F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36725B66">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5C292049">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30C86E42">
            <w:pPr>
              <w:widowControl/>
              <w:jc w:val="center"/>
              <w:rPr>
                <w:rFonts w:hint="eastAsia" w:ascii="宋体" w:hAnsi="宋体" w:cs="宋体"/>
                <w:szCs w:val="21"/>
              </w:rPr>
            </w:pPr>
            <w:r>
              <w:rPr>
                <w:rFonts w:hint="eastAsia" w:ascii="宋体" w:hAnsi="宋体" w:cs="宋体"/>
                <w:szCs w:val="21"/>
              </w:rPr>
              <w:t>★A02052309专用制冷、空调设备</w:t>
            </w:r>
          </w:p>
        </w:tc>
        <w:tc>
          <w:tcPr>
            <w:tcW w:w="1620" w:type="dxa"/>
            <w:tcBorders>
              <w:top w:val="nil"/>
              <w:left w:val="nil"/>
              <w:bottom w:val="single" w:color="000000" w:sz="8" w:space="0"/>
              <w:right w:val="single" w:color="000000" w:sz="8" w:space="0"/>
            </w:tcBorders>
            <w:vAlign w:val="center"/>
          </w:tcPr>
          <w:p w14:paraId="143A965F">
            <w:pPr>
              <w:widowControl/>
              <w:jc w:val="center"/>
              <w:rPr>
                <w:rFonts w:hint="eastAsia" w:ascii="宋体" w:hAnsi="宋体" w:cs="宋体"/>
                <w:szCs w:val="21"/>
              </w:rPr>
            </w:pPr>
            <w:r>
              <w:rPr>
                <w:rFonts w:hint="eastAsia" w:ascii="宋体" w:hAnsi="宋体" w:cs="宋体"/>
                <w:szCs w:val="21"/>
              </w:rPr>
              <w:t>机房空调</w:t>
            </w:r>
          </w:p>
        </w:tc>
        <w:tc>
          <w:tcPr>
            <w:tcW w:w="4540" w:type="dxa"/>
            <w:tcBorders>
              <w:top w:val="nil"/>
              <w:left w:val="nil"/>
              <w:bottom w:val="single" w:color="000000" w:sz="8" w:space="0"/>
              <w:right w:val="single" w:color="000000" w:sz="8" w:space="0"/>
            </w:tcBorders>
            <w:vAlign w:val="center"/>
          </w:tcPr>
          <w:p w14:paraId="26A77D6D">
            <w:pPr>
              <w:widowControl/>
              <w:jc w:val="left"/>
              <w:rPr>
                <w:rFonts w:hint="eastAsia" w:ascii="宋体" w:hAnsi="宋体" w:cs="宋体"/>
                <w:szCs w:val="21"/>
              </w:rPr>
            </w:pPr>
            <w:r>
              <w:rPr>
                <w:rFonts w:hint="eastAsia" w:ascii="宋体" w:hAnsi="宋体" w:cs="宋体"/>
                <w:szCs w:val="21"/>
              </w:rPr>
              <w:t>《单元式空气调节机能效限定值及能效等级》（GB19576）</w:t>
            </w:r>
          </w:p>
        </w:tc>
      </w:tr>
      <w:tr w14:paraId="4C9C6DD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8E9E700">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04F9351">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57D34A41">
            <w:pPr>
              <w:widowControl/>
              <w:jc w:val="center"/>
              <w:rPr>
                <w:rFonts w:hint="eastAsia" w:ascii="宋体" w:hAnsi="宋体" w:cs="宋体"/>
                <w:szCs w:val="21"/>
              </w:rPr>
            </w:pPr>
            <w:r>
              <w:rPr>
                <w:rFonts w:hint="eastAsia" w:ascii="宋体" w:hAnsi="宋体" w:cs="宋体"/>
                <w:szCs w:val="21"/>
              </w:rPr>
              <w:t>A02052399其他制冷空调设备</w:t>
            </w:r>
          </w:p>
        </w:tc>
        <w:tc>
          <w:tcPr>
            <w:tcW w:w="1620" w:type="dxa"/>
            <w:tcBorders>
              <w:top w:val="nil"/>
              <w:left w:val="nil"/>
              <w:bottom w:val="single" w:color="000000" w:sz="8" w:space="0"/>
              <w:right w:val="single" w:color="000000" w:sz="8" w:space="0"/>
            </w:tcBorders>
            <w:vAlign w:val="center"/>
          </w:tcPr>
          <w:p w14:paraId="5FD48746">
            <w:pPr>
              <w:widowControl/>
              <w:jc w:val="center"/>
              <w:rPr>
                <w:rFonts w:hint="eastAsia" w:ascii="宋体" w:hAnsi="宋体" w:cs="宋体"/>
                <w:szCs w:val="21"/>
              </w:rPr>
            </w:pPr>
            <w:r>
              <w:rPr>
                <w:rFonts w:hint="eastAsia" w:ascii="宋体" w:hAnsi="宋体" w:cs="宋体"/>
                <w:szCs w:val="21"/>
              </w:rPr>
              <w:t>冷却塔</w:t>
            </w:r>
          </w:p>
        </w:tc>
        <w:tc>
          <w:tcPr>
            <w:tcW w:w="4540" w:type="dxa"/>
            <w:tcBorders>
              <w:top w:val="nil"/>
              <w:left w:val="nil"/>
              <w:bottom w:val="single" w:color="000000" w:sz="8" w:space="0"/>
              <w:right w:val="single" w:color="000000" w:sz="8" w:space="0"/>
            </w:tcBorders>
            <w:vAlign w:val="center"/>
          </w:tcPr>
          <w:p w14:paraId="775680E9">
            <w:pPr>
              <w:widowControl/>
              <w:jc w:val="left"/>
              <w:rPr>
                <w:rFonts w:hint="eastAsia" w:ascii="宋体" w:hAnsi="宋体" w:cs="宋体"/>
                <w:szCs w:val="21"/>
              </w:rPr>
            </w:pPr>
            <w:r>
              <w:rPr>
                <w:rFonts w:hint="eastAsia" w:ascii="宋体" w:hAnsi="宋体" w:cs="宋体"/>
                <w:szCs w:val="21"/>
              </w:rPr>
              <w:t>《机械通风冷却塔第1部分：中小型开式冷却塔》（GB/T7190.1）；《机械通风冷却塔第2部分：大型开式冷却塔》（GB/T7190.2）</w:t>
            </w:r>
          </w:p>
        </w:tc>
      </w:tr>
      <w:tr w14:paraId="304B108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82ED368">
            <w:pPr>
              <w:widowControl/>
              <w:jc w:val="center"/>
              <w:rPr>
                <w:rFonts w:hint="eastAsia" w:ascii="宋体" w:hAnsi="宋体" w:cs="宋体"/>
                <w:szCs w:val="21"/>
              </w:rPr>
            </w:pPr>
            <w:r>
              <w:rPr>
                <w:rFonts w:hint="eastAsia" w:ascii="宋体" w:hAnsi="宋体" w:cs="宋体"/>
                <w:szCs w:val="21"/>
              </w:rPr>
              <w:t>7</w:t>
            </w:r>
          </w:p>
        </w:tc>
        <w:tc>
          <w:tcPr>
            <w:tcW w:w="1080" w:type="dxa"/>
            <w:tcBorders>
              <w:top w:val="nil"/>
              <w:left w:val="nil"/>
              <w:bottom w:val="single" w:color="000000" w:sz="8" w:space="0"/>
              <w:right w:val="single" w:color="000000" w:sz="8" w:space="0"/>
            </w:tcBorders>
            <w:vAlign w:val="center"/>
          </w:tcPr>
          <w:p w14:paraId="277111C0">
            <w:pPr>
              <w:widowControl/>
              <w:jc w:val="center"/>
              <w:rPr>
                <w:rFonts w:hint="eastAsia" w:ascii="宋体" w:hAnsi="宋体" w:cs="宋体"/>
                <w:szCs w:val="21"/>
              </w:rPr>
            </w:pPr>
            <w:r>
              <w:rPr>
                <w:rFonts w:hint="eastAsia" w:ascii="宋体" w:hAnsi="宋体" w:cs="宋体"/>
                <w:szCs w:val="21"/>
              </w:rPr>
              <w:t>A020601电机</w:t>
            </w:r>
          </w:p>
        </w:tc>
        <w:tc>
          <w:tcPr>
            <w:tcW w:w="1320" w:type="dxa"/>
            <w:tcBorders>
              <w:top w:val="nil"/>
              <w:left w:val="nil"/>
              <w:bottom w:val="single" w:color="000000" w:sz="8" w:space="0"/>
              <w:right w:val="single" w:color="000000" w:sz="8" w:space="0"/>
            </w:tcBorders>
            <w:vAlign w:val="center"/>
          </w:tcPr>
          <w:p w14:paraId="37C2CBD7">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4712CFD2">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37BB8787">
            <w:pPr>
              <w:widowControl/>
              <w:jc w:val="left"/>
              <w:rPr>
                <w:rFonts w:hint="eastAsia" w:ascii="宋体" w:hAnsi="宋体" w:cs="宋体"/>
                <w:szCs w:val="21"/>
              </w:rPr>
            </w:pPr>
            <w:r>
              <w:rPr>
                <w:rFonts w:hint="eastAsia" w:ascii="宋体" w:hAnsi="宋体" w:cs="宋体"/>
                <w:szCs w:val="21"/>
              </w:rPr>
              <w:t>《中小型三相异步电动机能效限定值及能效等级》（GB18613）</w:t>
            </w:r>
          </w:p>
        </w:tc>
      </w:tr>
      <w:tr w14:paraId="05DCE5A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AC5AD49">
            <w:pPr>
              <w:widowControl/>
              <w:jc w:val="center"/>
              <w:rPr>
                <w:rFonts w:hint="eastAsia" w:ascii="宋体" w:hAnsi="宋体" w:cs="宋体"/>
                <w:szCs w:val="21"/>
              </w:rPr>
            </w:pPr>
            <w:r>
              <w:rPr>
                <w:rFonts w:hint="eastAsia" w:ascii="宋体" w:hAnsi="宋体" w:cs="宋体"/>
                <w:szCs w:val="21"/>
              </w:rPr>
              <w:t>8</w:t>
            </w:r>
          </w:p>
        </w:tc>
        <w:tc>
          <w:tcPr>
            <w:tcW w:w="1080" w:type="dxa"/>
            <w:tcBorders>
              <w:top w:val="nil"/>
              <w:left w:val="nil"/>
              <w:bottom w:val="single" w:color="000000" w:sz="8" w:space="0"/>
              <w:right w:val="single" w:color="000000" w:sz="8" w:space="0"/>
            </w:tcBorders>
            <w:vAlign w:val="center"/>
          </w:tcPr>
          <w:p w14:paraId="1C95A3BC">
            <w:pPr>
              <w:widowControl/>
              <w:jc w:val="center"/>
              <w:rPr>
                <w:rFonts w:hint="eastAsia" w:ascii="宋体" w:hAnsi="宋体" w:cs="宋体"/>
                <w:szCs w:val="21"/>
              </w:rPr>
            </w:pPr>
            <w:r>
              <w:rPr>
                <w:rFonts w:hint="eastAsia" w:ascii="宋体" w:hAnsi="宋体" w:cs="宋体"/>
                <w:szCs w:val="21"/>
              </w:rPr>
              <w:t>A020602变压器</w:t>
            </w:r>
          </w:p>
        </w:tc>
        <w:tc>
          <w:tcPr>
            <w:tcW w:w="1320" w:type="dxa"/>
            <w:tcBorders>
              <w:top w:val="nil"/>
              <w:left w:val="nil"/>
              <w:bottom w:val="single" w:color="000000" w:sz="8" w:space="0"/>
              <w:right w:val="single" w:color="000000" w:sz="8" w:space="0"/>
            </w:tcBorders>
            <w:vAlign w:val="center"/>
          </w:tcPr>
          <w:p w14:paraId="33B73173">
            <w:pPr>
              <w:widowControl/>
              <w:jc w:val="center"/>
              <w:rPr>
                <w:rFonts w:hint="eastAsia" w:ascii="宋体" w:hAnsi="宋体" w:cs="宋体"/>
                <w:szCs w:val="21"/>
              </w:rPr>
            </w:pPr>
            <w:r>
              <w:rPr>
                <w:rFonts w:hint="eastAsia" w:ascii="宋体" w:hAnsi="宋体" w:cs="宋体"/>
                <w:szCs w:val="21"/>
              </w:rPr>
              <w:t>配电变压器</w:t>
            </w:r>
          </w:p>
        </w:tc>
        <w:tc>
          <w:tcPr>
            <w:tcW w:w="1620" w:type="dxa"/>
            <w:tcBorders>
              <w:top w:val="nil"/>
              <w:left w:val="nil"/>
              <w:bottom w:val="single" w:color="000000" w:sz="8" w:space="0"/>
              <w:right w:val="single" w:color="000000" w:sz="8" w:space="0"/>
            </w:tcBorders>
            <w:vAlign w:val="center"/>
          </w:tcPr>
          <w:p w14:paraId="15F0CD90">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520ADD69">
            <w:pPr>
              <w:widowControl/>
              <w:jc w:val="left"/>
              <w:rPr>
                <w:rFonts w:hint="eastAsia" w:ascii="宋体" w:hAnsi="宋体" w:cs="宋体"/>
                <w:szCs w:val="21"/>
              </w:rPr>
            </w:pPr>
            <w:r>
              <w:rPr>
                <w:rFonts w:hint="eastAsia" w:ascii="宋体" w:hAnsi="宋体" w:cs="宋体"/>
                <w:szCs w:val="21"/>
              </w:rPr>
              <w:t>《三相配电变压器能效限定值及能效等级》（GB20052）</w:t>
            </w:r>
          </w:p>
        </w:tc>
      </w:tr>
      <w:tr w14:paraId="26B45C9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6630FB6">
            <w:pPr>
              <w:widowControl/>
              <w:jc w:val="center"/>
              <w:rPr>
                <w:rFonts w:hint="eastAsia" w:ascii="宋体" w:hAnsi="宋体" w:cs="宋体"/>
                <w:szCs w:val="21"/>
              </w:rPr>
            </w:pPr>
            <w:r>
              <w:rPr>
                <w:rFonts w:hint="eastAsia" w:ascii="宋体" w:hAnsi="宋体" w:cs="宋体"/>
                <w:szCs w:val="21"/>
              </w:rPr>
              <w:t>9</w:t>
            </w:r>
          </w:p>
        </w:tc>
        <w:tc>
          <w:tcPr>
            <w:tcW w:w="1080" w:type="dxa"/>
            <w:tcBorders>
              <w:top w:val="nil"/>
              <w:left w:val="nil"/>
              <w:bottom w:val="single" w:color="000000" w:sz="8" w:space="0"/>
              <w:right w:val="single" w:color="000000" w:sz="8" w:space="0"/>
            </w:tcBorders>
            <w:vAlign w:val="center"/>
          </w:tcPr>
          <w:p w14:paraId="215E7D01">
            <w:pPr>
              <w:widowControl/>
              <w:jc w:val="center"/>
              <w:rPr>
                <w:rFonts w:hint="eastAsia" w:ascii="宋体" w:hAnsi="宋体" w:cs="宋体"/>
                <w:szCs w:val="21"/>
              </w:rPr>
            </w:pPr>
            <w:r>
              <w:rPr>
                <w:rFonts w:hint="eastAsia" w:ascii="宋体" w:hAnsi="宋体" w:cs="宋体"/>
                <w:szCs w:val="21"/>
              </w:rPr>
              <w:t>★A020609镇流器</w:t>
            </w:r>
          </w:p>
        </w:tc>
        <w:tc>
          <w:tcPr>
            <w:tcW w:w="1320" w:type="dxa"/>
            <w:tcBorders>
              <w:top w:val="nil"/>
              <w:left w:val="nil"/>
              <w:bottom w:val="single" w:color="000000" w:sz="8" w:space="0"/>
              <w:right w:val="single" w:color="000000" w:sz="8" w:space="0"/>
            </w:tcBorders>
            <w:vAlign w:val="center"/>
          </w:tcPr>
          <w:p w14:paraId="40EE5892">
            <w:pPr>
              <w:widowControl/>
              <w:jc w:val="center"/>
              <w:rPr>
                <w:rFonts w:hint="eastAsia" w:ascii="宋体" w:hAnsi="宋体" w:cs="宋体"/>
                <w:szCs w:val="21"/>
              </w:rPr>
            </w:pPr>
            <w:r>
              <w:rPr>
                <w:rFonts w:hint="eastAsia" w:ascii="宋体" w:hAnsi="宋体" w:cs="宋体"/>
                <w:szCs w:val="21"/>
              </w:rPr>
              <w:t>管型荧光灯镇流器</w:t>
            </w:r>
          </w:p>
        </w:tc>
        <w:tc>
          <w:tcPr>
            <w:tcW w:w="1620" w:type="dxa"/>
            <w:tcBorders>
              <w:top w:val="nil"/>
              <w:left w:val="nil"/>
              <w:bottom w:val="single" w:color="000000" w:sz="8" w:space="0"/>
              <w:right w:val="single" w:color="000000" w:sz="8" w:space="0"/>
            </w:tcBorders>
            <w:vAlign w:val="center"/>
          </w:tcPr>
          <w:p w14:paraId="12C89E47">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356CB6FA">
            <w:pPr>
              <w:widowControl/>
              <w:jc w:val="left"/>
              <w:rPr>
                <w:rFonts w:hint="eastAsia" w:ascii="宋体" w:hAnsi="宋体" w:cs="宋体"/>
                <w:szCs w:val="21"/>
              </w:rPr>
            </w:pPr>
            <w:r>
              <w:rPr>
                <w:rFonts w:hint="eastAsia" w:ascii="宋体" w:hAnsi="宋体" w:cs="宋体"/>
                <w:szCs w:val="21"/>
              </w:rPr>
              <w:t>《管形荧光灯镇流器能效限定值及能效等级》（GB17896）</w:t>
            </w:r>
          </w:p>
        </w:tc>
      </w:tr>
      <w:tr w14:paraId="46E5AB6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70515A3B">
            <w:pPr>
              <w:widowControl/>
              <w:jc w:val="center"/>
              <w:rPr>
                <w:rFonts w:hint="eastAsia" w:ascii="宋体" w:hAnsi="宋体" w:cs="宋体"/>
                <w:szCs w:val="21"/>
              </w:rPr>
            </w:pPr>
            <w:r>
              <w:rPr>
                <w:rFonts w:hint="eastAsia" w:ascii="宋体" w:hAnsi="宋体" w:cs="宋体"/>
                <w:szCs w:val="21"/>
              </w:rPr>
              <w:t>10</w:t>
            </w:r>
          </w:p>
        </w:tc>
        <w:tc>
          <w:tcPr>
            <w:tcW w:w="1080" w:type="dxa"/>
            <w:vMerge w:val="restart"/>
            <w:tcBorders>
              <w:top w:val="nil"/>
              <w:left w:val="single" w:color="000000" w:sz="8" w:space="0"/>
              <w:bottom w:val="single" w:color="000000" w:sz="8" w:space="0"/>
              <w:right w:val="single" w:color="000000" w:sz="8" w:space="0"/>
            </w:tcBorders>
            <w:vAlign w:val="center"/>
          </w:tcPr>
          <w:p w14:paraId="7BFF84E9">
            <w:pPr>
              <w:widowControl/>
              <w:jc w:val="center"/>
              <w:rPr>
                <w:rFonts w:hint="eastAsia" w:ascii="宋体" w:hAnsi="宋体" w:cs="宋体"/>
                <w:szCs w:val="21"/>
              </w:rPr>
            </w:pPr>
            <w:r>
              <w:rPr>
                <w:rFonts w:hint="eastAsia" w:ascii="宋体" w:hAnsi="宋体" w:cs="宋体"/>
                <w:szCs w:val="21"/>
              </w:rPr>
              <w:t>A020618生活用电器</w:t>
            </w:r>
          </w:p>
        </w:tc>
        <w:tc>
          <w:tcPr>
            <w:tcW w:w="1320" w:type="dxa"/>
            <w:tcBorders>
              <w:top w:val="nil"/>
              <w:left w:val="nil"/>
              <w:bottom w:val="single" w:color="000000" w:sz="8" w:space="0"/>
              <w:right w:val="single" w:color="000000" w:sz="8" w:space="0"/>
            </w:tcBorders>
            <w:vAlign w:val="center"/>
          </w:tcPr>
          <w:p w14:paraId="149AEC0A">
            <w:pPr>
              <w:widowControl/>
              <w:jc w:val="center"/>
              <w:rPr>
                <w:rFonts w:hint="eastAsia" w:ascii="宋体" w:hAnsi="宋体" w:cs="宋体"/>
                <w:szCs w:val="21"/>
              </w:rPr>
            </w:pPr>
            <w:r>
              <w:rPr>
                <w:rFonts w:hint="eastAsia" w:ascii="宋体" w:hAnsi="宋体" w:cs="宋体"/>
                <w:szCs w:val="21"/>
              </w:rPr>
              <w:t>A0206180101电冰箱</w:t>
            </w:r>
          </w:p>
        </w:tc>
        <w:tc>
          <w:tcPr>
            <w:tcW w:w="1620" w:type="dxa"/>
            <w:tcBorders>
              <w:top w:val="nil"/>
              <w:left w:val="nil"/>
              <w:bottom w:val="single" w:color="000000" w:sz="8" w:space="0"/>
              <w:right w:val="single" w:color="000000" w:sz="8" w:space="0"/>
            </w:tcBorders>
            <w:vAlign w:val="center"/>
          </w:tcPr>
          <w:p w14:paraId="165DE5D2">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B4666E2">
            <w:pPr>
              <w:widowControl/>
              <w:jc w:val="left"/>
              <w:rPr>
                <w:rFonts w:hint="eastAsia" w:ascii="宋体" w:hAnsi="宋体" w:cs="宋体"/>
                <w:szCs w:val="21"/>
              </w:rPr>
            </w:pPr>
            <w:r>
              <w:rPr>
                <w:rFonts w:hint="eastAsia" w:ascii="宋体" w:hAnsi="宋体" w:cs="宋体"/>
                <w:szCs w:val="21"/>
              </w:rPr>
              <w:t>《家用电冰箱耗电量限定值及能效等级》（GB 12021.2）</w:t>
            </w:r>
          </w:p>
        </w:tc>
      </w:tr>
      <w:tr w14:paraId="7BE6C64D">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73EDEE00">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9D076CE">
            <w:pPr>
              <w:widowControl/>
              <w:jc w:val="left"/>
              <w:rPr>
                <w:rFonts w:hint="eastAsia" w:ascii="宋体" w:hAnsi="宋体" w:cs="宋体"/>
                <w:szCs w:val="21"/>
              </w:rPr>
            </w:pPr>
          </w:p>
        </w:tc>
        <w:tc>
          <w:tcPr>
            <w:tcW w:w="1320" w:type="dxa"/>
            <w:vMerge w:val="restart"/>
            <w:tcBorders>
              <w:top w:val="nil"/>
              <w:left w:val="single" w:color="000000" w:sz="8" w:space="0"/>
              <w:bottom w:val="single" w:color="000000" w:sz="8" w:space="0"/>
              <w:right w:val="single" w:color="000000" w:sz="8" w:space="0"/>
            </w:tcBorders>
            <w:vAlign w:val="center"/>
          </w:tcPr>
          <w:p w14:paraId="1D6A799B">
            <w:pPr>
              <w:widowControl/>
              <w:jc w:val="center"/>
              <w:rPr>
                <w:rFonts w:hint="eastAsia" w:ascii="宋体" w:hAnsi="宋体" w:cs="宋体"/>
                <w:szCs w:val="21"/>
              </w:rPr>
            </w:pPr>
            <w:r>
              <w:rPr>
                <w:rFonts w:hint="eastAsia" w:ascii="宋体" w:hAnsi="宋体" w:cs="宋体"/>
                <w:szCs w:val="21"/>
              </w:rPr>
              <w:t>★A0206180203空调机</w:t>
            </w:r>
          </w:p>
        </w:tc>
        <w:tc>
          <w:tcPr>
            <w:tcW w:w="1620" w:type="dxa"/>
            <w:tcBorders>
              <w:top w:val="nil"/>
              <w:left w:val="nil"/>
              <w:bottom w:val="single" w:color="000000" w:sz="8" w:space="0"/>
              <w:right w:val="single" w:color="000000" w:sz="8" w:space="0"/>
            </w:tcBorders>
            <w:vAlign w:val="center"/>
          </w:tcPr>
          <w:p w14:paraId="18C7EEB3">
            <w:pPr>
              <w:widowControl/>
              <w:jc w:val="center"/>
              <w:rPr>
                <w:rFonts w:hint="eastAsia" w:ascii="宋体" w:hAnsi="宋体" w:cs="宋体"/>
                <w:szCs w:val="21"/>
              </w:rPr>
            </w:pPr>
            <w:r>
              <w:rPr>
                <w:rFonts w:hint="eastAsia" w:ascii="宋体" w:hAnsi="宋体" w:cs="宋体"/>
                <w:szCs w:val="21"/>
              </w:rPr>
              <w:t>房间空气调节器</w:t>
            </w:r>
          </w:p>
        </w:tc>
        <w:tc>
          <w:tcPr>
            <w:tcW w:w="4540" w:type="dxa"/>
            <w:tcBorders>
              <w:top w:val="nil"/>
              <w:left w:val="nil"/>
              <w:bottom w:val="single" w:color="000000" w:sz="8" w:space="0"/>
              <w:right w:val="single" w:color="000000" w:sz="8" w:space="0"/>
            </w:tcBorders>
            <w:vAlign w:val="center"/>
          </w:tcPr>
          <w:p w14:paraId="491D1621">
            <w:pPr>
              <w:widowControl/>
              <w:jc w:val="left"/>
              <w:rPr>
                <w:rFonts w:hint="eastAsia" w:ascii="宋体" w:hAnsi="宋体" w:cs="宋体"/>
                <w:szCs w:val="21"/>
              </w:rPr>
            </w:pPr>
            <w:r>
              <w:rPr>
                <w:rFonts w:hint="eastAsia" w:ascii="宋体" w:hAnsi="宋体" w:cs="宋体"/>
                <w:szCs w:val="21"/>
              </w:rPr>
              <w:t>《转速可控型房间空气调节器能效限定值及能效等级》（GB21455-2013），待2019年修订发布后，按《房间空气调节器能效限定值及能效等级》（GB21455-2019实施。</w:t>
            </w:r>
          </w:p>
        </w:tc>
      </w:tr>
      <w:tr w14:paraId="5EDB61D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5F5281C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7B49178A">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3E18F315">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5E324079">
            <w:pPr>
              <w:widowControl/>
              <w:jc w:val="center"/>
              <w:rPr>
                <w:rFonts w:hint="eastAsia" w:ascii="宋体" w:hAnsi="宋体" w:cs="宋体"/>
                <w:szCs w:val="21"/>
              </w:rPr>
            </w:pPr>
            <w:r>
              <w:rPr>
                <w:rFonts w:hint="eastAsia" w:ascii="宋体" w:hAnsi="宋体" w:cs="宋体"/>
                <w:szCs w:val="21"/>
              </w:rPr>
              <w:t>多联式空调（热泵）机组（制冷量≤ 14000W）</w:t>
            </w:r>
          </w:p>
        </w:tc>
        <w:tc>
          <w:tcPr>
            <w:tcW w:w="4540" w:type="dxa"/>
            <w:tcBorders>
              <w:top w:val="nil"/>
              <w:left w:val="nil"/>
              <w:bottom w:val="single" w:color="000000" w:sz="8" w:space="0"/>
              <w:right w:val="single" w:color="000000" w:sz="8" w:space="0"/>
            </w:tcBorders>
            <w:vAlign w:val="center"/>
          </w:tcPr>
          <w:p w14:paraId="48E0459D">
            <w:pPr>
              <w:widowControl/>
              <w:jc w:val="left"/>
              <w:rPr>
                <w:rFonts w:hint="eastAsia" w:ascii="宋体" w:hAnsi="宋体" w:cs="宋体"/>
                <w:szCs w:val="21"/>
              </w:rPr>
            </w:pPr>
            <w:r>
              <w:rPr>
                <w:rFonts w:hint="eastAsia" w:ascii="宋体" w:hAnsi="宋体" w:cs="宋体"/>
                <w:szCs w:val="21"/>
              </w:rPr>
              <w:t>《多联式空调（热泵）机组能效限定值及能源效率等级》（GB21454）</w:t>
            </w:r>
          </w:p>
        </w:tc>
      </w:tr>
      <w:tr w14:paraId="5E5B59F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21454BBA">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7A76D125">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3B426995">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7DD95DC1">
            <w:pPr>
              <w:widowControl/>
              <w:jc w:val="center"/>
              <w:rPr>
                <w:rFonts w:hint="eastAsia" w:ascii="宋体" w:hAnsi="宋体" w:cs="宋体"/>
                <w:szCs w:val="21"/>
              </w:rPr>
            </w:pPr>
            <w:r>
              <w:rPr>
                <w:rFonts w:hint="eastAsia" w:ascii="宋体" w:hAnsi="宋体" w:cs="宋体"/>
                <w:szCs w:val="21"/>
              </w:rPr>
              <w:t>单元式空气调节机(制冷量≤14000W)</w:t>
            </w:r>
          </w:p>
        </w:tc>
        <w:tc>
          <w:tcPr>
            <w:tcW w:w="4540" w:type="dxa"/>
            <w:tcBorders>
              <w:top w:val="nil"/>
              <w:left w:val="nil"/>
              <w:bottom w:val="single" w:color="000000" w:sz="8" w:space="0"/>
              <w:right w:val="single" w:color="000000" w:sz="8" w:space="0"/>
            </w:tcBorders>
            <w:vAlign w:val="center"/>
          </w:tcPr>
          <w:p w14:paraId="16EEB325">
            <w:pPr>
              <w:widowControl/>
              <w:jc w:val="left"/>
              <w:rPr>
                <w:rFonts w:hint="eastAsia" w:ascii="宋体" w:hAnsi="宋体" w:cs="宋体"/>
                <w:szCs w:val="21"/>
              </w:rPr>
            </w:pPr>
            <w:r>
              <w:rPr>
                <w:rFonts w:hint="eastAsia" w:ascii="宋体" w:hAnsi="宋体" w:cs="宋体"/>
                <w:szCs w:val="21"/>
              </w:rPr>
              <w:t>《单元式空气调节机能效限定值及能源效率等级》（GB19576）《风管送风式空调机组能效限定值及能效等级》（GB37479）</w:t>
            </w:r>
          </w:p>
        </w:tc>
      </w:tr>
      <w:tr w14:paraId="016181F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1987762">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128CC16">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152A279C">
            <w:pPr>
              <w:widowControl/>
              <w:jc w:val="center"/>
              <w:rPr>
                <w:rFonts w:hint="eastAsia" w:ascii="宋体" w:hAnsi="宋体" w:cs="宋体"/>
                <w:szCs w:val="21"/>
              </w:rPr>
            </w:pPr>
            <w:r>
              <w:rPr>
                <w:rFonts w:hint="eastAsia" w:ascii="宋体" w:hAnsi="宋体" w:cs="宋体"/>
                <w:szCs w:val="21"/>
              </w:rPr>
              <w:t>A0206180301洗衣机</w:t>
            </w:r>
          </w:p>
        </w:tc>
        <w:tc>
          <w:tcPr>
            <w:tcW w:w="1620" w:type="dxa"/>
            <w:tcBorders>
              <w:top w:val="nil"/>
              <w:left w:val="nil"/>
              <w:bottom w:val="single" w:color="000000" w:sz="8" w:space="0"/>
              <w:right w:val="single" w:color="000000" w:sz="8" w:space="0"/>
            </w:tcBorders>
            <w:vAlign w:val="center"/>
          </w:tcPr>
          <w:p w14:paraId="0D3E4752">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942C3E2">
            <w:pPr>
              <w:widowControl/>
              <w:jc w:val="left"/>
              <w:rPr>
                <w:rFonts w:hint="eastAsia" w:ascii="宋体" w:hAnsi="宋体" w:cs="宋体"/>
                <w:szCs w:val="21"/>
              </w:rPr>
            </w:pPr>
            <w:r>
              <w:rPr>
                <w:rFonts w:hint="eastAsia" w:ascii="宋体" w:hAnsi="宋体" w:cs="宋体"/>
                <w:szCs w:val="21"/>
              </w:rPr>
              <w:t>《电动洗衣机能效水效限定值及等级》（GB12021.4）</w:t>
            </w:r>
          </w:p>
        </w:tc>
      </w:tr>
      <w:tr w14:paraId="3164AA1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4C2CBAA">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00BF112">
            <w:pPr>
              <w:widowControl/>
              <w:jc w:val="left"/>
              <w:rPr>
                <w:rFonts w:hint="eastAsia" w:ascii="宋体" w:hAnsi="宋体" w:cs="宋体"/>
                <w:szCs w:val="21"/>
              </w:rPr>
            </w:pPr>
          </w:p>
        </w:tc>
        <w:tc>
          <w:tcPr>
            <w:tcW w:w="1320" w:type="dxa"/>
            <w:vMerge w:val="restart"/>
            <w:tcBorders>
              <w:top w:val="nil"/>
              <w:left w:val="single" w:color="000000" w:sz="8" w:space="0"/>
              <w:bottom w:val="single" w:color="000000" w:sz="8" w:space="0"/>
              <w:right w:val="single" w:color="000000" w:sz="8" w:space="0"/>
            </w:tcBorders>
            <w:vAlign w:val="center"/>
          </w:tcPr>
          <w:p w14:paraId="352BFEA1">
            <w:pPr>
              <w:widowControl/>
              <w:jc w:val="center"/>
              <w:rPr>
                <w:rFonts w:hint="eastAsia" w:ascii="宋体" w:hAnsi="宋体" w:cs="宋体"/>
                <w:szCs w:val="21"/>
              </w:rPr>
            </w:pPr>
            <w:r>
              <w:rPr>
                <w:rFonts w:hint="eastAsia" w:ascii="宋体" w:hAnsi="宋体" w:cs="宋体"/>
                <w:szCs w:val="21"/>
              </w:rPr>
              <w:t>A02061808热水器</w:t>
            </w:r>
          </w:p>
        </w:tc>
        <w:tc>
          <w:tcPr>
            <w:tcW w:w="1620" w:type="dxa"/>
            <w:tcBorders>
              <w:top w:val="nil"/>
              <w:left w:val="nil"/>
              <w:bottom w:val="single" w:color="000000" w:sz="8" w:space="0"/>
              <w:right w:val="single" w:color="000000" w:sz="8" w:space="0"/>
            </w:tcBorders>
            <w:vAlign w:val="center"/>
          </w:tcPr>
          <w:p w14:paraId="73D43E14">
            <w:pPr>
              <w:widowControl/>
              <w:jc w:val="center"/>
              <w:rPr>
                <w:rFonts w:hint="eastAsia" w:ascii="宋体" w:hAnsi="宋体" w:cs="宋体"/>
                <w:szCs w:val="21"/>
              </w:rPr>
            </w:pPr>
            <w:r>
              <w:rPr>
                <w:rFonts w:hint="eastAsia" w:ascii="宋体" w:hAnsi="宋体" w:cs="宋体"/>
                <w:szCs w:val="21"/>
              </w:rPr>
              <w:t>★电热水器</w:t>
            </w:r>
          </w:p>
        </w:tc>
        <w:tc>
          <w:tcPr>
            <w:tcW w:w="4540" w:type="dxa"/>
            <w:tcBorders>
              <w:top w:val="nil"/>
              <w:left w:val="nil"/>
              <w:bottom w:val="single" w:color="000000" w:sz="8" w:space="0"/>
              <w:right w:val="single" w:color="000000" w:sz="8" w:space="0"/>
            </w:tcBorders>
            <w:vAlign w:val="center"/>
          </w:tcPr>
          <w:p w14:paraId="305E6C12">
            <w:pPr>
              <w:widowControl/>
              <w:jc w:val="left"/>
              <w:rPr>
                <w:rFonts w:hint="eastAsia" w:ascii="宋体" w:hAnsi="宋体" w:cs="宋体"/>
                <w:szCs w:val="21"/>
              </w:rPr>
            </w:pPr>
            <w:r>
              <w:rPr>
                <w:rFonts w:hint="eastAsia" w:ascii="宋体" w:hAnsi="宋体" w:cs="宋体"/>
                <w:szCs w:val="21"/>
              </w:rPr>
              <w:t>《储水式电热水器能效限定值及能效等级》（GB21519）</w:t>
            </w:r>
          </w:p>
        </w:tc>
      </w:tr>
      <w:tr w14:paraId="0E6B7B8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DDEB728">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6425623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9355BA8">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5F09EBAF">
            <w:pPr>
              <w:widowControl/>
              <w:jc w:val="center"/>
              <w:rPr>
                <w:rFonts w:hint="eastAsia" w:ascii="宋体" w:hAnsi="宋体" w:cs="宋体"/>
                <w:szCs w:val="21"/>
              </w:rPr>
            </w:pPr>
            <w:r>
              <w:rPr>
                <w:rFonts w:hint="eastAsia" w:ascii="宋体" w:hAnsi="宋体" w:cs="宋体"/>
                <w:szCs w:val="21"/>
              </w:rPr>
              <w:t>燃气热水器</w:t>
            </w:r>
          </w:p>
        </w:tc>
        <w:tc>
          <w:tcPr>
            <w:tcW w:w="4540" w:type="dxa"/>
            <w:tcBorders>
              <w:top w:val="nil"/>
              <w:left w:val="nil"/>
              <w:bottom w:val="single" w:color="000000" w:sz="8" w:space="0"/>
              <w:right w:val="single" w:color="000000" w:sz="8" w:space="0"/>
            </w:tcBorders>
            <w:vAlign w:val="center"/>
          </w:tcPr>
          <w:p w14:paraId="1AA3867F">
            <w:pPr>
              <w:widowControl/>
              <w:jc w:val="left"/>
              <w:rPr>
                <w:rFonts w:hint="eastAsia" w:ascii="宋体" w:hAnsi="宋体" w:cs="宋体"/>
                <w:szCs w:val="21"/>
              </w:rPr>
            </w:pPr>
            <w:r>
              <w:rPr>
                <w:rFonts w:hint="eastAsia" w:ascii="宋体" w:hAnsi="宋体" w:cs="宋体"/>
                <w:szCs w:val="21"/>
              </w:rPr>
              <w:t>《家用燃气快速热水器和燃气采暖热水炉能效限定值及能效等级》（GB20665）</w:t>
            </w:r>
          </w:p>
        </w:tc>
      </w:tr>
      <w:tr w14:paraId="3D104D7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C6E7ECC">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46033E03">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056ED422">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07CCC411">
            <w:pPr>
              <w:widowControl/>
              <w:jc w:val="center"/>
              <w:rPr>
                <w:rFonts w:hint="eastAsia" w:ascii="宋体" w:hAnsi="宋体" w:cs="宋体"/>
                <w:szCs w:val="21"/>
              </w:rPr>
            </w:pPr>
            <w:r>
              <w:rPr>
                <w:rFonts w:hint="eastAsia" w:ascii="宋体" w:hAnsi="宋体" w:cs="宋体"/>
                <w:szCs w:val="21"/>
              </w:rPr>
              <w:t>热泵热水器</w:t>
            </w:r>
          </w:p>
        </w:tc>
        <w:tc>
          <w:tcPr>
            <w:tcW w:w="4540" w:type="dxa"/>
            <w:tcBorders>
              <w:top w:val="nil"/>
              <w:left w:val="nil"/>
              <w:bottom w:val="single" w:color="000000" w:sz="8" w:space="0"/>
              <w:right w:val="single" w:color="000000" w:sz="8" w:space="0"/>
            </w:tcBorders>
            <w:vAlign w:val="center"/>
          </w:tcPr>
          <w:p w14:paraId="558A7DFE">
            <w:pPr>
              <w:widowControl/>
              <w:jc w:val="left"/>
              <w:rPr>
                <w:rFonts w:hint="eastAsia" w:ascii="宋体" w:hAnsi="宋体" w:cs="宋体"/>
                <w:szCs w:val="21"/>
              </w:rPr>
            </w:pPr>
            <w:r>
              <w:rPr>
                <w:rFonts w:hint="eastAsia" w:ascii="宋体" w:hAnsi="宋体" w:cs="宋体"/>
                <w:szCs w:val="21"/>
              </w:rPr>
              <w:t>《热泵热水机（器）能效限定值及能效等级》（GB29541）</w:t>
            </w:r>
          </w:p>
        </w:tc>
      </w:tr>
      <w:tr w14:paraId="20EF6A7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579BAE8">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A0431D9">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2DF903F6">
            <w:pPr>
              <w:widowControl/>
              <w:jc w:val="left"/>
              <w:rPr>
                <w:rFonts w:hint="eastAsia" w:ascii="宋体" w:hAnsi="宋体" w:cs="宋体"/>
                <w:szCs w:val="21"/>
              </w:rPr>
            </w:pPr>
          </w:p>
        </w:tc>
        <w:tc>
          <w:tcPr>
            <w:tcW w:w="1620" w:type="dxa"/>
            <w:tcBorders>
              <w:top w:val="nil"/>
              <w:left w:val="nil"/>
              <w:bottom w:val="single" w:color="000000" w:sz="8" w:space="0"/>
              <w:right w:val="single" w:color="000000" w:sz="8" w:space="0"/>
            </w:tcBorders>
            <w:vAlign w:val="center"/>
          </w:tcPr>
          <w:p w14:paraId="4519BBB3">
            <w:pPr>
              <w:widowControl/>
              <w:jc w:val="center"/>
              <w:rPr>
                <w:rFonts w:hint="eastAsia" w:ascii="宋体" w:hAnsi="宋体" w:cs="宋体"/>
                <w:szCs w:val="21"/>
              </w:rPr>
            </w:pPr>
            <w:r>
              <w:rPr>
                <w:rFonts w:hint="eastAsia" w:ascii="宋体" w:hAnsi="宋体" w:cs="宋体"/>
                <w:szCs w:val="21"/>
              </w:rPr>
              <w:t>太阳能热水系统</w:t>
            </w:r>
          </w:p>
        </w:tc>
        <w:tc>
          <w:tcPr>
            <w:tcW w:w="4540" w:type="dxa"/>
            <w:tcBorders>
              <w:top w:val="nil"/>
              <w:left w:val="nil"/>
              <w:bottom w:val="single" w:color="000000" w:sz="8" w:space="0"/>
              <w:right w:val="single" w:color="000000" w:sz="8" w:space="0"/>
            </w:tcBorders>
            <w:vAlign w:val="center"/>
          </w:tcPr>
          <w:p w14:paraId="074298DF">
            <w:pPr>
              <w:widowControl/>
              <w:jc w:val="left"/>
              <w:rPr>
                <w:rFonts w:hint="eastAsia" w:ascii="宋体" w:hAnsi="宋体" w:cs="宋体"/>
                <w:szCs w:val="21"/>
              </w:rPr>
            </w:pPr>
            <w:r>
              <w:rPr>
                <w:rFonts w:hint="eastAsia" w:ascii="宋体" w:hAnsi="宋体" w:cs="宋体"/>
                <w:szCs w:val="21"/>
              </w:rPr>
              <w:t>《家用太阳能热水系统能效限定值及能效等级》（GB26969）</w:t>
            </w:r>
          </w:p>
        </w:tc>
      </w:tr>
      <w:tr w14:paraId="430D73C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BD5488E">
            <w:pPr>
              <w:widowControl/>
              <w:jc w:val="center"/>
              <w:rPr>
                <w:rFonts w:hint="eastAsia" w:ascii="宋体" w:hAnsi="宋体" w:cs="宋体"/>
                <w:szCs w:val="21"/>
              </w:rPr>
            </w:pPr>
            <w:r>
              <w:rPr>
                <w:rFonts w:hint="eastAsia" w:ascii="宋体" w:hAnsi="宋体" w:cs="宋体"/>
                <w:szCs w:val="21"/>
              </w:rPr>
              <w:t>11</w:t>
            </w:r>
          </w:p>
        </w:tc>
        <w:tc>
          <w:tcPr>
            <w:tcW w:w="1080" w:type="dxa"/>
            <w:vMerge w:val="restart"/>
            <w:tcBorders>
              <w:top w:val="nil"/>
              <w:left w:val="single" w:color="000000" w:sz="8" w:space="0"/>
              <w:bottom w:val="single" w:color="000000" w:sz="8" w:space="0"/>
              <w:right w:val="single" w:color="000000" w:sz="8" w:space="0"/>
            </w:tcBorders>
            <w:vAlign w:val="center"/>
          </w:tcPr>
          <w:p w14:paraId="604D2ED3">
            <w:pPr>
              <w:widowControl/>
              <w:jc w:val="center"/>
              <w:rPr>
                <w:rFonts w:hint="eastAsia" w:ascii="宋体" w:hAnsi="宋体" w:cs="宋体"/>
                <w:szCs w:val="21"/>
              </w:rPr>
            </w:pPr>
            <w:r>
              <w:rPr>
                <w:rFonts w:hint="eastAsia" w:ascii="宋体" w:hAnsi="宋体" w:cs="宋体"/>
                <w:szCs w:val="21"/>
              </w:rPr>
              <w:t>A020619照明设备</w:t>
            </w:r>
          </w:p>
        </w:tc>
        <w:tc>
          <w:tcPr>
            <w:tcW w:w="1320" w:type="dxa"/>
            <w:tcBorders>
              <w:top w:val="nil"/>
              <w:left w:val="nil"/>
              <w:bottom w:val="single" w:color="000000" w:sz="8" w:space="0"/>
              <w:right w:val="single" w:color="000000" w:sz="8" w:space="0"/>
            </w:tcBorders>
            <w:vAlign w:val="center"/>
          </w:tcPr>
          <w:p w14:paraId="0C0A3A2F">
            <w:pPr>
              <w:widowControl/>
              <w:jc w:val="center"/>
              <w:rPr>
                <w:rFonts w:hint="eastAsia" w:ascii="宋体" w:hAnsi="宋体" w:cs="宋体"/>
                <w:szCs w:val="21"/>
              </w:rPr>
            </w:pPr>
            <w:r>
              <w:rPr>
                <w:rFonts w:hint="eastAsia" w:ascii="宋体" w:hAnsi="宋体" w:cs="宋体"/>
                <w:szCs w:val="21"/>
              </w:rPr>
              <w:t>★普通照明用双端荧光灯</w:t>
            </w:r>
          </w:p>
        </w:tc>
        <w:tc>
          <w:tcPr>
            <w:tcW w:w="1620" w:type="dxa"/>
            <w:tcBorders>
              <w:top w:val="nil"/>
              <w:left w:val="nil"/>
              <w:bottom w:val="single" w:color="000000" w:sz="8" w:space="0"/>
              <w:right w:val="single" w:color="000000" w:sz="8" w:space="0"/>
            </w:tcBorders>
            <w:vAlign w:val="center"/>
          </w:tcPr>
          <w:p w14:paraId="7F66D544">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7109AC0">
            <w:pPr>
              <w:widowControl/>
              <w:jc w:val="left"/>
              <w:rPr>
                <w:rFonts w:hint="eastAsia" w:ascii="宋体" w:hAnsi="宋体" w:cs="宋体"/>
                <w:szCs w:val="21"/>
              </w:rPr>
            </w:pPr>
            <w:r>
              <w:rPr>
                <w:rFonts w:hint="eastAsia" w:ascii="宋体" w:hAnsi="宋体" w:cs="宋体"/>
                <w:szCs w:val="21"/>
              </w:rPr>
              <w:t>《普通照明用双端荧光灯能效限定值及能效等级》（GB19043）</w:t>
            </w:r>
          </w:p>
        </w:tc>
      </w:tr>
      <w:tr w14:paraId="5EED82B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61F12FF">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2128B6F3">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31FF5AED">
            <w:pPr>
              <w:widowControl/>
              <w:jc w:val="center"/>
              <w:rPr>
                <w:rFonts w:hint="eastAsia" w:ascii="宋体" w:hAnsi="宋体" w:cs="宋体"/>
                <w:szCs w:val="21"/>
              </w:rPr>
            </w:pPr>
            <w:r>
              <w:rPr>
                <w:rFonts w:hint="eastAsia" w:ascii="宋体" w:hAnsi="宋体" w:cs="宋体"/>
                <w:szCs w:val="21"/>
              </w:rPr>
              <w:t>LED道路/隧道照明产品</w:t>
            </w:r>
          </w:p>
        </w:tc>
        <w:tc>
          <w:tcPr>
            <w:tcW w:w="1620" w:type="dxa"/>
            <w:tcBorders>
              <w:top w:val="nil"/>
              <w:left w:val="nil"/>
              <w:bottom w:val="single" w:color="000000" w:sz="8" w:space="0"/>
              <w:right w:val="single" w:color="000000" w:sz="8" w:space="0"/>
            </w:tcBorders>
            <w:vAlign w:val="center"/>
          </w:tcPr>
          <w:p w14:paraId="2C4FF6FD">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12C306EE">
            <w:pPr>
              <w:widowControl/>
              <w:jc w:val="left"/>
              <w:rPr>
                <w:rFonts w:hint="eastAsia" w:ascii="宋体" w:hAnsi="宋体" w:cs="宋体"/>
                <w:szCs w:val="21"/>
              </w:rPr>
            </w:pPr>
            <w:r>
              <w:rPr>
                <w:rFonts w:hint="eastAsia" w:ascii="宋体" w:hAnsi="宋体" w:cs="宋体"/>
                <w:szCs w:val="21"/>
              </w:rPr>
              <w:t>《道路和隧道照明用LED灯具能效限定值及能效等级》（GB37478）</w:t>
            </w:r>
          </w:p>
        </w:tc>
      </w:tr>
      <w:tr w14:paraId="43705FC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8BCB7C4">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5AE2BBC2">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4749EE59">
            <w:pPr>
              <w:widowControl/>
              <w:jc w:val="center"/>
              <w:rPr>
                <w:rFonts w:hint="eastAsia" w:ascii="宋体" w:hAnsi="宋体" w:cs="宋体"/>
                <w:szCs w:val="21"/>
              </w:rPr>
            </w:pPr>
            <w:r>
              <w:rPr>
                <w:rFonts w:hint="eastAsia" w:ascii="宋体" w:hAnsi="宋体" w:cs="宋体"/>
                <w:szCs w:val="21"/>
              </w:rPr>
              <w:t>LED筒灯</w:t>
            </w:r>
          </w:p>
        </w:tc>
        <w:tc>
          <w:tcPr>
            <w:tcW w:w="1620" w:type="dxa"/>
            <w:tcBorders>
              <w:top w:val="nil"/>
              <w:left w:val="nil"/>
              <w:bottom w:val="single" w:color="000000" w:sz="8" w:space="0"/>
              <w:right w:val="single" w:color="000000" w:sz="8" w:space="0"/>
            </w:tcBorders>
            <w:vAlign w:val="center"/>
          </w:tcPr>
          <w:p w14:paraId="7A49A33F">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76089CB2">
            <w:pPr>
              <w:widowControl/>
              <w:jc w:val="left"/>
              <w:rPr>
                <w:rFonts w:hint="eastAsia" w:ascii="宋体" w:hAnsi="宋体" w:cs="宋体"/>
                <w:szCs w:val="21"/>
              </w:rPr>
            </w:pPr>
            <w:r>
              <w:rPr>
                <w:rFonts w:hint="eastAsia" w:ascii="宋体" w:hAnsi="宋体" w:cs="宋体"/>
                <w:szCs w:val="21"/>
              </w:rPr>
              <w:t>《室内照明用LED产品能效限定值及能效等级》（GB30255）</w:t>
            </w:r>
          </w:p>
        </w:tc>
      </w:tr>
      <w:tr w14:paraId="0F77D0F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916827F">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7F9926FD">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3179A47C">
            <w:pPr>
              <w:widowControl/>
              <w:jc w:val="center"/>
              <w:rPr>
                <w:rFonts w:hint="eastAsia" w:ascii="宋体" w:hAnsi="宋体" w:cs="宋体"/>
                <w:szCs w:val="21"/>
              </w:rPr>
            </w:pPr>
            <w:r>
              <w:rPr>
                <w:rFonts w:hint="eastAsia" w:ascii="宋体" w:hAnsi="宋体" w:cs="宋体"/>
                <w:szCs w:val="21"/>
              </w:rPr>
              <w:t>普通照明用非定向自镇流LED灯</w:t>
            </w:r>
          </w:p>
        </w:tc>
        <w:tc>
          <w:tcPr>
            <w:tcW w:w="1620" w:type="dxa"/>
            <w:tcBorders>
              <w:top w:val="nil"/>
              <w:left w:val="nil"/>
              <w:bottom w:val="single" w:color="000000" w:sz="8" w:space="0"/>
              <w:right w:val="single" w:color="000000" w:sz="8" w:space="0"/>
            </w:tcBorders>
            <w:vAlign w:val="center"/>
          </w:tcPr>
          <w:p w14:paraId="22A7E42B">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1DE9052A">
            <w:pPr>
              <w:widowControl/>
              <w:jc w:val="left"/>
              <w:rPr>
                <w:rFonts w:hint="eastAsia" w:ascii="宋体" w:hAnsi="宋体" w:cs="宋体"/>
                <w:szCs w:val="21"/>
              </w:rPr>
            </w:pPr>
            <w:r>
              <w:rPr>
                <w:rFonts w:hint="eastAsia" w:ascii="宋体" w:hAnsi="宋体" w:cs="宋体"/>
                <w:szCs w:val="21"/>
              </w:rPr>
              <w:t>《室内照明用LED产品能效限定值及能效等级》（GB30255）</w:t>
            </w:r>
          </w:p>
        </w:tc>
      </w:tr>
      <w:tr w14:paraId="22015A46">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02972EE7">
            <w:pPr>
              <w:widowControl/>
              <w:jc w:val="center"/>
              <w:rPr>
                <w:rFonts w:hint="eastAsia" w:ascii="宋体" w:hAnsi="宋体" w:cs="宋体"/>
                <w:szCs w:val="21"/>
              </w:rPr>
            </w:pPr>
            <w:r>
              <w:rPr>
                <w:rFonts w:hint="eastAsia" w:ascii="宋体" w:hAnsi="宋体" w:cs="宋体"/>
                <w:szCs w:val="21"/>
              </w:rPr>
              <w:t>12</w:t>
            </w:r>
          </w:p>
        </w:tc>
        <w:tc>
          <w:tcPr>
            <w:tcW w:w="1080" w:type="dxa"/>
            <w:tcBorders>
              <w:top w:val="nil"/>
              <w:left w:val="nil"/>
              <w:bottom w:val="single" w:color="000000" w:sz="8" w:space="0"/>
              <w:right w:val="single" w:color="000000" w:sz="8" w:space="0"/>
            </w:tcBorders>
            <w:vAlign w:val="center"/>
          </w:tcPr>
          <w:p w14:paraId="7CEF11BB">
            <w:pPr>
              <w:widowControl/>
              <w:jc w:val="center"/>
              <w:rPr>
                <w:rFonts w:hint="eastAsia" w:ascii="宋体" w:hAnsi="宋体" w:cs="宋体"/>
                <w:szCs w:val="21"/>
              </w:rPr>
            </w:pPr>
            <w:r>
              <w:rPr>
                <w:rFonts w:hint="eastAsia" w:ascii="宋体" w:hAnsi="宋体" w:cs="宋体"/>
                <w:szCs w:val="21"/>
              </w:rPr>
              <w:t>★A020910电视设备</w:t>
            </w:r>
          </w:p>
        </w:tc>
        <w:tc>
          <w:tcPr>
            <w:tcW w:w="1320" w:type="dxa"/>
            <w:tcBorders>
              <w:top w:val="nil"/>
              <w:left w:val="nil"/>
              <w:bottom w:val="single" w:color="000000" w:sz="8" w:space="0"/>
              <w:right w:val="single" w:color="000000" w:sz="8" w:space="0"/>
            </w:tcBorders>
            <w:vAlign w:val="center"/>
          </w:tcPr>
          <w:p w14:paraId="7A882D84">
            <w:pPr>
              <w:widowControl/>
              <w:jc w:val="center"/>
              <w:rPr>
                <w:rFonts w:hint="eastAsia" w:ascii="宋体" w:hAnsi="宋体" w:cs="宋体"/>
                <w:szCs w:val="21"/>
              </w:rPr>
            </w:pPr>
            <w:r>
              <w:rPr>
                <w:rFonts w:hint="eastAsia" w:ascii="宋体" w:hAnsi="宋体" w:cs="宋体"/>
                <w:szCs w:val="21"/>
              </w:rPr>
              <w:t>A02091001普通电视设备（电视机）</w:t>
            </w:r>
          </w:p>
        </w:tc>
        <w:tc>
          <w:tcPr>
            <w:tcW w:w="1620" w:type="dxa"/>
            <w:tcBorders>
              <w:top w:val="nil"/>
              <w:left w:val="nil"/>
              <w:bottom w:val="single" w:color="000000" w:sz="8" w:space="0"/>
              <w:right w:val="single" w:color="000000" w:sz="8" w:space="0"/>
            </w:tcBorders>
            <w:vAlign w:val="center"/>
          </w:tcPr>
          <w:p w14:paraId="5547182A">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2376DCCD">
            <w:pPr>
              <w:widowControl/>
              <w:jc w:val="left"/>
              <w:rPr>
                <w:rFonts w:hint="eastAsia" w:ascii="宋体" w:hAnsi="宋体" w:cs="宋体"/>
                <w:szCs w:val="21"/>
              </w:rPr>
            </w:pPr>
            <w:r>
              <w:rPr>
                <w:rFonts w:hint="eastAsia" w:ascii="宋体" w:hAnsi="宋体" w:cs="宋体"/>
                <w:szCs w:val="21"/>
              </w:rPr>
              <w:t>《平板电视能效限定值及能效等级》（GB24850）</w:t>
            </w:r>
          </w:p>
        </w:tc>
      </w:tr>
      <w:tr w14:paraId="522C53D7">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28F0F2F1">
            <w:pPr>
              <w:widowControl/>
              <w:jc w:val="center"/>
              <w:rPr>
                <w:rFonts w:hint="eastAsia" w:ascii="宋体" w:hAnsi="宋体" w:cs="宋体"/>
                <w:szCs w:val="21"/>
              </w:rPr>
            </w:pPr>
            <w:r>
              <w:rPr>
                <w:rFonts w:hint="eastAsia" w:ascii="宋体" w:hAnsi="宋体" w:cs="宋体"/>
                <w:szCs w:val="21"/>
              </w:rPr>
              <w:t>13</w:t>
            </w:r>
          </w:p>
        </w:tc>
        <w:tc>
          <w:tcPr>
            <w:tcW w:w="1080" w:type="dxa"/>
            <w:tcBorders>
              <w:top w:val="nil"/>
              <w:left w:val="nil"/>
              <w:bottom w:val="single" w:color="000000" w:sz="8" w:space="0"/>
              <w:right w:val="single" w:color="000000" w:sz="8" w:space="0"/>
            </w:tcBorders>
            <w:vAlign w:val="center"/>
          </w:tcPr>
          <w:p w14:paraId="3EA4D447">
            <w:pPr>
              <w:widowControl/>
              <w:jc w:val="center"/>
              <w:rPr>
                <w:rFonts w:hint="eastAsia" w:ascii="宋体" w:hAnsi="宋体" w:cs="宋体"/>
                <w:szCs w:val="21"/>
              </w:rPr>
            </w:pPr>
            <w:r>
              <w:rPr>
                <w:rFonts w:hint="eastAsia" w:ascii="宋体" w:hAnsi="宋体" w:cs="宋体"/>
                <w:szCs w:val="21"/>
              </w:rPr>
              <w:t>★A020911视频设备</w:t>
            </w:r>
          </w:p>
        </w:tc>
        <w:tc>
          <w:tcPr>
            <w:tcW w:w="1320" w:type="dxa"/>
            <w:tcBorders>
              <w:top w:val="nil"/>
              <w:left w:val="nil"/>
              <w:bottom w:val="single" w:color="000000" w:sz="8" w:space="0"/>
              <w:right w:val="single" w:color="000000" w:sz="8" w:space="0"/>
            </w:tcBorders>
            <w:vAlign w:val="center"/>
          </w:tcPr>
          <w:p w14:paraId="547081A2">
            <w:pPr>
              <w:widowControl/>
              <w:jc w:val="center"/>
              <w:rPr>
                <w:rFonts w:hint="eastAsia" w:ascii="宋体" w:hAnsi="宋体" w:cs="宋体"/>
                <w:szCs w:val="21"/>
              </w:rPr>
            </w:pPr>
            <w:r>
              <w:rPr>
                <w:rFonts w:hint="eastAsia" w:ascii="宋体" w:hAnsi="宋体" w:cs="宋体"/>
                <w:szCs w:val="21"/>
              </w:rPr>
              <w:t>A02091107视频监控设备</w:t>
            </w:r>
          </w:p>
        </w:tc>
        <w:tc>
          <w:tcPr>
            <w:tcW w:w="1620" w:type="dxa"/>
            <w:tcBorders>
              <w:top w:val="nil"/>
              <w:left w:val="nil"/>
              <w:bottom w:val="single" w:color="000000" w:sz="8" w:space="0"/>
              <w:right w:val="single" w:color="000000" w:sz="8" w:space="0"/>
            </w:tcBorders>
            <w:vAlign w:val="center"/>
          </w:tcPr>
          <w:p w14:paraId="7B29F585">
            <w:pPr>
              <w:widowControl/>
              <w:jc w:val="center"/>
              <w:rPr>
                <w:rFonts w:hint="eastAsia" w:ascii="宋体" w:hAnsi="宋体" w:cs="宋体"/>
                <w:szCs w:val="21"/>
              </w:rPr>
            </w:pPr>
            <w:r>
              <w:rPr>
                <w:rFonts w:hint="eastAsia" w:ascii="宋体" w:hAnsi="宋体" w:cs="宋体"/>
                <w:szCs w:val="21"/>
              </w:rPr>
              <w:t>监视器</w:t>
            </w:r>
          </w:p>
        </w:tc>
        <w:tc>
          <w:tcPr>
            <w:tcW w:w="4540" w:type="dxa"/>
            <w:tcBorders>
              <w:top w:val="nil"/>
              <w:left w:val="nil"/>
              <w:bottom w:val="single" w:color="000000" w:sz="8" w:space="0"/>
              <w:right w:val="single" w:color="000000" w:sz="8" w:space="0"/>
            </w:tcBorders>
            <w:vAlign w:val="center"/>
          </w:tcPr>
          <w:p w14:paraId="13BCEF12">
            <w:pPr>
              <w:widowControl/>
              <w:jc w:val="left"/>
              <w:rPr>
                <w:rFonts w:hint="eastAsia" w:ascii="宋体" w:hAnsi="宋体" w:cs="宋体"/>
                <w:szCs w:val="21"/>
              </w:rPr>
            </w:pPr>
            <w:r>
              <w:rPr>
                <w:rFonts w:hint="eastAsia" w:ascii="宋体" w:hAnsi="宋体" w:cs="宋体"/>
                <w:szCs w:val="21"/>
              </w:rPr>
              <w:t>以射频信号为主要信号输入的监视器应符合《平板电视能效限定值及能效等级》（GB24850），以数字信号为主要信号输入的监视器应符合《计算机显示器能效限定值及能效等级》（GB21520）</w:t>
            </w:r>
          </w:p>
        </w:tc>
      </w:tr>
      <w:tr w14:paraId="0E9090E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99931D4">
            <w:pPr>
              <w:widowControl/>
              <w:jc w:val="center"/>
              <w:rPr>
                <w:rFonts w:hint="eastAsia" w:ascii="宋体" w:hAnsi="宋体" w:cs="宋体"/>
                <w:szCs w:val="21"/>
              </w:rPr>
            </w:pPr>
            <w:r>
              <w:rPr>
                <w:rFonts w:hint="eastAsia" w:ascii="宋体" w:hAnsi="宋体" w:cs="宋体"/>
                <w:szCs w:val="21"/>
              </w:rPr>
              <w:t>14</w:t>
            </w:r>
          </w:p>
        </w:tc>
        <w:tc>
          <w:tcPr>
            <w:tcW w:w="1080" w:type="dxa"/>
            <w:tcBorders>
              <w:top w:val="nil"/>
              <w:left w:val="nil"/>
              <w:bottom w:val="single" w:color="000000" w:sz="8" w:space="0"/>
              <w:right w:val="single" w:color="000000" w:sz="8" w:space="0"/>
            </w:tcBorders>
            <w:vAlign w:val="center"/>
          </w:tcPr>
          <w:p w14:paraId="551959DF">
            <w:pPr>
              <w:widowControl/>
              <w:jc w:val="center"/>
              <w:rPr>
                <w:rFonts w:hint="eastAsia" w:ascii="宋体" w:hAnsi="宋体" w:cs="宋体"/>
                <w:szCs w:val="21"/>
              </w:rPr>
            </w:pPr>
            <w:r>
              <w:rPr>
                <w:rFonts w:hint="eastAsia" w:ascii="宋体" w:hAnsi="宋体" w:cs="宋体"/>
                <w:szCs w:val="21"/>
              </w:rPr>
              <w:t>A031210饮食炊事机械</w:t>
            </w:r>
          </w:p>
        </w:tc>
        <w:tc>
          <w:tcPr>
            <w:tcW w:w="1320" w:type="dxa"/>
            <w:tcBorders>
              <w:top w:val="nil"/>
              <w:left w:val="nil"/>
              <w:bottom w:val="single" w:color="000000" w:sz="8" w:space="0"/>
              <w:right w:val="single" w:color="000000" w:sz="8" w:space="0"/>
            </w:tcBorders>
            <w:vAlign w:val="center"/>
          </w:tcPr>
          <w:p w14:paraId="4899A145">
            <w:pPr>
              <w:widowControl/>
              <w:jc w:val="center"/>
              <w:rPr>
                <w:rFonts w:hint="eastAsia" w:ascii="宋体" w:hAnsi="宋体" w:cs="宋体"/>
                <w:szCs w:val="21"/>
              </w:rPr>
            </w:pPr>
            <w:r>
              <w:rPr>
                <w:rFonts w:hint="eastAsia" w:ascii="宋体" w:hAnsi="宋体" w:cs="宋体"/>
                <w:szCs w:val="21"/>
              </w:rPr>
              <w:t>商用燃气灶具</w:t>
            </w:r>
          </w:p>
        </w:tc>
        <w:tc>
          <w:tcPr>
            <w:tcW w:w="1620" w:type="dxa"/>
            <w:tcBorders>
              <w:top w:val="nil"/>
              <w:left w:val="nil"/>
              <w:bottom w:val="single" w:color="000000" w:sz="8" w:space="0"/>
              <w:right w:val="single" w:color="000000" w:sz="8" w:space="0"/>
            </w:tcBorders>
            <w:vAlign w:val="center"/>
          </w:tcPr>
          <w:p w14:paraId="48CCA510">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6DE53E36">
            <w:pPr>
              <w:widowControl/>
              <w:jc w:val="left"/>
              <w:rPr>
                <w:rFonts w:hint="eastAsia" w:ascii="宋体" w:hAnsi="宋体" w:cs="宋体"/>
                <w:szCs w:val="21"/>
              </w:rPr>
            </w:pPr>
            <w:r>
              <w:rPr>
                <w:rFonts w:hint="eastAsia" w:ascii="宋体" w:hAnsi="宋体" w:cs="宋体"/>
                <w:szCs w:val="21"/>
              </w:rPr>
              <w:t>《商用燃气灶具能效限定值及能效等级》（GB30531）</w:t>
            </w:r>
          </w:p>
        </w:tc>
      </w:tr>
      <w:tr w14:paraId="04BC3A19">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5B14E947">
            <w:pPr>
              <w:widowControl/>
              <w:jc w:val="center"/>
              <w:rPr>
                <w:rFonts w:hint="eastAsia" w:ascii="宋体" w:hAnsi="宋体" w:cs="宋体"/>
                <w:szCs w:val="21"/>
              </w:rPr>
            </w:pPr>
            <w:r>
              <w:rPr>
                <w:rFonts w:hint="eastAsia" w:ascii="宋体" w:hAnsi="宋体" w:cs="宋体"/>
                <w:szCs w:val="21"/>
              </w:rPr>
              <w:t>15</w:t>
            </w:r>
          </w:p>
        </w:tc>
        <w:tc>
          <w:tcPr>
            <w:tcW w:w="1080" w:type="dxa"/>
            <w:vMerge w:val="restart"/>
            <w:tcBorders>
              <w:top w:val="nil"/>
              <w:left w:val="single" w:color="000000" w:sz="8" w:space="0"/>
              <w:bottom w:val="single" w:color="000000" w:sz="8" w:space="0"/>
              <w:right w:val="single" w:color="000000" w:sz="8" w:space="0"/>
            </w:tcBorders>
            <w:vAlign w:val="center"/>
          </w:tcPr>
          <w:p w14:paraId="4C463B6F">
            <w:pPr>
              <w:widowControl/>
              <w:jc w:val="center"/>
              <w:rPr>
                <w:rFonts w:hint="eastAsia" w:ascii="宋体" w:hAnsi="宋体" w:cs="宋体"/>
                <w:szCs w:val="21"/>
              </w:rPr>
            </w:pPr>
            <w:r>
              <w:rPr>
                <w:rFonts w:hint="eastAsia" w:ascii="宋体" w:hAnsi="宋体" w:cs="宋体"/>
                <w:szCs w:val="21"/>
              </w:rPr>
              <w:t>★A060805便器</w:t>
            </w:r>
          </w:p>
        </w:tc>
        <w:tc>
          <w:tcPr>
            <w:tcW w:w="1320" w:type="dxa"/>
            <w:tcBorders>
              <w:top w:val="nil"/>
              <w:left w:val="nil"/>
              <w:bottom w:val="single" w:color="000000" w:sz="8" w:space="0"/>
              <w:right w:val="single" w:color="000000" w:sz="8" w:space="0"/>
            </w:tcBorders>
            <w:vAlign w:val="center"/>
          </w:tcPr>
          <w:p w14:paraId="3D62E7B8">
            <w:pPr>
              <w:widowControl/>
              <w:jc w:val="center"/>
              <w:rPr>
                <w:rFonts w:hint="eastAsia" w:ascii="宋体" w:hAnsi="宋体" w:cs="宋体"/>
                <w:szCs w:val="21"/>
              </w:rPr>
            </w:pPr>
            <w:r>
              <w:rPr>
                <w:rFonts w:hint="eastAsia" w:ascii="宋体" w:hAnsi="宋体" w:cs="宋体"/>
                <w:szCs w:val="21"/>
              </w:rPr>
              <w:t>坐便器</w:t>
            </w:r>
          </w:p>
        </w:tc>
        <w:tc>
          <w:tcPr>
            <w:tcW w:w="1620" w:type="dxa"/>
            <w:tcBorders>
              <w:top w:val="nil"/>
              <w:left w:val="nil"/>
              <w:bottom w:val="single" w:color="000000" w:sz="8" w:space="0"/>
              <w:right w:val="single" w:color="000000" w:sz="8" w:space="0"/>
            </w:tcBorders>
            <w:vAlign w:val="center"/>
          </w:tcPr>
          <w:p w14:paraId="166041E2">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05CC2BE2">
            <w:pPr>
              <w:widowControl/>
              <w:jc w:val="left"/>
              <w:rPr>
                <w:rFonts w:hint="eastAsia" w:ascii="宋体" w:hAnsi="宋体" w:cs="宋体"/>
                <w:szCs w:val="21"/>
              </w:rPr>
            </w:pPr>
            <w:r>
              <w:rPr>
                <w:rFonts w:hint="eastAsia" w:ascii="宋体" w:hAnsi="宋体" w:cs="宋体"/>
                <w:szCs w:val="21"/>
              </w:rPr>
              <w:t>《坐便器水效限定值及水效等级》（GB25502）</w:t>
            </w:r>
          </w:p>
        </w:tc>
      </w:tr>
      <w:tr w14:paraId="45DB5A5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40D7F03">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54CE7D31">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10A5983F">
            <w:pPr>
              <w:widowControl/>
              <w:jc w:val="center"/>
              <w:rPr>
                <w:rFonts w:hint="eastAsia" w:ascii="宋体" w:hAnsi="宋体" w:cs="宋体"/>
                <w:szCs w:val="21"/>
              </w:rPr>
            </w:pPr>
            <w:r>
              <w:rPr>
                <w:rFonts w:hint="eastAsia" w:ascii="宋体" w:hAnsi="宋体" w:cs="宋体"/>
                <w:szCs w:val="21"/>
              </w:rPr>
              <w:t>蹲便器</w:t>
            </w:r>
          </w:p>
        </w:tc>
        <w:tc>
          <w:tcPr>
            <w:tcW w:w="1620" w:type="dxa"/>
            <w:tcBorders>
              <w:top w:val="nil"/>
              <w:left w:val="nil"/>
              <w:bottom w:val="single" w:color="000000" w:sz="8" w:space="0"/>
              <w:right w:val="single" w:color="000000" w:sz="8" w:space="0"/>
            </w:tcBorders>
            <w:vAlign w:val="center"/>
          </w:tcPr>
          <w:p w14:paraId="3BCE5B64">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7694CF23">
            <w:pPr>
              <w:widowControl/>
              <w:jc w:val="left"/>
              <w:rPr>
                <w:rFonts w:hint="eastAsia" w:ascii="宋体" w:hAnsi="宋体" w:cs="宋体"/>
                <w:szCs w:val="21"/>
              </w:rPr>
            </w:pPr>
            <w:r>
              <w:rPr>
                <w:rFonts w:hint="eastAsia" w:ascii="宋体" w:hAnsi="宋体" w:cs="宋体"/>
                <w:szCs w:val="21"/>
              </w:rPr>
              <w:t>《蹲便器用水效率限定值及用水效率等级》（GB30717）</w:t>
            </w:r>
          </w:p>
        </w:tc>
      </w:tr>
      <w:tr w14:paraId="4B5EA78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B249EC9">
            <w:pPr>
              <w:widowControl/>
              <w:jc w:val="left"/>
              <w:rPr>
                <w:rFonts w:hint="eastAsia" w:ascii="宋体" w:hAnsi="宋体" w:cs="宋体"/>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16EC31D4">
            <w:pPr>
              <w:widowControl/>
              <w:jc w:val="left"/>
              <w:rPr>
                <w:rFonts w:hint="eastAsia" w:ascii="宋体" w:hAnsi="宋体" w:cs="宋体"/>
                <w:szCs w:val="21"/>
              </w:rPr>
            </w:pPr>
          </w:p>
        </w:tc>
        <w:tc>
          <w:tcPr>
            <w:tcW w:w="1320" w:type="dxa"/>
            <w:tcBorders>
              <w:top w:val="nil"/>
              <w:left w:val="nil"/>
              <w:bottom w:val="single" w:color="000000" w:sz="8" w:space="0"/>
              <w:right w:val="single" w:color="000000" w:sz="8" w:space="0"/>
            </w:tcBorders>
            <w:vAlign w:val="center"/>
          </w:tcPr>
          <w:p w14:paraId="7E405D51">
            <w:pPr>
              <w:widowControl/>
              <w:jc w:val="center"/>
              <w:rPr>
                <w:rFonts w:hint="eastAsia" w:ascii="宋体" w:hAnsi="宋体" w:cs="宋体"/>
                <w:szCs w:val="21"/>
              </w:rPr>
            </w:pPr>
            <w:r>
              <w:rPr>
                <w:rFonts w:hint="eastAsia" w:ascii="宋体" w:hAnsi="宋体" w:cs="宋体"/>
                <w:szCs w:val="21"/>
              </w:rPr>
              <w:t>小便器</w:t>
            </w:r>
          </w:p>
        </w:tc>
        <w:tc>
          <w:tcPr>
            <w:tcW w:w="1620" w:type="dxa"/>
            <w:tcBorders>
              <w:top w:val="nil"/>
              <w:left w:val="nil"/>
              <w:bottom w:val="single" w:color="000000" w:sz="8" w:space="0"/>
              <w:right w:val="single" w:color="000000" w:sz="8" w:space="0"/>
            </w:tcBorders>
            <w:vAlign w:val="center"/>
          </w:tcPr>
          <w:p w14:paraId="0648DB53">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3412AC09">
            <w:pPr>
              <w:widowControl/>
              <w:jc w:val="left"/>
              <w:rPr>
                <w:rFonts w:hint="eastAsia" w:ascii="宋体" w:hAnsi="宋体" w:cs="宋体"/>
                <w:szCs w:val="21"/>
              </w:rPr>
            </w:pPr>
            <w:r>
              <w:rPr>
                <w:rFonts w:hint="eastAsia" w:ascii="宋体" w:hAnsi="宋体" w:cs="宋体"/>
                <w:szCs w:val="21"/>
              </w:rPr>
              <w:t>《小便器用水效率限定值及用水效率等级》（GB28377）</w:t>
            </w:r>
          </w:p>
        </w:tc>
      </w:tr>
      <w:tr w14:paraId="30B5126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94E43E9">
            <w:pPr>
              <w:widowControl/>
              <w:jc w:val="center"/>
              <w:rPr>
                <w:rFonts w:hint="eastAsia" w:ascii="宋体" w:hAnsi="宋体" w:cs="宋体"/>
                <w:szCs w:val="21"/>
              </w:rPr>
            </w:pPr>
            <w:r>
              <w:rPr>
                <w:rFonts w:hint="eastAsia" w:ascii="宋体" w:hAnsi="宋体" w:cs="宋体"/>
                <w:szCs w:val="21"/>
              </w:rPr>
              <w:t>16</w:t>
            </w:r>
          </w:p>
        </w:tc>
        <w:tc>
          <w:tcPr>
            <w:tcW w:w="1080" w:type="dxa"/>
            <w:tcBorders>
              <w:top w:val="nil"/>
              <w:left w:val="nil"/>
              <w:bottom w:val="single" w:color="000000" w:sz="8" w:space="0"/>
              <w:right w:val="single" w:color="000000" w:sz="8" w:space="0"/>
            </w:tcBorders>
            <w:vAlign w:val="center"/>
          </w:tcPr>
          <w:p w14:paraId="1A8FEEE7">
            <w:pPr>
              <w:widowControl/>
              <w:jc w:val="center"/>
              <w:rPr>
                <w:rFonts w:hint="eastAsia" w:ascii="宋体" w:hAnsi="宋体" w:cs="宋体"/>
                <w:szCs w:val="21"/>
              </w:rPr>
            </w:pPr>
            <w:r>
              <w:rPr>
                <w:rFonts w:hint="eastAsia" w:ascii="宋体" w:hAnsi="宋体" w:cs="宋体"/>
                <w:szCs w:val="21"/>
              </w:rPr>
              <w:t>★A060806水嘴</w:t>
            </w:r>
          </w:p>
        </w:tc>
        <w:tc>
          <w:tcPr>
            <w:tcW w:w="1320" w:type="dxa"/>
            <w:tcBorders>
              <w:top w:val="nil"/>
              <w:left w:val="nil"/>
              <w:bottom w:val="single" w:color="000000" w:sz="8" w:space="0"/>
              <w:right w:val="single" w:color="000000" w:sz="8" w:space="0"/>
            </w:tcBorders>
            <w:vAlign w:val="center"/>
          </w:tcPr>
          <w:p w14:paraId="1ECCE2AC">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3520904A">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3D4C3C60">
            <w:pPr>
              <w:widowControl/>
              <w:jc w:val="left"/>
              <w:rPr>
                <w:rFonts w:hint="eastAsia" w:ascii="宋体" w:hAnsi="宋体" w:cs="宋体"/>
                <w:szCs w:val="21"/>
              </w:rPr>
            </w:pPr>
            <w:r>
              <w:rPr>
                <w:rFonts w:hint="eastAsia" w:ascii="宋体" w:hAnsi="宋体" w:cs="宋体"/>
                <w:szCs w:val="21"/>
              </w:rPr>
              <w:t>《水嘴用水效率限定值及用水效率等级》（GB 25501）</w:t>
            </w:r>
          </w:p>
        </w:tc>
      </w:tr>
      <w:tr w14:paraId="651D660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D8EF579">
            <w:pPr>
              <w:widowControl/>
              <w:jc w:val="center"/>
              <w:rPr>
                <w:rFonts w:hint="eastAsia" w:ascii="宋体" w:hAnsi="宋体" w:cs="宋体"/>
                <w:szCs w:val="21"/>
              </w:rPr>
            </w:pPr>
            <w:r>
              <w:rPr>
                <w:rFonts w:hint="eastAsia" w:ascii="宋体" w:hAnsi="宋体" w:cs="宋体"/>
                <w:szCs w:val="21"/>
              </w:rPr>
              <w:t>17</w:t>
            </w:r>
          </w:p>
        </w:tc>
        <w:tc>
          <w:tcPr>
            <w:tcW w:w="1080" w:type="dxa"/>
            <w:tcBorders>
              <w:top w:val="nil"/>
              <w:left w:val="nil"/>
              <w:bottom w:val="single" w:color="000000" w:sz="8" w:space="0"/>
              <w:right w:val="single" w:color="000000" w:sz="8" w:space="0"/>
            </w:tcBorders>
            <w:vAlign w:val="center"/>
          </w:tcPr>
          <w:p w14:paraId="606BDB74">
            <w:pPr>
              <w:widowControl/>
              <w:jc w:val="center"/>
              <w:rPr>
                <w:rFonts w:hint="eastAsia" w:ascii="宋体" w:hAnsi="宋体" w:cs="宋体"/>
                <w:szCs w:val="21"/>
              </w:rPr>
            </w:pPr>
            <w:r>
              <w:rPr>
                <w:rFonts w:hint="eastAsia" w:ascii="宋体" w:hAnsi="宋体" w:cs="宋体"/>
                <w:szCs w:val="21"/>
              </w:rPr>
              <w:t>A060807便器冲洗阀</w:t>
            </w:r>
          </w:p>
        </w:tc>
        <w:tc>
          <w:tcPr>
            <w:tcW w:w="1320" w:type="dxa"/>
            <w:tcBorders>
              <w:top w:val="nil"/>
              <w:left w:val="nil"/>
              <w:bottom w:val="single" w:color="000000" w:sz="8" w:space="0"/>
              <w:right w:val="single" w:color="000000" w:sz="8" w:space="0"/>
            </w:tcBorders>
            <w:vAlign w:val="center"/>
          </w:tcPr>
          <w:p w14:paraId="24CEC955">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2C0E93B4">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4645215A">
            <w:pPr>
              <w:widowControl/>
              <w:jc w:val="left"/>
              <w:rPr>
                <w:rFonts w:hint="eastAsia" w:ascii="宋体" w:hAnsi="宋体" w:cs="宋体"/>
                <w:szCs w:val="21"/>
              </w:rPr>
            </w:pPr>
            <w:r>
              <w:rPr>
                <w:rFonts w:hint="eastAsia" w:ascii="宋体" w:hAnsi="宋体" w:cs="宋体"/>
                <w:szCs w:val="21"/>
              </w:rPr>
              <w:t>《便器冲洗阀用水效率限定值及用水效率等级》（GB28379）</w:t>
            </w:r>
          </w:p>
        </w:tc>
      </w:tr>
      <w:tr w14:paraId="32C1E6D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3E08080">
            <w:pPr>
              <w:widowControl/>
              <w:jc w:val="center"/>
              <w:rPr>
                <w:rFonts w:hint="eastAsia" w:ascii="宋体" w:hAnsi="宋体" w:cs="宋体"/>
                <w:szCs w:val="21"/>
              </w:rPr>
            </w:pPr>
            <w:r>
              <w:rPr>
                <w:rFonts w:hint="eastAsia" w:ascii="宋体" w:hAnsi="宋体" w:cs="宋体"/>
                <w:szCs w:val="21"/>
              </w:rPr>
              <w:t>18</w:t>
            </w:r>
          </w:p>
        </w:tc>
        <w:tc>
          <w:tcPr>
            <w:tcW w:w="1080" w:type="dxa"/>
            <w:tcBorders>
              <w:top w:val="nil"/>
              <w:left w:val="nil"/>
              <w:bottom w:val="single" w:color="000000" w:sz="8" w:space="0"/>
              <w:right w:val="single" w:color="000000" w:sz="8" w:space="0"/>
            </w:tcBorders>
            <w:vAlign w:val="center"/>
          </w:tcPr>
          <w:p w14:paraId="46AE736F">
            <w:pPr>
              <w:widowControl/>
              <w:jc w:val="center"/>
              <w:rPr>
                <w:rFonts w:hint="eastAsia" w:ascii="宋体" w:hAnsi="宋体" w:cs="宋体"/>
                <w:szCs w:val="21"/>
              </w:rPr>
            </w:pPr>
            <w:r>
              <w:rPr>
                <w:rFonts w:hint="eastAsia" w:ascii="宋体" w:hAnsi="宋体" w:cs="宋体"/>
                <w:szCs w:val="21"/>
              </w:rPr>
              <w:t>A060810淋浴器</w:t>
            </w:r>
          </w:p>
        </w:tc>
        <w:tc>
          <w:tcPr>
            <w:tcW w:w="1320" w:type="dxa"/>
            <w:tcBorders>
              <w:top w:val="nil"/>
              <w:left w:val="nil"/>
              <w:bottom w:val="single" w:color="000000" w:sz="8" w:space="0"/>
              <w:right w:val="single" w:color="000000" w:sz="8" w:space="0"/>
            </w:tcBorders>
            <w:vAlign w:val="center"/>
          </w:tcPr>
          <w:p w14:paraId="2D8F475C">
            <w:pPr>
              <w:widowControl/>
              <w:jc w:val="center"/>
              <w:rPr>
                <w:rFonts w:hint="eastAsia" w:ascii="宋体" w:hAnsi="宋体" w:cs="宋体"/>
                <w:szCs w:val="21"/>
              </w:rPr>
            </w:pPr>
            <w:r>
              <w:rPr>
                <w:rFonts w:hint="eastAsia" w:ascii="宋体" w:hAnsi="宋体" w:cs="宋体"/>
                <w:szCs w:val="21"/>
              </w:rPr>
              <w:t>　</w:t>
            </w:r>
          </w:p>
        </w:tc>
        <w:tc>
          <w:tcPr>
            <w:tcW w:w="1620" w:type="dxa"/>
            <w:tcBorders>
              <w:top w:val="nil"/>
              <w:left w:val="nil"/>
              <w:bottom w:val="single" w:color="000000" w:sz="8" w:space="0"/>
              <w:right w:val="single" w:color="000000" w:sz="8" w:space="0"/>
            </w:tcBorders>
            <w:vAlign w:val="center"/>
          </w:tcPr>
          <w:p w14:paraId="6CB16CAF">
            <w:pPr>
              <w:widowControl/>
              <w:jc w:val="center"/>
              <w:rPr>
                <w:rFonts w:hint="eastAsia" w:ascii="宋体" w:hAnsi="宋体" w:cs="宋体"/>
                <w:szCs w:val="21"/>
              </w:rPr>
            </w:pPr>
            <w:r>
              <w:rPr>
                <w:rFonts w:hint="eastAsia" w:ascii="宋体" w:hAnsi="宋体" w:cs="宋体"/>
                <w:szCs w:val="21"/>
              </w:rPr>
              <w:t>　</w:t>
            </w:r>
          </w:p>
        </w:tc>
        <w:tc>
          <w:tcPr>
            <w:tcW w:w="4540" w:type="dxa"/>
            <w:tcBorders>
              <w:top w:val="nil"/>
              <w:left w:val="nil"/>
              <w:bottom w:val="single" w:color="000000" w:sz="8" w:space="0"/>
              <w:right w:val="single" w:color="000000" w:sz="8" w:space="0"/>
            </w:tcBorders>
            <w:vAlign w:val="center"/>
          </w:tcPr>
          <w:p w14:paraId="6DA374BA">
            <w:pPr>
              <w:widowControl/>
              <w:jc w:val="left"/>
              <w:rPr>
                <w:rFonts w:hint="eastAsia" w:ascii="宋体" w:hAnsi="宋体" w:cs="宋体"/>
                <w:szCs w:val="21"/>
              </w:rPr>
            </w:pPr>
            <w:r>
              <w:rPr>
                <w:rFonts w:hint="eastAsia" w:ascii="宋体" w:hAnsi="宋体" w:cs="宋体"/>
                <w:szCs w:val="21"/>
              </w:rPr>
              <w:t>《淋浴器用水效率限定值及用水效率等级》（GB28378）</w:t>
            </w:r>
          </w:p>
        </w:tc>
      </w:tr>
    </w:tbl>
    <w:p w14:paraId="53C20698">
      <w:pPr>
        <w:pStyle w:val="21"/>
        <w:spacing w:line="360" w:lineRule="auto"/>
        <w:rPr>
          <w:spacing w:val="-3"/>
          <w:sz w:val="21"/>
          <w:szCs w:val="21"/>
        </w:rPr>
      </w:pPr>
    </w:p>
    <w:p w14:paraId="5583E769">
      <w:pPr>
        <w:pStyle w:val="21"/>
        <w:spacing w:line="360" w:lineRule="auto"/>
        <w:rPr>
          <w:rFonts w:hint="eastAsia" w:ascii="宋体" w:hAnsi="宋体"/>
          <w:sz w:val="21"/>
          <w:szCs w:val="21"/>
        </w:rPr>
      </w:pPr>
      <w:r>
        <w:rPr>
          <w:rFonts w:hint="eastAsia"/>
          <w:spacing w:val="-3"/>
          <w:sz w:val="21"/>
          <w:szCs w:val="21"/>
        </w:rPr>
        <w:t>注：</w:t>
      </w:r>
      <w:r>
        <w:rPr>
          <w:spacing w:val="-3"/>
          <w:sz w:val="21"/>
          <w:szCs w:val="21"/>
        </w:rPr>
        <w:t>1.</w:t>
      </w:r>
      <w:r>
        <w:rPr>
          <w:rFonts w:hint="eastAsia"/>
          <w:spacing w:val="-3"/>
          <w:sz w:val="21"/>
          <w:szCs w:val="21"/>
        </w:rPr>
        <w:t>节能产品认证应依据相关国家标准的最新版本，依据国家标准中二级能效（水效）</w:t>
      </w:r>
      <w:r>
        <w:rPr>
          <w:rFonts w:hint="eastAsia"/>
          <w:sz w:val="21"/>
          <w:szCs w:val="21"/>
        </w:rPr>
        <w:t>指标。</w:t>
      </w:r>
    </w:p>
    <w:p w14:paraId="40517A17">
      <w:pPr>
        <w:jc w:val="left"/>
        <w:rPr>
          <w:b/>
          <w:bCs/>
          <w:szCs w:val="21"/>
        </w:rPr>
      </w:pPr>
      <w:r>
        <w:rPr>
          <w:rFonts w:hint="eastAsia" w:ascii="宋体" w:hAnsi="宋体"/>
          <w:szCs w:val="21"/>
        </w:rPr>
        <w:t xml:space="preserve">    </w:t>
      </w:r>
      <w:r>
        <w:rPr>
          <w:szCs w:val="21"/>
        </w:rPr>
        <w:t>2</w:t>
      </w:r>
      <w:r>
        <w:rPr>
          <w:b/>
          <w:bCs/>
          <w:szCs w:val="21"/>
        </w:rPr>
        <w:t>.</w:t>
      </w:r>
      <w:r>
        <w:rPr>
          <w:rFonts w:hint="eastAsia"/>
          <w:b/>
          <w:bCs/>
          <w:szCs w:val="21"/>
        </w:rPr>
        <w:t>以</w:t>
      </w:r>
      <w:r>
        <w:rPr>
          <w:b/>
          <w:bCs/>
          <w:szCs w:val="21"/>
        </w:rPr>
        <w:t>“</w:t>
      </w:r>
      <w:r>
        <w:rPr>
          <w:rFonts w:hint="eastAsia"/>
          <w:b/>
          <w:bCs/>
          <w:szCs w:val="21"/>
        </w:rPr>
        <w:t>★</w:t>
      </w:r>
      <w:r>
        <w:rPr>
          <w:b/>
          <w:bCs/>
          <w:szCs w:val="21"/>
        </w:rPr>
        <w:t>”</w:t>
      </w:r>
      <w:r>
        <w:rPr>
          <w:rFonts w:hint="eastAsia"/>
          <w:b/>
          <w:bCs/>
          <w:szCs w:val="21"/>
        </w:rPr>
        <w:t>标注的为政府强制采购产品。</w:t>
      </w:r>
    </w:p>
    <w:p w14:paraId="10C5A11F">
      <w:pPr>
        <w:pStyle w:val="27"/>
        <w:spacing w:before="120" w:after="120"/>
        <w:rPr>
          <w:rFonts w:hint="eastAsia" w:hAnsi="宋体" w:cs="宋体"/>
        </w:rPr>
      </w:pPr>
      <w:r>
        <w:rPr>
          <w:rFonts w:hint="eastAsia" w:hAnsi="宋体" w:cs="宋体"/>
        </w:rPr>
        <w:br w:type="page" w:clear="all"/>
      </w:r>
    </w:p>
    <w:p w14:paraId="08C2D0CC">
      <w:pPr>
        <w:pStyle w:val="27"/>
        <w:spacing w:before="120" w:after="120"/>
        <w:rPr>
          <w:rFonts w:hint="eastAsia" w:hAnsi="宋体" w:cs="宋体"/>
        </w:rPr>
      </w:pPr>
    </w:p>
    <w:p w14:paraId="34D0CDDE">
      <w:pPr>
        <w:pStyle w:val="27"/>
        <w:spacing w:before="120" w:after="120"/>
        <w:rPr>
          <w:rFonts w:hint="eastAsia" w:hAnsi="宋体" w:cs="宋体"/>
        </w:rPr>
      </w:pPr>
    </w:p>
    <w:p w14:paraId="49769A7C">
      <w:pPr>
        <w:pStyle w:val="27"/>
        <w:spacing w:before="120" w:after="120"/>
        <w:rPr>
          <w:rFonts w:hint="eastAsia" w:hAnsi="宋体" w:cs="宋体"/>
        </w:rPr>
      </w:pPr>
    </w:p>
    <w:p w14:paraId="661162E8">
      <w:pPr>
        <w:pStyle w:val="27"/>
        <w:spacing w:before="120" w:after="120"/>
        <w:rPr>
          <w:rFonts w:hint="eastAsia" w:hAnsi="宋体" w:cs="宋体"/>
        </w:rPr>
      </w:pPr>
    </w:p>
    <w:p w14:paraId="440C52A5">
      <w:pPr>
        <w:pStyle w:val="27"/>
        <w:spacing w:before="120" w:after="120"/>
        <w:rPr>
          <w:rFonts w:hint="eastAsia" w:hAnsi="宋体" w:cs="宋体"/>
        </w:rPr>
      </w:pPr>
    </w:p>
    <w:p w14:paraId="27CB6127">
      <w:pPr>
        <w:pStyle w:val="27"/>
        <w:spacing w:before="120" w:after="120"/>
        <w:rPr>
          <w:rFonts w:hint="eastAsia" w:hAnsi="宋体" w:cs="宋体"/>
        </w:rPr>
      </w:pPr>
    </w:p>
    <w:p w14:paraId="405AED82">
      <w:pPr>
        <w:pStyle w:val="27"/>
        <w:spacing w:before="120" w:after="120"/>
        <w:rPr>
          <w:rFonts w:hint="eastAsia" w:hAnsi="宋体" w:cs="宋体"/>
        </w:rPr>
      </w:pPr>
    </w:p>
    <w:p w14:paraId="7B5673FB">
      <w:pPr>
        <w:pStyle w:val="27"/>
        <w:spacing w:before="120" w:after="120"/>
        <w:rPr>
          <w:rFonts w:hint="eastAsia" w:hAnsi="宋体" w:cs="宋体"/>
        </w:rPr>
      </w:pPr>
    </w:p>
    <w:p w14:paraId="3EAC69A2">
      <w:pPr>
        <w:pStyle w:val="27"/>
        <w:spacing w:before="120" w:after="120"/>
        <w:rPr>
          <w:rFonts w:hint="eastAsia" w:hAnsi="宋体" w:cs="宋体"/>
        </w:rPr>
      </w:pPr>
    </w:p>
    <w:p w14:paraId="775D32A8">
      <w:pPr>
        <w:pStyle w:val="27"/>
        <w:spacing w:before="120" w:after="120"/>
        <w:rPr>
          <w:rFonts w:hint="eastAsia" w:hAnsi="宋体" w:cs="宋体"/>
        </w:rPr>
      </w:pPr>
    </w:p>
    <w:p w14:paraId="4D6D49D2">
      <w:pPr>
        <w:pStyle w:val="27"/>
        <w:spacing w:before="120" w:after="120"/>
        <w:rPr>
          <w:rFonts w:hint="eastAsia" w:hAnsi="宋体" w:cs="宋体"/>
        </w:rPr>
      </w:pPr>
    </w:p>
    <w:p w14:paraId="74B5E19D">
      <w:pPr>
        <w:pStyle w:val="27"/>
        <w:spacing w:before="120" w:after="120"/>
        <w:rPr>
          <w:rFonts w:hint="eastAsia" w:hAnsi="宋体" w:cs="宋体"/>
        </w:rPr>
      </w:pPr>
    </w:p>
    <w:p w14:paraId="009D4C8F">
      <w:pPr>
        <w:pStyle w:val="27"/>
        <w:spacing w:before="120" w:after="120"/>
        <w:rPr>
          <w:rFonts w:hint="eastAsia" w:hAnsi="宋体" w:cs="宋体"/>
        </w:rPr>
      </w:pPr>
    </w:p>
    <w:p w14:paraId="2D8EBBA1">
      <w:pPr>
        <w:pStyle w:val="5"/>
        <w:keepNext w:val="0"/>
        <w:keepLines w:val="0"/>
        <w:jc w:val="center"/>
        <w:rPr>
          <w:rFonts w:hint="eastAsia" w:ascii="宋体" w:hAnsi="宋体" w:eastAsia="宋体" w:cs="宋体"/>
        </w:rPr>
      </w:pPr>
      <w:bookmarkStart w:id="107" w:name="_Toc31269"/>
      <w:r>
        <w:rPr>
          <w:rFonts w:hint="eastAsia" w:ascii="宋体" w:hAnsi="宋体" w:eastAsia="宋体" w:cs="宋体"/>
        </w:rPr>
        <w:t>第四章  评标方法及评标标准</w:t>
      </w:r>
      <w:bookmarkEnd w:id="107"/>
    </w:p>
    <w:p w14:paraId="57C0D360">
      <w:pPr>
        <w:pStyle w:val="27"/>
        <w:spacing w:before="120" w:after="120"/>
        <w:outlineLvl w:val="0"/>
        <w:rPr>
          <w:rFonts w:hint="eastAsia" w:hAnsi="宋体" w:cs="宋体"/>
          <w:b/>
        </w:rPr>
      </w:pPr>
    </w:p>
    <w:p w14:paraId="1B79DE96">
      <w:pPr>
        <w:pStyle w:val="27"/>
        <w:spacing w:before="120" w:after="120"/>
        <w:outlineLvl w:val="0"/>
        <w:rPr>
          <w:rFonts w:hint="eastAsia" w:hAnsi="宋体" w:cs="宋体"/>
          <w:bCs/>
          <w:sz w:val="32"/>
          <w:szCs w:val="32"/>
        </w:rPr>
      </w:pPr>
    </w:p>
    <w:p w14:paraId="2D5CCE0D">
      <w:pPr>
        <w:pStyle w:val="27"/>
        <w:spacing w:before="120" w:after="120"/>
        <w:outlineLvl w:val="0"/>
        <w:rPr>
          <w:rFonts w:hint="eastAsia" w:hAnsi="宋体" w:cs="宋体"/>
          <w:bCs/>
          <w:sz w:val="32"/>
          <w:szCs w:val="32"/>
        </w:rPr>
      </w:pPr>
    </w:p>
    <w:p w14:paraId="5C598CFB">
      <w:pPr>
        <w:pStyle w:val="27"/>
        <w:spacing w:before="120" w:after="120"/>
        <w:outlineLvl w:val="0"/>
        <w:rPr>
          <w:rFonts w:hint="eastAsia" w:hAnsi="宋体" w:cs="宋体"/>
          <w:bCs/>
          <w:sz w:val="32"/>
          <w:szCs w:val="32"/>
        </w:rPr>
      </w:pPr>
    </w:p>
    <w:p w14:paraId="7282653A">
      <w:pPr>
        <w:spacing w:before="120" w:after="120" w:line="400" w:lineRule="exact"/>
        <w:rPr>
          <w:rFonts w:hint="eastAsia" w:ascii="宋体" w:hAnsi="宋体" w:cs="宋体"/>
          <w:b/>
          <w:sz w:val="24"/>
        </w:rPr>
      </w:pPr>
    </w:p>
    <w:p w14:paraId="0F725F6E">
      <w:pPr>
        <w:spacing w:before="120" w:after="120" w:line="400" w:lineRule="exact"/>
        <w:rPr>
          <w:rFonts w:hint="eastAsia" w:ascii="宋体" w:hAnsi="宋体" w:cs="宋体"/>
          <w:b/>
          <w:sz w:val="24"/>
        </w:rPr>
      </w:pPr>
    </w:p>
    <w:p w14:paraId="31C3AE18">
      <w:pPr>
        <w:spacing w:before="120" w:after="120" w:line="400" w:lineRule="exact"/>
        <w:rPr>
          <w:rFonts w:hint="eastAsia" w:ascii="宋体" w:hAnsi="宋体" w:cs="宋体"/>
          <w:b/>
          <w:sz w:val="24"/>
        </w:rPr>
      </w:pPr>
    </w:p>
    <w:p w14:paraId="3AFA8BDC">
      <w:pPr>
        <w:spacing w:before="120" w:after="120" w:line="400" w:lineRule="exact"/>
        <w:rPr>
          <w:rFonts w:hint="eastAsia" w:ascii="宋体" w:hAnsi="宋体" w:cs="宋体"/>
          <w:b/>
          <w:sz w:val="24"/>
        </w:rPr>
      </w:pPr>
    </w:p>
    <w:p w14:paraId="38D45927">
      <w:pPr>
        <w:spacing w:before="120" w:after="120" w:line="400" w:lineRule="exact"/>
        <w:rPr>
          <w:rFonts w:hint="eastAsia" w:ascii="宋体" w:hAnsi="宋体" w:cs="宋体"/>
          <w:b/>
          <w:sz w:val="24"/>
        </w:rPr>
      </w:pPr>
    </w:p>
    <w:p w14:paraId="456D0C07">
      <w:pPr>
        <w:spacing w:before="120" w:after="120" w:line="400" w:lineRule="exact"/>
        <w:rPr>
          <w:rFonts w:hint="eastAsia" w:ascii="宋体" w:hAnsi="宋体" w:cs="宋体"/>
          <w:b/>
          <w:sz w:val="24"/>
        </w:rPr>
      </w:pPr>
    </w:p>
    <w:p w14:paraId="037340BD">
      <w:pPr>
        <w:spacing w:before="120" w:after="120" w:line="400" w:lineRule="exact"/>
        <w:rPr>
          <w:rFonts w:hint="eastAsia" w:ascii="宋体" w:hAnsi="宋体" w:cs="宋体"/>
          <w:b/>
          <w:sz w:val="24"/>
        </w:rPr>
      </w:pPr>
    </w:p>
    <w:p w14:paraId="77873E1E">
      <w:pPr>
        <w:pStyle w:val="27"/>
        <w:spacing w:line="360" w:lineRule="exact"/>
        <w:rPr>
          <w:rFonts w:hint="eastAsia" w:hAnsi="宋体" w:cs="宋体"/>
          <w:b/>
          <w:sz w:val="24"/>
        </w:rPr>
      </w:pPr>
    </w:p>
    <w:p w14:paraId="1A66EC3A">
      <w:pPr>
        <w:pStyle w:val="27"/>
        <w:spacing w:line="360" w:lineRule="exact"/>
        <w:rPr>
          <w:rFonts w:hint="eastAsia" w:hAnsi="宋体" w:cs="宋体"/>
          <w:b/>
          <w:sz w:val="24"/>
        </w:rPr>
      </w:pPr>
    </w:p>
    <w:p w14:paraId="79813320">
      <w:pPr>
        <w:pStyle w:val="27"/>
        <w:spacing w:line="360" w:lineRule="exact"/>
        <w:rPr>
          <w:rFonts w:hint="eastAsia" w:hAnsi="宋体" w:cs="宋体"/>
          <w:b/>
          <w:sz w:val="24"/>
        </w:rPr>
      </w:pPr>
    </w:p>
    <w:p w14:paraId="6C934C75">
      <w:pPr>
        <w:pStyle w:val="27"/>
        <w:spacing w:line="360" w:lineRule="exact"/>
        <w:rPr>
          <w:rFonts w:hint="eastAsia" w:hAnsi="宋体" w:cs="宋体"/>
          <w:b/>
          <w:sz w:val="24"/>
        </w:rPr>
      </w:pPr>
    </w:p>
    <w:p w14:paraId="69E90BD4">
      <w:pPr>
        <w:pStyle w:val="27"/>
        <w:spacing w:line="360" w:lineRule="exact"/>
        <w:rPr>
          <w:rFonts w:hint="eastAsia" w:hAnsi="宋体" w:cs="宋体"/>
          <w:bCs/>
        </w:rPr>
      </w:pPr>
      <w:r>
        <w:rPr>
          <w:rFonts w:hint="eastAsia" w:hAnsi="宋体" w:cs="宋体"/>
          <w:bCs/>
        </w:rPr>
        <w:t xml:space="preserve"> </w:t>
      </w:r>
    </w:p>
    <w:p w14:paraId="2C77B070">
      <w:pPr>
        <w:spacing w:line="560" w:lineRule="exact"/>
        <w:jc w:val="center"/>
        <w:rPr>
          <w:rFonts w:ascii="宋体"/>
          <w:b/>
          <w:sz w:val="32"/>
          <w:szCs w:val="32"/>
        </w:rPr>
      </w:pPr>
      <w:r>
        <w:rPr>
          <w:rFonts w:hint="eastAsia" w:ascii="宋体"/>
          <w:b/>
          <w:sz w:val="32"/>
          <w:szCs w:val="32"/>
        </w:rPr>
        <w:br w:type="page" w:clear="all"/>
      </w:r>
      <w:r>
        <w:rPr>
          <w:rFonts w:hint="eastAsia" w:ascii="宋体"/>
          <w:b/>
          <w:sz w:val="32"/>
          <w:szCs w:val="32"/>
        </w:rPr>
        <w:t>评标方法及评分标准</w:t>
      </w:r>
    </w:p>
    <w:p w14:paraId="06B88C29">
      <w:pPr>
        <w:pStyle w:val="244"/>
        <w:tabs>
          <w:tab w:val="right" w:leader="dot" w:pos="9185"/>
        </w:tabs>
        <w:spacing w:line="340" w:lineRule="exact"/>
        <w:ind w:left="0"/>
        <w:rPr>
          <w:b/>
          <w:bCs/>
          <w:szCs w:val="21"/>
        </w:rPr>
      </w:pPr>
    </w:p>
    <w:p w14:paraId="70E5C1B4">
      <w:pPr>
        <w:pStyle w:val="244"/>
        <w:tabs>
          <w:tab w:val="right" w:leader="dot" w:pos="9185"/>
        </w:tabs>
        <w:spacing w:line="400" w:lineRule="exact"/>
        <w:ind w:left="0"/>
        <w:rPr>
          <w:b/>
          <w:bCs/>
          <w:szCs w:val="21"/>
        </w:rPr>
      </w:pPr>
      <w:r>
        <w:rPr>
          <w:rFonts w:hint="eastAsia"/>
          <w:b/>
          <w:bCs/>
          <w:szCs w:val="21"/>
        </w:rPr>
        <w:t>一、评标原则</w:t>
      </w:r>
    </w:p>
    <w:p w14:paraId="39451B2A">
      <w:pPr>
        <w:pStyle w:val="244"/>
        <w:tabs>
          <w:tab w:val="right" w:leader="dot" w:pos="9185"/>
        </w:tabs>
        <w:spacing w:line="400" w:lineRule="exact"/>
        <w:ind w:left="0"/>
        <w:rPr>
          <w:bCs/>
          <w:szCs w:val="21"/>
        </w:rPr>
      </w:pPr>
      <w:r>
        <w:rPr>
          <w:rFonts w:hint="eastAsia"/>
          <w:bCs/>
          <w:szCs w:val="21"/>
        </w:rPr>
        <w:t xml:space="preserve">    （一）评委组成：本招标采购项目的评标委员会由采购人代表和评审专家组成，成员人数应当为五人以上单数。其中，评审专家不得少于成员总数的三分之二。</w:t>
      </w:r>
    </w:p>
    <w:p w14:paraId="2B2FEF01">
      <w:pPr>
        <w:pStyle w:val="244"/>
        <w:tabs>
          <w:tab w:val="right" w:leader="dot" w:pos="9185"/>
        </w:tabs>
        <w:spacing w:line="400" w:lineRule="exact"/>
        <w:ind w:left="0"/>
        <w:rPr>
          <w:b/>
          <w:bCs/>
          <w:strike/>
          <w:szCs w:val="21"/>
        </w:rPr>
      </w:pPr>
      <w:r>
        <w:rPr>
          <w:rFonts w:hint="eastAsia"/>
          <w:bCs/>
          <w:szCs w:val="21"/>
        </w:rPr>
        <w:t xml:space="preserve">    （二）评标依据：评委将以招投标文件为评标依据，对投标人的投标文件内容按百分制打分。</w:t>
      </w:r>
    </w:p>
    <w:p w14:paraId="68F0BD8C">
      <w:pPr>
        <w:pStyle w:val="244"/>
        <w:tabs>
          <w:tab w:val="right" w:leader="dot" w:pos="9185"/>
        </w:tabs>
        <w:spacing w:line="400" w:lineRule="exact"/>
        <w:ind w:left="0" w:firstLine="420"/>
        <w:rPr>
          <w:bCs/>
          <w:szCs w:val="21"/>
        </w:rPr>
      </w:pPr>
      <w:r>
        <w:rPr>
          <w:rFonts w:hint="eastAsia"/>
          <w:bCs/>
          <w:szCs w:val="21"/>
        </w:rPr>
        <w:t>（三）评标方式：以封闭方式进行。</w:t>
      </w:r>
    </w:p>
    <w:p w14:paraId="76A488EF">
      <w:pPr>
        <w:pStyle w:val="244"/>
        <w:tabs>
          <w:tab w:val="right" w:leader="dot" w:pos="9185"/>
        </w:tabs>
        <w:spacing w:line="400" w:lineRule="exact"/>
        <w:ind w:left="0"/>
        <w:rPr>
          <w:b/>
          <w:bCs/>
          <w:szCs w:val="21"/>
        </w:rPr>
      </w:pPr>
      <w:r>
        <w:rPr>
          <w:rFonts w:hint="eastAsia"/>
          <w:b/>
          <w:bCs/>
          <w:szCs w:val="21"/>
        </w:rPr>
        <w:t>二、评标方法</w:t>
      </w:r>
    </w:p>
    <w:p w14:paraId="21263A4D">
      <w:pPr>
        <w:pStyle w:val="244"/>
        <w:tabs>
          <w:tab w:val="right" w:leader="dot" w:pos="9185"/>
        </w:tabs>
        <w:spacing w:line="400" w:lineRule="exact"/>
        <w:ind w:left="0"/>
        <w:rPr>
          <w:bCs/>
          <w:szCs w:val="21"/>
        </w:rPr>
      </w:pPr>
      <w:r>
        <w:rPr>
          <w:rFonts w:hint="eastAsia"/>
          <w:bCs/>
          <w:szCs w:val="21"/>
        </w:rPr>
        <w:t>（一）对进入详评的，采用百分制综合评分法。</w:t>
      </w:r>
    </w:p>
    <w:p w14:paraId="52977104">
      <w:pPr>
        <w:pStyle w:val="244"/>
        <w:tabs>
          <w:tab w:val="right" w:leader="dot" w:pos="9185"/>
        </w:tabs>
        <w:spacing w:line="400" w:lineRule="exact"/>
        <w:ind w:left="0"/>
        <w:rPr>
          <w:bCs/>
          <w:szCs w:val="21"/>
        </w:rPr>
      </w:pPr>
      <w:r>
        <w:rPr>
          <w:rFonts w:hint="eastAsia"/>
          <w:bCs/>
          <w:szCs w:val="21"/>
        </w:rPr>
        <w:t>（二）计分办法（按四舍五入取至百分位）</w:t>
      </w:r>
    </w:p>
    <w:tbl>
      <w:tblPr>
        <w:tblStyle w:val="49"/>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808"/>
        <w:gridCol w:w="1276"/>
        <w:gridCol w:w="6826"/>
      </w:tblGrid>
      <w:tr w14:paraId="57E8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6550242F">
            <w:pPr>
              <w:widowControl/>
              <w:spacing w:line="360" w:lineRule="exact"/>
              <w:ind w:firstLine="200"/>
              <w:jc w:val="center"/>
              <w:rPr>
                <w:rFonts w:hint="eastAsia" w:ascii="宋体" w:hAnsi="宋体"/>
                <w:szCs w:val="21"/>
                <w:lang w:eastAsia="en-US"/>
              </w:rPr>
            </w:pPr>
            <w:r>
              <w:rPr>
                <w:rFonts w:ascii="宋体" w:hAnsi="宋体"/>
                <w:szCs w:val="21"/>
                <w:lang w:eastAsia="en-US"/>
              </w:rPr>
              <w:t>序号</w:t>
            </w:r>
          </w:p>
        </w:tc>
        <w:tc>
          <w:tcPr>
            <w:tcW w:w="1276" w:type="dxa"/>
            <w:tcBorders>
              <w:top w:val="single" w:color="auto" w:sz="4" w:space="0"/>
              <w:left w:val="single" w:color="auto" w:sz="4" w:space="0"/>
              <w:bottom w:val="single" w:color="auto" w:sz="4" w:space="0"/>
              <w:right w:val="single" w:color="auto" w:sz="4" w:space="0"/>
            </w:tcBorders>
            <w:shd w:val="clear" w:color="auto" w:fill="D9D9D9"/>
            <w:vAlign w:val="center"/>
          </w:tcPr>
          <w:p w14:paraId="4E88FBAF">
            <w:pPr>
              <w:widowControl/>
              <w:spacing w:line="360" w:lineRule="exact"/>
              <w:ind w:firstLine="200"/>
              <w:jc w:val="center"/>
              <w:rPr>
                <w:rFonts w:hint="eastAsia" w:ascii="宋体" w:hAnsi="宋体"/>
                <w:szCs w:val="21"/>
                <w:lang w:eastAsia="en-US"/>
              </w:rPr>
            </w:pPr>
            <w:r>
              <w:rPr>
                <w:rFonts w:ascii="宋体" w:hAnsi="宋体"/>
                <w:szCs w:val="21"/>
                <w:lang w:eastAsia="en-US"/>
              </w:rPr>
              <w:t>评分因素</w:t>
            </w:r>
          </w:p>
        </w:tc>
        <w:tc>
          <w:tcPr>
            <w:tcW w:w="6826" w:type="dxa"/>
            <w:tcBorders>
              <w:top w:val="single" w:color="auto" w:sz="4" w:space="0"/>
              <w:left w:val="single" w:color="auto" w:sz="4" w:space="0"/>
              <w:bottom w:val="single" w:color="auto" w:sz="4" w:space="0"/>
              <w:right w:val="single" w:color="auto" w:sz="4" w:space="0"/>
            </w:tcBorders>
            <w:shd w:val="clear" w:color="auto" w:fill="D9D9D9"/>
            <w:vAlign w:val="center"/>
          </w:tcPr>
          <w:p w14:paraId="782C55E4">
            <w:pPr>
              <w:widowControl/>
              <w:spacing w:line="360" w:lineRule="exact"/>
              <w:ind w:firstLine="420"/>
              <w:jc w:val="center"/>
              <w:rPr>
                <w:rFonts w:hint="eastAsia" w:ascii="宋体" w:hAnsi="宋体"/>
                <w:szCs w:val="21"/>
                <w:lang w:eastAsia="en-US"/>
              </w:rPr>
            </w:pPr>
            <w:r>
              <w:rPr>
                <w:rFonts w:ascii="宋体" w:hAnsi="宋体"/>
                <w:szCs w:val="21"/>
                <w:lang w:eastAsia="en-US"/>
              </w:rPr>
              <w:t>评分标准</w:t>
            </w:r>
          </w:p>
        </w:tc>
      </w:tr>
      <w:tr w14:paraId="109F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tcBorders>
              <w:top w:val="single" w:color="auto" w:sz="4" w:space="0"/>
              <w:left w:val="single" w:color="auto" w:sz="4" w:space="0"/>
              <w:bottom w:val="single" w:color="auto" w:sz="4" w:space="0"/>
              <w:right w:val="single" w:color="auto" w:sz="4" w:space="0"/>
            </w:tcBorders>
            <w:vAlign w:val="center"/>
          </w:tcPr>
          <w:p w14:paraId="7C367FD2">
            <w:pPr>
              <w:widowControl/>
              <w:spacing w:after="120" w:line="360" w:lineRule="exact"/>
              <w:jc w:val="center"/>
              <w:rPr>
                <w:rFonts w:hint="eastAsia" w:ascii="宋体" w:hAnsi="宋体"/>
                <w:szCs w:val="21"/>
                <w:lang w:eastAsia="en-US"/>
              </w:rPr>
            </w:pPr>
            <w:r>
              <w:rPr>
                <w:rFonts w:ascii="宋体" w:hAnsi="宋体"/>
                <w:szCs w:val="21"/>
                <w:lang w:eastAsia="en-US"/>
              </w:rPr>
              <w:t>1</w:t>
            </w:r>
          </w:p>
        </w:tc>
        <w:tc>
          <w:tcPr>
            <w:tcW w:w="808" w:type="dxa"/>
            <w:tcBorders>
              <w:top w:val="single" w:color="auto" w:sz="4" w:space="0"/>
              <w:left w:val="single" w:color="auto" w:sz="4" w:space="0"/>
              <w:bottom w:val="single" w:color="auto" w:sz="4" w:space="0"/>
              <w:right w:val="single" w:color="auto" w:sz="4" w:space="0"/>
            </w:tcBorders>
            <w:vAlign w:val="center"/>
          </w:tcPr>
          <w:p w14:paraId="51D28C21">
            <w:pPr>
              <w:widowControl/>
              <w:spacing w:after="120" w:line="360" w:lineRule="exact"/>
              <w:jc w:val="left"/>
              <w:rPr>
                <w:rFonts w:hint="eastAsia" w:ascii="宋体" w:hAnsi="宋体"/>
                <w:bCs/>
                <w:szCs w:val="21"/>
                <w:lang w:eastAsia="en-US"/>
              </w:rPr>
            </w:pPr>
            <w:r>
              <w:rPr>
                <w:rFonts w:ascii="宋体" w:hAnsi="宋体"/>
                <w:bCs/>
                <w:szCs w:val="21"/>
                <w:lang w:eastAsia="en-US"/>
              </w:rPr>
              <w:t>价格分（满分30分）</w:t>
            </w:r>
          </w:p>
        </w:tc>
        <w:tc>
          <w:tcPr>
            <w:tcW w:w="1276" w:type="dxa"/>
            <w:tcBorders>
              <w:top w:val="single" w:color="auto" w:sz="4" w:space="0"/>
              <w:left w:val="single" w:color="auto" w:sz="4" w:space="0"/>
              <w:bottom w:val="single" w:color="auto" w:sz="4" w:space="0"/>
              <w:right w:val="single" w:color="auto" w:sz="4" w:space="0"/>
            </w:tcBorders>
            <w:vAlign w:val="center"/>
          </w:tcPr>
          <w:p w14:paraId="1556BD1C">
            <w:pPr>
              <w:widowControl/>
              <w:spacing w:after="120" w:line="360" w:lineRule="exact"/>
              <w:jc w:val="center"/>
              <w:rPr>
                <w:rFonts w:hint="eastAsia" w:ascii="宋体" w:hAnsi="宋体"/>
                <w:bCs/>
                <w:szCs w:val="21"/>
                <w:lang w:eastAsia="en-US"/>
              </w:rPr>
            </w:pPr>
            <w:r>
              <w:rPr>
                <w:rFonts w:ascii="宋体" w:hAnsi="宋体"/>
                <w:bCs/>
                <w:szCs w:val="21"/>
                <w:lang w:eastAsia="en-US"/>
              </w:rPr>
              <w:t>投标报价（满分30分）</w:t>
            </w:r>
          </w:p>
        </w:tc>
        <w:tc>
          <w:tcPr>
            <w:tcW w:w="6826" w:type="dxa"/>
            <w:tcBorders>
              <w:top w:val="single" w:color="auto" w:sz="4" w:space="0"/>
              <w:left w:val="single" w:color="auto" w:sz="4" w:space="0"/>
              <w:bottom w:val="single" w:color="auto" w:sz="4" w:space="0"/>
              <w:right w:val="single" w:color="auto" w:sz="4" w:space="0"/>
            </w:tcBorders>
            <w:vAlign w:val="center"/>
          </w:tcPr>
          <w:p w14:paraId="3BA19CF6">
            <w:pPr>
              <w:widowControl/>
              <w:spacing w:line="360" w:lineRule="exact"/>
              <w:jc w:val="left"/>
              <w:rPr>
                <w:rFonts w:hint="eastAsia" w:ascii="宋体" w:hAnsi="宋体" w:cs="宋体"/>
                <w:bCs/>
                <w:szCs w:val="21"/>
              </w:rPr>
            </w:pPr>
            <w:r>
              <w:rPr>
                <w:rFonts w:hint="eastAsia" w:ascii="宋体" w:hAnsi="宋体" w:cs="宋体"/>
                <w:bCs/>
                <w:szCs w:val="21"/>
              </w:rPr>
              <w:t>（1）评标报价为投标人的投标报价进行政策性扣除后的价格，评标报价只是作为评标时使用。最终中标人的中标金额等于投标报价。</w:t>
            </w:r>
          </w:p>
          <w:p w14:paraId="420F4F47">
            <w:pPr>
              <w:widowControl/>
              <w:spacing w:line="360" w:lineRule="exact"/>
              <w:jc w:val="left"/>
              <w:rPr>
                <w:rFonts w:hint="eastAsia" w:ascii="宋体" w:hAnsi="宋体" w:cs="宋体"/>
                <w:bCs/>
                <w:szCs w:val="21"/>
              </w:rPr>
            </w:pPr>
            <w:r>
              <w:rPr>
                <w:rFonts w:hint="eastAsia" w:ascii="宋体" w:hAnsi="宋体" w:cs="宋体"/>
                <w:bCs/>
                <w:szCs w:val="21"/>
              </w:rPr>
              <w:t>（2）政策性扣除计算方法。</w:t>
            </w:r>
          </w:p>
          <w:p w14:paraId="60611C53">
            <w:pPr>
              <w:widowControl/>
              <w:spacing w:line="360" w:lineRule="exact"/>
              <w:ind w:firstLine="420"/>
              <w:jc w:val="left"/>
              <w:rPr>
                <w:rFonts w:hint="eastAsia" w:ascii="宋体" w:hAnsi="宋体" w:cs="宋体"/>
                <w:szCs w:val="21"/>
              </w:rPr>
            </w:pPr>
            <w:r>
              <w:rPr>
                <w:rFonts w:hint="eastAsia" w:ascii="宋体" w:hAnsi="宋体" w:cs="宋体"/>
                <w:bCs/>
                <w:szCs w:val="21"/>
              </w:rPr>
              <w:t>①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cs="宋体"/>
                <w:bCs/>
                <w:szCs w:val="21"/>
                <w:u w:val="single"/>
              </w:rPr>
              <w:t>10%</w:t>
            </w:r>
            <w:r>
              <w:rPr>
                <w:rFonts w:hint="eastAsia" w:ascii="宋体" w:hAnsi="宋体" w:cs="宋体"/>
                <w:bCs/>
                <w:szCs w:val="21"/>
              </w:rPr>
              <w:t>的扣除，扣除后的价格为评标报价，即评标报价=投标报价×（1-</w:t>
            </w:r>
            <w:r>
              <w:rPr>
                <w:rFonts w:hint="eastAsia" w:ascii="宋体" w:hAnsi="宋体" w:cs="宋体"/>
                <w:bCs/>
                <w:szCs w:val="21"/>
                <w:u w:val="single"/>
              </w:rPr>
              <w:t>10</w:t>
            </w:r>
            <w:r>
              <w:rPr>
                <w:rFonts w:hint="eastAsia" w:ascii="宋体" w:hAnsi="宋体" w:cs="宋体"/>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szCs w:val="21"/>
                <w:u w:val="single"/>
              </w:rPr>
              <w:t>4</w:t>
            </w:r>
            <w:r>
              <w:rPr>
                <w:rFonts w:hint="eastAsia" w:ascii="宋体" w:hAnsi="宋体" w:cs="宋体"/>
                <w:bCs/>
                <w:szCs w:val="21"/>
              </w:rPr>
              <w:t>%（范围为4%-6%）的扣除，用扣除后的价格参加评审，扣除后的价格为评标报价，即评标报价=投标报价×（1-</w:t>
            </w:r>
            <w:r>
              <w:rPr>
                <w:rFonts w:hint="eastAsia" w:ascii="宋体" w:hAnsi="宋体" w:cs="宋体"/>
                <w:bCs/>
                <w:szCs w:val="21"/>
                <w:u w:val="single"/>
              </w:rPr>
              <w:t>4</w:t>
            </w:r>
            <w:r>
              <w:rPr>
                <w:rFonts w:hint="eastAsia" w:ascii="宋体" w:hAnsi="宋体" w:cs="宋体"/>
                <w:bCs/>
                <w:szCs w:val="21"/>
              </w:rPr>
              <w:t>%）。除上述情况外，评标报价=投标报价。</w:t>
            </w:r>
          </w:p>
          <w:p w14:paraId="08888B93">
            <w:pPr>
              <w:widowControl/>
              <w:spacing w:line="360" w:lineRule="exact"/>
              <w:ind w:firstLine="420"/>
              <w:jc w:val="left"/>
              <w:rPr>
                <w:rFonts w:hint="eastAsia" w:ascii="宋体" w:hAnsi="宋体" w:cs="宋体"/>
                <w:bCs/>
                <w:szCs w:val="21"/>
              </w:rPr>
            </w:pPr>
            <w:r>
              <w:rPr>
                <w:rFonts w:hint="eastAsia" w:ascii="宋体" w:hAnsi="宋体" w:cs="宋体"/>
                <w:bCs/>
                <w:szCs w:val="21"/>
              </w:rPr>
              <w:t>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szCs w:val="21"/>
              </w:rPr>
              <w:t>监狱企业参加政府采购活动时，应当提供由省级以上监狱管理局、戒毒管理局（含新疆生产建设兵团）出具的属于监狱企业的证明文件。</w:t>
            </w:r>
            <w:r>
              <w:rPr>
                <w:rFonts w:hint="eastAsia" w:ascii="宋体" w:hAnsi="宋体" w:cs="宋体"/>
                <w:bCs/>
                <w:szCs w:val="21"/>
              </w:rPr>
              <w:t>监狱企业属于小型、微型企业的，不重复享受政策。</w:t>
            </w:r>
          </w:p>
          <w:p w14:paraId="795F3DB2">
            <w:pPr>
              <w:widowControl/>
              <w:spacing w:line="360" w:lineRule="exact"/>
              <w:ind w:firstLine="420"/>
              <w:jc w:val="left"/>
              <w:rPr>
                <w:rFonts w:hint="eastAsia" w:ascii="宋体" w:hAnsi="宋体" w:cs="宋体"/>
                <w:bCs/>
                <w:szCs w:val="21"/>
              </w:rPr>
            </w:pPr>
            <w:r>
              <w:rPr>
                <w:rFonts w:hint="eastAsia" w:ascii="宋体" w:hAnsi="宋体" w:cs="宋体"/>
                <w:szCs w:val="21"/>
              </w:rPr>
              <w:t>按照</w:t>
            </w:r>
            <w:r>
              <w:rPr>
                <w:rFonts w:hint="eastAsia" w:ascii="宋体" w:hAnsi="宋体" w:cs="宋体"/>
                <w:bCs/>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szCs w:val="21"/>
              </w:rPr>
              <w:t>残疾人福利性单位参加政府采购活动时，应当提供该通知规定的《残疾人福利性单位声明函》，并对声明的真实性负责。</w:t>
            </w:r>
            <w:r>
              <w:rPr>
                <w:rFonts w:hint="eastAsia" w:ascii="宋体" w:hAnsi="宋体" w:cs="宋体"/>
                <w:bCs/>
                <w:szCs w:val="21"/>
              </w:rPr>
              <w:t>残疾人福利性单位属于小型、微型企业的，不重复享受政策。</w:t>
            </w:r>
          </w:p>
          <w:p w14:paraId="55CED7D0">
            <w:pPr>
              <w:widowControl/>
              <w:spacing w:line="360" w:lineRule="exact"/>
              <w:ind w:firstLine="420"/>
              <w:jc w:val="left"/>
              <w:rPr>
                <w:rFonts w:hint="eastAsia" w:ascii="宋体" w:hAnsi="宋体" w:cs="宋体"/>
                <w:bCs/>
                <w:szCs w:val="21"/>
              </w:rPr>
            </w:pPr>
            <w:r>
              <w:rPr>
                <w:rFonts w:hint="eastAsia" w:ascii="宋体" w:hAnsi="宋体" w:cs="宋体"/>
                <w:szCs w:val="21"/>
              </w:rPr>
              <w:t>②根据《国务院办公厅关于在政府采购中实施本国产品标准及相关政策的通知》（国办发〔2025〕34号）的规定，供应商对其提供的产品出具符合要求的《关于符合本国产品标准的声明函》，该产品视为本国产品。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B3A3408">
            <w:pPr>
              <w:widowControl/>
              <w:spacing w:line="360" w:lineRule="exact"/>
              <w:ind w:firstLine="420"/>
              <w:jc w:val="left"/>
              <w:rPr>
                <w:rFonts w:hint="eastAsia" w:ascii="宋体" w:hAnsi="宋体" w:cs="宋体"/>
                <w:bCs/>
                <w:szCs w:val="21"/>
              </w:rPr>
            </w:pPr>
            <w:r>
              <w:rPr>
                <w:rFonts w:hint="eastAsia" w:ascii="宋体" w:hAnsi="宋体" w:cs="宋体"/>
                <w:bCs/>
                <w:szCs w:val="21"/>
              </w:rPr>
              <w:t>（3）满足招标文件要求且评标报价最低的评标报价为评标基准价，其价格分为满分。</w:t>
            </w:r>
          </w:p>
          <w:p w14:paraId="02EAFF36">
            <w:pPr>
              <w:widowControl/>
              <w:spacing w:line="360" w:lineRule="exact"/>
              <w:ind w:firstLine="420"/>
              <w:jc w:val="left"/>
              <w:rPr>
                <w:rFonts w:hint="eastAsia" w:ascii="宋体" w:hAnsi="宋体" w:cs="宋体"/>
                <w:szCs w:val="21"/>
              </w:rPr>
            </w:pPr>
            <w:r>
              <w:rPr>
                <w:rFonts w:hint="eastAsia" w:ascii="宋体" w:hAnsi="宋体" w:cs="宋体"/>
                <w:bCs/>
                <w:szCs w:val="21"/>
              </w:rPr>
              <w:t>（4）价格分计算公式：价格分=（评标基准价／评标报价）×</w:t>
            </w:r>
            <w:r>
              <w:rPr>
                <w:rFonts w:hint="eastAsia" w:ascii="宋体" w:hAnsi="宋体" w:cs="宋体"/>
                <w:bCs/>
                <w:szCs w:val="21"/>
                <w:u w:val="single"/>
              </w:rPr>
              <w:t>3</w:t>
            </w:r>
            <w:r>
              <w:rPr>
                <w:rFonts w:hint="eastAsia" w:ascii="宋体" w:hAnsi="宋体" w:eastAsia="MS Mincho" w:cs="宋体"/>
                <w:bCs/>
                <w:szCs w:val="21"/>
                <w:u w:val="single"/>
              </w:rPr>
              <w:t>0</w:t>
            </w:r>
            <w:r>
              <w:rPr>
                <w:rFonts w:hint="eastAsia" w:ascii="宋体" w:hAnsi="宋体" w:cs="宋体"/>
                <w:bCs/>
                <w:szCs w:val="21"/>
              </w:rPr>
              <w:t xml:space="preserve">分 </w:t>
            </w:r>
            <w:r>
              <w:rPr>
                <w:rFonts w:hint="eastAsia" w:ascii="宋体" w:hAnsi="宋体" w:cs="宋体"/>
                <w:szCs w:val="21"/>
              </w:rPr>
              <w:t xml:space="preserve">  </w:t>
            </w:r>
          </w:p>
          <w:p w14:paraId="0C4D681A">
            <w:pPr>
              <w:widowControl/>
              <w:spacing w:line="360" w:lineRule="exact"/>
              <w:ind w:firstLine="420"/>
              <w:jc w:val="left"/>
              <w:rPr>
                <w:rFonts w:hint="eastAsia" w:ascii="宋体" w:hAnsi="宋体"/>
                <w:szCs w:val="21"/>
                <w:highlight w:val="yellow"/>
              </w:rPr>
            </w:pPr>
            <w:r>
              <w:rPr>
                <w:rFonts w:hint="eastAsia" w:ascii="宋体" w:hAnsi="宋体" w:cs="宋体"/>
                <w:bCs/>
                <w:szCs w:val="21"/>
              </w:rPr>
              <w:t>异常低价审查：具体详见第三章《投标人须知》。</w:t>
            </w:r>
          </w:p>
        </w:tc>
      </w:tr>
      <w:tr w14:paraId="778A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restart"/>
            <w:tcBorders>
              <w:top w:val="single" w:color="auto" w:sz="4" w:space="0"/>
              <w:left w:val="single" w:color="auto" w:sz="4" w:space="0"/>
              <w:bottom w:val="single" w:color="auto" w:sz="4" w:space="0"/>
              <w:right w:val="single" w:color="auto" w:sz="4" w:space="0"/>
            </w:tcBorders>
            <w:vAlign w:val="center"/>
          </w:tcPr>
          <w:p w14:paraId="4ECEB575">
            <w:pPr>
              <w:widowControl/>
              <w:spacing w:after="120" w:line="360" w:lineRule="exact"/>
              <w:jc w:val="center"/>
              <w:rPr>
                <w:rFonts w:hint="eastAsia" w:ascii="宋体" w:hAnsi="宋体"/>
                <w:szCs w:val="21"/>
                <w:lang w:eastAsia="en-US"/>
              </w:rPr>
            </w:pPr>
            <w:r>
              <w:rPr>
                <w:rFonts w:ascii="宋体" w:hAnsi="宋体"/>
                <w:szCs w:val="21"/>
                <w:lang w:eastAsia="en-US"/>
              </w:rPr>
              <w:t>2</w:t>
            </w:r>
          </w:p>
          <w:p w14:paraId="6B142E2B">
            <w:pPr>
              <w:widowControl/>
              <w:spacing w:after="120" w:line="360" w:lineRule="exact"/>
              <w:ind w:firstLine="420"/>
              <w:jc w:val="left"/>
              <w:rPr>
                <w:rFonts w:hint="eastAsia" w:ascii="宋体" w:hAnsi="宋体"/>
                <w:szCs w:val="21"/>
                <w:lang w:eastAsia="en-US"/>
              </w:rPr>
            </w:pPr>
          </w:p>
        </w:tc>
        <w:tc>
          <w:tcPr>
            <w:tcW w:w="808" w:type="dxa"/>
            <w:vMerge w:val="restart"/>
            <w:tcBorders>
              <w:top w:val="single" w:color="auto" w:sz="4" w:space="0"/>
              <w:left w:val="single" w:color="auto" w:sz="4" w:space="0"/>
              <w:bottom w:val="single" w:color="auto" w:sz="4" w:space="0"/>
              <w:right w:val="single" w:color="auto" w:sz="4" w:space="0"/>
            </w:tcBorders>
            <w:vAlign w:val="center"/>
          </w:tcPr>
          <w:p w14:paraId="003C15EB">
            <w:pPr>
              <w:widowControl/>
              <w:spacing w:after="120" w:line="360" w:lineRule="exact"/>
              <w:jc w:val="left"/>
              <w:rPr>
                <w:rFonts w:hint="eastAsia" w:ascii="宋体" w:hAnsi="宋体"/>
                <w:bCs/>
                <w:szCs w:val="21"/>
                <w:lang w:eastAsia="en-US"/>
              </w:rPr>
            </w:pPr>
            <w:r>
              <w:rPr>
                <w:rFonts w:ascii="宋体" w:hAnsi="宋体"/>
                <w:bCs/>
                <w:szCs w:val="21"/>
                <w:lang w:eastAsia="en-US"/>
              </w:rPr>
              <w:t>技术分（满分50分）</w:t>
            </w:r>
          </w:p>
        </w:tc>
        <w:tc>
          <w:tcPr>
            <w:tcW w:w="1276" w:type="dxa"/>
            <w:tcBorders>
              <w:top w:val="single" w:color="auto" w:sz="4" w:space="0"/>
              <w:left w:val="single" w:color="auto" w:sz="4" w:space="0"/>
              <w:bottom w:val="single" w:color="auto" w:sz="4" w:space="0"/>
              <w:right w:val="single" w:color="auto" w:sz="4" w:space="0"/>
            </w:tcBorders>
            <w:vAlign w:val="center"/>
          </w:tcPr>
          <w:p w14:paraId="1C219A3C">
            <w:pPr>
              <w:widowControl/>
              <w:spacing w:after="120" w:line="360" w:lineRule="exact"/>
              <w:jc w:val="center"/>
              <w:rPr>
                <w:rFonts w:hint="eastAsia" w:ascii="宋体" w:hAnsi="宋体"/>
                <w:bCs/>
                <w:szCs w:val="21"/>
              </w:rPr>
            </w:pPr>
            <w:r>
              <w:rPr>
                <w:rFonts w:ascii="宋体" w:hAnsi="宋体"/>
                <w:bCs/>
                <w:szCs w:val="21"/>
              </w:rPr>
              <w:t>技术参数分（满分</w:t>
            </w:r>
            <w:r>
              <w:rPr>
                <w:rFonts w:hint="eastAsia" w:ascii="宋体" w:hAnsi="宋体"/>
                <w:bCs/>
                <w:szCs w:val="21"/>
              </w:rPr>
              <w:t>40</w:t>
            </w:r>
            <w:r>
              <w:rPr>
                <w:rFonts w:ascii="宋体" w:hAnsi="宋体"/>
                <w:bCs/>
                <w:szCs w:val="21"/>
              </w:rPr>
              <w:t>分）</w:t>
            </w:r>
          </w:p>
          <w:p w14:paraId="5026BCAD">
            <w:pPr>
              <w:widowControl/>
              <w:spacing w:after="120" w:line="360" w:lineRule="exact"/>
              <w:ind w:firstLine="420"/>
              <w:jc w:val="center"/>
              <w:rPr>
                <w:rFonts w:hint="eastAsia" w:ascii="宋体" w:hAnsi="宋体"/>
                <w:szCs w:val="21"/>
              </w:rPr>
            </w:pPr>
          </w:p>
        </w:tc>
        <w:tc>
          <w:tcPr>
            <w:tcW w:w="6826" w:type="dxa"/>
            <w:tcBorders>
              <w:top w:val="single" w:color="auto" w:sz="4" w:space="0"/>
              <w:left w:val="single" w:color="auto" w:sz="4" w:space="0"/>
              <w:bottom w:val="single" w:color="auto" w:sz="4" w:space="0"/>
              <w:right w:val="single" w:color="auto" w:sz="4" w:space="0"/>
            </w:tcBorders>
          </w:tcPr>
          <w:p w14:paraId="792108A5">
            <w:pPr>
              <w:widowControl/>
              <w:spacing w:after="120" w:line="360" w:lineRule="exact"/>
              <w:ind w:firstLine="420"/>
              <w:jc w:val="left"/>
              <w:rPr>
                <w:rFonts w:hint="eastAsia" w:ascii="宋体" w:hAnsi="宋体"/>
                <w:szCs w:val="21"/>
              </w:rPr>
            </w:pPr>
            <w:r>
              <w:rPr>
                <w:rFonts w:ascii="宋体" w:hAnsi="宋体"/>
                <w:szCs w:val="21"/>
              </w:rPr>
              <w:t>评标委员会对通过资格性和符合性审查进入详评的各投标人的响应文件，对照招标文件《</w:t>
            </w:r>
            <w:r>
              <w:rPr>
                <w:rFonts w:hint="eastAsia" w:ascii="宋体" w:hAnsi="宋体"/>
                <w:szCs w:val="21"/>
              </w:rPr>
              <w:t>招标</w:t>
            </w:r>
            <w:r>
              <w:rPr>
                <w:rFonts w:ascii="宋体" w:hAnsi="宋体"/>
                <w:szCs w:val="21"/>
              </w:rPr>
              <w:t>项目采购需求》中“</w:t>
            </w:r>
            <w:r>
              <w:rPr>
                <w:rFonts w:hint="eastAsia" w:ascii="宋体" w:hAnsi="宋体"/>
                <w:szCs w:val="21"/>
              </w:rPr>
              <w:t>技术参数及性能（配置）要求</w:t>
            </w:r>
            <w:r>
              <w:rPr>
                <w:rFonts w:ascii="宋体" w:hAnsi="宋体"/>
                <w:szCs w:val="21"/>
              </w:rPr>
              <w:t>”的响应情况进行独立评审，按以下方式计分：</w:t>
            </w:r>
          </w:p>
          <w:p w14:paraId="03558CF1">
            <w:pPr>
              <w:widowControl/>
              <w:spacing w:after="120" w:line="360" w:lineRule="exact"/>
              <w:ind w:firstLine="420"/>
              <w:jc w:val="left"/>
              <w:rPr>
                <w:rFonts w:hint="eastAsia" w:ascii="宋体" w:hAnsi="宋体"/>
                <w:szCs w:val="21"/>
              </w:rPr>
            </w:pPr>
            <w:r>
              <w:rPr>
                <w:rFonts w:ascii="宋体" w:hAnsi="宋体"/>
                <w:szCs w:val="21"/>
              </w:rPr>
              <w:t>（1）基本分：通过资格性和符合性审查的，得基本分</w:t>
            </w:r>
            <w:r>
              <w:rPr>
                <w:rFonts w:hint="eastAsia" w:ascii="宋体" w:hAnsi="宋体"/>
                <w:szCs w:val="21"/>
              </w:rPr>
              <w:t>40</w:t>
            </w:r>
            <w:r>
              <w:rPr>
                <w:rFonts w:ascii="宋体" w:hAnsi="宋体"/>
                <w:szCs w:val="21"/>
              </w:rPr>
              <w:t>分。满分</w:t>
            </w:r>
            <w:r>
              <w:rPr>
                <w:rFonts w:hint="eastAsia" w:ascii="宋体" w:hAnsi="宋体"/>
                <w:szCs w:val="21"/>
              </w:rPr>
              <w:t>40</w:t>
            </w:r>
            <w:r>
              <w:rPr>
                <w:rFonts w:ascii="宋体" w:hAnsi="宋体"/>
                <w:szCs w:val="21"/>
              </w:rPr>
              <w:t>分。</w:t>
            </w:r>
          </w:p>
          <w:p w14:paraId="040CBBB7">
            <w:pPr>
              <w:widowControl/>
              <w:spacing w:after="120" w:line="360" w:lineRule="exact"/>
              <w:ind w:firstLine="420"/>
              <w:jc w:val="left"/>
              <w:rPr>
                <w:rFonts w:hint="eastAsia" w:ascii="宋体" w:hAnsi="宋体"/>
                <w:szCs w:val="21"/>
              </w:rPr>
            </w:pPr>
            <w:r>
              <w:rPr>
                <w:rFonts w:ascii="宋体" w:hAnsi="宋体"/>
                <w:szCs w:val="21"/>
              </w:rPr>
              <w:t>（2）负偏离扣分：</w:t>
            </w:r>
            <w:r>
              <w:rPr>
                <w:rFonts w:hint="eastAsia" w:ascii="宋体" w:hAnsi="宋体"/>
                <w:szCs w:val="21"/>
              </w:rPr>
              <w:t>“</w:t>
            </w:r>
            <w:r>
              <w:rPr>
                <w:rFonts w:ascii="宋体" w:hAnsi="宋体"/>
                <w:szCs w:val="21"/>
              </w:rPr>
              <w:t>●</w:t>
            </w:r>
            <w:r>
              <w:rPr>
                <w:rFonts w:hint="eastAsia" w:ascii="宋体" w:hAnsi="宋体"/>
                <w:szCs w:val="21"/>
              </w:rPr>
              <w:t>”</w:t>
            </w:r>
            <w:r>
              <w:rPr>
                <w:rFonts w:ascii="宋体" w:hAnsi="宋体"/>
                <w:szCs w:val="21"/>
              </w:rPr>
              <w:t>号技术条款</w:t>
            </w:r>
            <w:r>
              <w:rPr>
                <w:rFonts w:hint="eastAsia" w:ascii="宋体" w:hAnsi="宋体"/>
                <w:szCs w:val="21"/>
              </w:rPr>
              <w:t>（</w:t>
            </w:r>
            <w:r>
              <w:rPr>
                <w:rFonts w:ascii="宋体" w:hAnsi="宋体"/>
                <w:szCs w:val="21"/>
              </w:rPr>
              <w:t>参数</w:t>
            </w:r>
            <w:r>
              <w:rPr>
                <w:rFonts w:hint="eastAsia" w:ascii="宋体" w:hAnsi="宋体"/>
                <w:szCs w:val="21"/>
              </w:rPr>
              <w:t>）</w:t>
            </w:r>
            <w:r>
              <w:rPr>
                <w:rFonts w:ascii="宋体" w:hAnsi="宋体"/>
                <w:szCs w:val="21"/>
              </w:rPr>
              <w:t>发生负偏离或不响应的，经评委评审确认后，每有一项负偏离</w:t>
            </w:r>
            <w:r>
              <w:rPr>
                <w:rFonts w:hint="eastAsia" w:ascii="宋体" w:hAnsi="宋体"/>
                <w:szCs w:val="21"/>
              </w:rPr>
              <w:t>或</w:t>
            </w:r>
            <w:r>
              <w:rPr>
                <w:rFonts w:ascii="宋体" w:hAnsi="宋体"/>
                <w:szCs w:val="21"/>
              </w:rPr>
              <w:t>不响应扣</w:t>
            </w:r>
            <w:r>
              <w:rPr>
                <w:rFonts w:hint="eastAsia" w:ascii="宋体" w:hAnsi="宋体"/>
                <w:szCs w:val="21"/>
              </w:rPr>
              <w:t>1.7</w:t>
            </w:r>
            <w:r>
              <w:rPr>
                <w:rFonts w:ascii="宋体" w:hAnsi="宋体"/>
                <w:szCs w:val="21"/>
              </w:rPr>
              <w:t>分，扣完为止。</w:t>
            </w:r>
          </w:p>
        </w:tc>
      </w:tr>
      <w:tr w14:paraId="199B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08A8A4F2">
            <w:pPr>
              <w:widowControl/>
              <w:spacing w:after="120" w:line="360" w:lineRule="exact"/>
              <w:ind w:firstLine="420"/>
              <w:jc w:val="left"/>
              <w:rPr>
                <w:rFonts w:hint="eastAsia" w:ascii="宋体" w:hAnsi="宋体"/>
                <w:szCs w:val="21"/>
              </w:rPr>
            </w:pPr>
          </w:p>
        </w:tc>
        <w:tc>
          <w:tcPr>
            <w:tcW w:w="808" w:type="dxa"/>
            <w:vMerge w:val="continue"/>
            <w:tcBorders>
              <w:top w:val="single" w:color="auto" w:sz="4" w:space="0"/>
              <w:left w:val="single" w:color="auto" w:sz="4" w:space="0"/>
              <w:bottom w:val="single" w:color="auto" w:sz="4" w:space="0"/>
              <w:right w:val="single" w:color="auto" w:sz="4" w:space="0"/>
            </w:tcBorders>
          </w:tcPr>
          <w:p w14:paraId="48CC7C8E">
            <w:pPr>
              <w:widowControl/>
              <w:spacing w:after="120" w:line="360" w:lineRule="exact"/>
              <w:ind w:firstLine="420"/>
              <w:jc w:val="left"/>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67D3269B">
            <w:pPr>
              <w:widowControl/>
              <w:spacing w:after="120" w:line="360" w:lineRule="exact"/>
              <w:jc w:val="center"/>
              <w:rPr>
                <w:rFonts w:hint="eastAsia" w:ascii="宋体" w:hAnsi="宋体"/>
                <w:szCs w:val="21"/>
              </w:rPr>
            </w:pPr>
            <w:r>
              <w:rPr>
                <w:rFonts w:ascii="宋体" w:hAnsi="宋体"/>
                <w:szCs w:val="21"/>
              </w:rPr>
              <w:t>供货、安装调试及技术培训实施方案（满分5分）</w:t>
            </w:r>
          </w:p>
        </w:tc>
        <w:tc>
          <w:tcPr>
            <w:tcW w:w="6826" w:type="dxa"/>
            <w:tcBorders>
              <w:top w:val="single" w:color="auto" w:sz="4" w:space="0"/>
              <w:left w:val="single" w:color="auto" w:sz="4" w:space="0"/>
              <w:bottom w:val="single" w:color="auto" w:sz="4" w:space="0"/>
              <w:right w:val="single" w:color="auto" w:sz="4" w:space="0"/>
            </w:tcBorders>
            <w:vAlign w:val="center"/>
          </w:tcPr>
          <w:p w14:paraId="2A7CEC0A">
            <w:pPr>
              <w:spacing w:line="360" w:lineRule="exact"/>
              <w:ind w:firstLine="420"/>
              <w:rPr>
                <w:rFonts w:hint="eastAsia" w:ascii="宋体" w:hAnsi="宋体" w:cs="宋体"/>
              </w:rPr>
            </w:pPr>
            <w:r>
              <w:rPr>
                <w:rFonts w:hint="eastAsia" w:ascii="宋体" w:hAnsi="宋体" w:cs="宋体"/>
              </w:rPr>
              <w:t>根据投标人提供的供货组织方案、产品安装方案、调试、现场技术培训的主要技术保证措施进行评分，需配合必要的图片或列表等进行说明：</w:t>
            </w:r>
          </w:p>
          <w:p w14:paraId="15780C69">
            <w:pPr>
              <w:spacing w:line="360" w:lineRule="exact"/>
              <w:ind w:firstLine="420"/>
              <w:rPr>
                <w:rFonts w:hint="eastAsia" w:ascii="宋体" w:hAnsi="宋体" w:cs="宋体"/>
              </w:rPr>
            </w:pPr>
            <w:r>
              <w:rPr>
                <w:rFonts w:hint="eastAsia" w:ascii="宋体" w:hAnsi="宋体" w:cs="宋体"/>
              </w:rPr>
              <w:t>一档(0分)</w:t>
            </w:r>
            <w:r>
              <w:rPr>
                <w:rFonts w:hint="eastAsia" w:ascii="宋体" w:hAnsi="宋体" w:eastAsia="MS Mincho" w:cs="宋体"/>
              </w:rPr>
              <w:t>：</w:t>
            </w:r>
            <w:r>
              <w:rPr>
                <w:rFonts w:hint="eastAsia" w:ascii="宋体" w:hAnsi="宋体" w:cs="宋体"/>
              </w:rPr>
              <w:t>不提供技术方案或无实质内容或明显不满足项目要求的不得分；</w:t>
            </w:r>
          </w:p>
          <w:p w14:paraId="3980C447">
            <w:pPr>
              <w:spacing w:line="360" w:lineRule="exact"/>
              <w:ind w:firstLine="420"/>
              <w:rPr>
                <w:rFonts w:hint="eastAsia" w:ascii="宋体" w:hAnsi="宋体" w:cs="宋体"/>
              </w:rPr>
            </w:pPr>
            <w:r>
              <w:rPr>
                <w:rFonts w:hint="eastAsia" w:ascii="宋体" w:hAnsi="宋体" w:cs="宋体"/>
              </w:rPr>
              <w:t>二档(2分)</w:t>
            </w:r>
            <w:r>
              <w:rPr>
                <w:rFonts w:hint="eastAsia" w:ascii="宋体" w:hAnsi="宋体" w:eastAsia="MS Mincho" w:cs="宋体"/>
              </w:rPr>
              <w:t>：</w:t>
            </w:r>
            <w:r>
              <w:rPr>
                <w:rFonts w:hint="eastAsia" w:ascii="宋体" w:hAnsi="宋体" w:cs="宋体"/>
              </w:rPr>
              <w:t>方案阐述简短(未对供货组织施工方案、产品安装方案、调试、现场技术培训的主要技术保证措施做针对性的详细说明)，方案有缺陷或遗漏；</w:t>
            </w:r>
          </w:p>
          <w:p w14:paraId="1BF6B11C">
            <w:pPr>
              <w:spacing w:line="360" w:lineRule="exact"/>
              <w:ind w:firstLine="420"/>
              <w:rPr>
                <w:rFonts w:hint="eastAsia" w:ascii="宋体" w:hAnsi="宋体" w:cs="宋体"/>
              </w:rPr>
            </w:pPr>
            <w:r>
              <w:rPr>
                <w:rFonts w:hint="eastAsia" w:ascii="宋体" w:hAnsi="宋体" w:cs="宋体"/>
              </w:rPr>
              <w:t>三档(3分)</w:t>
            </w:r>
            <w:r>
              <w:rPr>
                <w:rFonts w:hint="eastAsia" w:ascii="宋体" w:hAnsi="宋体" w:eastAsia="MS Mincho" w:cs="宋体"/>
              </w:rPr>
              <w:t>：</w:t>
            </w:r>
            <w:r>
              <w:rPr>
                <w:rFonts w:hint="eastAsia" w:ascii="宋体" w:hAnsi="宋体" w:cs="宋体"/>
              </w:rPr>
              <w:t>方案对供货组织施工方案、产品安装方案、调试、现场技术培训的主要技术保证措施做针对性的详细说明，方案完整无缺漏；</w:t>
            </w:r>
          </w:p>
          <w:p w14:paraId="61F5466D">
            <w:pPr>
              <w:spacing w:line="360" w:lineRule="exact"/>
              <w:ind w:firstLine="420"/>
              <w:rPr>
                <w:rFonts w:hint="eastAsia" w:ascii="宋体" w:hAnsi="宋体"/>
                <w:szCs w:val="21"/>
              </w:rPr>
            </w:pPr>
            <w:r>
              <w:rPr>
                <w:rFonts w:hint="eastAsia" w:ascii="宋体" w:hAnsi="宋体" w:cs="宋体"/>
              </w:rPr>
              <w:t>四档(5分)</w:t>
            </w:r>
            <w:r>
              <w:rPr>
                <w:rFonts w:hint="eastAsia" w:ascii="宋体" w:hAnsi="宋体" w:eastAsia="MS Mincho" w:cs="宋体"/>
              </w:rPr>
              <w:t>：</w:t>
            </w:r>
            <w:r>
              <w:rPr>
                <w:rFonts w:hint="eastAsia" w:ascii="宋体" w:hAnsi="宋体" w:cs="宋体"/>
              </w:rPr>
              <w:t>方案对供货组织方案、产品安装方案、调试、现场技术培训的主要技术保证措施做针对性的详细说明，方案完整无缺漏，具有可操作性(如按此方案实施则项目的质量及工期均有保障)，配合针对性的图片或列表等进行说明。</w:t>
            </w:r>
          </w:p>
        </w:tc>
      </w:tr>
      <w:tr w14:paraId="72CC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06351259">
            <w:pPr>
              <w:widowControl/>
              <w:spacing w:after="120" w:line="360" w:lineRule="exact"/>
              <w:ind w:firstLine="420"/>
              <w:jc w:val="left"/>
              <w:rPr>
                <w:rFonts w:hint="eastAsia" w:ascii="宋体" w:hAnsi="宋体"/>
                <w:szCs w:val="21"/>
              </w:rPr>
            </w:pPr>
          </w:p>
        </w:tc>
        <w:tc>
          <w:tcPr>
            <w:tcW w:w="808" w:type="dxa"/>
            <w:vMerge w:val="continue"/>
            <w:tcBorders>
              <w:top w:val="single" w:color="auto" w:sz="4" w:space="0"/>
              <w:left w:val="single" w:color="auto" w:sz="4" w:space="0"/>
              <w:bottom w:val="single" w:color="auto" w:sz="4" w:space="0"/>
              <w:right w:val="single" w:color="auto" w:sz="4" w:space="0"/>
            </w:tcBorders>
          </w:tcPr>
          <w:p w14:paraId="3D0D9E60">
            <w:pPr>
              <w:widowControl/>
              <w:spacing w:after="120" w:line="360" w:lineRule="exact"/>
              <w:ind w:firstLine="420"/>
              <w:jc w:val="left"/>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4E818BA3">
            <w:pPr>
              <w:widowControl/>
              <w:spacing w:after="120" w:line="360" w:lineRule="exact"/>
              <w:jc w:val="center"/>
              <w:rPr>
                <w:rFonts w:hint="eastAsia" w:ascii="宋体" w:hAnsi="宋体"/>
                <w:szCs w:val="21"/>
              </w:rPr>
            </w:pPr>
            <w:r>
              <w:rPr>
                <w:rFonts w:ascii="宋体" w:hAnsi="宋体"/>
                <w:szCs w:val="21"/>
              </w:rPr>
              <w:t>场地适配建设方案（满分5分）</w:t>
            </w:r>
          </w:p>
        </w:tc>
        <w:tc>
          <w:tcPr>
            <w:tcW w:w="6826" w:type="dxa"/>
            <w:tcBorders>
              <w:top w:val="single" w:color="auto" w:sz="4" w:space="0"/>
              <w:left w:val="single" w:color="auto" w:sz="4" w:space="0"/>
              <w:bottom w:val="single" w:color="auto" w:sz="4" w:space="0"/>
              <w:right w:val="single" w:color="auto" w:sz="4" w:space="0"/>
            </w:tcBorders>
          </w:tcPr>
          <w:p w14:paraId="5AD6BFFC">
            <w:pPr>
              <w:spacing w:line="360" w:lineRule="exact"/>
              <w:ind w:firstLine="420"/>
              <w:rPr>
                <w:rFonts w:hint="eastAsia" w:ascii="宋体" w:hAnsi="宋体" w:cs="宋体"/>
              </w:rPr>
            </w:pPr>
            <w:r>
              <w:rPr>
                <w:rFonts w:hint="eastAsia" w:ascii="宋体" w:hAnsi="宋体" w:cs="宋体"/>
              </w:rPr>
              <w:t>投标人针对本项目设备安装及运行的场地条件提交配套方案的，按以下方式评分。评审因素：①设备安装场地的布局方案（含开放式实训区域规划、独立透明功能区域设置、设备工位布置及人流动线规划）；②设备供电线路图及配套实施方案；③设备安装前后地面及安全防护方案（含地面平整及绝缘防护）。</w:t>
            </w:r>
          </w:p>
          <w:p w14:paraId="7B90033B">
            <w:pPr>
              <w:spacing w:line="360" w:lineRule="exact"/>
              <w:ind w:firstLine="420"/>
              <w:rPr>
                <w:rFonts w:hint="eastAsia" w:ascii="宋体" w:hAnsi="宋体" w:cs="宋体"/>
              </w:rPr>
            </w:pPr>
            <w:r>
              <w:rPr>
                <w:rFonts w:hint="eastAsia" w:ascii="宋体" w:hAnsi="宋体" w:cs="宋体"/>
              </w:rPr>
              <w:t>上述3项均有具体方案的，且方案完整无缺漏，具有可操作性，配合针对性的图片或列表等进行说明。得5分。</w:t>
            </w:r>
          </w:p>
          <w:p w14:paraId="5ED8E2B9">
            <w:pPr>
              <w:spacing w:line="360" w:lineRule="exact"/>
              <w:ind w:firstLine="420"/>
              <w:rPr>
                <w:rFonts w:hint="eastAsia" w:ascii="宋体" w:hAnsi="宋体" w:cs="宋体"/>
              </w:rPr>
            </w:pPr>
            <w:r>
              <w:rPr>
                <w:rFonts w:hint="eastAsia" w:ascii="宋体" w:hAnsi="宋体" w:cs="宋体"/>
              </w:rPr>
              <w:t>仅有其中2项的且方案完整无缺漏，具有可操作性，得3分。</w:t>
            </w:r>
          </w:p>
          <w:p w14:paraId="417EA973">
            <w:pPr>
              <w:spacing w:line="360" w:lineRule="exact"/>
              <w:ind w:firstLine="420"/>
              <w:rPr>
                <w:rFonts w:hint="eastAsia" w:ascii="宋体" w:hAnsi="宋体" w:cs="宋体"/>
              </w:rPr>
            </w:pPr>
            <w:r>
              <w:rPr>
                <w:rFonts w:hint="eastAsia" w:ascii="宋体" w:hAnsi="宋体" w:cs="宋体"/>
              </w:rPr>
              <w:t>仅有其中1项的且方案完整无缺漏，具有可操作性，得1分。</w:t>
            </w:r>
          </w:p>
          <w:p w14:paraId="33377D3D">
            <w:pPr>
              <w:spacing w:line="360" w:lineRule="exact"/>
              <w:ind w:firstLine="420"/>
              <w:rPr>
                <w:rFonts w:hint="eastAsia" w:ascii="宋体" w:hAnsi="宋体"/>
                <w:szCs w:val="21"/>
              </w:rPr>
            </w:pPr>
            <w:r>
              <w:rPr>
                <w:rFonts w:hint="eastAsia" w:ascii="宋体" w:hAnsi="宋体" w:cs="宋体"/>
              </w:rPr>
              <w:t>未提供或方案不具体，无可操作性的，不得分。</w:t>
            </w:r>
          </w:p>
        </w:tc>
      </w:tr>
      <w:tr w14:paraId="239D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restart"/>
            <w:tcBorders>
              <w:top w:val="single" w:color="auto" w:sz="4" w:space="0"/>
              <w:left w:val="single" w:color="auto" w:sz="4" w:space="0"/>
              <w:bottom w:val="single" w:color="auto" w:sz="4" w:space="0"/>
              <w:right w:val="single" w:color="auto" w:sz="4" w:space="0"/>
            </w:tcBorders>
            <w:vAlign w:val="center"/>
          </w:tcPr>
          <w:p w14:paraId="276CF31B">
            <w:pPr>
              <w:widowControl/>
              <w:spacing w:after="120" w:line="360" w:lineRule="exact"/>
              <w:jc w:val="center"/>
              <w:rPr>
                <w:rFonts w:hint="eastAsia" w:ascii="宋体" w:hAnsi="宋体"/>
                <w:szCs w:val="21"/>
                <w:lang w:eastAsia="en-US"/>
              </w:rPr>
            </w:pPr>
            <w:r>
              <w:rPr>
                <w:rFonts w:ascii="宋体" w:hAnsi="宋体"/>
                <w:szCs w:val="21"/>
                <w:lang w:eastAsia="en-US"/>
              </w:rPr>
              <w:t>3</w:t>
            </w:r>
          </w:p>
        </w:tc>
        <w:tc>
          <w:tcPr>
            <w:tcW w:w="808" w:type="dxa"/>
            <w:vMerge w:val="restart"/>
            <w:tcBorders>
              <w:top w:val="single" w:color="auto" w:sz="4" w:space="0"/>
              <w:left w:val="single" w:color="auto" w:sz="4" w:space="0"/>
              <w:bottom w:val="single" w:color="auto" w:sz="4" w:space="0"/>
              <w:right w:val="single" w:color="auto" w:sz="4" w:space="0"/>
            </w:tcBorders>
            <w:vAlign w:val="center"/>
          </w:tcPr>
          <w:p w14:paraId="19B707C9">
            <w:pPr>
              <w:widowControl/>
              <w:spacing w:after="120" w:line="360" w:lineRule="exact"/>
              <w:jc w:val="left"/>
              <w:rPr>
                <w:rFonts w:hint="eastAsia" w:ascii="宋体" w:hAnsi="宋体"/>
                <w:szCs w:val="21"/>
                <w:lang w:eastAsia="en-US"/>
              </w:rPr>
            </w:pPr>
            <w:r>
              <w:rPr>
                <w:rFonts w:ascii="宋体" w:hAnsi="宋体"/>
                <w:szCs w:val="21"/>
                <w:lang w:eastAsia="en-US"/>
              </w:rPr>
              <w:t>商务分（满分20分）</w:t>
            </w:r>
          </w:p>
        </w:tc>
        <w:tc>
          <w:tcPr>
            <w:tcW w:w="1276" w:type="dxa"/>
            <w:tcBorders>
              <w:top w:val="single" w:color="auto" w:sz="4" w:space="0"/>
              <w:left w:val="single" w:color="auto" w:sz="4" w:space="0"/>
              <w:bottom w:val="single" w:color="auto" w:sz="4" w:space="0"/>
              <w:right w:val="single" w:color="auto" w:sz="4" w:space="0"/>
            </w:tcBorders>
            <w:vAlign w:val="center"/>
          </w:tcPr>
          <w:p w14:paraId="1DB26D9B">
            <w:pPr>
              <w:widowControl/>
              <w:spacing w:after="120" w:line="360" w:lineRule="exact"/>
              <w:jc w:val="center"/>
              <w:rPr>
                <w:rFonts w:hint="eastAsia" w:ascii="宋体" w:hAnsi="宋体"/>
                <w:szCs w:val="21"/>
              </w:rPr>
            </w:pPr>
            <w:r>
              <w:rPr>
                <w:rFonts w:hint="eastAsia" w:ascii="宋体" w:hAnsi="宋体"/>
                <w:szCs w:val="21"/>
              </w:rPr>
              <w:t>业绩分</w:t>
            </w:r>
            <w:r>
              <w:rPr>
                <w:rFonts w:ascii="宋体" w:hAnsi="宋体"/>
                <w:szCs w:val="21"/>
              </w:rPr>
              <w:t>（满分</w:t>
            </w:r>
            <w:r>
              <w:rPr>
                <w:rFonts w:hint="eastAsia" w:ascii="宋体" w:hAnsi="宋体"/>
                <w:szCs w:val="21"/>
              </w:rPr>
              <w:t>10</w:t>
            </w:r>
            <w:r>
              <w:rPr>
                <w:rFonts w:ascii="宋体" w:hAnsi="宋体"/>
                <w:szCs w:val="21"/>
              </w:rPr>
              <w:t>分）</w:t>
            </w:r>
          </w:p>
        </w:tc>
        <w:tc>
          <w:tcPr>
            <w:tcW w:w="6826" w:type="dxa"/>
            <w:tcBorders>
              <w:top w:val="single" w:color="auto" w:sz="4" w:space="0"/>
              <w:left w:val="single" w:color="auto" w:sz="4" w:space="0"/>
              <w:bottom w:val="single" w:color="auto" w:sz="4" w:space="0"/>
              <w:right w:val="single" w:color="auto" w:sz="4" w:space="0"/>
            </w:tcBorders>
          </w:tcPr>
          <w:p w14:paraId="6123A700">
            <w:pPr>
              <w:spacing w:line="360" w:lineRule="exact"/>
              <w:ind w:firstLine="420"/>
              <w:rPr>
                <w:rFonts w:hint="eastAsia" w:ascii="宋体" w:hAnsi="宋体" w:cs="宋体"/>
              </w:rPr>
            </w:pPr>
            <w:r>
              <w:rPr>
                <w:rFonts w:hint="eastAsia" w:ascii="宋体" w:hAnsi="宋体" w:cs="宋体"/>
              </w:rPr>
              <w:t>（1）</w:t>
            </w:r>
            <w:r>
              <w:rPr>
                <w:rFonts w:ascii="宋体" w:hAnsi="宋体" w:cs="宋体"/>
              </w:rPr>
              <w:t>项目履约</w:t>
            </w:r>
            <w:r>
              <w:rPr>
                <w:rFonts w:hint="eastAsia" w:ascii="宋体" w:hAnsi="宋体" w:cs="宋体"/>
              </w:rPr>
              <w:t>能力</w:t>
            </w:r>
            <w:r>
              <w:rPr>
                <w:rFonts w:ascii="宋体" w:hAnsi="宋体" w:cs="宋体"/>
              </w:rPr>
              <w:t>证明</w:t>
            </w:r>
          </w:p>
          <w:p w14:paraId="2FCAA715">
            <w:pPr>
              <w:spacing w:line="360" w:lineRule="exact"/>
              <w:ind w:firstLine="420"/>
              <w:rPr>
                <w:rFonts w:hint="eastAsia" w:ascii="宋体" w:hAnsi="宋体" w:cs="宋体"/>
              </w:rPr>
            </w:pPr>
            <w:r>
              <w:rPr>
                <w:rFonts w:ascii="宋体" w:hAnsi="宋体" w:cs="宋体"/>
              </w:rPr>
              <w:t>为保障本新能源动力电池</w:t>
            </w:r>
            <w:r>
              <w:rPr>
                <w:rFonts w:hint="eastAsia" w:ascii="宋体" w:hAnsi="宋体" w:cs="宋体"/>
              </w:rPr>
              <w:t>综合利用实训</w:t>
            </w:r>
            <w:r>
              <w:rPr>
                <w:rFonts w:ascii="宋体" w:hAnsi="宋体" w:cs="宋体"/>
              </w:rPr>
              <w:t>基地组建质量，投标人具有本项目的实际技术操作能力与真实运营基础并能提供相关佐证材料的，</w:t>
            </w:r>
            <w:r>
              <w:rPr>
                <w:rFonts w:hint="eastAsia" w:ascii="宋体" w:hAnsi="宋体" w:cs="宋体"/>
              </w:rPr>
              <w:t>得4分，</w:t>
            </w:r>
            <w:r>
              <w:rPr>
                <w:rFonts w:ascii="宋体" w:hAnsi="宋体" w:cs="宋体"/>
              </w:rPr>
              <w:t>（须提供投标人“动力电池拆解、装配、检测”等具体技术场景的实景照片，不提供或者信息不足以证明的不得分）。</w:t>
            </w:r>
          </w:p>
          <w:p w14:paraId="0C78A2AE">
            <w:pPr>
              <w:spacing w:line="360" w:lineRule="exact"/>
              <w:ind w:firstLine="420"/>
              <w:rPr>
                <w:rFonts w:hint="eastAsia" w:ascii="宋体" w:hAnsi="宋体" w:cs="宋体"/>
              </w:rPr>
            </w:pPr>
            <w:r>
              <w:rPr>
                <w:rFonts w:hint="eastAsia" w:ascii="宋体" w:hAnsi="宋体" w:cs="宋体"/>
              </w:rPr>
              <w:t>（2）</w:t>
            </w:r>
            <w:r>
              <w:rPr>
                <w:rFonts w:ascii="宋体" w:hAnsi="宋体"/>
                <w:szCs w:val="21"/>
              </w:rPr>
              <w:t>同类项目经验</w:t>
            </w:r>
            <w:r>
              <w:rPr>
                <w:rFonts w:hint="eastAsia" w:ascii="宋体" w:hAnsi="宋体"/>
                <w:szCs w:val="21"/>
              </w:rPr>
              <w:t>证明</w:t>
            </w:r>
          </w:p>
          <w:p w14:paraId="0B059CB8">
            <w:pPr>
              <w:spacing w:line="360" w:lineRule="exact"/>
              <w:ind w:firstLine="420"/>
              <w:rPr>
                <w:rFonts w:hint="eastAsia" w:ascii="宋体" w:hAnsi="宋体" w:cs="宋体"/>
              </w:rPr>
            </w:pPr>
            <w:r>
              <w:rPr>
                <w:rFonts w:hint="eastAsia" w:ascii="宋体" w:hAnsi="宋体" w:cs="宋体"/>
              </w:rPr>
              <w:t>投标人自2023年1月1日至</w:t>
            </w:r>
            <w:r>
              <w:rPr>
                <w:rFonts w:ascii="宋体" w:hAnsi="宋体" w:cs="宋体"/>
              </w:rPr>
              <w:t>投标截止时间</w:t>
            </w:r>
            <w:r>
              <w:rPr>
                <w:rFonts w:hint="eastAsia" w:ascii="宋体" w:hAnsi="宋体" w:cs="宋体"/>
              </w:rPr>
              <w:t>，具有与本次采购内容相类似（如：动力电池相关设备、电池检测/维修维保设备、或与新能源汽车零部件/配套设备类的）供货有效采购合同业绩的，每提供1份符合要求的合同得3分，本项最高累计6分。“相类似”指采购标的物的产品属性、技术功能与项目类型实质相同，不限定具体合同金额、供货数量及采购单位的行业或行政区域。</w:t>
            </w:r>
          </w:p>
          <w:p w14:paraId="7159F876">
            <w:pPr>
              <w:spacing w:line="360" w:lineRule="exact"/>
              <w:ind w:firstLine="420"/>
              <w:rPr>
                <w:rFonts w:hint="eastAsia" w:ascii="宋体" w:hAnsi="宋体" w:cs="宋体"/>
              </w:rPr>
            </w:pPr>
            <w:r>
              <w:rPr>
                <w:rFonts w:hint="eastAsia" w:ascii="宋体" w:hAnsi="宋体" w:cs="宋体"/>
              </w:rPr>
              <w:t>须提供采购合同关键页复印件（含首页、双方全称、签订日期、合同标的物名称或明细、签章页）并加盖投标人公章。同一项目分年度签订的合同视为一个业绩。涉及子公司业绩的，须同时提供股权关系证明（国家企业信用信息公示系统截图或公司章程），否则不得分。未按要求提供或不清晰的对应业绩不得分。若中标后发现材料虚假，采购人将报监管部门查处。</w:t>
            </w:r>
          </w:p>
        </w:tc>
      </w:tr>
      <w:tr w14:paraId="1F97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7516444A">
            <w:pPr>
              <w:widowControl/>
              <w:spacing w:after="120" w:line="360" w:lineRule="exact"/>
              <w:ind w:firstLine="420"/>
              <w:jc w:val="left"/>
              <w:rPr>
                <w:rFonts w:hint="eastAsia" w:ascii="宋体" w:hAnsi="宋体"/>
                <w:szCs w:val="21"/>
              </w:rPr>
            </w:pPr>
          </w:p>
        </w:tc>
        <w:tc>
          <w:tcPr>
            <w:tcW w:w="808" w:type="dxa"/>
            <w:vMerge w:val="continue"/>
            <w:tcBorders>
              <w:top w:val="single" w:color="auto" w:sz="4" w:space="0"/>
              <w:left w:val="single" w:color="auto" w:sz="4" w:space="0"/>
              <w:bottom w:val="single" w:color="auto" w:sz="4" w:space="0"/>
              <w:right w:val="single" w:color="auto" w:sz="4" w:space="0"/>
            </w:tcBorders>
          </w:tcPr>
          <w:p w14:paraId="7246B7D3">
            <w:pPr>
              <w:widowControl/>
              <w:spacing w:after="120" w:line="360" w:lineRule="exact"/>
              <w:ind w:firstLine="420"/>
              <w:jc w:val="left"/>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1E071E0E">
            <w:pPr>
              <w:widowControl/>
              <w:spacing w:after="120" w:line="360" w:lineRule="exact"/>
              <w:jc w:val="center"/>
              <w:rPr>
                <w:rFonts w:hint="eastAsia" w:ascii="宋体" w:hAnsi="宋体"/>
                <w:szCs w:val="21"/>
              </w:rPr>
            </w:pPr>
            <w:r>
              <w:rPr>
                <w:rFonts w:ascii="宋体" w:hAnsi="宋体"/>
                <w:szCs w:val="21"/>
              </w:rPr>
              <w:t>企业资质与售后（满分</w:t>
            </w:r>
            <w:r>
              <w:rPr>
                <w:rFonts w:hint="eastAsia" w:ascii="宋体" w:hAnsi="宋体"/>
                <w:szCs w:val="21"/>
              </w:rPr>
              <w:t>7</w:t>
            </w:r>
            <w:r>
              <w:rPr>
                <w:rFonts w:ascii="宋体" w:hAnsi="宋体"/>
                <w:szCs w:val="21"/>
              </w:rPr>
              <w:t>分）</w:t>
            </w:r>
          </w:p>
        </w:tc>
        <w:tc>
          <w:tcPr>
            <w:tcW w:w="6826" w:type="dxa"/>
            <w:tcBorders>
              <w:top w:val="single" w:color="auto" w:sz="4" w:space="0"/>
              <w:left w:val="single" w:color="auto" w:sz="4" w:space="0"/>
              <w:bottom w:val="single" w:color="auto" w:sz="4" w:space="0"/>
              <w:right w:val="single" w:color="auto" w:sz="4" w:space="0"/>
            </w:tcBorders>
          </w:tcPr>
          <w:p w14:paraId="1218B111">
            <w:pPr>
              <w:spacing w:line="360" w:lineRule="exact"/>
              <w:rPr>
                <w:rFonts w:hint="eastAsia" w:ascii="宋体" w:hAnsi="宋体" w:cs="宋体"/>
              </w:rPr>
            </w:pPr>
            <w:r>
              <w:rPr>
                <w:rFonts w:hint="eastAsia" w:ascii="宋体" w:hAnsi="宋体" w:cs="宋体"/>
              </w:rPr>
              <w:t>（1）参与人员能力证明（满分2分）</w:t>
            </w:r>
          </w:p>
          <w:p w14:paraId="584D9292">
            <w:pPr>
              <w:spacing w:line="360" w:lineRule="exact"/>
              <w:ind w:firstLine="420"/>
              <w:rPr>
                <w:rFonts w:hint="eastAsia" w:ascii="宋体" w:hAnsi="宋体" w:cs="宋体"/>
              </w:rPr>
            </w:pPr>
            <w:bookmarkStart w:id="108" w:name="OLE_LINK3"/>
            <w:r>
              <w:rPr>
                <w:rFonts w:hint="eastAsia" w:ascii="宋体" w:hAnsi="宋体" w:cs="宋体"/>
              </w:rPr>
              <w:t>投标人拟为本项目投入不少于5名在职技术人员的，得2分。（须提供在职技术人员的①社保证明或劳动/劳务合同；和②人员具备动力电池拆装、检测、维修等相关技能的培训结业证书或技能证明材料复印件；不提供或者少提供的不得分）。</w:t>
            </w:r>
          </w:p>
          <w:bookmarkEnd w:id="108"/>
          <w:p w14:paraId="32FCCA20">
            <w:pPr>
              <w:spacing w:line="360" w:lineRule="exact"/>
              <w:rPr>
                <w:rFonts w:hint="eastAsia" w:ascii="宋体" w:hAnsi="宋体" w:cs="宋体"/>
              </w:rPr>
            </w:pPr>
            <w:r>
              <w:rPr>
                <w:rFonts w:hint="eastAsia" w:ascii="宋体" w:hAnsi="宋体" w:cs="宋体"/>
              </w:rPr>
              <w:t>（2）证书（满分3分）</w:t>
            </w:r>
          </w:p>
          <w:p w14:paraId="26E2F45C">
            <w:pPr>
              <w:spacing w:line="360" w:lineRule="exact"/>
              <w:ind w:firstLine="420"/>
              <w:rPr>
                <w:rFonts w:hint="eastAsia" w:ascii="宋体" w:hAnsi="宋体" w:cs="宋体"/>
              </w:rPr>
            </w:pPr>
            <w:r>
              <w:rPr>
                <w:rFonts w:hint="eastAsia" w:ascii="宋体" w:hAnsi="宋体" w:cs="宋体"/>
              </w:rPr>
              <w:t>投标人具有以下有效认证证书的，满分3分，</w:t>
            </w:r>
            <w:r>
              <w:rPr>
                <w:rFonts w:ascii="宋体" w:hAnsi="宋体" w:cs="宋体"/>
              </w:rPr>
              <w:t>每</w:t>
            </w:r>
            <w:r>
              <w:rPr>
                <w:rFonts w:hint="eastAsia" w:ascii="宋体" w:hAnsi="宋体" w:cs="宋体"/>
              </w:rPr>
              <w:t>提供</w:t>
            </w:r>
            <w:r>
              <w:rPr>
                <w:rFonts w:ascii="宋体" w:hAnsi="宋体" w:cs="宋体"/>
              </w:rPr>
              <w:t>一个证书0.75分</w:t>
            </w:r>
            <w:r>
              <w:rPr>
                <w:rFonts w:hint="eastAsia" w:ascii="宋体" w:hAnsi="宋体" w:cs="宋体"/>
              </w:rPr>
              <w:t>：</w:t>
            </w:r>
          </w:p>
          <w:p w14:paraId="6BC532E1">
            <w:pPr>
              <w:spacing w:line="360" w:lineRule="exact"/>
              <w:ind w:firstLine="420"/>
              <w:rPr>
                <w:rFonts w:hint="eastAsia" w:ascii="宋体" w:hAnsi="宋体" w:cs="宋体"/>
              </w:rPr>
            </w:pPr>
            <w:r>
              <w:rPr>
                <w:rFonts w:hint="eastAsia" w:ascii="宋体" w:hAnsi="宋体" w:cs="宋体"/>
              </w:rPr>
              <w:t>①环境管理体系认证；②质量管理体系认证；③职业健康管理体系认证；④知识产权管理体系认证。</w:t>
            </w:r>
          </w:p>
          <w:p w14:paraId="073DCA31">
            <w:pPr>
              <w:spacing w:line="360" w:lineRule="exact"/>
              <w:ind w:firstLine="420"/>
              <w:rPr>
                <w:rFonts w:hint="eastAsia" w:ascii="宋体" w:hAnsi="宋体" w:cs="宋体"/>
              </w:rPr>
            </w:pPr>
            <w:r>
              <w:rPr>
                <w:rFonts w:hint="eastAsia" w:ascii="宋体" w:hAnsi="宋体" w:cs="宋体"/>
              </w:rPr>
              <w:t>须同时提供有效证书扫描件及国家认证认可监督管理委员会官网“有效”状态截图，已失效、撤销或不提供的不得分。</w:t>
            </w:r>
          </w:p>
          <w:p w14:paraId="6882755E">
            <w:pPr>
              <w:spacing w:line="360" w:lineRule="exact"/>
              <w:rPr>
                <w:rFonts w:hint="eastAsia" w:ascii="宋体" w:hAnsi="宋体" w:cs="宋体"/>
              </w:rPr>
            </w:pPr>
            <w:r>
              <w:rPr>
                <w:rFonts w:hint="eastAsia" w:ascii="宋体" w:hAnsi="宋体" w:cs="宋体"/>
              </w:rPr>
              <w:t>（3）售后服务方案（2分）</w:t>
            </w:r>
          </w:p>
          <w:p w14:paraId="6FDD807F">
            <w:pPr>
              <w:spacing w:line="360" w:lineRule="exact"/>
              <w:ind w:firstLine="420"/>
              <w:rPr>
                <w:rFonts w:hint="eastAsia" w:ascii="宋体" w:hAnsi="宋体" w:cs="宋体"/>
              </w:rPr>
            </w:pPr>
            <w:r>
              <w:rPr>
                <w:rFonts w:hint="eastAsia" w:ascii="宋体" w:hAnsi="宋体" w:cs="宋体"/>
              </w:rPr>
              <w:t>根据投标人提供的售后服务方案(包括但不限于售后服务体系、售后服务人员配备、售后服务响应机制、替代品、质保期外售后服务措施等)内容完整的得2分，缺1项内容扣0.4分，未提供或不合理的不得分。</w:t>
            </w:r>
          </w:p>
        </w:tc>
      </w:tr>
      <w:tr w14:paraId="5A8B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0FCFABF7">
            <w:pPr>
              <w:widowControl/>
              <w:spacing w:after="120" w:line="360" w:lineRule="exact"/>
              <w:ind w:firstLine="420"/>
              <w:jc w:val="left"/>
              <w:rPr>
                <w:rFonts w:hint="eastAsia" w:ascii="宋体" w:hAnsi="宋体"/>
                <w:szCs w:val="21"/>
              </w:rPr>
            </w:pPr>
          </w:p>
        </w:tc>
        <w:tc>
          <w:tcPr>
            <w:tcW w:w="808" w:type="dxa"/>
            <w:vMerge w:val="continue"/>
            <w:tcBorders>
              <w:top w:val="single" w:color="auto" w:sz="4" w:space="0"/>
              <w:left w:val="single" w:color="auto" w:sz="4" w:space="0"/>
              <w:bottom w:val="single" w:color="auto" w:sz="4" w:space="0"/>
              <w:right w:val="single" w:color="auto" w:sz="4" w:space="0"/>
            </w:tcBorders>
          </w:tcPr>
          <w:p w14:paraId="2D04D263">
            <w:pPr>
              <w:widowControl/>
              <w:spacing w:after="120" w:line="360" w:lineRule="exact"/>
              <w:ind w:firstLine="420"/>
              <w:jc w:val="left"/>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D07E786">
            <w:pPr>
              <w:widowControl/>
              <w:spacing w:after="120" w:line="360" w:lineRule="exact"/>
              <w:jc w:val="center"/>
              <w:rPr>
                <w:rFonts w:hint="eastAsia" w:ascii="宋体" w:hAnsi="宋体" w:cs="宋体"/>
                <w:szCs w:val="21"/>
              </w:rPr>
            </w:pPr>
            <w:r>
              <w:rPr>
                <w:rFonts w:hint="eastAsia" w:ascii="宋体" w:hAnsi="宋体" w:cs="宋体"/>
                <w:szCs w:val="21"/>
              </w:rPr>
              <w:t>政策功能分（满分3分）</w:t>
            </w:r>
          </w:p>
        </w:tc>
        <w:tc>
          <w:tcPr>
            <w:tcW w:w="6826" w:type="dxa"/>
            <w:tcBorders>
              <w:top w:val="single" w:color="auto" w:sz="4" w:space="0"/>
              <w:left w:val="single" w:color="auto" w:sz="4" w:space="0"/>
              <w:bottom w:val="single" w:color="auto" w:sz="4" w:space="0"/>
              <w:right w:val="single" w:color="auto" w:sz="4" w:space="0"/>
            </w:tcBorders>
          </w:tcPr>
          <w:p w14:paraId="2349C511">
            <w:pPr>
              <w:spacing w:line="360" w:lineRule="exact"/>
              <w:ind w:firstLine="420"/>
              <w:rPr>
                <w:rFonts w:hint="eastAsia" w:ascii="宋体" w:hAnsi="宋体" w:cs="宋体"/>
                <w:szCs w:val="21"/>
              </w:rPr>
            </w:pPr>
            <w:r>
              <w:rPr>
                <w:rFonts w:hint="eastAsia" w:ascii="宋体" w:hAnsi="宋体" w:cs="宋体"/>
                <w:szCs w:val="21"/>
              </w:rPr>
              <w:t>（1）投标产品属于政府采购</w:t>
            </w:r>
            <w:r>
              <w:rPr>
                <w:rFonts w:hint="eastAsia" w:ascii="宋体" w:hAnsi="宋体" w:cs="宋体"/>
                <w:b/>
                <w:szCs w:val="21"/>
              </w:rPr>
              <w:t>非强制</w:t>
            </w:r>
            <w:r>
              <w:rPr>
                <w:rFonts w:hint="eastAsia" w:ascii="宋体" w:hAnsi="宋体" w:cs="宋体"/>
                <w:szCs w:val="21"/>
              </w:rPr>
              <w:t>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适用于非强制采购节能产品，提供投标产品所属清单页），每提供1份得1分，满分2分。</w:t>
            </w:r>
          </w:p>
          <w:p w14:paraId="6019D84B">
            <w:pPr>
              <w:spacing w:line="360" w:lineRule="exact"/>
              <w:ind w:firstLine="420"/>
              <w:rPr>
                <w:rFonts w:hint="eastAsia" w:ascii="宋体" w:hAnsi="宋体" w:cs="宋体"/>
              </w:rPr>
            </w:pPr>
            <w:r>
              <w:rPr>
                <w:rFonts w:hint="eastAsia" w:ascii="宋体" w:hAnsi="宋体" w:cs="宋体"/>
                <w:szCs w:val="21"/>
              </w:rPr>
              <w:t>（2）投标产品属于环境标志产品的，应根据《市场监管总局关于发布参与实施政府采购节能产品、环境标志产品认证机构名录的公告》2019年第16号、财库〔2019〕9号以及财库〔2019〕18号文规定，投标人的投标产品，投标时提供国家确定的认证机构出具的、处于有效期之内的有效的环境产品认证证书复印件并加盖投标人公章，每提供1份得1分，满分1分。</w:t>
            </w:r>
          </w:p>
        </w:tc>
      </w:tr>
    </w:tbl>
    <w:p w14:paraId="38CBDBD8">
      <w:pPr>
        <w:spacing w:line="400" w:lineRule="exact"/>
        <w:rPr>
          <w:rFonts w:hint="eastAsia" w:ascii="宋体" w:hAnsi="宋体"/>
          <w:b/>
          <w:szCs w:val="21"/>
        </w:rPr>
      </w:pPr>
      <w:r>
        <w:rPr>
          <w:rFonts w:hint="eastAsia" w:ascii="宋体" w:hAnsi="宋体"/>
          <w:b/>
          <w:szCs w:val="21"/>
        </w:rPr>
        <w:t>（三）总得分</w:t>
      </w:r>
      <w:r>
        <w:rPr>
          <w:rFonts w:ascii="宋体" w:hAnsi="宋体"/>
          <w:b/>
          <w:szCs w:val="21"/>
        </w:rPr>
        <w:t xml:space="preserve">=1 + 2 + 3 </w:t>
      </w:r>
      <w:r>
        <w:rPr>
          <w:rFonts w:hint="eastAsia" w:ascii="宋体" w:hAnsi="宋体"/>
          <w:b/>
          <w:szCs w:val="21"/>
        </w:rPr>
        <w:t>。</w:t>
      </w:r>
    </w:p>
    <w:p w14:paraId="7FBDBB8A">
      <w:pPr>
        <w:spacing w:line="400" w:lineRule="exact"/>
        <w:rPr>
          <w:rFonts w:hint="eastAsia" w:ascii="宋体" w:hAnsi="宋体"/>
          <w:b/>
          <w:bCs/>
          <w:szCs w:val="21"/>
        </w:rPr>
      </w:pPr>
      <w:r>
        <w:rPr>
          <w:rFonts w:hint="eastAsia" w:ascii="宋体" w:hAnsi="宋体"/>
          <w:b/>
          <w:bCs/>
          <w:szCs w:val="21"/>
        </w:rPr>
        <w:t>三、中标候选人推荐原则</w:t>
      </w:r>
    </w:p>
    <w:p w14:paraId="2CD0A7AD">
      <w:pPr>
        <w:spacing w:line="400" w:lineRule="exact"/>
        <w:ind w:firstLine="420"/>
        <w:rPr>
          <w:rFonts w:hint="eastAsia" w:ascii="宋体" w:hAnsi="宋体"/>
          <w:bCs/>
        </w:rPr>
      </w:pPr>
      <w:r>
        <w:rPr>
          <w:rFonts w:hint="eastAsia" w:ascii="宋体" w:hAnsi="宋体"/>
          <w:bCs/>
          <w:szCs w:val="21"/>
        </w:rPr>
        <w:t>（一）评标委员会将根据评审后得分由高到低顺序排列次序并推荐中标候选人。得分相同的，以投标报价由低到高顺序排列；得分相同且投标报价相同</w:t>
      </w:r>
      <w:r>
        <w:rPr>
          <w:rFonts w:hint="eastAsia" w:ascii="宋体" w:hAnsi="宋体"/>
          <w:bCs/>
        </w:rPr>
        <w:t>的并列，投标文件满足招标文件全部实质性要求，且按照评审因素的量化指标评审得分最高的投标人为排名第一的中标候选人。</w:t>
      </w:r>
    </w:p>
    <w:p w14:paraId="5BBD6C24">
      <w:pPr>
        <w:spacing w:line="400" w:lineRule="exact"/>
        <w:ind w:firstLine="420"/>
        <w:rPr>
          <w:rFonts w:hint="eastAsia" w:ascii="宋体" w:hAnsi="宋体"/>
          <w:bCs/>
        </w:rPr>
      </w:pPr>
      <w:r>
        <w:rPr>
          <w:rFonts w:hint="eastAsia" w:ascii="宋体" w:hAnsi="宋体"/>
          <w:bCs/>
        </w:rPr>
        <w:t>采购人应当确定评审委员会推荐排名第一的中标候选人为</w:t>
      </w:r>
      <w:r>
        <w:rPr>
          <w:rFonts w:hint="eastAsia" w:ascii="宋体" w:hAnsi="宋体"/>
        </w:rPr>
        <w:t>中标人</w:t>
      </w:r>
      <w:r>
        <w:rPr>
          <w:rFonts w:hint="eastAsia" w:ascii="宋体" w:hAnsi="宋体"/>
          <w:bCs/>
        </w:rPr>
        <w:t>。排名第一的中标候选人放弃中标、因不可抗力或者自身原因提出不能履行合同，采购人可以确定排名第二的中标候选人为</w:t>
      </w:r>
      <w:r>
        <w:rPr>
          <w:rFonts w:hint="eastAsia" w:ascii="宋体" w:hAnsi="宋体"/>
        </w:rPr>
        <w:t>中标人</w:t>
      </w:r>
      <w:r>
        <w:rPr>
          <w:rFonts w:hint="eastAsia" w:ascii="宋体" w:hAnsi="宋体"/>
          <w:bCs/>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0CEA882F">
      <w:pPr>
        <w:spacing w:line="400" w:lineRule="exact"/>
        <w:ind w:firstLine="420"/>
      </w:pPr>
      <w:r>
        <w:rPr>
          <w:rFonts w:hint="eastAsia" w:ascii="宋体" w:hAnsi="宋体" w:cs="宋体"/>
          <w:bCs/>
          <w:szCs w:val="21"/>
        </w:rPr>
        <w:t>（二）异常低价审查：具体详见第三章《投标人须知》。</w:t>
      </w:r>
    </w:p>
    <w:p w14:paraId="1C772428">
      <w:pPr>
        <w:tabs>
          <w:tab w:val="right" w:leader="dot" w:pos="9185"/>
        </w:tabs>
        <w:spacing w:line="380" w:lineRule="exact"/>
        <w:ind w:firstLine="420"/>
        <w:rPr>
          <w:rFonts w:hint="eastAsia" w:ascii="宋体" w:hAnsi="宋体"/>
          <w:bCs/>
          <w:szCs w:val="20"/>
        </w:rPr>
      </w:pPr>
    </w:p>
    <w:p w14:paraId="21B2C509">
      <w:pPr>
        <w:tabs>
          <w:tab w:val="right" w:leader="dot" w:pos="9185"/>
        </w:tabs>
        <w:spacing w:line="380" w:lineRule="exact"/>
        <w:rPr>
          <w:rFonts w:hint="eastAsia" w:ascii="宋体" w:hAnsi="宋体"/>
          <w:bCs/>
          <w:szCs w:val="20"/>
        </w:rPr>
      </w:pPr>
    </w:p>
    <w:p w14:paraId="623DAE14">
      <w:pPr>
        <w:spacing w:line="360" w:lineRule="auto"/>
        <w:contextualSpacing/>
        <w:rPr>
          <w:rFonts w:hint="eastAsia" w:ascii="宋体" w:hAnsi="宋体" w:cs="宋体"/>
          <w:b/>
          <w:sz w:val="24"/>
        </w:rPr>
      </w:pPr>
      <w:r>
        <w:rPr>
          <w:rFonts w:hint="eastAsia" w:ascii="宋体" w:hAnsi="宋体" w:cs="宋体"/>
          <w:b/>
          <w:sz w:val="24"/>
        </w:rPr>
        <w:br w:type="page" w:clear="all"/>
      </w:r>
    </w:p>
    <w:p w14:paraId="734C1DDD">
      <w:pPr>
        <w:spacing w:before="120" w:after="120" w:line="400" w:lineRule="exact"/>
        <w:rPr>
          <w:rFonts w:hint="eastAsia" w:ascii="宋体" w:hAnsi="宋体" w:cs="宋体"/>
          <w:b/>
          <w:sz w:val="24"/>
        </w:rPr>
      </w:pPr>
    </w:p>
    <w:p w14:paraId="4A229701">
      <w:pPr>
        <w:spacing w:before="120" w:after="120" w:line="400" w:lineRule="exact"/>
        <w:rPr>
          <w:rFonts w:hint="eastAsia" w:ascii="宋体" w:hAnsi="宋体" w:cs="宋体"/>
          <w:b/>
          <w:sz w:val="24"/>
        </w:rPr>
      </w:pPr>
    </w:p>
    <w:p w14:paraId="2C07D49C">
      <w:pPr>
        <w:spacing w:before="120" w:after="120" w:line="400" w:lineRule="exact"/>
        <w:rPr>
          <w:rFonts w:hint="eastAsia" w:ascii="宋体" w:hAnsi="宋体" w:cs="宋体"/>
          <w:b/>
          <w:sz w:val="24"/>
        </w:rPr>
      </w:pPr>
    </w:p>
    <w:p w14:paraId="437436F1">
      <w:pPr>
        <w:spacing w:before="120" w:after="120" w:line="400" w:lineRule="exact"/>
        <w:rPr>
          <w:rFonts w:hint="eastAsia" w:ascii="宋体" w:hAnsi="宋体" w:cs="宋体"/>
          <w:b/>
          <w:sz w:val="24"/>
        </w:rPr>
      </w:pPr>
    </w:p>
    <w:p w14:paraId="5C6CA652">
      <w:pPr>
        <w:spacing w:before="120" w:after="120" w:line="400" w:lineRule="exact"/>
        <w:rPr>
          <w:rFonts w:hint="eastAsia" w:ascii="宋体" w:hAnsi="宋体" w:cs="宋体"/>
          <w:b/>
          <w:sz w:val="24"/>
        </w:rPr>
      </w:pPr>
    </w:p>
    <w:p w14:paraId="4F3591C6">
      <w:pPr>
        <w:spacing w:before="120" w:after="120" w:line="400" w:lineRule="exact"/>
        <w:rPr>
          <w:rFonts w:hint="eastAsia" w:ascii="宋体" w:hAnsi="宋体" w:cs="宋体"/>
          <w:b/>
          <w:sz w:val="24"/>
        </w:rPr>
      </w:pPr>
    </w:p>
    <w:p w14:paraId="552627AE">
      <w:pPr>
        <w:spacing w:before="120" w:after="120" w:line="400" w:lineRule="exact"/>
        <w:rPr>
          <w:rFonts w:hint="eastAsia" w:ascii="宋体" w:hAnsi="宋体" w:cs="宋体"/>
          <w:b/>
          <w:sz w:val="24"/>
        </w:rPr>
      </w:pPr>
    </w:p>
    <w:p w14:paraId="33CD1461">
      <w:pPr>
        <w:spacing w:before="120" w:after="120" w:line="400" w:lineRule="exact"/>
        <w:rPr>
          <w:rFonts w:hint="eastAsia" w:ascii="宋体" w:hAnsi="宋体" w:cs="宋体"/>
          <w:b/>
          <w:sz w:val="24"/>
        </w:rPr>
      </w:pPr>
    </w:p>
    <w:p w14:paraId="5D93A2BB">
      <w:pPr>
        <w:spacing w:before="120" w:after="120" w:line="400" w:lineRule="exact"/>
        <w:rPr>
          <w:rFonts w:hint="eastAsia" w:ascii="宋体" w:hAnsi="宋体" w:cs="宋体"/>
          <w:b/>
          <w:sz w:val="24"/>
        </w:rPr>
      </w:pPr>
    </w:p>
    <w:p w14:paraId="03D6C371">
      <w:pPr>
        <w:spacing w:before="120" w:after="120" w:line="400" w:lineRule="exact"/>
        <w:rPr>
          <w:rFonts w:hint="eastAsia" w:ascii="宋体" w:hAnsi="宋体" w:cs="宋体"/>
          <w:b/>
          <w:sz w:val="24"/>
        </w:rPr>
      </w:pPr>
    </w:p>
    <w:p w14:paraId="611481EB">
      <w:pPr>
        <w:pStyle w:val="5"/>
        <w:keepNext w:val="0"/>
        <w:keepLines w:val="0"/>
        <w:jc w:val="center"/>
        <w:rPr>
          <w:rFonts w:hint="eastAsia" w:ascii="宋体" w:hAnsi="宋体" w:eastAsia="宋体" w:cs="宋体"/>
        </w:rPr>
      </w:pPr>
      <w:bookmarkStart w:id="109" w:name="_Toc5946"/>
      <w:r>
        <w:rPr>
          <w:rFonts w:hint="eastAsia" w:ascii="宋体" w:hAnsi="宋体" w:eastAsia="宋体" w:cs="宋体"/>
        </w:rPr>
        <w:t>第五章  政府采购合同主要条款</w:t>
      </w:r>
      <w:bookmarkEnd w:id="109"/>
    </w:p>
    <w:p w14:paraId="6AC8F33A">
      <w:pPr>
        <w:jc w:val="center"/>
        <w:rPr>
          <w:rFonts w:hint="eastAsia" w:ascii="宋体" w:hAnsi="宋体" w:cs="宋体"/>
          <w:bCs/>
          <w:sz w:val="32"/>
          <w:szCs w:val="32"/>
        </w:rPr>
      </w:pPr>
    </w:p>
    <w:p w14:paraId="3A27F6A0">
      <w:pPr>
        <w:jc w:val="center"/>
        <w:rPr>
          <w:rFonts w:hint="eastAsia" w:ascii="宋体" w:hAnsi="宋体" w:cs="宋体"/>
          <w:bCs/>
          <w:sz w:val="32"/>
          <w:szCs w:val="32"/>
        </w:rPr>
      </w:pPr>
    </w:p>
    <w:p w14:paraId="2A2D2A06">
      <w:pPr>
        <w:jc w:val="center"/>
        <w:rPr>
          <w:rFonts w:hint="eastAsia" w:ascii="宋体" w:hAnsi="宋体" w:cs="宋体"/>
          <w:bCs/>
          <w:sz w:val="32"/>
          <w:szCs w:val="32"/>
        </w:rPr>
      </w:pPr>
    </w:p>
    <w:p w14:paraId="21B1F01D">
      <w:pPr>
        <w:jc w:val="center"/>
        <w:rPr>
          <w:rFonts w:hint="eastAsia" w:ascii="宋体" w:hAnsi="宋体" w:cs="宋体"/>
          <w:bCs/>
          <w:sz w:val="32"/>
          <w:szCs w:val="32"/>
        </w:rPr>
      </w:pPr>
    </w:p>
    <w:p w14:paraId="42554A66">
      <w:pPr>
        <w:jc w:val="center"/>
        <w:rPr>
          <w:rFonts w:hint="eastAsia" w:ascii="宋体" w:hAnsi="宋体" w:cs="宋体"/>
          <w:bCs/>
          <w:sz w:val="32"/>
          <w:szCs w:val="32"/>
        </w:rPr>
      </w:pPr>
    </w:p>
    <w:p w14:paraId="5D13F7EE">
      <w:pPr>
        <w:jc w:val="center"/>
        <w:rPr>
          <w:rFonts w:hint="eastAsia" w:ascii="宋体" w:hAnsi="宋体" w:cs="宋体"/>
          <w:bCs/>
          <w:sz w:val="32"/>
          <w:szCs w:val="32"/>
        </w:rPr>
      </w:pPr>
    </w:p>
    <w:p w14:paraId="621B4D3C">
      <w:pPr>
        <w:jc w:val="center"/>
        <w:rPr>
          <w:rFonts w:hint="eastAsia" w:ascii="宋体" w:hAnsi="宋体" w:cs="宋体"/>
          <w:bCs/>
          <w:sz w:val="32"/>
          <w:szCs w:val="32"/>
        </w:rPr>
      </w:pPr>
    </w:p>
    <w:p w14:paraId="4C6EE697">
      <w:pPr>
        <w:jc w:val="center"/>
        <w:rPr>
          <w:rFonts w:hint="eastAsia" w:ascii="宋体" w:hAnsi="宋体" w:cs="宋体"/>
          <w:bCs/>
          <w:sz w:val="32"/>
          <w:szCs w:val="32"/>
        </w:rPr>
      </w:pPr>
    </w:p>
    <w:p w14:paraId="559108FE">
      <w:pPr>
        <w:jc w:val="center"/>
        <w:rPr>
          <w:rFonts w:hint="eastAsia" w:ascii="宋体" w:hAnsi="宋体" w:cs="宋体"/>
          <w:bCs/>
          <w:sz w:val="32"/>
          <w:szCs w:val="32"/>
        </w:rPr>
      </w:pPr>
    </w:p>
    <w:p w14:paraId="3812E5D2">
      <w:pPr>
        <w:jc w:val="center"/>
        <w:rPr>
          <w:rFonts w:hint="eastAsia" w:ascii="宋体" w:hAnsi="宋体" w:cs="宋体"/>
          <w:bCs/>
          <w:sz w:val="32"/>
          <w:szCs w:val="32"/>
        </w:rPr>
      </w:pPr>
    </w:p>
    <w:p w14:paraId="48077232">
      <w:pPr>
        <w:jc w:val="center"/>
        <w:rPr>
          <w:rFonts w:hint="eastAsia" w:ascii="宋体" w:hAnsi="宋体" w:cs="宋体"/>
          <w:bCs/>
          <w:sz w:val="32"/>
          <w:szCs w:val="32"/>
        </w:rPr>
      </w:pPr>
    </w:p>
    <w:p w14:paraId="60B4B7E3">
      <w:pPr>
        <w:jc w:val="center"/>
        <w:rPr>
          <w:rFonts w:hint="eastAsia" w:ascii="宋体" w:hAnsi="宋体" w:cs="宋体"/>
          <w:bCs/>
          <w:sz w:val="32"/>
          <w:szCs w:val="32"/>
        </w:rPr>
      </w:pPr>
    </w:p>
    <w:p w14:paraId="0FFF637F">
      <w:pPr>
        <w:jc w:val="center"/>
        <w:rPr>
          <w:rFonts w:hint="eastAsia" w:ascii="宋体" w:hAnsi="宋体" w:cs="宋体"/>
          <w:bCs/>
          <w:sz w:val="32"/>
          <w:szCs w:val="32"/>
        </w:rPr>
      </w:pPr>
    </w:p>
    <w:p w14:paraId="5398C56B">
      <w:pPr>
        <w:jc w:val="center"/>
        <w:rPr>
          <w:rFonts w:hint="eastAsia" w:ascii="宋体" w:hAnsi="宋体" w:cs="宋体"/>
          <w:bCs/>
          <w:sz w:val="32"/>
          <w:szCs w:val="32"/>
        </w:rPr>
      </w:pPr>
    </w:p>
    <w:p w14:paraId="26DA8240">
      <w:pPr>
        <w:pStyle w:val="27"/>
        <w:spacing w:line="720" w:lineRule="auto"/>
        <w:jc w:val="center"/>
        <w:rPr>
          <w:b/>
          <w:bCs/>
          <w:sz w:val="32"/>
          <w:szCs w:val="32"/>
        </w:rPr>
      </w:pPr>
      <w:r>
        <w:rPr>
          <w:rFonts w:hint="eastAsia" w:hAnsi="宋体" w:cs="宋体"/>
          <w:bCs/>
          <w:sz w:val="32"/>
          <w:szCs w:val="32"/>
        </w:rPr>
        <w:br w:type="page" w:clear="all"/>
      </w:r>
      <w:r>
        <w:rPr>
          <w:rFonts w:hint="eastAsia"/>
          <w:b/>
          <w:bCs/>
          <w:sz w:val="32"/>
          <w:szCs w:val="32"/>
        </w:rPr>
        <w:t>广西壮族自治区政府采购合同（格式）</w:t>
      </w:r>
    </w:p>
    <w:p w14:paraId="27C385B4">
      <w:pPr>
        <w:spacing w:line="400" w:lineRule="exact"/>
        <w:ind w:right="480" w:firstLine="5250"/>
        <w:rPr>
          <w:rFonts w:hint="eastAsia" w:ascii="宋体" w:hAnsi="宋体"/>
          <w:bCs/>
          <w:color w:val="000000"/>
          <w:szCs w:val="21"/>
          <w:u w:val="single"/>
        </w:rPr>
      </w:pPr>
      <w:r>
        <w:rPr>
          <w:rFonts w:hint="eastAsia" w:ascii="宋体"/>
          <w:bCs/>
          <w:szCs w:val="21"/>
        </w:rPr>
        <w:t xml:space="preserve">           </w:t>
      </w:r>
      <w:r>
        <w:rPr>
          <w:rFonts w:hint="eastAsia" w:ascii="宋体" w:hAnsi="宋体"/>
          <w:bCs/>
          <w:color w:val="000000"/>
          <w:szCs w:val="21"/>
        </w:rPr>
        <w:t>合同编号：</w:t>
      </w:r>
    </w:p>
    <w:p w14:paraId="12ED0390">
      <w:pPr>
        <w:spacing w:line="360" w:lineRule="exact"/>
        <w:rPr>
          <w:rFonts w:hint="eastAsia" w:ascii="宋体" w:hAnsi="宋体"/>
          <w:color w:val="000000"/>
          <w:szCs w:val="21"/>
        </w:rPr>
      </w:pPr>
    </w:p>
    <w:p w14:paraId="29AE757E">
      <w:pPr>
        <w:spacing w:line="360" w:lineRule="atLeast"/>
        <w:rPr>
          <w:rFonts w:hint="eastAsia" w:ascii="宋体" w:hAnsi="宋体"/>
          <w:szCs w:val="21"/>
          <w:u w:val="single"/>
        </w:rPr>
      </w:pPr>
      <w:r>
        <w:rPr>
          <w:rFonts w:hint="eastAsia" w:ascii="宋体" w:hAnsi="宋体"/>
          <w:szCs w:val="21"/>
        </w:rPr>
        <w:t>采购人（甲方）</w:t>
      </w:r>
      <w:r>
        <w:rPr>
          <w:rFonts w:hint="eastAsia" w:ascii="宋体" w:hAnsi="宋体"/>
          <w:szCs w:val="21"/>
          <w:u w:val="single"/>
        </w:rPr>
        <w:t xml:space="preserve">  广西机电职业技术学院      </w:t>
      </w:r>
      <w:r>
        <w:rPr>
          <w:rFonts w:hint="eastAsia" w:ascii="宋体" w:hAnsi="宋体"/>
          <w:szCs w:val="21"/>
        </w:rPr>
        <w:t xml:space="preserve">  </w:t>
      </w:r>
      <w:r>
        <w:rPr>
          <w:rFonts w:hint="eastAsia" w:ascii="宋体" w:hAnsi="宋体"/>
          <w:spacing w:val="-20"/>
          <w:szCs w:val="21"/>
        </w:rPr>
        <w:t>采 购 计 划 号</w:t>
      </w:r>
      <w:r>
        <w:rPr>
          <w:rFonts w:hint="eastAsia" w:ascii="宋体" w:hAnsi="宋体"/>
          <w:szCs w:val="21"/>
          <w:u w:val="single"/>
        </w:rPr>
        <w:t xml:space="preserve">             </w:t>
      </w:r>
    </w:p>
    <w:p w14:paraId="24DE35DF">
      <w:pPr>
        <w:spacing w:line="360" w:lineRule="atLeast"/>
        <w:rPr>
          <w:rFonts w:hint="eastAsia" w:ascii="宋体" w:hAnsi="宋体"/>
          <w:szCs w:val="21"/>
          <w:u w:val="single"/>
        </w:rPr>
      </w:pPr>
      <w:r>
        <w:rPr>
          <w:rFonts w:hint="eastAsia" w:ascii="宋体" w:hAnsi="宋体"/>
          <w:szCs w:val="21"/>
        </w:rPr>
        <w:t>供 应 商（乙方）</w:t>
      </w:r>
      <w:r>
        <w:rPr>
          <w:rFonts w:hint="eastAsia" w:ascii="宋体" w:hAnsi="宋体"/>
          <w:szCs w:val="21"/>
          <w:u w:val="single"/>
        </w:rPr>
        <w:t xml:space="preserve">                          </w:t>
      </w:r>
      <w:r>
        <w:rPr>
          <w:rFonts w:hint="eastAsia" w:ascii="宋体" w:hAnsi="宋体"/>
          <w:szCs w:val="21"/>
        </w:rPr>
        <w:t xml:space="preserve">  </w:t>
      </w:r>
      <w:r>
        <w:rPr>
          <w:rFonts w:hint="eastAsia" w:ascii="宋体" w:hAnsi="宋体"/>
          <w:spacing w:val="-20"/>
          <w:szCs w:val="21"/>
        </w:rPr>
        <w:t>招  标  编  号</w:t>
      </w:r>
      <w:r>
        <w:rPr>
          <w:rFonts w:hint="eastAsia" w:ascii="宋体" w:hAnsi="宋体"/>
          <w:szCs w:val="21"/>
          <w:u w:val="single"/>
        </w:rPr>
        <w:t xml:space="preserve">             </w:t>
      </w:r>
    </w:p>
    <w:p w14:paraId="7BC57058">
      <w:pPr>
        <w:spacing w:line="360" w:lineRule="atLeast"/>
        <w:rPr>
          <w:rFonts w:hint="eastAsia" w:ascii="宋体" w:hAnsi="宋体"/>
          <w:szCs w:val="21"/>
          <w:u w:val="single"/>
        </w:rPr>
      </w:pPr>
      <w:r>
        <w:rPr>
          <w:rFonts w:hint="eastAsia" w:ascii="宋体" w:hAnsi="宋体"/>
          <w:szCs w:val="21"/>
        </w:rPr>
        <w:t xml:space="preserve">签  订  地  点  </w:t>
      </w:r>
      <w:r>
        <w:rPr>
          <w:rFonts w:hint="eastAsia" w:ascii="宋体" w:hAnsi="宋体"/>
          <w:szCs w:val="21"/>
          <w:u w:val="single"/>
        </w:rPr>
        <w:t xml:space="preserve">                          </w:t>
      </w:r>
      <w:r>
        <w:rPr>
          <w:rFonts w:hint="eastAsia" w:ascii="宋体" w:hAnsi="宋体"/>
          <w:szCs w:val="21"/>
        </w:rPr>
        <w:t xml:space="preserve">  签 订 时 间</w:t>
      </w:r>
      <w:r>
        <w:rPr>
          <w:rFonts w:hint="eastAsia" w:ascii="宋体" w:hAnsi="宋体"/>
          <w:szCs w:val="21"/>
          <w:u w:val="single"/>
        </w:rPr>
        <w:t xml:space="preserve">             </w:t>
      </w:r>
    </w:p>
    <w:p w14:paraId="6073D2FB">
      <w:pPr>
        <w:spacing w:line="360" w:lineRule="atLeast"/>
        <w:rPr>
          <w:rFonts w:hint="eastAsia" w:ascii="宋体" w:hAnsi="宋体" w:cs="宋体"/>
          <w:szCs w:val="21"/>
        </w:rPr>
      </w:pPr>
      <w:r>
        <w:rPr>
          <w:rFonts w:hint="eastAsia" w:ascii="宋体" w:hAnsi="宋体" w:cs="宋体"/>
          <w:szCs w:val="21"/>
        </w:rPr>
        <w:t>本合同为中小企业预留合同：</w:t>
      </w:r>
      <w:r>
        <w:rPr>
          <w:rFonts w:hint="eastAsia" w:ascii="宋体" w:hAnsi="宋体" w:cs="宋体"/>
          <w:szCs w:val="21"/>
          <w:u w:val="single"/>
        </w:rPr>
        <w:t>（否）</w:t>
      </w:r>
      <w:r>
        <w:rPr>
          <w:rFonts w:hint="eastAsia" w:ascii="宋体" w:hAnsi="宋体" w:cs="宋体"/>
          <w:szCs w:val="21"/>
        </w:rPr>
        <w:t>。</w:t>
      </w:r>
    </w:p>
    <w:p w14:paraId="5671E07E">
      <w:pPr>
        <w:spacing w:line="360" w:lineRule="atLeast"/>
        <w:ind w:firstLine="420"/>
        <w:rPr>
          <w:rFonts w:hint="eastAsia" w:ascii="宋体" w:hAnsi="宋体"/>
          <w:szCs w:val="21"/>
        </w:rPr>
      </w:pPr>
    </w:p>
    <w:p w14:paraId="69BE1E88">
      <w:pPr>
        <w:spacing w:line="360" w:lineRule="exact"/>
        <w:ind w:firstLine="420"/>
        <w:rPr>
          <w:rFonts w:hint="eastAsia" w:ascii="宋体" w:hAnsi="宋体"/>
          <w:szCs w:val="21"/>
        </w:rPr>
      </w:pPr>
      <w:r>
        <w:rPr>
          <w:rFonts w:hint="eastAsia" w:ascii="宋体" w:hAnsi="宋体"/>
          <w:szCs w:val="21"/>
        </w:rPr>
        <w:t>根据《中华人民共和国政府采购法》《政府采购货物和服务招标投标管理办法》《中华人民共和国民法典》等法律法规规定，按照招标文件规定条款和乙方投标文件及其承诺，甲乙双方签订本合同。</w:t>
      </w:r>
    </w:p>
    <w:p w14:paraId="3DA642AA">
      <w:pPr>
        <w:spacing w:line="360" w:lineRule="exact"/>
        <w:ind w:firstLine="422"/>
        <w:rPr>
          <w:rFonts w:hint="eastAsia" w:ascii="宋体" w:hAnsi="宋体"/>
          <w:b/>
          <w:szCs w:val="21"/>
        </w:rPr>
      </w:pPr>
      <w:r>
        <w:rPr>
          <w:rFonts w:hint="eastAsia" w:ascii="宋体" w:hAnsi="宋体"/>
          <w:b/>
          <w:szCs w:val="21"/>
        </w:rPr>
        <w:t>第一条　合同标的</w:t>
      </w:r>
    </w:p>
    <w:p w14:paraId="2E5845E1">
      <w:pPr>
        <w:spacing w:line="360" w:lineRule="exact"/>
        <w:ind w:firstLine="420"/>
        <w:rPr>
          <w:rFonts w:hint="eastAsia" w:ascii="宋体" w:hAnsi="宋体"/>
          <w:szCs w:val="21"/>
        </w:rPr>
      </w:pPr>
      <w:r>
        <w:rPr>
          <w:rFonts w:hint="eastAsia" w:ascii="宋体" w:hAnsi="宋体"/>
          <w:szCs w:val="21"/>
        </w:rPr>
        <w:t>1.供货一览表</w:t>
      </w:r>
    </w:p>
    <w:tbl>
      <w:tblPr>
        <w:tblStyle w:val="4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299"/>
        <w:gridCol w:w="1078"/>
        <w:gridCol w:w="1191"/>
        <w:gridCol w:w="851"/>
        <w:gridCol w:w="769"/>
        <w:gridCol w:w="1083"/>
        <w:gridCol w:w="773"/>
        <w:gridCol w:w="929"/>
        <w:gridCol w:w="1047"/>
      </w:tblGrid>
      <w:tr w14:paraId="2309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260" w:type="pct"/>
            <w:tcBorders>
              <w:top w:val="single" w:color="auto" w:sz="4" w:space="0"/>
              <w:left w:val="single" w:color="auto" w:sz="4" w:space="0"/>
              <w:bottom w:val="single" w:color="auto" w:sz="4" w:space="0"/>
              <w:right w:val="single" w:color="auto" w:sz="4" w:space="0"/>
            </w:tcBorders>
            <w:vAlign w:val="center"/>
          </w:tcPr>
          <w:p w14:paraId="0B7DA594">
            <w:pPr>
              <w:spacing w:line="300" w:lineRule="exact"/>
              <w:jc w:val="center"/>
              <w:rPr>
                <w:rFonts w:hint="eastAsia" w:ascii="宋体" w:hAnsi="宋体" w:cs="Arial"/>
                <w:szCs w:val="21"/>
              </w:rPr>
            </w:pPr>
            <w:r>
              <w:rPr>
                <w:rFonts w:hint="eastAsia" w:ascii="宋体" w:hAnsi="宋体" w:cs="Arial"/>
                <w:szCs w:val="21"/>
              </w:rPr>
              <w:t>序号</w:t>
            </w:r>
          </w:p>
        </w:tc>
        <w:tc>
          <w:tcPr>
            <w:tcW w:w="683" w:type="pct"/>
            <w:tcBorders>
              <w:top w:val="single" w:color="auto" w:sz="4" w:space="0"/>
              <w:left w:val="single" w:color="auto" w:sz="4" w:space="0"/>
              <w:bottom w:val="single" w:color="auto" w:sz="4" w:space="0"/>
              <w:right w:val="single" w:color="auto" w:sz="4" w:space="0"/>
            </w:tcBorders>
            <w:vAlign w:val="center"/>
          </w:tcPr>
          <w:p w14:paraId="6E45D443">
            <w:pPr>
              <w:spacing w:line="300" w:lineRule="exact"/>
              <w:jc w:val="center"/>
              <w:rPr>
                <w:rFonts w:hint="eastAsia" w:ascii="宋体" w:hAnsi="宋体" w:cs="Arial"/>
                <w:szCs w:val="21"/>
              </w:rPr>
            </w:pPr>
            <w:r>
              <w:rPr>
                <w:rFonts w:hint="eastAsia" w:ascii="宋体" w:hAnsi="宋体" w:cs="Arial"/>
                <w:szCs w:val="21"/>
              </w:rPr>
              <w:t>标的</w:t>
            </w:r>
          </w:p>
          <w:p w14:paraId="07ED02B5">
            <w:pPr>
              <w:spacing w:line="300" w:lineRule="exact"/>
              <w:jc w:val="center"/>
              <w:rPr>
                <w:rFonts w:hint="eastAsia" w:ascii="宋体" w:hAnsi="宋体" w:cs="Arial"/>
                <w:szCs w:val="21"/>
              </w:rPr>
            </w:pPr>
            <w:r>
              <w:rPr>
                <w:rFonts w:hint="eastAsia" w:ascii="宋体" w:hAnsi="宋体" w:cs="Arial"/>
                <w:szCs w:val="21"/>
              </w:rPr>
              <w:t>名称</w:t>
            </w:r>
          </w:p>
        </w:tc>
        <w:tc>
          <w:tcPr>
            <w:tcW w:w="567" w:type="pct"/>
            <w:tcBorders>
              <w:top w:val="single" w:color="auto" w:sz="4" w:space="0"/>
              <w:left w:val="single" w:color="auto" w:sz="4" w:space="0"/>
              <w:bottom w:val="single" w:color="auto" w:sz="4" w:space="0"/>
              <w:right w:val="single" w:color="auto" w:sz="4" w:space="0"/>
            </w:tcBorders>
            <w:vAlign w:val="center"/>
          </w:tcPr>
          <w:p w14:paraId="2A8D90AE">
            <w:pPr>
              <w:spacing w:line="300" w:lineRule="exact"/>
              <w:jc w:val="center"/>
              <w:rPr>
                <w:rFonts w:hint="eastAsia" w:ascii="宋体" w:hAnsi="宋体" w:cs="Arial"/>
                <w:szCs w:val="21"/>
              </w:rPr>
            </w:pPr>
            <w:r>
              <w:rPr>
                <w:rFonts w:hint="eastAsia" w:ascii="宋体" w:hAnsi="宋体" w:cs="Arial"/>
                <w:szCs w:val="21"/>
              </w:rPr>
              <w:t>商标</w:t>
            </w:r>
          </w:p>
          <w:p w14:paraId="13F41C29">
            <w:pPr>
              <w:spacing w:line="300" w:lineRule="exact"/>
              <w:jc w:val="center"/>
              <w:rPr>
                <w:rFonts w:hint="eastAsia" w:ascii="宋体" w:hAnsi="宋体" w:cs="Arial"/>
                <w:szCs w:val="21"/>
              </w:rPr>
            </w:pPr>
            <w:r>
              <w:rPr>
                <w:rFonts w:hint="eastAsia" w:ascii="宋体" w:hAnsi="宋体" w:cs="Arial"/>
                <w:szCs w:val="21"/>
              </w:rPr>
              <w:t>品牌</w:t>
            </w:r>
          </w:p>
        </w:tc>
        <w:tc>
          <w:tcPr>
            <w:tcW w:w="626" w:type="pct"/>
            <w:tcBorders>
              <w:top w:val="single" w:color="auto" w:sz="4" w:space="0"/>
              <w:left w:val="single" w:color="auto" w:sz="4" w:space="0"/>
              <w:bottom w:val="single" w:color="auto" w:sz="4" w:space="0"/>
              <w:right w:val="single" w:color="auto" w:sz="4" w:space="0"/>
            </w:tcBorders>
            <w:vAlign w:val="center"/>
          </w:tcPr>
          <w:p w14:paraId="16E9062C">
            <w:pPr>
              <w:spacing w:line="300" w:lineRule="exact"/>
              <w:jc w:val="center"/>
              <w:rPr>
                <w:rFonts w:hint="eastAsia" w:ascii="宋体" w:hAnsi="宋体" w:cs="Arial"/>
                <w:szCs w:val="21"/>
              </w:rPr>
            </w:pPr>
            <w:r>
              <w:rPr>
                <w:rFonts w:hint="eastAsia" w:ascii="宋体" w:hAnsi="宋体" w:cs="Arial"/>
                <w:szCs w:val="21"/>
              </w:rPr>
              <w:t>型号</w:t>
            </w:r>
          </w:p>
          <w:p w14:paraId="049E7F15">
            <w:pPr>
              <w:spacing w:line="300" w:lineRule="exact"/>
              <w:jc w:val="center"/>
              <w:rPr>
                <w:rFonts w:hint="eastAsia" w:ascii="宋体" w:hAnsi="宋体" w:cs="Arial"/>
                <w:szCs w:val="21"/>
              </w:rPr>
            </w:pPr>
            <w:r>
              <w:rPr>
                <w:rFonts w:hint="eastAsia" w:ascii="宋体" w:hAnsi="宋体" w:cs="Arial"/>
                <w:szCs w:val="21"/>
              </w:rPr>
              <w:t>参数</w:t>
            </w:r>
          </w:p>
        </w:tc>
        <w:tc>
          <w:tcPr>
            <w:tcW w:w="447" w:type="pct"/>
            <w:tcBorders>
              <w:top w:val="single" w:color="auto" w:sz="4" w:space="0"/>
              <w:left w:val="single" w:color="auto" w:sz="4" w:space="0"/>
              <w:bottom w:val="single" w:color="auto" w:sz="4" w:space="0"/>
              <w:right w:val="single" w:color="auto" w:sz="4" w:space="0"/>
            </w:tcBorders>
            <w:vAlign w:val="center"/>
          </w:tcPr>
          <w:p w14:paraId="4F7E0BD7">
            <w:pPr>
              <w:spacing w:line="300" w:lineRule="exact"/>
              <w:jc w:val="center"/>
              <w:rPr>
                <w:rFonts w:hint="eastAsia" w:ascii="宋体" w:hAnsi="宋体" w:cs="Arial"/>
                <w:szCs w:val="21"/>
              </w:rPr>
            </w:pPr>
            <w:r>
              <w:rPr>
                <w:rFonts w:hint="eastAsia" w:ascii="宋体" w:hAnsi="宋体" w:cs="Arial"/>
                <w:szCs w:val="21"/>
              </w:rPr>
              <w:t>生产</w:t>
            </w:r>
          </w:p>
          <w:p w14:paraId="31990E53">
            <w:pPr>
              <w:spacing w:line="300" w:lineRule="exact"/>
              <w:jc w:val="center"/>
              <w:rPr>
                <w:rFonts w:hint="eastAsia" w:ascii="宋体" w:hAnsi="宋体" w:cs="Arial"/>
                <w:szCs w:val="21"/>
              </w:rPr>
            </w:pPr>
            <w:r>
              <w:rPr>
                <w:rFonts w:hint="eastAsia" w:ascii="宋体" w:hAnsi="宋体" w:cs="Arial"/>
                <w:szCs w:val="21"/>
              </w:rPr>
              <w:t>厂家</w:t>
            </w:r>
          </w:p>
        </w:tc>
        <w:tc>
          <w:tcPr>
            <w:tcW w:w="404" w:type="pct"/>
            <w:tcBorders>
              <w:top w:val="single" w:color="auto" w:sz="4" w:space="0"/>
              <w:left w:val="single" w:color="auto" w:sz="4" w:space="0"/>
              <w:bottom w:val="single" w:color="auto" w:sz="4" w:space="0"/>
              <w:right w:val="single" w:color="auto" w:sz="4" w:space="0"/>
            </w:tcBorders>
            <w:vAlign w:val="center"/>
          </w:tcPr>
          <w:p w14:paraId="57C74A1C">
            <w:pPr>
              <w:spacing w:line="300" w:lineRule="exact"/>
              <w:jc w:val="center"/>
              <w:rPr>
                <w:rFonts w:hint="eastAsia" w:ascii="宋体" w:hAnsi="宋体" w:cs="Arial"/>
                <w:szCs w:val="21"/>
              </w:rPr>
            </w:pPr>
            <w:r>
              <w:rPr>
                <w:rFonts w:hint="eastAsia" w:ascii="宋体" w:hAnsi="宋体" w:cs="Arial"/>
                <w:szCs w:val="21"/>
              </w:rPr>
              <w:t>产地</w:t>
            </w:r>
          </w:p>
        </w:tc>
        <w:tc>
          <w:tcPr>
            <w:tcW w:w="569" w:type="pct"/>
            <w:tcBorders>
              <w:top w:val="single" w:color="auto" w:sz="4" w:space="0"/>
              <w:left w:val="single" w:color="auto" w:sz="4" w:space="0"/>
              <w:bottom w:val="single" w:color="auto" w:sz="4" w:space="0"/>
              <w:right w:val="single" w:color="auto" w:sz="4" w:space="0"/>
            </w:tcBorders>
            <w:vAlign w:val="center"/>
          </w:tcPr>
          <w:p w14:paraId="13730AB6">
            <w:pPr>
              <w:spacing w:line="300" w:lineRule="exact"/>
              <w:jc w:val="center"/>
              <w:rPr>
                <w:rFonts w:hint="eastAsia" w:ascii="宋体" w:hAnsi="宋体" w:cs="Arial"/>
                <w:szCs w:val="21"/>
              </w:rPr>
            </w:pPr>
            <w:r>
              <w:rPr>
                <w:rFonts w:hint="eastAsia" w:ascii="宋体" w:hAnsi="宋体" w:cs="Arial"/>
                <w:szCs w:val="21"/>
              </w:rPr>
              <w:t>数  量</w:t>
            </w:r>
          </w:p>
        </w:tc>
        <w:tc>
          <w:tcPr>
            <w:tcW w:w="406" w:type="pct"/>
            <w:tcBorders>
              <w:top w:val="single" w:color="auto" w:sz="4" w:space="0"/>
              <w:left w:val="single" w:color="auto" w:sz="4" w:space="0"/>
              <w:bottom w:val="single" w:color="auto" w:sz="4" w:space="0"/>
              <w:right w:val="single" w:color="auto" w:sz="4" w:space="0"/>
            </w:tcBorders>
            <w:vAlign w:val="center"/>
          </w:tcPr>
          <w:p w14:paraId="3F6EA93B">
            <w:pPr>
              <w:spacing w:line="300" w:lineRule="exact"/>
              <w:jc w:val="center"/>
              <w:rPr>
                <w:rFonts w:hint="eastAsia" w:ascii="宋体" w:hAnsi="宋体" w:cs="Arial"/>
                <w:szCs w:val="21"/>
              </w:rPr>
            </w:pPr>
            <w:r>
              <w:rPr>
                <w:rFonts w:hint="eastAsia" w:ascii="宋体" w:hAnsi="宋体" w:cs="Arial"/>
                <w:szCs w:val="21"/>
              </w:rPr>
              <w:t>单位</w:t>
            </w:r>
          </w:p>
        </w:tc>
        <w:tc>
          <w:tcPr>
            <w:tcW w:w="488" w:type="pct"/>
            <w:tcBorders>
              <w:top w:val="single" w:color="auto" w:sz="4" w:space="0"/>
              <w:left w:val="single" w:color="auto" w:sz="4" w:space="0"/>
              <w:bottom w:val="single" w:color="auto" w:sz="4" w:space="0"/>
              <w:right w:val="single" w:color="auto" w:sz="4" w:space="0"/>
            </w:tcBorders>
            <w:vAlign w:val="center"/>
          </w:tcPr>
          <w:p w14:paraId="135F105B">
            <w:pPr>
              <w:spacing w:line="300" w:lineRule="exact"/>
              <w:jc w:val="center"/>
              <w:rPr>
                <w:rFonts w:hint="eastAsia" w:ascii="宋体" w:hAnsi="宋体" w:cs="Arial"/>
                <w:szCs w:val="21"/>
              </w:rPr>
            </w:pPr>
            <w:r>
              <w:rPr>
                <w:rFonts w:hint="eastAsia" w:ascii="宋体" w:hAnsi="宋体" w:cs="Arial"/>
                <w:szCs w:val="21"/>
              </w:rPr>
              <w:t>单  价</w:t>
            </w:r>
          </w:p>
          <w:p w14:paraId="41033752">
            <w:pPr>
              <w:spacing w:line="300" w:lineRule="exact"/>
              <w:jc w:val="center"/>
              <w:rPr>
                <w:rFonts w:hint="eastAsia" w:ascii="宋体" w:hAnsi="宋体" w:cs="Arial"/>
                <w:szCs w:val="21"/>
              </w:rPr>
            </w:pPr>
            <w:r>
              <w:rPr>
                <w:rFonts w:hint="eastAsia" w:ascii="宋体" w:hAnsi="宋体" w:cs="Arial"/>
                <w:szCs w:val="21"/>
              </w:rPr>
              <w:t>（元）</w:t>
            </w:r>
          </w:p>
        </w:tc>
        <w:tc>
          <w:tcPr>
            <w:tcW w:w="550" w:type="pct"/>
            <w:tcBorders>
              <w:top w:val="single" w:color="auto" w:sz="4" w:space="0"/>
              <w:left w:val="single" w:color="auto" w:sz="4" w:space="0"/>
              <w:bottom w:val="single" w:color="auto" w:sz="4" w:space="0"/>
              <w:right w:val="single" w:color="auto" w:sz="4" w:space="0"/>
            </w:tcBorders>
            <w:vAlign w:val="center"/>
          </w:tcPr>
          <w:p w14:paraId="336E0A79">
            <w:pPr>
              <w:spacing w:line="300" w:lineRule="exact"/>
              <w:jc w:val="center"/>
              <w:rPr>
                <w:rFonts w:hint="eastAsia" w:ascii="宋体" w:hAnsi="宋体" w:cs="Arial"/>
                <w:szCs w:val="21"/>
              </w:rPr>
            </w:pPr>
            <w:r>
              <w:rPr>
                <w:rFonts w:hint="eastAsia" w:ascii="宋体" w:hAnsi="宋体" w:cs="Arial"/>
                <w:szCs w:val="21"/>
              </w:rPr>
              <w:t>金  额</w:t>
            </w:r>
          </w:p>
          <w:p w14:paraId="1F949AF3">
            <w:pPr>
              <w:spacing w:line="300" w:lineRule="exact"/>
              <w:jc w:val="center"/>
              <w:rPr>
                <w:rFonts w:hint="eastAsia" w:ascii="宋体" w:hAnsi="宋体" w:cs="Arial"/>
                <w:szCs w:val="21"/>
              </w:rPr>
            </w:pPr>
            <w:r>
              <w:rPr>
                <w:rFonts w:hint="eastAsia" w:ascii="宋体" w:hAnsi="宋体" w:cs="Arial"/>
                <w:szCs w:val="21"/>
              </w:rPr>
              <w:t>（元）</w:t>
            </w:r>
          </w:p>
        </w:tc>
      </w:tr>
      <w:tr w14:paraId="593D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260" w:type="pct"/>
            <w:tcBorders>
              <w:top w:val="single" w:color="auto" w:sz="4" w:space="0"/>
              <w:left w:val="single" w:color="auto" w:sz="4" w:space="0"/>
              <w:bottom w:val="single" w:color="auto" w:sz="4" w:space="0"/>
              <w:right w:val="single" w:color="auto" w:sz="4" w:space="0"/>
            </w:tcBorders>
            <w:vAlign w:val="center"/>
          </w:tcPr>
          <w:p w14:paraId="32C45634">
            <w:pPr>
              <w:spacing w:line="300" w:lineRule="exact"/>
              <w:jc w:val="center"/>
              <w:rPr>
                <w:rFonts w:hint="eastAsia" w:ascii="宋体" w:hAnsi="宋体" w:cs="Arial"/>
                <w:szCs w:val="21"/>
              </w:rPr>
            </w:pPr>
            <w:r>
              <w:rPr>
                <w:rFonts w:hint="eastAsia" w:ascii="宋体" w:hAnsi="宋体" w:cs="Arial"/>
                <w:szCs w:val="21"/>
              </w:rPr>
              <w:t>1</w:t>
            </w:r>
          </w:p>
        </w:tc>
        <w:tc>
          <w:tcPr>
            <w:tcW w:w="683" w:type="pct"/>
            <w:tcBorders>
              <w:top w:val="single" w:color="auto" w:sz="4" w:space="0"/>
              <w:left w:val="single" w:color="auto" w:sz="4" w:space="0"/>
              <w:bottom w:val="single" w:color="auto" w:sz="4" w:space="0"/>
              <w:right w:val="single" w:color="auto" w:sz="4" w:space="0"/>
            </w:tcBorders>
            <w:vAlign w:val="center"/>
          </w:tcPr>
          <w:p w14:paraId="312BC8E1">
            <w:pPr>
              <w:spacing w:line="300" w:lineRule="exact"/>
              <w:jc w:val="center"/>
              <w:rPr>
                <w:rFonts w:hint="eastAsia" w:ascii="宋体" w:hAnsi="宋体" w:cs="Arial"/>
                <w:szCs w:val="21"/>
              </w:rPr>
            </w:pPr>
          </w:p>
        </w:tc>
        <w:tc>
          <w:tcPr>
            <w:tcW w:w="567" w:type="pct"/>
            <w:tcBorders>
              <w:top w:val="single" w:color="auto" w:sz="4" w:space="0"/>
              <w:left w:val="single" w:color="auto" w:sz="4" w:space="0"/>
              <w:bottom w:val="single" w:color="auto" w:sz="4" w:space="0"/>
              <w:right w:val="single" w:color="auto" w:sz="4" w:space="0"/>
            </w:tcBorders>
            <w:vAlign w:val="center"/>
          </w:tcPr>
          <w:p w14:paraId="77C63E38">
            <w:pPr>
              <w:spacing w:line="300" w:lineRule="exact"/>
              <w:jc w:val="center"/>
              <w:rPr>
                <w:rFonts w:hint="eastAsia" w:ascii="宋体" w:hAnsi="宋体" w:cs="Arial"/>
                <w:szCs w:val="21"/>
              </w:rPr>
            </w:pPr>
          </w:p>
        </w:tc>
        <w:tc>
          <w:tcPr>
            <w:tcW w:w="626" w:type="pct"/>
            <w:tcBorders>
              <w:top w:val="single" w:color="auto" w:sz="4" w:space="0"/>
              <w:left w:val="single" w:color="auto" w:sz="4" w:space="0"/>
              <w:bottom w:val="single" w:color="auto" w:sz="4" w:space="0"/>
              <w:right w:val="single" w:color="auto" w:sz="4" w:space="0"/>
            </w:tcBorders>
            <w:vAlign w:val="center"/>
          </w:tcPr>
          <w:p w14:paraId="0B4DEC6C">
            <w:pPr>
              <w:spacing w:line="300" w:lineRule="exact"/>
              <w:jc w:val="center"/>
              <w:rPr>
                <w:rFonts w:hint="eastAsia" w:ascii="宋体" w:hAnsi="宋体" w:cs="Arial"/>
                <w:szCs w:val="21"/>
              </w:rPr>
            </w:pPr>
          </w:p>
        </w:tc>
        <w:tc>
          <w:tcPr>
            <w:tcW w:w="447" w:type="pct"/>
            <w:tcBorders>
              <w:top w:val="single" w:color="auto" w:sz="4" w:space="0"/>
              <w:left w:val="single" w:color="auto" w:sz="4" w:space="0"/>
              <w:bottom w:val="single" w:color="auto" w:sz="4" w:space="0"/>
              <w:right w:val="single" w:color="auto" w:sz="4" w:space="0"/>
            </w:tcBorders>
          </w:tcPr>
          <w:p w14:paraId="4773AB4C">
            <w:pPr>
              <w:spacing w:line="300" w:lineRule="exact"/>
              <w:jc w:val="center"/>
              <w:rPr>
                <w:rFonts w:hint="eastAsia" w:ascii="宋体" w:hAnsi="宋体" w:cs="Arial"/>
                <w:szCs w:val="21"/>
              </w:rPr>
            </w:pPr>
          </w:p>
        </w:tc>
        <w:tc>
          <w:tcPr>
            <w:tcW w:w="404" w:type="pct"/>
            <w:tcBorders>
              <w:top w:val="single" w:color="auto" w:sz="4" w:space="0"/>
              <w:left w:val="single" w:color="auto" w:sz="4" w:space="0"/>
              <w:bottom w:val="single" w:color="auto" w:sz="4" w:space="0"/>
              <w:right w:val="single" w:color="auto" w:sz="4" w:space="0"/>
            </w:tcBorders>
          </w:tcPr>
          <w:p w14:paraId="3B7F6810">
            <w:pPr>
              <w:spacing w:line="300" w:lineRule="exact"/>
              <w:jc w:val="center"/>
              <w:rPr>
                <w:rFonts w:hint="eastAsia" w:ascii="宋体" w:hAnsi="宋体" w:cs="Arial"/>
                <w:szCs w:val="21"/>
              </w:rPr>
            </w:pPr>
          </w:p>
        </w:tc>
        <w:tc>
          <w:tcPr>
            <w:tcW w:w="569" w:type="pct"/>
            <w:tcBorders>
              <w:top w:val="single" w:color="auto" w:sz="4" w:space="0"/>
              <w:left w:val="single" w:color="auto" w:sz="4" w:space="0"/>
              <w:bottom w:val="single" w:color="auto" w:sz="4" w:space="0"/>
              <w:right w:val="single" w:color="auto" w:sz="4" w:space="0"/>
            </w:tcBorders>
          </w:tcPr>
          <w:p w14:paraId="21C80568">
            <w:pPr>
              <w:spacing w:line="300" w:lineRule="exact"/>
              <w:jc w:val="center"/>
              <w:rPr>
                <w:rFonts w:hint="eastAsia" w:ascii="宋体" w:hAnsi="宋体" w:cs="Arial"/>
                <w:szCs w:val="21"/>
              </w:rPr>
            </w:pPr>
          </w:p>
        </w:tc>
        <w:tc>
          <w:tcPr>
            <w:tcW w:w="406" w:type="pct"/>
            <w:tcBorders>
              <w:top w:val="single" w:color="auto" w:sz="4" w:space="0"/>
              <w:left w:val="single" w:color="auto" w:sz="4" w:space="0"/>
              <w:bottom w:val="single" w:color="auto" w:sz="4" w:space="0"/>
              <w:right w:val="single" w:color="auto" w:sz="4" w:space="0"/>
            </w:tcBorders>
          </w:tcPr>
          <w:p w14:paraId="11842739">
            <w:pPr>
              <w:spacing w:line="300" w:lineRule="exact"/>
              <w:jc w:val="center"/>
              <w:rPr>
                <w:rFonts w:hint="eastAsia" w:ascii="宋体" w:hAnsi="宋体" w:cs="Arial"/>
                <w:szCs w:val="21"/>
              </w:rPr>
            </w:pPr>
          </w:p>
        </w:tc>
        <w:tc>
          <w:tcPr>
            <w:tcW w:w="488" w:type="pct"/>
            <w:tcBorders>
              <w:top w:val="single" w:color="auto" w:sz="4" w:space="0"/>
              <w:left w:val="single" w:color="auto" w:sz="4" w:space="0"/>
              <w:bottom w:val="single" w:color="auto" w:sz="4" w:space="0"/>
              <w:right w:val="single" w:color="auto" w:sz="4" w:space="0"/>
            </w:tcBorders>
            <w:vAlign w:val="center"/>
          </w:tcPr>
          <w:p w14:paraId="15E17147">
            <w:pPr>
              <w:spacing w:line="300" w:lineRule="exact"/>
              <w:jc w:val="center"/>
              <w:rPr>
                <w:rFonts w:hint="eastAsia" w:ascii="宋体" w:hAnsi="宋体" w:cs="Arial"/>
                <w:szCs w:val="21"/>
              </w:rPr>
            </w:pPr>
          </w:p>
        </w:tc>
        <w:tc>
          <w:tcPr>
            <w:tcW w:w="550" w:type="pct"/>
            <w:tcBorders>
              <w:top w:val="single" w:color="auto" w:sz="4" w:space="0"/>
              <w:left w:val="single" w:color="auto" w:sz="4" w:space="0"/>
              <w:bottom w:val="single" w:color="auto" w:sz="4" w:space="0"/>
              <w:right w:val="single" w:color="auto" w:sz="4" w:space="0"/>
            </w:tcBorders>
            <w:vAlign w:val="center"/>
          </w:tcPr>
          <w:p w14:paraId="04C373C8">
            <w:pPr>
              <w:spacing w:line="300" w:lineRule="exact"/>
              <w:jc w:val="center"/>
              <w:rPr>
                <w:rFonts w:hint="eastAsia" w:ascii="宋体" w:hAnsi="宋体" w:cs="Arial"/>
                <w:szCs w:val="21"/>
              </w:rPr>
            </w:pPr>
          </w:p>
        </w:tc>
      </w:tr>
      <w:tr w14:paraId="14A5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260" w:type="pct"/>
            <w:tcBorders>
              <w:top w:val="single" w:color="auto" w:sz="4" w:space="0"/>
              <w:left w:val="single" w:color="auto" w:sz="4" w:space="0"/>
              <w:bottom w:val="single" w:color="auto" w:sz="4" w:space="0"/>
              <w:right w:val="single" w:color="auto" w:sz="4" w:space="0"/>
            </w:tcBorders>
            <w:vAlign w:val="center"/>
          </w:tcPr>
          <w:p w14:paraId="27AFD76B">
            <w:pPr>
              <w:spacing w:line="300" w:lineRule="exact"/>
              <w:jc w:val="center"/>
              <w:rPr>
                <w:rFonts w:hint="eastAsia" w:ascii="宋体" w:hAnsi="宋体" w:cs="Arial"/>
                <w:szCs w:val="21"/>
              </w:rPr>
            </w:pPr>
            <w:r>
              <w:rPr>
                <w:rFonts w:hint="eastAsia" w:ascii="宋体" w:hAnsi="宋体" w:cs="Arial"/>
                <w:szCs w:val="21"/>
              </w:rPr>
              <w:t>2</w:t>
            </w:r>
          </w:p>
        </w:tc>
        <w:tc>
          <w:tcPr>
            <w:tcW w:w="683" w:type="pct"/>
            <w:tcBorders>
              <w:top w:val="single" w:color="auto" w:sz="4" w:space="0"/>
              <w:left w:val="single" w:color="auto" w:sz="4" w:space="0"/>
              <w:bottom w:val="single" w:color="auto" w:sz="4" w:space="0"/>
              <w:right w:val="single" w:color="auto" w:sz="4" w:space="0"/>
            </w:tcBorders>
            <w:vAlign w:val="center"/>
          </w:tcPr>
          <w:p w14:paraId="1FE7F2EC">
            <w:pPr>
              <w:spacing w:line="300" w:lineRule="exact"/>
              <w:jc w:val="center"/>
              <w:rPr>
                <w:rFonts w:hint="eastAsia" w:ascii="宋体" w:hAnsi="宋体" w:cs="Arial"/>
                <w:szCs w:val="21"/>
              </w:rPr>
            </w:pPr>
          </w:p>
        </w:tc>
        <w:tc>
          <w:tcPr>
            <w:tcW w:w="567" w:type="pct"/>
            <w:tcBorders>
              <w:top w:val="single" w:color="auto" w:sz="4" w:space="0"/>
              <w:left w:val="single" w:color="auto" w:sz="4" w:space="0"/>
              <w:bottom w:val="single" w:color="auto" w:sz="4" w:space="0"/>
              <w:right w:val="single" w:color="auto" w:sz="4" w:space="0"/>
            </w:tcBorders>
            <w:vAlign w:val="center"/>
          </w:tcPr>
          <w:p w14:paraId="205F136A">
            <w:pPr>
              <w:spacing w:line="300" w:lineRule="exact"/>
              <w:jc w:val="center"/>
              <w:rPr>
                <w:rFonts w:hint="eastAsia" w:ascii="宋体" w:hAnsi="宋体" w:cs="Arial"/>
                <w:szCs w:val="21"/>
              </w:rPr>
            </w:pPr>
          </w:p>
        </w:tc>
        <w:tc>
          <w:tcPr>
            <w:tcW w:w="626" w:type="pct"/>
            <w:tcBorders>
              <w:top w:val="single" w:color="auto" w:sz="4" w:space="0"/>
              <w:left w:val="single" w:color="auto" w:sz="4" w:space="0"/>
              <w:bottom w:val="single" w:color="auto" w:sz="4" w:space="0"/>
              <w:right w:val="single" w:color="auto" w:sz="4" w:space="0"/>
            </w:tcBorders>
            <w:vAlign w:val="center"/>
          </w:tcPr>
          <w:p w14:paraId="7A788E83">
            <w:pPr>
              <w:spacing w:line="300" w:lineRule="exact"/>
              <w:jc w:val="center"/>
              <w:rPr>
                <w:rFonts w:hint="eastAsia" w:ascii="宋体" w:hAnsi="宋体" w:cs="Arial"/>
                <w:szCs w:val="21"/>
              </w:rPr>
            </w:pPr>
          </w:p>
        </w:tc>
        <w:tc>
          <w:tcPr>
            <w:tcW w:w="447" w:type="pct"/>
            <w:tcBorders>
              <w:top w:val="single" w:color="auto" w:sz="4" w:space="0"/>
              <w:left w:val="single" w:color="auto" w:sz="4" w:space="0"/>
              <w:bottom w:val="single" w:color="auto" w:sz="4" w:space="0"/>
              <w:right w:val="single" w:color="auto" w:sz="4" w:space="0"/>
            </w:tcBorders>
          </w:tcPr>
          <w:p w14:paraId="7E0042F4">
            <w:pPr>
              <w:spacing w:line="300" w:lineRule="exact"/>
              <w:jc w:val="center"/>
              <w:rPr>
                <w:rFonts w:hint="eastAsia" w:ascii="宋体" w:hAnsi="宋体" w:cs="Arial"/>
                <w:szCs w:val="21"/>
              </w:rPr>
            </w:pPr>
          </w:p>
        </w:tc>
        <w:tc>
          <w:tcPr>
            <w:tcW w:w="404" w:type="pct"/>
            <w:tcBorders>
              <w:top w:val="single" w:color="auto" w:sz="4" w:space="0"/>
              <w:left w:val="single" w:color="auto" w:sz="4" w:space="0"/>
              <w:bottom w:val="single" w:color="auto" w:sz="4" w:space="0"/>
              <w:right w:val="single" w:color="auto" w:sz="4" w:space="0"/>
            </w:tcBorders>
          </w:tcPr>
          <w:p w14:paraId="6B158525">
            <w:pPr>
              <w:spacing w:line="300" w:lineRule="exact"/>
              <w:jc w:val="center"/>
              <w:rPr>
                <w:rFonts w:hint="eastAsia" w:ascii="宋体" w:hAnsi="宋体" w:cs="Arial"/>
                <w:szCs w:val="21"/>
              </w:rPr>
            </w:pPr>
          </w:p>
        </w:tc>
        <w:tc>
          <w:tcPr>
            <w:tcW w:w="569" w:type="pct"/>
            <w:tcBorders>
              <w:top w:val="single" w:color="auto" w:sz="4" w:space="0"/>
              <w:left w:val="single" w:color="auto" w:sz="4" w:space="0"/>
              <w:bottom w:val="single" w:color="auto" w:sz="4" w:space="0"/>
              <w:right w:val="single" w:color="auto" w:sz="4" w:space="0"/>
            </w:tcBorders>
          </w:tcPr>
          <w:p w14:paraId="33A1DC0C">
            <w:pPr>
              <w:spacing w:line="300" w:lineRule="exact"/>
              <w:jc w:val="center"/>
              <w:rPr>
                <w:rFonts w:hint="eastAsia" w:ascii="宋体" w:hAnsi="宋体" w:cs="Arial"/>
                <w:szCs w:val="21"/>
              </w:rPr>
            </w:pPr>
          </w:p>
        </w:tc>
        <w:tc>
          <w:tcPr>
            <w:tcW w:w="406" w:type="pct"/>
            <w:tcBorders>
              <w:top w:val="single" w:color="auto" w:sz="4" w:space="0"/>
              <w:left w:val="single" w:color="auto" w:sz="4" w:space="0"/>
              <w:bottom w:val="single" w:color="auto" w:sz="4" w:space="0"/>
              <w:right w:val="single" w:color="auto" w:sz="4" w:space="0"/>
            </w:tcBorders>
          </w:tcPr>
          <w:p w14:paraId="638378B9">
            <w:pPr>
              <w:spacing w:line="300" w:lineRule="exact"/>
              <w:jc w:val="center"/>
              <w:rPr>
                <w:rFonts w:hint="eastAsia" w:ascii="宋体" w:hAnsi="宋体" w:cs="Arial"/>
                <w:szCs w:val="21"/>
              </w:rPr>
            </w:pPr>
          </w:p>
        </w:tc>
        <w:tc>
          <w:tcPr>
            <w:tcW w:w="488" w:type="pct"/>
            <w:tcBorders>
              <w:top w:val="single" w:color="auto" w:sz="4" w:space="0"/>
              <w:left w:val="single" w:color="auto" w:sz="4" w:space="0"/>
              <w:bottom w:val="single" w:color="auto" w:sz="4" w:space="0"/>
              <w:right w:val="single" w:color="auto" w:sz="4" w:space="0"/>
            </w:tcBorders>
            <w:vAlign w:val="center"/>
          </w:tcPr>
          <w:p w14:paraId="45BB2C2C">
            <w:pPr>
              <w:spacing w:line="300" w:lineRule="exact"/>
              <w:jc w:val="center"/>
              <w:rPr>
                <w:rFonts w:hint="eastAsia" w:ascii="宋体" w:hAnsi="宋体" w:cs="Arial"/>
                <w:szCs w:val="21"/>
              </w:rPr>
            </w:pPr>
          </w:p>
        </w:tc>
        <w:tc>
          <w:tcPr>
            <w:tcW w:w="550" w:type="pct"/>
            <w:tcBorders>
              <w:top w:val="single" w:color="auto" w:sz="4" w:space="0"/>
              <w:left w:val="single" w:color="auto" w:sz="4" w:space="0"/>
              <w:bottom w:val="single" w:color="auto" w:sz="4" w:space="0"/>
              <w:right w:val="single" w:color="auto" w:sz="4" w:space="0"/>
            </w:tcBorders>
            <w:vAlign w:val="center"/>
          </w:tcPr>
          <w:p w14:paraId="389A5B18">
            <w:pPr>
              <w:spacing w:line="300" w:lineRule="exact"/>
              <w:jc w:val="center"/>
              <w:rPr>
                <w:rFonts w:hint="eastAsia" w:ascii="宋体" w:hAnsi="宋体" w:cs="Arial"/>
                <w:szCs w:val="21"/>
              </w:rPr>
            </w:pPr>
          </w:p>
        </w:tc>
      </w:tr>
      <w:tr w14:paraId="4341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260" w:type="pct"/>
            <w:tcBorders>
              <w:top w:val="single" w:color="auto" w:sz="4" w:space="0"/>
              <w:left w:val="single" w:color="auto" w:sz="4" w:space="0"/>
              <w:bottom w:val="single" w:color="auto" w:sz="4" w:space="0"/>
              <w:right w:val="single" w:color="auto" w:sz="4" w:space="0"/>
            </w:tcBorders>
            <w:vAlign w:val="center"/>
          </w:tcPr>
          <w:p w14:paraId="28D325E1">
            <w:pPr>
              <w:spacing w:line="300" w:lineRule="exact"/>
              <w:jc w:val="center"/>
              <w:rPr>
                <w:rFonts w:hint="eastAsia" w:ascii="宋体" w:hAnsi="宋体" w:cs="Arial"/>
                <w:szCs w:val="21"/>
              </w:rPr>
            </w:pPr>
            <w:r>
              <w:rPr>
                <w:rFonts w:hint="eastAsia" w:ascii="宋体" w:hAnsi="宋体" w:cs="Arial"/>
                <w:szCs w:val="21"/>
              </w:rPr>
              <w:t>3</w:t>
            </w:r>
          </w:p>
        </w:tc>
        <w:tc>
          <w:tcPr>
            <w:tcW w:w="683" w:type="pct"/>
            <w:tcBorders>
              <w:top w:val="single" w:color="auto" w:sz="4" w:space="0"/>
              <w:left w:val="single" w:color="auto" w:sz="4" w:space="0"/>
              <w:bottom w:val="single" w:color="auto" w:sz="4" w:space="0"/>
              <w:right w:val="single" w:color="auto" w:sz="4" w:space="0"/>
            </w:tcBorders>
            <w:vAlign w:val="center"/>
          </w:tcPr>
          <w:p w14:paraId="4760E608">
            <w:pPr>
              <w:spacing w:line="300" w:lineRule="exact"/>
              <w:jc w:val="center"/>
              <w:rPr>
                <w:rFonts w:hint="eastAsia" w:ascii="宋体" w:hAnsi="宋体" w:cs="Arial"/>
                <w:szCs w:val="21"/>
              </w:rPr>
            </w:pPr>
          </w:p>
        </w:tc>
        <w:tc>
          <w:tcPr>
            <w:tcW w:w="567" w:type="pct"/>
            <w:tcBorders>
              <w:top w:val="single" w:color="auto" w:sz="4" w:space="0"/>
              <w:left w:val="single" w:color="auto" w:sz="4" w:space="0"/>
              <w:bottom w:val="single" w:color="auto" w:sz="4" w:space="0"/>
              <w:right w:val="single" w:color="auto" w:sz="4" w:space="0"/>
            </w:tcBorders>
            <w:vAlign w:val="center"/>
          </w:tcPr>
          <w:p w14:paraId="6B658AB5">
            <w:pPr>
              <w:spacing w:line="300" w:lineRule="exact"/>
              <w:jc w:val="center"/>
              <w:rPr>
                <w:rFonts w:hint="eastAsia" w:ascii="宋体" w:hAnsi="宋体" w:cs="Arial"/>
                <w:szCs w:val="21"/>
              </w:rPr>
            </w:pPr>
          </w:p>
        </w:tc>
        <w:tc>
          <w:tcPr>
            <w:tcW w:w="626" w:type="pct"/>
            <w:tcBorders>
              <w:top w:val="single" w:color="auto" w:sz="4" w:space="0"/>
              <w:left w:val="single" w:color="auto" w:sz="4" w:space="0"/>
              <w:bottom w:val="single" w:color="auto" w:sz="4" w:space="0"/>
              <w:right w:val="single" w:color="auto" w:sz="4" w:space="0"/>
            </w:tcBorders>
            <w:vAlign w:val="center"/>
          </w:tcPr>
          <w:p w14:paraId="31873EBC">
            <w:pPr>
              <w:spacing w:line="300" w:lineRule="exact"/>
              <w:jc w:val="center"/>
              <w:rPr>
                <w:rFonts w:hint="eastAsia" w:ascii="宋体" w:hAnsi="宋体" w:cs="Arial"/>
                <w:szCs w:val="21"/>
              </w:rPr>
            </w:pPr>
          </w:p>
        </w:tc>
        <w:tc>
          <w:tcPr>
            <w:tcW w:w="447" w:type="pct"/>
            <w:tcBorders>
              <w:top w:val="single" w:color="auto" w:sz="4" w:space="0"/>
              <w:left w:val="single" w:color="auto" w:sz="4" w:space="0"/>
              <w:bottom w:val="single" w:color="auto" w:sz="4" w:space="0"/>
              <w:right w:val="single" w:color="auto" w:sz="4" w:space="0"/>
            </w:tcBorders>
          </w:tcPr>
          <w:p w14:paraId="2C7E8B3D">
            <w:pPr>
              <w:spacing w:line="300" w:lineRule="exact"/>
              <w:jc w:val="center"/>
              <w:rPr>
                <w:rFonts w:hint="eastAsia" w:ascii="宋体" w:hAnsi="宋体" w:cs="Arial"/>
                <w:szCs w:val="21"/>
              </w:rPr>
            </w:pPr>
          </w:p>
        </w:tc>
        <w:tc>
          <w:tcPr>
            <w:tcW w:w="404" w:type="pct"/>
            <w:tcBorders>
              <w:top w:val="single" w:color="auto" w:sz="4" w:space="0"/>
              <w:left w:val="single" w:color="auto" w:sz="4" w:space="0"/>
              <w:bottom w:val="single" w:color="auto" w:sz="4" w:space="0"/>
              <w:right w:val="single" w:color="auto" w:sz="4" w:space="0"/>
            </w:tcBorders>
          </w:tcPr>
          <w:p w14:paraId="0DB06DF1">
            <w:pPr>
              <w:spacing w:line="300" w:lineRule="exact"/>
              <w:jc w:val="center"/>
              <w:rPr>
                <w:rFonts w:hint="eastAsia" w:ascii="宋体" w:hAnsi="宋体" w:cs="Arial"/>
                <w:szCs w:val="21"/>
              </w:rPr>
            </w:pPr>
          </w:p>
        </w:tc>
        <w:tc>
          <w:tcPr>
            <w:tcW w:w="569" w:type="pct"/>
            <w:tcBorders>
              <w:top w:val="single" w:color="auto" w:sz="4" w:space="0"/>
              <w:left w:val="single" w:color="auto" w:sz="4" w:space="0"/>
              <w:bottom w:val="single" w:color="auto" w:sz="4" w:space="0"/>
              <w:right w:val="single" w:color="auto" w:sz="4" w:space="0"/>
            </w:tcBorders>
          </w:tcPr>
          <w:p w14:paraId="447674AB">
            <w:pPr>
              <w:spacing w:line="300" w:lineRule="exact"/>
              <w:jc w:val="center"/>
              <w:rPr>
                <w:rFonts w:hint="eastAsia" w:ascii="宋体" w:hAnsi="宋体" w:cs="Arial"/>
                <w:szCs w:val="21"/>
              </w:rPr>
            </w:pPr>
          </w:p>
        </w:tc>
        <w:tc>
          <w:tcPr>
            <w:tcW w:w="406" w:type="pct"/>
            <w:tcBorders>
              <w:top w:val="single" w:color="auto" w:sz="4" w:space="0"/>
              <w:left w:val="single" w:color="auto" w:sz="4" w:space="0"/>
              <w:bottom w:val="single" w:color="auto" w:sz="4" w:space="0"/>
              <w:right w:val="single" w:color="auto" w:sz="4" w:space="0"/>
            </w:tcBorders>
          </w:tcPr>
          <w:p w14:paraId="0F668DDB">
            <w:pPr>
              <w:spacing w:line="300" w:lineRule="exact"/>
              <w:jc w:val="center"/>
              <w:rPr>
                <w:rFonts w:hint="eastAsia" w:ascii="宋体" w:hAnsi="宋体" w:cs="Arial"/>
                <w:szCs w:val="21"/>
              </w:rPr>
            </w:pPr>
          </w:p>
        </w:tc>
        <w:tc>
          <w:tcPr>
            <w:tcW w:w="488" w:type="pct"/>
            <w:tcBorders>
              <w:top w:val="single" w:color="auto" w:sz="4" w:space="0"/>
              <w:left w:val="single" w:color="auto" w:sz="4" w:space="0"/>
              <w:bottom w:val="single" w:color="auto" w:sz="4" w:space="0"/>
              <w:right w:val="single" w:color="auto" w:sz="4" w:space="0"/>
            </w:tcBorders>
            <w:vAlign w:val="center"/>
          </w:tcPr>
          <w:p w14:paraId="6C5CB3D7">
            <w:pPr>
              <w:spacing w:line="300" w:lineRule="exact"/>
              <w:jc w:val="center"/>
              <w:rPr>
                <w:rFonts w:hint="eastAsia" w:ascii="宋体" w:hAnsi="宋体" w:cs="Arial"/>
                <w:szCs w:val="21"/>
              </w:rPr>
            </w:pPr>
          </w:p>
        </w:tc>
        <w:tc>
          <w:tcPr>
            <w:tcW w:w="550" w:type="pct"/>
            <w:tcBorders>
              <w:top w:val="single" w:color="auto" w:sz="4" w:space="0"/>
              <w:left w:val="single" w:color="auto" w:sz="4" w:space="0"/>
              <w:bottom w:val="single" w:color="auto" w:sz="4" w:space="0"/>
              <w:right w:val="single" w:color="auto" w:sz="4" w:space="0"/>
            </w:tcBorders>
            <w:vAlign w:val="center"/>
          </w:tcPr>
          <w:p w14:paraId="3B6C4288">
            <w:pPr>
              <w:spacing w:line="300" w:lineRule="exact"/>
              <w:jc w:val="center"/>
              <w:rPr>
                <w:rFonts w:hint="eastAsia" w:ascii="宋体" w:hAnsi="宋体" w:cs="Arial"/>
                <w:szCs w:val="21"/>
              </w:rPr>
            </w:pPr>
          </w:p>
        </w:tc>
      </w:tr>
      <w:tr w14:paraId="5D3B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355A1DF1">
            <w:pPr>
              <w:spacing w:line="300" w:lineRule="exact"/>
              <w:rPr>
                <w:rFonts w:hint="eastAsia" w:ascii="宋体" w:hAnsi="宋体" w:cs="Arial"/>
                <w:szCs w:val="21"/>
              </w:rPr>
            </w:pPr>
            <w:r>
              <w:rPr>
                <w:rFonts w:hint="eastAsia" w:ascii="宋体" w:hAnsi="宋体" w:cs="Arial"/>
                <w:szCs w:val="21"/>
              </w:rPr>
              <w:t xml:space="preserve">人民币合计金额（大写）                          （小写）                 </w:t>
            </w:r>
          </w:p>
        </w:tc>
      </w:tr>
    </w:tbl>
    <w:p w14:paraId="4E299477">
      <w:pPr>
        <w:spacing w:line="360" w:lineRule="exact"/>
        <w:ind w:firstLine="420"/>
        <w:rPr>
          <w:rFonts w:hint="eastAsia" w:ascii="宋体" w:hAnsi="宋体" w:cs="Arial"/>
          <w:szCs w:val="21"/>
        </w:rPr>
      </w:pPr>
      <w:r>
        <w:rPr>
          <w:rFonts w:hint="eastAsia" w:ascii="宋体" w:hAnsi="宋体" w:cs="Arial"/>
          <w:szCs w:val="21"/>
        </w:rPr>
        <w:t>2.合同合计金额包括产品价、运输费（含装卸费）、保险费、安装调试费、税费、培训费、产品检测费、产品质保期内维护等费用。如招标文件对其另有规定的，从其规定。</w:t>
      </w:r>
    </w:p>
    <w:p w14:paraId="2C3180DC">
      <w:pPr>
        <w:spacing w:line="360" w:lineRule="exact"/>
        <w:ind w:firstLine="422"/>
        <w:rPr>
          <w:rFonts w:hint="eastAsia" w:ascii="宋体" w:hAnsi="宋体"/>
          <w:szCs w:val="21"/>
        </w:rPr>
      </w:pPr>
      <w:r>
        <w:rPr>
          <w:rFonts w:hint="eastAsia" w:ascii="宋体" w:hAnsi="宋体"/>
          <w:b/>
          <w:szCs w:val="21"/>
        </w:rPr>
        <w:t>第二条　质量保证</w:t>
      </w:r>
    </w:p>
    <w:p w14:paraId="0229336B">
      <w:pPr>
        <w:spacing w:line="360" w:lineRule="exact"/>
        <w:ind w:firstLine="420"/>
        <w:rPr>
          <w:rFonts w:hint="eastAsia" w:ascii="宋体" w:hAnsi="宋体"/>
          <w:szCs w:val="21"/>
        </w:rPr>
      </w:pPr>
      <w:r>
        <w:rPr>
          <w:rFonts w:hint="eastAsia" w:ascii="宋体" w:hAnsi="宋体"/>
          <w:szCs w:val="21"/>
        </w:rPr>
        <w:t>1.乙方所提供的货物型号、技术规格、技术参数等质量必须与招标文件和承诺相一致。乙方提供的节能和环保产品必须是列入政府采购品目清单的产品。</w:t>
      </w:r>
    </w:p>
    <w:p w14:paraId="01A64BE5">
      <w:pPr>
        <w:spacing w:line="360" w:lineRule="exact"/>
        <w:ind w:firstLine="420"/>
        <w:rPr>
          <w:rFonts w:hint="eastAsia" w:ascii="宋体" w:hAnsi="宋体"/>
          <w:szCs w:val="21"/>
          <w:u w:val="single"/>
        </w:rPr>
      </w:pPr>
      <w:r>
        <w:rPr>
          <w:rFonts w:hint="eastAsia" w:ascii="宋体" w:hAnsi="宋体"/>
          <w:szCs w:val="21"/>
        </w:rPr>
        <w:t>2.乙方所提供的货物必须是全新、未使用的原装产品，且在正常安装、使用和保养条件下，其使用寿命期内各项指标均达到质量要求。</w:t>
      </w:r>
    </w:p>
    <w:p w14:paraId="63BA3043">
      <w:pPr>
        <w:spacing w:line="360" w:lineRule="exact"/>
        <w:ind w:firstLine="422"/>
        <w:rPr>
          <w:rFonts w:hint="eastAsia" w:ascii="宋体" w:hAnsi="宋体"/>
          <w:szCs w:val="21"/>
        </w:rPr>
      </w:pPr>
      <w:r>
        <w:rPr>
          <w:rFonts w:hint="eastAsia" w:ascii="宋体" w:hAnsi="宋体"/>
          <w:b/>
          <w:szCs w:val="21"/>
        </w:rPr>
        <w:t>第三条　权利保证</w:t>
      </w:r>
    </w:p>
    <w:p w14:paraId="78DA6148">
      <w:pPr>
        <w:spacing w:line="360" w:lineRule="exact"/>
        <w:ind w:firstLine="420"/>
        <w:rPr>
          <w:rFonts w:hint="eastAsia" w:ascii="宋体" w:hAnsi="宋体"/>
          <w:szCs w:val="21"/>
        </w:rPr>
      </w:pPr>
      <w:r>
        <w:rPr>
          <w:rFonts w:hint="eastAsia" w:ascii="宋体" w:hAnsi="宋体"/>
          <w:szCs w:val="21"/>
        </w:rPr>
        <w:t>1.乙方应保证所提供货物在使用时不会侵犯任何第三方的专利权、商标权、工业设计权或其他权利。</w:t>
      </w:r>
    </w:p>
    <w:p w14:paraId="6CD30A47">
      <w:pPr>
        <w:spacing w:line="360" w:lineRule="exact"/>
        <w:ind w:firstLine="420"/>
        <w:rPr>
          <w:rFonts w:hint="eastAsia" w:ascii="宋体" w:hAnsi="宋体"/>
          <w:szCs w:val="21"/>
        </w:rPr>
      </w:pPr>
      <w:r>
        <w:rPr>
          <w:rFonts w:hint="eastAsia" w:ascii="宋体" w:hAnsi="宋体"/>
          <w:szCs w:val="21"/>
        </w:rPr>
        <w:t>2.乙方应按招标文件规定的时间向甲方提供使用货物的有关技术资料。</w:t>
      </w:r>
    </w:p>
    <w:p w14:paraId="773E4132">
      <w:pPr>
        <w:spacing w:line="360" w:lineRule="exact"/>
        <w:ind w:firstLine="420"/>
        <w:rPr>
          <w:rFonts w:hint="eastAsia" w:ascii="宋体" w:hAnsi="宋体"/>
          <w:szCs w:val="21"/>
        </w:rPr>
      </w:pPr>
      <w:r>
        <w:rPr>
          <w:rFonts w:hint="eastAsia" w:ascii="宋体" w:hAnsi="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A5821A9">
      <w:pPr>
        <w:spacing w:line="360" w:lineRule="exact"/>
        <w:ind w:firstLine="420"/>
        <w:rPr>
          <w:rFonts w:hint="eastAsia" w:ascii="宋体" w:hAnsi="宋体"/>
          <w:szCs w:val="21"/>
        </w:rPr>
      </w:pPr>
      <w:r>
        <w:rPr>
          <w:rFonts w:hint="eastAsia" w:ascii="宋体" w:hAnsi="宋体"/>
          <w:szCs w:val="21"/>
        </w:rPr>
        <w:t>4.乙方保证所交付的货物的所有权完全属于乙方且无任何抵押、质押、查封等产权瑕疵。</w:t>
      </w:r>
    </w:p>
    <w:p w14:paraId="12102C09">
      <w:pPr>
        <w:spacing w:line="360" w:lineRule="exact"/>
        <w:ind w:firstLine="422"/>
        <w:rPr>
          <w:rFonts w:hint="eastAsia" w:ascii="宋体" w:hAnsi="宋体"/>
          <w:b/>
          <w:szCs w:val="21"/>
        </w:rPr>
      </w:pPr>
      <w:r>
        <w:rPr>
          <w:rFonts w:hint="eastAsia" w:ascii="宋体" w:hAnsi="宋体"/>
          <w:b/>
          <w:szCs w:val="21"/>
        </w:rPr>
        <w:t>第四条　包装和运输</w:t>
      </w:r>
    </w:p>
    <w:p w14:paraId="11760E5E">
      <w:pPr>
        <w:spacing w:line="360" w:lineRule="exact"/>
        <w:ind w:firstLine="420"/>
        <w:rPr>
          <w:rFonts w:hint="eastAsia" w:ascii="宋体" w:hAnsi="宋体"/>
          <w:szCs w:val="21"/>
        </w:rPr>
      </w:pPr>
      <w:r>
        <w:rPr>
          <w:rFonts w:hint="eastAsia" w:ascii="宋体" w:hAnsi="宋体"/>
          <w:szCs w:val="21"/>
        </w:rPr>
        <w:t>1.乙方提供的货物均应按招、投标文件要求的包装材料、包装标准、包装方式进行包装，每一包装单元内应附详细的装箱单和质量合格证。</w:t>
      </w:r>
    </w:p>
    <w:p w14:paraId="7911EF5B">
      <w:pPr>
        <w:spacing w:line="360" w:lineRule="exact"/>
        <w:ind w:firstLine="420"/>
        <w:rPr>
          <w:rFonts w:hint="eastAsia" w:ascii="宋体" w:hAnsi="宋体"/>
          <w:szCs w:val="21"/>
        </w:rPr>
      </w:pPr>
      <w:r>
        <w:rPr>
          <w:rFonts w:hint="eastAsia" w:ascii="宋体" w:hAnsi="宋体"/>
          <w:szCs w:val="21"/>
        </w:rPr>
        <w:t>2.货物的运输方式：</w:t>
      </w:r>
      <w:r>
        <w:rPr>
          <w:rFonts w:hint="eastAsia" w:ascii="宋体" w:hAnsi="宋体"/>
          <w:color w:val="000000"/>
          <w:szCs w:val="21"/>
          <w:u w:val="single"/>
        </w:rPr>
        <w:t>设备运输及卸货由乙方负责，所产生的相关费用由中标人承担</w:t>
      </w:r>
      <w:r>
        <w:rPr>
          <w:rFonts w:hint="eastAsia" w:ascii="宋体" w:hAnsi="宋体"/>
          <w:szCs w:val="21"/>
        </w:rPr>
        <w:t>。</w:t>
      </w:r>
    </w:p>
    <w:p w14:paraId="401873A4">
      <w:pPr>
        <w:spacing w:line="360" w:lineRule="exact"/>
        <w:ind w:firstLine="420"/>
        <w:rPr>
          <w:rFonts w:hint="eastAsia" w:ascii="宋体" w:hAnsi="宋体"/>
          <w:color w:val="000000"/>
          <w:szCs w:val="21"/>
          <w:u w:val="single"/>
        </w:rPr>
      </w:pPr>
      <w:r>
        <w:rPr>
          <w:rFonts w:hint="eastAsia" w:ascii="宋体" w:hAnsi="宋体"/>
          <w:szCs w:val="21"/>
        </w:rPr>
        <w:t>3.乙方负责货物运输，货物运输合理损耗及计算方法：</w:t>
      </w:r>
      <w:r>
        <w:rPr>
          <w:rFonts w:hint="eastAsia" w:ascii="宋体" w:hAnsi="宋体"/>
          <w:color w:val="000000"/>
          <w:szCs w:val="21"/>
          <w:u w:val="single"/>
        </w:rPr>
        <w:t>货物运输过程若产生零部件损坏应由乙方免费更换 。</w:t>
      </w:r>
    </w:p>
    <w:p w14:paraId="05191E8B">
      <w:pPr>
        <w:spacing w:line="360" w:lineRule="exact"/>
        <w:ind w:firstLine="422"/>
        <w:rPr>
          <w:rFonts w:hint="eastAsia" w:ascii="宋体" w:hAnsi="宋体"/>
          <w:b/>
          <w:szCs w:val="21"/>
        </w:rPr>
      </w:pPr>
      <w:r>
        <w:rPr>
          <w:rFonts w:hint="eastAsia" w:ascii="宋体" w:hAnsi="宋体"/>
          <w:b/>
          <w:szCs w:val="21"/>
        </w:rPr>
        <w:t>第五条　交付和验收</w:t>
      </w:r>
    </w:p>
    <w:p w14:paraId="2FB5644F">
      <w:pPr>
        <w:spacing w:line="360" w:lineRule="exact"/>
        <w:ind w:firstLine="420"/>
        <w:rPr>
          <w:rFonts w:hint="eastAsia" w:ascii="宋体" w:hAnsi="宋体"/>
          <w:szCs w:val="21"/>
        </w:rPr>
      </w:pPr>
      <w:r>
        <w:rPr>
          <w:rFonts w:hint="eastAsia" w:ascii="宋体" w:hAnsi="宋体"/>
          <w:szCs w:val="21"/>
        </w:rPr>
        <w:t xml:space="preserve">1.交货时间： </w:t>
      </w:r>
      <w:r>
        <w:rPr>
          <w:rFonts w:hint="eastAsia" w:ascii="宋体" w:hAnsi="宋体"/>
          <w:szCs w:val="21"/>
          <w:u w:val="single"/>
        </w:rPr>
        <w:t xml:space="preserve">                       </w:t>
      </w:r>
      <w:r>
        <w:rPr>
          <w:rFonts w:hint="eastAsia" w:ascii="宋体" w:hAnsi="宋体"/>
          <w:szCs w:val="21"/>
        </w:rPr>
        <w:t>；交付地点：</w:t>
      </w:r>
      <w:r>
        <w:rPr>
          <w:rFonts w:hint="eastAsia" w:ascii="宋体" w:hAnsi="宋体"/>
          <w:szCs w:val="21"/>
          <w:u w:val="single"/>
        </w:rPr>
        <w:t xml:space="preserve">                         </w:t>
      </w:r>
      <w:r>
        <w:rPr>
          <w:rFonts w:hint="eastAsia" w:ascii="宋体" w:hAnsi="宋体"/>
          <w:szCs w:val="21"/>
        </w:rPr>
        <w:t>。</w:t>
      </w:r>
    </w:p>
    <w:p w14:paraId="5CD5EBCF">
      <w:pPr>
        <w:spacing w:line="360" w:lineRule="exact"/>
        <w:ind w:firstLine="420"/>
        <w:rPr>
          <w:rFonts w:hint="eastAsia" w:ascii="宋体" w:hAnsi="宋体"/>
          <w:szCs w:val="21"/>
        </w:rPr>
      </w:pPr>
      <w:r>
        <w:rPr>
          <w:rFonts w:hint="eastAsia" w:ascii="宋体" w:hAnsi="宋体"/>
          <w:szCs w:val="21"/>
        </w:rPr>
        <w:t>2.乙方提供不符合招、投标文件和本合同规定的货物，甲方有权拒绝接受。</w:t>
      </w:r>
    </w:p>
    <w:p w14:paraId="15C45E7C">
      <w:pPr>
        <w:spacing w:line="360" w:lineRule="exact"/>
        <w:ind w:firstLine="420"/>
        <w:rPr>
          <w:rFonts w:hint="eastAsia" w:ascii="宋体" w:hAnsi="宋体"/>
          <w:szCs w:val="21"/>
        </w:rPr>
      </w:pPr>
      <w:r>
        <w:rPr>
          <w:rFonts w:hint="eastAsia" w:ascii="宋体" w:hAnsi="宋体"/>
          <w:szCs w:val="21"/>
        </w:rPr>
        <w:t>3.乙方应将所提供货物的装箱清单、用户手册、原厂保修卡、随机资料、工具和备品、备件等交付给甲方，如有缺失应及时补齐，否则视为逾期交货。</w:t>
      </w:r>
    </w:p>
    <w:p w14:paraId="29697F4F">
      <w:pPr>
        <w:spacing w:line="360" w:lineRule="exact"/>
        <w:ind w:firstLine="420"/>
        <w:rPr>
          <w:rFonts w:hint="eastAsia" w:ascii="宋体" w:hAnsi="宋体"/>
          <w:szCs w:val="21"/>
        </w:rPr>
      </w:pPr>
      <w:r>
        <w:rPr>
          <w:rFonts w:hint="eastAsia" w:ascii="宋体" w:hAnsi="宋体"/>
          <w:szCs w:val="21"/>
        </w:rPr>
        <w:t>4.甲方应当在到货并安装、调试完后七个工作日内进行最终验收，逾期不验收的，乙方可视同验收合格。</w:t>
      </w:r>
      <w:r>
        <w:rPr>
          <w:rFonts w:hint="eastAsia" w:ascii="Arial" w:hAnsi="Arial" w:cs="Arial"/>
          <w:szCs w:val="21"/>
        </w:rPr>
        <w:t>如因甲方原因暂时不能安装、调试的货物，经双方签字确认后可视同验收合格。</w:t>
      </w:r>
      <w:r>
        <w:rPr>
          <w:rFonts w:hint="eastAsia" w:ascii="宋体" w:hAnsi="宋体"/>
          <w:szCs w:val="21"/>
        </w:rPr>
        <w:t>验收合格后由甲乙双方签署货物验收单并加盖采购单位公章，甲乙双方各执一份。</w:t>
      </w:r>
    </w:p>
    <w:p w14:paraId="4F45BF62">
      <w:pPr>
        <w:spacing w:line="360" w:lineRule="exact"/>
        <w:ind w:firstLine="420"/>
        <w:rPr>
          <w:rFonts w:hint="eastAsia" w:ascii="宋体" w:hAnsi="宋体"/>
          <w:szCs w:val="21"/>
        </w:rPr>
      </w:pPr>
      <w:r>
        <w:rPr>
          <w:rFonts w:hint="eastAsia" w:ascii="宋体" w:hAnsi="宋体"/>
          <w:szCs w:val="21"/>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41CBE998">
      <w:pPr>
        <w:spacing w:line="360" w:lineRule="exact"/>
        <w:ind w:firstLine="422"/>
        <w:rPr>
          <w:rFonts w:hint="eastAsia" w:ascii="宋体" w:hAnsi="宋体"/>
          <w:b/>
          <w:szCs w:val="21"/>
        </w:rPr>
      </w:pPr>
      <w:r>
        <w:rPr>
          <w:rFonts w:hint="eastAsia" w:ascii="宋体" w:hAnsi="宋体"/>
          <w:b/>
          <w:szCs w:val="21"/>
        </w:rPr>
        <w:t>第六条　安装和培训</w:t>
      </w:r>
    </w:p>
    <w:p w14:paraId="46CD41A3">
      <w:pPr>
        <w:spacing w:line="360" w:lineRule="exact"/>
        <w:ind w:firstLine="420"/>
        <w:rPr>
          <w:rFonts w:hint="eastAsia" w:ascii="宋体" w:hAnsi="宋体"/>
          <w:szCs w:val="21"/>
        </w:rPr>
      </w:pPr>
      <w:r>
        <w:rPr>
          <w:rFonts w:hint="eastAsia" w:ascii="宋体" w:hAnsi="宋体"/>
          <w:szCs w:val="21"/>
        </w:rPr>
        <w:t>1.甲方应提供必要安装条件（如场地、电源、水源等）。</w:t>
      </w:r>
    </w:p>
    <w:p w14:paraId="4B5BE6C0">
      <w:pPr>
        <w:spacing w:line="360" w:lineRule="exact"/>
        <w:ind w:firstLine="420"/>
        <w:rPr>
          <w:rFonts w:hint="eastAsia" w:ascii="宋体" w:hAnsi="宋体"/>
          <w:szCs w:val="21"/>
          <w:u w:val="single"/>
        </w:rPr>
      </w:pPr>
      <w:r>
        <w:rPr>
          <w:rFonts w:hint="eastAsia" w:ascii="宋体" w:hAnsi="宋体"/>
          <w:szCs w:val="21"/>
        </w:rPr>
        <w:t>2.乙方负责甲方有关人员的培训。培训时间、地点：</w:t>
      </w:r>
      <w:r>
        <w:rPr>
          <w:rFonts w:hint="eastAsia" w:ascii="宋体" w:hAnsi="宋体"/>
          <w:color w:val="000000"/>
          <w:szCs w:val="21"/>
          <w:u w:val="single"/>
        </w:rPr>
        <w:t>由甲方决定</w:t>
      </w:r>
      <w:r>
        <w:rPr>
          <w:rFonts w:hint="eastAsia" w:ascii="宋体" w:hAnsi="宋体"/>
          <w:szCs w:val="21"/>
          <w:u w:val="single"/>
        </w:rPr>
        <w:t>。</w:t>
      </w:r>
    </w:p>
    <w:p w14:paraId="1FB03A1B">
      <w:pPr>
        <w:spacing w:line="360" w:lineRule="exact"/>
        <w:ind w:firstLine="422"/>
        <w:rPr>
          <w:rFonts w:hint="eastAsia" w:ascii="宋体" w:hAnsi="宋体"/>
          <w:b/>
          <w:szCs w:val="21"/>
        </w:rPr>
      </w:pPr>
      <w:r>
        <w:rPr>
          <w:rFonts w:hint="eastAsia" w:ascii="宋体" w:hAnsi="宋体"/>
          <w:b/>
          <w:szCs w:val="21"/>
        </w:rPr>
        <w:t>第七条  售后服务、质保期</w:t>
      </w:r>
    </w:p>
    <w:p w14:paraId="46B1D5EE">
      <w:pPr>
        <w:spacing w:line="360" w:lineRule="exact"/>
        <w:ind w:firstLine="420"/>
        <w:rPr>
          <w:rFonts w:hint="eastAsia" w:ascii="宋体" w:hAnsi="宋体"/>
          <w:szCs w:val="21"/>
        </w:rPr>
      </w:pPr>
      <w:r>
        <w:rPr>
          <w:rFonts w:hint="eastAsia" w:ascii="宋体" w:hAnsi="宋体"/>
          <w:szCs w:val="21"/>
        </w:rPr>
        <w:t>1.乙方应按照国家有关法律法规和“三包”规定以及招、投标文件和本合同附件，为甲方提供售后服务。</w:t>
      </w:r>
    </w:p>
    <w:p w14:paraId="2F68E72D">
      <w:pPr>
        <w:spacing w:line="360" w:lineRule="exact"/>
        <w:ind w:firstLine="420"/>
        <w:rPr>
          <w:rFonts w:hint="eastAsia" w:ascii="宋体" w:hAnsi="宋体"/>
          <w:color w:val="000000"/>
          <w:szCs w:val="21"/>
        </w:rPr>
      </w:pPr>
      <w:r>
        <w:rPr>
          <w:rFonts w:hint="eastAsia" w:ascii="宋体" w:hAnsi="宋体"/>
          <w:szCs w:val="21"/>
        </w:rPr>
        <w:t>2.货物质保期：</w:t>
      </w:r>
      <w:r>
        <w:rPr>
          <w:rFonts w:hint="eastAsia" w:ascii="宋体" w:hAnsi="宋体"/>
          <w:color w:val="000000"/>
          <w:szCs w:val="21"/>
          <w:u w:val="single"/>
        </w:rPr>
        <w:t xml:space="preserve">                           </w:t>
      </w:r>
      <w:r>
        <w:rPr>
          <w:rFonts w:hint="eastAsia" w:ascii="宋体" w:hAnsi="宋体"/>
          <w:color w:val="000000"/>
          <w:szCs w:val="21"/>
        </w:rPr>
        <w:t>。</w:t>
      </w:r>
    </w:p>
    <w:p w14:paraId="66796969">
      <w:pPr>
        <w:spacing w:line="360" w:lineRule="exact"/>
        <w:ind w:firstLine="420"/>
        <w:rPr>
          <w:rFonts w:hint="eastAsia" w:ascii="宋体" w:hAnsi="宋体"/>
          <w:szCs w:val="21"/>
        </w:rPr>
      </w:pPr>
      <w:r>
        <w:rPr>
          <w:rFonts w:hint="eastAsia" w:ascii="宋体" w:hAnsi="宋体"/>
          <w:szCs w:val="21"/>
        </w:rPr>
        <w:t>3.乙方提供的服务承诺和售后服务及质保期责任等其它具体约定事项。（见合同附件）</w:t>
      </w:r>
    </w:p>
    <w:p w14:paraId="5ACDC699">
      <w:pPr>
        <w:spacing w:line="360" w:lineRule="exact"/>
        <w:ind w:firstLine="422"/>
        <w:rPr>
          <w:rFonts w:hint="eastAsia" w:ascii="宋体" w:hAnsi="宋体"/>
          <w:b/>
          <w:szCs w:val="21"/>
        </w:rPr>
      </w:pPr>
      <w:r>
        <w:rPr>
          <w:rFonts w:hint="eastAsia" w:ascii="宋体" w:hAnsi="宋体"/>
          <w:b/>
          <w:szCs w:val="21"/>
        </w:rPr>
        <w:t>第八条　付款方式</w:t>
      </w:r>
    </w:p>
    <w:p w14:paraId="2348B32D">
      <w:pPr>
        <w:spacing w:line="360" w:lineRule="exact"/>
        <w:ind w:firstLine="420"/>
        <w:rPr>
          <w:rFonts w:hint="eastAsia" w:ascii="宋体" w:hAnsi="宋体"/>
          <w:szCs w:val="21"/>
        </w:rPr>
      </w:pPr>
      <w:r>
        <w:rPr>
          <w:rFonts w:hint="eastAsia" w:ascii="宋体" w:hAnsi="宋体"/>
          <w:szCs w:val="21"/>
        </w:rPr>
        <w:t>1.当采购数量与实际使用数量不一致时，乙方应根据实际使用量供货，合同的最终结算金额按实际使用量乘以中标单价进行计算。</w:t>
      </w:r>
    </w:p>
    <w:p w14:paraId="61586D56">
      <w:pPr>
        <w:spacing w:line="360" w:lineRule="exact"/>
        <w:ind w:firstLine="420"/>
        <w:rPr>
          <w:rFonts w:hint="eastAsia" w:hAnsi="宋体"/>
        </w:rPr>
      </w:pPr>
      <w:r>
        <w:rPr>
          <w:rFonts w:hint="eastAsia" w:hAnsi="宋体"/>
        </w:rPr>
        <w:t>2.付款方式：</w:t>
      </w:r>
    </w:p>
    <w:p w14:paraId="5995D1BE">
      <w:pPr>
        <w:spacing w:line="360" w:lineRule="exact"/>
        <w:ind w:firstLine="420"/>
        <w:rPr>
          <w:rFonts w:hint="eastAsia" w:hAnsi="宋体"/>
          <w:color w:val="000000"/>
          <w:highlight w:val="none"/>
          <w:u w:val="single"/>
        </w:rPr>
      </w:pPr>
      <w:r>
        <w:rPr>
          <w:rFonts w:hint="eastAsia" w:hAnsi="宋体"/>
          <w:color w:val="000000"/>
          <w:highlight w:val="none"/>
          <w:u w:val="single"/>
        </w:rPr>
        <w:t>1.全部货物送达安装现场后，</w:t>
      </w:r>
      <w:r>
        <w:rPr>
          <w:rFonts w:hint="eastAsia" w:hAnsi="宋体"/>
          <w:color w:val="000000"/>
          <w:highlight w:val="none"/>
          <w:u w:val="single"/>
          <w:lang w:val="en-US" w:eastAsia="zh-CN"/>
        </w:rPr>
        <w:t>甲方</w:t>
      </w:r>
      <w:r>
        <w:rPr>
          <w:rFonts w:hint="eastAsia" w:hAnsi="宋体"/>
          <w:color w:val="000000"/>
          <w:highlight w:val="none"/>
          <w:u w:val="single"/>
        </w:rPr>
        <w:t>凭到货验收单向乙方支付合同总价的50%。乙方在收该笔货款后10日内，提交一份金额为合同总价10%的无条件银行保函（且有效期至少12个月)；</w:t>
      </w:r>
    </w:p>
    <w:p w14:paraId="7F0E7A45">
      <w:pPr>
        <w:spacing w:line="360" w:lineRule="exact"/>
        <w:ind w:firstLine="420"/>
        <w:rPr>
          <w:rFonts w:hint="eastAsia" w:hAnsi="宋体"/>
          <w:color w:val="000000"/>
          <w:highlight w:val="none"/>
          <w:u w:val="single"/>
        </w:rPr>
      </w:pPr>
      <w:r>
        <w:rPr>
          <w:rFonts w:hint="eastAsia" w:hAnsi="宋体"/>
          <w:color w:val="000000"/>
          <w:highlight w:val="none"/>
          <w:u w:val="single"/>
        </w:rPr>
        <w:t>2.全部货物安装调试完毕并经验收合格，</w:t>
      </w:r>
      <w:r>
        <w:rPr>
          <w:rFonts w:hint="eastAsia" w:hAnsi="宋体"/>
          <w:color w:val="000000"/>
          <w:highlight w:val="none"/>
          <w:u w:val="single"/>
          <w:lang w:val="en-US" w:eastAsia="zh-CN"/>
        </w:rPr>
        <w:t>甲方</w:t>
      </w:r>
      <w:r>
        <w:rPr>
          <w:rFonts w:hint="eastAsia" w:hAnsi="宋体"/>
          <w:color w:val="000000"/>
          <w:highlight w:val="none"/>
          <w:u w:val="single"/>
        </w:rPr>
        <w:t>向乙方支付剩余50%合同价款。</w:t>
      </w:r>
    </w:p>
    <w:p w14:paraId="677A07DD">
      <w:pPr>
        <w:spacing w:line="360" w:lineRule="exact"/>
        <w:ind w:firstLine="420"/>
        <w:rPr>
          <w:rFonts w:hint="eastAsia" w:hAnsi="宋体"/>
          <w:color w:val="000000"/>
          <w:highlight w:val="none"/>
          <w:u w:val="single"/>
        </w:rPr>
      </w:pPr>
      <w:r>
        <w:rPr>
          <w:rFonts w:hint="eastAsia" w:hAnsi="宋体"/>
          <w:color w:val="000000"/>
          <w:highlight w:val="none"/>
          <w:u w:val="single"/>
        </w:rPr>
        <w:t>3.乙方须在采购人每次付款前，按付款金额提供增值税专用发票给</w:t>
      </w:r>
      <w:r>
        <w:rPr>
          <w:rFonts w:hint="eastAsia" w:hAnsi="宋体"/>
          <w:color w:val="000000"/>
          <w:highlight w:val="none"/>
          <w:u w:val="single"/>
          <w:lang w:val="en-US" w:eastAsia="zh-CN"/>
        </w:rPr>
        <w:t>甲方</w:t>
      </w:r>
      <w:r>
        <w:rPr>
          <w:rFonts w:hint="eastAsia" w:hAnsi="宋体"/>
          <w:color w:val="000000"/>
          <w:highlight w:val="none"/>
          <w:u w:val="single"/>
        </w:rPr>
        <w:t>。</w:t>
      </w:r>
    </w:p>
    <w:p w14:paraId="1CD7D72C">
      <w:pPr>
        <w:spacing w:line="360" w:lineRule="exact"/>
        <w:ind w:firstLine="420"/>
        <w:rPr>
          <w:rFonts w:hint="eastAsia" w:hAnsi="宋体"/>
          <w:color w:val="000000"/>
          <w:highlight w:val="none"/>
          <w:u w:val="single"/>
        </w:rPr>
      </w:pPr>
      <w:r>
        <w:rPr>
          <w:rFonts w:hint="eastAsia" w:hAnsi="宋体"/>
          <w:color w:val="000000"/>
          <w:highlight w:val="none"/>
          <w:u w:val="single"/>
        </w:rPr>
        <w:t>4.项目①取得《建设工程消防验收意见书》（合格）或《建设工程消防验收备案凭证》和②获取一家动力电池生产原厂的电池维修官方授权和③签署《独立运营能力确认书》后，乙方提交退还保函申请，</w:t>
      </w:r>
      <w:r>
        <w:rPr>
          <w:rFonts w:hint="eastAsia" w:hAnsi="宋体"/>
          <w:color w:val="000000"/>
          <w:highlight w:val="none"/>
          <w:u w:val="single"/>
          <w:lang w:val="en-US" w:eastAsia="zh-CN"/>
        </w:rPr>
        <w:t>甲方</w:t>
      </w:r>
      <w:r>
        <w:rPr>
          <w:rFonts w:hint="eastAsia" w:hAnsi="宋体"/>
          <w:color w:val="000000"/>
          <w:highlight w:val="none"/>
          <w:u w:val="single"/>
        </w:rPr>
        <w:t>退还预付款保函。</w:t>
      </w:r>
    </w:p>
    <w:p w14:paraId="3E643667">
      <w:pPr>
        <w:spacing w:line="360" w:lineRule="exact"/>
        <w:ind w:firstLine="420"/>
        <w:rPr>
          <w:rFonts w:hint="eastAsia" w:hAnsi="宋体"/>
          <w:b/>
        </w:rPr>
      </w:pPr>
      <w:r>
        <w:rPr>
          <w:rFonts w:hint="eastAsia" w:hAnsi="宋体"/>
          <w:b/>
        </w:rPr>
        <w:t>第九条　履约保证金</w:t>
      </w:r>
    </w:p>
    <w:p w14:paraId="48B82861">
      <w:pPr>
        <w:spacing w:line="360" w:lineRule="exact"/>
        <w:ind w:firstLine="420"/>
        <w:rPr>
          <w:rFonts w:hint="eastAsia" w:hAnsi="宋体"/>
          <w:u w:val="single"/>
        </w:rPr>
      </w:pPr>
      <w:r>
        <w:rPr>
          <w:rFonts w:hint="eastAsia" w:hAnsi="宋体"/>
          <w:u w:val="single"/>
        </w:rPr>
        <w:t>1.履约保证金金额：非中小业按合同金额的5%，若符合政府采购促进中小企业发展政策的按合同金额的2%。</w:t>
      </w:r>
    </w:p>
    <w:p w14:paraId="38AC6AEE">
      <w:pPr>
        <w:spacing w:line="360" w:lineRule="exact"/>
        <w:ind w:firstLine="420"/>
        <w:rPr>
          <w:rFonts w:hint="eastAsia" w:hAnsi="宋体"/>
          <w:u w:val="single"/>
        </w:rPr>
      </w:pPr>
      <w:r>
        <w:rPr>
          <w:rFonts w:hint="eastAsia" w:hAnsi="宋体"/>
          <w:u w:val="single"/>
        </w:rPr>
        <w:t>2.履约保证金递交方式：银行转账、支票、汇票等非现金方式。</w:t>
      </w:r>
    </w:p>
    <w:p w14:paraId="26AA649A">
      <w:pPr>
        <w:spacing w:line="360" w:lineRule="exact"/>
        <w:ind w:firstLine="420"/>
        <w:rPr>
          <w:rFonts w:hint="eastAsia" w:hAnsi="宋体"/>
          <w:u w:val="single"/>
        </w:rPr>
      </w:pPr>
      <w:r>
        <w:rPr>
          <w:rFonts w:hint="eastAsia" w:hAnsi="宋体"/>
          <w:u w:val="single"/>
        </w:rPr>
        <w:t>3.履约保证金缴纳期限：自中标通知书发出之日起10个工作日内。</w:t>
      </w:r>
    </w:p>
    <w:p w14:paraId="14C15E03">
      <w:pPr>
        <w:spacing w:line="360" w:lineRule="exact"/>
        <w:ind w:firstLine="420"/>
        <w:rPr>
          <w:rFonts w:hint="eastAsia" w:hAnsi="宋体"/>
          <w:u w:val="single"/>
        </w:rPr>
      </w:pPr>
      <w:r>
        <w:rPr>
          <w:rFonts w:hint="eastAsia" w:hAnsi="宋体"/>
          <w:u w:val="single"/>
        </w:rPr>
        <w:t>4.履约保证金退付方式、时间及条件：项目交付验收合格，取得</w:t>
      </w:r>
      <w:r>
        <w:rPr>
          <w:rFonts w:hAnsi="宋体"/>
          <w:u w:val="single"/>
        </w:rPr>
        <w:t>《建设工程消防验收备案凭证》</w:t>
      </w:r>
      <w:r>
        <w:rPr>
          <w:rFonts w:hint="eastAsia" w:hAnsi="宋体"/>
          <w:u w:val="single"/>
        </w:rPr>
        <w:t>，且双方签署《独立运营能力确认书》后，一年退付（无息）。由</w:t>
      </w:r>
      <w:r>
        <w:rPr>
          <w:rFonts w:hint="eastAsia" w:hAnsi="宋体"/>
          <w:color w:val="000000"/>
          <w:u w:val="single"/>
        </w:rPr>
        <w:t>乙方</w:t>
      </w:r>
      <w:r>
        <w:rPr>
          <w:rFonts w:hint="eastAsia" w:hAnsi="宋体"/>
          <w:u w:val="single"/>
        </w:rPr>
        <w:t>向</w:t>
      </w:r>
      <w:r>
        <w:rPr>
          <w:rFonts w:hint="eastAsia" w:hAnsi="宋体"/>
          <w:color w:val="000000"/>
          <w:u w:val="single"/>
        </w:rPr>
        <w:t>甲方</w:t>
      </w:r>
      <w:r>
        <w:rPr>
          <w:rFonts w:hint="eastAsia" w:hAnsi="宋体"/>
          <w:u w:val="single"/>
        </w:rPr>
        <w:t>提供《采购项目合同验收书》《采购项目履约保证金退付意见书》，</w:t>
      </w:r>
      <w:r>
        <w:rPr>
          <w:rFonts w:hint="eastAsia" w:hAnsi="宋体"/>
          <w:color w:val="000000"/>
          <w:u w:val="single"/>
        </w:rPr>
        <w:t>甲方</w:t>
      </w:r>
      <w:r>
        <w:rPr>
          <w:rFonts w:hint="eastAsia" w:hAnsi="宋体"/>
          <w:u w:val="single"/>
        </w:rPr>
        <w:t>在收到合格材料后，根据</w:t>
      </w:r>
      <w:r>
        <w:rPr>
          <w:rFonts w:hint="eastAsia" w:hAnsi="宋体"/>
          <w:color w:val="000000"/>
          <w:u w:val="single"/>
        </w:rPr>
        <w:t>乙方</w:t>
      </w:r>
      <w:r>
        <w:rPr>
          <w:rFonts w:hint="eastAsia" w:hAnsi="宋体"/>
          <w:u w:val="single"/>
        </w:rPr>
        <w:t>相关违约处罚扣款后的实际数额在5个工作日内办理退还手续（不计利息）。</w:t>
      </w:r>
    </w:p>
    <w:p w14:paraId="1D2F7AC6">
      <w:pPr>
        <w:spacing w:line="360" w:lineRule="exact"/>
        <w:ind w:firstLine="420"/>
        <w:rPr>
          <w:rFonts w:hint="eastAsia" w:hAnsi="宋体"/>
          <w:u w:val="single"/>
        </w:rPr>
      </w:pPr>
      <w:r>
        <w:rPr>
          <w:rFonts w:hint="eastAsia" w:hAnsi="宋体"/>
          <w:u w:val="single"/>
        </w:rPr>
        <w:t>5.不予退还的情形：签订合同后，如</w:t>
      </w:r>
      <w:r>
        <w:rPr>
          <w:rFonts w:hint="eastAsia" w:hAnsi="宋体"/>
          <w:color w:val="000000"/>
          <w:u w:val="single"/>
        </w:rPr>
        <w:t>乙方</w:t>
      </w:r>
      <w:r>
        <w:rPr>
          <w:rFonts w:hint="eastAsia" w:hAnsi="宋体"/>
          <w:u w:val="single"/>
        </w:rPr>
        <w:t>不按双方签订的合同规定履约，则其全部履约保证金不予退还。</w:t>
      </w:r>
    </w:p>
    <w:p w14:paraId="47EAFE43">
      <w:pPr>
        <w:spacing w:line="360" w:lineRule="exact"/>
        <w:ind w:firstLine="420"/>
        <w:rPr>
          <w:rFonts w:hint="eastAsia" w:hAnsi="宋体"/>
          <w:u w:val="single"/>
        </w:rPr>
      </w:pPr>
      <w:r>
        <w:rPr>
          <w:rFonts w:hint="eastAsia" w:hAnsi="宋体"/>
          <w:u w:val="single"/>
        </w:rPr>
        <w:t xml:space="preserve">6.履约保证金指定账户： 开户名称：广西机电职业技术学院 开户银行：建设银行南宁市大学路支行 银行账号：4500 1604 8510 5050 3961。 </w:t>
      </w:r>
    </w:p>
    <w:p w14:paraId="04CA9CB3">
      <w:pPr>
        <w:spacing w:line="360" w:lineRule="exact"/>
        <w:ind w:firstLine="420"/>
        <w:rPr>
          <w:rFonts w:hint="eastAsia" w:hAnsi="宋体"/>
        </w:rPr>
      </w:pPr>
      <w:r>
        <w:rPr>
          <w:rFonts w:hint="eastAsia" w:hAnsi="宋体"/>
          <w:u w:val="single"/>
        </w:rPr>
        <w:t>7.在履约保证金退还日期前，若</w:t>
      </w:r>
      <w:r>
        <w:rPr>
          <w:rFonts w:hint="eastAsia" w:hAnsi="宋体"/>
          <w:color w:val="000000"/>
          <w:u w:val="single"/>
        </w:rPr>
        <w:t>乙方</w:t>
      </w:r>
      <w:r>
        <w:rPr>
          <w:rFonts w:hint="eastAsia" w:hAnsi="宋体"/>
          <w:u w:val="single"/>
        </w:rPr>
        <w:t>的开户名称、开户银行、账号有变动的，请以书面形式通知广西机电职业技术学院，否则由此产生的后果由</w:t>
      </w:r>
      <w:r>
        <w:rPr>
          <w:rFonts w:hint="eastAsia" w:hAnsi="宋体"/>
          <w:color w:val="000000"/>
          <w:u w:val="single"/>
        </w:rPr>
        <w:t>乙方</w:t>
      </w:r>
      <w:r>
        <w:rPr>
          <w:rFonts w:hint="eastAsia" w:hAnsi="宋体"/>
          <w:u w:val="single"/>
        </w:rPr>
        <w:t>自负</w:t>
      </w:r>
      <w:r>
        <w:rPr>
          <w:rFonts w:hint="eastAsia" w:hAnsi="宋体"/>
        </w:rPr>
        <w:t>。</w:t>
      </w:r>
    </w:p>
    <w:p w14:paraId="59C37DEC">
      <w:pPr>
        <w:spacing w:line="360" w:lineRule="exact"/>
        <w:ind w:firstLine="420"/>
        <w:rPr>
          <w:rFonts w:hint="eastAsia" w:hAnsi="宋体"/>
          <w:b/>
        </w:rPr>
      </w:pPr>
      <w:r>
        <w:rPr>
          <w:rFonts w:hint="eastAsia" w:hAnsi="宋体"/>
          <w:b/>
        </w:rPr>
        <w:t>第十条  税费</w:t>
      </w:r>
    </w:p>
    <w:p w14:paraId="04C51A9D">
      <w:pPr>
        <w:spacing w:line="360" w:lineRule="exact"/>
        <w:ind w:firstLine="420"/>
        <w:rPr>
          <w:rFonts w:hint="eastAsia" w:hAnsi="宋体"/>
        </w:rPr>
      </w:pPr>
      <w:r>
        <w:rPr>
          <w:rFonts w:hint="eastAsia" w:hAnsi="宋体"/>
        </w:rPr>
        <w:t>本合同执行中相关的一切税费均由乙方负担。</w:t>
      </w:r>
    </w:p>
    <w:p w14:paraId="357F2657">
      <w:pPr>
        <w:spacing w:line="360" w:lineRule="exact"/>
        <w:ind w:firstLine="420"/>
        <w:rPr>
          <w:rFonts w:hint="eastAsia" w:hAnsi="宋体"/>
          <w:b/>
        </w:rPr>
      </w:pPr>
      <w:r>
        <w:rPr>
          <w:rFonts w:hint="eastAsia" w:hAnsi="宋体"/>
          <w:b/>
        </w:rPr>
        <w:t>第十一条  质量保证及售后服务</w:t>
      </w:r>
    </w:p>
    <w:p w14:paraId="20A9ADFB">
      <w:pPr>
        <w:spacing w:line="360" w:lineRule="exact"/>
        <w:ind w:firstLine="420"/>
        <w:rPr>
          <w:rFonts w:hint="eastAsia" w:hAnsi="宋体"/>
        </w:rPr>
      </w:pPr>
      <w:r>
        <w:rPr>
          <w:rFonts w:hint="eastAsia" w:hAnsi="宋体"/>
        </w:rPr>
        <w:t>1.乙方应按招标文件规定的货物性能、技术要求、质量标准向甲方提供未经使用的全新产品。乙方提供货物的质保期按交货最终验收合格之日起计（期限按乙方承诺，但是不得低于国家相关标准）。如因甲方原因暂时不能安装、调试视同验收合格的货物，质保期从安装、调试完成之日起计算，或者从项目整体最终验收之日起质保期满后再延长1年，以先到时间为准。在质保期内因货物本身的质量问题发生故障，乙方应负责免费修理和更换零部件。对达不到技术要求者，根据实际情况，经双方协商，可按以下办法处理：</w:t>
      </w:r>
    </w:p>
    <w:p w14:paraId="1B4945C4">
      <w:pPr>
        <w:spacing w:line="360" w:lineRule="exact"/>
        <w:ind w:firstLine="420"/>
        <w:rPr>
          <w:rFonts w:hint="eastAsia" w:hAnsi="宋体"/>
        </w:rPr>
      </w:pPr>
      <w:r>
        <w:rPr>
          <w:rFonts w:hint="eastAsia" w:hAnsi="宋体"/>
        </w:rPr>
        <w:t>⑴更换：由乙方承担所发生的全部费用。</w:t>
      </w:r>
    </w:p>
    <w:p w14:paraId="33DCD4B5">
      <w:pPr>
        <w:spacing w:line="360" w:lineRule="exact"/>
        <w:ind w:firstLine="420"/>
        <w:rPr>
          <w:rFonts w:hint="eastAsia" w:hAnsi="宋体"/>
        </w:rPr>
      </w:pPr>
      <w:r>
        <w:rPr>
          <w:rFonts w:hint="eastAsia" w:hAnsi="宋体"/>
        </w:rPr>
        <w:t>⑵贬值处理：由甲乙双方合议定价。</w:t>
      </w:r>
    </w:p>
    <w:p w14:paraId="688DE909">
      <w:pPr>
        <w:spacing w:line="360" w:lineRule="exact"/>
        <w:ind w:firstLine="420"/>
        <w:rPr>
          <w:rFonts w:hint="eastAsia" w:hAnsi="宋体"/>
        </w:rPr>
      </w:pPr>
      <w:r>
        <w:rPr>
          <w:rFonts w:hint="eastAsia" w:hAnsi="宋体"/>
        </w:rPr>
        <w:t>⑶退货处理：乙方应退还甲方支付的合同款，同时应承担该货物的直接费用（运输、保险、检验、货款利息及银行手续费等）。</w:t>
      </w:r>
    </w:p>
    <w:p w14:paraId="7429FFCB">
      <w:pPr>
        <w:spacing w:line="360" w:lineRule="exact"/>
        <w:ind w:firstLine="420"/>
        <w:rPr>
          <w:rFonts w:hint="eastAsia" w:hAnsi="宋体"/>
        </w:rPr>
      </w:pPr>
      <w:r>
        <w:rPr>
          <w:rFonts w:hint="eastAsia" w:hAnsi="宋体"/>
        </w:rPr>
        <w:t>2.如在使用过程中发生质量问题，乙方在接到甲方通知后</w:t>
      </w:r>
      <w:r>
        <w:rPr>
          <w:rFonts w:hint="eastAsia" w:ascii="Arial" w:hAnsi="Arial" w:cs="Arial"/>
        </w:rPr>
        <w:t>在</w:t>
      </w:r>
      <w:r>
        <w:rPr>
          <w:rFonts w:ascii="Arial" w:hAnsi="Arial" w:cs="Arial"/>
          <w:u w:val="single"/>
        </w:rPr>
        <w:t xml:space="preserve">  </w:t>
      </w:r>
      <w:r>
        <w:rPr>
          <w:rFonts w:hint="eastAsia" w:ascii="Arial" w:hAnsi="Arial" w:cs="Arial"/>
          <w:u w:val="single"/>
        </w:rPr>
        <w:t>按乙方投标文件承诺</w:t>
      </w:r>
      <w:r>
        <w:rPr>
          <w:rFonts w:ascii="Arial" w:hAnsi="Arial" w:cs="Arial"/>
          <w:u w:val="single"/>
        </w:rPr>
        <w:t xml:space="preserve">  </w:t>
      </w:r>
      <w:r>
        <w:rPr>
          <w:rFonts w:hint="eastAsia" w:ascii="Arial" w:hAnsi="Arial" w:cs="Arial"/>
        </w:rPr>
        <w:t>小时响应</w:t>
      </w:r>
      <w:r>
        <w:rPr>
          <w:rFonts w:hint="eastAsia" w:hAnsi="宋体"/>
        </w:rPr>
        <w:t>。</w:t>
      </w:r>
    </w:p>
    <w:p w14:paraId="4946FCD5">
      <w:pPr>
        <w:spacing w:line="360" w:lineRule="exact"/>
        <w:ind w:firstLine="420"/>
        <w:rPr>
          <w:rFonts w:hint="eastAsia" w:hAnsi="宋体"/>
        </w:rPr>
      </w:pPr>
      <w:r>
        <w:rPr>
          <w:rFonts w:hint="eastAsia" w:hAnsi="宋体"/>
        </w:rPr>
        <w:t>3.在质保期内，乙方应对货物出现的质量及安全问题负责处理解决并承担一切费用。</w:t>
      </w:r>
    </w:p>
    <w:p w14:paraId="37A1D110">
      <w:pPr>
        <w:spacing w:line="360" w:lineRule="exact"/>
        <w:ind w:firstLine="420"/>
        <w:rPr>
          <w:rFonts w:hint="eastAsia" w:hAnsi="宋体"/>
        </w:rPr>
      </w:pPr>
      <w:r>
        <w:rPr>
          <w:rFonts w:hint="eastAsia" w:hAnsi="宋体"/>
        </w:rPr>
        <w:t>4.上述的货物因人为因素出现的故障不在免费保修范围内。超过质保期的机器设备的维修按乙方投标文件承诺实行。</w:t>
      </w:r>
    </w:p>
    <w:p w14:paraId="4B06C2A8">
      <w:pPr>
        <w:spacing w:line="360" w:lineRule="exact"/>
        <w:ind w:firstLine="420"/>
        <w:rPr>
          <w:rFonts w:hint="eastAsia" w:hAnsi="宋体"/>
          <w:b/>
        </w:rPr>
      </w:pPr>
      <w:r>
        <w:rPr>
          <w:rFonts w:hint="eastAsia" w:hAnsi="宋体"/>
          <w:b/>
        </w:rPr>
        <w:t>第十二条  货物包装、发运及运输</w:t>
      </w:r>
    </w:p>
    <w:p w14:paraId="51750B5C">
      <w:pPr>
        <w:spacing w:line="360" w:lineRule="exact"/>
        <w:ind w:firstLine="420"/>
        <w:rPr>
          <w:rFonts w:hint="eastAsia" w:hAnsi="宋体"/>
        </w:rPr>
      </w:pPr>
      <w:r>
        <w:rPr>
          <w:rFonts w:hint="eastAsia" w:hAnsi="宋体"/>
        </w:rPr>
        <w:t>1.乙方应在货物发运前对其进行满足运输距离、防潮、防震、防锈和防破损装卸等要求包装，以保证货物安全运达甲方指定地点。</w:t>
      </w:r>
    </w:p>
    <w:p w14:paraId="01CF4E6B">
      <w:pPr>
        <w:spacing w:line="360" w:lineRule="exact"/>
        <w:ind w:firstLine="420"/>
        <w:rPr>
          <w:rFonts w:hint="eastAsia" w:hAnsi="宋体"/>
        </w:rPr>
      </w:pPr>
      <w:r>
        <w:rPr>
          <w:rFonts w:hint="eastAsia" w:hAnsi="宋体"/>
        </w:rPr>
        <w:t>2. 使用说明书、质量检验证明书、随配附件和工具以及清单一并附于货物内。</w:t>
      </w:r>
    </w:p>
    <w:p w14:paraId="393384EB">
      <w:pPr>
        <w:spacing w:line="360" w:lineRule="exact"/>
        <w:ind w:firstLine="420"/>
        <w:rPr>
          <w:rFonts w:hint="eastAsia" w:hAnsi="宋体"/>
        </w:rPr>
      </w:pPr>
      <w:r>
        <w:rPr>
          <w:rFonts w:hint="eastAsia" w:hAnsi="宋体"/>
        </w:rPr>
        <w:t>3.乙方在货物发运手续办理完毕后二十四小时内或货到甲方四十八小时前通知甲方，以准备接货。</w:t>
      </w:r>
    </w:p>
    <w:p w14:paraId="3F7643EF">
      <w:pPr>
        <w:spacing w:line="360" w:lineRule="exact"/>
        <w:ind w:firstLine="420"/>
        <w:rPr>
          <w:rFonts w:hint="eastAsia" w:hAnsi="宋体"/>
        </w:rPr>
      </w:pPr>
      <w:r>
        <w:rPr>
          <w:rFonts w:hint="eastAsia" w:hAnsi="宋体"/>
        </w:rPr>
        <w:t>4.货物在交付甲方前发生的风险均由乙方负责。</w:t>
      </w:r>
    </w:p>
    <w:p w14:paraId="0D3820FB">
      <w:pPr>
        <w:spacing w:line="360" w:lineRule="exact"/>
        <w:ind w:firstLine="420"/>
        <w:rPr>
          <w:rFonts w:hint="eastAsia" w:hAnsi="宋体"/>
        </w:rPr>
      </w:pPr>
      <w:r>
        <w:rPr>
          <w:rFonts w:hint="eastAsia" w:hAnsi="宋体"/>
        </w:rPr>
        <w:t>5.货物在规定的交付期限内由乙方送达甲方指定的地点并初步验收合格后视为交付，乙方同时需通知甲方货物已送达。</w:t>
      </w:r>
    </w:p>
    <w:p w14:paraId="6B782D57">
      <w:pPr>
        <w:spacing w:line="360" w:lineRule="exact"/>
        <w:ind w:firstLine="420"/>
        <w:rPr>
          <w:rFonts w:hint="eastAsia" w:hAnsi="宋体"/>
          <w:b/>
        </w:rPr>
      </w:pPr>
      <w:r>
        <w:rPr>
          <w:rFonts w:hint="eastAsia" w:hAnsi="宋体"/>
          <w:b/>
        </w:rPr>
        <w:t>第十三条 交货及验收要求</w:t>
      </w:r>
    </w:p>
    <w:p w14:paraId="6800D961">
      <w:pPr>
        <w:spacing w:line="360" w:lineRule="exact"/>
        <w:ind w:firstLine="420"/>
        <w:rPr>
          <w:rFonts w:hint="eastAsia" w:hAnsi="宋体"/>
        </w:rPr>
      </w:pPr>
      <w:r>
        <w:rPr>
          <w:rFonts w:hint="eastAsia" w:hAnsi="宋体"/>
        </w:rPr>
        <w:t>1. 甲方对乙方提交的货物依据招标文件上的技术规格要求和国家有关质量标准进行现场初步验收，外观、说明书符合招标文件技术要求的，给予签收，初步验收不合格的不予签收。初步验收合格后，甲方应当在安装、调试完后七个工作日内进行最终验收，甲方无故不进行最终验收工作并已使用货物的，视同已安装调试完成并最终验收合格。</w:t>
      </w:r>
    </w:p>
    <w:p w14:paraId="457D6EDA">
      <w:pPr>
        <w:spacing w:line="360" w:lineRule="exact"/>
        <w:ind w:firstLine="420"/>
        <w:rPr>
          <w:rFonts w:hint="eastAsia" w:hAnsi="宋体"/>
        </w:rPr>
      </w:pPr>
      <w:r>
        <w:rPr>
          <w:rFonts w:hint="eastAsia" w:hAnsi="宋体"/>
        </w:rPr>
        <w:t>2. 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7E0FDEC7">
      <w:pPr>
        <w:spacing w:line="360" w:lineRule="exact"/>
        <w:ind w:firstLine="420"/>
        <w:rPr>
          <w:rFonts w:hint="eastAsia" w:hAnsi="宋体"/>
        </w:rPr>
      </w:pPr>
      <w:r>
        <w:rPr>
          <w:rFonts w:hint="eastAsia" w:hAnsi="宋体"/>
        </w:rPr>
        <w:t>3. 甲方对乙方提供的货物在使用前进行调试时，乙方需负责安装并培训甲方的使用操作人员，并协助甲方一起调试，直到符合技术要求，甲方才做最终验收。</w:t>
      </w:r>
    </w:p>
    <w:p w14:paraId="00391A73">
      <w:pPr>
        <w:spacing w:line="360" w:lineRule="exact"/>
        <w:ind w:firstLine="420"/>
        <w:rPr>
          <w:rFonts w:hint="eastAsia" w:hAnsi="宋体"/>
        </w:rPr>
      </w:pPr>
      <w:r>
        <w:rPr>
          <w:rFonts w:hint="eastAsia" w:hAnsi="宋体"/>
        </w:rPr>
        <w:t>4.对技术复杂的货物，甲方应请国家认可的专业检测机构参与初步验收及最终验收，并由其出具质量检测报告。</w:t>
      </w:r>
    </w:p>
    <w:p w14:paraId="31D33720">
      <w:pPr>
        <w:spacing w:line="360" w:lineRule="exact"/>
        <w:ind w:firstLine="420"/>
        <w:rPr>
          <w:rFonts w:hint="eastAsia" w:hAnsi="宋体"/>
        </w:rPr>
      </w:pPr>
      <w:r>
        <w:rPr>
          <w:rFonts w:hint="eastAsia" w:hAnsi="宋体"/>
        </w:rPr>
        <w:t xml:space="preserve">5. 最终验收时乙方必须在现场，验收完毕后作出验收结果报告（验收书）。 </w:t>
      </w:r>
    </w:p>
    <w:p w14:paraId="0F10D8E5">
      <w:pPr>
        <w:spacing w:line="360" w:lineRule="exact"/>
        <w:ind w:firstLine="420"/>
        <w:rPr>
          <w:rFonts w:hint="eastAsia" w:hAnsi="宋体"/>
        </w:rPr>
      </w:pPr>
      <w:r>
        <w:rPr>
          <w:rFonts w:hint="eastAsia" w:hAnsi="宋体"/>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5B684972">
      <w:pPr>
        <w:spacing w:line="360" w:lineRule="exact"/>
        <w:ind w:firstLine="420"/>
        <w:rPr>
          <w:rFonts w:hint="eastAsia" w:hAnsi="宋体"/>
          <w:b/>
        </w:rPr>
      </w:pPr>
      <w:r>
        <w:rPr>
          <w:rFonts w:hint="eastAsia" w:hAnsi="宋体"/>
          <w:b/>
        </w:rPr>
        <w:t>第十四条　违约责任</w:t>
      </w:r>
    </w:p>
    <w:p w14:paraId="3F56F323">
      <w:pPr>
        <w:spacing w:line="360" w:lineRule="exact"/>
        <w:ind w:firstLine="420"/>
        <w:rPr>
          <w:rFonts w:hint="eastAsia" w:hAnsi="宋体"/>
        </w:rPr>
      </w:pPr>
      <w:r>
        <w:rPr>
          <w:rFonts w:hint="eastAsia" w:hAnsi="宋体"/>
        </w:rPr>
        <w:t>1.乙方所提供的货物规格、技术标准、材料等质量不合格的，应及时更换，更换不及时的按逾期交货处罚；因质量问题甲方不同意接收的或特殊情况甲方同意接收的，乙方应向甲方支付违约货款额</w:t>
      </w:r>
      <w:r>
        <w:rPr>
          <w:rFonts w:hint="eastAsia" w:hAnsi="宋体"/>
          <w:u w:val="single"/>
        </w:rPr>
        <w:t xml:space="preserve">  5   </w:t>
      </w:r>
      <w:r>
        <w:rPr>
          <w:rFonts w:hint="eastAsia" w:hAnsi="宋体"/>
        </w:rPr>
        <w:t xml:space="preserve">%违约金并赔偿甲方经济损失。   </w:t>
      </w:r>
    </w:p>
    <w:p w14:paraId="233C39B3">
      <w:pPr>
        <w:spacing w:line="360" w:lineRule="exact"/>
        <w:ind w:firstLine="420"/>
        <w:rPr>
          <w:rFonts w:hint="eastAsia" w:hAnsi="宋体"/>
        </w:rPr>
      </w:pPr>
      <w:r>
        <w:rPr>
          <w:rFonts w:hint="eastAsia" w:hAnsi="宋体"/>
        </w:rPr>
        <w:t>2.乙方提供的货物如侵犯了第三方合法权益而引发的任何纠纷或诉讼，均由乙方负责交涉并承担全部责任。</w:t>
      </w:r>
    </w:p>
    <w:p w14:paraId="698B221B">
      <w:pPr>
        <w:spacing w:line="360" w:lineRule="exact"/>
        <w:ind w:firstLine="420"/>
        <w:rPr>
          <w:rFonts w:hint="eastAsia" w:hAnsi="宋体"/>
        </w:rPr>
      </w:pPr>
      <w:r>
        <w:rPr>
          <w:rFonts w:hint="eastAsia" w:hAnsi="宋体"/>
        </w:rPr>
        <w:t>3.因包装、运输引起的货物损坏，按质量不合格处罚。</w:t>
      </w:r>
    </w:p>
    <w:p w14:paraId="7171F02B">
      <w:pPr>
        <w:spacing w:line="360" w:lineRule="exact"/>
        <w:ind w:firstLine="420"/>
        <w:rPr>
          <w:rFonts w:hint="eastAsia" w:hAnsi="宋体"/>
        </w:rPr>
      </w:pPr>
      <w:r>
        <w:rPr>
          <w:rFonts w:hint="eastAsia" w:hAnsi="宋体"/>
        </w:rPr>
        <w:t>4.甲方无故延期接收货物、乙方逾期交货的，每天向对方偿付违约货款额</w:t>
      </w:r>
      <w:r>
        <w:rPr>
          <w:rFonts w:hint="eastAsia" w:hAnsi="宋体"/>
          <w:u w:val="single"/>
        </w:rPr>
        <w:t xml:space="preserve">  5  </w:t>
      </w:r>
      <w:r>
        <w:rPr>
          <w:rFonts w:hint="eastAsia" w:hAnsi="宋体"/>
        </w:rPr>
        <w:t>‰违约金，超过</w:t>
      </w:r>
      <w:r>
        <w:rPr>
          <w:rFonts w:hint="eastAsia" w:hAnsi="宋体"/>
          <w:u w:val="single"/>
        </w:rPr>
        <w:t xml:space="preserve">  10  </w:t>
      </w:r>
      <w:r>
        <w:rPr>
          <w:rFonts w:hint="eastAsia" w:hAnsi="宋体"/>
        </w:rPr>
        <w:t>天对方有权解除合同，违约方承担因此给对方造成经济损失；甲方延期付货款的，每天向乙方偿付延期货款额</w:t>
      </w:r>
      <w:r>
        <w:rPr>
          <w:rFonts w:hint="eastAsia" w:hAnsi="宋体"/>
          <w:u w:val="single"/>
        </w:rPr>
        <w:t xml:space="preserve">  5  </w:t>
      </w:r>
      <w:r>
        <w:rPr>
          <w:rFonts w:hint="eastAsia" w:hAnsi="宋体"/>
        </w:rPr>
        <w:t>‰违约金。</w:t>
      </w:r>
    </w:p>
    <w:p w14:paraId="56F5845E">
      <w:pPr>
        <w:spacing w:line="360" w:lineRule="exact"/>
        <w:ind w:firstLine="420"/>
        <w:rPr>
          <w:rFonts w:hint="eastAsia" w:hAnsi="宋体"/>
        </w:rPr>
      </w:pPr>
      <w:r>
        <w:rPr>
          <w:rFonts w:hint="eastAsia" w:hAnsi="宋体"/>
        </w:rPr>
        <w:t>5.乙方未按本合同和投标文件中规定的服务承诺提供售后服务的，乙方应按本合同合计金额5%向甲方支付违约金。</w:t>
      </w:r>
    </w:p>
    <w:p w14:paraId="7DAA9495">
      <w:pPr>
        <w:spacing w:line="360" w:lineRule="exact"/>
        <w:ind w:firstLine="420"/>
        <w:rPr>
          <w:rFonts w:hint="eastAsia" w:hAnsi="宋体"/>
        </w:rPr>
      </w:pPr>
      <w:r>
        <w:rPr>
          <w:rFonts w:hint="eastAsia" w:hAnsi="宋体"/>
        </w:rPr>
        <w:t>6.乙方提供的货物在质保期内，因设计、工艺或材料的缺陷和其它质量原因造成的问题，由乙方负责修复，如无法修复的乙方负责更换全新货物，或者按合同价向甲方赔偿经济损失。</w:t>
      </w:r>
    </w:p>
    <w:p w14:paraId="1DABD997">
      <w:pPr>
        <w:spacing w:line="360" w:lineRule="exact"/>
        <w:ind w:firstLine="420"/>
        <w:rPr>
          <w:rFonts w:hint="eastAsia" w:hAnsi="宋体"/>
        </w:rPr>
      </w:pPr>
      <w:r>
        <w:rPr>
          <w:rFonts w:hint="eastAsia" w:hAnsi="宋体"/>
        </w:rPr>
        <w:t>7.其它违约行为按违约货款额</w:t>
      </w:r>
      <w:r>
        <w:rPr>
          <w:rFonts w:hint="eastAsia" w:hAnsi="宋体"/>
          <w:u w:val="single"/>
        </w:rPr>
        <w:t xml:space="preserve">  5   </w:t>
      </w:r>
      <w:r>
        <w:rPr>
          <w:rFonts w:hint="eastAsia" w:hAnsi="宋体"/>
        </w:rPr>
        <w:t>%收取违约金并赔偿经济损失。</w:t>
      </w:r>
    </w:p>
    <w:p w14:paraId="291471C3">
      <w:pPr>
        <w:spacing w:line="360" w:lineRule="exact"/>
        <w:ind w:firstLine="420"/>
        <w:rPr>
          <w:rFonts w:hint="eastAsia" w:hAnsi="宋体"/>
        </w:rPr>
      </w:pPr>
      <w:r>
        <w:rPr>
          <w:rFonts w:hint="eastAsia" w:hAnsi="宋体"/>
        </w:rPr>
        <w:t>8.上述违约金支付合计不应超过合同金额的20%。</w:t>
      </w:r>
    </w:p>
    <w:p w14:paraId="4BC3B067">
      <w:pPr>
        <w:spacing w:line="360" w:lineRule="exact"/>
        <w:ind w:firstLine="420"/>
        <w:rPr>
          <w:rFonts w:hint="eastAsia" w:hAnsi="宋体"/>
          <w:b/>
        </w:rPr>
      </w:pPr>
      <w:r>
        <w:rPr>
          <w:rFonts w:hint="eastAsia" w:hAnsi="宋体"/>
          <w:b/>
        </w:rPr>
        <w:t>第十五条  不可抗力事件处理</w:t>
      </w:r>
    </w:p>
    <w:p w14:paraId="2C9AA953">
      <w:pPr>
        <w:spacing w:line="360" w:lineRule="exact"/>
        <w:ind w:firstLine="420"/>
        <w:rPr>
          <w:rFonts w:hint="eastAsia" w:hAnsi="宋体"/>
        </w:rPr>
      </w:pPr>
      <w:r>
        <w:rPr>
          <w:rFonts w:hint="eastAsia" w:hAnsi="宋体"/>
        </w:rPr>
        <w:t>1.在合同有效期内，任何一方因不可抗力事件导致不能履行合同，则合同履行期可延长，其延长期与不可抗力影响期相同。</w:t>
      </w:r>
    </w:p>
    <w:p w14:paraId="105FDEB8">
      <w:pPr>
        <w:spacing w:line="360" w:lineRule="exact"/>
        <w:ind w:firstLine="420"/>
        <w:rPr>
          <w:rFonts w:hint="eastAsia" w:hAnsi="宋体"/>
        </w:rPr>
      </w:pPr>
      <w:r>
        <w:rPr>
          <w:rFonts w:hint="eastAsia" w:hAnsi="宋体"/>
        </w:rPr>
        <w:t>2.不可抗力事件发生后，应立即通知对方，并寄送有关权威机构出具的证明。</w:t>
      </w:r>
    </w:p>
    <w:p w14:paraId="29E17C99">
      <w:pPr>
        <w:spacing w:line="360" w:lineRule="exact"/>
        <w:ind w:firstLine="420"/>
        <w:rPr>
          <w:rFonts w:hint="eastAsia" w:hAnsi="宋体"/>
        </w:rPr>
      </w:pPr>
      <w:r>
        <w:rPr>
          <w:rFonts w:hint="eastAsia" w:hAnsi="宋体"/>
        </w:rPr>
        <w:t>3.不可抗力事件延续120天以上，双方应通过友好协商，确定是否继续履行合同。</w:t>
      </w:r>
    </w:p>
    <w:p w14:paraId="2AC5DE6A">
      <w:pPr>
        <w:spacing w:line="360" w:lineRule="exact"/>
        <w:ind w:firstLine="420"/>
        <w:rPr>
          <w:rFonts w:hint="eastAsia" w:hAnsi="宋体"/>
          <w:b/>
        </w:rPr>
      </w:pPr>
      <w:r>
        <w:rPr>
          <w:rFonts w:hint="eastAsia" w:hAnsi="宋体"/>
          <w:b/>
        </w:rPr>
        <w:t>第十六条  合同争议解决</w:t>
      </w:r>
    </w:p>
    <w:p w14:paraId="427B77B0">
      <w:pPr>
        <w:spacing w:line="360" w:lineRule="exact"/>
        <w:ind w:firstLine="420"/>
        <w:rPr>
          <w:rFonts w:hint="eastAsia" w:hAnsi="宋体"/>
        </w:rPr>
      </w:pPr>
      <w:r>
        <w:rPr>
          <w:rFonts w:hint="eastAsia" w:hAnsi="宋体"/>
        </w:rPr>
        <w:t>1.因货物质量问题发生争议的，应邀请国家认可的质量检测机构按照国家标准对货物质量进行鉴定。货物符合国家标准的，鉴定费由甲方承担；货物不符合国家标准的，鉴定费由乙方承担。</w:t>
      </w:r>
    </w:p>
    <w:p w14:paraId="25602A8B">
      <w:pPr>
        <w:spacing w:line="360" w:lineRule="exact"/>
        <w:ind w:firstLine="420"/>
        <w:rPr>
          <w:rFonts w:hint="eastAsia" w:hAnsi="宋体"/>
        </w:rPr>
      </w:pPr>
      <w:r>
        <w:rPr>
          <w:rFonts w:hint="eastAsia" w:hAnsi="宋体"/>
        </w:rPr>
        <w:t>2.因履行本合同引起的或与本合同有关的争议，甲乙双方应首先通过友好协商解决，如果协商不能解决，可向甲方所在地人民法院提起诉讼。</w:t>
      </w:r>
    </w:p>
    <w:p w14:paraId="191F4E79">
      <w:pPr>
        <w:spacing w:line="360" w:lineRule="exact"/>
        <w:ind w:firstLine="420"/>
        <w:rPr>
          <w:rFonts w:hint="eastAsia" w:hAnsi="宋体"/>
        </w:rPr>
      </w:pPr>
      <w:r>
        <w:rPr>
          <w:rFonts w:hint="eastAsia" w:hAnsi="宋体"/>
        </w:rPr>
        <w:t>3.诉讼期间，本合同继续履行。</w:t>
      </w:r>
    </w:p>
    <w:p w14:paraId="29C3E787">
      <w:pPr>
        <w:spacing w:line="360" w:lineRule="exact"/>
        <w:ind w:firstLine="420"/>
        <w:rPr>
          <w:rFonts w:hint="eastAsia" w:hAnsi="宋体"/>
          <w:b/>
        </w:rPr>
      </w:pPr>
      <w:r>
        <w:rPr>
          <w:rFonts w:hint="eastAsia" w:hAnsi="宋体"/>
          <w:b/>
        </w:rPr>
        <w:t>第十七条  合同生效及其它</w:t>
      </w:r>
    </w:p>
    <w:p w14:paraId="215C6ED7">
      <w:pPr>
        <w:spacing w:line="360" w:lineRule="exact"/>
        <w:ind w:firstLine="420"/>
        <w:rPr>
          <w:rFonts w:hint="eastAsia" w:hAnsi="宋体"/>
        </w:rPr>
      </w:pPr>
      <w:r>
        <w:rPr>
          <w:rFonts w:hint="eastAsia" w:hAnsi="宋体"/>
        </w:rPr>
        <w:t>1.</w:t>
      </w:r>
      <w:r>
        <w:rPr>
          <w:rFonts w:ascii="Arial" w:hAnsi="Arial" w:cs="Arial"/>
        </w:rPr>
        <w:t>本合同履行期限为：</w:t>
      </w:r>
      <w:r>
        <w:rPr>
          <w:rFonts w:ascii="Arial" w:hAnsi="Arial" w:cs="Arial"/>
          <w:u w:val="single"/>
        </w:rPr>
        <w:t>按照本合同约定</w:t>
      </w:r>
      <w:r>
        <w:rPr>
          <w:rFonts w:ascii="Arial" w:hAnsi="Arial" w:cs="Arial"/>
        </w:rPr>
        <w:t>；</w:t>
      </w:r>
      <w:r>
        <w:rPr>
          <w:rFonts w:hint="eastAsia" w:hAnsi="宋体"/>
        </w:rPr>
        <w:t>合同履行地点为：</w:t>
      </w:r>
      <w:r>
        <w:rPr>
          <w:rFonts w:hint="eastAsia" w:hAnsi="宋体"/>
          <w:u w:val="single"/>
        </w:rPr>
        <w:t>广西南宁市</w:t>
      </w:r>
      <w:r>
        <w:rPr>
          <w:rFonts w:hint="eastAsia" w:hAnsi="宋体"/>
        </w:rPr>
        <w:t>；合同履行的方式：</w:t>
      </w:r>
      <w:r>
        <w:rPr>
          <w:rFonts w:hint="eastAsia" w:hAnsi="宋体"/>
          <w:u w:val="single"/>
        </w:rPr>
        <w:t>按照本合同约定</w:t>
      </w:r>
      <w:r>
        <w:rPr>
          <w:rFonts w:hint="eastAsia" w:hAnsi="宋体"/>
        </w:rPr>
        <w:t>。</w:t>
      </w:r>
    </w:p>
    <w:p w14:paraId="1506C9B1">
      <w:pPr>
        <w:spacing w:line="360" w:lineRule="exact"/>
        <w:ind w:firstLine="420"/>
        <w:rPr>
          <w:rFonts w:hint="eastAsia" w:hAnsi="宋体"/>
        </w:rPr>
      </w:pPr>
      <w:r>
        <w:rPr>
          <w:rFonts w:hint="eastAsia" w:hAnsi="宋体"/>
        </w:rPr>
        <w:t>2.合同经双方法定代表人或委托代理人签字并加盖单位公章后生效。</w:t>
      </w:r>
    </w:p>
    <w:p w14:paraId="0B1C6A38">
      <w:pPr>
        <w:spacing w:line="360" w:lineRule="exact"/>
        <w:ind w:firstLine="420"/>
        <w:rPr>
          <w:rFonts w:ascii="Arial" w:hAnsi="Arial" w:cs="Arial"/>
        </w:rPr>
      </w:pPr>
      <w:r>
        <w:rPr>
          <w:rFonts w:hint="eastAsia" w:hAnsi="宋体"/>
        </w:rPr>
        <w:t>3.合同执行中涉及采购资金和采购内容修改或补充的，</w:t>
      </w:r>
      <w:r>
        <w:rPr>
          <w:rFonts w:ascii="Arial" w:hAnsi="Arial" w:cs="Arial"/>
        </w:rPr>
        <w:t>须经财政部门审批，并签</w:t>
      </w:r>
      <w:r>
        <w:rPr>
          <w:rFonts w:hint="eastAsia" w:ascii="Arial" w:hAnsi="Arial" w:cs="Arial"/>
        </w:rPr>
        <w:t>订</w:t>
      </w:r>
      <w:r>
        <w:rPr>
          <w:rFonts w:ascii="Arial" w:hAnsi="Arial" w:cs="Arial"/>
        </w:rPr>
        <w:t>书面补充协议方可作为主合同不可分割的一部分。</w:t>
      </w:r>
    </w:p>
    <w:p w14:paraId="6B63B21F">
      <w:pPr>
        <w:spacing w:line="360" w:lineRule="exact"/>
        <w:ind w:firstLine="420"/>
        <w:rPr>
          <w:rFonts w:hint="eastAsia" w:hAnsi="宋体"/>
        </w:rPr>
      </w:pPr>
      <w:r>
        <w:rPr>
          <w:rFonts w:hint="eastAsia" w:hAnsi="宋体"/>
        </w:rPr>
        <w:t>4.本合同未尽事宜，遵照《中华人民共和国民法典》有关条文执行。</w:t>
      </w:r>
    </w:p>
    <w:p w14:paraId="3571647F">
      <w:pPr>
        <w:spacing w:line="360" w:lineRule="exact"/>
        <w:ind w:firstLine="420"/>
        <w:rPr>
          <w:rFonts w:hint="eastAsia" w:hAnsi="宋体"/>
          <w:b/>
        </w:rPr>
      </w:pPr>
      <w:r>
        <w:rPr>
          <w:rFonts w:hint="eastAsia" w:hAnsi="宋体"/>
          <w:b/>
        </w:rPr>
        <w:t>第十八条　合同的变更、终止与转让</w:t>
      </w:r>
    </w:p>
    <w:p w14:paraId="1CA0B4BF">
      <w:pPr>
        <w:spacing w:line="360" w:lineRule="exact"/>
        <w:ind w:firstLine="420"/>
        <w:rPr>
          <w:rFonts w:hint="eastAsia" w:hAnsi="宋体"/>
        </w:rPr>
      </w:pPr>
      <w:r>
        <w:rPr>
          <w:rFonts w:hint="eastAsia" w:hAnsi="宋体"/>
        </w:rPr>
        <w:t>1. 除《中华人民共和国政府采购法》第五十条规定的情形外，本合同一经签订，甲乙双方不得擅自变更、中止或终止。</w:t>
      </w:r>
    </w:p>
    <w:p w14:paraId="4FD990E3">
      <w:pPr>
        <w:spacing w:line="360" w:lineRule="exact"/>
        <w:ind w:firstLine="420"/>
        <w:rPr>
          <w:rFonts w:hint="eastAsia" w:hAnsi="宋体"/>
        </w:rPr>
      </w:pPr>
      <w:r>
        <w:rPr>
          <w:rFonts w:hint="eastAsia" w:hAnsi="宋体"/>
        </w:rPr>
        <w:t>2.未经甲方书面同意</w:t>
      </w:r>
      <w:r>
        <w:rPr>
          <w:rFonts w:ascii="Arial" w:hAnsi="Arial" w:cs="Arial"/>
        </w:rPr>
        <w:t>，乙方不得擅自转让（无进口资格的乙方委托进口货物除外）其应履行的合同义务</w:t>
      </w:r>
      <w:r>
        <w:rPr>
          <w:rFonts w:hint="eastAsia" w:hAnsi="宋体"/>
        </w:rPr>
        <w:t>。</w:t>
      </w:r>
    </w:p>
    <w:p w14:paraId="6AF09FCD">
      <w:pPr>
        <w:spacing w:line="360" w:lineRule="exact"/>
        <w:ind w:firstLine="420"/>
        <w:rPr>
          <w:rFonts w:hint="eastAsia" w:hAnsi="宋体"/>
          <w:b/>
        </w:rPr>
      </w:pPr>
      <w:r>
        <w:rPr>
          <w:rFonts w:hint="eastAsia" w:hAnsi="宋体"/>
          <w:b/>
        </w:rPr>
        <w:t>第十九条　签订本合同依据</w:t>
      </w:r>
    </w:p>
    <w:p w14:paraId="3C7A20E9">
      <w:pPr>
        <w:spacing w:line="360" w:lineRule="exact"/>
        <w:ind w:firstLine="420"/>
        <w:rPr>
          <w:rFonts w:hint="eastAsia" w:hAnsi="宋体"/>
        </w:rPr>
      </w:pPr>
      <w:r>
        <w:rPr>
          <w:rFonts w:hint="eastAsia" w:hAnsi="宋体"/>
        </w:rPr>
        <w:t>1.政府采购招标文件；</w:t>
      </w:r>
    </w:p>
    <w:p w14:paraId="66606E9C">
      <w:pPr>
        <w:spacing w:line="360" w:lineRule="exact"/>
        <w:ind w:firstLine="420"/>
        <w:rPr>
          <w:rFonts w:hint="eastAsia" w:hAnsi="宋体"/>
        </w:rPr>
      </w:pPr>
      <w:r>
        <w:rPr>
          <w:rFonts w:hint="eastAsia" w:hAnsi="宋体"/>
        </w:rPr>
        <w:t>2.乙方提供的投标文件；</w:t>
      </w:r>
    </w:p>
    <w:p w14:paraId="1ABAE55E">
      <w:pPr>
        <w:spacing w:line="360" w:lineRule="exact"/>
        <w:ind w:firstLine="420"/>
        <w:rPr>
          <w:rFonts w:hint="eastAsia" w:hAnsi="宋体"/>
        </w:rPr>
      </w:pPr>
      <w:r>
        <w:rPr>
          <w:rFonts w:hint="eastAsia" w:hAnsi="宋体"/>
        </w:rPr>
        <w:t>3.投标承诺书；</w:t>
      </w:r>
    </w:p>
    <w:p w14:paraId="3D50F55D">
      <w:pPr>
        <w:spacing w:line="360" w:lineRule="exact"/>
        <w:ind w:firstLine="420"/>
        <w:rPr>
          <w:rFonts w:hint="eastAsia" w:hAnsi="宋体"/>
        </w:rPr>
      </w:pPr>
      <w:r>
        <w:rPr>
          <w:rFonts w:hint="eastAsia" w:hAnsi="宋体"/>
        </w:rPr>
        <w:t>4.中标通知书。</w:t>
      </w:r>
    </w:p>
    <w:p w14:paraId="2D34A350">
      <w:pPr>
        <w:spacing w:line="360" w:lineRule="exact"/>
        <w:ind w:firstLine="420"/>
        <w:rPr>
          <w:rFonts w:hint="eastAsia" w:hAnsi="宋体"/>
        </w:rPr>
      </w:pPr>
      <w:r>
        <w:rPr>
          <w:rFonts w:hint="eastAsia" w:hAnsi="宋体"/>
          <w:b/>
        </w:rPr>
        <w:t>第二十条　</w:t>
      </w:r>
      <w:r>
        <w:rPr>
          <w:rFonts w:hint="eastAsia" w:hAnsi="宋体"/>
        </w:rPr>
        <w:t>本合同一式六份，具有同等法律效力，甲方二份（其中一份采用活页装订），乙方二份，政府采购监管部门及</w:t>
      </w:r>
      <w:r>
        <w:rPr>
          <w:rFonts w:hint="eastAsia" w:ascii="Arial" w:hAnsi="Arial" w:cs="Arial"/>
        </w:rPr>
        <w:t>采购代理机构各一份</w:t>
      </w:r>
      <w:r>
        <w:rPr>
          <w:rFonts w:hint="eastAsia" w:hAnsi="宋体"/>
        </w:rPr>
        <w:t>。</w:t>
      </w:r>
    </w:p>
    <w:p w14:paraId="7321120C">
      <w:pPr>
        <w:spacing w:line="360" w:lineRule="exact"/>
        <w:ind w:firstLine="420"/>
        <w:rPr>
          <w:rFonts w:hint="eastAsia" w:hAnsi="宋体"/>
        </w:rPr>
      </w:pPr>
      <w:r>
        <w:rPr>
          <w:rFonts w:hint="eastAsia" w:hAnsi="宋体"/>
        </w:rPr>
        <w:t>本合同甲乙双方签字盖章后生效，自签订之日起7个工作日内，采购人应当将合同副本报</w:t>
      </w:r>
      <w:r>
        <w:rPr>
          <w:rFonts w:hint="eastAsia" w:hAnsi="宋体"/>
          <w:spacing w:val="4"/>
        </w:rPr>
        <w:t>同级政府采购监督管理部门和有关部门</w:t>
      </w:r>
      <w:r>
        <w:rPr>
          <w:rFonts w:hint="eastAsia" w:hAnsi="宋体"/>
        </w:rPr>
        <w:t>备案，并应当自签订之日起2个工作日内，将政府采购合同在省级以上人民政府财政部门指定的媒体上公告。</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0"/>
        <w:gridCol w:w="4829"/>
      </w:tblGrid>
      <w:tr w14:paraId="0D6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jc w:val="center"/>
        </w:trPr>
        <w:tc>
          <w:tcPr>
            <w:tcW w:w="4570" w:type="dxa"/>
            <w:tcBorders>
              <w:top w:val="single" w:color="auto" w:sz="4" w:space="0"/>
              <w:left w:val="single" w:color="auto" w:sz="4" w:space="0"/>
              <w:bottom w:val="single" w:color="auto" w:sz="4" w:space="0"/>
              <w:right w:val="single" w:color="auto" w:sz="4" w:space="0"/>
            </w:tcBorders>
          </w:tcPr>
          <w:p w14:paraId="56BE5E0E">
            <w:pPr>
              <w:spacing w:line="360" w:lineRule="exact"/>
              <w:rPr>
                <w:rFonts w:ascii="宋体"/>
                <w:szCs w:val="21"/>
              </w:rPr>
            </w:pPr>
            <w:r>
              <w:rPr>
                <w:rFonts w:hint="eastAsia" w:ascii="宋体"/>
                <w:szCs w:val="21"/>
              </w:rPr>
              <w:t xml:space="preserve">甲方（章）           </w:t>
            </w:r>
          </w:p>
          <w:p w14:paraId="602B1720">
            <w:pPr>
              <w:spacing w:line="360" w:lineRule="exact"/>
              <w:rPr>
                <w:rFonts w:ascii="宋体"/>
                <w:szCs w:val="21"/>
              </w:rPr>
            </w:pPr>
          </w:p>
          <w:p w14:paraId="702310DF">
            <w:pPr>
              <w:spacing w:line="360" w:lineRule="exact"/>
              <w:rPr>
                <w:rFonts w:ascii="宋体"/>
                <w:szCs w:val="21"/>
              </w:rPr>
            </w:pPr>
          </w:p>
          <w:p w14:paraId="0C4B2A95">
            <w:pPr>
              <w:spacing w:line="360" w:lineRule="exact"/>
              <w:rPr>
                <w:rFonts w:ascii="宋体"/>
                <w:szCs w:val="21"/>
              </w:rPr>
            </w:pPr>
          </w:p>
          <w:p w14:paraId="3AAD5B70">
            <w:pPr>
              <w:spacing w:line="360" w:lineRule="exact"/>
              <w:rPr>
                <w:rFonts w:ascii="宋体"/>
                <w:szCs w:val="21"/>
              </w:rPr>
            </w:pPr>
          </w:p>
          <w:p w14:paraId="2799B234">
            <w:pPr>
              <w:spacing w:line="360" w:lineRule="exact"/>
              <w:ind w:firstLine="945"/>
              <w:rPr>
                <w:rFonts w:ascii="宋体"/>
                <w:szCs w:val="21"/>
              </w:rPr>
            </w:pPr>
            <w:r>
              <w:rPr>
                <w:rFonts w:hint="eastAsia" w:ascii="宋体"/>
                <w:szCs w:val="21"/>
              </w:rPr>
              <w:t xml:space="preserve">                 年   月   日</w:t>
            </w:r>
          </w:p>
        </w:tc>
        <w:tc>
          <w:tcPr>
            <w:tcW w:w="4829" w:type="dxa"/>
            <w:tcBorders>
              <w:top w:val="single" w:color="auto" w:sz="4" w:space="0"/>
              <w:left w:val="single" w:color="auto" w:sz="4" w:space="0"/>
              <w:bottom w:val="single" w:color="auto" w:sz="4" w:space="0"/>
              <w:right w:val="single" w:color="auto" w:sz="4" w:space="0"/>
            </w:tcBorders>
          </w:tcPr>
          <w:p w14:paraId="4E56388D">
            <w:pPr>
              <w:spacing w:line="360" w:lineRule="exact"/>
              <w:rPr>
                <w:rFonts w:ascii="宋体"/>
                <w:szCs w:val="21"/>
              </w:rPr>
            </w:pPr>
            <w:r>
              <w:rPr>
                <w:rFonts w:hint="eastAsia" w:ascii="宋体"/>
                <w:szCs w:val="21"/>
              </w:rPr>
              <w:t xml:space="preserve">乙方（章）              </w:t>
            </w:r>
          </w:p>
          <w:p w14:paraId="5CC453E2">
            <w:pPr>
              <w:spacing w:line="360" w:lineRule="exact"/>
              <w:rPr>
                <w:rFonts w:ascii="宋体"/>
                <w:szCs w:val="21"/>
              </w:rPr>
            </w:pPr>
          </w:p>
          <w:p w14:paraId="72D2FD0F">
            <w:pPr>
              <w:spacing w:line="360" w:lineRule="exact"/>
              <w:rPr>
                <w:rFonts w:ascii="宋体"/>
                <w:szCs w:val="21"/>
              </w:rPr>
            </w:pPr>
          </w:p>
          <w:p w14:paraId="2343213C">
            <w:pPr>
              <w:spacing w:line="360" w:lineRule="exact"/>
              <w:rPr>
                <w:rFonts w:ascii="宋体"/>
                <w:szCs w:val="21"/>
              </w:rPr>
            </w:pPr>
          </w:p>
          <w:p w14:paraId="615ECD24">
            <w:pPr>
              <w:spacing w:line="360" w:lineRule="exact"/>
              <w:rPr>
                <w:rFonts w:ascii="宋体"/>
                <w:szCs w:val="21"/>
              </w:rPr>
            </w:pPr>
          </w:p>
          <w:p w14:paraId="0CF0CFD3">
            <w:pPr>
              <w:spacing w:line="360" w:lineRule="exact"/>
              <w:rPr>
                <w:rFonts w:ascii="宋体"/>
                <w:szCs w:val="21"/>
              </w:rPr>
            </w:pPr>
            <w:r>
              <w:rPr>
                <w:rFonts w:hint="eastAsia" w:ascii="宋体"/>
                <w:szCs w:val="21"/>
              </w:rPr>
              <w:t xml:space="preserve">                             年   月   日</w:t>
            </w:r>
          </w:p>
        </w:tc>
      </w:tr>
      <w:tr w14:paraId="4826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6FB06681">
            <w:pPr>
              <w:spacing w:line="360" w:lineRule="exact"/>
              <w:rPr>
                <w:rFonts w:ascii="宋体"/>
                <w:szCs w:val="21"/>
              </w:rPr>
            </w:pPr>
            <w:r>
              <w:rPr>
                <w:rFonts w:hint="eastAsia" w:ascii="宋体"/>
                <w:szCs w:val="21"/>
              </w:rPr>
              <w:t>单位地址：</w:t>
            </w:r>
          </w:p>
        </w:tc>
        <w:tc>
          <w:tcPr>
            <w:tcW w:w="4829" w:type="dxa"/>
            <w:tcBorders>
              <w:top w:val="single" w:color="auto" w:sz="4" w:space="0"/>
              <w:left w:val="single" w:color="auto" w:sz="4" w:space="0"/>
              <w:bottom w:val="single" w:color="auto" w:sz="4" w:space="0"/>
              <w:right w:val="single" w:color="auto" w:sz="4" w:space="0"/>
            </w:tcBorders>
          </w:tcPr>
          <w:p w14:paraId="5D595BDF">
            <w:pPr>
              <w:spacing w:line="360" w:lineRule="exact"/>
              <w:rPr>
                <w:rFonts w:ascii="宋体"/>
                <w:szCs w:val="21"/>
              </w:rPr>
            </w:pPr>
            <w:r>
              <w:rPr>
                <w:rFonts w:hint="eastAsia" w:ascii="宋体"/>
                <w:szCs w:val="21"/>
              </w:rPr>
              <w:t>单位地址：</w:t>
            </w:r>
          </w:p>
        </w:tc>
      </w:tr>
      <w:tr w14:paraId="56C5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03710C98">
            <w:pPr>
              <w:spacing w:line="360" w:lineRule="exact"/>
              <w:rPr>
                <w:rFonts w:ascii="宋体"/>
                <w:szCs w:val="21"/>
              </w:rPr>
            </w:pPr>
            <w:r>
              <w:rPr>
                <w:rFonts w:hint="eastAsia" w:ascii="宋体"/>
                <w:szCs w:val="21"/>
              </w:rPr>
              <w:t>法定代表人(负责人)：</w:t>
            </w:r>
          </w:p>
        </w:tc>
        <w:tc>
          <w:tcPr>
            <w:tcW w:w="4829" w:type="dxa"/>
            <w:tcBorders>
              <w:top w:val="single" w:color="auto" w:sz="4" w:space="0"/>
              <w:left w:val="single" w:color="auto" w:sz="4" w:space="0"/>
              <w:bottom w:val="single" w:color="auto" w:sz="4" w:space="0"/>
              <w:right w:val="single" w:color="auto" w:sz="4" w:space="0"/>
            </w:tcBorders>
          </w:tcPr>
          <w:p w14:paraId="22FCC95C">
            <w:pPr>
              <w:spacing w:line="360" w:lineRule="exact"/>
              <w:rPr>
                <w:rFonts w:ascii="宋体"/>
                <w:szCs w:val="21"/>
              </w:rPr>
            </w:pPr>
            <w:r>
              <w:rPr>
                <w:rFonts w:hint="eastAsia" w:ascii="宋体"/>
                <w:szCs w:val="21"/>
              </w:rPr>
              <w:t>法定代表人(负责人)：</w:t>
            </w:r>
          </w:p>
        </w:tc>
      </w:tr>
      <w:tr w14:paraId="2E8B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74B2E817">
            <w:pPr>
              <w:spacing w:line="360" w:lineRule="exact"/>
              <w:rPr>
                <w:rFonts w:ascii="宋体"/>
                <w:szCs w:val="21"/>
              </w:rPr>
            </w:pPr>
            <w:r>
              <w:rPr>
                <w:rFonts w:hint="eastAsia" w:ascii="宋体"/>
                <w:szCs w:val="21"/>
              </w:rPr>
              <w:t>委托代理人：</w:t>
            </w:r>
          </w:p>
        </w:tc>
        <w:tc>
          <w:tcPr>
            <w:tcW w:w="4829" w:type="dxa"/>
            <w:tcBorders>
              <w:top w:val="single" w:color="auto" w:sz="4" w:space="0"/>
              <w:left w:val="single" w:color="auto" w:sz="4" w:space="0"/>
              <w:bottom w:val="single" w:color="auto" w:sz="4" w:space="0"/>
              <w:right w:val="single" w:color="auto" w:sz="4" w:space="0"/>
            </w:tcBorders>
          </w:tcPr>
          <w:p w14:paraId="0E7EB8FD">
            <w:pPr>
              <w:spacing w:line="360" w:lineRule="exact"/>
              <w:rPr>
                <w:rFonts w:ascii="宋体"/>
                <w:szCs w:val="21"/>
              </w:rPr>
            </w:pPr>
            <w:r>
              <w:rPr>
                <w:rFonts w:hint="eastAsia" w:ascii="宋体"/>
                <w:szCs w:val="21"/>
              </w:rPr>
              <w:t>委托代理人：</w:t>
            </w:r>
          </w:p>
        </w:tc>
      </w:tr>
      <w:tr w14:paraId="6FA1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3700AA31">
            <w:pPr>
              <w:spacing w:line="360" w:lineRule="exact"/>
              <w:rPr>
                <w:rFonts w:ascii="宋体"/>
                <w:szCs w:val="21"/>
              </w:rPr>
            </w:pPr>
            <w:r>
              <w:rPr>
                <w:rFonts w:hint="eastAsia" w:ascii="宋体"/>
                <w:szCs w:val="21"/>
              </w:rPr>
              <w:t>电话：</w:t>
            </w:r>
          </w:p>
        </w:tc>
        <w:tc>
          <w:tcPr>
            <w:tcW w:w="4829" w:type="dxa"/>
            <w:tcBorders>
              <w:top w:val="single" w:color="auto" w:sz="4" w:space="0"/>
              <w:left w:val="single" w:color="auto" w:sz="4" w:space="0"/>
              <w:bottom w:val="single" w:color="auto" w:sz="4" w:space="0"/>
              <w:right w:val="single" w:color="auto" w:sz="4" w:space="0"/>
            </w:tcBorders>
          </w:tcPr>
          <w:p w14:paraId="2F8DD7EB">
            <w:pPr>
              <w:spacing w:line="360" w:lineRule="exact"/>
              <w:rPr>
                <w:rFonts w:ascii="宋体"/>
                <w:szCs w:val="21"/>
              </w:rPr>
            </w:pPr>
            <w:r>
              <w:rPr>
                <w:rFonts w:hint="eastAsia" w:ascii="宋体"/>
                <w:szCs w:val="21"/>
              </w:rPr>
              <w:t>电话：</w:t>
            </w:r>
          </w:p>
        </w:tc>
      </w:tr>
      <w:tr w14:paraId="224A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12BFE119">
            <w:pPr>
              <w:spacing w:line="360" w:lineRule="exact"/>
              <w:rPr>
                <w:rFonts w:ascii="宋体"/>
                <w:szCs w:val="21"/>
              </w:rPr>
            </w:pPr>
            <w:r>
              <w:rPr>
                <w:rFonts w:hint="eastAsia" w:ascii="宋体"/>
                <w:szCs w:val="21"/>
              </w:rPr>
              <w:t>电子邮箱：</w:t>
            </w:r>
          </w:p>
        </w:tc>
        <w:tc>
          <w:tcPr>
            <w:tcW w:w="4829" w:type="dxa"/>
            <w:tcBorders>
              <w:top w:val="single" w:color="auto" w:sz="4" w:space="0"/>
              <w:left w:val="single" w:color="auto" w:sz="4" w:space="0"/>
              <w:bottom w:val="single" w:color="auto" w:sz="4" w:space="0"/>
              <w:right w:val="single" w:color="auto" w:sz="4" w:space="0"/>
            </w:tcBorders>
          </w:tcPr>
          <w:p w14:paraId="662B32DA">
            <w:pPr>
              <w:spacing w:line="360" w:lineRule="exact"/>
              <w:rPr>
                <w:rFonts w:ascii="宋体"/>
                <w:szCs w:val="21"/>
              </w:rPr>
            </w:pPr>
            <w:r>
              <w:rPr>
                <w:rFonts w:hint="eastAsia" w:ascii="宋体"/>
                <w:szCs w:val="21"/>
              </w:rPr>
              <w:t>电子邮箱：</w:t>
            </w:r>
          </w:p>
        </w:tc>
      </w:tr>
      <w:tr w14:paraId="2EBD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2AA4AA58">
            <w:pPr>
              <w:spacing w:line="360" w:lineRule="exact"/>
              <w:rPr>
                <w:rFonts w:ascii="宋体"/>
                <w:szCs w:val="21"/>
              </w:rPr>
            </w:pPr>
            <w:r>
              <w:rPr>
                <w:rFonts w:hint="eastAsia" w:ascii="宋体"/>
                <w:szCs w:val="21"/>
              </w:rPr>
              <w:t>开户银行：</w:t>
            </w:r>
          </w:p>
        </w:tc>
        <w:tc>
          <w:tcPr>
            <w:tcW w:w="4829" w:type="dxa"/>
            <w:tcBorders>
              <w:top w:val="single" w:color="auto" w:sz="4" w:space="0"/>
              <w:left w:val="single" w:color="auto" w:sz="4" w:space="0"/>
              <w:bottom w:val="single" w:color="auto" w:sz="4" w:space="0"/>
              <w:right w:val="single" w:color="auto" w:sz="4" w:space="0"/>
            </w:tcBorders>
          </w:tcPr>
          <w:p w14:paraId="0A27AA52">
            <w:pPr>
              <w:spacing w:line="360" w:lineRule="exact"/>
              <w:rPr>
                <w:rFonts w:ascii="宋体"/>
                <w:szCs w:val="21"/>
              </w:rPr>
            </w:pPr>
            <w:r>
              <w:rPr>
                <w:rFonts w:hint="eastAsia" w:ascii="宋体"/>
                <w:szCs w:val="21"/>
              </w:rPr>
              <w:t>开户银行：</w:t>
            </w:r>
          </w:p>
        </w:tc>
      </w:tr>
      <w:tr w14:paraId="2459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3E098046">
            <w:pPr>
              <w:spacing w:line="360" w:lineRule="exact"/>
              <w:rPr>
                <w:rFonts w:ascii="宋体"/>
                <w:szCs w:val="21"/>
              </w:rPr>
            </w:pPr>
            <w:r>
              <w:rPr>
                <w:rFonts w:hint="eastAsia" w:ascii="宋体"/>
                <w:szCs w:val="21"/>
              </w:rPr>
              <w:t>账号：</w:t>
            </w:r>
          </w:p>
        </w:tc>
        <w:tc>
          <w:tcPr>
            <w:tcW w:w="4829" w:type="dxa"/>
            <w:tcBorders>
              <w:top w:val="single" w:color="auto" w:sz="4" w:space="0"/>
              <w:left w:val="single" w:color="auto" w:sz="4" w:space="0"/>
              <w:bottom w:val="single" w:color="auto" w:sz="4" w:space="0"/>
              <w:right w:val="single" w:color="auto" w:sz="4" w:space="0"/>
            </w:tcBorders>
          </w:tcPr>
          <w:p w14:paraId="0D8AE403">
            <w:pPr>
              <w:spacing w:line="360" w:lineRule="exact"/>
              <w:rPr>
                <w:rFonts w:ascii="宋体"/>
                <w:szCs w:val="21"/>
              </w:rPr>
            </w:pPr>
            <w:r>
              <w:rPr>
                <w:rFonts w:hint="eastAsia" w:ascii="宋体"/>
                <w:szCs w:val="21"/>
              </w:rPr>
              <w:t>账号：</w:t>
            </w:r>
          </w:p>
        </w:tc>
      </w:tr>
      <w:tr w14:paraId="7539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570" w:type="dxa"/>
            <w:tcBorders>
              <w:top w:val="single" w:color="auto" w:sz="4" w:space="0"/>
              <w:left w:val="single" w:color="auto" w:sz="4" w:space="0"/>
              <w:bottom w:val="single" w:color="auto" w:sz="4" w:space="0"/>
              <w:right w:val="single" w:color="auto" w:sz="4" w:space="0"/>
            </w:tcBorders>
          </w:tcPr>
          <w:p w14:paraId="2902D477">
            <w:pPr>
              <w:spacing w:line="400" w:lineRule="exact"/>
              <w:rPr>
                <w:rFonts w:hint="eastAsia" w:ascii="宋体" w:hAnsi="宋体"/>
                <w:szCs w:val="21"/>
              </w:rPr>
            </w:pPr>
            <w:r>
              <w:rPr>
                <w:rFonts w:hint="eastAsia" w:ascii="宋体" w:hAnsi="宋体"/>
              </w:rPr>
              <w:t>纳税人识别号或统一社会信用代码：</w:t>
            </w:r>
          </w:p>
        </w:tc>
        <w:tc>
          <w:tcPr>
            <w:tcW w:w="4829" w:type="dxa"/>
            <w:tcBorders>
              <w:top w:val="single" w:color="auto" w:sz="4" w:space="0"/>
              <w:left w:val="single" w:color="auto" w:sz="4" w:space="0"/>
              <w:bottom w:val="single" w:color="auto" w:sz="4" w:space="0"/>
              <w:right w:val="single" w:color="auto" w:sz="4" w:space="0"/>
            </w:tcBorders>
          </w:tcPr>
          <w:p w14:paraId="6C9D9A6A">
            <w:pPr>
              <w:spacing w:line="400" w:lineRule="exact"/>
              <w:rPr>
                <w:rFonts w:hint="eastAsia" w:ascii="宋体" w:hAnsi="宋体"/>
                <w:szCs w:val="21"/>
              </w:rPr>
            </w:pPr>
            <w:r>
              <w:rPr>
                <w:rFonts w:hint="eastAsia" w:ascii="宋体" w:hAnsi="宋体"/>
              </w:rPr>
              <w:t>纳税人识别号或统一社会信用代码：</w:t>
            </w:r>
          </w:p>
        </w:tc>
      </w:tr>
      <w:tr w14:paraId="44F4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4570" w:type="dxa"/>
            <w:tcBorders>
              <w:top w:val="single" w:color="auto" w:sz="4" w:space="0"/>
              <w:left w:val="single" w:color="auto" w:sz="4" w:space="0"/>
              <w:bottom w:val="single" w:color="auto" w:sz="4" w:space="0"/>
              <w:right w:val="single" w:color="auto" w:sz="4" w:space="0"/>
            </w:tcBorders>
          </w:tcPr>
          <w:p w14:paraId="46CA5A0E">
            <w:pPr>
              <w:spacing w:line="360" w:lineRule="exact"/>
              <w:rPr>
                <w:rFonts w:ascii="宋体"/>
                <w:szCs w:val="21"/>
              </w:rPr>
            </w:pPr>
            <w:r>
              <w:rPr>
                <w:rFonts w:hint="eastAsia" w:ascii="宋体"/>
                <w:szCs w:val="21"/>
              </w:rPr>
              <w:t>邮政编码：</w:t>
            </w:r>
          </w:p>
        </w:tc>
        <w:tc>
          <w:tcPr>
            <w:tcW w:w="4829" w:type="dxa"/>
            <w:tcBorders>
              <w:top w:val="single" w:color="auto" w:sz="4" w:space="0"/>
              <w:left w:val="single" w:color="auto" w:sz="4" w:space="0"/>
              <w:bottom w:val="single" w:color="auto" w:sz="4" w:space="0"/>
              <w:right w:val="single" w:color="auto" w:sz="4" w:space="0"/>
            </w:tcBorders>
          </w:tcPr>
          <w:p w14:paraId="5BED9830">
            <w:pPr>
              <w:spacing w:line="360" w:lineRule="exact"/>
              <w:rPr>
                <w:rFonts w:ascii="宋体"/>
                <w:szCs w:val="21"/>
              </w:rPr>
            </w:pPr>
            <w:r>
              <w:rPr>
                <w:rFonts w:hint="eastAsia" w:ascii="宋体"/>
                <w:szCs w:val="21"/>
              </w:rPr>
              <w:t>邮政编码：</w:t>
            </w:r>
          </w:p>
        </w:tc>
      </w:tr>
    </w:tbl>
    <w:p w14:paraId="693EB28A">
      <w:pPr>
        <w:spacing w:line="720" w:lineRule="auto"/>
        <w:jc w:val="center"/>
        <w:rPr>
          <w:b/>
          <w:sz w:val="28"/>
          <w:szCs w:val="28"/>
        </w:rPr>
      </w:pPr>
      <w:r>
        <w:rPr/>
        <w:br w:type="page" w:clear="all"/>
      </w:r>
      <w:r>
        <w:rPr>
          <w:rFonts w:hint="eastAsia"/>
          <w:b/>
          <w:sz w:val="28"/>
          <w:szCs w:val="28"/>
        </w:rPr>
        <w:t>合 同 附 件</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14:paraId="3004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255459C3">
            <w:pPr>
              <w:spacing w:line="360" w:lineRule="exact"/>
              <w:rPr>
                <w:szCs w:val="21"/>
              </w:rPr>
            </w:pPr>
            <w:r>
              <w:rPr>
                <w:rFonts w:hint="eastAsia"/>
                <w:szCs w:val="21"/>
              </w:rPr>
              <w:t>1、供应商承诺具体事项：详见</w:t>
            </w:r>
            <w:r>
              <w:rPr>
                <w:rFonts w:hint="eastAsia" w:ascii="宋体" w:hAnsi="宋体"/>
                <w:szCs w:val="21"/>
              </w:rPr>
              <w:t>投标文件。</w:t>
            </w:r>
          </w:p>
        </w:tc>
      </w:tr>
      <w:tr w14:paraId="0B62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2FA94252">
            <w:pPr>
              <w:spacing w:line="360" w:lineRule="exact"/>
              <w:rPr>
                <w:szCs w:val="21"/>
              </w:rPr>
            </w:pPr>
            <w:r>
              <w:rPr>
                <w:rFonts w:hint="eastAsia"/>
                <w:szCs w:val="21"/>
              </w:rPr>
              <w:t>2、售后服务具体事项：详见</w:t>
            </w:r>
            <w:r>
              <w:rPr>
                <w:rFonts w:hint="eastAsia" w:ascii="宋体" w:hAnsi="宋体"/>
                <w:szCs w:val="21"/>
              </w:rPr>
              <w:t>投标文件。</w:t>
            </w:r>
          </w:p>
        </w:tc>
      </w:tr>
      <w:tr w14:paraId="1D5B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4D6B02EB">
            <w:pPr>
              <w:spacing w:line="360" w:lineRule="exact"/>
              <w:rPr>
                <w:szCs w:val="21"/>
              </w:rPr>
            </w:pPr>
            <w:r>
              <w:rPr>
                <w:rFonts w:hint="eastAsia"/>
                <w:szCs w:val="21"/>
              </w:rPr>
              <w:t>3、保修期责任：详见</w:t>
            </w:r>
            <w:r>
              <w:rPr>
                <w:rFonts w:hint="eastAsia" w:ascii="宋体" w:hAnsi="宋体"/>
                <w:szCs w:val="21"/>
              </w:rPr>
              <w:t>投标文件。</w:t>
            </w:r>
          </w:p>
        </w:tc>
      </w:tr>
      <w:tr w14:paraId="7447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680DCB94">
            <w:pPr>
              <w:spacing w:line="360" w:lineRule="exact"/>
              <w:rPr>
                <w:szCs w:val="21"/>
              </w:rPr>
            </w:pPr>
            <w:r>
              <w:rPr>
                <w:rFonts w:hint="eastAsia"/>
                <w:szCs w:val="21"/>
              </w:rPr>
              <w:t>4、其他具体事项：详见</w:t>
            </w:r>
            <w:r>
              <w:rPr>
                <w:rFonts w:hint="eastAsia" w:ascii="宋体" w:hAnsi="宋体"/>
                <w:szCs w:val="21"/>
              </w:rPr>
              <w:t>投标文件。</w:t>
            </w:r>
          </w:p>
        </w:tc>
      </w:tr>
      <w:tr w14:paraId="6611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vAlign w:val="center"/>
          </w:tcPr>
          <w:p w14:paraId="0169F0AC">
            <w:pPr>
              <w:spacing w:line="360" w:lineRule="exact"/>
              <w:rPr>
                <w:szCs w:val="21"/>
              </w:rPr>
            </w:pPr>
            <w:r>
              <w:rPr>
                <w:rFonts w:hint="eastAsia"/>
                <w:szCs w:val="21"/>
              </w:rPr>
              <w:t>甲方（章）</w:t>
            </w:r>
          </w:p>
          <w:p w14:paraId="5842B3D9">
            <w:pPr>
              <w:spacing w:line="360" w:lineRule="exact"/>
              <w:ind w:firstLine="422"/>
              <w:rPr>
                <w:szCs w:val="21"/>
              </w:rPr>
            </w:pPr>
          </w:p>
          <w:p w14:paraId="11FA82F9">
            <w:pPr>
              <w:spacing w:line="360" w:lineRule="exact"/>
              <w:ind w:firstLine="422"/>
              <w:rPr>
                <w:szCs w:val="21"/>
              </w:rPr>
            </w:pPr>
          </w:p>
          <w:p w14:paraId="527F420E">
            <w:pPr>
              <w:spacing w:line="360" w:lineRule="exact"/>
              <w:ind w:firstLine="422"/>
              <w:rPr>
                <w:szCs w:val="21"/>
              </w:rPr>
            </w:pPr>
          </w:p>
          <w:p w14:paraId="7715E461">
            <w:pPr>
              <w:spacing w:line="360" w:lineRule="exact"/>
              <w:ind w:firstLine="422"/>
              <w:rPr>
                <w:szCs w:val="21"/>
              </w:rPr>
            </w:pPr>
          </w:p>
          <w:p w14:paraId="1DE76084">
            <w:pPr>
              <w:spacing w:line="360" w:lineRule="exact"/>
              <w:ind w:firstLine="422"/>
              <w:rPr>
                <w:szCs w:val="21"/>
              </w:rPr>
            </w:pPr>
          </w:p>
          <w:p w14:paraId="506E646B">
            <w:pPr>
              <w:spacing w:line="360" w:lineRule="exact"/>
              <w:ind w:firstLine="422"/>
              <w:rPr>
                <w:szCs w:val="21"/>
              </w:rPr>
            </w:pPr>
          </w:p>
          <w:p w14:paraId="360F4D1D">
            <w:pPr>
              <w:spacing w:line="360" w:lineRule="exact"/>
              <w:ind w:firstLine="422"/>
              <w:rPr>
                <w:szCs w:val="21"/>
              </w:rPr>
            </w:pPr>
            <w:r>
              <w:rPr>
                <w:rFonts w:hint="eastAsia"/>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14:paraId="040E2F20">
            <w:pPr>
              <w:spacing w:line="360" w:lineRule="exact"/>
              <w:rPr>
                <w:szCs w:val="21"/>
              </w:rPr>
            </w:pPr>
            <w:r>
              <w:rPr>
                <w:rFonts w:hint="eastAsia"/>
                <w:szCs w:val="21"/>
              </w:rPr>
              <w:t>乙方（章）</w:t>
            </w:r>
          </w:p>
          <w:p w14:paraId="2F328D15">
            <w:pPr>
              <w:spacing w:line="360" w:lineRule="exact"/>
              <w:ind w:firstLine="422"/>
              <w:rPr>
                <w:szCs w:val="21"/>
              </w:rPr>
            </w:pPr>
          </w:p>
          <w:p w14:paraId="415B29C8">
            <w:pPr>
              <w:spacing w:line="360" w:lineRule="exact"/>
              <w:ind w:firstLine="422"/>
              <w:rPr>
                <w:szCs w:val="21"/>
              </w:rPr>
            </w:pPr>
          </w:p>
          <w:p w14:paraId="615EBE9D">
            <w:pPr>
              <w:spacing w:line="360" w:lineRule="exact"/>
              <w:ind w:firstLine="422"/>
              <w:rPr>
                <w:szCs w:val="21"/>
              </w:rPr>
            </w:pPr>
          </w:p>
          <w:p w14:paraId="0AC36887">
            <w:pPr>
              <w:spacing w:line="360" w:lineRule="exact"/>
              <w:ind w:firstLine="422"/>
              <w:rPr>
                <w:szCs w:val="21"/>
              </w:rPr>
            </w:pPr>
          </w:p>
          <w:p w14:paraId="058DAE35">
            <w:pPr>
              <w:spacing w:line="360" w:lineRule="exact"/>
              <w:ind w:firstLine="422"/>
              <w:rPr>
                <w:szCs w:val="21"/>
              </w:rPr>
            </w:pPr>
          </w:p>
          <w:p w14:paraId="2760CC58">
            <w:pPr>
              <w:spacing w:line="360" w:lineRule="exact"/>
              <w:ind w:firstLine="422"/>
              <w:rPr>
                <w:szCs w:val="21"/>
              </w:rPr>
            </w:pPr>
          </w:p>
          <w:p w14:paraId="478C2270">
            <w:pPr>
              <w:spacing w:line="360" w:lineRule="exact"/>
              <w:ind w:firstLine="422"/>
              <w:rPr>
                <w:szCs w:val="21"/>
              </w:rPr>
            </w:pPr>
            <w:r>
              <w:rPr>
                <w:rFonts w:hint="eastAsia"/>
                <w:szCs w:val="21"/>
              </w:rPr>
              <w:t xml:space="preserve">                       年   月   日</w:t>
            </w:r>
          </w:p>
        </w:tc>
      </w:tr>
    </w:tbl>
    <w:p w14:paraId="58D87252">
      <w:pPr>
        <w:spacing w:line="360" w:lineRule="exact"/>
        <w:rPr>
          <w:rFonts w:ascii="宋体"/>
          <w:szCs w:val="21"/>
        </w:rPr>
      </w:pPr>
      <w:r>
        <w:rPr>
          <w:rFonts w:hint="eastAsia" w:ascii="宋体"/>
          <w:szCs w:val="21"/>
        </w:rPr>
        <w:t xml:space="preserve">  注：售后服务事项填不下时可另加附页。</w:t>
      </w:r>
    </w:p>
    <w:p w14:paraId="02A69786">
      <w:pPr>
        <w:spacing w:line="360" w:lineRule="exact"/>
        <w:rPr>
          <w:rFonts w:ascii="宋体"/>
          <w:szCs w:val="21"/>
        </w:rPr>
      </w:pPr>
    </w:p>
    <w:p w14:paraId="4C0F9A17">
      <w:pPr>
        <w:spacing w:line="360" w:lineRule="auto"/>
        <w:jc w:val="left"/>
        <w:rPr>
          <w:rFonts w:ascii="宋体"/>
          <w:szCs w:val="21"/>
        </w:rPr>
      </w:pPr>
    </w:p>
    <w:p w14:paraId="0D9736DB">
      <w:pPr>
        <w:spacing w:line="400" w:lineRule="exact"/>
        <w:jc w:val="center"/>
        <w:rPr>
          <w:rFonts w:ascii="宋体"/>
          <w:sz w:val="32"/>
          <w:szCs w:val="32"/>
        </w:rPr>
      </w:pPr>
      <w:r>
        <w:rPr/>
        <w:br w:type="page" w:clear="all"/>
      </w:r>
    </w:p>
    <w:p w14:paraId="7D203982">
      <w:pPr>
        <w:spacing w:line="400" w:lineRule="exact"/>
        <w:jc w:val="center"/>
        <w:rPr>
          <w:rFonts w:ascii="宋体"/>
          <w:sz w:val="32"/>
          <w:szCs w:val="32"/>
        </w:rPr>
      </w:pPr>
    </w:p>
    <w:p w14:paraId="584B3B24">
      <w:pPr>
        <w:rPr>
          <w:rFonts w:hint="eastAsia" w:ascii="宋体" w:hAnsi="宋体" w:cs="宋体"/>
          <w:b/>
          <w:sz w:val="32"/>
          <w:szCs w:val="32"/>
        </w:rPr>
      </w:pPr>
    </w:p>
    <w:p w14:paraId="5928CB4A">
      <w:pPr>
        <w:rPr>
          <w:rFonts w:hint="eastAsia" w:ascii="宋体" w:hAnsi="宋体" w:cs="宋体"/>
          <w:b/>
          <w:sz w:val="32"/>
          <w:szCs w:val="32"/>
        </w:rPr>
      </w:pPr>
    </w:p>
    <w:p w14:paraId="0D0BAF5A">
      <w:pPr>
        <w:rPr>
          <w:rFonts w:hint="eastAsia" w:ascii="宋体" w:hAnsi="宋体" w:cs="宋体"/>
          <w:b/>
          <w:sz w:val="32"/>
          <w:szCs w:val="32"/>
        </w:rPr>
      </w:pPr>
    </w:p>
    <w:p w14:paraId="1452BE87">
      <w:pPr>
        <w:rPr>
          <w:rFonts w:hint="eastAsia" w:ascii="宋体" w:hAnsi="宋体" w:cs="宋体"/>
          <w:b/>
          <w:sz w:val="32"/>
          <w:szCs w:val="32"/>
        </w:rPr>
      </w:pPr>
    </w:p>
    <w:p w14:paraId="456408AD">
      <w:pPr>
        <w:rPr>
          <w:rFonts w:hint="eastAsia" w:ascii="宋体" w:hAnsi="宋体" w:cs="宋体"/>
          <w:b/>
          <w:sz w:val="32"/>
          <w:szCs w:val="32"/>
        </w:rPr>
      </w:pPr>
    </w:p>
    <w:p w14:paraId="29ADA134">
      <w:pPr>
        <w:rPr>
          <w:rFonts w:hint="eastAsia" w:ascii="宋体" w:hAnsi="宋体" w:cs="宋体"/>
          <w:b/>
          <w:sz w:val="32"/>
          <w:szCs w:val="32"/>
        </w:rPr>
      </w:pPr>
    </w:p>
    <w:p w14:paraId="050DFEE4">
      <w:pPr>
        <w:rPr>
          <w:rFonts w:hint="eastAsia" w:ascii="宋体" w:hAnsi="宋体" w:cs="宋体"/>
          <w:b/>
          <w:sz w:val="32"/>
          <w:szCs w:val="32"/>
        </w:rPr>
      </w:pPr>
    </w:p>
    <w:p w14:paraId="04F830BF">
      <w:pPr>
        <w:rPr>
          <w:rFonts w:hint="eastAsia" w:ascii="宋体" w:hAnsi="宋体" w:cs="宋体"/>
          <w:b/>
          <w:sz w:val="32"/>
          <w:szCs w:val="32"/>
        </w:rPr>
      </w:pPr>
    </w:p>
    <w:p w14:paraId="4072C08A">
      <w:pPr>
        <w:rPr>
          <w:rFonts w:hint="eastAsia" w:ascii="宋体" w:hAnsi="宋体" w:cs="宋体"/>
          <w:b/>
          <w:sz w:val="32"/>
          <w:szCs w:val="32"/>
        </w:rPr>
      </w:pPr>
    </w:p>
    <w:p w14:paraId="0D514DF8">
      <w:pPr>
        <w:rPr>
          <w:rFonts w:hint="eastAsia" w:ascii="宋体" w:hAnsi="宋体" w:cs="宋体"/>
          <w:bCs/>
          <w:sz w:val="32"/>
          <w:szCs w:val="32"/>
        </w:rPr>
      </w:pPr>
    </w:p>
    <w:p w14:paraId="0328E2C9">
      <w:pPr>
        <w:pStyle w:val="5"/>
        <w:keepNext w:val="0"/>
        <w:keepLines w:val="0"/>
        <w:jc w:val="center"/>
        <w:rPr>
          <w:rFonts w:hint="eastAsia" w:ascii="宋体" w:hAnsi="宋体" w:eastAsia="宋体" w:cs="宋体"/>
        </w:rPr>
      </w:pPr>
      <w:bookmarkStart w:id="110" w:name="_Toc27969"/>
      <w:r>
        <w:rPr>
          <w:rFonts w:hint="eastAsia" w:ascii="宋体" w:hAnsi="宋体" w:eastAsia="宋体" w:cs="宋体"/>
        </w:rPr>
        <w:t>第六章　投标文件格式</w:t>
      </w:r>
      <w:bookmarkEnd w:id="110"/>
    </w:p>
    <w:p w14:paraId="5290FBA1">
      <w:pPr>
        <w:spacing w:line="720" w:lineRule="auto"/>
        <w:jc w:val="center"/>
        <w:rPr>
          <w:sz w:val="32"/>
          <w:szCs w:val="32"/>
        </w:rPr>
      </w:pPr>
      <w:r>
        <w:rPr>
          <w:rFonts w:hint="eastAsia" w:ascii="宋体" w:hAnsi="宋体" w:cs="宋体"/>
          <w:sz w:val="32"/>
          <w:szCs w:val="20"/>
        </w:rPr>
        <w:br w:type="page" w:clear="all"/>
      </w:r>
      <w:r>
        <w:rPr>
          <w:rFonts w:hint="eastAsia"/>
          <w:sz w:val="32"/>
          <w:szCs w:val="32"/>
        </w:rPr>
        <w:t>投标文件格式</w:t>
      </w:r>
    </w:p>
    <w:p w14:paraId="1F123BB0">
      <w:pPr>
        <w:spacing w:line="480" w:lineRule="auto"/>
        <w:jc w:val="center"/>
        <w:rPr>
          <w:b/>
        </w:rPr>
      </w:pPr>
      <w:r>
        <w:rPr>
          <w:rFonts w:hint="eastAsia"/>
          <w:b/>
        </w:rPr>
        <w:t>一、投标文件封面格式</w:t>
      </w:r>
    </w:p>
    <w:p w14:paraId="1988A482">
      <w:pPr>
        <w:spacing w:before="120" w:after="50" w:line="360" w:lineRule="exact"/>
        <w:rPr>
          <w:rFonts w:ascii="仿宋_GB2312" w:eastAsia="仿宋_GB2312"/>
          <w:sz w:val="24"/>
        </w:rPr>
      </w:pPr>
    </w:p>
    <w:p w14:paraId="2A1BD357">
      <w:pPr>
        <w:spacing w:before="120" w:after="50" w:line="360" w:lineRule="exact"/>
        <w:rPr>
          <w:rFonts w:ascii="仿宋_GB2312" w:eastAsia="仿宋_GB2312"/>
          <w:bCs/>
          <w:sz w:val="24"/>
        </w:rPr>
      </w:pPr>
      <w:r>
        <w:rPr>
          <w:rFonts w:hint="eastAsia" w:ascii="仿宋_GB2312" w:eastAsia="仿宋_GB2312"/>
          <w:sz w:val="24"/>
        </w:rPr>
        <w:t xml:space="preserve">                                                   </w:t>
      </w:r>
    </w:p>
    <w:p w14:paraId="0887685B">
      <w:pPr>
        <w:spacing w:before="120" w:after="50" w:line="360" w:lineRule="exact"/>
        <w:jc w:val="center"/>
        <w:rPr>
          <w:rFonts w:ascii="宋体"/>
          <w:b/>
          <w:bCs/>
          <w:sz w:val="32"/>
          <w:szCs w:val="32"/>
        </w:rPr>
      </w:pPr>
      <w:r>
        <w:rPr>
          <w:rFonts w:hint="eastAsia" w:ascii="宋体"/>
          <w:b/>
          <w:bCs/>
          <w:sz w:val="32"/>
          <w:szCs w:val="32"/>
        </w:rPr>
        <w:t>投标文件</w:t>
      </w:r>
    </w:p>
    <w:p w14:paraId="4DBB23EE">
      <w:pPr>
        <w:spacing w:before="120" w:after="50" w:line="360" w:lineRule="exact"/>
        <w:rPr>
          <w:rFonts w:ascii="仿宋_GB2312" w:eastAsia="仿宋_GB2312"/>
          <w:bCs/>
          <w:sz w:val="24"/>
        </w:rPr>
      </w:pPr>
    </w:p>
    <w:p w14:paraId="1F5E3622">
      <w:pPr>
        <w:spacing w:before="120" w:after="50" w:line="360" w:lineRule="exact"/>
        <w:ind w:firstLine="630"/>
        <w:rPr>
          <w:rFonts w:ascii="宋体"/>
          <w:bCs/>
          <w:szCs w:val="21"/>
        </w:rPr>
      </w:pPr>
      <w:r>
        <w:rPr>
          <w:rFonts w:hint="eastAsia" w:ascii="宋体"/>
          <w:bCs/>
          <w:szCs w:val="21"/>
        </w:rPr>
        <w:t xml:space="preserve">采购项目名称： </w:t>
      </w:r>
    </w:p>
    <w:p w14:paraId="7C4F7391">
      <w:pPr>
        <w:spacing w:before="120" w:after="50" w:line="360" w:lineRule="exact"/>
        <w:ind w:firstLine="630"/>
        <w:rPr>
          <w:rFonts w:ascii="宋体"/>
          <w:bCs/>
          <w:szCs w:val="21"/>
        </w:rPr>
      </w:pPr>
      <w:r>
        <w:rPr>
          <w:rFonts w:hint="eastAsia" w:ascii="宋体"/>
          <w:bCs/>
          <w:szCs w:val="21"/>
        </w:rPr>
        <w:t xml:space="preserve">采购项目编号： </w:t>
      </w:r>
    </w:p>
    <w:p w14:paraId="0F116AE1">
      <w:pPr>
        <w:spacing w:before="120" w:after="50" w:line="360" w:lineRule="exact"/>
        <w:ind w:firstLine="630"/>
        <w:rPr>
          <w:rFonts w:ascii="宋体"/>
          <w:bCs/>
          <w:szCs w:val="21"/>
        </w:rPr>
      </w:pPr>
      <w:r>
        <w:rPr>
          <w:rFonts w:hint="eastAsia" w:ascii="宋体"/>
          <w:bCs/>
          <w:szCs w:val="21"/>
        </w:rPr>
        <w:t>所投分标（如有）：</w:t>
      </w:r>
    </w:p>
    <w:p w14:paraId="2A3DEE1D">
      <w:pPr>
        <w:spacing w:before="120" w:after="50" w:line="360" w:lineRule="exact"/>
        <w:ind w:firstLine="630"/>
        <w:rPr>
          <w:rFonts w:ascii="宋体"/>
          <w:bCs/>
          <w:szCs w:val="21"/>
        </w:rPr>
      </w:pPr>
      <w:r>
        <w:rPr>
          <w:rFonts w:hint="eastAsia" w:ascii="宋体"/>
          <w:bCs/>
          <w:szCs w:val="21"/>
        </w:rPr>
        <w:t>投标人名称：（盖章）</w:t>
      </w:r>
    </w:p>
    <w:p w14:paraId="24E4A71A">
      <w:pPr>
        <w:spacing w:before="120" w:after="50" w:line="360" w:lineRule="exact"/>
        <w:ind w:firstLine="630"/>
        <w:rPr>
          <w:rFonts w:ascii="宋体"/>
          <w:bCs/>
          <w:szCs w:val="21"/>
        </w:rPr>
      </w:pPr>
      <w:r>
        <w:rPr>
          <w:rFonts w:hint="eastAsia" w:ascii="宋体"/>
          <w:bCs/>
          <w:szCs w:val="21"/>
        </w:rPr>
        <w:t>投标人地址：</w:t>
      </w:r>
    </w:p>
    <w:p w14:paraId="72EB5EBE">
      <w:pPr>
        <w:spacing w:line="360" w:lineRule="exact"/>
      </w:pPr>
      <w:r>
        <w:rPr>
          <w:rFonts w:hint="eastAsia"/>
        </w:rPr>
        <w:t xml:space="preserve">                                                   年  月  日</w:t>
      </w:r>
    </w:p>
    <w:p w14:paraId="4A9E981B">
      <w:pPr>
        <w:spacing w:line="360" w:lineRule="exact"/>
      </w:pPr>
    </w:p>
    <w:p w14:paraId="413E3207">
      <w:pPr>
        <w:spacing w:line="360" w:lineRule="exact"/>
      </w:pPr>
      <w:r>
        <w:rPr>
          <w:rFonts w:hint="eastAsia" w:ascii="宋体" w:hAnsi="宋体"/>
          <w:bCs/>
          <w:szCs w:val="21"/>
        </w:rPr>
        <w:t>[注：</w:t>
      </w:r>
      <w:r>
        <w:rPr>
          <w:rFonts w:hint="eastAsia" w:ascii="宋体" w:hAnsi="宋体"/>
        </w:rPr>
        <w:t>投标文件由资格文件、商务技术文件、报价文件</w:t>
      </w:r>
      <w:r>
        <w:rPr>
          <w:rFonts w:hint="eastAsia" w:ascii="宋体"/>
          <w:b/>
          <w:szCs w:val="21"/>
        </w:rPr>
        <w:t>三部分</w:t>
      </w:r>
      <w:r>
        <w:rPr>
          <w:rFonts w:hint="eastAsia" w:ascii="宋体"/>
          <w:szCs w:val="21"/>
        </w:rPr>
        <w:t>组成</w:t>
      </w:r>
      <w:r>
        <w:rPr>
          <w:rFonts w:hint="eastAsia" w:ascii="宋体" w:hAnsi="宋体"/>
          <w:bCs/>
          <w:szCs w:val="21"/>
        </w:rPr>
        <w:t>]</w:t>
      </w:r>
    </w:p>
    <w:p w14:paraId="0A1217CE">
      <w:pPr>
        <w:spacing w:line="720" w:lineRule="auto"/>
        <w:jc w:val="center"/>
        <w:rPr>
          <w:b/>
        </w:rPr>
      </w:pPr>
      <w:r>
        <w:rPr>
          <w:b/>
        </w:rPr>
        <w:br w:type="page" w:clear="all"/>
      </w:r>
      <w:r>
        <w:rPr>
          <w:rFonts w:hint="eastAsia"/>
          <w:b/>
        </w:rPr>
        <w:t>二、投标文件目录</w:t>
      </w:r>
    </w:p>
    <w:p w14:paraId="7327E478">
      <w:pPr>
        <w:spacing w:before="120" w:line="350" w:lineRule="exact"/>
        <w:ind w:firstLine="413"/>
        <w:jc w:val="left"/>
        <w:rPr>
          <w:rFonts w:hint="eastAsia" w:ascii="宋体" w:hAnsi="宋体"/>
          <w:b/>
          <w:szCs w:val="21"/>
        </w:rPr>
      </w:pPr>
      <w:r>
        <w:rPr>
          <w:rFonts w:hint="eastAsia" w:ascii="宋体" w:hAnsi="宋体"/>
          <w:b/>
          <w:szCs w:val="21"/>
        </w:rPr>
        <w:t>1.资格文件：</w:t>
      </w:r>
    </w:p>
    <w:p w14:paraId="5C74B6FE">
      <w:pPr>
        <w:spacing w:line="350" w:lineRule="exact"/>
        <w:ind w:firstLine="411"/>
        <w:jc w:val="left"/>
        <w:rPr>
          <w:rFonts w:hint="eastAsia" w:ascii="宋体" w:hAnsi="宋体"/>
          <w:szCs w:val="21"/>
        </w:rPr>
      </w:pPr>
      <w:r>
        <w:rPr>
          <w:rFonts w:hint="eastAsia" w:ascii="宋体" w:hAnsi="宋体"/>
          <w:szCs w:val="21"/>
        </w:rPr>
        <w:t>（1）有效的主体资格证明文件；</w:t>
      </w:r>
    </w:p>
    <w:p w14:paraId="049D2198">
      <w:pPr>
        <w:spacing w:line="350" w:lineRule="exact"/>
        <w:rPr>
          <w:b/>
        </w:rPr>
      </w:pPr>
      <w:r>
        <w:rPr>
          <w:rFonts w:hint="eastAsia"/>
          <w:b/>
        </w:rPr>
        <w:t xml:space="preserve">    </w:t>
      </w:r>
      <w:r>
        <w:rPr>
          <w:rFonts w:hint="eastAsia" w:ascii="宋体" w:hAnsi="宋体"/>
        </w:rPr>
        <w:t xml:space="preserve"> 投标人有效的“主体资格证明文件”（如营业执照、事业单位法人证书、执业许可证、自然人身份证等）</w:t>
      </w:r>
      <w:r>
        <w:rPr>
          <w:rFonts w:hint="eastAsia" w:hAnsi="宋体"/>
        </w:rPr>
        <w:t>复印件</w:t>
      </w:r>
      <w:r>
        <w:rPr>
          <w:rFonts w:hint="eastAsia" w:ascii="宋体" w:hAnsi="宋体"/>
        </w:rPr>
        <w:t>，同时要加盖单位公章；</w:t>
      </w:r>
      <w:r>
        <w:rPr>
          <w:rFonts w:hint="eastAsia" w:ascii="宋体" w:hAnsi="宋体"/>
          <w:b/>
        </w:rPr>
        <w:t>（必须提供）</w:t>
      </w:r>
    </w:p>
    <w:p w14:paraId="1B1E663D">
      <w:pPr>
        <w:spacing w:line="350" w:lineRule="exact"/>
        <w:ind w:firstLine="411"/>
        <w:jc w:val="left"/>
        <w:rPr>
          <w:rFonts w:hint="eastAsia" w:ascii="宋体" w:hAnsi="宋体"/>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7844F777">
      <w:pPr>
        <w:spacing w:line="350" w:lineRule="exact"/>
        <w:ind w:firstLine="411"/>
        <w:jc w:val="left"/>
        <w:rPr>
          <w:rFonts w:hint="eastAsia" w:ascii="宋体" w:hAnsi="宋体"/>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08D6911C">
      <w:pPr>
        <w:spacing w:line="350" w:lineRule="exact"/>
        <w:jc w:val="left"/>
        <w:rPr>
          <w:rFonts w:hint="eastAsia" w:ascii="宋体" w:hAnsi="宋体"/>
          <w:b/>
          <w:szCs w:val="21"/>
        </w:rPr>
      </w:pPr>
      <w:r>
        <w:rPr>
          <w:rFonts w:hint="eastAsia" w:ascii="宋体" w:hAnsi="宋体"/>
          <w:b/>
          <w:szCs w:val="21"/>
        </w:rPr>
        <w:t xml:space="preserve">    </w:t>
      </w:r>
      <w:r>
        <w:rPr>
          <w:rFonts w:hint="eastAsia" w:ascii="宋体" w:hAnsi="宋体"/>
          <w:szCs w:val="21"/>
        </w:rPr>
        <w:t>（4）财务状况报告（</w:t>
      </w:r>
      <w:r>
        <w:rPr>
          <w:rFonts w:hint="eastAsia"/>
          <w:szCs w:val="21"/>
          <w:u w:val="single"/>
        </w:rPr>
        <w:t>2024年或2025年</w:t>
      </w:r>
      <w:r>
        <w:rPr>
          <w:rFonts w:hint="eastAsia"/>
          <w:szCs w:val="21"/>
        </w:rPr>
        <w:t>财务报表复印件）或者银行出具的资信证明，或者中国人民银行征信中心出具的信用报告（企业</w:t>
      </w:r>
      <w:r>
        <w:rPr>
          <w:rFonts w:hint="eastAsia" w:ascii="宋体" w:hAnsi="宋体" w:cs="宋体"/>
          <w:szCs w:val="21"/>
          <w:lang w:bidi="ar"/>
        </w:rPr>
        <w:t>投标</w:t>
      </w:r>
      <w:r>
        <w:rPr>
          <w:rFonts w:hint="eastAsia"/>
          <w:szCs w:val="21"/>
        </w:rPr>
        <w:t>的提供企业信用报告，自然人</w:t>
      </w:r>
      <w:r>
        <w:rPr>
          <w:rFonts w:hint="eastAsia" w:ascii="宋体" w:hAnsi="宋体" w:cs="宋体"/>
          <w:szCs w:val="21"/>
          <w:lang w:bidi="ar"/>
        </w:rPr>
        <w:t>投标</w:t>
      </w:r>
      <w:r>
        <w:rPr>
          <w:rFonts w:hint="eastAsia"/>
          <w:szCs w:val="21"/>
        </w:rPr>
        <w:t>的提供个人信用报告）；供应商属于</w:t>
      </w:r>
      <w:r>
        <w:rPr>
          <w:rFonts w:hint="eastAsia"/>
        </w:rPr>
        <w:t>成立时间在规定年度之后的</w:t>
      </w:r>
      <w:r>
        <w:rPr>
          <w:rFonts w:hint="eastAsia"/>
          <w:szCs w:val="21"/>
        </w:rPr>
        <w:t>法人或其他组织</w:t>
      </w:r>
      <w:r>
        <w:rPr>
          <w:rFonts w:hint="eastAsia"/>
        </w:rPr>
        <w:t>，只需提供投标文件提交截止时间前一个月的财务状况报告（表）</w:t>
      </w:r>
      <w:r>
        <w:rPr>
          <w:rFonts w:hint="eastAsia"/>
          <w:szCs w:val="21"/>
        </w:rPr>
        <w:t>或银行出具的资信证明或者中国人民银行征信中心出具的企业信用报告；资信证明应在有效期内，未注明有效期的，银行出具时间至投标文件提交截止时间不超过一年</w:t>
      </w:r>
      <w:r>
        <w:rPr>
          <w:rFonts w:hint="eastAsia" w:ascii="宋体" w:hAnsi="宋体"/>
          <w:szCs w:val="21"/>
        </w:rPr>
        <w:t>）</w:t>
      </w:r>
      <w:r>
        <w:rPr>
          <w:rFonts w:hint="eastAsia" w:ascii="宋体" w:hAnsi="宋体"/>
          <w:b/>
          <w:szCs w:val="21"/>
        </w:rPr>
        <w:t>（必须提供）</w:t>
      </w:r>
    </w:p>
    <w:p w14:paraId="2A89A2D5">
      <w:pPr>
        <w:spacing w:line="350" w:lineRule="exact"/>
        <w:ind w:firstLine="411"/>
        <w:jc w:val="left"/>
        <w:rPr>
          <w:rFonts w:hint="eastAsia" w:ascii="宋体" w:hAnsi="宋体" w:cs="宋体"/>
          <w:b/>
          <w:szCs w:val="21"/>
        </w:rPr>
      </w:pPr>
      <w:r>
        <w:rPr>
          <w:rFonts w:hint="eastAsia" w:ascii="宋体" w:hAnsi="宋体" w:cs="宋体"/>
          <w:szCs w:val="21"/>
        </w:rPr>
        <w:t>（5）</w:t>
      </w:r>
      <w:r>
        <w:rPr>
          <w:rFonts w:ascii="宋体" w:hAnsi="宋体"/>
          <w:szCs w:val="21"/>
        </w:rPr>
        <w:t>具备履行合同所必需的设备和专业技术能力的证明材料</w:t>
      </w:r>
      <w:r>
        <w:rPr>
          <w:rFonts w:hint="eastAsia" w:ascii="宋体" w:hAnsi="宋体" w:cs="宋体"/>
          <w:szCs w:val="21"/>
        </w:rPr>
        <w:t>。</w:t>
      </w:r>
      <w:r>
        <w:rPr>
          <w:rFonts w:hint="eastAsia" w:ascii="宋体" w:hAnsi="宋体"/>
          <w:b/>
          <w:szCs w:val="21"/>
        </w:rPr>
        <w:t>（内容、格式自拟，必须提供）</w:t>
      </w:r>
    </w:p>
    <w:p w14:paraId="7D38A00A">
      <w:pPr>
        <w:spacing w:line="350" w:lineRule="exact"/>
        <w:ind w:firstLine="411"/>
        <w:jc w:val="left"/>
        <w:rPr>
          <w:rFonts w:hint="eastAsia" w:ascii="宋体" w:hAnsi="宋体"/>
          <w:szCs w:val="21"/>
        </w:rPr>
      </w:pPr>
      <w:r>
        <w:rPr>
          <w:rFonts w:hint="eastAsia" w:ascii="宋体" w:hAnsi="宋体" w:cs="宋体"/>
          <w:szCs w:val="21"/>
        </w:rPr>
        <w:t>（6）</w:t>
      </w:r>
      <w:r>
        <w:rPr>
          <w:rFonts w:hint="eastAsia" w:ascii="宋体" w:hAnsi="宋体"/>
          <w:szCs w:val="21"/>
        </w:rPr>
        <w:t>参加政府采购活动前三年内在经营活动中没有重大违法记录和不良信用记录的书面声明。（</w:t>
      </w:r>
      <w:r>
        <w:rPr>
          <w:rFonts w:hint="eastAsia" w:ascii="宋体" w:hAnsi="宋体"/>
          <w:b/>
          <w:szCs w:val="21"/>
        </w:rPr>
        <w:t>格式自拟，必须提供</w:t>
      </w:r>
      <w:r>
        <w:rPr>
          <w:rFonts w:hint="eastAsia" w:ascii="宋体" w:hAnsi="宋体"/>
          <w:szCs w:val="21"/>
        </w:rPr>
        <w:t>）</w:t>
      </w:r>
    </w:p>
    <w:p w14:paraId="00609799">
      <w:pPr>
        <w:spacing w:line="350" w:lineRule="exact"/>
        <w:ind w:firstLine="413"/>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14A474B8">
      <w:pPr>
        <w:spacing w:line="350" w:lineRule="exact"/>
        <w:ind w:firstLine="413"/>
        <w:jc w:val="left"/>
        <w:rPr>
          <w:rFonts w:hint="eastAsia" w:ascii="宋体" w:hAnsi="宋体"/>
          <w:b/>
          <w:szCs w:val="21"/>
        </w:rPr>
      </w:pPr>
      <w:r>
        <w:rPr>
          <w:rFonts w:hint="eastAsia" w:ascii="宋体" w:hAnsi="宋体"/>
          <w:b/>
          <w:szCs w:val="21"/>
        </w:rPr>
        <w:t>查询渠道：“信用中国”网站(www.creditchina.gov.cn) 、中国政府采购网(www.ccgp.gov.cn)</w:t>
      </w:r>
    </w:p>
    <w:p w14:paraId="041E69CD">
      <w:pPr>
        <w:spacing w:line="350" w:lineRule="exact"/>
        <w:ind w:firstLine="413"/>
        <w:jc w:val="left"/>
        <w:rPr>
          <w:rFonts w:hint="eastAsia" w:ascii="宋体" w:hAnsi="宋体"/>
          <w:b/>
          <w:szCs w:val="21"/>
        </w:rPr>
      </w:pPr>
      <w:r>
        <w:rPr>
          <w:rFonts w:hint="eastAsia" w:ascii="宋体" w:hAnsi="宋体"/>
          <w:b/>
          <w:szCs w:val="21"/>
        </w:rPr>
        <w:t>查询截止时间：资格审查结束前。</w:t>
      </w:r>
    </w:p>
    <w:p w14:paraId="1DCD8CBC">
      <w:pPr>
        <w:spacing w:line="350" w:lineRule="exact"/>
        <w:ind w:firstLine="413"/>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719CDB39">
      <w:pPr>
        <w:spacing w:line="350" w:lineRule="exact"/>
        <w:ind w:firstLine="413"/>
        <w:jc w:val="left"/>
        <w:rPr>
          <w:rFonts w:hint="eastAsia" w:ascii="宋体" w:hAnsi="宋体"/>
          <w:b/>
          <w:szCs w:val="21"/>
        </w:rPr>
      </w:pPr>
      <w:r>
        <w:rPr>
          <w:rFonts w:hint="eastAsia" w:ascii="宋体" w:hAnsi="宋体"/>
          <w:b/>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2992FE56">
      <w:pPr>
        <w:pStyle w:val="27"/>
        <w:spacing w:line="400" w:lineRule="exact"/>
        <w:ind w:firstLine="420"/>
        <w:jc w:val="left"/>
        <w:rPr>
          <w:rFonts w:hint="eastAsia" w:hAnsi="宋体" w:cs="宋体"/>
        </w:rPr>
      </w:pPr>
      <w:r>
        <w:rPr>
          <w:rFonts w:hint="eastAsia" w:hAnsi="宋体" w:cs="宋体"/>
        </w:rPr>
        <w:t>（7）投标人直接控股、管理关系信息表（格式后附）；（</w:t>
      </w:r>
      <w:r>
        <w:rPr>
          <w:rFonts w:hint="eastAsia" w:hAnsi="宋体" w:cs="宋体"/>
          <w:b/>
          <w:bCs/>
        </w:rPr>
        <w:t>必须提供，否则作无效投标处理</w:t>
      </w:r>
      <w:r>
        <w:rPr>
          <w:rFonts w:hint="eastAsia" w:hAnsi="宋体" w:cs="宋体"/>
        </w:rPr>
        <w:t>）</w:t>
      </w:r>
    </w:p>
    <w:p w14:paraId="073400FD">
      <w:pPr>
        <w:spacing w:line="400" w:lineRule="exact"/>
        <w:ind w:firstLine="420"/>
        <w:rPr>
          <w:rFonts w:hint="eastAsia" w:ascii="宋体" w:hAnsi="宋体" w:cs="宋体"/>
          <w:szCs w:val="21"/>
          <w:highlight w:val="yellow"/>
        </w:rPr>
      </w:pPr>
      <w:r>
        <w:rPr>
          <w:rFonts w:hint="eastAsia" w:ascii="宋体" w:hAnsi="宋体" w:cs="宋体"/>
          <w:szCs w:val="21"/>
        </w:rPr>
        <w:t>（8)投标人参加本项目无围标串标行为的承诺；（</w:t>
      </w:r>
      <w:r>
        <w:rPr>
          <w:rFonts w:hint="eastAsia" w:ascii="宋体" w:hAnsi="宋体" w:cs="宋体"/>
          <w:b/>
          <w:bCs/>
          <w:szCs w:val="21"/>
        </w:rPr>
        <w:t>必须提供，否则作无效投标处理</w:t>
      </w:r>
      <w:r>
        <w:rPr>
          <w:rFonts w:hint="eastAsia" w:ascii="宋体" w:hAnsi="宋体" w:cs="宋体"/>
          <w:szCs w:val="21"/>
        </w:rPr>
        <w:t>）</w:t>
      </w:r>
    </w:p>
    <w:p w14:paraId="711691EB">
      <w:pPr>
        <w:spacing w:line="350" w:lineRule="exact"/>
        <w:ind w:firstLine="413"/>
        <w:jc w:val="left"/>
        <w:rPr>
          <w:rFonts w:hint="eastAsia" w:ascii="宋体" w:hAnsi="宋体"/>
          <w:b/>
          <w:szCs w:val="21"/>
        </w:rPr>
      </w:pPr>
    </w:p>
    <w:p w14:paraId="09E8E46D">
      <w:pPr>
        <w:pStyle w:val="27"/>
        <w:spacing w:line="350" w:lineRule="exact"/>
        <w:ind w:firstLine="422"/>
        <w:jc w:val="left"/>
        <w:rPr>
          <w:b/>
        </w:rPr>
      </w:pPr>
      <w:r>
        <w:rPr>
          <w:rFonts w:hint="eastAsia"/>
          <w:b/>
        </w:rPr>
        <w:t>2.商务技术文件：</w:t>
      </w:r>
    </w:p>
    <w:p w14:paraId="468FED68">
      <w:pPr>
        <w:pStyle w:val="27"/>
        <w:spacing w:line="350" w:lineRule="exact"/>
        <w:ind w:firstLine="402"/>
        <w:jc w:val="left"/>
        <w:rPr>
          <w:b/>
        </w:rPr>
      </w:pPr>
      <w:r>
        <w:rPr>
          <w:rFonts w:hint="eastAsia"/>
          <w:b/>
        </w:rPr>
        <w:t>2.1商务文件：</w:t>
      </w:r>
    </w:p>
    <w:p w14:paraId="1A939762">
      <w:pPr>
        <w:spacing w:line="350" w:lineRule="exact"/>
        <w:ind w:firstLine="420"/>
        <w:jc w:val="left"/>
        <w:rPr>
          <w:rFonts w:hint="eastAsia" w:ascii="宋体" w:hAnsi="宋体"/>
        </w:rPr>
      </w:pPr>
      <w:r>
        <w:rPr>
          <w:rFonts w:hint="eastAsia" w:ascii="宋体" w:hAnsi="宋体"/>
        </w:rPr>
        <w:t>（1）</w:t>
      </w:r>
      <w:r>
        <w:rPr>
          <w:rFonts w:hint="eastAsia" w:ascii="宋体" w:hAnsi="宋体"/>
          <w:szCs w:val="21"/>
        </w:rPr>
        <w:t>投标保证金的提交凭证</w:t>
      </w:r>
      <w:r>
        <w:rPr>
          <w:rFonts w:hint="eastAsia" w:ascii="宋体" w:hAnsi="宋体"/>
        </w:rPr>
        <w:t>；</w:t>
      </w:r>
      <w:r>
        <w:rPr>
          <w:rFonts w:hint="eastAsia" w:ascii="宋体" w:hAnsi="宋体"/>
          <w:b/>
        </w:rPr>
        <w:t>（必须提供）</w:t>
      </w:r>
    </w:p>
    <w:p w14:paraId="2B2353F5">
      <w:pPr>
        <w:spacing w:line="350" w:lineRule="exact"/>
        <w:ind w:firstLine="411"/>
        <w:jc w:val="left"/>
        <w:rPr>
          <w:rFonts w:ascii="宋体"/>
          <w:szCs w:val="21"/>
        </w:rPr>
      </w:pPr>
      <w:r>
        <w:rPr>
          <w:rFonts w:hint="eastAsia" w:ascii="宋体"/>
          <w:szCs w:val="21"/>
        </w:rPr>
        <w:t>（2）投标声明书 (格式见第六章)；</w:t>
      </w:r>
      <w:r>
        <w:rPr>
          <w:rFonts w:hint="eastAsia" w:ascii="宋体"/>
          <w:b/>
          <w:szCs w:val="21"/>
        </w:rPr>
        <w:t>（必须提供）</w:t>
      </w:r>
    </w:p>
    <w:p w14:paraId="0558B12E">
      <w:pPr>
        <w:spacing w:line="360" w:lineRule="exact"/>
        <w:ind w:firstLine="411"/>
        <w:jc w:val="left"/>
        <w:rPr>
          <w:rFonts w:ascii="宋体"/>
          <w:szCs w:val="21"/>
        </w:rPr>
      </w:pPr>
      <w:r>
        <w:rPr>
          <w:rFonts w:hint="eastAsia" w:ascii="宋体"/>
          <w:szCs w:val="21"/>
        </w:rPr>
        <w:t>（3）法定代表人(负责人)授权委托书和委托代理人身份证正、反面复印件（格式见第六章)</w:t>
      </w:r>
      <w:r>
        <w:rPr>
          <w:rFonts w:hint="eastAsia" w:ascii="宋体"/>
          <w:b/>
          <w:szCs w:val="21"/>
        </w:rPr>
        <w:t>（委托时必须提供）</w:t>
      </w:r>
      <w:r>
        <w:rPr>
          <w:rFonts w:hint="eastAsia" w:ascii="宋体"/>
          <w:szCs w:val="21"/>
        </w:rPr>
        <w:t>；</w:t>
      </w:r>
    </w:p>
    <w:p w14:paraId="3691D6A7">
      <w:pPr>
        <w:spacing w:line="350" w:lineRule="exact"/>
        <w:ind w:firstLine="411"/>
        <w:jc w:val="left"/>
        <w:rPr>
          <w:rFonts w:ascii="宋体"/>
          <w:szCs w:val="21"/>
        </w:rPr>
      </w:pPr>
      <w:r>
        <w:rPr>
          <w:rFonts w:hint="eastAsia" w:ascii="宋体"/>
          <w:szCs w:val="21"/>
        </w:rPr>
        <w:t>（4）法定代表人(负责人)身份证明书（格式见第六章)、法定代表人</w:t>
      </w:r>
      <w:r>
        <w:rPr>
          <w:rFonts w:hint="eastAsia" w:ascii="宋体" w:cs="Arial"/>
          <w:szCs w:val="21"/>
        </w:rPr>
        <w:t>（负责人）</w:t>
      </w:r>
      <w:r>
        <w:rPr>
          <w:rFonts w:hint="eastAsia" w:ascii="宋体"/>
          <w:szCs w:val="21"/>
        </w:rPr>
        <w:t>有效身份证正反面复印件</w:t>
      </w:r>
      <w:r>
        <w:rPr>
          <w:rFonts w:hint="eastAsia" w:ascii="宋体"/>
          <w:b/>
          <w:szCs w:val="21"/>
        </w:rPr>
        <w:t>（必须提供）</w:t>
      </w:r>
      <w:r>
        <w:rPr>
          <w:rFonts w:hint="eastAsia" w:ascii="宋体"/>
          <w:szCs w:val="21"/>
        </w:rPr>
        <w:t xml:space="preserve">； </w:t>
      </w:r>
    </w:p>
    <w:p w14:paraId="13E48D34">
      <w:pPr>
        <w:spacing w:line="350" w:lineRule="exact"/>
        <w:ind w:firstLine="411"/>
        <w:jc w:val="left"/>
        <w:rPr>
          <w:rFonts w:ascii="宋体"/>
          <w:szCs w:val="21"/>
        </w:rPr>
      </w:pPr>
      <w:r>
        <w:rPr>
          <w:rFonts w:hint="eastAsia" w:ascii="宋体"/>
          <w:szCs w:val="21"/>
        </w:rPr>
        <w:t>（5）产品销售许可证复印件；</w:t>
      </w:r>
    </w:p>
    <w:p w14:paraId="4209B0C6">
      <w:pPr>
        <w:spacing w:line="350" w:lineRule="exact"/>
        <w:ind w:firstLine="411"/>
        <w:jc w:val="left"/>
        <w:rPr>
          <w:rFonts w:ascii="宋体"/>
          <w:szCs w:val="21"/>
        </w:rPr>
      </w:pPr>
      <w:r>
        <w:rPr>
          <w:rFonts w:hint="eastAsia" w:ascii="宋体"/>
          <w:szCs w:val="21"/>
        </w:rPr>
        <w:t>（6）安全生产许可证复印件、产品代理资格证明文件复印件；</w:t>
      </w:r>
    </w:p>
    <w:p w14:paraId="08CF6E34">
      <w:pPr>
        <w:spacing w:line="350" w:lineRule="exact"/>
        <w:ind w:firstLine="411"/>
        <w:jc w:val="left"/>
        <w:rPr>
          <w:rFonts w:ascii="宋体"/>
          <w:b/>
          <w:szCs w:val="21"/>
        </w:rPr>
      </w:pPr>
      <w:r>
        <w:rPr>
          <w:rFonts w:hint="eastAsia" w:ascii="宋体"/>
          <w:szCs w:val="21"/>
        </w:rPr>
        <w:t>（7）商务响应表（格式见第六章）；</w:t>
      </w:r>
      <w:r>
        <w:rPr>
          <w:rFonts w:hint="eastAsia" w:ascii="宋体"/>
          <w:b/>
          <w:szCs w:val="21"/>
        </w:rPr>
        <w:t>（必须提供）</w:t>
      </w:r>
    </w:p>
    <w:p w14:paraId="18C3854E">
      <w:pPr>
        <w:spacing w:line="350" w:lineRule="exact"/>
        <w:ind w:firstLine="411"/>
        <w:jc w:val="left"/>
        <w:rPr>
          <w:rFonts w:ascii="宋体"/>
          <w:b/>
          <w:szCs w:val="21"/>
        </w:rPr>
      </w:pPr>
      <w:r>
        <w:rPr>
          <w:rFonts w:hint="eastAsia" w:ascii="宋体"/>
          <w:szCs w:val="21"/>
        </w:rPr>
        <w:t>（8）招标项目采购需求中要求必须提供的材料等；</w:t>
      </w:r>
      <w:r>
        <w:rPr>
          <w:rFonts w:hint="eastAsia"/>
        </w:rPr>
        <w:t>（招标项目采购需求中要求必须提供的材料，据实提供）</w:t>
      </w:r>
    </w:p>
    <w:p w14:paraId="1FDDAE98">
      <w:pPr>
        <w:spacing w:line="350" w:lineRule="exact"/>
        <w:ind w:firstLine="411"/>
        <w:jc w:val="left"/>
        <w:rPr>
          <w:rFonts w:ascii="宋体"/>
          <w:b/>
          <w:szCs w:val="21"/>
        </w:rPr>
      </w:pPr>
      <w:r>
        <w:rPr>
          <w:rFonts w:hint="eastAsia" w:ascii="宋体"/>
          <w:szCs w:val="21"/>
        </w:rPr>
        <w:t>（9）具备法律、行政法规规定的其他条件的证明材料。</w:t>
      </w:r>
      <w:r>
        <w:rPr>
          <w:rFonts w:hint="eastAsia" w:ascii="宋体"/>
          <w:b/>
          <w:szCs w:val="21"/>
        </w:rPr>
        <w:t>(如有规定,则必须提供)</w:t>
      </w:r>
    </w:p>
    <w:p w14:paraId="167FCBF9">
      <w:pPr>
        <w:spacing w:line="350" w:lineRule="exact"/>
        <w:ind w:firstLine="413"/>
        <w:jc w:val="left"/>
        <w:rPr>
          <w:rFonts w:ascii="宋体"/>
          <w:b/>
          <w:bCs/>
          <w:szCs w:val="21"/>
        </w:rPr>
      </w:pPr>
      <w:r>
        <w:rPr>
          <w:rFonts w:hint="eastAsia" w:ascii="宋体"/>
          <w:b/>
          <w:bCs/>
          <w:szCs w:val="21"/>
        </w:rPr>
        <w:t xml:space="preserve">可作为投标人资信评分的资质证明材料（可选）  </w:t>
      </w:r>
    </w:p>
    <w:p w14:paraId="3FC0BF43">
      <w:pPr>
        <w:spacing w:line="350" w:lineRule="exact"/>
        <w:ind w:firstLine="411"/>
        <w:jc w:val="left"/>
        <w:rPr>
          <w:rFonts w:ascii="宋体"/>
          <w:szCs w:val="21"/>
        </w:rPr>
      </w:pPr>
      <w:r>
        <w:rPr>
          <w:rFonts w:hint="eastAsia" w:ascii="宋体"/>
          <w:szCs w:val="21"/>
        </w:rPr>
        <w:t>（10）类似成功案例的业绩（投标人同类项目实施情况一览表、合同扫描件等，格式可自行调整）；</w:t>
      </w:r>
    </w:p>
    <w:p w14:paraId="607642D5">
      <w:pPr>
        <w:spacing w:line="350" w:lineRule="exact"/>
        <w:ind w:firstLine="411"/>
        <w:jc w:val="left"/>
        <w:rPr>
          <w:rFonts w:ascii="宋体"/>
          <w:szCs w:val="21"/>
        </w:rPr>
      </w:pPr>
      <w:r>
        <w:rPr>
          <w:rFonts w:hint="eastAsia" w:ascii="宋体"/>
          <w:szCs w:val="21"/>
        </w:rPr>
        <w:t>（11）其他特殊资质证书；</w:t>
      </w:r>
    </w:p>
    <w:p w14:paraId="33EEC8E2">
      <w:pPr>
        <w:spacing w:line="350" w:lineRule="exact"/>
        <w:ind w:firstLine="411"/>
        <w:jc w:val="left"/>
        <w:rPr>
          <w:rFonts w:ascii="宋体"/>
          <w:szCs w:val="21"/>
        </w:rPr>
      </w:pPr>
      <w:r>
        <w:rPr>
          <w:rFonts w:hint="eastAsia" w:ascii="宋体"/>
          <w:szCs w:val="21"/>
        </w:rPr>
        <w:t>（12）节能环保产品或政府强制采购节能产品认证证书；</w:t>
      </w:r>
    </w:p>
    <w:p w14:paraId="6A9D6855">
      <w:pPr>
        <w:spacing w:line="350" w:lineRule="exact"/>
        <w:ind w:firstLine="411"/>
        <w:jc w:val="left"/>
        <w:rPr>
          <w:rFonts w:ascii="宋体"/>
          <w:szCs w:val="21"/>
        </w:rPr>
      </w:pPr>
      <w:r>
        <w:rPr>
          <w:rFonts w:hint="eastAsia" w:ascii="宋体"/>
          <w:szCs w:val="21"/>
        </w:rPr>
        <w:t>（13）投标人质量管理和质量保证体系等方面的认证证书；</w:t>
      </w:r>
    </w:p>
    <w:p w14:paraId="33B863BD">
      <w:pPr>
        <w:spacing w:line="350" w:lineRule="exact"/>
        <w:ind w:firstLine="411"/>
        <w:jc w:val="left"/>
        <w:rPr>
          <w:rFonts w:ascii="宋体"/>
          <w:szCs w:val="21"/>
        </w:rPr>
      </w:pPr>
      <w:r>
        <w:rPr>
          <w:rFonts w:hint="eastAsia" w:ascii="宋体"/>
          <w:szCs w:val="21"/>
        </w:rPr>
        <w:t>（14）投标人认为可以证明其能力或业绩的其他材料；</w:t>
      </w:r>
    </w:p>
    <w:p w14:paraId="43D721DA">
      <w:pPr>
        <w:spacing w:line="350" w:lineRule="exact"/>
        <w:ind w:firstLine="411"/>
        <w:jc w:val="left"/>
        <w:rPr>
          <w:rFonts w:ascii="宋体"/>
          <w:szCs w:val="21"/>
        </w:rPr>
      </w:pPr>
      <w:r>
        <w:rPr>
          <w:rFonts w:hint="eastAsia" w:ascii="宋体"/>
          <w:szCs w:val="21"/>
        </w:rPr>
        <w:t>（15）投标人关于产品生产时间、升级或者更新淘汰计划、配件供应以及本单位债务纠纷、违法违规记录等方面的情况（内容见投标声明书）；</w:t>
      </w:r>
    </w:p>
    <w:p w14:paraId="2F3A7A05">
      <w:pPr>
        <w:spacing w:line="350" w:lineRule="exact"/>
        <w:ind w:firstLine="411"/>
        <w:jc w:val="left"/>
        <w:rPr>
          <w:rFonts w:ascii="宋体"/>
          <w:szCs w:val="21"/>
        </w:rPr>
      </w:pPr>
      <w:r>
        <w:rPr>
          <w:rFonts w:hint="eastAsia" w:ascii="宋体"/>
          <w:szCs w:val="21"/>
        </w:rPr>
        <w:t>（16）投标人情况介绍；</w:t>
      </w:r>
    </w:p>
    <w:p w14:paraId="7167D2C7">
      <w:pPr>
        <w:spacing w:line="350" w:lineRule="exact"/>
        <w:ind w:firstLine="411"/>
        <w:jc w:val="left"/>
        <w:rPr>
          <w:rFonts w:ascii="宋体"/>
          <w:szCs w:val="21"/>
        </w:rPr>
      </w:pPr>
      <w:r>
        <w:rPr>
          <w:rFonts w:hint="eastAsia" w:ascii="宋体"/>
          <w:szCs w:val="21"/>
        </w:rPr>
        <w:t>（17）投标人认为需要提供的其他材料。</w:t>
      </w:r>
    </w:p>
    <w:p w14:paraId="370E08A4">
      <w:pPr>
        <w:spacing w:line="360" w:lineRule="exact"/>
        <w:ind w:firstLine="411"/>
        <w:jc w:val="left"/>
        <w:rPr>
          <w:rFonts w:ascii="宋体"/>
          <w:b/>
          <w:szCs w:val="21"/>
        </w:rPr>
      </w:pPr>
      <w:r>
        <w:rPr>
          <w:rFonts w:hint="eastAsia" w:ascii="宋体"/>
          <w:szCs w:val="21"/>
        </w:rPr>
        <w:t>（18）中小企业声明函。</w:t>
      </w:r>
      <w:r>
        <w:rPr>
          <w:rFonts w:hint="eastAsia" w:ascii="宋体"/>
          <w:b/>
          <w:szCs w:val="21"/>
        </w:rPr>
        <w:t>（按最新相关政策执行，格式见第六章，如有请提供）</w:t>
      </w:r>
    </w:p>
    <w:p w14:paraId="306E483B">
      <w:pPr>
        <w:spacing w:line="350" w:lineRule="exact"/>
        <w:ind w:firstLine="411"/>
        <w:jc w:val="left"/>
        <w:rPr>
          <w:rFonts w:ascii="宋体"/>
          <w:b/>
          <w:bCs/>
          <w:szCs w:val="21"/>
        </w:rPr>
      </w:pPr>
      <w:r>
        <w:rPr>
          <w:rFonts w:hint="eastAsia" w:ascii="宋体"/>
          <w:szCs w:val="21"/>
        </w:rPr>
        <w:t>（19）本国产品适用政府采购政策相关资料</w:t>
      </w:r>
      <w:r>
        <w:rPr>
          <w:rFonts w:hint="eastAsia" w:ascii="宋体"/>
          <w:b/>
          <w:bCs/>
          <w:szCs w:val="21"/>
        </w:rPr>
        <w:t>（格式见第六章，如有请提供）</w:t>
      </w:r>
    </w:p>
    <w:p w14:paraId="11D5D24F">
      <w:pPr>
        <w:spacing w:line="350" w:lineRule="exact"/>
        <w:ind w:firstLine="413"/>
        <w:jc w:val="left"/>
        <w:rPr>
          <w:rFonts w:ascii="宋体"/>
          <w:b/>
          <w:bCs/>
          <w:szCs w:val="21"/>
        </w:rPr>
      </w:pPr>
    </w:p>
    <w:p w14:paraId="52F1D021">
      <w:pPr>
        <w:spacing w:line="350" w:lineRule="exact"/>
        <w:ind w:firstLine="413"/>
        <w:jc w:val="left"/>
        <w:rPr>
          <w:rFonts w:ascii="宋体"/>
          <w:b/>
          <w:bCs/>
          <w:szCs w:val="21"/>
        </w:rPr>
      </w:pPr>
      <w:r>
        <w:rPr>
          <w:rFonts w:hint="eastAsia" w:ascii="宋体"/>
          <w:b/>
          <w:bCs/>
          <w:szCs w:val="21"/>
        </w:rPr>
        <w:t>2.2技术文件：</w:t>
      </w:r>
    </w:p>
    <w:p w14:paraId="21CA5B01">
      <w:pPr>
        <w:spacing w:line="350" w:lineRule="exact"/>
        <w:ind w:firstLine="411"/>
        <w:jc w:val="left"/>
        <w:rPr>
          <w:rFonts w:ascii="宋体"/>
          <w:szCs w:val="21"/>
        </w:rPr>
      </w:pPr>
      <w:r>
        <w:rPr>
          <w:rFonts w:hint="eastAsia" w:ascii="宋体"/>
          <w:szCs w:val="21"/>
        </w:rPr>
        <w:t>（1）技术响应表；</w:t>
      </w:r>
      <w:r>
        <w:rPr>
          <w:rFonts w:hint="eastAsia" w:ascii="宋体"/>
          <w:b/>
          <w:szCs w:val="21"/>
        </w:rPr>
        <w:t>（必须提供）</w:t>
      </w:r>
    </w:p>
    <w:p w14:paraId="6B12071C">
      <w:pPr>
        <w:spacing w:line="350" w:lineRule="exact"/>
        <w:ind w:firstLine="411"/>
        <w:jc w:val="left"/>
        <w:rPr>
          <w:rFonts w:ascii="宋体"/>
          <w:szCs w:val="21"/>
        </w:rPr>
      </w:pPr>
      <w:r>
        <w:rPr>
          <w:rFonts w:hint="eastAsia" w:ascii="宋体"/>
          <w:szCs w:val="21"/>
        </w:rPr>
        <w:t>（2）设备配置清单</w:t>
      </w:r>
      <w:r>
        <w:rPr>
          <w:rFonts w:hint="eastAsia" w:ascii="宋体"/>
          <w:b/>
          <w:szCs w:val="21"/>
        </w:rPr>
        <w:t>（均不含报价）</w:t>
      </w:r>
      <w:r>
        <w:rPr>
          <w:rFonts w:hint="eastAsia" w:ascii="宋体"/>
          <w:szCs w:val="21"/>
        </w:rPr>
        <w:t>；</w:t>
      </w:r>
    </w:p>
    <w:p w14:paraId="2DA79D88">
      <w:pPr>
        <w:spacing w:line="350" w:lineRule="exact"/>
        <w:ind w:firstLine="420"/>
        <w:jc w:val="left"/>
        <w:rPr>
          <w:rFonts w:ascii="宋体"/>
          <w:szCs w:val="21"/>
        </w:rPr>
      </w:pPr>
      <w:r>
        <w:rPr>
          <w:rFonts w:hint="eastAsia" w:ascii="宋体"/>
          <w:szCs w:val="21"/>
        </w:rPr>
        <w:t>（3）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szCs w:val="21"/>
        </w:rPr>
        <w:t>必须提供</w:t>
      </w:r>
      <w:r>
        <w:rPr>
          <w:rFonts w:hint="eastAsia" w:ascii="宋体" w:hAnsi="宋体"/>
          <w:b/>
          <w:szCs w:val="21"/>
        </w:rPr>
        <w:t>）</w:t>
      </w:r>
    </w:p>
    <w:p w14:paraId="125334AA">
      <w:pPr>
        <w:spacing w:line="350" w:lineRule="exact"/>
        <w:ind w:firstLine="420"/>
        <w:jc w:val="left"/>
        <w:rPr>
          <w:rFonts w:hint="eastAsia" w:ascii="宋体" w:hAnsi="宋体"/>
          <w:szCs w:val="21"/>
        </w:rPr>
      </w:pPr>
      <w:r>
        <w:rPr>
          <w:rFonts w:hint="eastAsia" w:ascii="宋体" w:hAnsi="宋体"/>
          <w:szCs w:val="21"/>
        </w:rPr>
        <w:t>（4）</w:t>
      </w:r>
      <w:r>
        <w:rPr>
          <w:rFonts w:hint="eastAsia" w:ascii="宋体"/>
          <w:szCs w:val="21"/>
        </w:rPr>
        <w:t>投标人拥有主要装备和检测设施的情况和现状（格式自拟）及项目实施人员一览表</w:t>
      </w:r>
      <w:r>
        <w:rPr>
          <w:rFonts w:hint="eastAsia" w:ascii="宋体" w:hAnsi="宋体"/>
          <w:szCs w:val="21"/>
        </w:rPr>
        <w:t>；</w:t>
      </w:r>
    </w:p>
    <w:p w14:paraId="1D181176">
      <w:pPr>
        <w:spacing w:line="350" w:lineRule="exact"/>
        <w:ind w:firstLine="420"/>
        <w:jc w:val="left"/>
        <w:rPr>
          <w:rFonts w:hint="eastAsia" w:ascii="宋体" w:hAnsi="宋体"/>
          <w:szCs w:val="21"/>
        </w:rPr>
      </w:pPr>
      <w:r>
        <w:rPr>
          <w:rFonts w:hint="eastAsia" w:ascii="宋体" w:hAnsi="宋体"/>
          <w:szCs w:val="21"/>
        </w:rPr>
        <w:t>（5）优惠条件：</w:t>
      </w:r>
      <w:r>
        <w:rPr>
          <w:rFonts w:hint="eastAsia" w:ascii="宋体"/>
          <w:szCs w:val="21"/>
        </w:rPr>
        <w:t>投标人承诺给予招标人的各种优惠条件，包括备品备件、专用耗材、售后服务等方面的优惠</w:t>
      </w:r>
      <w:r>
        <w:rPr>
          <w:rFonts w:hint="eastAsia" w:ascii="宋体" w:hAnsi="宋体"/>
          <w:szCs w:val="21"/>
        </w:rPr>
        <w:t>；</w:t>
      </w:r>
    </w:p>
    <w:p w14:paraId="3F629C15">
      <w:pPr>
        <w:spacing w:line="350" w:lineRule="exact"/>
        <w:ind w:firstLine="420"/>
        <w:jc w:val="left"/>
        <w:rPr>
          <w:rFonts w:hint="eastAsia" w:ascii="宋体" w:hAnsi="宋体"/>
          <w:szCs w:val="21"/>
        </w:rPr>
      </w:pPr>
      <w:r>
        <w:rPr>
          <w:rFonts w:hint="eastAsia" w:ascii="宋体" w:hAnsi="宋体"/>
          <w:szCs w:val="21"/>
        </w:rPr>
        <w:t>（6）投标人对本项目的合理化建议和改进措施；</w:t>
      </w:r>
    </w:p>
    <w:p w14:paraId="450A9EA8">
      <w:pPr>
        <w:spacing w:line="350" w:lineRule="exact"/>
        <w:ind w:firstLine="420"/>
        <w:jc w:val="left"/>
        <w:rPr>
          <w:rFonts w:hint="eastAsia" w:ascii="宋体" w:hAnsi="宋体"/>
          <w:szCs w:val="21"/>
        </w:rPr>
      </w:pPr>
      <w:r>
        <w:rPr>
          <w:rFonts w:hint="eastAsia" w:ascii="宋体" w:hAnsi="宋体"/>
          <w:szCs w:val="21"/>
        </w:rPr>
        <w:t>（7）投标人认为需要提供的其他材料；</w:t>
      </w:r>
    </w:p>
    <w:p w14:paraId="43756261">
      <w:pPr>
        <w:spacing w:line="350" w:lineRule="exact"/>
        <w:ind w:firstLine="420"/>
        <w:jc w:val="left"/>
        <w:rPr>
          <w:rFonts w:ascii="宋体"/>
          <w:szCs w:val="21"/>
        </w:rPr>
      </w:pPr>
      <w:r>
        <w:rPr>
          <w:rFonts w:hint="eastAsia" w:ascii="宋体" w:hAnsi="宋体"/>
          <w:szCs w:val="21"/>
        </w:rPr>
        <w:t>（8）招标项目采购需求中要求必须提供的材料</w:t>
      </w:r>
      <w:r>
        <w:rPr>
          <w:rFonts w:hint="eastAsia" w:ascii="宋体"/>
          <w:szCs w:val="21"/>
        </w:rPr>
        <w:t>。</w:t>
      </w:r>
      <w:r>
        <w:rPr>
          <w:rFonts w:hint="eastAsia"/>
        </w:rPr>
        <w:t>（招标项目采购需求中要求必须提供的材料，据实提供）</w:t>
      </w:r>
    </w:p>
    <w:p w14:paraId="094C0ACB">
      <w:pPr>
        <w:spacing w:line="350" w:lineRule="exact"/>
        <w:ind w:firstLine="422"/>
        <w:jc w:val="left"/>
        <w:rPr>
          <w:rFonts w:ascii="宋体"/>
          <w:b/>
          <w:szCs w:val="21"/>
        </w:rPr>
      </w:pPr>
    </w:p>
    <w:p w14:paraId="4546C245">
      <w:pPr>
        <w:spacing w:line="350" w:lineRule="exact"/>
        <w:ind w:firstLine="422"/>
        <w:jc w:val="left"/>
        <w:rPr>
          <w:rFonts w:ascii="宋体"/>
          <w:b/>
          <w:szCs w:val="21"/>
        </w:rPr>
      </w:pPr>
      <w:r>
        <w:rPr>
          <w:rFonts w:hint="eastAsia" w:ascii="宋体"/>
          <w:b/>
          <w:szCs w:val="21"/>
        </w:rPr>
        <w:t>3.报价文件：</w:t>
      </w:r>
    </w:p>
    <w:p w14:paraId="4697B791">
      <w:pPr>
        <w:spacing w:line="350" w:lineRule="exact"/>
        <w:ind w:firstLine="420"/>
        <w:jc w:val="left"/>
        <w:rPr>
          <w:rFonts w:ascii="宋体"/>
          <w:szCs w:val="21"/>
        </w:rPr>
      </w:pPr>
      <w:r>
        <w:rPr>
          <w:rFonts w:hint="eastAsia" w:ascii="宋体"/>
          <w:szCs w:val="21"/>
        </w:rPr>
        <w:t>（1）投标函（格式见第六章）；</w:t>
      </w:r>
      <w:r>
        <w:rPr>
          <w:rFonts w:hint="eastAsia" w:ascii="宋体" w:hAnsi="宋体"/>
          <w:b/>
          <w:szCs w:val="21"/>
        </w:rPr>
        <w:t>（必须提供）</w:t>
      </w:r>
    </w:p>
    <w:p w14:paraId="456A2219">
      <w:pPr>
        <w:spacing w:line="350" w:lineRule="exact"/>
        <w:ind w:firstLine="420"/>
        <w:jc w:val="left"/>
        <w:rPr>
          <w:rFonts w:ascii="宋体"/>
          <w:szCs w:val="21"/>
        </w:rPr>
      </w:pPr>
      <w:r>
        <w:rPr>
          <w:rFonts w:hint="eastAsia" w:ascii="宋体"/>
          <w:szCs w:val="21"/>
        </w:rPr>
        <w:t>（2）投标报价明细表（格式见第六章）；</w:t>
      </w:r>
      <w:r>
        <w:rPr>
          <w:rFonts w:hint="eastAsia" w:ascii="宋体" w:hAnsi="宋体"/>
          <w:b/>
          <w:szCs w:val="21"/>
        </w:rPr>
        <w:t>（必须提供）</w:t>
      </w:r>
    </w:p>
    <w:p w14:paraId="13AAEC8E">
      <w:pPr>
        <w:spacing w:line="350" w:lineRule="exact"/>
        <w:ind w:firstLine="420"/>
        <w:jc w:val="left"/>
        <w:rPr>
          <w:rFonts w:ascii="宋体"/>
          <w:szCs w:val="21"/>
        </w:rPr>
      </w:pPr>
      <w:r>
        <w:rPr>
          <w:rFonts w:hint="eastAsia" w:ascii="宋体"/>
          <w:szCs w:val="21"/>
        </w:rPr>
        <w:t>（3）投标人针对报价需要说明的其他文件和说明；（格式自拟）</w:t>
      </w:r>
    </w:p>
    <w:p w14:paraId="1F41C467">
      <w:pPr>
        <w:spacing w:line="360" w:lineRule="exact"/>
        <w:ind w:firstLine="420"/>
        <w:jc w:val="left"/>
        <w:rPr>
          <w:rFonts w:ascii="宋体"/>
          <w:szCs w:val="21"/>
        </w:rPr>
      </w:pPr>
      <w:r>
        <w:rPr>
          <w:rFonts w:hint="eastAsia" w:ascii="宋体"/>
          <w:szCs w:val="21"/>
        </w:rPr>
        <w:t>（4）开标一览表（格式见第六章）。</w:t>
      </w:r>
    </w:p>
    <w:p w14:paraId="39185B77">
      <w:pPr>
        <w:tabs>
          <w:tab w:val="left" w:pos="3870"/>
          <w:tab w:val="left" w:pos="4085"/>
        </w:tabs>
        <w:spacing w:line="350" w:lineRule="exact"/>
        <w:ind w:firstLine="420"/>
        <w:jc w:val="left"/>
        <w:rPr>
          <w:rFonts w:ascii="宋体"/>
          <w:szCs w:val="21"/>
        </w:rPr>
      </w:pPr>
      <w:r>
        <w:rPr>
          <w:rFonts w:hint="eastAsia" w:ascii="宋体"/>
          <w:szCs w:val="21"/>
        </w:rPr>
        <w:t>▲</w:t>
      </w:r>
      <w:r>
        <w:rPr>
          <w:rFonts w:hint="eastAsia" w:ascii="宋体"/>
          <w:b/>
          <w:bCs/>
          <w:szCs w:val="21"/>
        </w:rPr>
        <w:t>注：法定代表人(负责人)授权委托书、投标声明书、投标函、开标一览表必须按照招标文件格式要求签署和加盖单位公章，否则作投标无效处理。</w:t>
      </w:r>
    </w:p>
    <w:p w14:paraId="7679B8F9">
      <w:pPr>
        <w:spacing w:before="50" w:after="120" w:line="360" w:lineRule="exact"/>
        <w:jc w:val="center"/>
        <w:outlineLvl w:val="0"/>
        <w:rPr>
          <w:rFonts w:hint="eastAsia" w:ascii="宋体" w:hAnsi="宋体"/>
          <w:b/>
          <w:szCs w:val="21"/>
        </w:rPr>
      </w:pPr>
      <w:r>
        <w:rPr>
          <w:rFonts w:hint="eastAsia" w:ascii="宋体" w:hAnsi="宋体"/>
          <w:b/>
          <w:szCs w:val="21"/>
        </w:rPr>
        <w:br w:type="page" w:clear="all"/>
      </w:r>
      <w:bookmarkStart w:id="111" w:name="_Toc14857"/>
      <w:bookmarkStart w:id="112" w:name="_Toc27333"/>
      <w:r>
        <w:rPr>
          <w:rFonts w:hint="eastAsia" w:ascii="宋体" w:hAnsi="宋体"/>
          <w:b/>
          <w:szCs w:val="21"/>
        </w:rPr>
        <w:t>三、投标文件格式</w:t>
      </w:r>
      <w:bookmarkEnd w:id="111"/>
      <w:bookmarkEnd w:id="112"/>
    </w:p>
    <w:p w14:paraId="36BA1302">
      <w:pPr>
        <w:spacing w:before="50" w:after="120" w:line="360" w:lineRule="exact"/>
        <w:jc w:val="left"/>
        <w:outlineLvl w:val="0"/>
        <w:rPr>
          <w:rFonts w:hint="eastAsia" w:ascii="宋体" w:hAnsi="宋体"/>
          <w:b/>
          <w:bCs/>
          <w:szCs w:val="21"/>
        </w:rPr>
      </w:pPr>
      <w:bookmarkStart w:id="113" w:name="_Toc8966"/>
      <w:bookmarkStart w:id="114" w:name="_Toc4138"/>
      <w:r>
        <w:rPr>
          <w:rFonts w:hint="eastAsia" w:ascii="宋体" w:hAnsi="宋体"/>
          <w:b/>
          <w:szCs w:val="21"/>
        </w:rPr>
        <w:t>一）</w:t>
      </w:r>
      <w:r>
        <w:rPr>
          <w:rFonts w:hint="eastAsia" w:ascii="宋体" w:hAnsi="宋体"/>
          <w:b/>
          <w:bCs/>
          <w:szCs w:val="21"/>
        </w:rPr>
        <w:t>资格文件部分（格式）</w:t>
      </w:r>
      <w:bookmarkEnd w:id="113"/>
      <w:bookmarkEnd w:id="114"/>
    </w:p>
    <w:p w14:paraId="1B77F298">
      <w:pPr>
        <w:spacing w:before="120" w:line="360" w:lineRule="exact"/>
        <w:ind w:firstLine="413"/>
        <w:jc w:val="left"/>
        <w:rPr>
          <w:rFonts w:hint="eastAsia" w:ascii="宋体" w:hAnsi="宋体"/>
          <w:b/>
          <w:szCs w:val="21"/>
        </w:rPr>
      </w:pPr>
      <w:r>
        <w:rPr>
          <w:rFonts w:hint="eastAsia" w:ascii="宋体" w:hAnsi="宋体"/>
          <w:b/>
          <w:szCs w:val="21"/>
        </w:rPr>
        <w:t>1.资格文件：</w:t>
      </w:r>
    </w:p>
    <w:p w14:paraId="63A273E7">
      <w:pPr>
        <w:spacing w:line="360" w:lineRule="exact"/>
        <w:ind w:firstLine="411"/>
        <w:jc w:val="left"/>
        <w:rPr>
          <w:rFonts w:hint="eastAsia" w:ascii="宋体" w:hAnsi="宋体"/>
          <w:szCs w:val="21"/>
        </w:rPr>
      </w:pPr>
      <w:r>
        <w:rPr>
          <w:rFonts w:hint="eastAsia" w:ascii="宋体" w:hAnsi="宋体"/>
          <w:szCs w:val="21"/>
        </w:rPr>
        <w:t>（1）有效的主体资格证明文件；</w:t>
      </w:r>
    </w:p>
    <w:p w14:paraId="6A455815">
      <w:pPr>
        <w:spacing w:line="370" w:lineRule="exact"/>
        <w:rPr>
          <w:b/>
        </w:rPr>
      </w:pPr>
      <w:r>
        <w:rPr>
          <w:rFonts w:hint="eastAsia"/>
          <w:b/>
        </w:rPr>
        <w:t xml:space="preserve">    </w:t>
      </w:r>
      <w:r>
        <w:rPr>
          <w:rFonts w:hint="eastAsia" w:ascii="宋体" w:hAnsi="宋体"/>
        </w:rPr>
        <w:t xml:space="preserve"> 投标人有效的“主体资格证明文件”（如营业执照、事业单位法人证书、执业许可证、自然人身份证等）</w:t>
      </w:r>
      <w:r>
        <w:rPr>
          <w:rFonts w:hint="eastAsia" w:hAnsi="宋体"/>
        </w:rPr>
        <w:t>复印件</w:t>
      </w:r>
      <w:r>
        <w:rPr>
          <w:rFonts w:hint="eastAsia" w:ascii="宋体" w:hAnsi="宋体"/>
        </w:rPr>
        <w:t>，同时要加盖单位公章；</w:t>
      </w:r>
      <w:r>
        <w:rPr>
          <w:rFonts w:hint="eastAsia" w:ascii="宋体" w:hAnsi="宋体"/>
          <w:b/>
        </w:rPr>
        <w:t>（必须提供）</w:t>
      </w:r>
    </w:p>
    <w:p w14:paraId="0150FE71">
      <w:pPr>
        <w:spacing w:line="360" w:lineRule="exact"/>
        <w:ind w:firstLine="411"/>
        <w:jc w:val="left"/>
        <w:rPr>
          <w:rFonts w:hint="eastAsia" w:ascii="宋体" w:hAnsi="宋体"/>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1B3DDC3E">
      <w:pPr>
        <w:spacing w:line="360" w:lineRule="exact"/>
        <w:ind w:firstLine="411"/>
        <w:jc w:val="left"/>
        <w:rPr>
          <w:rFonts w:hint="eastAsia" w:ascii="宋体" w:hAnsi="宋体"/>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2F36E9ED">
      <w:pPr>
        <w:spacing w:line="360" w:lineRule="exact"/>
        <w:jc w:val="left"/>
        <w:rPr>
          <w:rFonts w:hint="eastAsia" w:ascii="宋体" w:hAnsi="宋体"/>
          <w:b/>
          <w:szCs w:val="21"/>
        </w:rPr>
      </w:pPr>
      <w:r>
        <w:rPr>
          <w:rFonts w:hint="eastAsia" w:ascii="宋体" w:hAnsi="宋体"/>
          <w:b/>
          <w:szCs w:val="21"/>
        </w:rPr>
        <w:t xml:space="preserve">    </w:t>
      </w:r>
      <w:r>
        <w:rPr>
          <w:rFonts w:hint="eastAsia" w:ascii="宋体" w:hAnsi="宋体"/>
          <w:szCs w:val="21"/>
        </w:rPr>
        <w:t>（4）财务状况报告（</w:t>
      </w:r>
      <w:r>
        <w:rPr>
          <w:rFonts w:hint="eastAsia"/>
          <w:szCs w:val="21"/>
          <w:u w:val="single"/>
        </w:rPr>
        <w:t>2024年或2025年</w:t>
      </w:r>
      <w:r>
        <w:rPr>
          <w:rFonts w:hint="eastAsia"/>
          <w:szCs w:val="21"/>
        </w:rPr>
        <w:t>财务报表复印件）或者银行出具的资信证明，或者中国人民银行征信中心出具的信用报告（企业</w:t>
      </w:r>
      <w:r>
        <w:rPr>
          <w:rFonts w:hint="eastAsia" w:ascii="宋体" w:hAnsi="宋体" w:cs="宋体"/>
          <w:szCs w:val="21"/>
          <w:lang w:bidi="ar"/>
        </w:rPr>
        <w:t>投标</w:t>
      </w:r>
      <w:r>
        <w:rPr>
          <w:rFonts w:hint="eastAsia"/>
          <w:szCs w:val="21"/>
        </w:rPr>
        <w:t>的提供企业信用报告，自然人</w:t>
      </w:r>
      <w:r>
        <w:rPr>
          <w:rFonts w:hint="eastAsia" w:ascii="宋体" w:hAnsi="宋体" w:cs="宋体"/>
          <w:szCs w:val="21"/>
          <w:lang w:bidi="ar"/>
        </w:rPr>
        <w:t>投标</w:t>
      </w:r>
      <w:r>
        <w:rPr>
          <w:rFonts w:hint="eastAsia"/>
          <w:szCs w:val="21"/>
        </w:rPr>
        <w:t>的提供个人信用报告）；供应商属于</w:t>
      </w:r>
      <w:r>
        <w:rPr>
          <w:rFonts w:hint="eastAsia"/>
        </w:rPr>
        <w:t>成立时间在规定年度之后的</w:t>
      </w:r>
      <w:r>
        <w:rPr>
          <w:rFonts w:hint="eastAsia"/>
          <w:szCs w:val="21"/>
        </w:rPr>
        <w:t>法人或其他组织</w:t>
      </w:r>
      <w:r>
        <w:rPr>
          <w:rFonts w:hint="eastAsia"/>
        </w:rPr>
        <w:t>，只需提供投标文件提交截止时间前一个月的财务状况报告（表）</w:t>
      </w:r>
      <w:r>
        <w:rPr>
          <w:rFonts w:hint="eastAsia"/>
          <w:szCs w:val="21"/>
        </w:rPr>
        <w:t>或银行出具的资信证明或者中国人民银行征信中心出具的企业信用报告；资信证明应在有效期内，未注明有效期的，银行出具时间至投标文件提交截止时间不超过一年</w:t>
      </w:r>
      <w:r>
        <w:rPr>
          <w:rFonts w:hint="eastAsia" w:ascii="宋体" w:hAnsi="宋体"/>
          <w:szCs w:val="21"/>
        </w:rPr>
        <w:t>）</w:t>
      </w:r>
      <w:r>
        <w:rPr>
          <w:rFonts w:hint="eastAsia" w:ascii="宋体" w:hAnsi="宋体"/>
          <w:b/>
          <w:szCs w:val="21"/>
        </w:rPr>
        <w:t>（必须提供）</w:t>
      </w:r>
    </w:p>
    <w:p w14:paraId="68B8FF4D">
      <w:pPr>
        <w:spacing w:line="360" w:lineRule="exact"/>
        <w:ind w:firstLine="411"/>
        <w:jc w:val="left"/>
        <w:rPr>
          <w:rFonts w:hint="eastAsia" w:ascii="宋体" w:hAnsi="宋体" w:cs="宋体"/>
          <w:b/>
          <w:szCs w:val="21"/>
        </w:rPr>
      </w:pPr>
      <w:r>
        <w:rPr>
          <w:rFonts w:hint="eastAsia" w:ascii="宋体" w:hAnsi="宋体" w:cs="宋体"/>
          <w:szCs w:val="21"/>
        </w:rPr>
        <w:t>（5）</w:t>
      </w:r>
      <w:r>
        <w:rPr>
          <w:rFonts w:ascii="宋体" w:hAnsi="宋体"/>
          <w:szCs w:val="21"/>
        </w:rPr>
        <w:t>具备履行合同所必需的设备和专业技术能力的证明材料</w:t>
      </w:r>
      <w:r>
        <w:rPr>
          <w:rFonts w:hint="eastAsia" w:ascii="宋体" w:hAnsi="宋体" w:cs="宋体"/>
          <w:szCs w:val="21"/>
        </w:rPr>
        <w:t>。</w:t>
      </w:r>
      <w:r>
        <w:rPr>
          <w:rFonts w:hint="eastAsia" w:ascii="宋体" w:hAnsi="宋体"/>
          <w:b/>
          <w:szCs w:val="21"/>
        </w:rPr>
        <w:t>（内容、格式自拟，必须提供）</w:t>
      </w:r>
    </w:p>
    <w:p w14:paraId="1C271922">
      <w:pPr>
        <w:spacing w:line="360" w:lineRule="exact"/>
        <w:ind w:firstLine="411"/>
        <w:jc w:val="left"/>
        <w:rPr>
          <w:rFonts w:hint="eastAsia" w:ascii="宋体" w:hAnsi="宋体"/>
          <w:szCs w:val="21"/>
        </w:rPr>
      </w:pPr>
      <w:r>
        <w:rPr>
          <w:rFonts w:hint="eastAsia" w:ascii="宋体" w:hAnsi="宋体" w:cs="宋体"/>
          <w:szCs w:val="21"/>
        </w:rPr>
        <w:t>（6）</w:t>
      </w:r>
      <w:r>
        <w:rPr>
          <w:rFonts w:hint="eastAsia" w:ascii="宋体" w:hAnsi="宋体"/>
          <w:szCs w:val="21"/>
        </w:rPr>
        <w:t>参加政府采购活动前三年内在经营活动中没有重大违法记录和不良信用记录的书面声明。（</w:t>
      </w:r>
      <w:r>
        <w:rPr>
          <w:rFonts w:hint="eastAsia" w:ascii="宋体" w:hAnsi="宋体"/>
          <w:b/>
          <w:szCs w:val="21"/>
        </w:rPr>
        <w:t>格式自拟，必须提供</w:t>
      </w:r>
      <w:r>
        <w:rPr>
          <w:rFonts w:hint="eastAsia" w:ascii="宋体" w:hAnsi="宋体"/>
          <w:szCs w:val="21"/>
        </w:rPr>
        <w:t>）</w:t>
      </w:r>
    </w:p>
    <w:p w14:paraId="22FBFB94">
      <w:pPr>
        <w:spacing w:line="360" w:lineRule="exact"/>
        <w:ind w:firstLine="413"/>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37EF2885">
      <w:pPr>
        <w:spacing w:line="360" w:lineRule="exact"/>
        <w:ind w:firstLine="413"/>
        <w:jc w:val="left"/>
        <w:rPr>
          <w:rFonts w:hint="eastAsia" w:ascii="宋体" w:hAnsi="宋体"/>
          <w:b/>
          <w:szCs w:val="21"/>
        </w:rPr>
      </w:pPr>
      <w:r>
        <w:rPr>
          <w:rFonts w:hint="eastAsia" w:ascii="宋体" w:hAnsi="宋体"/>
          <w:b/>
          <w:szCs w:val="21"/>
        </w:rPr>
        <w:t>查询渠道：“信用中国”网站(www.creditchina.gov.cn) 、中国政府采购网(www.ccgp.gov.cn)</w:t>
      </w:r>
    </w:p>
    <w:p w14:paraId="6CF2424B">
      <w:pPr>
        <w:spacing w:line="360" w:lineRule="exact"/>
        <w:ind w:firstLine="413"/>
        <w:jc w:val="left"/>
        <w:rPr>
          <w:rFonts w:hint="eastAsia" w:ascii="宋体" w:hAnsi="宋体"/>
          <w:b/>
          <w:szCs w:val="21"/>
        </w:rPr>
      </w:pPr>
      <w:r>
        <w:rPr>
          <w:rFonts w:hint="eastAsia" w:ascii="宋体" w:hAnsi="宋体"/>
          <w:b/>
          <w:szCs w:val="21"/>
        </w:rPr>
        <w:t>查询截止时间：资格审查结束前。</w:t>
      </w:r>
    </w:p>
    <w:p w14:paraId="24E61821">
      <w:pPr>
        <w:spacing w:line="360" w:lineRule="exact"/>
        <w:ind w:firstLine="413"/>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2A387E95">
      <w:pPr>
        <w:spacing w:line="360" w:lineRule="exact"/>
        <w:ind w:firstLine="413"/>
        <w:jc w:val="left"/>
        <w:rPr>
          <w:rFonts w:hint="eastAsia" w:ascii="宋体" w:hAnsi="宋体"/>
          <w:szCs w:val="21"/>
        </w:rPr>
      </w:pPr>
      <w:r>
        <w:rPr>
          <w:rFonts w:hint="eastAsia" w:ascii="宋体" w:hAnsi="宋体"/>
          <w:b/>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545CF6BD">
      <w:pPr>
        <w:spacing w:before="50" w:after="120" w:line="360" w:lineRule="exact"/>
        <w:jc w:val="left"/>
        <w:outlineLvl w:val="0"/>
        <w:rPr>
          <w:rFonts w:hint="eastAsia" w:ascii="宋体" w:hAnsi="宋体"/>
          <w:szCs w:val="21"/>
        </w:rPr>
      </w:pPr>
    </w:p>
    <w:p w14:paraId="0D729DFC">
      <w:pPr>
        <w:pStyle w:val="27"/>
        <w:spacing w:line="400" w:lineRule="exact"/>
        <w:jc w:val="left"/>
        <w:rPr>
          <w:rFonts w:hint="eastAsia" w:hAnsi="宋体" w:cs="宋体"/>
        </w:rPr>
      </w:pPr>
      <w:r>
        <w:rPr>
          <w:rFonts w:hint="eastAsia" w:hAnsi="宋体"/>
        </w:rPr>
        <w:br w:type="page" w:clear="all"/>
      </w:r>
      <w:r>
        <w:rPr>
          <w:rFonts w:hint="eastAsia" w:hAnsi="宋体" w:cs="宋体"/>
        </w:rPr>
        <w:t>（7）投标人直接控股、管理关系信息表（格式后附）；（</w:t>
      </w:r>
      <w:r>
        <w:rPr>
          <w:rFonts w:hint="eastAsia" w:hAnsi="宋体" w:cs="宋体"/>
          <w:b/>
          <w:bCs/>
        </w:rPr>
        <w:t>必须提供，否则作无效投标处理</w:t>
      </w:r>
      <w:r>
        <w:rPr>
          <w:rFonts w:hint="eastAsia" w:hAnsi="宋体" w:cs="宋体"/>
        </w:rPr>
        <w:t>）</w:t>
      </w:r>
    </w:p>
    <w:p w14:paraId="0123808D">
      <w:pPr>
        <w:spacing w:line="400" w:lineRule="exact"/>
        <w:rPr>
          <w:rFonts w:hint="eastAsia" w:ascii="宋体" w:hAnsi="宋体" w:cs="宋体"/>
          <w:szCs w:val="21"/>
          <w:highlight w:val="yellow"/>
        </w:rPr>
      </w:pPr>
    </w:p>
    <w:p w14:paraId="4A0756F2">
      <w:pPr>
        <w:spacing w:before="50" w:after="120" w:line="360" w:lineRule="auto"/>
        <w:jc w:val="center"/>
        <w:rPr>
          <w:rFonts w:hint="eastAsia" w:ascii="宋体" w:hAnsi="宋体" w:cs="宋体"/>
          <w:b/>
          <w:sz w:val="28"/>
          <w:szCs w:val="28"/>
        </w:rPr>
      </w:pPr>
      <w:r>
        <w:rPr>
          <w:rFonts w:hint="eastAsia" w:ascii="宋体" w:hAnsi="宋体" w:cs="宋体"/>
          <w:b/>
          <w:sz w:val="28"/>
          <w:szCs w:val="28"/>
        </w:rPr>
        <w:t>投标人直接控股股东信息表</w:t>
      </w:r>
    </w:p>
    <w:tbl>
      <w:tblPr>
        <w:tblStyle w:val="49"/>
        <w:tblW w:w="0" w:type="auto"/>
        <w:tblInd w:w="5"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513063B5">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9F64D3">
            <w:pPr>
              <w:spacing w:line="360" w:lineRule="auto"/>
              <w:jc w:val="center"/>
              <w:rPr>
                <w:rFonts w:hint="eastAsia" w:ascii="宋体" w:hAnsi="宋体" w:cs="宋体"/>
                <w:b/>
                <w:bCs/>
                <w:szCs w:val="21"/>
              </w:rPr>
            </w:pPr>
            <w:r>
              <w:rPr>
                <w:rFonts w:hint="eastAsia" w:ascii="宋体" w:hAnsi="宋体" w:cs="宋体"/>
                <w:b/>
                <w:bCs/>
                <w:szCs w:val="21"/>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EBA899">
            <w:pPr>
              <w:spacing w:line="360" w:lineRule="auto"/>
              <w:jc w:val="center"/>
              <w:rPr>
                <w:rFonts w:hint="eastAsia" w:ascii="宋体" w:hAnsi="宋体" w:cs="宋体"/>
                <w:b/>
                <w:bCs/>
                <w:szCs w:val="21"/>
              </w:rPr>
            </w:pPr>
            <w:r>
              <w:rPr>
                <w:rFonts w:hint="eastAsia" w:ascii="宋体" w:hAnsi="宋体" w:cs="宋体"/>
                <w:b/>
                <w:bCs/>
                <w:szCs w:val="21"/>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FED65">
            <w:pPr>
              <w:spacing w:line="360" w:lineRule="auto"/>
              <w:jc w:val="center"/>
              <w:rPr>
                <w:rFonts w:hint="eastAsia" w:ascii="宋体" w:hAnsi="宋体" w:cs="宋体"/>
                <w:b/>
                <w:bCs/>
                <w:szCs w:val="21"/>
              </w:rPr>
            </w:pPr>
            <w:r>
              <w:rPr>
                <w:rFonts w:hint="eastAsia" w:ascii="宋体" w:hAnsi="宋体" w:cs="宋体"/>
                <w:b/>
                <w:bCs/>
                <w:szCs w:val="21"/>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330040">
            <w:pPr>
              <w:spacing w:line="360" w:lineRule="auto"/>
              <w:jc w:val="center"/>
              <w:rPr>
                <w:rFonts w:hint="eastAsia" w:ascii="宋体" w:hAnsi="宋体" w:cs="宋体"/>
                <w:b/>
                <w:bCs/>
                <w:szCs w:val="21"/>
              </w:rPr>
            </w:pPr>
            <w:r>
              <w:rPr>
                <w:rFonts w:hint="eastAsia" w:ascii="宋体" w:hAnsi="宋体" w:cs="宋体"/>
                <w:b/>
                <w:bCs/>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9D78CF">
            <w:pPr>
              <w:spacing w:line="360" w:lineRule="auto"/>
              <w:jc w:val="center"/>
              <w:rPr>
                <w:rFonts w:hint="eastAsia" w:ascii="宋体" w:hAnsi="宋体" w:cs="宋体"/>
                <w:b/>
                <w:bCs/>
                <w:szCs w:val="21"/>
              </w:rPr>
            </w:pPr>
            <w:r>
              <w:rPr>
                <w:rFonts w:hint="eastAsia" w:ascii="宋体" w:hAnsi="宋体" w:cs="宋体"/>
                <w:b/>
                <w:bCs/>
                <w:szCs w:val="21"/>
              </w:rPr>
              <w:t>备注</w:t>
            </w:r>
          </w:p>
        </w:tc>
      </w:tr>
      <w:tr w14:paraId="3F8F205F">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6DEDAC">
            <w:pPr>
              <w:spacing w:line="360" w:lineRule="auto"/>
              <w:jc w:val="center"/>
              <w:rPr>
                <w:rFonts w:hint="eastAsia" w:ascii="宋体" w:hAnsi="宋体" w:cs="宋体"/>
                <w:szCs w:val="21"/>
              </w:rPr>
            </w:pPr>
            <w:r>
              <w:rPr>
                <w:rFonts w:hint="eastAsia" w:ascii="宋体" w:hAnsi="宋体" w:cs="宋体"/>
                <w:szCs w:val="21"/>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3ADEF">
            <w:pPr>
              <w:spacing w:line="360" w:lineRule="auto"/>
              <w:jc w:val="center"/>
              <w:rPr>
                <w:rFonts w:hint="eastAsia" w:ascii="宋体" w:hAnsi="宋体" w:cs="宋体"/>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748A7C">
            <w:pPr>
              <w:spacing w:line="360" w:lineRule="auto"/>
              <w:jc w:val="center"/>
              <w:rPr>
                <w:rFonts w:hint="eastAsia" w:ascii="宋体" w:hAnsi="宋体" w:cs="宋体"/>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F176AA">
            <w:pPr>
              <w:spacing w:line="360" w:lineRule="auto"/>
              <w:jc w:val="center"/>
              <w:rPr>
                <w:rFonts w:hint="eastAsia" w:ascii="宋体" w:hAnsi="宋体" w:cs="宋体"/>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621367">
            <w:pPr>
              <w:spacing w:line="360" w:lineRule="auto"/>
              <w:jc w:val="center"/>
              <w:rPr>
                <w:rFonts w:hint="eastAsia" w:ascii="宋体" w:hAnsi="宋体" w:cs="宋体"/>
                <w:szCs w:val="21"/>
              </w:rPr>
            </w:pPr>
          </w:p>
        </w:tc>
      </w:tr>
      <w:tr w14:paraId="66B1F80A">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D9C110">
            <w:pPr>
              <w:spacing w:line="360" w:lineRule="auto"/>
              <w:jc w:val="center"/>
              <w:rPr>
                <w:rFonts w:hint="eastAsia" w:ascii="宋体" w:hAnsi="宋体" w:cs="宋体"/>
                <w:szCs w:val="21"/>
              </w:rPr>
            </w:pPr>
            <w:r>
              <w:rPr>
                <w:rFonts w:hint="eastAsia" w:ascii="宋体" w:hAnsi="宋体" w:cs="宋体"/>
                <w:szCs w:val="21"/>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D079DF">
            <w:pPr>
              <w:spacing w:line="360" w:lineRule="auto"/>
              <w:jc w:val="center"/>
              <w:rPr>
                <w:rFonts w:hint="eastAsia" w:ascii="宋体" w:hAnsi="宋体" w:cs="宋体"/>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E051FB">
            <w:pPr>
              <w:spacing w:line="360" w:lineRule="auto"/>
              <w:jc w:val="center"/>
              <w:rPr>
                <w:rFonts w:hint="eastAsia" w:ascii="宋体" w:hAnsi="宋体" w:cs="宋体"/>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5C84C">
            <w:pPr>
              <w:spacing w:line="360" w:lineRule="auto"/>
              <w:jc w:val="center"/>
              <w:rPr>
                <w:rFonts w:hint="eastAsia" w:ascii="宋体" w:hAnsi="宋体" w:cs="宋体"/>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D1FBB3">
            <w:pPr>
              <w:spacing w:line="360" w:lineRule="auto"/>
              <w:jc w:val="center"/>
              <w:rPr>
                <w:rFonts w:hint="eastAsia" w:ascii="宋体" w:hAnsi="宋体" w:cs="宋体"/>
                <w:szCs w:val="21"/>
              </w:rPr>
            </w:pPr>
          </w:p>
        </w:tc>
      </w:tr>
      <w:tr w14:paraId="1EA61B27">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8574B1">
            <w:pPr>
              <w:spacing w:line="360" w:lineRule="auto"/>
              <w:jc w:val="center"/>
              <w:rPr>
                <w:rFonts w:hint="eastAsia" w:ascii="宋体" w:hAnsi="宋体" w:cs="宋体"/>
                <w:szCs w:val="21"/>
              </w:rPr>
            </w:pPr>
            <w:r>
              <w:rPr>
                <w:rFonts w:hint="eastAsia" w:ascii="宋体" w:hAnsi="宋体" w:cs="宋体"/>
                <w:szCs w:val="21"/>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DA9B12">
            <w:pPr>
              <w:spacing w:line="360" w:lineRule="auto"/>
              <w:jc w:val="center"/>
              <w:rPr>
                <w:rFonts w:hint="eastAsia" w:ascii="宋体" w:hAnsi="宋体" w:cs="宋体"/>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7BC32D">
            <w:pPr>
              <w:spacing w:line="360" w:lineRule="auto"/>
              <w:jc w:val="center"/>
              <w:rPr>
                <w:rFonts w:hint="eastAsia" w:ascii="宋体" w:hAnsi="宋体" w:cs="宋体"/>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B73AE">
            <w:pPr>
              <w:spacing w:line="360" w:lineRule="auto"/>
              <w:jc w:val="center"/>
              <w:rPr>
                <w:rFonts w:hint="eastAsia" w:ascii="宋体" w:hAnsi="宋体" w:cs="宋体"/>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91CE5A">
            <w:pPr>
              <w:spacing w:line="360" w:lineRule="auto"/>
              <w:jc w:val="center"/>
              <w:rPr>
                <w:rFonts w:hint="eastAsia" w:ascii="宋体" w:hAnsi="宋体" w:cs="宋体"/>
                <w:szCs w:val="21"/>
              </w:rPr>
            </w:pPr>
          </w:p>
        </w:tc>
      </w:tr>
      <w:tr w14:paraId="729B8DCA">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6C7371">
            <w:pPr>
              <w:spacing w:line="360" w:lineRule="auto"/>
              <w:jc w:val="center"/>
              <w:rPr>
                <w:rFonts w:hint="eastAsia" w:ascii="宋体" w:hAnsi="宋体" w:cs="宋体"/>
                <w:szCs w:val="21"/>
              </w:rPr>
            </w:pPr>
            <w:r>
              <w:rPr>
                <w:rFonts w:hint="eastAsia" w:ascii="宋体" w:hAnsi="宋体" w:cs="宋体"/>
                <w:szCs w:val="21"/>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95B2CF">
            <w:pPr>
              <w:spacing w:line="360" w:lineRule="auto"/>
              <w:jc w:val="center"/>
              <w:rPr>
                <w:rFonts w:hint="eastAsia" w:ascii="宋体" w:hAnsi="宋体" w:cs="宋体"/>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9733B">
            <w:pPr>
              <w:spacing w:line="360" w:lineRule="auto"/>
              <w:jc w:val="center"/>
              <w:rPr>
                <w:rFonts w:hint="eastAsia" w:ascii="宋体" w:hAnsi="宋体" w:cs="宋体"/>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C69BF1">
            <w:pPr>
              <w:spacing w:line="360" w:lineRule="auto"/>
              <w:jc w:val="center"/>
              <w:rPr>
                <w:rFonts w:hint="eastAsia" w:ascii="宋体" w:hAnsi="宋体" w:cs="宋体"/>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59298B">
            <w:pPr>
              <w:spacing w:line="360" w:lineRule="auto"/>
              <w:jc w:val="center"/>
              <w:rPr>
                <w:rFonts w:hint="eastAsia" w:ascii="宋体" w:hAnsi="宋体" w:cs="宋体"/>
                <w:szCs w:val="21"/>
              </w:rPr>
            </w:pPr>
          </w:p>
        </w:tc>
      </w:tr>
    </w:tbl>
    <w:p w14:paraId="549B657C">
      <w:pPr>
        <w:spacing w:line="500" w:lineRule="exact"/>
        <w:jc w:val="left"/>
        <w:rPr>
          <w:rFonts w:hint="eastAsia" w:ascii="宋体" w:hAnsi="宋体" w:cs="宋体"/>
          <w:szCs w:val="21"/>
        </w:rPr>
      </w:pPr>
      <w:r>
        <w:rPr>
          <w:rFonts w:hint="eastAsia" w:ascii="宋体" w:hAnsi="宋体" w:cs="宋体"/>
          <w:szCs w:val="21"/>
        </w:rPr>
        <w:t>注：</w:t>
      </w:r>
    </w:p>
    <w:p w14:paraId="68911D7C">
      <w:pPr>
        <w:spacing w:line="500" w:lineRule="exact"/>
        <w:ind w:firstLine="420"/>
        <w:jc w:val="left"/>
        <w:rPr>
          <w:rFonts w:hint="eastAsia"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251D47">
      <w:pPr>
        <w:spacing w:line="500" w:lineRule="exact"/>
        <w:ind w:firstLine="420"/>
        <w:jc w:val="left"/>
        <w:rPr>
          <w:rFonts w:hint="eastAsia"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04E0F09B">
      <w:pPr>
        <w:spacing w:line="500" w:lineRule="exact"/>
        <w:ind w:firstLine="420"/>
        <w:jc w:val="left"/>
        <w:rPr>
          <w:rFonts w:hint="eastAsia" w:ascii="宋体" w:hAnsi="宋体" w:cs="宋体"/>
          <w:szCs w:val="21"/>
        </w:rPr>
      </w:pPr>
      <w:r>
        <w:rPr>
          <w:rFonts w:hint="eastAsia" w:ascii="宋体" w:hAnsi="宋体" w:cs="宋体"/>
          <w:szCs w:val="21"/>
        </w:rPr>
        <w:t>3.供应商不存在直接控股股东的，则填“无”。</w:t>
      </w:r>
    </w:p>
    <w:p w14:paraId="447B2C8C">
      <w:pPr>
        <w:spacing w:line="500" w:lineRule="exact"/>
        <w:jc w:val="left"/>
        <w:rPr>
          <w:rFonts w:hint="eastAsia" w:ascii="宋体" w:hAnsi="宋体" w:cs="宋体"/>
          <w:szCs w:val="21"/>
        </w:rPr>
      </w:pPr>
    </w:p>
    <w:p w14:paraId="4468C037">
      <w:pPr>
        <w:spacing w:line="500" w:lineRule="exact"/>
        <w:jc w:val="left"/>
        <w:rPr>
          <w:rFonts w:hint="eastAsia" w:ascii="宋体" w:hAnsi="宋体" w:cs="宋体"/>
          <w:szCs w:val="21"/>
        </w:rPr>
      </w:pPr>
    </w:p>
    <w:p w14:paraId="01A2D128">
      <w:pPr>
        <w:spacing w:line="500" w:lineRule="exact"/>
        <w:ind w:firstLine="4410"/>
        <w:rPr>
          <w:rFonts w:hint="eastAsia" w:ascii="宋体" w:hAnsi="宋体" w:cs="宋体"/>
          <w:szCs w:val="21"/>
        </w:rPr>
      </w:pPr>
      <w:r>
        <w:rPr>
          <w:rFonts w:hint="eastAsia" w:ascii="宋体" w:hAnsi="宋体" w:cs="宋体"/>
          <w:szCs w:val="21"/>
          <w:lang w:val="zh-CN"/>
        </w:rPr>
        <w:t>投标人名称(电子签章)：</w:t>
      </w:r>
    </w:p>
    <w:p w14:paraId="5E3E9078">
      <w:pPr>
        <w:spacing w:line="500" w:lineRule="exact"/>
        <w:ind w:firstLine="4515"/>
        <w:rPr>
          <w:rFonts w:hint="eastAsia" w:ascii="宋体" w:hAnsi="宋体" w:cs="宋体"/>
          <w:szCs w:val="21"/>
          <w:lang w:val="zh-CN"/>
        </w:rPr>
      </w:pPr>
      <w:r>
        <w:rPr>
          <w:rFonts w:hint="eastAsia" w:ascii="宋体" w:hAnsi="宋体" w:cs="宋体"/>
          <w:szCs w:val="21"/>
          <w:lang w:val="zh-CN"/>
        </w:rPr>
        <w:t>日期</w:t>
      </w:r>
      <w:r>
        <w:rPr>
          <w:rFonts w:hint="eastAsia" w:ascii="宋体" w:hAnsi="宋体" w:cs="宋体"/>
          <w:szCs w:val="21"/>
        </w:rPr>
        <w:t xml:space="preserve">：    年  </w:t>
      </w:r>
      <w:r>
        <w:rPr>
          <w:rFonts w:hint="eastAsia" w:ascii="宋体" w:hAnsi="宋体" w:cs="宋体"/>
          <w:szCs w:val="21"/>
          <w:lang w:val="zh-CN"/>
        </w:rPr>
        <w:t>月</w:t>
      </w:r>
      <w:r>
        <w:rPr>
          <w:rFonts w:hint="eastAsia" w:ascii="宋体" w:hAnsi="宋体" w:cs="宋体"/>
          <w:szCs w:val="21"/>
        </w:rPr>
        <w:t xml:space="preserve">   </w:t>
      </w:r>
      <w:r>
        <w:rPr>
          <w:rFonts w:hint="eastAsia" w:ascii="宋体" w:hAnsi="宋体" w:cs="宋体"/>
          <w:szCs w:val="21"/>
          <w:lang w:val="zh-CN"/>
        </w:rPr>
        <w:t>日</w:t>
      </w:r>
    </w:p>
    <w:p w14:paraId="21393A7E">
      <w:pPr>
        <w:jc w:val="center"/>
        <w:rPr>
          <w:rFonts w:hint="eastAsia" w:ascii="宋体" w:hAnsi="宋体" w:cs="宋体"/>
          <w:b/>
          <w:szCs w:val="21"/>
        </w:rPr>
      </w:pPr>
      <w:r>
        <w:rPr>
          <w:rFonts w:hint="eastAsia" w:ascii="宋体" w:hAnsi="宋体" w:cs="宋体"/>
          <w:b/>
          <w:szCs w:val="21"/>
        </w:rPr>
        <w:br w:type="page" w:clear="all"/>
      </w:r>
    </w:p>
    <w:p w14:paraId="2B85AC1F">
      <w:pPr>
        <w:spacing w:line="360" w:lineRule="auto"/>
        <w:jc w:val="center"/>
        <w:rPr>
          <w:rFonts w:hint="eastAsia" w:ascii="宋体" w:hAnsi="宋体" w:cs="宋体"/>
          <w:sz w:val="28"/>
          <w:szCs w:val="28"/>
        </w:rPr>
      </w:pPr>
      <w:r>
        <w:rPr>
          <w:rFonts w:hint="eastAsia" w:ascii="宋体" w:hAnsi="宋体" w:cs="宋体"/>
          <w:b/>
          <w:sz w:val="28"/>
          <w:szCs w:val="28"/>
        </w:rPr>
        <w:t>投标人直接管理关系信息表</w:t>
      </w:r>
    </w:p>
    <w:tbl>
      <w:tblPr>
        <w:tblStyle w:val="49"/>
        <w:tblW w:w="0" w:type="auto"/>
        <w:tblInd w:w="5"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1E61C82D">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28EB84">
            <w:pPr>
              <w:spacing w:line="360" w:lineRule="auto"/>
              <w:jc w:val="center"/>
              <w:rPr>
                <w:rFonts w:hint="eastAsia" w:ascii="宋体" w:hAnsi="宋体" w:cs="宋体"/>
                <w:b/>
                <w:bCs/>
                <w:szCs w:val="21"/>
              </w:rPr>
            </w:pPr>
            <w:r>
              <w:rPr>
                <w:rFonts w:hint="eastAsia" w:ascii="宋体" w:hAnsi="宋体" w:cs="宋体"/>
                <w:b/>
                <w:bCs/>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6E00105">
            <w:pPr>
              <w:spacing w:line="360" w:lineRule="auto"/>
              <w:jc w:val="center"/>
              <w:rPr>
                <w:rFonts w:hint="eastAsia" w:ascii="宋体" w:hAnsi="宋体" w:cs="宋体"/>
                <w:b/>
                <w:bCs/>
                <w:szCs w:val="21"/>
              </w:rPr>
            </w:pPr>
            <w:r>
              <w:rPr>
                <w:rFonts w:hint="eastAsia" w:ascii="宋体" w:hAnsi="宋体" w:cs="宋体"/>
                <w:b/>
                <w:bCs/>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A93DD08">
            <w:pPr>
              <w:spacing w:line="360" w:lineRule="auto"/>
              <w:jc w:val="center"/>
              <w:rPr>
                <w:rFonts w:hint="eastAsia" w:ascii="宋体" w:hAnsi="宋体" w:cs="宋体"/>
                <w:b/>
                <w:bCs/>
                <w:szCs w:val="21"/>
              </w:rPr>
            </w:pPr>
            <w:r>
              <w:rPr>
                <w:rFonts w:hint="eastAsia" w:ascii="宋体" w:hAnsi="宋体" w:cs="宋体"/>
                <w:b/>
                <w:bCs/>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9348EF">
            <w:pPr>
              <w:spacing w:line="360" w:lineRule="auto"/>
              <w:jc w:val="center"/>
              <w:rPr>
                <w:rFonts w:hint="eastAsia" w:ascii="宋体" w:hAnsi="宋体" w:cs="宋体"/>
                <w:b/>
                <w:bCs/>
                <w:szCs w:val="21"/>
              </w:rPr>
            </w:pPr>
            <w:r>
              <w:rPr>
                <w:rFonts w:hint="eastAsia" w:ascii="宋体" w:hAnsi="宋体" w:cs="宋体"/>
                <w:b/>
                <w:bCs/>
                <w:szCs w:val="21"/>
              </w:rPr>
              <w:t>备注</w:t>
            </w:r>
          </w:p>
        </w:tc>
      </w:tr>
      <w:tr w14:paraId="16403D7D">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492789">
            <w:pPr>
              <w:spacing w:line="360" w:lineRule="auto"/>
              <w:jc w:val="center"/>
              <w:rPr>
                <w:rFonts w:hint="eastAsia" w:ascii="宋体" w:hAnsi="宋体" w:cs="宋体"/>
                <w:szCs w:val="21"/>
              </w:rPr>
            </w:pPr>
            <w:r>
              <w:rPr>
                <w:rFonts w:hint="eastAsia" w:ascii="宋体" w:hAnsi="宋体" w:cs="宋体"/>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7E8DA9">
            <w:pPr>
              <w:spacing w:line="360" w:lineRule="auto"/>
              <w:jc w:val="center"/>
              <w:rPr>
                <w:rFonts w:hint="eastAsia" w:ascii="宋体" w:hAnsi="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0D4C89">
            <w:pPr>
              <w:spacing w:line="360" w:lineRule="auto"/>
              <w:jc w:val="center"/>
              <w:rPr>
                <w:rFonts w:hint="eastAsia" w:ascii="宋体" w:hAnsi="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DE9D4">
            <w:pPr>
              <w:spacing w:line="360" w:lineRule="auto"/>
              <w:jc w:val="center"/>
              <w:rPr>
                <w:rFonts w:hint="eastAsia" w:ascii="宋体" w:hAnsi="宋体" w:cs="宋体"/>
                <w:szCs w:val="21"/>
              </w:rPr>
            </w:pPr>
          </w:p>
        </w:tc>
      </w:tr>
      <w:tr w14:paraId="589563B4">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83A539">
            <w:pPr>
              <w:spacing w:line="360" w:lineRule="auto"/>
              <w:jc w:val="center"/>
              <w:rPr>
                <w:rFonts w:hint="eastAsia" w:ascii="宋体" w:hAnsi="宋体" w:cs="宋体"/>
                <w:szCs w:val="21"/>
              </w:rPr>
            </w:pPr>
            <w:r>
              <w:rPr>
                <w:rFonts w:hint="eastAsia" w:ascii="宋体" w:hAnsi="宋体" w:cs="宋体"/>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65A1F">
            <w:pPr>
              <w:spacing w:line="360" w:lineRule="auto"/>
              <w:jc w:val="center"/>
              <w:rPr>
                <w:rFonts w:hint="eastAsia" w:ascii="宋体" w:hAnsi="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9C05A5">
            <w:pPr>
              <w:spacing w:line="360" w:lineRule="auto"/>
              <w:jc w:val="center"/>
              <w:rPr>
                <w:rFonts w:hint="eastAsia" w:ascii="宋体" w:hAnsi="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914F20">
            <w:pPr>
              <w:spacing w:line="360" w:lineRule="auto"/>
              <w:jc w:val="center"/>
              <w:rPr>
                <w:rFonts w:hint="eastAsia" w:ascii="宋体" w:hAnsi="宋体" w:cs="宋体"/>
                <w:szCs w:val="21"/>
              </w:rPr>
            </w:pPr>
          </w:p>
        </w:tc>
      </w:tr>
      <w:tr w14:paraId="3EA9DD08">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1ECB80">
            <w:pPr>
              <w:spacing w:line="360" w:lineRule="auto"/>
              <w:jc w:val="center"/>
              <w:rPr>
                <w:rFonts w:hint="eastAsia" w:ascii="宋体" w:hAnsi="宋体" w:cs="宋体"/>
                <w:szCs w:val="21"/>
              </w:rPr>
            </w:pPr>
            <w:r>
              <w:rPr>
                <w:rFonts w:hint="eastAsia" w:ascii="宋体" w:hAnsi="宋体" w:cs="宋体"/>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71E8E9">
            <w:pPr>
              <w:spacing w:line="360" w:lineRule="auto"/>
              <w:jc w:val="center"/>
              <w:rPr>
                <w:rFonts w:hint="eastAsia" w:ascii="宋体" w:hAnsi="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00EC6A">
            <w:pPr>
              <w:spacing w:line="360" w:lineRule="auto"/>
              <w:jc w:val="center"/>
              <w:rPr>
                <w:rFonts w:hint="eastAsia" w:ascii="宋体" w:hAnsi="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7A7A12">
            <w:pPr>
              <w:spacing w:line="360" w:lineRule="auto"/>
              <w:jc w:val="center"/>
              <w:rPr>
                <w:rFonts w:hint="eastAsia" w:ascii="宋体" w:hAnsi="宋体" w:cs="宋体"/>
                <w:szCs w:val="21"/>
              </w:rPr>
            </w:pPr>
          </w:p>
        </w:tc>
      </w:tr>
      <w:tr w14:paraId="4FAB67F4">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91433E">
            <w:pPr>
              <w:spacing w:line="360" w:lineRule="auto"/>
              <w:jc w:val="center"/>
              <w:rPr>
                <w:rFonts w:hint="eastAsia" w:ascii="宋体" w:hAnsi="宋体" w:cs="宋体"/>
                <w:szCs w:val="21"/>
              </w:rPr>
            </w:pPr>
            <w:r>
              <w:rPr>
                <w:rFonts w:hint="eastAsia" w:ascii="宋体" w:hAnsi="宋体" w:cs="宋体"/>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CD5202">
            <w:pPr>
              <w:spacing w:line="360" w:lineRule="auto"/>
              <w:jc w:val="center"/>
              <w:rPr>
                <w:rFonts w:hint="eastAsia" w:ascii="宋体" w:hAnsi="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FB7D8">
            <w:pPr>
              <w:spacing w:line="360" w:lineRule="auto"/>
              <w:jc w:val="center"/>
              <w:rPr>
                <w:rFonts w:hint="eastAsia" w:ascii="宋体" w:hAnsi="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CCBE40">
            <w:pPr>
              <w:spacing w:line="360" w:lineRule="auto"/>
              <w:jc w:val="center"/>
              <w:rPr>
                <w:rFonts w:hint="eastAsia" w:ascii="宋体" w:hAnsi="宋体" w:cs="宋体"/>
                <w:szCs w:val="21"/>
              </w:rPr>
            </w:pPr>
          </w:p>
        </w:tc>
      </w:tr>
    </w:tbl>
    <w:p w14:paraId="7DBFD926">
      <w:pPr>
        <w:spacing w:line="500" w:lineRule="exact"/>
        <w:ind w:firstLine="420"/>
        <w:jc w:val="left"/>
        <w:rPr>
          <w:rFonts w:hint="eastAsia" w:ascii="宋体" w:hAnsi="宋体" w:cs="宋体"/>
          <w:szCs w:val="21"/>
        </w:rPr>
      </w:pPr>
      <w:r>
        <w:rPr>
          <w:rFonts w:hint="eastAsia" w:ascii="宋体" w:hAnsi="宋体" w:cs="宋体"/>
          <w:szCs w:val="21"/>
        </w:rPr>
        <w:t>注：</w:t>
      </w:r>
    </w:p>
    <w:p w14:paraId="43FA7B05">
      <w:pPr>
        <w:spacing w:line="500" w:lineRule="exact"/>
        <w:ind w:firstLine="420"/>
        <w:jc w:val="left"/>
        <w:rPr>
          <w:rFonts w:hint="eastAsia" w:ascii="宋体" w:hAnsi="宋体" w:cs="宋体"/>
          <w:szCs w:val="21"/>
        </w:rPr>
      </w:pPr>
      <w:r>
        <w:rPr>
          <w:rFonts w:hint="eastAsia" w:ascii="宋体" w:hAnsi="宋体" w:cs="宋体"/>
          <w:szCs w:val="21"/>
        </w:rPr>
        <w:t>1.管理关系：是指不具有出资持股关系的其他单位之间存在的管理与被管理关系，如一些上下级关系的事业单位和团体组织。</w:t>
      </w:r>
    </w:p>
    <w:p w14:paraId="7B4E3E2A">
      <w:pPr>
        <w:spacing w:line="500" w:lineRule="exact"/>
        <w:ind w:firstLine="420"/>
        <w:jc w:val="left"/>
        <w:rPr>
          <w:rFonts w:hint="eastAsia" w:ascii="宋体" w:hAnsi="宋体" w:cs="宋体"/>
          <w:szCs w:val="21"/>
        </w:rPr>
      </w:pPr>
      <w:r>
        <w:rPr>
          <w:rFonts w:hint="eastAsia" w:ascii="宋体" w:hAnsi="宋体" w:cs="宋体"/>
          <w:szCs w:val="21"/>
        </w:rPr>
        <w:t>2.本表所指的管理关系仅限于直接管理关系，不包括间接的管理关系。</w:t>
      </w:r>
    </w:p>
    <w:p w14:paraId="03B3B8D0">
      <w:pPr>
        <w:spacing w:line="500" w:lineRule="exact"/>
        <w:ind w:firstLine="420"/>
        <w:jc w:val="left"/>
        <w:rPr>
          <w:rFonts w:hint="eastAsia" w:ascii="宋体" w:hAnsi="宋体" w:cs="宋体"/>
          <w:szCs w:val="21"/>
        </w:rPr>
      </w:pPr>
      <w:r>
        <w:rPr>
          <w:rFonts w:hint="eastAsia" w:ascii="宋体" w:hAnsi="宋体" w:cs="宋体"/>
          <w:szCs w:val="21"/>
        </w:rPr>
        <w:t>3.供应商不存在直接管理关系的，则填“无”。</w:t>
      </w:r>
    </w:p>
    <w:p w14:paraId="20C5B83D">
      <w:pPr>
        <w:spacing w:line="360" w:lineRule="auto"/>
        <w:jc w:val="left"/>
        <w:rPr>
          <w:rFonts w:hint="eastAsia" w:ascii="宋体" w:hAnsi="宋体" w:cs="宋体"/>
          <w:szCs w:val="21"/>
        </w:rPr>
      </w:pPr>
    </w:p>
    <w:p w14:paraId="5C39CA3C">
      <w:pPr>
        <w:spacing w:line="360" w:lineRule="auto"/>
        <w:jc w:val="left"/>
        <w:rPr>
          <w:rFonts w:hint="eastAsia" w:ascii="宋体" w:hAnsi="宋体" w:cs="宋体"/>
          <w:szCs w:val="21"/>
        </w:rPr>
      </w:pPr>
    </w:p>
    <w:p w14:paraId="301043FA">
      <w:pPr>
        <w:spacing w:line="500" w:lineRule="exact"/>
        <w:ind w:firstLine="4410"/>
        <w:rPr>
          <w:rFonts w:hint="eastAsia" w:ascii="宋体" w:hAnsi="宋体" w:cs="宋体"/>
          <w:szCs w:val="21"/>
          <w:lang w:val="zh-CN"/>
        </w:rPr>
      </w:pPr>
      <w:r>
        <w:rPr>
          <w:rFonts w:hint="eastAsia" w:ascii="宋体" w:hAnsi="宋体" w:cs="宋体"/>
          <w:szCs w:val="21"/>
          <w:lang w:val="zh-CN"/>
        </w:rPr>
        <w:t>投标人名称(电子签章)：</w:t>
      </w:r>
    </w:p>
    <w:p w14:paraId="7B0CA209">
      <w:pPr>
        <w:spacing w:line="500" w:lineRule="exact"/>
        <w:ind w:firstLine="4410"/>
        <w:rPr>
          <w:rFonts w:hint="eastAsia" w:ascii="宋体" w:hAnsi="宋体" w:cs="宋体"/>
          <w:szCs w:val="21"/>
          <w:lang w:val="zh-CN"/>
        </w:rPr>
      </w:pPr>
      <w:r>
        <w:rPr>
          <w:rFonts w:hint="eastAsia" w:ascii="宋体" w:hAnsi="宋体" w:cs="宋体"/>
          <w:szCs w:val="21"/>
          <w:lang w:val="zh-CN"/>
        </w:rPr>
        <w:t>日期：  年  月   日</w:t>
      </w:r>
    </w:p>
    <w:p w14:paraId="2EB139C4">
      <w:pPr>
        <w:spacing w:before="50" w:after="120"/>
        <w:jc w:val="left"/>
        <w:rPr>
          <w:rFonts w:hint="eastAsia" w:ascii="宋体" w:hAnsi="宋体" w:cs="宋体"/>
          <w:szCs w:val="21"/>
        </w:rPr>
      </w:pPr>
    </w:p>
    <w:p w14:paraId="6001EFD7">
      <w:pPr>
        <w:pStyle w:val="21"/>
        <w:ind w:firstLine="480"/>
        <w:rPr>
          <w:highlight w:val="yellow"/>
        </w:rPr>
      </w:pPr>
      <w:r>
        <w:rPr>
          <w:rFonts w:hint="eastAsia" w:ascii="宋体" w:hAnsi="宋体" w:cs="宋体"/>
          <w:szCs w:val="21"/>
          <w:highlight w:val="yellow"/>
        </w:rPr>
        <w:br w:type="page" w:clear="all"/>
      </w:r>
      <w:r>
        <w:rPr>
          <w:rFonts w:hint="eastAsia" w:ascii="宋体" w:hAnsi="宋体" w:cs="宋体"/>
          <w:szCs w:val="21"/>
        </w:rPr>
        <w:t>（8)投标人参加本项目无围标串标行为的承诺；</w:t>
      </w:r>
    </w:p>
    <w:p w14:paraId="455AEA90">
      <w:pPr>
        <w:spacing w:before="50" w:after="50"/>
        <w:jc w:val="center"/>
        <w:rPr>
          <w:rFonts w:hint="eastAsia" w:ascii="宋体" w:hAnsi="宋体" w:cs="宋体"/>
          <w:b/>
          <w:sz w:val="32"/>
        </w:rPr>
      </w:pPr>
    </w:p>
    <w:p w14:paraId="4BE57FE3">
      <w:pPr>
        <w:spacing w:before="50" w:after="50"/>
        <w:jc w:val="center"/>
        <w:rPr>
          <w:rFonts w:hint="eastAsia" w:ascii="宋体" w:hAnsi="宋体" w:cs="宋体"/>
          <w:b/>
          <w:sz w:val="28"/>
          <w:szCs w:val="22"/>
        </w:rPr>
      </w:pPr>
      <w:r>
        <w:rPr>
          <w:rFonts w:hint="eastAsia" w:ascii="宋体" w:hAnsi="宋体" w:cs="宋体"/>
          <w:b/>
          <w:sz w:val="28"/>
          <w:szCs w:val="22"/>
        </w:rPr>
        <w:t>投标人参加本项目无围标串标行为的承诺函</w:t>
      </w:r>
    </w:p>
    <w:p w14:paraId="3E67FEAF">
      <w:pPr>
        <w:pStyle w:val="247"/>
        <w:ind w:firstLine="210"/>
        <w:rPr>
          <w:szCs w:val="21"/>
        </w:rPr>
      </w:pPr>
    </w:p>
    <w:p w14:paraId="36A24389">
      <w:pPr>
        <w:spacing w:line="440" w:lineRule="exact"/>
        <w:contextualSpacing/>
        <w:jc w:val="left"/>
        <w:rPr>
          <w:rFonts w:hint="eastAsia" w:ascii="宋体" w:hAnsi="宋体" w:cs="宋体"/>
          <w:b/>
          <w:szCs w:val="21"/>
        </w:rPr>
      </w:pPr>
      <w:r>
        <w:rPr>
          <w:rFonts w:hint="eastAsia" w:ascii="宋体" w:hAnsi="宋体" w:cs="宋体"/>
          <w:b/>
          <w:szCs w:val="21"/>
        </w:rPr>
        <w:t>一、我方承诺无下列相互串通投标的情形：</w:t>
      </w:r>
    </w:p>
    <w:p w14:paraId="0A05AEF2">
      <w:pPr>
        <w:spacing w:line="440" w:lineRule="exact"/>
        <w:ind w:firstLine="411"/>
        <w:contextualSpacing/>
        <w:jc w:val="left"/>
        <w:rPr>
          <w:rFonts w:hint="eastAsia" w:ascii="宋体" w:hAnsi="宋体" w:cs="宋体"/>
          <w:szCs w:val="21"/>
        </w:rPr>
      </w:pPr>
      <w:r>
        <w:rPr>
          <w:rFonts w:hint="eastAsia" w:ascii="宋体" w:hAnsi="宋体" w:cs="宋体"/>
          <w:szCs w:val="21"/>
        </w:rPr>
        <w:t>1.不同投标人的投标文件由同一单位或者个人编制；或者不同投标人报名的IP地址一致的；或者编制标书硬件设备CPU编号、硬盘编号、网卡地址一致的情况；</w:t>
      </w:r>
    </w:p>
    <w:p w14:paraId="17153B08">
      <w:pPr>
        <w:spacing w:line="440" w:lineRule="exact"/>
        <w:ind w:firstLine="411"/>
        <w:contextualSpacing/>
        <w:jc w:val="left"/>
        <w:rPr>
          <w:rFonts w:hint="eastAsia" w:ascii="宋体" w:hAnsi="宋体" w:cs="宋体"/>
          <w:szCs w:val="21"/>
        </w:rPr>
      </w:pPr>
      <w:r>
        <w:rPr>
          <w:rFonts w:hint="eastAsia" w:ascii="宋体" w:hAnsi="宋体" w:cs="宋体"/>
          <w:szCs w:val="21"/>
        </w:rPr>
        <w:t>2.不同投标人委托同一单位或者个人办理投标事宜；</w:t>
      </w:r>
    </w:p>
    <w:p w14:paraId="24864F77">
      <w:pPr>
        <w:spacing w:line="440" w:lineRule="exact"/>
        <w:ind w:firstLine="411"/>
        <w:contextualSpacing/>
        <w:jc w:val="left"/>
        <w:rPr>
          <w:rFonts w:hint="eastAsia" w:ascii="宋体" w:hAnsi="宋体" w:cs="宋体"/>
          <w:szCs w:val="21"/>
        </w:rPr>
      </w:pPr>
      <w:r>
        <w:rPr>
          <w:rFonts w:hint="eastAsia" w:ascii="宋体" w:hAnsi="宋体" w:cs="宋体"/>
          <w:szCs w:val="21"/>
        </w:rPr>
        <w:t>3.不同的投标人的投标文件载明的项目管理员为同一个人；</w:t>
      </w:r>
    </w:p>
    <w:p w14:paraId="4FA34C7D">
      <w:pPr>
        <w:spacing w:line="440" w:lineRule="exact"/>
        <w:ind w:firstLine="411"/>
        <w:contextualSpacing/>
        <w:jc w:val="left"/>
        <w:rPr>
          <w:rFonts w:hint="eastAsia" w:ascii="宋体" w:hAnsi="宋体" w:cs="宋体"/>
          <w:szCs w:val="21"/>
        </w:rPr>
      </w:pPr>
      <w:r>
        <w:rPr>
          <w:rFonts w:hint="eastAsia" w:ascii="宋体" w:hAnsi="宋体" w:cs="宋体"/>
          <w:szCs w:val="21"/>
        </w:rPr>
        <w:t>4.不同投标人的投标文件异常一致或者投标报价呈规律性差异；</w:t>
      </w:r>
    </w:p>
    <w:p w14:paraId="46BA4375">
      <w:pPr>
        <w:spacing w:line="440" w:lineRule="exact"/>
        <w:ind w:firstLine="411"/>
        <w:contextualSpacing/>
        <w:jc w:val="left"/>
        <w:rPr>
          <w:rFonts w:hint="eastAsia" w:ascii="宋体" w:hAnsi="宋体" w:cs="宋体"/>
          <w:szCs w:val="21"/>
        </w:rPr>
      </w:pPr>
      <w:r>
        <w:rPr>
          <w:rFonts w:hint="eastAsia" w:ascii="宋体" w:hAnsi="宋体" w:cs="宋体"/>
          <w:szCs w:val="21"/>
        </w:rPr>
        <w:t>5.不同投标人的投标文件相互混装；</w:t>
      </w:r>
    </w:p>
    <w:p w14:paraId="72BAB67E">
      <w:pPr>
        <w:spacing w:line="440" w:lineRule="exact"/>
        <w:ind w:firstLine="411"/>
        <w:contextualSpacing/>
        <w:jc w:val="left"/>
        <w:rPr>
          <w:rFonts w:hint="eastAsia" w:ascii="宋体" w:hAnsi="宋体" w:cs="宋体"/>
          <w:szCs w:val="21"/>
        </w:rPr>
      </w:pPr>
      <w:r>
        <w:rPr>
          <w:rFonts w:hint="eastAsia" w:ascii="宋体" w:hAnsi="宋体" w:cs="宋体"/>
          <w:szCs w:val="21"/>
        </w:rPr>
        <w:t>6.不同投标人的投标保证金从同一单位或者个人账户转出。</w:t>
      </w:r>
    </w:p>
    <w:p w14:paraId="7FF7FB8D">
      <w:pPr>
        <w:spacing w:line="440" w:lineRule="exact"/>
        <w:contextualSpacing/>
        <w:jc w:val="left"/>
        <w:rPr>
          <w:rFonts w:hint="eastAsia" w:ascii="宋体" w:hAnsi="宋体" w:cs="宋体"/>
          <w:szCs w:val="21"/>
        </w:rPr>
      </w:pPr>
      <w:r>
        <w:rPr>
          <w:rFonts w:hint="eastAsia" w:ascii="宋体" w:hAnsi="宋体" w:cs="宋体"/>
          <w:b/>
          <w:szCs w:val="21"/>
        </w:rPr>
        <w:t>二、我方承诺无下列恶意串通的情形：</w:t>
      </w:r>
    </w:p>
    <w:p w14:paraId="677A531F">
      <w:pPr>
        <w:spacing w:line="440" w:lineRule="exact"/>
        <w:ind w:firstLine="411"/>
        <w:contextualSpacing/>
        <w:jc w:val="left"/>
        <w:rPr>
          <w:rFonts w:hint="eastAsia" w:ascii="宋体" w:hAnsi="宋体" w:cs="宋体"/>
          <w:szCs w:val="21"/>
        </w:rPr>
      </w:pPr>
      <w:r>
        <w:rPr>
          <w:rFonts w:hint="eastAsia" w:ascii="宋体" w:hAnsi="宋体" w:cs="宋体"/>
          <w:szCs w:val="21"/>
        </w:rPr>
        <w:t>1.投标人直接或者间接从采购人或者采购代理机构处获得其他投标人的相关信息并修改其投标文件或者响应文件；</w:t>
      </w:r>
    </w:p>
    <w:p w14:paraId="5AD3B2B0">
      <w:pPr>
        <w:spacing w:line="440" w:lineRule="exact"/>
        <w:ind w:firstLine="411"/>
        <w:contextualSpacing/>
        <w:jc w:val="left"/>
        <w:rPr>
          <w:rFonts w:hint="eastAsia" w:ascii="宋体" w:hAnsi="宋体" w:cs="宋体"/>
          <w:szCs w:val="21"/>
        </w:rPr>
      </w:pPr>
      <w:r>
        <w:rPr>
          <w:rFonts w:hint="eastAsia" w:ascii="宋体" w:hAnsi="宋体" w:cs="宋体"/>
          <w:szCs w:val="21"/>
        </w:rPr>
        <w:t>2.投标人按照采购人或者采购代理机构的授意撤换、修改投标文件或者响应文件；</w:t>
      </w:r>
    </w:p>
    <w:p w14:paraId="067AEF65">
      <w:pPr>
        <w:spacing w:line="440" w:lineRule="exact"/>
        <w:ind w:firstLine="411"/>
        <w:contextualSpacing/>
        <w:jc w:val="left"/>
        <w:rPr>
          <w:rFonts w:hint="eastAsia" w:ascii="宋体" w:hAnsi="宋体" w:cs="宋体"/>
          <w:szCs w:val="21"/>
        </w:rPr>
      </w:pPr>
      <w:r>
        <w:rPr>
          <w:rFonts w:hint="eastAsia" w:ascii="宋体" w:hAnsi="宋体" w:cs="宋体"/>
          <w:szCs w:val="21"/>
        </w:rPr>
        <w:t>3.投标人之间协商报价、技术方案等投标文件或者响应文件的实质性内容；</w:t>
      </w:r>
    </w:p>
    <w:p w14:paraId="353EA6EC">
      <w:pPr>
        <w:spacing w:line="440" w:lineRule="exact"/>
        <w:ind w:firstLine="411"/>
        <w:contextualSpacing/>
        <w:jc w:val="left"/>
        <w:rPr>
          <w:rFonts w:hint="eastAsia" w:ascii="宋体" w:hAnsi="宋体" w:cs="宋体"/>
          <w:szCs w:val="21"/>
        </w:rPr>
      </w:pPr>
      <w:r>
        <w:rPr>
          <w:rFonts w:hint="eastAsia" w:ascii="宋体" w:hAnsi="宋体" w:cs="宋体"/>
          <w:szCs w:val="21"/>
        </w:rPr>
        <w:t>4.属于同一集团、协会、商会等组织成员的投标人按照该组织要求协同参加政府采购活动；</w:t>
      </w:r>
    </w:p>
    <w:p w14:paraId="3F966C2C">
      <w:pPr>
        <w:spacing w:line="440" w:lineRule="exact"/>
        <w:ind w:firstLine="411"/>
        <w:contextualSpacing/>
        <w:jc w:val="left"/>
        <w:rPr>
          <w:rFonts w:hint="eastAsia" w:ascii="宋体" w:hAnsi="宋体" w:cs="宋体"/>
          <w:szCs w:val="21"/>
        </w:rPr>
      </w:pPr>
      <w:r>
        <w:rPr>
          <w:rFonts w:hint="eastAsia" w:ascii="宋体" w:hAnsi="宋体" w:cs="宋体"/>
          <w:szCs w:val="21"/>
        </w:rPr>
        <w:t>5.投标人之间事先约定一致抬高或者压低投标报价，或者在招标项目中事先约定轮流以高价位或者低价位中标，或者事先约定由某一特定投标人中标，然后再参加投标；</w:t>
      </w:r>
    </w:p>
    <w:p w14:paraId="08C0B5EB">
      <w:pPr>
        <w:spacing w:line="440" w:lineRule="exact"/>
        <w:ind w:firstLine="411"/>
        <w:contextualSpacing/>
        <w:jc w:val="left"/>
        <w:rPr>
          <w:rFonts w:hint="eastAsia" w:ascii="宋体" w:hAnsi="宋体" w:cs="宋体"/>
          <w:szCs w:val="21"/>
        </w:rPr>
      </w:pPr>
      <w:r>
        <w:rPr>
          <w:rFonts w:hint="eastAsia" w:ascii="宋体" w:hAnsi="宋体" w:cs="宋体"/>
          <w:szCs w:val="21"/>
        </w:rPr>
        <w:t>6.投标人之间商定部分投标人放弃参加政府采购活动或者放弃中标；</w:t>
      </w:r>
    </w:p>
    <w:p w14:paraId="640FBB5B">
      <w:pPr>
        <w:spacing w:line="440" w:lineRule="exact"/>
        <w:ind w:firstLine="411"/>
        <w:contextualSpacing/>
        <w:jc w:val="left"/>
        <w:rPr>
          <w:rFonts w:hint="eastAsia" w:ascii="宋体" w:hAnsi="宋体" w:cs="宋体"/>
          <w:szCs w:val="21"/>
        </w:rPr>
      </w:pPr>
      <w:r>
        <w:rPr>
          <w:rFonts w:hint="eastAsia" w:ascii="宋体" w:hAnsi="宋体" w:cs="宋体"/>
          <w:szCs w:val="21"/>
        </w:rPr>
        <w:t>7.投标人与采购人或者采购代理机构之间、投标人相互之间，为谋求特定投标人中标或者排斥其他投标人的其他串通行为。</w:t>
      </w:r>
    </w:p>
    <w:p w14:paraId="4A937ABC">
      <w:pPr>
        <w:spacing w:line="440" w:lineRule="exact"/>
        <w:ind w:firstLine="413"/>
        <w:contextualSpacing/>
        <w:jc w:val="left"/>
        <w:rPr>
          <w:rFonts w:hint="eastAsia" w:ascii="宋体" w:hAnsi="宋体" w:cs="宋体"/>
          <w:b/>
          <w:szCs w:val="21"/>
        </w:rPr>
      </w:pPr>
      <w:r>
        <w:rPr>
          <w:rFonts w:hint="eastAsia" w:ascii="宋体" w:hAnsi="宋体" w:cs="宋体"/>
          <w:b/>
          <w:szCs w:val="21"/>
        </w:rPr>
        <w:t>以上情形一经核查属实，接受政府采购监管部门对我方认定存在围标串标行为，我方愿意承担一切后果，并不再寻求任何旨在减轻或者免除法律责任的辩解。</w:t>
      </w:r>
    </w:p>
    <w:p w14:paraId="16D84E9F">
      <w:pPr>
        <w:pStyle w:val="27"/>
        <w:spacing w:line="440" w:lineRule="exact"/>
        <w:ind w:firstLine="5985"/>
        <w:contextualSpacing/>
        <w:rPr>
          <w:rFonts w:hint="eastAsia" w:hAnsi="宋体" w:cs="宋体"/>
        </w:rPr>
      </w:pPr>
    </w:p>
    <w:p w14:paraId="034CF8D1">
      <w:pPr>
        <w:spacing w:line="360" w:lineRule="auto"/>
        <w:ind w:firstLine="420"/>
        <w:contextualSpacing/>
        <w:rPr>
          <w:rFonts w:hint="eastAsia" w:ascii="宋体" w:hAnsi="宋体" w:cs="宋体"/>
          <w:szCs w:val="21"/>
          <w:u w:val="single"/>
        </w:rPr>
      </w:pPr>
      <w:r>
        <w:rPr>
          <w:rFonts w:hint="eastAsia" w:hAnsi="宋体" w:cs="宋体"/>
          <w:szCs w:val="21"/>
        </w:rPr>
        <w:t>投标人名称（电子签章）：</w:t>
      </w:r>
    </w:p>
    <w:p w14:paraId="3AF20F3E">
      <w:pPr>
        <w:spacing w:line="360" w:lineRule="auto"/>
        <w:ind w:firstLine="420"/>
        <w:contextualSpacing/>
        <w:rPr>
          <w:rFonts w:hint="eastAsia" w:hAnsi="宋体" w:cs="宋体"/>
          <w:szCs w:val="21"/>
        </w:rPr>
      </w:pPr>
      <w:r>
        <w:rPr>
          <w:rFonts w:hint="eastAsia" w:hAnsi="宋体" w:cs="宋体"/>
          <w:szCs w:val="21"/>
        </w:rPr>
        <w:t>日期：  年  月   日</w:t>
      </w:r>
    </w:p>
    <w:p w14:paraId="733F8288">
      <w:pPr>
        <w:spacing w:before="50" w:after="120" w:line="360" w:lineRule="exact"/>
        <w:jc w:val="left"/>
        <w:outlineLvl w:val="0"/>
        <w:rPr>
          <w:rFonts w:hint="eastAsia" w:ascii="宋体" w:hAnsi="宋体"/>
          <w:szCs w:val="21"/>
        </w:rPr>
      </w:pPr>
    </w:p>
    <w:p w14:paraId="667F9769">
      <w:pPr>
        <w:spacing w:line="360" w:lineRule="exact"/>
        <w:rPr>
          <w:b/>
        </w:rPr>
      </w:pPr>
      <w:r>
        <w:rPr>
          <w:b/>
        </w:rPr>
        <w:br w:type="page" w:clear="all"/>
      </w:r>
      <w:r>
        <w:rPr>
          <w:rFonts w:hint="eastAsia"/>
          <w:b/>
        </w:rPr>
        <w:t>二）商务技术文件部分（格式）</w:t>
      </w:r>
    </w:p>
    <w:p w14:paraId="47E088A9">
      <w:pPr>
        <w:spacing w:line="360" w:lineRule="exact"/>
        <w:rPr>
          <w:rFonts w:hint="eastAsia" w:ascii="宋体" w:hAnsi="宋体"/>
          <w:b/>
        </w:rPr>
      </w:pPr>
      <w:r>
        <w:rPr>
          <w:rFonts w:hint="eastAsia" w:ascii="宋体" w:hAnsi="宋体"/>
          <w:b/>
        </w:rPr>
        <w:t>1.商务文件：</w:t>
      </w:r>
    </w:p>
    <w:p w14:paraId="0BE79C5B">
      <w:pPr>
        <w:spacing w:line="360" w:lineRule="exact"/>
        <w:rPr>
          <w:rFonts w:hint="eastAsia" w:ascii="宋体" w:hAnsi="宋体"/>
          <w:b/>
        </w:rPr>
      </w:pPr>
    </w:p>
    <w:p w14:paraId="4F66042F">
      <w:pPr>
        <w:spacing w:line="360" w:lineRule="exact"/>
        <w:ind w:firstLine="210"/>
        <w:jc w:val="left"/>
        <w:rPr>
          <w:rFonts w:ascii="宋体" w:cs="宋体"/>
          <w:b/>
          <w:szCs w:val="21"/>
        </w:rPr>
      </w:pPr>
      <w:r>
        <w:rPr>
          <w:rFonts w:hint="eastAsia"/>
        </w:rPr>
        <w:t xml:space="preserve">  </w:t>
      </w:r>
      <w:r>
        <w:rPr>
          <w:rFonts w:hint="eastAsia" w:ascii="宋体" w:cs="宋体"/>
          <w:szCs w:val="21"/>
        </w:rPr>
        <w:t>（1）</w:t>
      </w:r>
      <w:r>
        <w:rPr>
          <w:rFonts w:hint="eastAsia" w:ascii="宋体" w:hAnsi="宋体"/>
          <w:szCs w:val="21"/>
        </w:rPr>
        <w:t>投标保证金的提交凭证</w:t>
      </w:r>
      <w:r>
        <w:rPr>
          <w:rFonts w:hint="eastAsia" w:ascii="宋体" w:cs="宋体"/>
          <w:szCs w:val="21"/>
        </w:rPr>
        <w:t>；</w:t>
      </w:r>
      <w:r>
        <w:rPr>
          <w:rFonts w:hint="eastAsia" w:ascii="宋体" w:cs="宋体"/>
          <w:b/>
          <w:szCs w:val="21"/>
        </w:rPr>
        <w:t>（必须提供）</w:t>
      </w:r>
    </w:p>
    <w:p w14:paraId="17BB5099">
      <w:pPr>
        <w:spacing w:line="360" w:lineRule="exact"/>
        <w:rPr>
          <w:rFonts w:hint="eastAsia" w:ascii="宋体" w:hAnsi="宋体"/>
        </w:rPr>
      </w:pPr>
    </w:p>
    <w:p w14:paraId="080FC90A">
      <w:pPr>
        <w:spacing w:line="360" w:lineRule="exact"/>
        <w:ind w:firstLine="210"/>
        <w:jc w:val="left"/>
        <w:rPr>
          <w:rFonts w:ascii="宋体" w:cs="宋体"/>
          <w:szCs w:val="21"/>
        </w:rPr>
      </w:pPr>
    </w:p>
    <w:p w14:paraId="60A034BC">
      <w:pPr>
        <w:spacing w:line="360" w:lineRule="exact"/>
        <w:ind w:firstLine="210"/>
        <w:jc w:val="left"/>
        <w:rPr>
          <w:rFonts w:ascii="宋体" w:cs="宋体"/>
          <w:szCs w:val="21"/>
        </w:rPr>
      </w:pPr>
      <w:r>
        <w:rPr>
          <w:rFonts w:hint="eastAsia" w:ascii="宋体" w:cs="宋体"/>
          <w:szCs w:val="21"/>
        </w:rPr>
        <w:t>（2）投标声明书格式：</w:t>
      </w:r>
    </w:p>
    <w:p w14:paraId="7D1401A9">
      <w:pPr>
        <w:spacing w:before="120" w:after="50" w:line="360" w:lineRule="exact"/>
        <w:jc w:val="center"/>
        <w:rPr>
          <w:rFonts w:hint="eastAsia" w:ascii="宋体" w:hAnsi="宋体"/>
          <w:b/>
          <w:sz w:val="30"/>
          <w:szCs w:val="30"/>
        </w:rPr>
      </w:pPr>
      <w:r>
        <w:rPr>
          <w:rFonts w:hint="eastAsia" w:ascii="宋体" w:hAnsi="宋体"/>
          <w:b/>
          <w:sz w:val="30"/>
          <w:szCs w:val="30"/>
        </w:rPr>
        <w:t>投标声明书</w:t>
      </w:r>
    </w:p>
    <w:p w14:paraId="0390A9C8">
      <w:pPr>
        <w:spacing w:line="400" w:lineRule="exact"/>
        <w:rPr>
          <w:rFonts w:hint="eastAsia" w:ascii="宋体" w:hAnsi="宋体"/>
        </w:rPr>
      </w:pPr>
      <w:r>
        <w:rPr>
          <w:rFonts w:hint="eastAsia" w:ascii="宋体" w:hAnsi="宋体"/>
        </w:rPr>
        <w:t>致：</w:t>
      </w:r>
      <w:r>
        <w:rPr>
          <w:rFonts w:hint="eastAsia" w:ascii="宋体" w:hAnsi="宋体"/>
          <w:u w:val="single"/>
        </w:rPr>
        <w:t xml:space="preserve"> 广西中吉银工程项目管理有限公司 </w:t>
      </w:r>
    </w:p>
    <w:p w14:paraId="5FCE1B05">
      <w:pPr>
        <w:spacing w:line="400" w:lineRule="exact"/>
        <w:rPr>
          <w:rFonts w:hint="eastAsia" w:ascii="宋体" w:hAnsi="宋体"/>
        </w:rPr>
      </w:pPr>
      <w:r>
        <w:rPr>
          <w:rFonts w:hint="eastAsia" w:ascii="宋体" w:hAnsi="宋体"/>
        </w:rPr>
        <w:t xml:space="preserve">    </w:t>
      </w:r>
      <w:r>
        <w:rPr>
          <w:rFonts w:hint="eastAsia" w:ascii="宋体" w:hAnsi="宋体"/>
          <w:u w:val="single"/>
        </w:rPr>
        <w:t xml:space="preserve">                </w:t>
      </w:r>
      <w:r>
        <w:rPr>
          <w:rFonts w:hint="eastAsia" w:ascii="宋体" w:hAnsi="宋体"/>
        </w:rPr>
        <w:t>（投标人名称）系中华人民共和国合法企业，经营地址</w:t>
      </w:r>
      <w:r>
        <w:rPr>
          <w:rFonts w:hint="eastAsia" w:ascii="宋体" w:hAnsi="宋体"/>
          <w:u w:val="single"/>
        </w:rPr>
        <w:t xml:space="preserve">                               </w:t>
      </w:r>
      <w:r>
        <w:rPr>
          <w:rFonts w:hint="eastAsia" w:ascii="宋体" w:hAnsi="宋体"/>
        </w:rPr>
        <w:t>。</w:t>
      </w:r>
    </w:p>
    <w:p w14:paraId="00EF85F5">
      <w:pPr>
        <w:spacing w:line="400" w:lineRule="exact"/>
        <w:rPr>
          <w:rFonts w:hint="eastAsia" w:ascii="宋体" w:hAnsi="宋体"/>
        </w:rPr>
      </w:pPr>
      <w:r>
        <w:rPr>
          <w:rFonts w:hint="eastAsia" w:ascii="宋体" w:hAnsi="宋体"/>
        </w:rPr>
        <w:t xml:space="preserve">    我</w:t>
      </w:r>
      <w:r>
        <w:rPr>
          <w:rFonts w:hint="eastAsia" w:ascii="宋体" w:hAnsi="宋体"/>
          <w:u w:val="single"/>
        </w:rPr>
        <w:t xml:space="preserve">           </w:t>
      </w:r>
      <w:r>
        <w:rPr>
          <w:rFonts w:hint="eastAsia" w:ascii="宋体" w:hAnsi="宋体"/>
        </w:rPr>
        <w:t>（姓名）系</w:t>
      </w:r>
      <w:r>
        <w:rPr>
          <w:rFonts w:hint="eastAsia" w:ascii="宋体" w:hAnsi="宋体"/>
          <w:u w:val="single"/>
        </w:rPr>
        <w:t xml:space="preserve">                    </w:t>
      </w:r>
      <w:r>
        <w:rPr>
          <w:rFonts w:hint="eastAsia" w:ascii="宋体" w:hAnsi="宋体"/>
        </w:rPr>
        <w:t>（投标人名称）的法定代表人（负责人），我方愿意参加贵方组织的</w:t>
      </w:r>
      <w:r>
        <w:rPr>
          <w:rFonts w:hint="eastAsia" w:ascii="宋体" w:hAnsi="宋体"/>
          <w:u w:val="single"/>
        </w:rPr>
        <w:t xml:space="preserve">                     </w:t>
      </w:r>
      <w:r>
        <w:rPr>
          <w:rFonts w:hint="eastAsia" w:ascii="宋体" w:hAnsi="宋体"/>
        </w:rPr>
        <w:t>项目的投标，为便于贵方公正、择优地确定中标人及其投标产品和服务，我方就本次投标有关事项郑重声明如下：</w:t>
      </w:r>
    </w:p>
    <w:p w14:paraId="7FF2B422">
      <w:pPr>
        <w:spacing w:line="400" w:lineRule="exact"/>
        <w:rPr>
          <w:rFonts w:hint="eastAsia" w:ascii="宋体" w:hAnsi="宋体"/>
        </w:rPr>
      </w:pPr>
      <w:r>
        <w:rPr>
          <w:rFonts w:hint="eastAsia" w:ascii="宋体" w:hAnsi="宋体"/>
        </w:rPr>
        <w:t xml:space="preserve">    1.我方向贵方提交的所有投标文件、资料都是准确的和真实的。</w:t>
      </w:r>
    </w:p>
    <w:p w14:paraId="1CF57C08">
      <w:pPr>
        <w:spacing w:line="400" w:lineRule="exact"/>
        <w:rPr>
          <w:rFonts w:hint="eastAsia" w:ascii="宋体" w:hAnsi="宋体"/>
        </w:rPr>
      </w:pPr>
      <w:r>
        <w:rPr>
          <w:rFonts w:hint="eastAsia" w:ascii="宋体" w:hAnsi="宋体"/>
        </w:rPr>
        <w:t xml:space="preserve">    2.我方在获知本项目采购信息后，与采购人聘请的为此项目提供咨询服务的公司及其附属机构没有任何联系。</w:t>
      </w:r>
    </w:p>
    <w:p w14:paraId="10A411B5">
      <w:pPr>
        <w:spacing w:line="400" w:lineRule="exact"/>
        <w:rPr>
          <w:rFonts w:hint="eastAsia" w:ascii="宋体" w:hAnsi="宋体"/>
        </w:rPr>
      </w:pPr>
      <w:r>
        <w:rPr>
          <w:rFonts w:hint="eastAsia" w:ascii="宋体" w:hAnsi="宋体"/>
        </w:rPr>
        <w:t xml:space="preserve">    3.我方此次向贵方提供的产品名称为：</w:t>
      </w:r>
      <w:r>
        <w:rPr>
          <w:rFonts w:hint="eastAsia" w:ascii="宋体" w:hAnsi="宋体"/>
          <w:u w:val="single"/>
        </w:rPr>
        <w:t xml:space="preserve">                  </w:t>
      </w:r>
      <w:r>
        <w:rPr>
          <w:rFonts w:hint="eastAsia" w:ascii="宋体" w:hAnsi="宋体"/>
        </w:rPr>
        <w:t>；规格型号：</w:t>
      </w:r>
      <w:r>
        <w:rPr>
          <w:rFonts w:hint="eastAsia" w:ascii="宋体" w:hAnsi="宋体"/>
          <w:u w:val="single"/>
        </w:rPr>
        <w:t xml:space="preserve">                     </w:t>
      </w:r>
      <w:r>
        <w:rPr>
          <w:rFonts w:hint="eastAsia" w:ascii="宋体" w:hAnsi="宋体"/>
        </w:rPr>
        <w:t>；该型号产品我方有现货可供，并已于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月生产完工或向</w:t>
      </w:r>
      <w:r>
        <w:rPr>
          <w:rFonts w:hint="eastAsia" w:ascii="宋体" w:hAnsi="宋体"/>
          <w:u w:val="single"/>
        </w:rPr>
        <w:t xml:space="preserve">　　              </w:t>
      </w:r>
      <w:r>
        <w:rPr>
          <w:rFonts w:hint="eastAsia" w:ascii="宋体" w:hAnsi="宋体"/>
        </w:rPr>
        <w:t>（原厂商名称）购进［</w:t>
      </w:r>
      <w:r>
        <w:rPr>
          <w:rFonts w:hint="eastAsia" w:ascii="宋体" w:hAnsi="宋体"/>
          <w:b/>
        </w:rPr>
        <w:t>或</w:t>
      </w:r>
      <w:r>
        <w:rPr>
          <w:rFonts w:hint="eastAsia" w:ascii="宋体" w:hAnsi="宋体"/>
        </w:rPr>
        <w:t>需在中标后向</w:t>
      </w:r>
      <w:r>
        <w:rPr>
          <w:rFonts w:hint="eastAsia" w:ascii="宋体" w:hAnsi="宋体"/>
          <w:u w:val="single"/>
        </w:rPr>
        <w:t xml:space="preserve">               </w:t>
      </w:r>
      <w:r>
        <w:rPr>
          <w:rFonts w:hint="eastAsia" w:ascii="宋体" w:hAnsi="宋体"/>
        </w:rPr>
        <w:t>订购］。</w:t>
      </w:r>
    </w:p>
    <w:p w14:paraId="0147F538">
      <w:pPr>
        <w:spacing w:line="400" w:lineRule="exact"/>
        <w:rPr>
          <w:rFonts w:hint="eastAsia" w:ascii="宋体" w:hAnsi="宋体"/>
        </w:rPr>
      </w:pPr>
      <w:r>
        <w:rPr>
          <w:rFonts w:hint="eastAsia" w:ascii="宋体" w:hAnsi="宋体"/>
        </w:rPr>
        <w:t xml:space="preserve">    4.我方诚意提请贵方关注：近期有关该型号产品的生产、供货、售后服务以及性能等方面的重大决策和事项有：</w:t>
      </w:r>
    </w:p>
    <w:p w14:paraId="40971C1E">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001E7C47">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2C925269">
      <w:pPr>
        <w:spacing w:line="400" w:lineRule="exact"/>
        <w:rPr>
          <w:rFonts w:hint="eastAsia" w:ascii="宋体" w:hAnsi="宋体"/>
        </w:rPr>
      </w:pPr>
      <w:r>
        <w:rPr>
          <w:rFonts w:hint="eastAsia" w:ascii="宋体" w:hAnsi="宋体"/>
        </w:rPr>
        <w:t xml:space="preserve">    5.我方</w:t>
      </w:r>
      <w:r>
        <w:rPr>
          <w:rFonts w:ascii="宋体" w:hAnsi="宋体"/>
        </w:rPr>
        <w:t>参加政府采购活动前</w:t>
      </w:r>
      <w:r>
        <w:rPr>
          <w:rFonts w:hint="eastAsia" w:ascii="宋体" w:hAnsi="宋体"/>
        </w:rPr>
        <w:t>三</w:t>
      </w:r>
      <w:r>
        <w:rPr>
          <w:rFonts w:ascii="宋体" w:hAnsi="宋体"/>
        </w:rPr>
        <w:t>年内在经营活动中重大违法记录</w:t>
      </w:r>
      <w:r>
        <w:rPr>
          <w:rFonts w:hint="eastAsia" w:ascii="宋体" w:hAnsi="宋体"/>
        </w:rPr>
        <w:t>情况：</w:t>
      </w:r>
    </w:p>
    <w:p w14:paraId="04705CD8">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65A66C09">
      <w:pPr>
        <w:spacing w:line="400" w:lineRule="exact"/>
        <w:rPr>
          <w:rFonts w:hint="eastAsia" w:ascii="宋体" w:hAnsi="宋体"/>
        </w:rPr>
      </w:pPr>
      <w:r>
        <w:rPr>
          <w:rFonts w:hint="eastAsia" w:ascii="宋体" w:hAnsi="宋体"/>
        </w:rPr>
        <w:t xml:space="preserve">    6.以上事项如有虚假或隐瞒，我方愿意承担一切后果。</w:t>
      </w:r>
    </w:p>
    <w:p w14:paraId="3C8B7D7F">
      <w:pPr>
        <w:spacing w:line="400" w:lineRule="exact"/>
      </w:pPr>
    </w:p>
    <w:p w14:paraId="4E5A3E03">
      <w:pPr>
        <w:spacing w:line="400" w:lineRule="exact"/>
      </w:pPr>
      <w:r>
        <w:rPr>
          <w:rFonts w:hint="eastAsia"/>
        </w:rPr>
        <w:t xml:space="preserve">                                               法定代表人（负责人）签字或盖章：</w:t>
      </w:r>
      <w:r>
        <w:rPr>
          <w:rFonts w:hint="eastAsia"/>
          <w:u w:val="single"/>
        </w:rPr>
        <w:t xml:space="preserve">             </w:t>
      </w:r>
    </w:p>
    <w:p w14:paraId="7709E0DD">
      <w:pPr>
        <w:spacing w:line="400" w:lineRule="exact"/>
      </w:pPr>
      <w:r>
        <w:rPr>
          <w:rFonts w:hint="eastAsia"/>
        </w:rPr>
        <w:t xml:space="preserve">                                               投标人名称（</w:t>
      </w:r>
      <w:r>
        <w:rPr>
          <w:rFonts w:hint="eastAsia" w:ascii="宋体"/>
          <w:szCs w:val="21"/>
        </w:rPr>
        <w:t>盖章</w:t>
      </w:r>
      <w:r>
        <w:rPr>
          <w:rFonts w:hint="eastAsia"/>
        </w:rPr>
        <w:t>）：</w:t>
      </w:r>
      <w:r>
        <w:rPr>
          <w:rFonts w:hint="eastAsia"/>
          <w:u w:val="single"/>
        </w:rPr>
        <w:t xml:space="preserve">               </w:t>
      </w:r>
    </w:p>
    <w:p w14:paraId="51046E14">
      <w:pPr>
        <w:spacing w:line="400" w:lineRule="exact"/>
      </w:pPr>
      <w:r>
        <w:rPr>
          <w:rFonts w:hint="eastAsia"/>
        </w:rPr>
        <w:t xml:space="preserve">                                                                          年    月    日</w:t>
      </w:r>
    </w:p>
    <w:p w14:paraId="31FFCF68">
      <w:pPr>
        <w:spacing w:line="400" w:lineRule="exact"/>
        <w:rPr>
          <w:b/>
        </w:rPr>
      </w:pPr>
    </w:p>
    <w:p w14:paraId="3DC48FF7">
      <w:pPr>
        <w:spacing w:line="400" w:lineRule="exact"/>
        <w:rPr>
          <w:b/>
        </w:rPr>
      </w:pPr>
      <w:r>
        <w:rPr>
          <w:b/>
        </w:rPr>
        <w:t>重大违法记录，是指供应商因违法经营受到刑事处罚或者责令停产停业、吊销许可证或者执照、较大数额罚款等行政处罚。</w:t>
      </w:r>
    </w:p>
    <w:p w14:paraId="38D3BFA3">
      <w:pPr>
        <w:spacing w:line="360" w:lineRule="exact"/>
        <w:ind w:firstLine="211"/>
        <w:jc w:val="left"/>
        <w:rPr>
          <w:rFonts w:ascii="宋体"/>
          <w:szCs w:val="21"/>
        </w:rPr>
      </w:pPr>
      <w:r>
        <w:rPr>
          <w:rFonts w:hint="eastAsia" w:ascii="宋体"/>
          <w:b/>
          <w:szCs w:val="21"/>
        </w:rPr>
        <w:br w:type="page" w:clear="all"/>
      </w:r>
      <w:r>
        <w:rPr>
          <w:rFonts w:hint="eastAsia" w:ascii="宋体" w:cs="宋体"/>
          <w:szCs w:val="21"/>
        </w:rPr>
        <w:t xml:space="preserve">    (3) 法定代表人(负责人)授权委托书格式：</w:t>
      </w:r>
    </w:p>
    <w:p w14:paraId="2E6B9FF1">
      <w:pPr>
        <w:spacing w:before="120" w:after="50" w:line="340" w:lineRule="exact"/>
        <w:jc w:val="center"/>
        <w:rPr>
          <w:rFonts w:ascii="宋体"/>
          <w:b/>
          <w:sz w:val="30"/>
          <w:szCs w:val="30"/>
        </w:rPr>
      </w:pPr>
      <w:r>
        <w:rPr>
          <w:rFonts w:hint="eastAsia" w:ascii="宋体"/>
          <w:b/>
          <w:sz w:val="30"/>
          <w:szCs w:val="30"/>
        </w:rPr>
        <w:t>法定代表人(负责人)授权委托书</w:t>
      </w:r>
    </w:p>
    <w:p w14:paraId="71E39E37">
      <w:pPr>
        <w:spacing w:line="400" w:lineRule="exact"/>
      </w:pPr>
      <w:r>
        <w:rPr>
          <w:rFonts w:hint="eastAsia"/>
        </w:rPr>
        <w:t>致：</w:t>
      </w:r>
      <w:r>
        <w:rPr>
          <w:rFonts w:hint="eastAsia"/>
          <w:u w:val="single"/>
        </w:rPr>
        <w:t xml:space="preserve"> 广西中吉银工程项目管理有限公司 </w:t>
      </w:r>
    </w:p>
    <w:p w14:paraId="443990A0">
      <w:pPr>
        <w:spacing w:line="400" w:lineRule="exact"/>
      </w:pPr>
      <w:r>
        <w:rPr>
          <w:rFonts w:hint="eastAsia"/>
        </w:rPr>
        <w:t xml:space="preserve">    我</w:t>
      </w:r>
      <w:r>
        <w:rPr>
          <w:rFonts w:hint="eastAsia"/>
          <w:u w:val="single"/>
        </w:rPr>
        <w:t xml:space="preserve">             </w:t>
      </w:r>
      <w:r>
        <w:rPr>
          <w:rFonts w:hint="eastAsia"/>
        </w:rPr>
        <w:t>（姓名）系</w:t>
      </w:r>
      <w:r>
        <w:rPr>
          <w:rFonts w:hint="eastAsia"/>
          <w:u w:val="single"/>
        </w:rPr>
        <w:t xml:space="preserve">                </w:t>
      </w:r>
      <w:r>
        <w:rPr>
          <w:rFonts w:hint="eastAsia"/>
        </w:rPr>
        <w:t>（投标人名称）的法定代表人（负责人），现授权委托本单位在职职工</w:t>
      </w:r>
      <w:r>
        <w:rPr>
          <w:rFonts w:hint="eastAsia"/>
          <w:u w:val="single"/>
        </w:rPr>
        <w:t xml:space="preserve">           </w:t>
      </w:r>
      <w:r>
        <w:rPr>
          <w:rFonts w:hint="eastAsia"/>
        </w:rPr>
        <w:t>（姓名）以我方的名义参加</w:t>
      </w:r>
      <w:r>
        <w:rPr>
          <w:rFonts w:hint="eastAsia"/>
          <w:u w:val="single"/>
        </w:rPr>
        <w:t xml:space="preserve">                </w:t>
      </w:r>
      <w:r>
        <w:rPr>
          <w:rFonts w:hint="eastAsia"/>
        </w:rPr>
        <w:t>项目的投标活动，并代表我方全权办理针对上述项目的投标、开标、评标、签约等具体事务和签署相关文件。</w:t>
      </w:r>
    </w:p>
    <w:p w14:paraId="6F6E32A6">
      <w:pPr>
        <w:spacing w:line="400" w:lineRule="exact"/>
      </w:pPr>
      <w:r>
        <w:rPr>
          <w:rFonts w:hint="eastAsia"/>
        </w:rPr>
        <w:t xml:space="preserve">    我方对被授权人的签名事项负全部责任。</w:t>
      </w:r>
    </w:p>
    <w:p w14:paraId="7199F30D">
      <w:pPr>
        <w:spacing w:line="400" w:lineRule="exact"/>
      </w:pPr>
      <w:r>
        <w:rPr>
          <w:rFonts w:hint="eastAsia"/>
        </w:rPr>
        <w:t xml:space="preserve">    </w:t>
      </w:r>
      <w:r>
        <w:rPr>
          <w:rFonts w:hint="eastAsia"/>
          <w:u w:val="single"/>
        </w:rPr>
        <w:t>在撤销授权的书面通知以前，本授权书一直有效。</w:t>
      </w:r>
      <w:r>
        <w:rPr>
          <w:rFonts w:hint="eastAsia"/>
        </w:rPr>
        <w:t>被授权人在授权书有效期内签署的所有文件不因授权的撤销而失效。</w:t>
      </w:r>
    </w:p>
    <w:p w14:paraId="3A0E3787">
      <w:pPr>
        <w:spacing w:line="400" w:lineRule="exact"/>
      </w:pPr>
      <w:r>
        <w:rPr>
          <w:rFonts w:hint="eastAsia"/>
        </w:rPr>
        <w:t xml:space="preserve">    被授权人无转委托权，特此委托。</w:t>
      </w:r>
    </w:p>
    <w:p w14:paraId="4E750EFB">
      <w:pPr>
        <w:spacing w:line="400" w:lineRule="exact"/>
      </w:pPr>
    </w:p>
    <w:p w14:paraId="7BCCA452">
      <w:pPr>
        <w:spacing w:line="400" w:lineRule="exact"/>
      </w:pPr>
      <w:r>
        <w:rPr>
          <w:rFonts w:hint="eastAsia"/>
        </w:rPr>
        <w:t>被授权人签字或盖章：</w:t>
      </w:r>
      <w:r>
        <w:rPr>
          <w:rFonts w:hint="eastAsia"/>
          <w:u w:val="single"/>
        </w:rPr>
        <w:t xml:space="preserve">            </w:t>
      </w:r>
      <w:r>
        <w:rPr>
          <w:rFonts w:hint="eastAsia"/>
        </w:rPr>
        <w:t xml:space="preserve">              法定代表人（负责人）签字或盖章：</w:t>
      </w:r>
      <w:r>
        <w:rPr>
          <w:rFonts w:hint="eastAsia"/>
          <w:u w:val="single"/>
        </w:rPr>
        <w:t xml:space="preserve">            </w:t>
      </w:r>
    </w:p>
    <w:p w14:paraId="74C8E8A1">
      <w:pPr>
        <w:spacing w:line="400" w:lineRule="exact"/>
        <w:rPr>
          <w:u w:val="single"/>
        </w:rPr>
      </w:pPr>
      <w:r>
        <w:rPr>
          <w:rFonts w:hint="eastAsia"/>
        </w:rPr>
        <w:t>所在部门职务：</w:t>
      </w:r>
      <w:r>
        <w:rPr>
          <w:rFonts w:hint="eastAsia"/>
          <w:u w:val="single"/>
        </w:rPr>
        <w:t xml:space="preserve">                  </w:t>
      </w:r>
      <w:r>
        <w:rPr>
          <w:rFonts w:hint="eastAsia"/>
        </w:rPr>
        <w:t xml:space="preserve">              职务：</w:t>
      </w:r>
      <w:r>
        <w:rPr>
          <w:rFonts w:hint="eastAsia"/>
          <w:u w:val="single"/>
        </w:rPr>
        <w:t xml:space="preserve">               </w:t>
      </w:r>
    </w:p>
    <w:p w14:paraId="5A9158A8">
      <w:pPr>
        <w:spacing w:line="400" w:lineRule="exact"/>
      </w:pPr>
      <w:r>
        <w:rPr>
          <w:rFonts w:hint="eastAsia"/>
        </w:rPr>
        <w:t>被授权人身份证号码：</w:t>
      </w:r>
      <w:r>
        <w:rPr>
          <w:rFonts w:hint="eastAsia"/>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tblGrid>
      <w:tr w14:paraId="772C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5" w:type="dxa"/>
            <w:tcBorders>
              <w:top w:val="single" w:color="auto" w:sz="4" w:space="0"/>
              <w:left w:val="single" w:color="auto" w:sz="4" w:space="0"/>
              <w:bottom w:val="single" w:color="auto" w:sz="4" w:space="0"/>
              <w:right w:val="single" w:color="auto" w:sz="4" w:space="0"/>
            </w:tcBorders>
          </w:tcPr>
          <w:p w14:paraId="1502FBBA">
            <w:pPr>
              <w:spacing w:line="400" w:lineRule="exact"/>
            </w:pPr>
            <w:r>
              <w:rPr>
                <w:rFonts w:hint="eastAsia"/>
              </w:rPr>
              <w:t>贴附“委托代理人有效身份证复印件”（正反两面）</w:t>
            </w:r>
          </w:p>
          <w:p w14:paraId="2E7FC81E">
            <w:pPr>
              <w:spacing w:line="400" w:lineRule="exact"/>
            </w:pPr>
          </w:p>
        </w:tc>
      </w:tr>
    </w:tbl>
    <w:p w14:paraId="11A24571">
      <w:pPr>
        <w:spacing w:line="400" w:lineRule="exact"/>
      </w:pPr>
      <w:r>
        <w:rPr>
          <w:rFonts w:hint="eastAsia"/>
        </w:rPr>
        <w:t xml:space="preserve">                                                      投标人名称（盖章）：</w:t>
      </w:r>
    </w:p>
    <w:p w14:paraId="194EC669">
      <w:pPr>
        <w:spacing w:line="400" w:lineRule="exact"/>
      </w:pPr>
      <w:r>
        <w:rPr>
          <w:rFonts w:hint="eastAsia"/>
        </w:rPr>
        <w:t xml:space="preserve">                                                                   年    月    日</w:t>
      </w:r>
    </w:p>
    <w:p w14:paraId="7E1E731F">
      <w:pPr>
        <w:spacing w:before="50" w:after="120" w:line="340" w:lineRule="exact"/>
        <w:jc w:val="left"/>
        <w:rPr>
          <w:rFonts w:ascii="宋体"/>
          <w:szCs w:val="21"/>
        </w:rPr>
      </w:pPr>
    </w:p>
    <w:p w14:paraId="71336950">
      <w:pPr>
        <w:spacing w:before="50" w:after="120" w:line="340" w:lineRule="exact"/>
        <w:jc w:val="left"/>
        <w:rPr>
          <w:rFonts w:ascii="宋体"/>
          <w:szCs w:val="21"/>
        </w:rPr>
      </w:pPr>
    </w:p>
    <w:p w14:paraId="5C5C2868">
      <w:pPr>
        <w:spacing w:line="360" w:lineRule="exact"/>
        <w:ind w:firstLine="210"/>
        <w:jc w:val="left"/>
        <w:rPr>
          <w:rFonts w:ascii="宋体"/>
          <w:szCs w:val="21"/>
        </w:rPr>
      </w:pPr>
      <w:r>
        <w:rPr>
          <w:rFonts w:ascii="宋体"/>
          <w:szCs w:val="21"/>
        </w:rPr>
        <w:br w:type="page" w:clear="all"/>
      </w:r>
      <w:r>
        <w:rPr>
          <w:rFonts w:hint="eastAsia" w:ascii="宋体" w:cs="宋体"/>
          <w:szCs w:val="21"/>
        </w:rPr>
        <w:t xml:space="preserve">   （4）法定代表人（负责人）身份证明书</w:t>
      </w:r>
    </w:p>
    <w:p w14:paraId="568711D8">
      <w:pPr>
        <w:spacing w:before="240" w:after="120"/>
        <w:ind w:left="540"/>
        <w:jc w:val="center"/>
        <w:rPr>
          <w:rFonts w:hint="eastAsia" w:ascii="宋体" w:hAnsi="宋体"/>
          <w:sz w:val="28"/>
          <w:szCs w:val="28"/>
        </w:rPr>
      </w:pPr>
      <w:r>
        <w:rPr>
          <w:rFonts w:hint="eastAsia" w:ascii="宋体" w:hAnsi="宋体"/>
          <w:b/>
          <w:sz w:val="32"/>
          <w:szCs w:val="32"/>
        </w:rPr>
        <w:t>法定代表人（负责人）身份证明书</w:t>
      </w:r>
    </w:p>
    <w:p w14:paraId="16C4732C">
      <w:pPr>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09832173">
      <w:pPr>
        <w:spacing w:line="500" w:lineRule="exact"/>
        <w:ind w:left="54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06A6F0AD">
      <w:pPr>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4D6BE3A8">
      <w:pPr>
        <w:spacing w:line="500" w:lineRule="exact"/>
        <w:ind w:left="54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F097075">
      <w:pPr>
        <w:spacing w:line="500" w:lineRule="exact"/>
        <w:ind w:left="54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82C1CD5">
      <w:pPr>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7F5AF988">
      <w:pPr>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6023D4A9">
      <w:pPr>
        <w:spacing w:line="500" w:lineRule="exact"/>
        <w:ind w:left="540"/>
        <w:rPr>
          <w:rFonts w:hint="eastAsia" w:ascii="宋体" w:hAnsi="宋体"/>
          <w:sz w:val="24"/>
        </w:rPr>
      </w:pPr>
      <w:r>
        <w:rPr>
          <w:rFonts w:hint="eastAsia" w:ascii="宋体" w:hAnsi="宋体"/>
          <w:sz w:val="24"/>
        </w:rPr>
        <w:t>身份证号码：</w:t>
      </w:r>
      <w:r>
        <w:rPr>
          <w:rFonts w:hint="eastAsia" w:ascii="宋体" w:hAnsi="宋体"/>
          <w:sz w:val="24"/>
          <w:u w:val="single"/>
        </w:rPr>
        <w:t xml:space="preserve">                                 </w:t>
      </w:r>
    </w:p>
    <w:p w14:paraId="59A233C8">
      <w:pPr>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w:t>
      </w:r>
      <w:r>
        <w:rPr>
          <w:rFonts w:hint="eastAsia" w:ascii="宋体" w:hAnsi="宋体"/>
          <w:sz w:val="24"/>
        </w:rPr>
        <w:t>（投标人名称）的法定代表人（负责人）。</w:t>
      </w:r>
    </w:p>
    <w:p w14:paraId="3EA95812">
      <w:pPr>
        <w:spacing w:line="500" w:lineRule="exact"/>
        <w:ind w:left="540"/>
        <w:rPr>
          <w:rFonts w:hint="eastAsia" w:ascii="宋体" w:hAnsi="宋体"/>
          <w:sz w:val="24"/>
        </w:rPr>
      </w:pPr>
      <w:r>
        <w:rPr>
          <w:rFonts w:hint="eastAsia" w:ascii="宋体" w:hAnsi="宋体"/>
          <w:sz w:val="24"/>
        </w:rPr>
        <w:t>特此证明。</w:t>
      </w:r>
    </w:p>
    <w:p w14:paraId="01A49145">
      <w:pPr>
        <w:spacing w:line="500" w:lineRule="exact"/>
        <w:ind w:left="540"/>
        <w:rPr>
          <w:rFonts w:hint="eastAsia" w:ascii="宋体" w:hAnsi="宋体"/>
          <w:sz w:val="24"/>
        </w:rPr>
      </w:pPr>
      <w:r>
        <w:rPr>
          <w:rFonts w:hint="eastAsia" w:ascii="宋体" w:hAnsi="宋体"/>
          <w:sz w:val="24"/>
        </w:rPr>
        <w:t>附件：法定代表人（负责人）有效身份证正反面复印件</w:t>
      </w:r>
    </w:p>
    <w:p w14:paraId="2165B8AB">
      <w:pPr>
        <w:spacing w:line="500" w:lineRule="exact"/>
        <w:ind w:left="540"/>
        <w:jc w:val="right"/>
        <w:rPr>
          <w:rFonts w:hint="eastAsia" w:ascii="宋体" w:hAnsi="宋体"/>
          <w:sz w:val="24"/>
        </w:rPr>
      </w:pPr>
      <w:r>
        <w:rPr>
          <w:rFonts w:hint="eastAsia" w:ascii="宋体" w:hAnsi="宋体"/>
          <w:sz w:val="24"/>
        </w:rPr>
        <w:t>投标人名称（盖章）：</w:t>
      </w:r>
      <w:r>
        <w:rPr>
          <w:rFonts w:hint="eastAsia" w:ascii="宋体" w:hAnsi="宋体"/>
          <w:sz w:val="24"/>
          <w:u w:val="single"/>
        </w:rPr>
        <w:t xml:space="preserve">                          </w:t>
      </w:r>
    </w:p>
    <w:p w14:paraId="566A3F3A">
      <w:pPr>
        <w:spacing w:before="120" w:after="50"/>
        <w:ind w:left="540"/>
        <w:jc w:val="right"/>
        <w:rPr>
          <w:rFonts w:hint="eastAsia" w:ascii="宋体" w:hAnsi="宋体"/>
          <w:sz w:val="30"/>
          <w:szCs w:val="20"/>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50887DF">
      <w:pPr>
        <w:spacing w:line="360" w:lineRule="exact"/>
        <w:jc w:val="left"/>
        <w:rPr>
          <w:rFonts w:ascii="宋体"/>
          <w:szCs w:val="21"/>
        </w:rPr>
      </w:pPr>
    </w:p>
    <w:p w14:paraId="73515877">
      <w:pPr>
        <w:spacing w:line="360" w:lineRule="exact"/>
        <w:jc w:val="left"/>
        <w:rPr>
          <w:rFonts w:ascii="宋体"/>
          <w:szCs w:val="21"/>
        </w:rPr>
      </w:pPr>
    </w:p>
    <w:p w14:paraId="12BBC0FF">
      <w:pPr>
        <w:spacing w:line="360" w:lineRule="exact"/>
        <w:jc w:val="left"/>
        <w:rPr>
          <w:rFonts w:ascii="宋体"/>
          <w:szCs w:val="21"/>
        </w:rPr>
      </w:pPr>
    </w:p>
    <w:p w14:paraId="47E7C28A">
      <w:pPr>
        <w:spacing w:line="360" w:lineRule="exact"/>
        <w:jc w:val="left"/>
        <w:rPr>
          <w:rFonts w:ascii="宋体"/>
          <w:szCs w:val="21"/>
        </w:rPr>
      </w:pPr>
    </w:p>
    <w:p w14:paraId="211F020D">
      <w:pPr>
        <w:spacing w:line="360" w:lineRule="exact"/>
        <w:jc w:val="left"/>
        <w:rPr>
          <w:rFonts w:ascii="宋体"/>
          <w:szCs w:val="21"/>
        </w:rPr>
      </w:pPr>
    </w:p>
    <w:p w14:paraId="3D9E5F00">
      <w:pPr>
        <w:spacing w:line="360" w:lineRule="exact"/>
        <w:jc w:val="left"/>
        <w:rPr>
          <w:rFonts w:ascii="宋体"/>
          <w:szCs w:val="21"/>
        </w:rPr>
      </w:pPr>
    </w:p>
    <w:p w14:paraId="7FAF5844">
      <w:pPr>
        <w:spacing w:line="360" w:lineRule="exact"/>
        <w:jc w:val="left"/>
        <w:rPr>
          <w:rFonts w:ascii="宋体"/>
          <w:szCs w:val="21"/>
        </w:rPr>
      </w:pPr>
      <w:r>
        <w:rPr>
          <w:rFonts w:hint="eastAsia" w:ascii="宋体"/>
          <w:szCs w:val="21"/>
        </w:rPr>
        <w:t xml:space="preserve">    </w:t>
      </w:r>
    </w:p>
    <w:p w14:paraId="04DA1DAC">
      <w:pPr>
        <w:spacing w:line="360" w:lineRule="exact"/>
        <w:jc w:val="left"/>
        <w:rPr>
          <w:rFonts w:ascii="宋体"/>
          <w:szCs w:val="21"/>
        </w:rPr>
      </w:pPr>
      <w:r>
        <w:rPr>
          <w:rFonts w:hint="eastAsia" w:ascii="宋体"/>
          <w:szCs w:val="21"/>
        </w:rPr>
        <w:t xml:space="preserve">    （5）产品销售许可证复印件；</w:t>
      </w:r>
    </w:p>
    <w:p w14:paraId="3EB0F16D">
      <w:pPr>
        <w:spacing w:line="360" w:lineRule="exact"/>
        <w:jc w:val="left"/>
        <w:rPr>
          <w:rFonts w:ascii="宋体"/>
          <w:szCs w:val="21"/>
        </w:rPr>
      </w:pPr>
    </w:p>
    <w:p w14:paraId="252AC74E">
      <w:pPr>
        <w:spacing w:line="360" w:lineRule="exact"/>
        <w:jc w:val="left"/>
        <w:rPr>
          <w:rFonts w:ascii="宋体"/>
          <w:szCs w:val="21"/>
        </w:rPr>
      </w:pPr>
      <w:r>
        <w:rPr>
          <w:rFonts w:hint="eastAsia" w:ascii="宋体"/>
          <w:szCs w:val="21"/>
        </w:rPr>
        <w:t xml:space="preserve">    （6）安全生产许可证复印件、产品代理资格证明文件复印件</w:t>
      </w:r>
    </w:p>
    <w:p w14:paraId="752CB39B">
      <w:pPr>
        <w:spacing w:line="360" w:lineRule="exact"/>
        <w:jc w:val="left"/>
        <w:rPr>
          <w:rFonts w:ascii="宋体"/>
          <w:szCs w:val="21"/>
        </w:rPr>
      </w:pPr>
    </w:p>
    <w:p w14:paraId="4EF32AF5">
      <w:pPr>
        <w:spacing w:line="360" w:lineRule="exact"/>
        <w:jc w:val="left"/>
        <w:rPr>
          <w:rFonts w:ascii="宋体"/>
          <w:szCs w:val="21"/>
        </w:rPr>
      </w:pPr>
      <w:r>
        <w:rPr>
          <w:rFonts w:hint="eastAsia" w:ascii="宋体"/>
          <w:szCs w:val="21"/>
        </w:rPr>
        <w:t xml:space="preserve">    </w:t>
      </w:r>
    </w:p>
    <w:p w14:paraId="61C3D756">
      <w:pPr>
        <w:spacing w:line="360" w:lineRule="exact"/>
        <w:jc w:val="left"/>
        <w:rPr>
          <w:rFonts w:ascii="宋体"/>
          <w:szCs w:val="21"/>
        </w:rPr>
      </w:pPr>
      <w:r>
        <w:rPr>
          <w:rFonts w:ascii="宋体"/>
          <w:szCs w:val="21"/>
        </w:rPr>
        <w:br w:type="page" w:clear="all"/>
      </w:r>
      <w:r>
        <w:rPr>
          <w:rFonts w:hint="eastAsia" w:ascii="宋体"/>
          <w:szCs w:val="21"/>
        </w:rPr>
        <w:t xml:space="preserve">    （7）商务响应表格式：</w:t>
      </w:r>
    </w:p>
    <w:tbl>
      <w:tblPr>
        <w:tblStyle w:val="4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1"/>
        <w:gridCol w:w="3587"/>
        <w:gridCol w:w="1440"/>
        <w:gridCol w:w="2880"/>
      </w:tblGrid>
      <w:tr w14:paraId="4D447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61" w:type="dxa"/>
            <w:tcBorders>
              <w:top w:val="single" w:color="auto" w:sz="4" w:space="0"/>
              <w:left w:val="single" w:color="auto" w:sz="4" w:space="0"/>
              <w:bottom w:val="single" w:color="auto" w:sz="4" w:space="0"/>
              <w:right w:val="single" w:color="auto" w:sz="4" w:space="0"/>
            </w:tcBorders>
          </w:tcPr>
          <w:p w14:paraId="3128F262">
            <w:pPr>
              <w:spacing w:before="120" w:line="360" w:lineRule="exact"/>
              <w:jc w:val="center"/>
              <w:rPr>
                <w:rFonts w:ascii="宋体"/>
                <w:szCs w:val="21"/>
              </w:rPr>
            </w:pPr>
            <w:r>
              <w:rPr>
                <w:rFonts w:hint="eastAsia" w:ascii="宋体"/>
                <w:szCs w:val="21"/>
              </w:rPr>
              <w:t>项目</w:t>
            </w:r>
          </w:p>
        </w:tc>
        <w:tc>
          <w:tcPr>
            <w:tcW w:w="3587" w:type="dxa"/>
            <w:tcBorders>
              <w:top w:val="single" w:color="auto" w:sz="4" w:space="0"/>
              <w:left w:val="single" w:color="auto" w:sz="4" w:space="0"/>
              <w:bottom w:val="single" w:color="auto" w:sz="4" w:space="0"/>
              <w:right w:val="single" w:color="auto" w:sz="4" w:space="0"/>
            </w:tcBorders>
          </w:tcPr>
          <w:p w14:paraId="0AE761E9">
            <w:pPr>
              <w:spacing w:before="120" w:line="360" w:lineRule="exact"/>
              <w:jc w:val="center"/>
              <w:rPr>
                <w:rFonts w:ascii="宋体"/>
                <w:szCs w:val="21"/>
              </w:rPr>
            </w:pPr>
            <w:r>
              <w:rPr>
                <w:rFonts w:hint="eastAsia" w:ascii="宋体"/>
                <w:szCs w:val="21"/>
              </w:rPr>
              <w:t>招标文件要求</w:t>
            </w:r>
          </w:p>
        </w:tc>
        <w:tc>
          <w:tcPr>
            <w:tcW w:w="1440" w:type="dxa"/>
            <w:tcBorders>
              <w:top w:val="single" w:color="auto" w:sz="4" w:space="0"/>
              <w:left w:val="single" w:color="auto" w:sz="4" w:space="0"/>
              <w:bottom w:val="single" w:color="auto" w:sz="4" w:space="0"/>
              <w:right w:val="single" w:color="auto" w:sz="4" w:space="0"/>
            </w:tcBorders>
          </w:tcPr>
          <w:p w14:paraId="69A3E5FC">
            <w:pPr>
              <w:spacing w:before="120" w:line="360" w:lineRule="exact"/>
              <w:jc w:val="center"/>
              <w:rPr>
                <w:rFonts w:ascii="宋体"/>
                <w:szCs w:val="21"/>
              </w:rPr>
            </w:pPr>
            <w:r>
              <w:rPr>
                <w:rFonts w:hint="eastAsia" w:ascii="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14:paraId="4FBAD32E">
            <w:pPr>
              <w:spacing w:before="120" w:line="360" w:lineRule="exact"/>
              <w:jc w:val="center"/>
              <w:rPr>
                <w:rFonts w:ascii="宋体"/>
                <w:szCs w:val="21"/>
              </w:rPr>
            </w:pPr>
            <w:r>
              <w:rPr>
                <w:rFonts w:hint="eastAsia" w:ascii="宋体"/>
                <w:szCs w:val="21"/>
              </w:rPr>
              <w:t>投标人的承诺或说明</w:t>
            </w:r>
          </w:p>
        </w:tc>
      </w:tr>
      <w:tr w14:paraId="1F60A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5657289B">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68BDA882"/>
        </w:tc>
        <w:tc>
          <w:tcPr>
            <w:tcW w:w="1440" w:type="dxa"/>
            <w:tcBorders>
              <w:top w:val="single" w:color="auto" w:sz="4" w:space="0"/>
              <w:left w:val="single" w:color="auto" w:sz="4" w:space="0"/>
              <w:bottom w:val="single" w:color="auto" w:sz="4" w:space="0"/>
              <w:right w:val="single" w:color="auto" w:sz="4" w:space="0"/>
            </w:tcBorders>
            <w:vAlign w:val="center"/>
          </w:tcPr>
          <w:p w14:paraId="4EF67A23">
            <w:pPr>
              <w:jc w:val="center"/>
            </w:pPr>
          </w:p>
        </w:tc>
        <w:tc>
          <w:tcPr>
            <w:tcW w:w="2880" w:type="dxa"/>
            <w:tcBorders>
              <w:top w:val="single" w:color="auto" w:sz="4" w:space="0"/>
              <w:left w:val="single" w:color="auto" w:sz="4" w:space="0"/>
              <w:bottom w:val="single" w:color="auto" w:sz="4" w:space="0"/>
              <w:right w:val="single" w:color="auto" w:sz="4" w:space="0"/>
            </w:tcBorders>
          </w:tcPr>
          <w:p w14:paraId="60B874AB"/>
        </w:tc>
      </w:tr>
      <w:tr w14:paraId="60202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5A5EE39B">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054E8BC0"/>
        </w:tc>
        <w:tc>
          <w:tcPr>
            <w:tcW w:w="1440" w:type="dxa"/>
            <w:tcBorders>
              <w:top w:val="single" w:color="auto" w:sz="4" w:space="0"/>
              <w:left w:val="single" w:color="auto" w:sz="4" w:space="0"/>
              <w:bottom w:val="single" w:color="auto" w:sz="4" w:space="0"/>
              <w:right w:val="single" w:color="auto" w:sz="4" w:space="0"/>
            </w:tcBorders>
            <w:vAlign w:val="center"/>
          </w:tcPr>
          <w:p w14:paraId="31540171">
            <w:pPr>
              <w:jc w:val="center"/>
            </w:pPr>
          </w:p>
        </w:tc>
        <w:tc>
          <w:tcPr>
            <w:tcW w:w="2880" w:type="dxa"/>
            <w:tcBorders>
              <w:top w:val="single" w:color="auto" w:sz="4" w:space="0"/>
              <w:left w:val="single" w:color="auto" w:sz="4" w:space="0"/>
              <w:bottom w:val="single" w:color="auto" w:sz="4" w:space="0"/>
              <w:right w:val="single" w:color="auto" w:sz="4" w:space="0"/>
            </w:tcBorders>
          </w:tcPr>
          <w:p w14:paraId="7EC82AD5"/>
        </w:tc>
      </w:tr>
      <w:tr w14:paraId="46F86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4C36EDAC">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7248C66F"/>
        </w:tc>
        <w:tc>
          <w:tcPr>
            <w:tcW w:w="1440" w:type="dxa"/>
            <w:tcBorders>
              <w:top w:val="single" w:color="auto" w:sz="4" w:space="0"/>
              <w:left w:val="single" w:color="auto" w:sz="4" w:space="0"/>
              <w:bottom w:val="single" w:color="auto" w:sz="4" w:space="0"/>
              <w:right w:val="single" w:color="auto" w:sz="4" w:space="0"/>
            </w:tcBorders>
            <w:vAlign w:val="center"/>
          </w:tcPr>
          <w:p w14:paraId="6CF18031">
            <w:pPr>
              <w:jc w:val="center"/>
            </w:pPr>
          </w:p>
        </w:tc>
        <w:tc>
          <w:tcPr>
            <w:tcW w:w="2880" w:type="dxa"/>
            <w:tcBorders>
              <w:top w:val="single" w:color="auto" w:sz="4" w:space="0"/>
              <w:left w:val="single" w:color="auto" w:sz="4" w:space="0"/>
              <w:bottom w:val="single" w:color="auto" w:sz="4" w:space="0"/>
              <w:right w:val="single" w:color="auto" w:sz="4" w:space="0"/>
            </w:tcBorders>
          </w:tcPr>
          <w:p w14:paraId="07CFB8FD"/>
        </w:tc>
      </w:tr>
      <w:tr w14:paraId="0FFC7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426083CC">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0BACF192"/>
        </w:tc>
        <w:tc>
          <w:tcPr>
            <w:tcW w:w="1440" w:type="dxa"/>
            <w:tcBorders>
              <w:top w:val="single" w:color="auto" w:sz="4" w:space="0"/>
              <w:left w:val="single" w:color="auto" w:sz="4" w:space="0"/>
              <w:bottom w:val="single" w:color="auto" w:sz="4" w:space="0"/>
              <w:right w:val="single" w:color="auto" w:sz="4" w:space="0"/>
            </w:tcBorders>
            <w:vAlign w:val="center"/>
          </w:tcPr>
          <w:p w14:paraId="04BC13F5">
            <w:pPr>
              <w:jc w:val="center"/>
            </w:pPr>
          </w:p>
        </w:tc>
        <w:tc>
          <w:tcPr>
            <w:tcW w:w="2880" w:type="dxa"/>
            <w:tcBorders>
              <w:top w:val="single" w:color="auto" w:sz="4" w:space="0"/>
              <w:left w:val="single" w:color="auto" w:sz="4" w:space="0"/>
              <w:bottom w:val="single" w:color="auto" w:sz="4" w:space="0"/>
              <w:right w:val="single" w:color="auto" w:sz="4" w:space="0"/>
            </w:tcBorders>
          </w:tcPr>
          <w:p w14:paraId="3E564E09"/>
        </w:tc>
      </w:tr>
      <w:tr w14:paraId="1FA16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62E04E7A">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522F81AD"/>
        </w:tc>
        <w:tc>
          <w:tcPr>
            <w:tcW w:w="1440" w:type="dxa"/>
            <w:tcBorders>
              <w:top w:val="single" w:color="auto" w:sz="4" w:space="0"/>
              <w:left w:val="single" w:color="auto" w:sz="4" w:space="0"/>
              <w:bottom w:val="single" w:color="auto" w:sz="4" w:space="0"/>
              <w:right w:val="single" w:color="auto" w:sz="4" w:space="0"/>
            </w:tcBorders>
            <w:vAlign w:val="center"/>
          </w:tcPr>
          <w:p w14:paraId="038E9E25">
            <w:pPr>
              <w:jc w:val="center"/>
            </w:pPr>
          </w:p>
        </w:tc>
        <w:tc>
          <w:tcPr>
            <w:tcW w:w="2880" w:type="dxa"/>
            <w:tcBorders>
              <w:top w:val="single" w:color="auto" w:sz="4" w:space="0"/>
              <w:left w:val="single" w:color="auto" w:sz="4" w:space="0"/>
              <w:bottom w:val="single" w:color="auto" w:sz="4" w:space="0"/>
              <w:right w:val="single" w:color="auto" w:sz="4" w:space="0"/>
            </w:tcBorders>
          </w:tcPr>
          <w:p w14:paraId="1155B22F"/>
        </w:tc>
      </w:tr>
      <w:tr w14:paraId="7E9EE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0DD8BF09">
            <w:pPr>
              <w:spacing w:line="360" w:lineRule="auto"/>
              <w:ind w:firstLine="241"/>
              <w:jc w:val="center"/>
              <w:rPr>
                <w:rFonts w:hint="eastAsia" w:ascii="宋体" w:hAnsi="宋体" w:cs="宋体"/>
                <w:b/>
                <w:bCs/>
                <w:sz w:val="24"/>
                <w:lang w:bidi="ar"/>
              </w:rPr>
            </w:pPr>
          </w:p>
        </w:tc>
        <w:tc>
          <w:tcPr>
            <w:tcW w:w="3587" w:type="dxa"/>
            <w:tcBorders>
              <w:top w:val="single" w:color="auto" w:sz="4" w:space="0"/>
              <w:left w:val="single" w:color="auto" w:sz="4" w:space="0"/>
              <w:bottom w:val="single" w:color="auto" w:sz="4" w:space="0"/>
              <w:right w:val="single" w:color="auto" w:sz="4" w:space="0"/>
            </w:tcBorders>
          </w:tcPr>
          <w:p w14:paraId="4F258014"/>
        </w:tc>
        <w:tc>
          <w:tcPr>
            <w:tcW w:w="1440" w:type="dxa"/>
            <w:tcBorders>
              <w:top w:val="single" w:color="auto" w:sz="4" w:space="0"/>
              <w:left w:val="single" w:color="auto" w:sz="4" w:space="0"/>
              <w:bottom w:val="single" w:color="auto" w:sz="4" w:space="0"/>
              <w:right w:val="single" w:color="auto" w:sz="4" w:space="0"/>
            </w:tcBorders>
            <w:vAlign w:val="center"/>
          </w:tcPr>
          <w:p w14:paraId="6CAF67DD">
            <w:pPr>
              <w:jc w:val="center"/>
            </w:pPr>
          </w:p>
        </w:tc>
        <w:tc>
          <w:tcPr>
            <w:tcW w:w="2880" w:type="dxa"/>
            <w:tcBorders>
              <w:top w:val="single" w:color="auto" w:sz="4" w:space="0"/>
              <w:left w:val="single" w:color="auto" w:sz="4" w:space="0"/>
              <w:bottom w:val="single" w:color="auto" w:sz="4" w:space="0"/>
              <w:right w:val="single" w:color="auto" w:sz="4" w:space="0"/>
            </w:tcBorders>
          </w:tcPr>
          <w:p w14:paraId="20307901"/>
        </w:tc>
      </w:tr>
      <w:tr w14:paraId="5360C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3234A8F2">
            <w:pPr>
              <w:spacing w:line="360" w:lineRule="auto"/>
              <w:ind w:firstLine="241"/>
              <w:jc w:val="center"/>
              <w:rPr>
                <w:rFonts w:hint="eastAsia" w:ascii="宋体" w:hAnsi="宋体" w:cs="宋体"/>
                <w:b/>
                <w:bCs/>
                <w:sz w:val="24"/>
                <w:lang w:bidi="ar"/>
              </w:rPr>
            </w:pPr>
          </w:p>
        </w:tc>
        <w:tc>
          <w:tcPr>
            <w:tcW w:w="3587" w:type="dxa"/>
            <w:tcBorders>
              <w:top w:val="single" w:color="auto" w:sz="4" w:space="0"/>
              <w:left w:val="single" w:color="auto" w:sz="4" w:space="0"/>
              <w:bottom w:val="single" w:color="auto" w:sz="4" w:space="0"/>
              <w:right w:val="single" w:color="auto" w:sz="4" w:space="0"/>
            </w:tcBorders>
          </w:tcPr>
          <w:p w14:paraId="2942107A"/>
        </w:tc>
        <w:tc>
          <w:tcPr>
            <w:tcW w:w="1440" w:type="dxa"/>
            <w:tcBorders>
              <w:top w:val="single" w:color="auto" w:sz="4" w:space="0"/>
              <w:left w:val="single" w:color="auto" w:sz="4" w:space="0"/>
              <w:bottom w:val="single" w:color="auto" w:sz="4" w:space="0"/>
              <w:right w:val="single" w:color="auto" w:sz="4" w:space="0"/>
            </w:tcBorders>
            <w:vAlign w:val="center"/>
          </w:tcPr>
          <w:p w14:paraId="667ED383">
            <w:pPr>
              <w:jc w:val="center"/>
            </w:pPr>
          </w:p>
        </w:tc>
        <w:tc>
          <w:tcPr>
            <w:tcW w:w="2880" w:type="dxa"/>
            <w:tcBorders>
              <w:top w:val="single" w:color="auto" w:sz="4" w:space="0"/>
              <w:left w:val="single" w:color="auto" w:sz="4" w:space="0"/>
              <w:bottom w:val="single" w:color="auto" w:sz="4" w:space="0"/>
              <w:right w:val="single" w:color="auto" w:sz="4" w:space="0"/>
            </w:tcBorders>
          </w:tcPr>
          <w:p w14:paraId="2A853576"/>
        </w:tc>
      </w:tr>
      <w:tr w14:paraId="288C4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42B6DB78">
            <w:pPr>
              <w:spacing w:line="360" w:lineRule="auto"/>
              <w:ind w:firstLine="241"/>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7C0E6B3F"/>
        </w:tc>
        <w:tc>
          <w:tcPr>
            <w:tcW w:w="1440" w:type="dxa"/>
            <w:tcBorders>
              <w:top w:val="single" w:color="auto" w:sz="4" w:space="0"/>
              <w:left w:val="single" w:color="auto" w:sz="4" w:space="0"/>
              <w:bottom w:val="single" w:color="auto" w:sz="4" w:space="0"/>
              <w:right w:val="single" w:color="auto" w:sz="4" w:space="0"/>
            </w:tcBorders>
            <w:vAlign w:val="center"/>
          </w:tcPr>
          <w:p w14:paraId="50355C3A">
            <w:pPr>
              <w:jc w:val="center"/>
            </w:pPr>
          </w:p>
        </w:tc>
        <w:tc>
          <w:tcPr>
            <w:tcW w:w="2880" w:type="dxa"/>
            <w:tcBorders>
              <w:top w:val="single" w:color="auto" w:sz="4" w:space="0"/>
              <w:left w:val="single" w:color="auto" w:sz="4" w:space="0"/>
              <w:bottom w:val="single" w:color="auto" w:sz="4" w:space="0"/>
              <w:right w:val="single" w:color="auto" w:sz="4" w:space="0"/>
            </w:tcBorders>
          </w:tcPr>
          <w:p w14:paraId="2A1FFF27"/>
        </w:tc>
      </w:tr>
      <w:tr w14:paraId="1789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294FEECA">
            <w:pPr>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7A888C74"/>
        </w:tc>
        <w:tc>
          <w:tcPr>
            <w:tcW w:w="1440" w:type="dxa"/>
            <w:tcBorders>
              <w:top w:val="single" w:color="auto" w:sz="4" w:space="0"/>
              <w:left w:val="single" w:color="auto" w:sz="4" w:space="0"/>
              <w:bottom w:val="single" w:color="auto" w:sz="4" w:space="0"/>
              <w:right w:val="single" w:color="auto" w:sz="4" w:space="0"/>
            </w:tcBorders>
            <w:vAlign w:val="center"/>
          </w:tcPr>
          <w:p w14:paraId="63812C82">
            <w:pPr>
              <w:jc w:val="center"/>
            </w:pPr>
          </w:p>
        </w:tc>
        <w:tc>
          <w:tcPr>
            <w:tcW w:w="2880" w:type="dxa"/>
            <w:tcBorders>
              <w:top w:val="single" w:color="auto" w:sz="4" w:space="0"/>
              <w:left w:val="single" w:color="auto" w:sz="4" w:space="0"/>
              <w:bottom w:val="single" w:color="auto" w:sz="4" w:space="0"/>
              <w:right w:val="single" w:color="auto" w:sz="4" w:space="0"/>
            </w:tcBorders>
          </w:tcPr>
          <w:p w14:paraId="6D95667E"/>
        </w:tc>
      </w:tr>
      <w:tr w14:paraId="5C4C4E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61" w:type="dxa"/>
            <w:tcBorders>
              <w:top w:val="single" w:color="auto" w:sz="4" w:space="0"/>
              <w:left w:val="single" w:color="auto" w:sz="4" w:space="0"/>
              <w:bottom w:val="single" w:color="auto" w:sz="4" w:space="0"/>
              <w:right w:val="single" w:color="auto" w:sz="4" w:space="0"/>
            </w:tcBorders>
            <w:vAlign w:val="center"/>
          </w:tcPr>
          <w:p w14:paraId="20440CF4">
            <w:pPr>
              <w:widowControl/>
              <w:spacing w:line="360" w:lineRule="auto"/>
              <w:jc w:val="center"/>
              <w:rPr>
                <w:rFonts w:hint="eastAsia" w:ascii="宋体" w:hAnsi="宋体" w:cs="宋体"/>
                <w:b/>
                <w:bCs/>
                <w:sz w:val="24"/>
              </w:rPr>
            </w:pPr>
          </w:p>
        </w:tc>
        <w:tc>
          <w:tcPr>
            <w:tcW w:w="3587" w:type="dxa"/>
            <w:tcBorders>
              <w:top w:val="single" w:color="auto" w:sz="4" w:space="0"/>
              <w:left w:val="single" w:color="auto" w:sz="4" w:space="0"/>
              <w:bottom w:val="single" w:color="auto" w:sz="4" w:space="0"/>
              <w:right w:val="single" w:color="auto" w:sz="4" w:space="0"/>
            </w:tcBorders>
          </w:tcPr>
          <w:p w14:paraId="6DB1B2EC"/>
        </w:tc>
        <w:tc>
          <w:tcPr>
            <w:tcW w:w="1440" w:type="dxa"/>
            <w:tcBorders>
              <w:top w:val="single" w:color="auto" w:sz="4" w:space="0"/>
              <w:left w:val="single" w:color="auto" w:sz="4" w:space="0"/>
              <w:bottom w:val="single" w:color="auto" w:sz="4" w:space="0"/>
              <w:right w:val="single" w:color="auto" w:sz="4" w:space="0"/>
            </w:tcBorders>
            <w:vAlign w:val="center"/>
          </w:tcPr>
          <w:p w14:paraId="5529F01C">
            <w:pPr>
              <w:jc w:val="center"/>
            </w:pPr>
          </w:p>
        </w:tc>
        <w:tc>
          <w:tcPr>
            <w:tcW w:w="2880" w:type="dxa"/>
            <w:tcBorders>
              <w:top w:val="single" w:color="auto" w:sz="4" w:space="0"/>
              <w:left w:val="single" w:color="auto" w:sz="4" w:space="0"/>
              <w:bottom w:val="single" w:color="auto" w:sz="4" w:space="0"/>
              <w:right w:val="single" w:color="auto" w:sz="4" w:space="0"/>
            </w:tcBorders>
          </w:tcPr>
          <w:p w14:paraId="44ED3D0F"/>
        </w:tc>
      </w:tr>
      <w:tr w14:paraId="50FEA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61" w:type="dxa"/>
            <w:tcBorders>
              <w:top w:val="single" w:color="auto" w:sz="4" w:space="0"/>
              <w:left w:val="single" w:color="auto" w:sz="4" w:space="0"/>
              <w:bottom w:val="single" w:color="auto" w:sz="4" w:space="0"/>
              <w:right w:val="single" w:color="auto" w:sz="4" w:space="0"/>
            </w:tcBorders>
            <w:vAlign w:val="center"/>
          </w:tcPr>
          <w:p w14:paraId="767DACB2">
            <w:pPr>
              <w:jc w:val="center"/>
            </w:pPr>
            <w:r>
              <w:rPr>
                <w:rFonts w:hint="eastAsia"/>
              </w:rPr>
              <w:t>…</w:t>
            </w:r>
          </w:p>
        </w:tc>
        <w:tc>
          <w:tcPr>
            <w:tcW w:w="3587" w:type="dxa"/>
            <w:tcBorders>
              <w:top w:val="single" w:color="auto" w:sz="4" w:space="0"/>
              <w:left w:val="single" w:color="auto" w:sz="4" w:space="0"/>
              <w:bottom w:val="single" w:color="auto" w:sz="4" w:space="0"/>
              <w:right w:val="single" w:color="auto" w:sz="4" w:space="0"/>
            </w:tcBorders>
          </w:tcPr>
          <w:p w14:paraId="4E57227F"/>
        </w:tc>
        <w:tc>
          <w:tcPr>
            <w:tcW w:w="1440" w:type="dxa"/>
            <w:tcBorders>
              <w:top w:val="single" w:color="auto" w:sz="4" w:space="0"/>
              <w:left w:val="single" w:color="auto" w:sz="4" w:space="0"/>
              <w:bottom w:val="single" w:color="auto" w:sz="4" w:space="0"/>
              <w:right w:val="single" w:color="auto" w:sz="4" w:space="0"/>
            </w:tcBorders>
            <w:vAlign w:val="center"/>
          </w:tcPr>
          <w:p w14:paraId="7FD34976">
            <w:pPr>
              <w:jc w:val="center"/>
            </w:pPr>
          </w:p>
        </w:tc>
        <w:tc>
          <w:tcPr>
            <w:tcW w:w="2880" w:type="dxa"/>
            <w:tcBorders>
              <w:top w:val="single" w:color="auto" w:sz="4" w:space="0"/>
              <w:left w:val="single" w:color="auto" w:sz="4" w:space="0"/>
              <w:bottom w:val="single" w:color="auto" w:sz="4" w:space="0"/>
              <w:right w:val="single" w:color="auto" w:sz="4" w:space="0"/>
            </w:tcBorders>
          </w:tcPr>
          <w:p w14:paraId="67B62036"/>
        </w:tc>
      </w:tr>
    </w:tbl>
    <w:p w14:paraId="54E4DBB9">
      <w:pPr>
        <w:spacing w:before="50" w:after="50" w:line="360" w:lineRule="exact"/>
        <w:ind w:firstLine="210"/>
        <w:rPr>
          <w:rFonts w:ascii="宋体"/>
          <w:szCs w:val="21"/>
        </w:rPr>
      </w:pPr>
    </w:p>
    <w:p w14:paraId="6ACE1DFF">
      <w:pPr>
        <w:spacing w:before="50" w:after="50" w:line="360" w:lineRule="exact"/>
        <w:ind w:firstLine="210"/>
        <w:rPr>
          <w:rFonts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0061BF05">
      <w:pPr>
        <w:spacing w:before="50" w:after="50" w:line="360" w:lineRule="exact"/>
        <w:ind w:firstLine="250"/>
        <w:rPr>
          <w:rFonts w:ascii="宋体"/>
          <w:b/>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40E9CE33"/>
    <w:p w14:paraId="64985AE2"/>
    <w:p w14:paraId="43E38EF5"/>
    <w:p w14:paraId="0BF01457"/>
    <w:p w14:paraId="1448FE16"/>
    <w:p w14:paraId="4F485979">
      <w:pPr>
        <w:spacing w:line="360" w:lineRule="exact"/>
      </w:pPr>
      <w:r>
        <w:rPr/>
        <w:br w:type="page" w:clear="all"/>
      </w:r>
      <w:r>
        <w:rPr>
          <w:rFonts w:hint="eastAsia"/>
        </w:rPr>
        <w:t xml:space="preserve">    （8）</w:t>
      </w:r>
      <w:r>
        <w:rPr>
          <w:rFonts w:hint="eastAsia" w:ascii="宋体"/>
          <w:szCs w:val="21"/>
        </w:rPr>
        <w:t>招标项目采购需求中要求必须提供的材料等</w:t>
      </w:r>
      <w:r>
        <w:rPr>
          <w:rFonts w:hint="eastAsia"/>
        </w:rPr>
        <w:t>（招标项目采购需求中要求必须提供的材料，据实提供）</w:t>
      </w:r>
    </w:p>
    <w:p w14:paraId="259D5BBD">
      <w:pPr>
        <w:spacing w:line="360" w:lineRule="exact"/>
      </w:pPr>
    </w:p>
    <w:p w14:paraId="20D520E7">
      <w:pPr>
        <w:spacing w:line="370" w:lineRule="exact"/>
        <w:ind w:firstLine="411"/>
        <w:jc w:val="left"/>
        <w:rPr>
          <w:rFonts w:ascii="宋体"/>
          <w:b/>
          <w:szCs w:val="21"/>
        </w:rPr>
      </w:pPr>
      <w:r>
        <w:rPr>
          <w:rFonts w:hint="eastAsia" w:ascii="宋体"/>
          <w:szCs w:val="21"/>
        </w:rPr>
        <w:t>（9）具备法律、行政法规规定的其他条件的证明材料。</w:t>
      </w:r>
      <w:r>
        <w:rPr>
          <w:rFonts w:hint="eastAsia" w:ascii="宋体"/>
          <w:b/>
          <w:szCs w:val="21"/>
        </w:rPr>
        <w:t xml:space="preserve"> (如有规定,则必须提供)</w:t>
      </w:r>
    </w:p>
    <w:p w14:paraId="2B5BFD16">
      <w:r>
        <w:rPr>
          <w:rFonts w:hint="eastAsia"/>
        </w:rPr>
        <w:t xml:space="preserve"> </w:t>
      </w:r>
    </w:p>
    <w:p w14:paraId="0308ED31">
      <w:pPr>
        <w:spacing w:line="370" w:lineRule="exact"/>
        <w:ind w:firstLine="411"/>
        <w:jc w:val="left"/>
        <w:rPr>
          <w:rFonts w:ascii="宋体"/>
          <w:szCs w:val="21"/>
        </w:rPr>
      </w:pPr>
      <w:r>
        <w:rPr>
          <w:rFonts w:hint="eastAsia" w:ascii="宋体"/>
          <w:szCs w:val="21"/>
        </w:rPr>
        <w:t>（10）类似成功案例的业绩（投标人同类项目实施情况一览表、合同扫描件等，格式可自行调整）；</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67156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vAlign w:val="center"/>
          </w:tcPr>
          <w:p w14:paraId="08802D1F">
            <w:pPr>
              <w:spacing w:line="360" w:lineRule="exact"/>
              <w:jc w:val="center"/>
              <w:rPr>
                <w:rFonts w:ascii="宋体"/>
                <w:szCs w:val="21"/>
              </w:rPr>
            </w:pPr>
            <w:r>
              <w:rPr>
                <w:rFonts w:hint="eastAsia" w:ascii="宋体"/>
                <w:szCs w:val="21"/>
              </w:rPr>
              <w:t>序号</w:t>
            </w:r>
          </w:p>
        </w:tc>
        <w:tc>
          <w:tcPr>
            <w:tcW w:w="1985" w:type="dxa"/>
            <w:tcBorders>
              <w:top w:val="single" w:color="auto" w:sz="4" w:space="0"/>
              <w:left w:val="single" w:color="auto" w:sz="4" w:space="0"/>
              <w:bottom w:val="single" w:color="auto" w:sz="4" w:space="0"/>
              <w:right w:val="single" w:color="auto" w:sz="4" w:space="0"/>
            </w:tcBorders>
            <w:vAlign w:val="center"/>
          </w:tcPr>
          <w:p w14:paraId="384FBA35">
            <w:pPr>
              <w:spacing w:line="360" w:lineRule="exact"/>
              <w:jc w:val="center"/>
              <w:rPr>
                <w:rFonts w:ascii="宋体"/>
                <w:szCs w:val="21"/>
              </w:rPr>
            </w:pPr>
            <w:r>
              <w:rPr>
                <w:rFonts w:hint="eastAsia" w:ascii="宋体"/>
                <w:szCs w:val="21"/>
              </w:rPr>
              <w:t>采购单位名称</w:t>
            </w:r>
          </w:p>
        </w:tc>
        <w:tc>
          <w:tcPr>
            <w:tcW w:w="1701" w:type="dxa"/>
            <w:tcBorders>
              <w:top w:val="single" w:color="auto" w:sz="4" w:space="0"/>
              <w:left w:val="single" w:color="auto" w:sz="4" w:space="0"/>
              <w:bottom w:val="single" w:color="auto" w:sz="4" w:space="0"/>
              <w:right w:val="single" w:color="auto" w:sz="4" w:space="0"/>
            </w:tcBorders>
            <w:vAlign w:val="center"/>
          </w:tcPr>
          <w:p w14:paraId="65A759B6">
            <w:pPr>
              <w:spacing w:line="360" w:lineRule="exact"/>
              <w:jc w:val="center"/>
              <w:rPr>
                <w:rFonts w:ascii="宋体"/>
                <w:szCs w:val="21"/>
              </w:rPr>
            </w:pPr>
            <w:r>
              <w:rPr>
                <w:rFonts w:hint="eastAsia" w:ascii="宋体"/>
                <w:szCs w:val="21"/>
              </w:rPr>
              <w:t>设备或项目名称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60297D32">
            <w:pPr>
              <w:spacing w:line="360" w:lineRule="exact"/>
              <w:jc w:val="center"/>
              <w:rPr>
                <w:rFonts w:ascii="宋体"/>
                <w:szCs w:val="21"/>
              </w:rPr>
            </w:pPr>
            <w:r>
              <w:rPr>
                <w:rFonts w:hint="eastAsia" w:ascii="宋体"/>
                <w:szCs w:val="21"/>
              </w:rPr>
              <w:t>采购数量</w:t>
            </w:r>
          </w:p>
        </w:tc>
        <w:tc>
          <w:tcPr>
            <w:tcW w:w="1559" w:type="dxa"/>
            <w:tcBorders>
              <w:top w:val="single" w:color="auto" w:sz="4" w:space="0"/>
              <w:left w:val="single" w:color="auto" w:sz="4" w:space="0"/>
              <w:bottom w:val="single" w:color="auto" w:sz="4" w:space="0"/>
              <w:right w:val="single" w:color="auto" w:sz="4" w:space="0"/>
            </w:tcBorders>
            <w:vAlign w:val="center"/>
          </w:tcPr>
          <w:p w14:paraId="32B4DE73">
            <w:pPr>
              <w:spacing w:line="360" w:lineRule="exact"/>
              <w:jc w:val="center"/>
              <w:rPr>
                <w:rFonts w:ascii="宋体"/>
                <w:szCs w:val="21"/>
              </w:rPr>
            </w:pPr>
            <w:r>
              <w:rPr>
                <w:rFonts w:hint="eastAsia" w:ascii="宋体"/>
                <w:szCs w:val="21"/>
              </w:rPr>
              <w:t>合同金额</w:t>
            </w:r>
          </w:p>
        </w:tc>
        <w:tc>
          <w:tcPr>
            <w:tcW w:w="1806" w:type="dxa"/>
            <w:tcBorders>
              <w:top w:val="single" w:color="auto" w:sz="4" w:space="0"/>
              <w:left w:val="single" w:color="auto" w:sz="4" w:space="0"/>
              <w:bottom w:val="single" w:color="auto" w:sz="4" w:space="0"/>
              <w:right w:val="single" w:color="auto" w:sz="4" w:space="0"/>
            </w:tcBorders>
            <w:vAlign w:val="center"/>
          </w:tcPr>
          <w:p w14:paraId="5FC6C235">
            <w:pPr>
              <w:spacing w:line="360" w:lineRule="exact"/>
              <w:jc w:val="center"/>
              <w:rPr>
                <w:rFonts w:ascii="宋体"/>
                <w:szCs w:val="21"/>
              </w:rPr>
            </w:pPr>
            <w:r>
              <w:rPr>
                <w:rFonts w:hint="eastAsia" w:ascii="宋体"/>
                <w:szCs w:val="21"/>
              </w:rPr>
              <w:t>采购单位联系人及联系电话</w:t>
            </w:r>
          </w:p>
        </w:tc>
      </w:tr>
      <w:tr w14:paraId="14311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tcPr>
          <w:p w14:paraId="3A77E84F">
            <w:pPr>
              <w:spacing w:line="360" w:lineRule="exact"/>
              <w:jc w:val="left"/>
              <w:rPr>
                <w:rFonts w:ascii="宋体"/>
                <w:szCs w:val="21"/>
              </w:rPr>
            </w:pPr>
          </w:p>
        </w:tc>
        <w:tc>
          <w:tcPr>
            <w:tcW w:w="1985" w:type="dxa"/>
            <w:tcBorders>
              <w:top w:val="single" w:color="auto" w:sz="4" w:space="0"/>
              <w:left w:val="single" w:color="auto" w:sz="4" w:space="0"/>
              <w:bottom w:val="single" w:color="auto" w:sz="4" w:space="0"/>
              <w:right w:val="single" w:color="auto" w:sz="4" w:space="0"/>
            </w:tcBorders>
          </w:tcPr>
          <w:p w14:paraId="2517E788">
            <w:pPr>
              <w:spacing w:line="360" w:lineRule="exact"/>
              <w:jc w:val="left"/>
              <w:rPr>
                <w:rFonts w:ascii="宋体"/>
                <w:szCs w:val="21"/>
              </w:rPr>
            </w:pPr>
          </w:p>
        </w:tc>
        <w:tc>
          <w:tcPr>
            <w:tcW w:w="1701" w:type="dxa"/>
            <w:tcBorders>
              <w:top w:val="single" w:color="auto" w:sz="4" w:space="0"/>
              <w:left w:val="single" w:color="auto" w:sz="4" w:space="0"/>
              <w:bottom w:val="single" w:color="auto" w:sz="4" w:space="0"/>
              <w:right w:val="single" w:color="auto" w:sz="4" w:space="0"/>
            </w:tcBorders>
          </w:tcPr>
          <w:p w14:paraId="211A152A">
            <w:pPr>
              <w:spacing w:line="360" w:lineRule="exact"/>
              <w:jc w:val="left"/>
              <w:rPr>
                <w:rFonts w:ascii="宋体"/>
                <w:szCs w:val="21"/>
              </w:rPr>
            </w:pPr>
          </w:p>
        </w:tc>
        <w:tc>
          <w:tcPr>
            <w:tcW w:w="1134" w:type="dxa"/>
            <w:tcBorders>
              <w:top w:val="single" w:color="auto" w:sz="4" w:space="0"/>
              <w:left w:val="single" w:color="auto" w:sz="4" w:space="0"/>
              <w:bottom w:val="single" w:color="auto" w:sz="4" w:space="0"/>
              <w:right w:val="single" w:color="auto" w:sz="4" w:space="0"/>
            </w:tcBorders>
          </w:tcPr>
          <w:p w14:paraId="00AAAE0D">
            <w:pPr>
              <w:spacing w:line="360" w:lineRule="exact"/>
              <w:jc w:val="left"/>
              <w:rPr>
                <w:rFonts w:ascii="宋体"/>
                <w:szCs w:val="21"/>
              </w:rPr>
            </w:pPr>
          </w:p>
        </w:tc>
        <w:tc>
          <w:tcPr>
            <w:tcW w:w="1559" w:type="dxa"/>
            <w:tcBorders>
              <w:top w:val="single" w:color="auto" w:sz="4" w:space="0"/>
              <w:left w:val="single" w:color="auto" w:sz="4" w:space="0"/>
              <w:bottom w:val="single" w:color="auto" w:sz="4" w:space="0"/>
              <w:right w:val="single" w:color="auto" w:sz="4" w:space="0"/>
            </w:tcBorders>
          </w:tcPr>
          <w:p w14:paraId="2EE3C845">
            <w:pPr>
              <w:spacing w:line="360" w:lineRule="exact"/>
              <w:jc w:val="left"/>
              <w:rPr>
                <w:rFonts w:ascii="宋体"/>
                <w:szCs w:val="21"/>
              </w:rPr>
            </w:pPr>
          </w:p>
        </w:tc>
        <w:tc>
          <w:tcPr>
            <w:tcW w:w="1806" w:type="dxa"/>
            <w:tcBorders>
              <w:top w:val="single" w:color="auto" w:sz="4" w:space="0"/>
              <w:left w:val="single" w:color="auto" w:sz="4" w:space="0"/>
              <w:bottom w:val="single" w:color="auto" w:sz="4" w:space="0"/>
              <w:right w:val="single" w:color="auto" w:sz="4" w:space="0"/>
            </w:tcBorders>
          </w:tcPr>
          <w:p w14:paraId="7386C499">
            <w:pPr>
              <w:spacing w:line="360" w:lineRule="exact"/>
              <w:jc w:val="left"/>
              <w:rPr>
                <w:rFonts w:ascii="宋体"/>
                <w:szCs w:val="21"/>
              </w:rPr>
            </w:pPr>
          </w:p>
        </w:tc>
      </w:tr>
      <w:tr w14:paraId="0DB2F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tcPr>
          <w:p w14:paraId="3B1F46EC">
            <w:pPr>
              <w:spacing w:before="50" w:after="120" w:line="360" w:lineRule="exact"/>
              <w:jc w:val="left"/>
              <w:rPr>
                <w:rFonts w:ascii="宋体"/>
                <w:szCs w:val="21"/>
              </w:rPr>
            </w:pPr>
          </w:p>
        </w:tc>
        <w:tc>
          <w:tcPr>
            <w:tcW w:w="1985" w:type="dxa"/>
            <w:tcBorders>
              <w:top w:val="single" w:color="auto" w:sz="4" w:space="0"/>
              <w:left w:val="single" w:color="auto" w:sz="4" w:space="0"/>
              <w:bottom w:val="single" w:color="auto" w:sz="4" w:space="0"/>
              <w:right w:val="single" w:color="auto" w:sz="4" w:space="0"/>
            </w:tcBorders>
          </w:tcPr>
          <w:p w14:paraId="39F09F35">
            <w:pPr>
              <w:spacing w:before="50" w:after="120" w:line="360" w:lineRule="exact"/>
              <w:jc w:val="left"/>
              <w:rPr>
                <w:rFonts w:ascii="宋体"/>
                <w:szCs w:val="21"/>
              </w:rPr>
            </w:pPr>
          </w:p>
        </w:tc>
        <w:tc>
          <w:tcPr>
            <w:tcW w:w="1701" w:type="dxa"/>
            <w:tcBorders>
              <w:top w:val="single" w:color="auto" w:sz="4" w:space="0"/>
              <w:left w:val="single" w:color="auto" w:sz="4" w:space="0"/>
              <w:bottom w:val="single" w:color="auto" w:sz="4" w:space="0"/>
              <w:right w:val="single" w:color="auto" w:sz="4" w:space="0"/>
            </w:tcBorders>
          </w:tcPr>
          <w:p w14:paraId="5F187511">
            <w:pPr>
              <w:spacing w:before="50" w:after="120" w:line="360" w:lineRule="exact"/>
              <w:jc w:val="left"/>
              <w:rPr>
                <w:rFonts w:ascii="宋体"/>
                <w:szCs w:val="21"/>
              </w:rPr>
            </w:pPr>
          </w:p>
        </w:tc>
        <w:tc>
          <w:tcPr>
            <w:tcW w:w="1134" w:type="dxa"/>
            <w:tcBorders>
              <w:top w:val="single" w:color="auto" w:sz="4" w:space="0"/>
              <w:left w:val="single" w:color="auto" w:sz="4" w:space="0"/>
              <w:bottom w:val="single" w:color="auto" w:sz="4" w:space="0"/>
              <w:right w:val="single" w:color="auto" w:sz="4" w:space="0"/>
            </w:tcBorders>
          </w:tcPr>
          <w:p w14:paraId="484FEB96">
            <w:pPr>
              <w:spacing w:before="50" w:after="120" w:line="360" w:lineRule="exact"/>
              <w:jc w:val="left"/>
              <w:rPr>
                <w:rFonts w:ascii="宋体"/>
                <w:szCs w:val="21"/>
              </w:rPr>
            </w:pPr>
          </w:p>
        </w:tc>
        <w:tc>
          <w:tcPr>
            <w:tcW w:w="1559" w:type="dxa"/>
            <w:tcBorders>
              <w:top w:val="single" w:color="auto" w:sz="4" w:space="0"/>
              <w:left w:val="single" w:color="auto" w:sz="4" w:space="0"/>
              <w:bottom w:val="single" w:color="auto" w:sz="4" w:space="0"/>
              <w:right w:val="single" w:color="auto" w:sz="4" w:space="0"/>
            </w:tcBorders>
          </w:tcPr>
          <w:p w14:paraId="3D0DAE3D">
            <w:pPr>
              <w:spacing w:before="50" w:after="120" w:line="360" w:lineRule="exact"/>
              <w:jc w:val="left"/>
              <w:rPr>
                <w:rFonts w:ascii="宋体"/>
                <w:szCs w:val="21"/>
              </w:rPr>
            </w:pPr>
          </w:p>
        </w:tc>
        <w:tc>
          <w:tcPr>
            <w:tcW w:w="1806" w:type="dxa"/>
            <w:tcBorders>
              <w:top w:val="single" w:color="auto" w:sz="4" w:space="0"/>
              <w:left w:val="single" w:color="auto" w:sz="4" w:space="0"/>
              <w:bottom w:val="single" w:color="auto" w:sz="4" w:space="0"/>
              <w:right w:val="single" w:color="auto" w:sz="4" w:space="0"/>
            </w:tcBorders>
          </w:tcPr>
          <w:p w14:paraId="50E21E58">
            <w:pPr>
              <w:spacing w:before="50" w:after="120" w:line="360" w:lineRule="exact"/>
              <w:jc w:val="left"/>
              <w:rPr>
                <w:rFonts w:ascii="宋体"/>
                <w:szCs w:val="21"/>
              </w:rPr>
            </w:pPr>
          </w:p>
        </w:tc>
      </w:tr>
      <w:tr w14:paraId="3B4E0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tcPr>
          <w:p w14:paraId="2655D679">
            <w:pPr>
              <w:spacing w:before="50" w:after="120" w:line="360" w:lineRule="exact"/>
              <w:jc w:val="left"/>
              <w:rPr>
                <w:rFonts w:ascii="宋体"/>
                <w:szCs w:val="21"/>
              </w:rPr>
            </w:pPr>
          </w:p>
        </w:tc>
        <w:tc>
          <w:tcPr>
            <w:tcW w:w="1985" w:type="dxa"/>
            <w:tcBorders>
              <w:top w:val="single" w:color="auto" w:sz="4" w:space="0"/>
              <w:left w:val="single" w:color="auto" w:sz="4" w:space="0"/>
              <w:bottom w:val="single" w:color="auto" w:sz="4" w:space="0"/>
              <w:right w:val="single" w:color="auto" w:sz="4" w:space="0"/>
            </w:tcBorders>
          </w:tcPr>
          <w:p w14:paraId="4611B500">
            <w:pPr>
              <w:spacing w:before="50" w:after="120" w:line="360" w:lineRule="exact"/>
              <w:jc w:val="left"/>
              <w:rPr>
                <w:rFonts w:ascii="宋体"/>
                <w:szCs w:val="21"/>
              </w:rPr>
            </w:pPr>
          </w:p>
        </w:tc>
        <w:tc>
          <w:tcPr>
            <w:tcW w:w="1701" w:type="dxa"/>
            <w:tcBorders>
              <w:top w:val="single" w:color="auto" w:sz="4" w:space="0"/>
              <w:left w:val="single" w:color="auto" w:sz="4" w:space="0"/>
              <w:bottom w:val="single" w:color="auto" w:sz="4" w:space="0"/>
              <w:right w:val="single" w:color="auto" w:sz="4" w:space="0"/>
            </w:tcBorders>
          </w:tcPr>
          <w:p w14:paraId="3059A10F">
            <w:pPr>
              <w:spacing w:before="50" w:after="120" w:line="360" w:lineRule="exact"/>
              <w:jc w:val="left"/>
              <w:rPr>
                <w:rFonts w:ascii="宋体"/>
                <w:szCs w:val="21"/>
              </w:rPr>
            </w:pPr>
          </w:p>
        </w:tc>
        <w:tc>
          <w:tcPr>
            <w:tcW w:w="1134" w:type="dxa"/>
            <w:tcBorders>
              <w:top w:val="single" w:color="auto" w:sz="4" w:space="0"/>
              <w:left w:val="single" w:color="auto" w:sz="4" w:space="0"/>
              <w:bottom w:val="single" w:color="auto" w:sz="4" w:space="0"/>
              <w:right w:val="single" w:color="auto" w:sz="4" w:space="0"/>
            </w:tcBorders>
          </w:tcPr>
          <w:p w14:paraId="7984910A">
            <w:pPr>
              <w:spacing w:before="50" w:after="120" w:line="360" w:lineRule="exact"/>
              <w:jc w:val="left"/>
              <w:rPr>
                <w:rFonts w:ascii="宋体"/>
                <w:szCs w:val="21"/>
              </w:rPr>
            </w:pPr>
          </w:p>
        </w:tc>
        <w:tc>
          <w:tcPr>
            <w:tcW w:w="1559" w:type="dxa"/>
            <w:tcBorders>
              <w:top w:val="single" w:color="auto" w:sz="4" w:space="0"/>
              <w:left w:val="single" w:color="auto" w:sz="4" w:space="0"/>
              <w:bottom w:val="single" w:color="auto" w:sz="4" w:space="0"/>
              <w:right w:val="single" w:color="auto" w:sz="4" w:space="0"/>
            </w:tcBorders>
          </w:tcPr>
          <w:p w14:paraId="6DBD2F9B">
            <w:pPr>
              <w:spacing w:before="50" w:after="120" w:line="360" w:lineRule="exact"/>
              <w:jc w:val="left"/>
              <w:rPr>
                <w:rFonts w:ascii="宋体"/>
                <w:szCs w:val="21"/>
              </w:rPr>
            </w:pPr>
          </w:p>
        </w:tc>
        <w:tc>
          <w:tcPr>
            <w:tcW w:w="1806" w:type="dxa"/>
            <w:tcBorders>
              <w:top w:val="single" w:color="auto" w:sz="4" w:space="0"/>
              <w:left w:val="single" w:color="auto" w:sz="4" w:space="0"/>
              <w:bottom w:val="single" w:color="auto" w:sz="4" w:space="0"/>
              <w:right w:val="single" w:color="auto" w:sz="4" w:space="0"/>
            </w:tcBorders>
          </w:tcPr>
          <w:p w14:paraId="0DD83AA2">
            <w:pPr>
              <w:spacing w:before="50" w:after="120" w:line="360" w:lineRule="exact"/>
              <w:jc w:val="left"/>
              <w:rPr>
                <w:rFonts w:ascii="宋体"/>
                <w:szCs w:val="21"/>
              </w:rPr>
            </w:pPr>
          </w:p>
        </w:tc>
      </w:tr>
      <w:tr w14:paraId="43A28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tcPr>
          <w:p w14:paraId="3C52C327">
            <w:pPr>
              <w:spacing w:before="50" w:after="120" w:line="360" w:lineRule="exact"/>
              <w:jc w:val="left"/>
              <w:rPr>
                <w:rFonts w:ascii="宋体"/>
                <w:szCs w:val="21"/>
              </w:rPr>
            </w:pPr>
          </w:p>
        </w:tc>
        <w:tc>
          <w:tcPr>
            <w:tcW w:w="1985" w:type="dxa"/>
            <w:tcBorders>
              <w:top w:val="single" w:color="auto" w:sz="4" w:space="0"/>
              <w:left w:val="single" w:color="auto" w:sz="4" w:space="0"/>
              <w:bottom w:val="single" w:color="auto" w:sz="4" w:space="0"/>
              <w:right w:val="single" w:color="auto" w:sz="4" w:space="0"/>
            </w:tcBorders>
          </w:tcPr>
          <w:p w14:paraId="4E158DF4">
            <w:pPr>
              <w:spacing w:before="50" w:after="120" w:line="360" w:lineRule="exact"/>
              <w:jc w:val="left"/>
              <w:rPr>
                <w:rFonts w:ascii="宋体"/>
                <w:szCs w:val="21"/>
              </w:rPr>
            </w:pPr>
          </w:p>
        </w:tc>
        <w:tc>
          <w:tcPr>
            <w:tcW w:w="1701" w:type="dxa"/>
            <w:tcBorders>
              <w:top w:val="single" w:color="auto" w:sz="4" w:space="0"/>
              <w:left w:val="single" w:color="auto" w:sz="4" w:space="0"/>
              <w:bottom w:val="single" w:color="auto" w:sz="4" w:space="0"/>
              <w:right w:val="single" w:color="auto" w:sz="4" w:space="0"/>
            </w:tcBorders>
          </w:tcPr>
          <w:p w14:paraId="2BF39ADD">
            <w:pPr>
              <w:spacing w:before="50" w:after="120" w:line="360" w:lineRule="exact"/>
              <w:jc w:val="left"/>
              <w:rPr>
                <w:rFonts w:ascii="宋体"/>
                <w:szCs w:val="21"/>
              </w:rPr>
            </w:pPr>
          </w:p>
        </w:tc>
        <w:tc>
          <w:tcPr>
            <w:tcW w:w="1134" w:type="dxa"/>
            <w:tcBorders>
              <w:top w:val="single" w:color="auto" w:sz="4" w:space="0"/>
              <w:left w:val="single" w:color="auto" w:sz="4" w:space="0"/>
              <w:bottom w:val="single" w:color="auto" w:sz="4" w:space="0"/>
              <w:right w:val="single" w:color="auto" w:sz="4" w:space="0"/>
            </w:tcBorders>
          </w:tcPr>
          <w:p w14:paraId="3B88E63A">
            <w:pPr>
              <w:spacing w:before="50" w:after="120" w:line="360" w:lineRule="exact"/>
              <w:jc w:val="left"/>
              <w:rPr>
                <w:rFonts w:ascii="宋体"/>
                <w:szCs w:val="21"/>
              </w:rPr>
            </w:pPr>
          </w:p>
        </w:tc>
        <w:tc>
          <w:tcPr>
            <w:tcW w:w="1559" w:type="dxa"/>
            <w:tcBorders>
              <w:top w:val="single" w:color="auto" w:sz="4" w:space="0"/>
              <w:left w:val="single" w:color="auto" w:sz="4" w:space="0"/>
              <w:bottom w:val="single" w:color="auto" w:sz="4" w:space="0"/>
              <w:right w:val="single" w:color="auto" w:sz="4" w:space="0"/>
            </w:tcBorders>
          </w:tcPr>
          <w:p w14:paraId="0DF52606">
            <w:pPr>
              <w:spacing w:before="50" w:after="120" w:line="360" w:lineRule="exact"/>
              <w:jc w:val="left"/>
              <w:rPr>
                <w:rFonts w:ascii="宋体"/>
                <w:szCs w:val="21"/>
              </w:rPr>
            </w:pPr>
          </w:p>
        </w:tc>
        <w:tc>
          <w:tcPr>
            <w:tcW w:w="1806" w:type="dxa"/>
            <w:tcBorders>
              <w:top w:val="single" w:color="auto" w:sz="4" w:space="0"/>
              <w:left w:val="single" w:color="auto" w:sz="4" w:space="0"/>
              <w:bottom w:val="single" w:color="auto" w:sz="4" w:space="0"/>
              <w:right w:val="single" w:color="auto" w:sz="4" w:space="0"/>
            </w:tcBorders>
          </w:tcPr>
          <w:p w14:paraId="10C07DB0">
            <w:pPr>
              <w:spacing w:before="50" w:after="120" w:line="360" w:lineRule="exact"/>
              <w:jc w:val="left"/>
              <w:rPr>
                <w:rFonts w:ascii="宋体"/>
                <w:szCs w:val="21"/>
              </w:rPr>
            </w:pPr>
          </w:p>
        </w:tc>
      </w:tr>
      <w:tr w14:paraId="2A9C7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tcPr>
          <w:p w14:paraId="4CA293A2">
            <w:pPr>
              <w:spacing w:before="50" w:after="120" w:line="360" w:lineRule="exact"/>
              <w:jc w:val="left"/>
              <w:rPr>
                <w:rFonts w:ascii="宋体"/>
                <w:szCs w:val="21"/>
              </w:rPr>
            </w:pPr>
          </w:p>
        </w:tc>
        <w:tc>
          <w:tcPr>
            <w:tcW w:w="1985" w:type="dxa"/>
            <w:tcBorders>
              <w:top w:val="single" w:color="auto" w:sz="4" w:space="0"/>
              <w:left w:val="single" w:color="auto" w:sz="4" w:space="0"/>
              <w:bottom w:val="single" w:color="auto" w:sz="4" w:space="0"/>
              <w:right w:val="single" w:color="auto" w:sz="4" w:space="0"/>
            </w:tcBorders>
          </w:tcPr>
          <w:p w14:paraId="14069D7F">
            <w:pPr>
              <w:spacing w:before="50" w:after="120" w:line="360" w:lineRule="exact"/>
              <w:jc w:val="left"/>
              <w:rPr>
                <w:rFonts w:ascii="宋体"/>
                <w:szCs w:val="21"/>
              </w:rPr>
            </w:pPr>
          </w:p>
        </w:tc>
        <w:tc>
          <w:tcPr>
            <w:tcW w:w="1701" w:type="dxa"/>
            <w:tcBorders>
              <w:top w:val="single" w:color="auto" w:sz="4" w:space="0"/>
              <w:left w:val="single" w:color="auto" w:sz="4" w:space="0"/>
              <w:bottom w:val="single" w:color="auto" w:sz="4" w:space="0"/>
              <w:right w:val="single" w:color="auto" w:sz="4" w:space="0"/>
            </w:tcBorders>
          </w:tcPr>
          <w:p w14:paraId="5CD4DD56">
            <w:pPr>
              <w:spacing w:before="50" w:after="120" w:line="360" w:lineRule="exact"/>
              <w:jc w:val="left"/>
              <w:rPr>
                <w:rFonts w:ascii="宋体"/>
                <w:szCs w:val="21"/>
              </w:rPr>
            </w:pPr>
          </w:p>
        </w:tc>
        <w:tc>
          <w:tcPr>
            <w:tcW w:w="1134" w:type="dxa"/>
            <w:tcBorders>
              <w:top w:val="single" w:color="auto" w:sz="4" w:space="0"/>
              <w:left w:val="single" w:color="auto" w:sz="4" w:space="0"/>
              <w:bottom w:val="single" w:color="auto" w:sz="4" w:space="0"/>
              <w:right w:val="single" w:color="auto" w:sz="4" w:space="0"/>
            </w:tcBorders>
          </w:tcPr>
          <w:p w14:paraId="6D3C2207">
            <w:pPr>
              <w:spacing w:before="50" w:after="120" w:line="360" w:lineRule="exact"/>
              <w:jc w:val="left"/>
              <w:rPr>
                <w:rFonts w:ascii="宋体"/>
                <w:szCs w:val="21"/>
              </w:rPr>
            </w:pPr>
          </w:p>
        </w:tc>
        <w:tc>
          <w:tcPr>
            <w:tcW w:w="1559" w:type="dxa"/>
            <w:tcBorders>
              <w:top w:val="single" w:color="auto" w:sz="4" w:space="0"/>
              <w:left w:val="single" w:color="auto" w:sz="4" w:space="0"/>
              <w:bottom w:val="single" w:color="auto" w:sz="4" w:space="0"/>
              <w:right w:val="single" w:color="auto" w:sz="4" w:space="0"/>
            </w:tcBorders>
          </w:tcPr>
          <w:p w14:paraId="36F25510">
            <w:pPr>
              <w:spacing w:before="50" w:after="120" w:line="360" w:lineRule="exact"/>
              <w:jc w:val="left"/>
              <w:rPr>
                <w:rFonts w:ascii="宋体"/>
                <w:szCs w:val="21"/>
              </w:rPr>
            </w:pPr>
          </w:p>
        </w:tc>
        <w:tc>
          <w:tcPr>
            <w:tcW w:w="1806" w:type="dxa"/>
            <w:tcBorders>
              <w:top w:val="single" w:color="auto" w:sz="4" w:space="0"/>
              <w:left w:val="single" w:color="auto" w:sz="4" w:space="0"/>
              <w:bottom w:val="single" w:color="auto" w:sz="4" w:space="0"/>
              <w:right w:val="single" w:color="auto" w:sz="4" w:space="0"/>
            </w:tcBorders>
          </w:tcPr>
          <w:p w14:paraId="09B61DA8">
            <w:pPr>
              <w:spacing w:before="50" w:after="120" w:line="360" w:lineRule="exact"/>
              <w:jc w:val="left"/>
              <w:rPr>
                <w:rFonts w:ascii="宋体"/>
                <w:szCs w:val="21"/>
              </w:rPr>
            </w:pPr>
          </w:p>
        </w:tc>
      </w:tr>
    </w:tbl>
    <w:p w14:paraId="5087EF5E">
      <w:pPr>
        <w:pStyle w:val="17"/>
        <w:spacing w:line="360" w:lineRule="exact"/>
        <w:rPr>
          <w:rFonts w:ascii="宋体" w:eastAsia="宋体"/>
          <w:sz w:val="21"/>
          <w:szCs w:val="21"/>
        </w:rPr>
      </w:pPr>
    </w:p>
    <w:p w14:paraId="09F6CEC1">
      <w:pPr>
        <w:pStyle w:val="17"/>
        <w:spacing w:line="360" w:lineRule="exact"/>
        <w:rPr>
          <w:rFonts w:ascii="宋体" w:eastAsia="宋体"/>
          <w:sz w:val="21"/>
          <w:szCs w:val="21"/>
          <w:u w:val="single"/>
        </w:rPr>
      </w:pPr>
      <w:r>
        <w:rPr>
          <w:rFonts w:hint="eastAsia" w:ascii="宋体" w:eastAsia="宋体"/>
          <w:sz w:val="21"/>
          <w:szCs w:val="21"/>
        </w:rPr>
        <w:t xml:space="preserve">  法定代表人(负责人)签字或盖章：</w:t>
      </w:r>
      <w:r>
        <w:rPr>
          <w:rFonts w:hint="eastAsia" w:ascii="宋体" w:eastAsia="宋体"/>
          <w:sz w:val="21"/>
          <w:szCs w:val="21"/>
          <w:u w:val="single"/>
        </w:rPr>
        <w:t>　　　    　　</w:t>
      </w:r>
    </w:p>
    <w:p w14:paraId="5C668147">
      <w:pPr>
        <w:spacing w:before="50" w:line="360" w:lineRule="exact"/>
        <w:jc w:val="left"/>
        <w:rPr>
          <w:rFonts w:ascii="宋体"/>
          <w:szCs w:val="21"/>
        </w:rPr>
      </w:pPr>
      <w:r>
        <w:rPr>
          <w:rFonts w:hint="eastAsia" w:ascii="宋体"/>
          <w:szCs w:val="21"/>
        </w:rPr>
        <w:t xml:space="preserve">  投标人</w:t>
      </w:r>
      <w:r>
        <w:rPr>
          <w:rFonts w:hint="eastAsia"/>
        </w:rPr>
        <w:t>名称（</w:t>
      </w:r>
      <w:r>
        <w:rPr>
          <w:rFonts w:hint="eastAsia" w:ascii="宋体"/>
          <w:szCs w:val="21"/>
        </w:rPr>
        <w:t>盖章</w:t>
      </w:r>
      <w:r>
        <w:rPr>
          <w:rFonts w:hint="eastAsia"/>
        </w:rPr>
        <w:t>）</w:t>
      </w:r>
      <w:r>
        <w:rPr>
          <w:rFonts w:hint="eastAsia" w:ascii="宋体"/>
          <w:szCs w:val="21"/>
        </w:rPr>
        <w:t>：</w:t>
      </w:r>
      <w:r>
        <w:rPr>
          <w:rFonts w:hint="eastAsia" w:ascii="宋体"/>
          <w:szCs w:val="21"/>
          <w:u w:val="single"/>
        </w:rPr>
        <w:t xml:space="preserve">                 </w:t>
      </w:r>
      <w:r>
        <w:rPr>
          <w:rFonts w:hint="eastAsia" w:ascii="宋体"/>
          <w:szCs w:val="21"/>
        </w:rPr>
        <w:t xml:space="preserve">                                年    月   日</w:t>
      </w:r>
    </w:p>
    <w:p w14:paraId="637A5F5A"/>
    <w:p w14:paraId="68A8E260"/>
    <w:p w14:paraId="32015F2F">
      <w:pPr>
        <w:spacing w:line="370" w:lineRule="exact"/>
        <w:ind w:firstLine="411"/>
        <w:jc w:val="left"/>
        <w:rPr>
          <w:rFonts w:ascii="宋体"/>
          <w:szCs w:val="21"/>
        </w:rPr>
      </w:pPr>
      <w:r>
        <w:rPr>
          <w:rFonts w:hint="eastAsia" w:ascii="宋体"/>
          <w:szCs w:val="21"/>
        </w:rPr>
        <w:t>（11）其他特殊资质证书；</w:t>
      </w:r>
    </w:p>
    <w:p w14:paraId="79AD4D89">
      <w:pPr>
        <w:spacing w:line="370" w:lineRule="exact"/>
        <w:ind w:firstLine="411"/>
        <w:jc w:val="left"/>
        <w:rPr>
          <w:rFonts w:ascii="宋体"/>
          <w:szCs w:val="21"/>
        </w:rPr>
      </w:pPr>
    </w:p>
    <w:p w14:paraId="08847B35">
      <w:pPr>
        <w:spacing w:line="370" w:lineRule="exact"/>
        <w:ind w:firstLine="411"/>
        <w:jc w:val="left"/>
        <w:rPr>
          <w:rFonts w:ascii="宋体"/>
          <w:szCs w:val="21"/>
        </w:rPr>
      </w:pPr>
      <w:r>
        <w:rPr>
          <w:rFonts w:hint="eastAsia" w:ascii="宋体"/>
          <w:szCs w:val="21"/>
        </w:rPr>
        <w:t>（12）节能环保产品或政府强制采购节能产品认证证书；</w:t>
      </w:r>
    </w:p>
    <w:p w14:paraId="5D774C3C">
      <w:pPr>
        <w:spacing w:line="370" w:lineRule="exact"/>
        <w:ind w:firstLine="411"/>
        <w:jc w:val="left"/>
        <w:rPr>
          <w:rFonts w:ascii="宋体"/>
          <w:szCs w:val="21"/>
        </w:rPr>
      </w:pPr>
    </w:p>
    <w:p w14:paraId="44B48B8A">
      <w:pPr>
        <w:spacing w:line="370" w:lineRule="exact"/>
        <w:ind w:firstLine="411"/>
        <w:jc w:val="left"/>
        <w:rPr>
          <w:rFonts w:ascii="宋体"/>
          <w:szCs w:val="21"/>
        </w:rPr>
      </w:pPr>
      <w:r>
        <w:rPr>
          <w:rFonts w:hint="eastAsia" w:ascii="宋体"/>
          <w:szCs w:val="21"/>
        </w:rPr>
        <w:t>（13）投标人质量管理和质量保证体系等方面的认证证书；</w:t>
      </w:r>
    </w:p>
    <w:p w14:paraId="5D59FCA1">
      <w:pPr>
        <w:spacing w:line="370" w:lineRule="exact"/>
        <w:ind w:firstLine="411"/>
        <w:jc w:val="left"/>
        <w:rPr>
          <w:rFonts w:ascii="宋体"/>
          <w:szCs w:val="21"/>
        </w:rPr>
      </w:pPr>
    </w:p>
    <w:p w14:paraId="603DA1F9">
      <w:pPr>
        <w:spacing w:line="370" w:lineRule="exact"/>
        <w:ind w:firstLine="411"/>
        <w:jc w:val="left"/>
        <w:rPr>
          <w:rFonts w:ascii="宋体"/>
          <w:szCs w:val="21"/>
        </w:rPr>
      </w:pPr>
      <w:r>
        <w:rPr>
          <w:rFonts w:hint="eastAsia" w:ascii="宋体"/>
          <w:szCs w:val="21"/>
        </w:rPr>
        <w:t>（14）投标人认为可以证明其能力或业绩的其他材料；（格式自拟）</w:t>
      </w:r>
    </w:p>
    <w:p w14:paraId="377BC678">
      <w:pPr>
        <w:spacing w:line="370" w:lineRule="exact"/>
        <w:ind w:firstLine="411"/>
        <w:jc w:val="left"/>
        <w:rPr>
          <w:rFonts w:ascii="宋体"/>
          <w:szCs w:val="21"/>
        </w:rPr>
      </w:pPr>
    </w:p>
    <w:p w14:paraId="2279AA7C">
      <w:pPr>
        <w:spacing w:line="370" w:lineRule="exact"/>
        <w:ind w:firstLine="411"/>
        <w:jc w:val="left"/>
        <w:rPr>
          <w:rFonts w:ascii="宋体"/>
          <w:szCs w:val="21"/>
        </w:rPr>
      </w:pPr>
      <w:r>
        <w:rPr>
          <w:rFonts w:hint="eastAsia" w:ascii="宋体"/>
          <w:szCs w:val="21"/>
        </w:rPr>
        <w:t>（15）投标人关于产品生产时间、升级或者更新淘汰计划、配件供应以及本单位债务纠纷、违法违规记录等方面的情况（内容见投标声明书）；</w:t>
      </w:r>
    </w:p>
    <w:p w14:paraId="308E1610">
      <w:pPr>
        <w:spacing w:line="380" w:lineRule="exact"/>
        <w:ind w:firstLine="411"/>
        <w:jc w:val="left"/>
        <w:rPr>
          <w:rFonts w:ascii="宋体"/>
          <w:szCs w:val="21"/>
        </w:rPr>
      </w:pPr>
    </w:p>
    <w:p w14:paraId="55F1346F">
      <w:pPr>
        <w:spacing w:line="380" w:lineRule="exact"/>
        <w:ind w:firstLine="411"/>
        <w:jc w:val="left"/>
        <w:rPr>
          <w:rFonts w:ascii="宋体"/>
          <w:szCs w:val="21"/>
        </w:rPr>
      </w:pPr>
      <w:r>
        <w:rPr>
          <w:rFonts w:hint="eastAsia" w:ascii="宋体"/>
          <w:szCs w:val="21"/>
        </w:rPr>
        <w:t>（16）投标人情况介绍；</w:t>
      </w:r>
    </w:p>
    <w:p w14:paraId="21757140">
      <w:pPr>
        <w:spacing w:line="380" w:lineRule="exact"/>
        <w:ind w:firstLine="411"/>
        <w:jc w:val="left"/>
        <w:rPr>
          <w:rFonts w:ascii="宋体"/>
          <w:szCs w:val="21"/>
        </w:rPr>
      </w:pPr>
    </w:p>
    <w:p w14:paraId="31865F72">
      <w:pPr>
        <w:spacing w:line="380" w:lineRule="exact"/>
        <w:ind w:firstLine="411"/>
        <w:jc w:val="left"/>
        <w:rPr>
          <w:rFonts w:ascii="宋体"/>
          <w:szCs w:val="21"/>
        </w:rPr>
      </w:pPr>
      <w:r>
        <w:rPr>
          <w:rFonts w:hint="eastAsia" w:ascii="宋体"/>
          <w:szCs w:val="21"/>
        </w:rPr>
        <w:t>（17）投标人认为需要提供的其他材料。</w:t>
      </w:r>
    </w:p>
    <w:p w14:paraId="0B085EED">
      <w:pPr>
        <w:spacing w:line="380" w:lineRule="exact"/>
        <w:ind w:firstLine="411"/>
        <w:jc w:val="left"/>
        <w:rPr>
          <w:rFonts w:ascii="宋体"/>
          <w:szCs w:val="21"/>
        </w:rPr>
      </w:pPr>
      <w:r>
        <w:rPr>
          <w:rFonts w:ascii="宋体"/>
          <w:szCs w:val="21"/>
        </w:rPr>
        <w:br w:type="page" w:clear="all"/>
      </w:r>
      <w:r>
        <w:rPr>
          <w:rFonts w:hint="eastAsia" w:ascii="宋体"/>
          <w:szCs w:val="21"/>
        </w:rPr>
        <w:t>（18）中小企业声明函。</w:t>
      </w:r>
    </w:p>
    <w:p w14:paraId="5B2E5AA6">
      <w:pPr>
        <w:spacing w:line="380" w:lineRule="exact"/>
        <w:ind w:firstLine="411"/>
        <w:jc w:val="left"/>
        <w:rPr>
          <w:rFonts w:ascii="宋体"/>
          <w:szCs w:val="21"/>
        </w:rPr>
      </w:pPr>
    </w:p>
    <w:p w14:paraId="1C58871F">
      <w:pPr>
        <w:pStyle w:val="27"/>
        <w:spacing w:line="500" w:lineRule="exact"/>
        <w:jc w:val="center"/>
        <w:rPr>
          <w:rFonts w:hint="eastAsia" w:hAnsi="宋体"/>
          <w:b/>
          <w:bCs/>
          <w:sz w:val="30"/>
          <w:szCs w:val="30"/>
        </w:rPr>
      </w:pPr>
      <w:r>
        <w:rPr>
          <w:rFonts w:hAnsi="宋体"/>
          <w:b/>
          <w:bCs/>
          <w:sz w:val="30"/>
          <w:szCs w:val="30"/>
        </w:rPr>
        <w:t>中小企业声明函（</w:t>
      </w:r>
      <w:r>
        <w:rPr>
          <w:rFonts w:hint="eastAsia" w:hAnsi="宋体"/>
          <w:b/>
          <w:bCs/>
          <w:sz w:val="30"/>
          <w:szCs w:val="30"/>
        </w:rPr>
        <w:t>货物</w:t>
      </w:r>
      <w:r>
        <w:rPr>
          <w:rFonts w:hAnsi="宋体"/>
          <w:b/>
          <w:bCs/>
          <w:sz w:val="30"/>
          <w:szCs w:val="30"/>
        </w:rPr>
        <w:t>）</w:t>
      </w:r>
    </w:p>
    <w:p w14:paraId="0B446A8F">
      <w:pPr>
        <w:pStyle w:val="27"/>
        <w:spacing w:line="500" w:lineRule="exact"/>
        <w:jc w:val="center"/>
        <w:rPr>
          <w:rFonts w:hint="eastAsia" w:hAnsi="宋体"/>
          <w:b/>
          <w:bCs/>
          <w:sz w:val="30"/>
          <w:szCs w:val="30"/>
        </w:rPr>
      </w:pPr>
    </w:p>
    <w:p w14:paraId="5AB8AF90">
      <w:pPr>
        <w:pStyle w:val="27"/>
        <w:spacing w:line="500" w:lineRule="exact"/>
        <w:ind w:firstLine="500"/>
        <w:jc w:val="left"/>
      </w:pPr>
      <w:r>
        <w:rPr>
          <w:rFonts w:hint="eastAsia"/>
        </w:rPr>
        <w:t>本公司（联合体）郑重声明，根据《政府采购促进中小企业发展管理办法》（财库﹝2020﹞46 号）的规定，本公司（联合体）参加</w:t>
      </w:r>
      <w:r>
        <w:rPr>
          <w:rFonts w:hint="eastAsia"/>
          <w:u w:val="single"/>
        </w:rPr>
        <w:t>（单位名称）</w:t>
      </w:r>
      <w:r>
        <w:rPr>
          <w:rFonts w:hint="eastAsia"/>
        </w:rPr>
        <w:t>的</w:t>
      </w:r>
      <w:r>
        <w:rPr>
          <w:rFonts w:hint="eastAsia"/>
          <w:u w:val="single"/>
        </w:rPr>
        <w:t>（项目名称）</w:t>
      </w:r>
      <w:r>
        <w:rPr>
          <w:rFonts w:hint="eastAsia"/>
        </w:rPr>
        <w:t>采购活动，提供的货物全部由符合政策要求的中小企业制造。相关企业（含联合体中的中小企业、签订分包意向协议的中小企业）的具体情况如下：</w:t>
      </w:r>
    </w:p>
    <w:p w14:paraId="7A340951">
      <w:pPr>
        <w:pStyle w:val="27"/>
        <w:spacing w:line="500" w:lineRule="exact"/>
        <w:ind w:firstLine="400"/>
        <w:jc w:val="left"/>
      </w:pPr>
      <w:r>
        <w:rPr>
          <w:rFonts w:hint="eastAsia"/>
        </w:rPr>
        <w:t>1.</w:t>
      </w:r>
      <w:r>
        <w:rPr>
          <w:rFonts w:hint="eastAsia"/>
          <w:u w:val="single"/>
        </w:rPr>
        <w:t>（标的名称）</w:t>
      </w:r>
      <w:r>
        <w:rPr>
          <w:rFonts w:hint="eastAsia"/>
        </w:rPr>
        <w:t>，属于</w:t>
      </w:r>
      <w:r>
        <w:rPr>
          <w:rFonts w:hint="eastAsia"/>
          <w:u w:val="single"/>
        </w:rPr>
        <w:t>（采购文件中明确的所属行业）行业</w:t>
      </w:r>
      <w:r>
        <w:rPr>
          <w:rFonts w:hint="eastAsia"/>
        </w:rPr>
        <w:t>；制造商为</w:t>
      </w:r>
      <w:r>
        <w:rPr>
          <w:rFonts w:hint="eastAsia"/>
          <w:u w:val="single"/>
        </w:rPr>
        <w:t>（企业名称）</w:t>
      </w:r>
      <w:r>
        <w:rPr>
          <w:rFonts w:hint="eastAsia"/>
        </w:rPr>
        <w:t>，从业人员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（中型企业、小型企业、微型企业）</w:t>
      </w:r>
      <w:r>
        <w:rPr>
          <w:rFonts w:hint="eastAsia"/>
        </w:rPr>
        <w:t>；</w:t>
      </w:r>
    </w:p>
    <w:p w14:paraId="395658BE">
      <w:pPr>
        <w:pStyle w:val="27"/>
        <w:spacing w:line="500" w:lineRule="exact"/>
        <w:ind w:firstLine="400"/>
        <w:jc w:val="left"/>
      </w:pPr>
      <w:r>
        <w:rPr>
          <w:rFonts w:hint="eastAsia"/>
        </w:rPr>
        <w:t>2.</w:t>
      </w:r>
      <w:r>
        <w:rPr>
          <w:rFonts w:hint="eastAsia"/>
          <w:u w:val="single"/>
        </w:rPr>
        <w:t>（标的名称）</w:t>
      </w:r>
      <w:r>
        <w:rPr>
          <w:rFonts w:hint="eastAsia"/>
        </w:rPr>
        <w:t>，属于</w:t>
      </w:r>
      <w:r>
        <w:rPr>
          <w:rFonts w:hint="eastAsia"/>
          <w:u w:val="single"/>
        </w:rPr>
        <w:t>（采购文件中明确的所属行业）行业</w:t>
      </w:r>
      <w:r>
        <w:rPr>
          <w:rFonts w:hint="eastAsia"/>
        </w:rPr>
        <w:t>；制造商为</w:t>
      </w:r>
      <w:r>
        <w:rPr>
          <w:rFonts w:hint="eastAsia"/>
          <w:u w:val="single"/>
        </w:rPr>
        <w:t>（企业名称）</w:t>
      </w:r>
      <w:r>
        <w:rPr>
          <w:rFonts w:hint="eastAsia"/>
        </w:rPr>
        <w:t>，从业人员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（中型企业、小型企业、微型企业）</w:t>
      </w:r>
      <w:r>
        <w:rPr>
          <w:rFonts w:hint="eastAsia"/>
        </w:rPr>
        <w:t>；</w:t>
      </w:r>
    </w:p>
    <w:p w14:paraId="409755A7">
      <w:pPr>
        <w:pStyle w:val="27"/>
        <w:spacing w:line="500" w:lineRule="exact"/>
        <w:ind w:firstLine="400"/>
        <w:jc w:val="left"/>
      </w:pPr>
      <w:r>
        <w:rPr>
          <w:rFonts w:hint="eastAsia"/>
        </w:rPr>
        <w:t>……</w:t>
      </w:r>
    </w:p>
    <w:p w14:paraId="08BDBF56">
      <w:pPr>
        <w:pStyle w:val="27"/>
        <w:spacing w:line="500" w:lineRule="exact"/>
        <w:ind w:firstLine="400"/>
        <w:jc w:val="left"/>
      </w:pPr>
      <w:r>
        <w:rPr>
          <w:rFonts w:hint="eastAsia"/>
        </w:rPr>
        <w:t>以上企业，不属于大企业的分支机构，不存在控股股东为大企业的情形，也不存在与大企业的负责人为同一人的情形。</w:t>
      </w:r>
    </w:p>
    <w:p w14:paraId="72620DA5">
      <w:pPr>
        <w:pStyle w:val="27"/>
        <w:spacing w:line="500" w:lineRule="exact"/>
        <w:ind w:firstLine="400"/>
        <w:jc w:val="left"/>
      </w:pPr>
      <w:r>
        <w:rPr>
          <w:rFonts w:hint="eastAsia"/>
        </w:rPr>
        <w:t>本企业对上述声明内容的真实性负责。如有虚假，将依法承担相应责任。</w:t>
      </w:r>
    </w:p>
    <w:p w14:paraId="36B2771E">
      <w:pPr>
        <w:pStyle w:val="27"/>
        <w:spacing w:line="500" w:lineRule="exact"/>
        <w:ind w:firstLine="400"/>
        <w:jc w:val="left"/>
      </w:pPr>
    </w:p>
    <w:p w14:paraId="77907D42">
      <w:pPr>
        <w:pStyle w:val="27"/>
        <w:spacing w:line="500" w:lineRule="exact"/>
        <w:ind w:firstLine="4400"/>
        <w:jc w:val="left"/>
      </w:pPr>
      <w:r>
        <w:rPr>
          <w:rFonts w:hint="eastAsia"/>
        </w:rPr>
        <w:t>企业名称（盖章）：</w:t>
      </w:r>
    </w:p>
    <w:p w14:paraId="7D223220">
      <w:pPr>
        <w:pStyle w:val="27"/>
        <w:spacing w:line="500" w:lineRule="exact"/>
        <w:ind w:firstLine="4400"/>
        <w:jc w:val="left"/>
      </w:pPr>
      <w:r>
        <w:rPr>
          <w:rFonts w:hint="eastAsia"/>
        </w:rPr>
        <w:t>日 期：</w:t>
      </w:r>
    </w:p>
    <w:p w14:paraId="23E9FE39">
      <w:pPr>
        <w:pStyle w:val="27"/>
        <w:spacing w:line="500" w:lineRule="exact"/>
        <w:jc w:val="left"/>
        <w:rPr>
          <w:sz w:val="24"/>
          <w:szCs w:val="24"/>
        </w:rPr>
      </w:pPr>
    </w:p>
    <w:p w14:paraId="62CA8947">
      <w:pPr>
        <w:pStyle w:val="27"/>
        <w:spacing w:line="500" w:lineRule="exact"/>
        <w:jc w:val="left"/>
        <w:rPr>
          <w:sz w:val="18"/>
          <w:szCs w:val="18"/>
        </w:rPr>
      </w:pPr>
      <w:r>
        <w:rPr>
          <w:rFonts w:hint="eastAsia"/>
          <w:sz w:val="18"/>
          <w:szCs w:val="18"/>
        </w:rPr>
        <w:t>注：1、从业人员、营业收入、资产总额填报上一年度数据，无上一年度数据的新成立企业可不填报。</w:t>
      </w:r>
    </w:p>
    <w:p w14:paraId="0F0147F5">
      <w:pPr>
        <w:spacing w:line="380" w:lineRule="exact"/>
        <w:ind w:firstLine="352"/>
        <w:jc w:val="left"/>
        <w:rPr>
          <w:rFonts w:ascii="宋体"/>
          <w:sz w:val="18"/>
          <w:szCs w:val="18"/>
        </w:rPr>
      </w:pPr>
      <w:r>
        <w:rPr>
          <w:rFonts w:hint="eastAsia" w:ascii="宋体"/>
          <w:sz w:val="18"/>
          <w:szCs w:val="18"/>
        </w:rPr>
        <w:t>2、请根据自己的真实情况出具《中小企业声明函》。依法享受中小企业优惠政策的，采购人或者采购代理机构在公告中标结果时，同时公告其《中小企业声明函》，接受社会监督。</w:t>
      </w:r>
    </w:p>
    <w:p w14:paraId="3F322957">
      <w:pPr>
        <w:spacing w:line="380" w:lineRule="exact"/>
        <w:ind w:firstLine="352"/>
        <w:jc w:val="left"/>
        <w:rPr>
          <w:rFonts w:ascii="宋体"/>
          <w:sz w:val="18"/>
          <w:szCs w:val="18"/>
        </w:rPr>
      </w:pPr>
      <w:r>
        <w:rPr>
          <w:rFonts w:hint="eastAsia" w:ascii="宋体"/>
          <w:sz w:val="18"/>
          <w:szCs w:val="18"/>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0268D64F">
      <w:pPr>
        <w:spacing w:line="528" w:lineRule="exact"/>
        <w:ind w:left="1871" w:firstLine="450"/>
        <w:rPr>
          <w:rFonts w:ascii="宋体"/>
          <w:sz w:val="18"/>
          <w:szCs w:val="18"/>
        </w:rPr>
      </w:pPr>
      <w:r>
        <w:rPr>
          <w:rFonts w:ascii="宋体"/>
          <w:sz w:val="18"/>
          <w:szCs w:val="18"/>
        </w:rPr>
        <w:br w:type="page" w:clear="all"/>
      </w:r>
    </w:p>
    <w:p w14:paraId="0AF2572A">
      <w:pPr>
        <w:spacing w:line="528" w:lineRule="exact"/>
        <w:ind w:firstLine="2200"/>
        <w:rPr>
          <w:rFonts w:hint="eastAsia" w:ascii="宋体" w:hAnsi="宋体" w:cs="Arial Unicode MS"/>
          <w:sz w:val="40"/>
          <w:szCs w:val="40"/>
        </w:rPr>
      </w:pPr>
      <w:r>
        <w:rPr>
          <w:rFonts w:hint="eastAsia" w:ascii="宋体" w:hAnsi="宋体" w:cs="微软雅黑"/>
          <w:sz w:val="40"/>
          <w:szCs w:val="40"/>
        </w:rPr>
        <w:t>中小微企业划型标准</w:t>
      </w:r>
    </w:p>
    <w:tbl>
      <w:tblPr>
        <w:tblStyle w:val="49"/>
        <w:tblW w:w="8797" w:type="dxa"/>
        <w:tblInd w:w="142" w:type="dxa"/>
        <w:tblLayout w:type="fixed"/>
        <w:tblCellMar>
          <w:top w:w="0" w:type="dxa"/>
          <w:left w:w="108" w:type="dxa"/>
          <w:bottom w:w="0" w:type="dxa"/>
          <w:right w:w="108" w:type="dxa"/>
        </w:tblCellMar>
      </w:tblPr>
      <w:tblGrid>
        <w:gridCol w:w="1876"/>
        <w:gridCol w:w="1525"/>
        <w:gridCol w:w="1006"/>
        <w:gridCol w:w="1785"/>
        <w:gridCol w:w="1586"/>
        <w:gridCol w:w="1019"/>
      </w:tblGrid>
      <w:tr w14:paraId="7E3D339D">
        <w:tblPrEx>
          <w:tblCellMar>
            <w:top w:w="0" w:type="dxa"/>
            <w:left w:w="108" w:type="dxa"/>
            <w:bottom w:w="0" w:type="dxa"/>
            <w:right w:w="108" w:type="dxa"/>
          </w:tblCellMar>
        </w:tblPrEx>
        <w:trPr>
          <w:trHeight w:val="883" w:hRule="atLeast"/>
        </w:trPr>
        <w:tc>
          <w:tcPr>
            <w:tcW w:w="1876" w:type="dxa"/>
            <w:tcBorders>
              <w:top w:val="single" w:color="auto" w:sz="4" w:space="0"/>
              <w:left w:val="single" w:color="auto" w:sz="4" w:space="0"/>
              <w:bottom w:val="single" w:color="auto" w:sz="4" w:space="0"/>
              <w:right w:val="single" w:color="auto" w:sz="4" w:space="0"/>
            </w:tcBorders>
            <w:vAlign w:val="center"/>
          </w:tcPr>
          <w:p w14:paraId="0E069E29">
            <w:pPr>
              <w:widowControl/>
              <w:jc w:val="left"/>
              <w:rPr>
                <w:rFonts w:hint="eastAsia" w:ascii="宋体" w:hAnsi="宋体" w:cs="宋体"/>
                <w:b/>
                <w:sz w:val="24"/>
              </w:rPr>
            </w:pPr>
            <w:r>
              <w:rPr>
                <w:rFonts w:hint="eastAsia" w:ascii="宋体" w:hAnsi="宋体" w:cs="宋体"/>
                <w:b/>
                <w:sz w:val="24"/>
              </w:rPr>
              <w:t>行业名称</w:t>
            </w:r>
          </w:p>
        </w:tc>
        <w:tc>
          <w:tcPr>
            <w:tcW w:w="1525" w:type="dxa"/>
            <w:tcBorders>
              <w:top w:val="single" w:color="auto" w:sz="4" w:space="0"/>
              <w:left w:val="nil"/>
              <w:bottom w:val="single" w:color="auto" w:sz="4" w:space="0"/>
              <w:right w:val="single" w:color="auto" w:sz="4" w:space="0"/>
            </w:tcBorders>
            <w:vAlign w:val="center"/>
          </w:tcPr>
          <w:p w14:paraId="2EEE4255">
            <w:pPr>
              <w:widowControl/>
              <w:jc w:val="left"/>
              <w:rPr>
                <w:rFonts w:hint="eastAsia" w:ascii="宋体" w:hAnsi="宋体" w:cs="宋体"/>
                <w:b/>
                <w:sz w:val="24"/>
              </w:rPr>
            </w:pPr>
            <w:r>
              <w:rPr>
                <w:rFonts w:hint="eastAsia" w:ascii="宋体" w:hAnsi="宋体" w:cs="宋体"/>
                <w:b/>
                <w:sz w:val="24"/>
              </w:rPr>
              <w:t>指标名称</w:t>
            </w:r>
          </w:p>
        </w:tc>
        <w:tc>
          <w:tcPr>
            <w:tcW w:w="1006" w:type="dxa"/>
            <w:tcBorders>
              <w:top w:val="single" w:color="auto" w:sz="4" w:space="0"/>
              <w:left w:val="nil"/>
              <w:bottom w:val="single" w:color="auto" w:sz="4" w:space="0"/>
              <w:right w:val="single" w:color="auto" w:sz="4" w:space="0"/>
            </w:tcBorders>
            <w:vAlign w:val="center"/>
          </w:tcPr>
          <w:p w14:paraId="0573915C">
            <w:pPr>
              <w:widowControl/>
              <w:jc w:val="left"/>
              <w:rPr>
                <w:rFonts w:hint="eastAsia" w:ascii="宋体" w:hAnsi="宋体" w:cs="宋体"/>
                <w:b/>
                <w:sz w:val="24"/>
              </w:rPr>
            </w:pPr>
            <w:r>
              <w:rPr>
                <w:rFonts w:hint="eastAsia" w:ascii="宋体" w:hAnsi="宋体" w:cs="宋体"/>
                <w:b/>
                <w:sz w:val="24"/>
              </w:rPr>
              <w:t>计量单位</w:t>
            </w:r>
          </w:p>
        </w:tc>
        <w:tc>
          <w:tcPr>
            <w:tcW w:w="1785" w:type="dxa"/>
            <w:tcBorders>
              <w:top w:val="single" w:color="auto" w:sz="4" w:space="0"/>
              <w:left w:val="nil"/>
              <w:bottom w:val="single" w:color="auto" w:sz="4" w:space="0"/>
              <w:right w:val="single" w:color="auto" w:sz="4" w:space="0"/>
            </w:tcBorders>
            <w:vAlign w:val="center"/>
          </w:tcPr>
          <w:p w14:paraId="3D9C236B">
            <w:pPr>
              <w:widowControl/>
              <w:jc w:val="left"/>
              <w:rPr>
                <w:rFonts w:hint="eastAsia" w:ascii="宋体" w:hAnsi="宋体" w:cs="宋体"/>
                <w:b/>
                <w:sz w:val="24"/>
              </w:rPr>
            </w:pPr>
            <w:r>
              <w:rPr>
                <w:rFonts w:hint="eastAsia" w:ascii="宋体" w:hAnsi="宋体" w:cs="宋体"/>
                <w:b/>
                <w:sz w:val="24"/>
              </w:rPr>
              <w:t>中型</w:t>
            </w:r>
          </w:p>
        </w:tc>
        <w:tc>
          <w:tcPr>
            <w:tcW w:w="1586" w:type="dxa"/>
            <w:tcBorders>
              <w:top w:val="single" w:color="auto" w:sz="4" w:space="0"/>
              <w:left w:val="nil"/>
              <w:bottom w:val="single" w:color="auto" w:sz="4" w:space="0"/>
              <w:right w:val="single" w:color="auto" w:sz="4" w:space="0"/>
            </w:tcBorders>
            <w:vAlign w:val="center"/>
          </w:tcPr>
          <w:p w14:paraId="2A07896A">
            <w:pPr>
              <w:widowControl/>
              <w:jc w:val="left"/>
              <w:rPr>
                <w:rFonts w:hint="eastAsia" w:ascii="宋体" w:hAnsi="宋体" w:cs="宋体"/>
                <w:b/>
                <w:sz w:val="24"/>
              </w:rPr>
            </w:pPr>
            <w:r>
              <w:rPr>
                <w:rFonts w:hint="eastAsia" w:ascii="宋体" w:hAnsi="宋体" w:cs="宋体"/>
                <w:b/>
                <w:sz w:val="24"/>
              </w:rPr>
              <w:t>小型</w:t>
            </w:r>
          </w:p>
        </w:tc>
        <w:tc>
          <w:tcPr>
            <w:tcW w:w="1019" w:type="dxa"/>
            <w:tcBorders>
              <w:top w:val="single" w:color="auto" w:sz="4" w:space="0"/>
              <w:left w:val="nil"/>
              <w:bottom w:val="single" w:color="auto" w:sz="4" w:space="0"/>
              <w:right w:val="single" w:color="auto" w:sz="4" w:space="0"/>
            </w:tcBorders>
            <w:vAlign w:val="center"/>
          </w:tcPr>
          <w:p w14:paraId="7E2F78E0">
            <w:pPr>
              <w:widowControl/>
              <w:jc w:val="left"/>
              <w:rPr>
                <w:rFonts w:hint="eastAsia" w:ascii="宋体" w:hAnsi="宋体" w:cs="宋体"/>
                <w:b/>
                <w:sz w:val="24"/>
              </w:rPr>
            </w:pPr>
            <w:r>
              <w:rPr>
                <w:rFonts w:hint="eastAsia" w:ascii="宋体" w:hAnsi="宋体" w:cs="宋体"/>
                <w:b/>
                <w:sz w:val="24"/>
              </w:rPr>
              <w:t>微型</w:t>
            </w:r>
          </w:p>
        </w:tc>
      </w:tr>
      <w:tr w14:paraId="0EBF3359">
        <w:tblPrEx>
          <w:tblCellMar>
            <w:top w:w="0" w:type="dxa"/>
            <w:left w:w="108" w:type="dxa"/>
            <w:bottom w:w="0" w:type="dxa"/>
            <w:right w:w="108" w:type="dxa"/>
          </w:tblCellMar>
        </w:tblPrEx>
        <w:trPr>
          <w:trHeight w:val="346" w:hRule="atLeast"/>
        </w:trPr>
        <w:tc>
          <w:tcPr>
            <w:tcW w:w="1876" w:type="dxa"/>
            <w:tcBorders>
              <w:top w:val="nil"/>
              <w:left w:val="single" w:color="auto" w:sz="4" w:space="0"/>
              <w:bottom w:val="single" w:color="auto" w:sz="4" w:space="0"/>
              <w:right w:val="single" w:color="auto" w:sz="4" w:space="0"/>
            </w:tcBorders>
            <w:vAlign w:val="bottom"/>
          </w:tcPr>
          <w:p w14:paraId="0CF21330">
            <w:pPr>
              <w:widowControl/>
              <w:jc w:val="center"/>
              <w:rPr>
                <w:rFonts w:hint="eastAsia" w:ascii="宋体" w:hAnsi="宋体" w:cs="宋体"/>
                <w:b/>
                <w:bCs/>
                <w:sz w:val="18"/>
                <w:szCs w:val="18"/>
              </w:rPr>
            </w:pPr>
            <w:r>
              <w:rPr>
                <w:rFonts w:hint="eastAsia" w:ascii="宋体" w:hAnsi="宋体" w:cs="宋体"/>
                <w:b/>
                <w:bCs/>
                <w:sz w:val="18"/>
                <w:szCs w:val="18"/>
              </w:rPr>
              <w:t>农、林、牧、渔</w:t>
            </w:r>
          </w:p>
        </w:tc>
        <w:tc>
          <w:tcPr>
            <w:tcW w:w="1525" w:type="dxa"/>
            <w:tcBorders>
              <w:top w:val="nil"/>
              <w:left w:val="nil"/>
              <w:bottom w:val="single" w:color="auto" w:sz="4" w:space="0"/>
              <w:right w:val="single" w:color="auto" w:sz="4" w:space="0"/>
            </w:tcBorders>
            <w:vAlign w:val="center"/>
          </w:tcPr>
          <w:p w14:paraId="3DD6C35F">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7311F06C">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12414211">
            <w:pPr>
              <w:widowControl/>
              <w:jc w:val="left"/>
              <w:rPr>
                <w:rFonts w:hint="eastAsia" w:ascii="宋体" w:hAnsi="宋体" w:cs="宋体"/>
                <w:sz w:val="18"/>
                <w:szCs w:val="18"/>
              </w:rPr>
            </w:pPr>
            <w:r>
              <w:rPr>
                <w:rFonts w:hint="eastAsia" w:ascii="宋体" w:hAnsi="宋体" w:cs="宋体"/>
                <w:sz w:val="18"/>
                <w:szCs w:val="18"/>
              </w:rPr>
              <w:t>500≤Y＜20000</w:t>
            </w:r>
          </w:p>
        </w:tc>
        <w:tc>
          <w:tcPr>
            <w:tcW w:w="1586" w:type="dxa"/>
            <w:tcBorders>
              <w:top w:val="nil"/>
              <w:left w:val="nil"/>
              <w:bottom w:val="single" w:color="auto" w:sz="4" w:space="0"/>
              <w:right w:val="single" w:color="auto" w:sz="4" w:space="0"/>
            </w:tcBorders>
            <w:vAlign w:val="center"/>
          </w:tcPr>
          <w:p w14:paraId="6C905021">
            <w:pPr>
              <w:widowControl/>
              <w:jc w:val="left"/>
              <w:rPr>
                <w:rFonts w:hint="eastAsia" w:ascii="宋体" w:hAnsi="宋体" w:cs="宋体"/>
                <w:sz w:val="18"/>
                <w:szCs w:val="18"/>
              </w:rPr>
            </w:pPr>
            <w:r>
              <w:rPr>
                <w:rFonts w:hint="eastAsia" w:ascii="宋体" w:hAnsi="宋体" w:cs="宋体"/>
                <w:sz w:val="18"/>
                <w:szCs w:val="18"/>
              </w:rPr>
              <w:t>50≤Y＜500</w:t>
            </w:r>
          </w:p>
        </w:tc>
        <w:tc>
          <w:tcPr>
            <w:tcW w:w="1019" w:type="dxa"/>
            <w:tcBorders>
              <w:top w:val="nil"/>
              <w:left w:val="nil"/>
              <w:bottom w:val="single" w:color="auto" w:sz="4" w:space="0"/>
              <w:right w:val="single" w:color="auto" w:sz="4" w:space="0"/>
            </w:tcBorders>
            <w:vAlign w:val="center"/>
          </w:tcPr>
          <w:p w14:paraId="775EE68A">
            <w:pPr>
              <w:widowControl/>
              <w:jc w:val="left"/>
              <w:rPr>
                <w:rFonts w:hint="eastAsia" w:ascii="宋体" w:hAnsi="宋体" w:cs="宋体"/>
                <w:sz w:val="18"/>
                <w:szCs w:val="18"/>
              </w:rPr>
            </w:pPr>
            <w:r>
              <w:rPr>
                <w:rFonts w:hint="eastAsia" w:ascii="宋体" w:hAnsi="宋体" w:cs="宋体"/>
                <w:sz w:val="18"/>
                <w:szCs w:val="18"/>
              </w:rPr>
              <w:t>Y＜50</w:t>
            </w:r>
          </w:p>
        </w:tc>
      </w:tr>
      <w:tr w14:paraId="4FFA5BD8">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58219082">
            <w:pPr>
              <w:widowControl/>
              <w:jc w:val="center"/>
              <w:rPr>
                <w:rFonts w:hint="eastAsia" w:ascii="宋体" w:hAnsi="宋体" w:cs="宋体"/>
                <w:b/>
                <w:bCs/>
                <w:sz w:val="18"/>
                <w:szCs w:val="18"/>
              </w:rPr>
            </w:pPr>
            <w:r>
              <w:rPr>
                <w:rFonts w:hint="eastAsia" w:ascii="宋体" w:hAnsi="宋体" w:cs="宋体"/>
                <w:b/>
                <w:bCs/>
                <w:sz w:val="18"/>
                <w:szCs w:val="18"/>
              </w:rPr>
              <w:t>工业</w:t>
            </w:r>
          </w:p>
        </w:tc>
        <w:tc>
          <w:tcPr>
            <w:tcW w:w="1525" w:type="dxa"/>
            <w:tcBorders>
              <w:top w:val="nil"/>
              <w:left w:val="nil"/>
              <w:bottom w:val="single" w:color="auto" w:sz="4" w:space="0"/>
              <w:right w:val="single" w:color="auto" w:sz="4" w:space="0"/>
            </w:tcBorders>
            <w:vAlign w:val="center"/>
          </w:tcPr>
          <w:p w14:paraId="1AB1A764">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2C6F6AD7">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496286D5">
            <w:pPr>
              <w:widowControl/>
              <w:jc w:val="left"/>
              <w:rPr>
                <w:rFonts w:hint="eastAsia" w:ascii="宋体" w:hAnsi="宋体" w:cs="宋体"/>
                <w:sz w:val="18"/>
                <w:szCs w:val="18"/>
              </w:rPr>
            </w:pPr>
            <w:r>
              <w:rPr>
                <w:rFonts w:hint="eastAsia" w:ascii="宋体" w:hAnsi="宋体" w:cs="宋体"/>
                <w:sz w:val="18"/>
                <w:szCs w:val="18"/>
              </w:rPr>
              <w:t>300≤X＜1000</w:t>
            </w:r>
          </w:p>
        </w:tc>
        <w:tc>
          <w:tcPr>
            <w:tcW w:w="1586" w:type="dxa"/>
            <w:tcBorders>
              <w:top w:val="nil"/>
              <w:left w:val="nil"/>
              <w:bottom w:val="single" w:color="auto" w:sz="4" w:space="0"/>
              <w:right w:val="single" w:color="auto" w:sz="4" w:space="0"/>
            </w:tcBorders>
            <w:vAlign w:val="center"/>
          </w:tcPr>
          <w:p w14:paraId="63DB7337">
            <w:pPr>
              <w:widowControl/>
              <w:jc w:val="left"/>
              <w:rPr>
                <w:rFonts w:hint="eastAsia" w:ascii="宋体" w:hAnsi="宋体" w:cs="宋体"/>
                <w:sz w:val="18"/>
                <w:szCs w:val="18"/>
              </w:rPr>
            </w:pPr>
            <w:r>
              <w:rPr>
                <w:rFonts w:hint="eastAsia" w:ascii="宋体" w:hAnsi="宋体" w:cs="宋体"/>
                <w:sz w:val="18"/>
                <w:szCs w:val="18"/>
              </w:rPr>
              <w:t>20≤X＜300</w:t>
            </w:r>
          </w:p>
        </w:tc>
        <w:tc>
          <w:tcPr>
            <w:tcW w:w="1019" w:type="dxa"/>
            <w:tcBorders>
              <w:top w:val="nil"/>
              <w:left w:val="nil"/>
              <w:bottom w:val="single" w:color="auto" w:sz="4" w:space="0"/>
              <w:right w:val="single" w:color="auto" w:sz="4" w:space="0"/>
            </w:tcBorders>
            <w:vAlign w:val="center"/>
          </w:tcPr>
          <w:p w14:paraId="74DFFD03">
            <w:pPr>
              <w:widowControl/>
              <w:jc w:val="left"/>
              <w:rPr>
                <w:rFonts w:hint="eastAsia" w:ascii="宋体" w:hAnsi="宋体" w:cs="宋体"/>
                <w:sz w:val="18"/>
                <w:szCs w:val="18"/>
              </w:rPr>
            </w:pPr>
            <w:r>
              <w:rPr>
                <w:rFonts w:hint="eastAsia" w:ascii="宋体" w:hAnsi="宋体" w:cs="宋体"/>
                <w:sz w:val="18"/>
                <w:szCs w:val="18"/>
              </w:rPr>
              <w:t>X＜20</w:t>
            </w:r>
          </w:p>
        </w:tc>
      </w:tr>
      <w:tr w14:paraId="69B86AF4">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52A23BC5">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34DBC74A">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6E7929BD">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394318EB">
            <w:pPr>
              <w:widowControl/>
              <w:jc w:val="left"/>
              <w:rPr>
                <w:rFonts w:hint="eastAsia" w:ascii="宋体" w:hAnsi="宋体" w:cs="宋体"/>
                <w:sz w:val="18"/>
                <w:szCs w:val="18"/>
              </w:rPr>
            </w:pPr>
            <w:r>
              <w:rPr>
                <w:rFonts w:hint="eastAsia" w:ascii="宋体" w:hAnsi="宋体" w:cs="宋体"/>
                <w:sz w:val="18"/>
                <w:szCs w:val="18"/>
              </w:rPr>
              <w:t>2000≤Y＜40000</w:t>
            </w:r>
          </w:p>
        </w:tc>
        <w:tc>
          <w:tcPr>
            <w:tcW w:w="1586" w:type="dxa"/>
            <w:tcBorders>
              <w:top w:val="nil"/>
              <w:left w:val="nil"/>
              <w:bottom w:val="single" w:color="auto" w:sz="4" w:space="0"/>
              <w:right w:val="single" w:color="auto" w:sz="4" w:space="0"/>
            </w:tcBorders>
            <w:vAlign w:val="center"/>
          </w:tcPr>
          <w:p w14:paraId="5E1FC084">
            <w:pPr>
              <w:widowControl/>
              <w:jc w:val="left"/>
              <w:rPr>
                <w:rFonts w:hint="eastAsia" w:ascii="宋体" w:hAnsi="宋体" w:cs="宋体"/>
                <w:sz w:val="18"/>
                <w:szCs w:val="18"/>
              </w:rPr>
            </w:pPr>
            <w:r>
              <w:rPr>
                <w:rFonts w:hint="eastAsia" w:ascii="宋体" w:hAnsi="宋体" w:cs="宋体"/>
                <w:sz w:val="18"/>
                <w:szCs w:val="18"/>
              </w:rPr>
              <w:t>300≤Y＜2000</w:t>
            </w:r>
          </w:p>
        </w:tc>
        <w:tc>
          <w:tcPr>
            <w:tcW w:w="1019" w:type="dxa"/>
            <w:tcBorders>
              <w:top w:val="nil"/>
              <w:left w:val="nil"/>
              <w:bottom w:val="single" w:color="auto" w:sz="4" w:space="0"/>
              <w:right w:val="single" w:color="auto" w:sz="4" w:space="0"/>
            </w:tcBorders>
            <w:vAlign w:val="center"/>
          </w:tcPr>
          <w:p w14:paraId="03297D4B">
            <w:pPr>
              <w:widowControl/>
              <w:jc w:val="left"/>
              <w:rPr>
                <w:rFonts w:hint="eastAsia" w:ascii="宋体" w:hAnsi="宋体" w:cs="宋体"/>
                <w:sz w:val="18"/>
                <w:szCs w:val="18"/>
              </w:rPr>
            </w:pPr>
            <w:r>
              <w:rPr>
                <w:rFonts w:hint="eastAsia" w:ascii="宋体" w:hAnsi="宋体" w:cs="宋体"/>
                <w:sz w:val="18"/>
                <w:szCs w:val="18"/>
              </w:rPr>
              <w:t>Y＜300</w:t>
            </w:r>
          </w:p>
        </w:tc>
      </w:tr>
      <w:tr w14:paraId="29F7392D">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62EC0222">
            <w:pPr>
              <w:widowControl/>
              <w:jc w:val="center"/>
              <w:rPr>
                <w:rFonts w:hint="eastAsia" w:ascii="宋体" w:hAnsi="宋体" w:cs="宋体"/>
                <w:b/>
                <w:bCs/>
                <w:sz w:val="18"/>
                <w:szCs w:val="18"/>
              </w:rPr>
            </w:pPr>
            <w:r>
              <w:rPr>
                <w:rFonts w:hint="eastAsia" w:ascii="宋体" w:hAnsi="宋体" w:cs="宋体"/>
                <w:b/>
                <w:bCs/>
                <w:sz w:val="18"/>
                <w:szCs w:val="18"/>
              </w:rPr>
              <w:t>建筑业</w:t>
            </w:r>
          </w:p>
        </w:tc>
        <w:tc>
          <w:tcPr>
            <w:tcW w:w="1525" w:type="dxa"/>
            <w:tcBorders>
              <w:top w:val="nil"/>
              <w:left w:val="nil"/>
              <w:bottom w:val="single" w:color="auto" w:sz="4" w:space="0"/>
              <w:right w:val="single" w:color="auto" w:sz="4" w:space="0"/>
            </w:tcBorders>
            <w:vAlign w:val="center"/>
          </w:tcPr>
          <w:p w14:paraId="131ACDFC">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065D0B27">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3A817909">
            <w:pPr>
              <w:widowControl/>
              <w:jc w:val="left"/>
              <w:rPr>
                <w:rFonts w:hint="eastAsia" w:ascii="宋体" w:hAnsi="宋体" w:cs="宋体"/>
                <w:sz w:val="18"/>
                <w:szCs w:val="18"/>
              </w:rPr>
            </w:pPr>
            <w:r>
              <w:rPr>
                <w:rFonts w:hint="eastAsia" w:ascii="宋体" w:hAnsi="宋体" w:cs="宋体"/>
                <w:sz w:val="18"/>
                <w:szCs w:val="18"/>
              </w:rPr>
              <w:t>6000≤Y＜80000</w:t>
            </w:r>
          </w:p>
        </w:tc>
        <w:tc>
          <w:tcPr>
            <w:tcW w:w="1586" w:type="dxa"/>
            <w:tcBorders>
              <w:top w:val="nil"/>
              <w:left w:val="nil"/>
              <w:bottom w:val="single" w:color="auto" w:sz="4" w:space="0"/>
              <w:right w:val="single" w:color="auto" w:sz="4" w:space="0"/>
            </w:tcBorders>
            <w:vAlign w:val="center"/>
          </w:tcPr>
          <w:p w14:paraId="140D2C02">
            <w:pPr>
              <w:widowControl/>
              <w:jc w:val="left"/>
              <w:rPr>
                <w:rFonts w:hint="eastAsia" w:ascii="宋体" w:hAnsi="宋体" w:cs="宋体"/>
                <w:sz w:val="18"/>
                <w:szCs w:val="18"/>
              </w:rPr>
            </w:pPr>
            <w:r>
              <w:rPr>
                <w:rFonts w:hint="eastAsia" w:ascii="宋体" w:hAnsi="宋体" w:cs="宋体"/>
                <w:sz w:val="18"/>
                <w:szCs w:val="18"/>
              </w:rPr>
              <w:t>300≤Y＜6000</w:t>
            </w:r>
          </w:p>
        </w:tc>
        <w:tc>
          <w:tcPr>
            <w:tcW w:w="1019" w:type="dxa"/>
            <w:tcBorders>
              <w:top w:val="nil"/>
              <w:left w:val="nil"/>
              <w:bottom w:val="single" w:color="auto" w:sz="4" w:space="0"/>
              <w:right w:val="single" w:color="auto" w:sz="4" w:space="0"/>
            </w:tcBorders>
            <w:vAlign w:val="center"/>
          </w:tcPr>
          <w:p w14:paraId="585E051E">
            <w:pPr>
              <w:widowControl/>
              <w:jc w:val="left"/>
              <w:rPr>
                <w:rFonts w:hint="eastAsia" w:ascii="宋体" w:hAnsi="宋体" w:cs="宋体"/>
                <w:sz w:val="18"/>
                <w:szCs w:val="18"/>
              </w:rPr>
            </w:pPr>
            <w:r>
              <w:rPr>
                <w:rFonts w:hint="eastAsia" w:ascii="宋体" w:hAnsi="宋体" w:cs="宋体"/>
                <w:sz w:val="18"/>
                <w:szCs w:val="18"/>
              </w:rPr>
              <w:t>Y＜300</w:t>
            </w:r>
          </w:p>
        </w:tc>
      </w:tr>
      <w:tr w14:paraId="1B351312">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0C592EB2">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546110BE">
            <w:pPr>
              <w:widowControl/>
              <w:jc w:val="left"/>
              <w:rPr>
                <w:rFonts w:hint="eastAsia" w:ascii="宋体" w:hAnsi="宋体" w:cs="宋体"/>
                <w:sz w:val="18"/>
                <w:szCs w:val="18"/>
              </w:rPr>
            </w:pPr>
            <w:r>
              <w:rPr>
                <w:rFonts w:hint="eastAsia" w:ascii="宋体" w:hAnsi="宋体" w:cs="宋体"/>
                <w:sz w:val="18"/>
                <w:szCs w:val="18"/>
              </w:rPr>
              <w:t>资产总额（Z）</w:t>
            </w:r>
          </w:p>
        </w:tc>
        <w:tc>
          <w:tcPr>
            <w:tcW w:w="1006" w:type="dxa"/>
            <w:tcBorders>
              <w:top w:val="nil"/>
              <w:left w:val="nil"/>
              <w:bottom w:val="single" w:color="auto" w:sz="4" w:space="0"/>
              <w:right w:val="single" w:color="auto" w:sz="4" w:space="0"/>
            </w:tcBorders>
            <w:vAlign w:val="center"/>
          </w:tcPr>
          <w:p w14:paraId="2ACC3E10">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7875BB02">
            <w:pPr>
              <w:widowControl/>
              <w:jc w:val="left"/>
              <w:rPr>
                <w:rFonts w:hint="eastAsia" w:ascii="宋体" w:hAnsi="宋体" w:cs="宋体"/>
                <w:sz w:val="18"/>
                <w:szCs w:val="18"/>
              </w:rPr>
            </w:pPr>
            <w:r>
              <w:rPr>
                <w:rFonts w:hint="eastAsia" w:ascii="宋体" w:hAnsi="宋体" w:cs="宋体"/>
                <w:sz w:val="18"/>
                <w:szCs w:val="18"/>
              </w:rPr>
              <w:t>5000≤Z＜80000</w:t>
            </w:r>
          </w:p>
        </w:tc>
        <w:tc>
          <w:tcPr>
            <w:tcW w:w="1586" w:type="dxa"/>
            <w:tcBorders>
              <w:top w:val="nil"/>
              <w:left w:val="nil"/>
              <w:bottom w:val="single" w:color="auto" w:sz="4" w:space="0"/>
              <w:right w:val="single" w:color="auto" w:sz="4" w:space="0"/>
            </w:tcBorders>
            <w:vAlign w:val="center"/>
          </w:tcPr>
          <w:p w14:paraId="57943BB4">
            <w:pPr>
              <w:widowControl/>
              <w:jc w:val="left"/>
              <w:rPr>
                <w:rFonts w:hint="eastAsia" w:ascii="宋体" w:hAnsi="宋体" w:cs="宋体"/>
                <w:sz w:val="18"/>
                <w:szCs w:val="18"/>
              </w:rPr>
            </w:pPr>
            <w:r>
              <w:rPr>
                <w:rFonts w:hint="eastAsia" w:ascii="宋体" w:hAnsi="宋体" w:cs="宋体"/>
                <w:sz w:val="18"/>
                <w:szCs w:val="18"/>
              </w:rPr>
              <w:t>300≤Z＜5000</w:t>
            </w:r>
          </w:p>
        </w:tc>
        <w:tc>
          <w:tcPr>
            <w:tcW w:w="1019" w:type="dxa"/>
            <w:tcBorders>
              <w:top w:val="nil"/>
              <w:left w:val="nil"/>
              <w:bottom w:val="single" w:color="auto" w:sz="4" w:space="0"/>
              <w:right w:val="single" w:color="auto" w:sz="4" w:space="0"/>
            </w:tcBorders>
            <w:vAlign w:val="center"/>
          </w:tcPr>
          <w:p w14:paraId="6CC34B85">
            <w:pPr>
              <w:widowControl/>
              <w:jc w:val="left"/>
              <w:rPr>
                <w:rFonts w:hint="eastAsia" w:ascii="宋体" w:hAnsi="宋体" w:cs="宋体"/>
                <w:sz w:val="18"/>
                <w:szCs w:val="18"/>
              </w:rPr>
            </w:pPr>
            <w:r>
              <w:rPr>
                <w:rFonts w:hint="eastAsia" w:ascii="宋体" w:hAnsi="宋体" w:cs="宋体"/>
                <w:sz w:val="18"/>
                <w:szCs w:val="18"/>
              </w:rPr>
              <w:t>Z＜300</w:t>
            </w:r>
          </w:p>
        </w:tc>
      </w:tr>
      <w:tr w14:paraId="74F7BCDC">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5E2966CA">
            <w:pPr>
              <w:widowControl/>
              <w:jc w:val="center"/>
              <w:rPr>
                <w:rFonts w:hint="eastAsia" w:ascii="宋体" w:hAnsi="宋体" w:cs="宋体"/>
                <w:b/>
                <w:bCs/>
                <w:sz w:val="18"/>
                <w:szCs w:val="18"/>
              </w:rPr>
            </w:pPr>
            <w:r>
              <w:rPr>
                <w:rFonts w:hint="eastAsia" w:ascii="宋体" w:hAnsi="宋体" w:cs="宋体"/>
                <w:b/>
                <w:bCs/>
                <w:sz w:val="18"/>
                <w:szCs w:val="18"/>
              </w:rPr>
              <w:t>批发业</w:t>
            </w:r>
          </w:p>
        </w:tc>
        <w:tc>
          <w:tcPr>
            <w:tcW w:w="1525" w:type="dxa"/>
            <w:tcBorders>
              <w:top w:val="nil"/>
              <w:left w:val="nil"/>
              <w:bottom w:val="single" w:color="auto" w:sz="4" w:space="0"/>
              <w:right w:val="single" w:color="auto" w:sz="4" w:space="0"/>
            </w:tcBorders>
            <w:vAlign w:val="center"/>
          </w:tcPr>
          <w:p w14:paraId="755937A2">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7AB84366">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09FEA282">
            <w:pPr>
              <w:widowControl/>
              <w:jc w:val="left"/>
              <w:rPr>
                <w:rFonts w:hint="eastAsia" w:ascii="宋体" w:hAnsi="宋体" w:cs="宋体"/>
                <w:sz w:val="18"/>
                <w:szCs w:val="18"/>
              </w:rPr>
            </w:pPr>
            <w:r>
              <w:rPr>
                <w:rFonts w:hint="eastAsia" w:ascii="宋体" w:hAnsi="宋体" w:cs="宋体"/>
                <w:sz w:val="18"/>
                <w:szCs w:val="18"/>
              </w:rPr>
              <w:t>20≤X＜200</w:t>
            </w:r>
          </w:p>
        </w:tc>
        <w:tc>
          <w:tcPr>
            <w:tcW w:w="1586" w:type="dxa"/>
            <w:tcBorders>
              <w:top w:val="nil"/>
              <w:left w:val="nil"/>
              <w:bottom w:val="single" w:color="auto" w:sz="4" w:space="0"/>
              <w:right w:val="single" w:color="auto" w:sz="4" w:space="0"/>
            </w:tcBorders>
            <w:vAlign w:val="center"/>
          </w:tcPr>
          <w:p w14:paraId="08AD11D9">
            <w:pPr>
              <w:widowControl/>
              <w:jc w:val="left"/>
              <w:rPr>
                <w:rFonts w:hint="eastAsia" w:ascii="宋体" w:hAnsi="宋体" w:cs="宋体"/>
                <w:sz w:val="18"/>
                <w:szCs w:val="18"/>
              </w:rPr>
            </w:pPr>
            <w:r>
              <w:rPr>
                <w:rFonts w:hint="eastAsia" w:ascii="宋体" w:hAnsi="宋体" w:cs="宋体"/>
                <w:sz w:val="18"/>
                <w:szCs w:val="18"/>
              </w:rPr>
              <w:t>5≤X＜20</w:t>
            </w:r>
          </w:p>
        </w:tc>
        <w:tc>
          <w:tcPr>
            <w:tcW w:w="1019" w:type="dxa"/>
            <w:tcBorders>
              <w:top w:val="nil"/>
              <w:left w:val="nil"/>
              <w:bottom w:val="single" w:color="auto" w:sz="4" w:space="0"/>
              <w:right w:val="single" w:color="auto" w:sz="4" w:space="0"/>
            </w:tcBorders>
            <w:vAlign w:val="center"/>
          </w:tcPr>
          <w:p w14:paraId="72926348">
            <w:pPr>
              <w:widowControl/>
              <w:jc w:val="left"/>
              <w:rPr>
                <w:rFonts w:hint="eastAsia" w:ascii="宋体" w:hAnsi="宋体" w:cs="宋体"/>
                <w:sz w:val="18"/>
                <w:szCs w:val="18"/>
              </w:rPr>
            </w:pPr>
            <w:r>
              <w:rPr>
                <w:rFonts w:hint="eastAsia" w:ascii="宋体" w:hAnsi="宋体" w:cs="宋体"/>
                <w:sz w:val="18"/>
                <w:szCs w:val="18"/>
              </w:rPr>
              <w:t>X＜5</w:t>
            </w:r>
          </w:p>
        </w:tc>
      </w:tr>
      <w:tr w14:paraId="7CBCE9B3">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5F153FED">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4D42589D">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054E5FFF">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2AC56EC3">
            <w:pPr>
              <w:widowControl/>
              <w:jc w:val="left"/>
              <w:rPr>
                <w:rFonts w:hint="eastAsia" w:ascii="宋体" w:hAnsi="宋体" w:cs="宋体"/>
                <w:sz w:val="18"/>
                <w:szCs w:val="18"/>
              </w:rPr>
            </w:pPr>
            <w:r>
              <w:rPr>
                <w:rFonts w:hint="eastAsia" w:ascii="宋体" w:hAnsi="宋体" w:cs="宋体"/>
                <w:sz w:val="18"/>
                <w:szCs w:val="18"/>
              </w:rPr>
              <w:t>5000≤Y＜40000</w:t>
            </w:r>
          </w:p>
        </w:tc>
        <w:tc>
          <w:tcPr>
            <w:tcW w:w="1586" w:type="dxa"/>
            <w:tcBorders>
              <w:top w:val="nil"/>
              <w:left w:val="nil"/>
              <w:bottom w:val="single" w:color="auto" w:sz="4" w:space="0"/>
              <w:right w:val="single" w:color="auto" w:sz="4" w:space="0"/>
            </w:tcBorders>
            <w:vAlign w:val="center"/>
          </w:tcPr>
          <w:p w14:paraId="7337005C">
            <w:pPr>
              <w:widowControl/>
              <w:jc w:val="left"/>
              <w:rPr>
                <w:rFonts w:hint="eastAsia" w:ascii="宋体" w:hAnsi="宋体" w:cs="宋体"/>
                <w:sz w:val="18"/>
                <w:szCs w:val="18"/>
              </w:rPr>
            </w:pPr>
            <w:r>
              <w:rPr>
                <w:rFonts w:hint="eastAsia" w:ascii="宋体" w:hAnsi="宋体" w:cs="宋体"/>
                <w:sz w:val="18"/>
                <w:szCs w:val="18"/>
              </w:rPr>
              <w:t>1000≤Y＜5000</w:t>
            </w:r>
          </w:p>
        </w:tc>
        <w:tc>
          <w:tcPr>
            <w:tcW w:w="1019" w:type="dxa"/>
            <w:tcBorders>
              <w:top w:val="nil"/>
              <w:left w:val="nil"/>
              <w:bottom w:val="single" w:color="auto" w:sz="4" w:space="0"/>
              <w:right w:val="single" w:color="auto" w:sz="4" w:space="0"/>
            </w:tcBorders>
            <w:vAlign w:val="center"/>
          </w:tcPr>
          <w:p w14:paraId="2015BB3D">
            <w:pPr>
              <w:widowControl/>
              <w:jc w:val="left"/>
              <w:rPr>
                <w:rFonts w:hint="eastAsia" w:ascii="宋体" w:hAnsi="宋体" w:cs="宋体"/>
                <w:sz w:val="18"/>
                <w:szCs w:val="18"/>
              </w:rPr>
            </w:pPr>
            <w:r>
              <w:rPr>
                <w:rFonts w:hint="eastAsia" w:ascii="宋体" w:hAnsi="宋体" w:cs="宋体"/>
                <w:sz w:val="18"/>
                <w:szCs w:val="18"/>
              </w:rPr>
              <w:t>Y＜1000</w:t>
            </w:r>
          </w:p>
        </w:tc>
      </w:tr>
      <w:tr w14:paraId="134E42F9">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765E705C">
            <w:pPr>
              <w:widowControl/>
              <w:jc w:val="center"/>
              <w:rPr>
                <w:rFonts w:hint="eastAsia" w:ascii="宋体" w:hAnsi="宋体" w:cs="宋体"/>
                <w:b/>
                <w:bCs/>
                <w:sz w:val="18"/>
                <w:szCs w:val="18"/>
              </w:rPr>
            </w:pPr>
            <w:r>
              <w:rPr>
                <w:rFonts w:hint="eastAsia" w:ascii="宋体" w:hAnsi="宋体" w:cs="宋体"/>
                <w:b/>
                <w:bCs/>
                <w:sz w:val="18"/>
                <w:szCs w:val="18"/>
              </w:rPr>
              <w:t>零售业</w:t>
            </w:r>
          </w:p>
        </w:tc>
        <w:tc>
          <w:tcPr>
            <w:tcW w:w="1525" w:type="dxa"/>
            <w:tcBorders>
              <w:top w:val="nil"/>
              <w:left w:val="nil"/>
              <w:bottom w:val="single" w:color="auto" w:sz="4" w:space="0"/>
              <w:right w:val="single" w:color="auto" w:sz="4" w:space="0"/>
            </w:tcBorders>
            <w:vAlign w:val="center"/>
          </w:tcPr>
          <w:p w14:paraId="20096ED6">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24EDD37F">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52D77B1D">
            <w:pPr>
              <w:widowControl/>
              <w:jc w:val="left"/>
              <w:rPr>
                <w:rFonts w:hint="eastAsia" w:ascii="宋体" w:hAnsi="宋体" w:cs="宋体"/>
                <w:sz w:val="18"/>
                <w:szCs w:val="18"/>
              </w:rPr>
            </w:pPr>
            <w:r>
              <w:rPr>
                <w:rFonts w:hint="eastAsia" w:ascii="宋体" w:hAnsi="宋体" w:cs="宋体"/>
                <w:sz w:val="18"/>
                <w:szCs w:val="18"/>
              </w:rPr>
              <w:t>50≤X＜300</w:t>
            </w:r>
          </w:p>
        </w:tc>
        <w:tc>
          <w:tcPr>
            <w:tcW w:w="1586" w:type="dxa"/>
            <w:tcBorders>
              <w:top w:val="nil"/>
              <w:left w:val="nil"/>
              <w:bottom w:val="single" w:color="auto" w:sz="4" w:space="0"/>
              <w:right w:val="single" w:color="auto" w:sz="4" w:space="0"/>
            </w:tcBorders>
            <w:vAlign w:val="center"/>
          </w:tcPr>
          <w:p w14:paraId="2F9AE86B">
            <w:pPr>
              <w:widowControl/>
              <w:jc w:val="left"/>
              <w:rPr>
                <w:rFonts w:hint="eastAsia" w:ascii="宋体" w:hAnsi="宋体" w:cs="宋体"/>
                <w:sz w:val="18"/>
                <w:szCs w:val="18"/>
              </w:rPr>
            </w:pPr>
            <w:r>
              <w:rPr>
                <w:rFonts w:hint="eastAsia" w:ascii="宋体" w:hAnsi="宋体" w:cs="宋体"/>
                <w:sz w:val="18"/>
                <w:szCs w:val="18"/>
              </w:rPr>
              <w:t>10≤X＜50</w:t>
            </w:r>
          </w:p>
        </w:tc>
        <w:tc>
          <w:tcPr>
            <w:tcW w:w="1019" w:type="dxa"/>
            <w:tcBorders>
              <w:top w:val="nil"/>
              <w:left w:val="nil"/>
              <w:bottom w:val="single" w:color="auto" w:sz="4" w:space="0"/>
              <w:right w:val="single" w:color="auto" w:sz="4" w:space="0"/>
            </w:tcBorders>
            <w:vAlign w:val="center"/>
          </w:tcPr>
          <w:p w14:paraId="64D32563">
            <w:pPr>
              <w:widowControl/>
              <w:jc w:val="left"/>
              <w:rPr>
                <w:rFonts w:hint="eastAsia" w:ascii="宋体" w:hAnsi="宋体" w:cs="宋体"/>
                <w:sz w:val="18"/>
                <w:szCs w:val="18"/>
              </w:rPr>
            </w:pPr>
            <w:r>
              <w:rPr>
                <w:rFonts w:hint="eastAsia" w:ascii="宋体" w:hAnsi="宋体" w:cs="宋体"/>
                <w:sz w:val="18"/>
                <w:szCs w:val="18"/>
              </w:rPr>
              <w:t>X＜10</w:t>
            </w:r>
          </w:p>
        </w:tc>
      </w:tr>
      <w:tr w14:paraId="246A34FC">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3C6C1589">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198302C3">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520DAC16">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718F9923">
            <w:pPr>
              <w:widowControl/>
              <w:jc w:val="left"/>
              <w:rPr>
                <w:rFonts w:hint="eastAsia" w:ascii="宋体" w:hAnsi="宋体" w:cs="宋体"/>
                <w:sz w:val="18"/>
                <w:szCs w:val="18"/>
              </w:rPr>
            </w:pPr>
            <w:r>
              <w:rPr>
                <w:rFonts w:hint="eastAsia" w:ascii="宋体" w:hAnsi="宋体" w:cs="宋体"/>
                <w:sz w:val="18"/>
                <w:szCs w:val="18"/>
              </w:rPr>
              <w:t>500≤Y＜20000</w:t>
            </w:r>
          </w:p>
        </w:tc>
        <w:tc>
          <w:tcPr>
            <w:tcW w:w="1586" w:type="dxa"/>
            <w:tcBorders>
              <w:top w:val="nil"/>
              <w:left w:val="nil"/>
              <w:bottom w:val="single" w:color="auto" w:sz="4" w:space="0"/>
              <w:right w:val="single" w:color="auto" w:sz="4" w:space="0"/>
            </w:tcBorders>
            <w:vAlign w:val="center"/>
          </w:tcPr>
          <w:p w14:paraId="2CF2C90E">
            <w:pPr>
              <w:widowControl/>
              <w:jc w:val="left"/>
              <w:rPr>
                <w:rFonts w:hint="eastAsia" w:ascii="宋体" w:hAnsi="宋体" w:cs="宋体"/>
                <w:sz w:val="18"/>
                <w:szCs w:val="18"/>
              </w:rPr>
            </w:pPr>
            <w:r>
              <w:rPr>
                <w:rFonts w:hint="eastAsia" w:ascii="宋体" w:hAnsi="宋体" w:cs="宋体"/>
                <w:sz w:val="18"/>
                <w:szCs w:val="18"/>
              </w:rPr>
              <w:t>100≤Y＜500</w:t>
            </w:r>
          </w:p>
        </w:tc>
        <w:tc>
          <w:tcPr>
            <w:tcW w:w="1019" w:type="dxa"/>
            <w:tcBorders>
              <w:top w:val="nil"/>
              <w:left w:val="nil"/>
              <w:bottom w:val="single" w:color="auto" w:sz="4" w:space="0"/>
              <w:right w:val="single" w:color="auto" w:sz="4" w:space="0"/>
            </w:tcBorders>
            <w:vAlign w:val="center"/>
          </w:tcPr>
          <w:p w14:paraId="7917E2F1">
            <w:pPr>
              <w:widowControl/>
              <w:jc w:val="left"/>
              <w:rPr>
                <w:rFonts w:hint="eastAsia" w:ascii="宋体" w:hAnsi="宋体" w:cs="宋体"/>
                <w:sz w:val="18"/>
                <w:szCs w:val="18"/>
              </w:rPr>
            </w:pPr>
            <w:r>
              <w:rPr>
                <w:rFonts w:hint="eastAsia" w:ascii="宋体" w:hAnsi="宋体" w:cs="宋体"/>
                <w:sz w:val="18"/>
                <w:szCs w:val="18"/>
              </w:rPr>
              <w:t>Y＜100</w:t>
            </w:r>
          </w:p>
        </w:tc>
      </w:tr>
      <w:tr w14:paraId="0440D165">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197F5DB9">
            <w:pPr>
              <w:widowControl/>
              <w:jc w:val="center"/>
              <w:rPr>
                <w:rFonts w:hint="eastAsia" w:ascii="宋体" w:hAnsi="宋体" w:cs="宋体"/>
                <w:b/>
                <w:bCs/>
                <w:sz w:val="18"/>
                <w:szCs w:val="18"/>
              </w:rPr>
            </w:pPr>
            <w:r>
              <w:rPr>
                <w:rFonts w:hint="eastAsia" w:ascii="宋体" w:hAnsi="宋体" w:cs="宋体"/>
                <w:b/>
                <w:bCs/>
                <w:sz w:val="18"/>
                <w:szCs w:val="18"/>
              </w:rPr>
              <w:t>交通运输业</w:t>
            </w:r>
          </w:p>
        </w:tc>
        <w:tc>
          <w:tcPr>
            <w:tcW w:w="1525" w:type="dxa"/>
            <w:tcBorders>
              <w:top w:val="nil"/>
              <w:left w:val="nil"/>
              <w:bottom w:val="single" w:color="auto" w:sz="4" w:space="0"/>
              <w:right w:val="single" w:color="auto" w:sz="4" w:space="0"/>
            </w:tcBorders>
            <w:vAlign w:val="center"/>
          </w:tcPr>
          <w:p w14:paraId="463B4232">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6A6756A5">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1973FA05">
            <w:pPr>
              <w:widowControl/>
              <w:jc w:val="left"/>
              <w:rPr>
                <w:rFonts w:hint="eastAsia" w:ascii="宋体" w:hAnsi="宋体" w:cs="宋体"/>
                <w:sz w:val="18"/>
                <w:szCs w:val="18"/>
              </w:rPr>
            </w:pPr>
            <w:r>
              <w:rPr>
                <w:rFonts w:hint="eastAsia" w:ascii="宋体" w:hAnsi="宋体" w:cs="宋体"/>
                <w:sz w:val="18"/>
                <w:szCs w:val="18"/>
              </w:rPr>
              <w:t>300≤X＜1000</w:t>
            </w:r>
          </w:p>
        </w:tc>
        <w:tc>
          <w:tcPr>
            <w:tcW w:w="1586" w:type="dxa"/>
            <w:tcBorders>
              <w:top w:val="nil"/>
              <w:left w:val="nil"/>
              <w:bottom w:val="single" w:color="auto" w:sz="4" w:space="0"/>
              <w:right w:val="single" w:color="auto" w:sz="4" w:space="0"/>
            </w:tcBorders>
            <w:vAlign w:val="center"/>
          </w:tcPr>
          <w:p w14:paraId="114B51E2">
            <w:pPr>
              <w:widowControl/>
              <w:jc w:val="left"/>
              <w:rPr>
                <w:rFonts w:hint="eastAsia" w:ascii="宋体" w:hAnsi="宋体" w:cs="宋体"/>
                <w:sz w:val="18"/>
                <w:szCs w:val="18"/>
              </w:rPr>
            </w:pPr>
            <w:r>
              <w:rPr>
                <w:rFonts w:hint="eastAsia" w:ascii="宋体" w:hAnsi="宋体" w:cs="宋体"/>
                <w:sz w:val="18"/>
                <w:szCs w:val="18"/>
              </w:rPr>
              <w:t>20≤X＜300</w:t>
            </w:r>
          </w:p>
        </w:tc>
        <w:tc>
          <w:tcPr>
            <w:tcW w:w="1019" w:type="dxa"/>
            <w:tcBorders>
              <w:top w:val="nil"/>
              <w:left w:val="nil"/>
              <w:bottom w:val="single" w:color="auto" w:sz="4" w:space="0"/>
              <w:right w:val="single" w:color="auto" w:sz="4" w:space="0"/>
            </w:tcBorders>
            <w:vAlign w:val="center"/>
          </w:tcPr>
          <w:p w14:paraId="11910A32">
            <w:pPr>
              <w:widowControl/>
              <w:jc w:val="left"/>
              <w:rPr>
                <w:rFonts w:hint="eastAsia" w:ascii="宋体" w:hAnsi="宋体" w:cs="宋体"/>
                <w:sz w:val="18"/>
                <w:szCs w:val="18"/>
              </w:rPr>
            </w:pPr>
            <w:r>
              <w:rPr>
                <w:rFonts w:hint="eastAsia" w:ascii="宋体" w:hAnsi="宋体" w:cs="宋体"/>
                <w:sz w:val="18"/>
                <w:szCs w:val="18"/>
              </w:rPr>
              <w:t>X＜20</w:t>
            </w:r>
          </w:p>
        </w:tc>
      </w:tr>
      <w:tr w14:paraId="7EBAE22A">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45ADD021">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381663EC">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4E0417B8">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0E0ED686">
            <w:pPr>
              <w:widowControl/>
              <w:jc w:val="left"/>
              <w:rPr>
                <w:rFonts w:hint="eastAsia" w:ascii="宋体" w:hAnsi="宋体" w:cs="宋体"/>
                <w:sz w:val="18"/>
                <w:szCs w:val="18"/>
              </w:rPr>
            </w:pPr>
            <w:r>
              <w:rPr>
                <w:rFonts w:hint="eastAsia" w:ascii="宋体" w:hAnsi="宋体" w:cs="宋体"/>
                <w:sz w:val="18"/>
                <w:szCs w:val="18"/>
              </w:rPr>
              <w:t>3000≤Y＜30000</w:t>
            </w:r>
          </w:p>
        </w:tc>
        <w:tc>
          <w:tcPr>
            <w:tcW w:w="1586" w:type="dxa"/>
            <w:tcBorders>
              <w:top w:val="nil"/>
              <w:left w:val="nil"/>
              <w:bottom w:val="single" w:color="auto" w:sz="4" w:space="0"/>
              <w:right w:val="single" w:color="auto" w:sz="4" w:space="0"/>
            </w:tcBorders>
            <w:vAlign w:val="center"/>
          </w:tcPr>
          <w:p w14:paraId="6A487CA3">
            <w:pPr>
              <w:widowControl/>
              <w:jc w:val="left"/>
              <w:rPr>
                <w:rFonts w:hint="eastAsia" w:ascii="宋体" w:hAnsi="宋体" w:cs="宋体"/>
                <w:sz w:val="18"/>
                <w:szCs w:val="18"/>
              </w:rPr>
            </w:pPr>
            <w:r>
              <w:rPr>
                <w:rFonts w:hint="eastAsia" w:ascii="宋体" w:hAnsi="宋体" w:cs="宋体"/>
                <w:sz w:val="18"/>
                <w:szCs w:val="18"/>
              </w:rPr>
              <w:t>200≤Y＜3000</w:t>
            </w:r>
          </w:p>
        </w:tc>
        <w:tc>
          <w:tcPr>
            <w:tcW w:w="1019" w:type="dxa"/>
            <w:tcBorders>
              <w:top w:val="nil"/>
              <w:left w:val="nil"/>
              <w:bottom w:val="single" w:color="auto" w:sz="4" w:space="0"/>
              <w:right w:val="single" w:color="auto" w:sz="4" w:space="0"/>
            </w:tcBorders>
            <w:vAlign w:val="center"/>
          </w:tcPr>
          <w:p w14:paraId="79E26EA0">
            <w:pPr>
              <w:widowControl/>
              <w:jc w:val="left"/>
              <w:rPr>
                <w:rFonts w:hint="eastAsia" w:ascii="宋体" w:hAnsi="宋体" w:cs="宋体"/>
                <w:sz w:val="18"/>
                <w:szCs w:val="18"/>
              </w:rPr>
            </w:pPr>
            <w:r>
              <w:rPr>
                <w:rFonts w:hint="eastAsia" w:ascii="宋体" w:hAnsi="宋体" w:cs="宋体"/>
                <w:sz w:val="18"/>
                <w:szCs w:val="18"/>
              </w:rPr>
              <w:t>Y＜200</w:t>
            </w:r>
          </w:p>
        </w:tc>
      </w:tr>
      <w:tr w14:paraId="616CE90B">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628350C7">
            <w:pPr>
              <w:widowControl/>
              <w:jc w:val="center"/>
              <w:rPr>
                <w:rFonts w:hint="eastAsia" w:ascii="宋体" w:hAnsi="宋体" w:cs="宋体"/>
                <w:b/>
                <w:bCs/>
                <w:sz w:val="18"/>
                <w:szCs w:val="18"/>
              </w:rPr>
            </w:pPr>
            <w:r>
              <w:rPr>
                <w:rFonts w:hint="eastAsia" w:ascii="宋体" w:hAnsi="宋体" w:cs="宋体"/>
                <w:b/>
                <w:bCs/>
                <w:sz w:val="18"/>
                <w:szCs w:val="18"/>
              </w:rPr>
              <w:t>仓储业</w:t>
            </w:r>
          </w:p>
        </w:tc>
        <w:tc>
          <w:tcPr>
            <w:tcW w:w="1525" w:type="dxa"/>
            <w:tcBorders>
              <w:top w:val="nil"/>
              <w:left w:val="nil"/>
              <w:bottom w:val="single" w:color="auto" w:sz="4" w:space="0"/>
              <w:right w:val="single" w:color="auto" w:sz="4" w:space="0"/>
            </w:tcBorders>
            <w:vAlign w:val="center"/>
          </w:tcPr>
          <w:p w14:paraId="62BED54E">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4E0A0A92">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724458D4">
            <w:pPr>
              <w:widowControl/>
              <w:jc w:val="left"/>
              <w:rPr>
                <w:rFonts w:hint="eastAsia" w:ascii="宋体" w:hAnsi="宋体" w:cs="宋体"/>
                <w:sz w:val="18"/>
                <w:szCs w:val="18"/>
              </w:rPr>
            </w:pPr>
            <w:r>
              <w:rPr>
                <w:rFonts w:hint="eastAsia" w:ascii="宋体" w:hAnsi="宋体" w:cs="宋体"/>
                <w:sz w:val="18"/>
                <w:szCs w:val="18"/>
              </w:rPr>
              <w:t>100≤X＜200</w:t>
            </w:r>
          </w:p>
        </w:tc>
        <w:tc>
          <w:tcPr>
            <w:tcW w:w="1586" w:type="dxa"/>
            <w:tcBorders>
              <w:top w:val="nil"/>
              <w:left w:val="nil"/>
              <w:bottom w:val="single" w:color="auto" w:sz="4" w:space="0"/>
              <w:right w:val="single" w:color="auto" w:sz="4" w:space="0"/>
            </w:tcBorders>
            <w:vAlign w:val="center"/>
          </w:tcPr>
          <w:p w14:paraId="4310BC65">
            <w:pPr>
              <w:widowControl/>
              <w:jc w:val="left"/>
              <w:rPr>
                <w:rFonts w:hint="eastAsia" w:ascii="宋体" w:hAnsi="宋体" w:cs="宋体"/>
                <w:sz w:val="18"/>
                <w:szCs w:val="18"/>
              </w:rPr>
            </w:pPr>
            <w:r>
              <w:rPr>
                <w:rFonts w:hint="eastAsia" w:ascii="宋体" w:hAnsi="宋体" w:cs="宋体"/>
                <w:sz w:val="18"/>
                <w:szCs w:val="18"/>
              </w:rPr>
              <w:t>20≤X＜100</w:t>
            </w:r>
          </w:p>
        </w:tc>
        <w:tc>
          <w:tcPr>
            <w:tcW w:w="1019" w:type="dxa"/>
            <w:tcBorders>
              <w:top w:val="nil"/>
              <w:left w:val="nil"/>
              <w:bottom w:val="single" w:color="auto" w:sz="4" w:space="0"/>
              <w:right w:val="single" w:color="auto" w:sz="4" w:space="0"/>
            </w:tcBorders>
            <w:vAlign w:val="center"/>
          </w:tcPr>
          <w:p w14:paraId="7418406F">
            <w:pPr>
              <w:widowControl/>
              <w:jc w:val="left"/>
              <w:rPr>
                <w:rFonts w:hint="eastAsia" w:ascii="宋体" w:hAnsi="宋体" w:cs="宋体"/>
                <w:sz w:val="18"/>
                <w:szCs w:val="18"/>
              </w:rPr>
            </w:pPr>
            <w:r>
              <w:rPr>
                <w:rFonts w:hint="eastAsia" w:ascii="宋体" w:hAnsi="宋体" w:cs="宋体"/>
                <w:sz w:val="18"/>
                <w:szCs w:val="18"/>
              </w:rPr>
              <w:t>X＜20</w:t>
            </w:r>
          </w:p>
        </w:tc>
      </w:tr>
      <w:tr w14:paraId="4CC6900B">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2A353B9D">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573CD019">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530835A8">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7CFF616B">
            <w:pPr>
              <w:widowControl/>
              <w:jc w:val="left"/>
              <w:rPr>
                <w:rFonts w:hint="eastAsia" w:ascii="宋体" w:hAnsi="宋体" w:cs="宋体"/>
                <w:sz w:val="18"/>
                <w:szCs w:val="18"/>
              </w:rPr>
            </w:pPr>
            <w:r>
              <w:rPr>
                <w:rFonts w:hint="eastAsia" w:ascii="宋体" w:hAnsi="宋体" w:cs="宋体"/>
                <w:sz w:val="18"/>
                <w:szCs w:val="18"/>
              </w:rPr>
              <w:t>1000≤Y＜30000</w:t>
            </w:r>
          </w:p>
        </w:tc>
        <w:tc>
          <w:tcPr>
            <w:tcW w:w="1586" w:type="dxa"/>
            <w:tcBorders>
              <w:top w:val="nil"/>
              <w:left w:val="nil"/>
              <w:bottom w:val="single" w:color="auto" w:sz="4" w:space="0"/>
              <w:right w:val="single" w:color="auto" w:sz="4" w:space="0"/>
            </w:tcBorders>
            <w:vAlign w:val="center"/>
          </w:tcPr>
          <w:p w14:paraId="6C493B95">
            <w:pPr>
              <w:widowControl/>
              <w:jc w:val="left"/>
              <w:rPr>
                <w:rFonts w:hint="eastAsia" w:ascii="宋体" w:hAnsi="宋体" w:cs="宋体"/>
                <w:sz w:val="18"/>
                <w:szCs w:val="18"/>
              </w:rPr>
            </w:pPr>
            <w:r>
              <w:rPr>
                <w:rFonts w:hint="eastAsia" w:ascii="宋体" w:hAnsi="宋体" w:cs="宋体"/>
                <w:sz w:val="18"/>
                <w:szCs w:val="18"/>
              </w:rPr>
              <w:t>100≤Y＜1000</w:t>
            </w:r>
          </w:p>
        </w:tc>
        <w:tc>
          <w:tcPr>
            <w:tcW w:w="1019" w:type="dxa"/>
            <w:tcBorders>
              <w:top w:val="nil"/>
              <w:left w:val="nil"/>
              <w:bottom w:val="single" w:color="auto" w:sz="4" w:space="0"/>
              <w:right w:val="single" w:color="auto" w:sz="4" w:space="0"/>
            </w:tcBorders>
            <w:vAlign w:val="center"/>
          </w:tcPr>
          <w:p w14:paraId="507FAAC1">
            <w:pPr>
              <w:widowControl/>
              <w:jc w:val="left"/>
              <w:rPr>
                <w:rFonts w:hint="eastAsia" w:ascii="宋体" w:hAnsi="宋体" w:cs="宋体"/>
                <w:sz w:val="18"/>
                <w:szCs w:val="18"/>
              </w:rPr>
            </w:pPr>
            <w:r>
              <w:rPr>
                <w:rFonts w:hint="eastAsia" w:ascii="宋体" w:hAnsi="宋体" w:cs="宋体"/>
                <w:sz w:val="18"/>
                <w:szCs w:val="18"/>
              </w:rPr>
              <w:t>Y＜100</w:t>
            </w:r>
          </w:p>
        </w:tc>
      </w:tr>
      <w:tr w14:paraId="296B6B7D">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7890DF58">
            <w:pPr>
              <w:widowControl/>
              <w:jc w:val="center"/>
              <w:rPr>
                <w:rFonts w:hint="eastAsia" w:ascii="宋体" w:hAnsi="宋体" w:cs="宋体"/>
                <w:b/>
                <w:bCs/>
                <w:sz w:val="18"/>
                <w:szCs w:val="18"/>
              </w:rPr>
            </w:pPr>
            <w:r>
              <w:rPr>
                <w:rFonts w:hint="eastAsia" w:ascii="宋体" w:hAnsi="宋体" w:cs="宋体"/>
                <w:b/>
                <w:bCs/>
                <w:sz w:val="18"/>
                <w:szCs w:val="18"/>
              </w:rPr>
              <w:t>邮政业</w:t>
            </w:r>
          </w:p>
        </w:tc>
        <w:tc>
          <w:tcPr>
            <w:tcW w:w="1525" w:type="dxa"/>
            <w:tcBorders>
              <w:top w:val="nil"/>
              <w:left w:val="nil"/>
              <w:bottom w:val="single" w:color="auto" w:sz="4" w:space="0"/>
              <w:right w:val="single" w:color="auto" w:sz="4" w:space="0"/>
            </w:tcBorders>
            <w:vAlign w:val="center"/>
          </w:tcPr>
          <w:p w14:paraId="68D51BA4">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52925957">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537A349F">
            <w:pPr>
              <w:widowControl/>
              <w:jc w:val="left"/>
              <w:rPr>
                <w:rFonts w:hint="eastAsia" w:ascii="宋体" w:hAnsi="宋体" w:cs="宋体"/>
                <w:sz w:val="18"/>
                <w:szCs w:val="18"/>
              </w:rPr>
            </w:pPr>
            <w:r>
              <w:rPr>
                <w:rFonts w:hint="eastAsia" w:ascii="宋体" w:hAnsi="宋体" w:cs="宋体"/>
                <w:sz w:val="18"/>
                <w:szCs w:val="18"/>
              </w:rPr>
              <w:t>300≤X＜1000</w:t>
            </w:r>
          </w:p>
        </w:tc>
        <w:tc>
          <w:tcPr>
            <w:tcW w:w="1586" w:type="dxa"/>
            <w:tcBorders>
              <w:top w:val="nil"/>
              <w:left w:val="nil"/>
              <w:bottom w:val="single" w:color="auto" w:sz="4" w:space="0"/>
              <w:right w:val="single" w:color="auto" w:sz="4" w:space="0"/>
            </w:tcBorders>
            <w:vAlign w:val="center"/>
          </w:tcPr>
          <w:p w14:paraId="1241A5AF">
            <w:pPr>
              <w:widowControl/>
              <w:jc w:val="left"/>
              <w:rPr>
                <w:rFonts w:hint="eastAsia" w:ascii="宋体" w:hAnsi="宋体" w:cs="宋体"/>
                <w:sz w:val="18"/>
                <w:szCs w:val="18"/>
              </w:rPr>
            </w:pPr>
            <w:r>
              <w:rPr>
                <w:rFonts w:hint="eastAsia" w:ascii="宋体" w:hAnsi="宋体" w:cs="宋体"/>
                <w:sz w:val="18"/>
                <w:szCs w:val="18"/>
              </w:rPr>
              <w:t>20≤X＜300</w:t>
            </w:r>
          </w:p>
        </w:tc>
        <w:tc>
          <w:tcPr>
            <w:tcW w:w="1019" w:type="dxa"/>
            <w:tcBorders>
              <w:top w:val="nil"/>
              <w:left w:val="nil"/>
              <w:bottom w:val="single" w:color="auto" w:sz="4" w:space="0"/>
              <w:right w:val="single" w:color="auto" w:sz="4" w:space="0"/>
            </w:tcBorders>
            <w:vAlign w:val="center"/>
          </w:tcPr>
          <w:p w14:paraId="7B7DEFF4">
            <w:pPr>
              <w:widowControl/>
              <w:jc w:val="left"/>
              <w:rPr>
                <w:rFonts w:hint="eastAsia" w:ascii="宋体" w:hAnsi="宋体" w:cs="宋体"/>
                <w:sz w:val="18"/>
                <w:szCs w:val="18"/>
              </w:rPr>
            </w:pPr>
            <w:r>
              <w:rPr>
                <w:rFonts w:hint="eastAsia" w:ascii="宋体" w:hAnsi="宋体" w:cs="宋体"/>
                <w:sz w:val="18"/>
                <w:szCs w:val="18"/>
              </w:rPr>
              <w:t>X＜20</w:t>
            </w:r>
          </w:p>
        </w:tc>
      </w:tr>
      <w:tr w14:paraId="4AE58C4E">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19075A07">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4A157A30">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34FD4D65">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748ED9E1">
            <w:pPr>
              <w:widowControl/>
              <w:jc w:val="left"/>
              <w:rPr>
                <w:rFonts w:hint="eastAsia" w:ascii="宋体" w:hAnsi="宋体" w:cs="宋体"/>
                <w:sz w:val="18"/>
                <w:szCs w:val="18"/>
              </w:rPr>
            </w:pPr>
            <w:r>
              <w:rPr>
                <w:rFonts w:hint="eastAsia" w:ascii="宋体" w:hAnsi="宋体" w:cs="宋体"/>
                <w:sz w:val="18"/>
                <w:szCs w:val="18"/>
              </w:rPr>
              <w:t>2000≤Y＜30000</w:t>
            </w:r>
          </w:p>
        </w:tc>
        <w:tc>
          <w:tcPr>
            <w:tcW w:w="1586" w:type="dxa"/>
            <w:tcBorders>
              <w:top w:val="nil"/>
              <w:left w:val="nil"/>
              <w:bottom w:val="single" w:color="auto" w:sz="4" w:space="0"/>
              <w:right w:val="single" w:color="auto" w:sz="4" w:space="0"/>
            </w:tcBorders>
            <w:vAlign w:val="center"/>
          </w:tcPr>
          <w:p w14:paraId="274983CD">
            <w:pPr>
              <w:widowControl/>
              <w:jc w:val="left"/>
              <w:rPr>
                <w:rFonts w:hint="eastAsia" w:ascii="宋体" w:hAnsi="宋体" w:cs="宋体"/>
                <w:sz w:val="18"/>
                <w:szCs w:val="18"/>
              </w:rPr>
            </w:pPr>
            <w:r>
              <w:rPr>
                <w:rFonts w:hint="eastAsia" w:ascii="宋体" w:hAnsi="宋体" w:cs="宋体"/>
                <w:sz w:val="18"/>
                <w:szCs w:val="18"/>
              </w:rPr>
              <w:t>100≤Y＜2000</w:t>
            </w:r>
          </w:p>
        </w:tc>
        <w:tc>
          <w:tcPr>
            <w:tcW w:w="1019" w:type="dxa"/>
            <w:tcBorders>
              <w:top w:val="nil"/>
              <w:left w:val="nil"/>
              <w:bottom w:val="single" w:color="auto" w:sz="4" w:space="0"/>
              <w:right w:val="single" w:color="auto" w:sz="4" w:space="0"/>
            </w:tcBorders>
            <w:vAlign w:val="center"/>
          </w:tcPr>
          <w:p w14:paraId="4A521B13">
            <w:pPr>
              <w:widowControl/>
              <w:jc w:val="left"/>
              <w:rPr>
                <w:rFonts w:hint="eastAsia" w:ascii="宋体" w:hAnsi="宋体" w:cs="宋体"/>
                <w:sz w:val="18"/>
                <w:szCs w:val="18"/>
              </w:rPr>
            </w:pPr>
            <w:r>
              <w:rPr>
                <w:rFonts w:hint="eastAsia" w:ascii="宋体" w:hAnsi="宋体" w:cs="宋体"/>
                <w:sz w:val="18"/>
                <w:szCs w:val="18"/>
              </w:rPr>
              <w:t>Y＜100</w:t>
            </w:r>
          </w:p>
        </w:tc>
      </w:tr>
      <w:tr w14:paraId="766FB225">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63447575">
            <w:pPr>
              <w:widowControl/>
              <w:jc w:val="center"/>
              <w:rPr>
                <w:rFonts w:hint="eastAsia" w:ascii="宋体" w:hAnsi="宋体" w:cs="宋体"/>
                <w:b/>
                <w:bCs/>
                <w:sz w:val="18"/>
                <w:szCs w:val="18"/>
              </w:rPr>
            </w:pPr>
            <w:r>
              <w:rPr>
                <w:rFonts w:hint="eastAsia" w:ascii="宋体" w:hAnsi="宋体" w:cs="宋体"/>
                <w:b/>
                <w:bCs/>
                <w:sz w:val="18"/>
                <w:szCs w:val="18"/>
              </w:rPr>
              <w:t>住宿业</w:t>
            </w:r>
          </w:p>
        </w:tc>
        <w:tc>
          <w:tcPr>
            <w:tcW w:w="1525" w:type="dxa"/>
            <w:tcBorders>
              <w:top w:val="nil"/>
              <w:left w:val="nil"/>
              <w:bottom w:val="single" w:color="auto" w:sz="4" w:space="0"/>
              <w:right w:val="single" w:color="auto" w:sz="4" w:space="0"/>
            </w:tcBorders>
            <w:vAlign w:val="center"/>
          </w:tcPr>
          <w:p w14:paraId="545B03A3">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42A760E7">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2A3D4BD8">
            <w:pPr>
              <w:widowControl/>
              <w:jc w:val="left"/>
              <w:rPr>
                <w:rFonts w:hint="eastAsia" w:ascii="宋体" w:hAnsi="宋体" w:cs="宋体"/>
                <w:sz w:val="18"/>
                <w:szCs w:val="18"/>
              </w:rPr>
            </w:pPr>
            <w:r>
              <w:rPr>
                <w:rFonts w:hint="eastAsia" w:ascii="宋体" w:hAnsi="宋体" w:cs="宋体"/>
                <w:sz w:val="18"/>
                <w:szCs w:val="18"/>
              </w:rPr>
              <w:t>100≤X＜300</w:t>
            </w:r>
          </w:p>
        </w:tc>
        <w:tc>
          <w:tcPr>
            <w:tcW w:w="1586" w:type="dxa"/>
            <w:tcBorders>
              <w:top w:val="nil"/>
              <w:left w:val="nil"/>
              <w:bottom w:val="single" w:color="auto" w:sz="4" w:space="0"/>
              <w:right w:val="single" w:color="auto" w:sz="4" w:space="0"/>
            </w:tcBorders>
            <w:vAlign w:val="center"/>
          </w:tcPr>
          <w:p w14:paraId="0C9373B7">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0FCAE995">
            <w:pPr>
              <w:widowControl/>
              <w:jc w:val="left"/>
              <w:rPr>
                <w:rFonts w:hint="eastAsia" w:ascii="宋体" w:hAnsi="宋体" w:cs="宋体"/>
                <w:sz w:val="18"/>
                <w:szCs w:val="18"/>
              </w:rPr>
            </w:pPr>
            <w:r>
              <w:rPr>
                <w:rFonts w:hint="eastAsia" w:ascii="宋体" w:hAnsi="宋体" w:cs="宋体"/>
                <w:sz w:val="18"/>
                <w:szCs w:val="18"/>
              </w:rPr>
              <w:t>X＜10</w:t>
            </w:r>
          </w:p>
        </w:tc>
      </w:tr>
      <w:tr w14:paraId="60FDC7D6">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36123E69">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74F11D7B">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6104E1A1">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1350D7B3">
            <w:pPr>
              <w:widowControl/>
              <w:jc w:val="left"/>
              <w:rPr>
                <w:rFonts w:hint="eastAsia" w:ascii="宋体" w:hAnsi="宋体" w:cs="宋体"/>
                <w:sz w:val="18"/>
                <w:szCs w:val="18"/>
              </w:rPr>
            </w:pPr>
            <w:r>
              <w:rPr>
                <w:rFonts w:hint="eastAsia" w:ascii="宋体" w:hAnsi="宋体" w:cs="宋体"/>
                <w:sz w:val="18"/>
                <w:szCs w:val="18"/>
              </w:rPr>
              <w:t>2000≤Y＜10000</w:t>
            </w:r>
          </w:p>
        </w:tc>
        <w:tc>
          <w:tcPr>
            <w:tcW w:w="1586" w:type="dxa"/>
            <w:tcBorders>
              <w:top w:val="nil"/>
              <w:left w:val="nil"/>
              <w:bottom w:val="single" w:color="auto" w:sz="4" w:space="0"/>
              <w:right w:val="single" w:color="auto" w:sz="4" w:space="0"/>
            </w:tcBorders>
            <w:vAlign w:val="center"/>
          </w:tcPr>
          <w:p w14:paraId="1F6FAB52">
            <w:pPr>
              <w:widowControl/>
              <w:jc w:val="left"/>
              <w:rPr>
                <w:rFonts w:hint="eastAsia" w:ascii="宋体" w:hAnsi="宋体" w:cs="宋体"/>
                <w:sz w:val="18"/>
                <w:szCs w:val="18"/>
              </w:rPr>
            </w:pPr>
            <w:r>
              <w:rPr>
                <w:rFonts w:hint="eastAsia" w:ascii="宋体" w:hAnsi="宋体" w:cs="宋体"/>
                <w:sz w:val="18"/>
                <w:szCs w:val="18"/>
              </w:rPr>
              <w:t>100≤Y＜2000</w:t>
            </w:r>
          </w:p>
        </w:tc>
        <w:tc>
          <w:tcPr>
            <w:tcW w:w="1019" w:type="dxa"/>
            <w:tcBorders>
              <w:top w:val="nil"/>
              <w:left w:val="nil"/>
              <w:bottom w:val="single" w:color="auto" w:sz="4" w:space="0"/>
              <w:right w:val="single" w:color="auto" w:sz="4" w:space="0"/>
            </w:tcBorders>
            <w:vAlign w:val="center"/>
          </w:tcPr>
          <w:p w14:paraId="1A0C3299">
            <w:pPr>
              <w:widowControl/>
              <w:jc w:val="left"/>
              <w:rPr>
                <w:rFonts w:hint="eastAsia" w:ascii="宋体" w:hAnsi="宋体" w:cs="宋体"/>
                <w:sz w:val="18"/>
                <w:szCs w:val="18"/>
              </w:rPr>
            </w:pPr>
            <w:r>
              <w:rPr>
                <w:rFonts w:hint="eastAsia" w:ascii="宋体" w:hAnsi="宋体" w:cs="宋体"/>
                <w:sz w:val="18"/>
                <w:szCs w:val="18"/>
              </w:rPr>
              <w:t>Y＜100</w:t>
            </w:r>
          </w:p>
        </w:tc>
      </w:tr>
      <w:tr w14:paraId="67CD9931">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02E835B0">
            <w:pPr>
              <w:widowControl/>
              <w:jc w:val="center"/>
              <w:rPr>
                <w:rFonts w:hint="eastAsia" w:ascii="宋体" w:hAnsi="宋体" w:cs="宋体"/>
                <w:b/>
                <w:bCs/>
                <w:sz w:val="18"/>
                <w:szCs w:val="18"/>
              </w:rPr>
            </w:pPr>
            <w:r>
              <w:rPr>
                <w:rFonts w:hint="eastAsia" w:ascii="宋体" w:hAnsi="宋体" w:cs="宋体"/>
                <w:b/>
                <w:bCs/>
                <w:sz w:val="18"/>
                <w:szCs w:val="18"/>
              </w:rPr>
              <w:t>餐饮业</w:t>
            </w:r>
          </w:p>
        </w:tc>
        <w:tc>
          <w:tcPr>
            <w:tcW w:w="1525" w:type="dxa"/>
            <w:tcBorders>
              <w:top w:val="nil"/>
              <w:left w:val="nil"/>
              <w:bottom w:val="single" w:color="auto" w:sz="4" w:space="0"/>
              <w:right w:val="single" w:color="auto" w:sz="4" w:space="0"/>
            </w:tcBorders>
            <w:vAlign w:val="center"/>
          </w:tcPr>
          <w:p w14:paraId="2160455B">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0551722E">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20960915">
            <w:pPr>
              <w:widowControl/>
              <w:jc w:val="left"/>
              <w:rPr>
                <w:rFonts w:hint="eastAsia" w:ascii="宋体" w:hAnsi="宋体" w:cs="宋体"/>
                <w:sz w:val="18"/>
                <w:szCs w:val="18"/>
              </w:rPr>
            </w:pPr>
            <w:r>
              <w:rPr>
                <w:rFonts w:hint="eastAsia" w:ascii="宋体" w:hAnsi="宋体" w:cs="宋体"/>
                <w:sz w:val="18"/>
                <w:szCs w:val="18"/>
              </w:rPr>
              <w:t>100≤X＜300</w:t>
            </w:r>
          </w:p>
        </w:tc>
        <w:tc>
          <w:tcPr>
            <w:tcW w:w="1586" w:type="dxa"/>
            <w:tcBorders>
              <w:top w:val="nil"/>
              <w:left w:val="nil"/>
              <w:bottom w:val="single" w:color="auto" w:sz="4" w:space="0"/>
              <w:right w:val="single" w:color="auto" w:sz="4" w:space="0"/>
            </w:tcBorders>
            <w:vAlign w:val="center"/>
          </w:tcPr>
          <w:p w14:paraId="36E73136">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5E57C280">
            <w:pPr>
              <w:widowControl/>
              <w:jc w:val="left"/>
              <w:rPr>
                <w:rFonts w:hint="eastAsia" w:ascii="宋体" w:hAnsi="宋体" w:cs="宋体"/>
                <w:sz w:val="18"/>
                <w:szCs w:val="18"/>
              </w:rPr>
            </w:pPr>
            <w:r>
              <w:rPr>
                <w:rFonts w:hint="eastAsia" w:ascii="宋体" w:hAnsi="宋体" w:cs="宋体"/>
                <w:sz w:val="18"/>
                <w:szCs w:val="18"/>
              </w:rPr>
              <w:t>X＜10</w:t>
            </w:r>
          </w:p>
        </w:tc>
      </w:tr>
      <w:tr w14:paraId="5131BD17">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557ACDD5">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633746D5">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5AA54D24">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128D5046">
            <w:pPr>
              <w:widowControl/>
              <w:jc w:val="left"/>
              <w:rPr>
                <w:rFonts w:hint="eastAsia" w:ascii="宋体" w:hAnsi="宋体" w:cs="宋体"/>
                <w:sz w:val="18"/>
                <w:szCs w:val="18"/>
              </w:rPr>
            </w:pPr>
            <w:r>
              <w:rPr>
                <w:rFonts w:hint="eastAsia" w:ascii="宋体" w:hAnsi="宋体" w:cs="宋体"/>
                <w:sz w:val="18"/>
                <w:szCs w:val="18"/>
              </w:rPr>
              <w:t>2000≤Y＜10000</w:t>
            </w:r>
          </w:p>
        </w:tc>
        <w:tc>
          <w:tcPr>
            <w:tcW w:w="1586" w:type="dxa"/>
            <w:tcBorders>
              <w:top w:val="nil"/>
              <w:left w:val="nil"/>
              <w:bottom w:val="single" w:color="auto" w:sz="4" w:space="0"/>
              <w:right w:val="single" w:color="auto" w:sz="4" w:space="0"/>
            </w:tcBorders>
            <w:vAlign w:val="center"/>
          </w:tcPr>
          <w:p w14:paraId="524D3A03">
            <w:pPr>
              <w:widowControl/>
              <w:jc w:val="left"/>
              <w:rPr>
                <w:rFonts w:hint="eastAsia" w:ascii="宋体" w:hAnsi="宋体" w:cs="宋体"/>
                <w:sz w:val="18"/>
                <w:szCs w:val="18"/>
              </w:rPr>
            </w:pPr>
            <w:r>
              <w:rPr>
                <w:rFonts w:hint="eastAsia" w:ascii="宋体" w:hAnsi="宋体" w:cs="宋体"/>
                <w:sz w:val="18"/>
                <w:szCs w:val="18"/>
              </w:rPr>
              <w:t>100≤Y＜2000</w:t>
            </w:r>
          </w:p>
        </w:tc>
        <w:tc>
          <w:tcPr>
            <w:tcW w:w="1019" w:type="dxa"/>
            <w:tcBorders>
              <w:top w:val="nil"/>
              <w:left w:val="nil"/>
              <w:bottom w:val="single" w:color="auto" w:sz="4" w:space="0"/>
              <w:right w:val="single" w:color="auto" w:sz="4" w:space="0"/>
            </w:tcBorders>
            <w:vAlign w:val="center"/>
          </w:tcPr>
          <w:p w14:paraId="77B761D9">
            <w:pPr>
              <w:widowControl/>
              <w:jc w:val="left"/>
              <w:rPr>
                <w:rFonts w:hint="eastAsia" w:ascii="宋体" w:hAnsi="宋体" w:cs="宋体"/>
                <w:sz w:val="18"/>
                <w:szCs w:val="18"/>
              </w:rPr>
            </w:pPr>
            <w:r>
              <w:rPr>
                <w:rFonts w:hint="eastAsia" w:ascii="宋体" w:hAnsi="宋体" w:cs="宋体"/>
                <w:sz w:val="18"/>
                <w:szCs w:val="18"/>
              </w:rPr>
              <w:t>Y＜100</w:t>
            </w:r>
          </w:p>
        </w:tc>
      </w:tr>
      <w:tr w14:paraId="74700A5F">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7C2FED8C">
            <w:pPr>
              <w:widowControl/>
              <w:jc w:val="center"/>
              <w:rPr>
                <w:rFonts w:hint="eastAsia" w:ascii="宋体" w:hAnsi="宋体" w:cs="宋体"/>
                <w:b/>
                <w:bCs/>
                <w:sz w:val="18"/>
                <w:szCs w:val="18"/>
              </w:rPr>
            </w:pPr>
            <w:r>
              <w:rPr>
                <w:rFonts w:hint="eastAsia" w:ascii="宋体" w:hAnsi="宋体" w:cs="宋体"/>
                <w:b/>
                <w:bCs/>
                <w:sz w:val="18"/>
                <w:szCs w:val="18"/>
              </w:rPr>
              <w:t>信息传输业</w:t>
            </w:r>
          </w:p>
        </w:tc>
        <w:tc>
          <w:tcPr>
            <w:tcW w:w="1525" w:type="dxa"/>
            <w:tcBorders>
              <w:top w:val="nil"/>
              <w:left w:val="nil"/>
              <w:bottom w:val="single" w:color="auto" w:sz="4" w:space="0"/>
              <w:right w:val="single" w:color="auto" w:sz="4" w:space="0"/>
            </w:tcBorders>
            <w:vAlign w:val="center"/>
          </w:tcPr>
          <w:p w14:paraId="55B91E07">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39C1CA49">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5A7A20E5">
            <w:pPr>
              <w:widowControl/>
              <w:jc w:val="left"/>
              <w:rPr>
                <w:rFonts w:hint="eastAsia" w:ascii="宋体" w:hAnsi="宋体" w:cs="宋体"/>
                <w:sz w:val="18"/>
                <w:szCs w:val="18"/>
              </w:rPr>
            </w:pPr>
            <w:r>
              <w:rPr>
                <w:rFonts w:hint="eastAsia" w:ascii="宋体" w:hAnsi="宋体" w:cs="宋体"/>
                <w:sz w:val="18"/>
                <w:szCs w:val="18"/>
              </w:rPr>
              <w:t>100≤X＜2000</w:t>
            </w:r>
          </w:p>
        </w:tc>
        <w:tc>
          <w:tcPr>
            <w:tcW w:w="1586" w:type="dxa"/>
            <w:tcBorders>
              <w:top w:val="nil"/>
              <w:left w:val="nil"/>
              <w:bottom w:val="single" w:color="auto" w:sz="4" w:space="0"/>
              <w:right w:val="single" w:color="auto" w:sz="4" w:space="0"/>
            </w:tcBorders>
            <w:vAlign w:val="center"/>
          </w:tcPr>
          <w:p w14:paraId="1A4CCAE2">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0F1003D7">
            <w:pPr>
              <w:widowControl/>
              <w:jc w:val="left"/>
              <w:rPr>
                <w:rFonts w:hint="eastAsia" w:ascii="宋体" w:hAnsi="宋体" w:cs="宋体"/>
                <w:sz w:val="18"/>
                <w:szCs w:val="18"/>
              </w:rPr>
            </w:pPr>
            <w:r>
              <w:rPr>
                <w:rFonts w:hint="eastAsia" w:ascii="宋体" w:hAnsi="宋体" w:cs="宋体"/>
                <w:sz w:val="18"/>
                <w:szCs w:val="18"/>
              </w:rPr>
              <w:t>X＜10</w:t>
            </w:r>
          </w:p>
        </w:tc>
      </w:tr>
      <w:tr w14:paraId="2E972485">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094AD25B">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167499A5">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12370558">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63D4AF7F">
            <w:pPr>
              <w:widowControl/>
              <w:jc w:val="left"/>
              <w:rPr>
                <w:rFonts w:hint="eastAsia" w:ascii="宋体" w:hAnsi="宋体" w:cs="宋体"/>
                <w:sz w:val="18"/>
                <w:szCs w:val="18"/>
              </w:rPr>
            </w:pPr>
            <w:r>
              <w:rPr>
                <w:rFonts w:hint="eastAsia" w:ascii="宋体" w:hAnsi="宋体" w:cs="宋体"/>
                <w:sz w:val="18"/>
                <w:szCs w:val="18"/>
              </w:rPr>
              <w:t>1000≤Y＜100000</w:t>
            </w:r>
          </w:p>
        </w:tc>
        <w:tc>
          <w:tcPr>
            <w:tcW w:w="1586" w:type="dxa"/>
            <w:tcBorders>
              <w:top w:val="nil"/>
              <w:left w:val="nil"/>
              <w:bottom w:val="single" w:color="auto" w:sz="4" w:space="0"/>
              <w:right w:val="single" w:color="auto" w:sz="4" w:space="0"/>
            </w:tcBorders>
            <w:vAlign w:val="center"/>
          </w:tcPr>
          <w:p w14:paraId="715D939E">
            <w:pPr>
              <w:widowControl/>
              <w:jc w:val="left"/>
              <w:rPr>
                <w:rFonts w:hint="eastAsia" w:ascii="宋体" w:hAnsi="宋体" w:cs="宋体"/>
                <w:sz w:val="18"/>
                <w:szCs w:val="18"/>
              </w:rPr>
            </w:pPr>
            <w:r>
              <w:rPr>
                <w:rFonts w:hint="eastAsia" w:ascii="宋体" w:hAnsi="宋体" w:cs="宋体"/>
                <w:sz w:val="18"/>
                <w:szCs w:val="18"/>
              </w:rPr>
              <w:t>100≤Y＜1000</w:t>
            </w:r>
          </w:p>
        </w:tc>
        <w:tc>
          <w:tcPr>
            <w:tcW w:w="1019" w:type="dxa"/>
            <w:tcBorders>
              <w:top w:val="nil"/>
              <w:left w:val="nil"/>
              <w:bottom w:val="single" w:color="auto" w:sz="4" w:space="0"/>
              <w:right w:val="single" w:color="auto" w:sz="4" w:space="0"/>
            </w:tcBorders>
            <w:vAlign w:val="center"/>
          </w:tcPr>
          <w:p w14:paraId="2DF51799">
            <w:pPr>
              <w:widowControl/>
              <w:jc w:val="left"/>
              <w:rPr>
                <w:rFonts w:hint="eastAsia" w:ascii="宋体" w:hAnsi="宋体" w:cs="宋体"/>
                <w:sz w:val="18"/>
                <w:szCs w:val="18"/>
              </w:rPr>
            </w:pPr>
            <w:r>
              <w:rPr>
                <w:rFonts w:hint="eastAsia" w:ascii="宋体" w:hAnsi="宋体" w:cs="宋体"/>
                <w:sz w:val="18"/>
                <w:szCs w:val="18"/>
              </w:rPr>
              <w:t>Y＜100</w:t>
            </w:r>
          </w:p>
        </w:tc>
      </w:tr>
      <w:tr w14:paraId="0E4D157C">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7760D748">
            <w:pPr>
              <w:widowControl/>
              <w:jc w:val="center"/>
              <w:rPr>
                <w:rFonts w:hint="eastAsia" w:ascii="宋体" w:hAnsi="宋体" w:cs="宋体"/>
                <w:b/>
                <w:bCs/>
                <w:sz w:val="18"/>
                <w:szCs w:val="18"/>
              </w:rPr>
            </w:pPr>
            <w:r>
              <w:rPr>
                <w:rFonts w:hint="eastAsia" w:ascii="宋体" w:hAnsi="宋体" w:cs="宋体"/>
                <w:b/>
                <w:bCs/>
                <w:sz w:val="18"/>
                <w:szCs w:val="18"/>
              </w:rPr>
              <w:t>软件和信息技术服务业</w:t>
            </w:r>
          </w:p>
        </w:tc>
        <w:tc>
          <w:tcPr>
            <w:tcW w:w="1525" w:type="dxa"/>
            <w:tcBorders>
              <w:top w:val="nil"/>
              <w:left w:val="nil"/>
              <w:bottom w:val="single" w:color="auto" w:sz="4" w:space="0"/>
              <w:right w:val="single" w:color="auto" w:sz="4" w:space="0"/>
            </w:tcBorders>
            <w:vAlign w:val="center"/>
          </w:tcPr>
          <w:p w14:paraId="592FE49C">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1D620D77">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55AB4B12">
            <w:pPr>
              <w:widowControl/>
              <w:jc w:val="left"/>
              <w:rPr>
                <w:rFonts w:hint="eastAsia" w:ascii="宋体" w:hAnsi="宋体" w:cs="宋体"/>
                <w:sz w:val="18"/>
                <w:szCs w:val="18"/>
              </w:rPr>
            </w:pPr>
            <w:r>
              <w:rPr>
                <w:rFonts w:hint="eastAsia" w:ascii="宋体" w:hAnsi="宋体" w:cs="宋体"/>
                <w:sz w:val="18"/>
                <w:szCs w:val="18"/>
              </w:rPr>
              <w:t>100≤X＜300</w:t>
            </w:r>
          </w:p>
        </w:tc>
        <w:tc>
          <w:tcPr>
            <w:tcW w:w="1586" w:type="dxa"/>
            <w:tcBorders>
              <w:top w:val="nil"/>
              <w:left w:val="nil"/>
              <w:bottom w:val="single" w:color="auto" w:sz="4" w:space="0"/>
              <w:right w:val="single" w:color="auto" w:sz="4" w:space="0"/>
            </w:tcBorders>
            <w:vAlign w:val="center"/>
          </w:tcPr>
          <w:p w14:paraId="276BDE43">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703A7951">
            <w:pPr>
              <w:widowControl/>
              <w:jc w:val="left"/>
              <w:rPr>
                <w:rFonts w:hint="eastAsia" w:ascii="宋体" w:hAnsi="宋体" w:cs="宋体"/>
                <w:sz w:val="18"/>
                <w:szCs w:val="18"/>
              </w:rPr>
            </w:pPr>
            <w:r>
              <w:rPr>
                <w:rFonts w:hint="eastAsia" w:ascii="宋体" w:hAnsi="宋体" w:cs="宋体"/>
                <w:sz w:val="18"/>
                <w:szCs w:val="18"/>
              </w:rPr>
              <w:t>X＜10</w:t>
            </w:r>
          </w:p>
        </w:tc>
      </w:tr>
      <w:tr w14:paraId="14DF4300">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3E3DEFAB">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692040BF">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1560C01F">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3BB72BD8">
            <w:pPr>
              <w:widowControl/>
              <w:jc w:val="left"/>
              <w:rPr>
                <w:rFonts w:hint="eastAsia" w:ascii="宋体" w:hAnsi="宋体" w:cs="宋体"/>
                <w:sz w:val="18"/>
                <w:szCs w:val="18"/>
              </w:rPr>
            </w:pPr>
            <w:r>
              <w:rPr>
                <w:rFonts w:hint="eastAsia" w:ascii="宋体" w:hAnsi="宋体" w:cs="宋体"/>
                <w:sz w:val="18"/>
                <w:szCs w:val="18"/>
              </w:rPr>
              <w:t>1000≤Y＜10000</w:t>
            </w:r>
          </w:p>
        </w:tc>
        <w:tc>
          <w:tcPr>
            <w:tcW w:w="1586" w:type="dxa"/>
            <w:tcBorders>
              <w:top w:val="nil"/>
              <w:left w:val="nil"/>
              <w:bottom w:val="single" w:color="auto" w:sz="4" w:space="0"/>
              <w:right w:val="single" w:color="auto" w:sz="4" w:space="0"/>
            </w:tcBorders>
            <w:vAlign w:val="center"/>
          </w:tcPr>
          <w:p w14:paraId="7D19DB5A">
            <w:pPr>
              <w:widowControl/>
              <w:jc w:val="left"/>
              <w:rPr>
                <w:rFonts w:hint="eastAsia" w:ascii="宋体" w:hAnsi="宋体" w:cs="宋体"/>
                <w:sz w:val="18"/>
                <w:szCs w:val="18"/>
              </w:rPr>
            </w:pPr>
            <w:r>
              <w:rPr>
                <w:rFonts w:hint="eastAsia" w:ascii="宋体" w:hAnsi="宋体" w:cs="宋体"/>
                <w:sz w:val="18"/>
                <w:szCs w:val="18"/>
              </w:rPr>
              <w:t>50≤Y＜1000</w:t>
            </w:r>
          </w:p>
        </w:tc>
        <w:tc>
          <w:tcPr>
            <w:tcW w:w="1019" w:type="dxa"/>
            <w:tcBorders>
              <w:top w:val="nil"/>
              <w:left w:val="nil"/>
              <w:bottom w:val="single" w:color="auto" w:sz="4" w:space="0"/>
              <w:right w:val="single" w:color="auto" w:sz="4" w:space="0"/>
            </w:tcBorders>
            <w:vAlign w:val="center"/>
          </w:tcPr>
          <w:p w14:paraId="6400FC63">
            <w:pPr>
              <w:widowControl/>
              <w:jc w:val="left"/>
              <w:rPr>
                <w:rFonts w:hint="eastAsia" w:ascii="宋体" w:hAnsi="宋体" w:cs="宋体"/>
                <w:sz w:val="18"/>
                <w:szCs w:val="18"/>
              </w:rPr>
            </w:pPr>
            <w:r>
              <w:rPr>
                <w:rFonts w:hint="eastAsia" w:ascii="宋体" w:hAnsi="宋体" w:cs="宋体"/>
                <w:sz w:val="18"/>
                <w:szCs w:val="18"/>
              </w:rPr>
              <w:t>Y＜50</w:t>
            </w:r>
          </w:p>
        </w:tc>
      </w:tr>
      <w:tr w14:paraId="7E957FEB">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541A1317">
            <w:pPr>
              <w:widowControl/>
              <w:jc w:val="center"/>
              <w:rPr>
                <w:rFonts w:hint="eastAsia" w:ascii="宋体" w:hAnsi="宋体" w:cs="宋体"/>
                <w:b/>
                <w:bCs/>
                <w:sz w:val="18"/>
                <w:szCs w:val="18"/>
              </w:rPr>
            </w:pPr>
            <w:r>
              <w:rPr>
                <w:rFonts w:hint="eastAsia" w:ascii="宋体" w:hAnsi="宋体" w:cs="宋体"/>
                <w:b/>
                <w:bCs/>
                <w:sz w:val="18"/>
                <w:szCs w:val="18"/>
              </w:rPr>
              <w:t>房地产开发经营</w:t>
            </w:r>
          </w:p>
        </w:tc>
        <w:tc>
          <w:tcPr>
            <w:tcW w:w="1525" w:type="dxa"/>
            <w:tcBorders>
              <w:top w:val="nil"/>
              <w:left w:val="nil"/>
              <w:bottom w:val="single" w:color="auto" w:sz="4" w:space="0"/>
              <w:right w:val="single" w:color="auto" w:sz="4" w:space="0"/>
            </w:tcBorders>
            <w:vAlign w:val="center"/>
          </w:tcPr>
          <w:p w14:paraId="075B4D20">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54AA6A17">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28B4C74E">
            <w:pPr>
              <w:widowControl/>
              <w:jc w:val="left"/>
              <w:rPr>
                <w:rFonts w:hint="eastAsia" w:ascii="宋体" w:hAnsi="宋体" w:cs="宋体"/>
                <w:sz w:val="18"/>
                <w:szCs w:val="18"/>
              </w:rPr>
            </w:pPr>
            <w:r>
              <w:rPr>
                <w:rFonts w:hint="eastAsia" w:ascii="宋体" w:hAnsi="宋体" w:cs="宋体"/>
                <w:sz w:val="18"/>
                <w:szCs w:val="18"/>
              </w:rPr>
              <w:t>1000≤Y＜200000</w:t>
            </w:r>
          </w:p>
        </w:tc>
        <w:tc>
          <w:tcPr>
            <w:tcW w:w="1586" w:type="dxa"/>
            <w:tcBorders>
              <w:top w:val="nil"/>
              <w:left w:val="nil"/>
              <w:bottom w:val="single" w:color="auto" w:sz="4" w:space="0"/>
              <w:right w:val="single" w:color="auto" w:sz="4" w:space="0"/>
            </w:tcBorders>
            <w:vAlign w:val="center"/>
          </w:tcPr>
          <w:p w14:paraId="3A4EB1BC">
            <w:pPr>
              <w:widowControl/>
              <w:jc w:val="left"/>
              <w:rPr>
                <w:rFonts w:hint="eastAsia" w:ascii="宋体" w:hAnsi="宋体" w:cs="宋体"/>
                <w:sz w:val="18"/>
                <w:szCs w:val="18"/>
              </w:rPr>
            </w:pPr>
            <w:r>
              <w:rPr>
                <w:rFonts w:hint="eastAsia" w:ascii="宋体" w:hAnsi="宋体" w:cs="宋体"/>
                <w:sz w:val="18"/>
                <w:szCs w:val="18"/>
              </w:rPr>
              <w:t>100≤X＜1000</w:t>
            </w:r>
          </w:p>
        </w:tc>
        <w:tc>
          <w:tcPr>
            <w:tcW w:w="1019" w:type="dxa"/>
            <w:tcBorders>
              <w:top w:val="nil"/>
              <w:left w:val="nil"/>
              <w:bottom w:val="single" w:color="auto" w:sz="4" w:space="0"/>
              <w:right w:val="single" w:color="auto" w:sz="4" w:space="0"/>
            </w:tcBorders>
            <w:vAlign w:val="center"/>
          </w:tcPr>
          <w:p w14:paraId="78054E30">
            <w:pPr>
              <w:widowControl/>
              <w:jc w:val="left"/>
              <w:rPr>
                <w:rFonts w:hint="eastAsia" w:ascii="宋体" w:hAnsi="宋体" w:cs="宋体"/>
                <w:sz w:val="18"/>
                <w:szCs w:val="18"/>
              </w:rPr>
            </w:pPr>
            <w:r>
              <w:rPr>
                <w:rFonts w:hint="eastAsia" w:ascii="宋体" w:hAnsi="宋体" w:cs="宋体"/>
                <w:sz w:val="18"/>
                <w:szCs w:val="18"/>
              </w:rPr>
              <w:t>X＜100</w:t>
            </w:r>
          </w:p>
        </w:tc>
      </w:tr>
      <w:tr w14:paraId="0C2799B0">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48595D92">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276785FA">
            <w:pPr>
              <w:widowControl/>
              <w:jc w:val="left"/>
              <w:rPr>
                <w:rFonts w:hint="eastAsia" w:ascii="宋体" w:hAnsi="宋体" w:cs="宋体"/>
                <w:sz w:val="18"/>
                <w:szCs w:val="18"/>
              </w:rPr>
            </w:pPr>
            <w:r>
              <w:rPr>
                <w:rFonts w:hint="eastAsia" w:ascii="宋体" w:hAnsi="宋体" w:cs="宋体"/>
                <w:sz w:val="18"/>
                <w:szCs w:val="18"/>
              </w:rPr>
              <w:t>资产总额（Z）</w:t>
            </w:r>
          </w:p>
        </w:tc>
        <w:tc>
          <w:tcPr>
            <w:tcW w:w="1006" w:type="dxa"/>
            <w:tcBorders>
              <w:top w:val="nil"/>
              <w:left w:val="nil"/>
              <w:bottom w:val="single" w:color="auto" w:sz="4" w:space="0"/>
              <w:right w:val="single" w:color="auto" w:sz="4" w:space="0"/>
            </w:tcBorders>
            <w:vAlign w:val="center"/>
          </w:tcPr>
          <w:p w14:paraId="498B9CCA">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0C0ACA7A">
            <w:pPr>
              <w:widowControl/>
              <w:jc w:val="left"/>
              <w:rPr>
                <w:rFonts w:hint="eastAsia" w:ascii="宋体" w:hAnsi="宋体" w:cs="宋体"/>
                <w:sz w:val="18"/>
                <w:szCs w:val="18"/>
              </w:rPr>
            </w:pPr>
            <w:r>
              <w:rPr>
                <w:rFonts w:hint="eastAsia" w:ascii="宋体" w:hAnsi="宋体" w:cs="宋体"/>
                <w:sz w:val="18"/>
                <w:szCs w:val="18"/>
              </w:rPr>
              <w:t>5000≤Z＜10000</w:t>
            </w:r>
          </w:p>
        </w:tc>
        <w:tc>
          <w:tcPr>
            <w:tcW w:w="1586" w:type="dxa"/>
            <w:tcBorders>
              <w:top w:val="nil"/>
              <w:left w:val="nil"/>
              <w:bottom w:val="single" w:color="auto" w:sz="4" w:space="0"/>
              <w:right w:val="single" w:color="auto" w:sz="4" w:space="0"/>
            </w:tcBorders>
            <w:vAlign w:val="center"/>
          </w:tcPr>
          <w:p w14:paraId="15065CAD">
            <w:pPr>
              <w:widowControl/>
              <w:jc w:val="left"/>
              <w:rPr>
                <w:rFonts w:hint="eastAsia" w:ascii="宋体" w:hAnsi="宋体" w:cs="宋体"/>
                <w:sz w:val="18"/>
                <w:szCs w:val="18"/>
              </w:rPr>
            </w:pPr>
            <w:r>
              <w:rPr>
                <w:rFonts w:hint="eastAsia" w:ascii="宋体" w:hAnsi="宋体" w:cs="宋体"/>
                <w:sz w:val="18"/>
                <w:szCs w:val="18"/>
              </w:rPr>
              <w:t>2000≤Y＜5000</w:t>
            </w:r>
          </w:p>
        </w:tc>
        <w:tc>
          <w:tcPr>
            <w:tcW w:w="1019" w:type="dxa"/>
            <w:tcBorders>
              <w:top w:val="nil"/>
              <w:left w:val="nil"/>
              <w:bottom w:val="single" w:color="auto" w:sz="4" w:space="0"/>
              <w:right w:val="single" w:color="auto" w:sz="4" w:space="0"/>
            </w:tcBorders>
            <w:vAlign w:val="center"/>
          </w:tcPr>
          <w:p w14:paraId="301E0EB9">
            <w:pPr>
              <w:widowControl/>
              <w:jc w:val="left"/>
              <w:rPr>
                <w:rFonts w:hint="eastAsia" w:ascii="宋体" w:hAnsi="宋体" w:cs="宋体"/>
                <w:sz w:val="18"/>
                <w:szCs w:val="18"/>
              </w:rPr>
            </w:pPr>
            <w:r>
              <w:rPr>
                <w:rFonts w:hint="eastAsia" w:ascii="宋体" w:hAnsi="宋体" w:cs="宋体"/>
                <w:sz w:val="18"/>
                <w:szCs w:val="18"/>
              </w:rPr>
              <w:t>Y＜2000</w:t>
            </w:r>
          </w:p>
        </w:tc>
      </w:tr>
      <w:tr w14:paraId="6CD12606">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663FBD8A">
            <w:pPr>
              <w:widowControl/>
              <w:jc w:val="center"/>
              <w:rPr>
                <w:rFonts w:hint="eastAsia" w:ascii="宋体" w:hAnsi="宋体" w:cs="宋体"/>
                <w:b/>
                <w:bCs/>
                <w:sz w:val="18"/>
                <w:szCs w:val="18"/>
              </w:rPr>
            </w:pPr>
            <w:r>
              <w:rPr>
                <w:rFonts w:hint="eastAsia" w:ascii="宋体" w:hAnsi="宋体" w:cs="宋体"/>
                <w:b/>
                <w:bCs/>
                <w:sz w:val="18"/>
                <w:szCs w:val="18"/>
              </w:rPr>
              <w:t>物业管理</w:t>
            </w:r>
          </w:p>
        </w:tc>
        <w:tc>
          <w:tcPr>
            <w:tcW w:w="1525" w:type="dxa"/>
            <w:tcBorders>
              <w:top w:val="nil"/>
              <w:left w:val="nil"/>
              <w:bottom w:val="single" w:color="auto" w:sz="4" w:space="0"/>
              <w:right w:val="single" w:color="auto" w:sz="4" w:space="0"/>
            </w:tcBorders>
            <w:vAlign w:val="center"/>
          </w:tcPr>
          <w:p w14:paraId="365757B6">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4FCCAF44">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7A6CAED9">
            <w:pPr>
              <w:widowControl/>
              <w:jc w:val="left"/>
              <w:rPr>
                <w:rFonts w:hint="eastAsia" w:ascii="宋体" w:hAnsi="宋体" w:cs="宋体"/>
                <w:sz w:val="18"/>
                <w:szCs w:val="18"/>
              </w:rPr>
            </w:pPr>
            <w:r>
              <w:rPr>
                <w:rFonts w:hint="eastAsia" w:ascii="宋体" w:hAnsi="宋体" w:cs="宋体"/>
                <w:sz w:val="18"/>
                <w:szCs w:val="18"/>
              </w:rPr>
              <w:t>300≤X＜1000</w:t>
            </w:r>
          </w:p>
        </w:tc>
        <w:tc>
          <w:tcPr>
            <w:tcW w:w="1586" w:type="dxa"/>
            <w:tcBorders>
              <w:top w:val="nil"/>
              <w:left w:val="nil"/>
              <w:bottom w:val="single" w:color="auto" w:sz="4" w:space="0"/>
              <w:right w:val="single" w:color="auto" w:sz="4" w:space="0"/>
            </w:tcBorders>
            <w:vAlign w:val="center"/>
          </w:tcPr>
          <w:p w14:paraId="367CB14B">
            <w:pPr>
              <w:widowControl/>
              <w:jc w:val="left"/>
              <w:rPr>
                <w:rFonts w:hint="eastAsia" w:ascii="宋体" w:hAnsi="宋体" w:cs="宋体"/>
                <w:sz w:val="18"/>
                <w:szCs w:val="18"/>
              </w:rPr>
            </w:pPr>
            <w:r>
              <w:rPr>
                <w:rFonts w:hint="eastAsia" w:ascii="宋体" w:hAnsi="宋体" w:cs="宋体"/>
                <w:sz w:val="18"/>
                <w:szCs w:val="18"/>
              </w:rPr>
              <w:t>100≤X＜300</w:t>
            </w:r>
          </w:p>
        </w:tc>
        <w:tc>
          <w:tcPr>
            <w:tcW w:w="1019" w:type="dxa"/>
            <w:tcBorders>
              <w:top w:val="nil"/>
              <w:left w:val="nil"/>
              <w:bottom w:val="single" w:color="auto" w:sz="4" w:space="0"/>
              <w:right w:val="single" w:color="auto" w:sz="4" w:space="0"/>
            </w:tcBorders>
            <w:vAlign w:val="center"/>
          </w:tcPr>
          <w:p w14:paraId="68AA6AD4">
            <w:pPr>
              <w:widowControl/>
              <w:jc w:val="left"/>
              <w:rPr>
                <w:rFonts w:hint="eastAsia" w:ascii="宋体" w:hAnsi="宋体" w:cs="宋体"/>
                <w:sz w:val="18"/>
                <w:szCs w:val="18"/>
              </w:rPr>
            </w:pPr>
            <w:r>
              <w:rPr>
                <w:rFonts w:hint="eastAsia" w:ascii="宋体" w:hAnsi="宋体" w:cs="宋体"/>
                <w:sz w:val="18"/>
                <w:szCs w:val="18"/>
              </w:rPr>
              <w:t>X＜100</w:t>
            </w:r>
          </w:p>
        </w:tc>
      </w:tr>
      <w:tr w14:paraId="545B52F8">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2EAC9A4F">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2EA8925B">
            <w:pPr>
              <w:widowControl/>
              <w:jc w:val="left"/>
              <w:rPr>
                <w:rFonts w:hint="eastAsia" w:ascii="宋体" w:hAnsi="宋体" w:cs="宋体"/>
                <w:sz w:val="18"/>
                <w:szCs w:val="18"/>
              </w:rPr>
            </w:pPr>
            <w:r>
              <w:rPr>
                <w:rFonts w:hint="eastAsia" w:ascii="宋体" w:hAnsi="宋体" w:cs="宋体"/>
                <w:sz w:val="18"/>
                <w:szCs w:val="18"/>
              </w:rPr>
              <w:t>营业收入（Y）</w:t>
            </w:r>
          </w:p>
        </w:tc>
        <w:tc>
          <w:tcPr>
            <w:tcW w:w="1006" w:type="dxa"/>
            <w:tcBorders>
              <w:top w:val="nil"/>
              <w:left w:val="nil"/>
              <w:bottom w:val="single" w:color="auto" w:sz="4" w:space="0"/>
              <w:right w:val="single" w:color="auto" w:sz="4" w:space="0"/>
            </w:tcBorders>
            <w:vAlign w:val="center"/>
          </w:tcPr>
          <w:p w14:paraId="140375BE">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63C8B4D7">
            <w:pPr>
              <w:widowControl/>
              <w:jc w:val="left"/>
              <w:rPr>
                <w:rFonts w:hint="eastAsia" w:ascii="宋体" w:hAnsi="宋体" w:cs="宋体"/>
                <w:sz w:val="18"/>
                <w:szCs w:val="18"/>
              </w:rPr>
            </w:pPr>
            <w:r>
              <w:rPr>
                <w:rFonts w:hint="eastAsia" w:ascii="宋体" w:hAnsi="宋体" w:cs="宋体"/>
                <w:sz w:val="18"/>
                <w:szCs w:val="18"/>
              </w:rPr>
              <w:t>1000≤Y＜5000</w:t>
            </w:r>
          </w:p>
        </w:tc>
        <w:tc>
          <w:tcPr>
            <w:tcW w:w="1586" w:type="dxa"/>
            <w:tcBorders>
              <w:top w:val="nil"/>
              <w:left w:val="nil"/>
              <w:bottom w:val="single" w:color="auto" w:sz="4" w:space="0"/>
              <w:right w:val="single" w:color="auto" w:sz="4" w:space="0"/>
            </w:tcBorders>
            <w:vAlign w:val="center"/>
          </w:tcPr>
          <w:p w14:paraId="25CE8C80">
            <w:pPr>
              <w:widowControl/>
              <w:jc w:val="left"/>
              <w:rPr>
                <w:rFonts w:hint="eastAsia" w:ascii="宋体" w:hAnsi="宋体" w:cs="宋体"/>
                <w:sz w:val="18"/>
                <w:szCs w:val="18"/>
              </w:rPr>
            </w:pPr>
            <w:r>
              <w:rPr>
                <w:rFonts w:hint="eastAsia" w:ascii="宋体" w:hAnsi="宋体" w:cs="宋体"/>
                <w:sz w:val="18"/>
                <w:szCs w:val="18"/>
              </w:rPr>
              <w:t>500≤Y＜1000</w:t>
            </w:r>
          </w:p>
        </w:tc>
        <w:tc>
          <w:tcPr>
            <w:tcW w:w="1019" w:type="dxa"/>
            <w:tcBorders>
              <w:top w:val="nil"/>
              <w:left w:val="nil"/>
              <w:bottom w:val="single" w:color="auto" w:sz="4" w:space="0"/>
              <w:right w:val="single" w:color="auto" w:sz="4" w:space="0"/>
            </w:tcBorders>
            <w:vAlign w:val="center"/>
          </w:tcPr>
          <w:p w14:paraId="7FF0CFA8">
            <w:pPr>
              <w:widowControl/>
              <w:jc w:val="left"/>
              <w:rPr>
                <w:rFonts w:hint="eastAsia" w:ascii="宋体" w:hAnsi="宋体" w:cs="宋体"/>
                <w:sz w:val="18"/>
                <w:szCs w:val="18"/>
              </w:rPr>
            </w:pPr>
            <w:r>
              <w:rPr>
                <w:rFonts w:hint="eastAsia" w:ascii="宋体" w:hAnsi="宋体" w:cs="宋体"/>
                <w:sz w:val="18"/>
                <w:szCs w:val="18"/>
              </w:rPr>
              <w:t>Y＜500</w:t>
            </w:r>
          </w:p>
        </w:tc>
      </w:tr>
      <w:tr w14:paraId="4277671E">
        <w:tblPrEx>
          <w:tblCellMar>
            <w:top w:w="0" w:type="dxa"/>
            <w:left w:w="108" w:type="dxa"/>
            <w:bottom w:w="0" w:type="dxa"/>
            <w:right w:w="108" w:type="dxa"/>
          </w:tblCellMar>
        </w:tblPrEx>
        <w:trPr>
          <w:trHeight w:val="346" w:hRule="atLeast"/>
        </w:trPr>
        <w:tc>
          <w:tcPr>
            <w:tcW w:w="1876" w:type="dxa"/>
            <w:vMerge w:val="restart"/>
            <w:tcBorders>
              <w:top w:val="nil"/>
              <w:left w:val="single" w:color="auto" w:sz="4" w:space="0"/>
              <w:bottom w:val="single" w:color="auto" w:sz="4" w:space="0"/>
              <w:right w:val="single" w:color="auto" w:sz="4" w:space="0"/>
            </w:tcBorders>
            <w:vAlign w:val="bottom"/>
          </w:tcPr>
          <w:p w14:paraId="4E8AE682">
            <w:pPr>
              <w:widowControl/>
              <w:jc w:val="center"/>
              <w:rPr>
                <w:rFonts w:hint="eastAsia" w:ascii="宋体" w:hAnsi="宋体" w:cs="宋体"/>
                <w:b/>
                <w:bCs/>
                <w:sz w:val="18"/>
                <w:szCs w:val="18"/>
              </w:rPr>
            </w:pPr>
            <w:r>
              <w:rPr>
                <w:rFonts w:hint="eastAsia" w:ascii="宋体" w:hAnsi="宋体" w:cs="宋体"/>
                <w:b/>
                <w:bCs/>
                <w:sz w:val="18"/>
                <w:szCs w:val="18"/>
              </w:rPr>
              <w:t>租赁和商务服务业</w:t>
            </w:r>
          </w:p>
        </w:tc>
        <w:tc>
          <w:tcPr>
            <w:tcW w:w="1525" w:type="dxa"/>
            <w:tcBorders>
              <w:top w:val="nil"/>
              <w:left w:val="nil"/>
              <w:bottom w:val="single" w:color="auto" w:sz="4" w:space="0"/>
              <w:right w:val="single" w:color="auto" w:sz="4" w:space="0"/>
            </w:tcBorders>
            <w:vAlign w:val="center"/>
          </w:tcPr>
          <w:p w14:paraId="41B9F114">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15625CAB">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7989BBC6">
            <w:pPr>
              <w:widowControl/>
              <w:jc w:val="left"/>
              <w:rPr>
                <w:rFonts w:hint="eastAsia" w:ascii="宋体" w:hAnsi="宋体" w:cs="宋体"/>
                <w:sz w:val="18"/>
                <w:szCs w:val="18"/>
              </w:rPr>
            </w:pPr>
            <w:r>
              <w:rPr>
                <w:rFonts w:hint="eastAsia" w:ascii="宋体" w:hAnsi="宋体" w:cs="宋体"/>
                <w:sz w:val="18"/>
                <w:szCs w:val="18"/>
              </w:rPr>
              <w:t>100≤X＜300</w:t>
            </w:r>
          </w:p>
        </w:tc>
        <w:tc>
          <w:tcPr>
            <w:tcW w:w="1586" w:type="dxa"/>
            <w:tcBorders>
              <w:top w:val="nil"/>
              <w:left w:val="nil"/>
              <w:bottom w:val="single" w:color="auto" w:sz="4" w:space="0"/>
              <w:right w:val="single" w:color="auto" w:sz="4" w:space="0"/>
            </w:tcBorders>
            <w:vAlign w:val="center"/>
          </w:tcPr>
          <w:p w14:paraId="33F588DA">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6D8FD8A7">
            <w:pPr>
              <w:widowControl/>
              <w:jc w:val="left"/>
              <w:rPr>
                <w:rFonts w:hint="eastAsia" w:ascii="宋体" w:hAnsi="宋体" w:cs="宋体"/>
                <w:sz w:val="18"/>
                <w:szCs w:val="18"/>
              </w:rPr>
            </w:pPr>
            <w:r>
              <w:rPr>
                <w:rFonts w:hint="eastAsia" w:ascii="宋体" w:hAnsi="宋体" w:cs="宋体"/>
                <w:sz w:val="18"/>
                <w:szCs w:val="18"/>
              </w:rPr>
              <w:t>X＜10</w:t>
            </w:r>
          </w:p>
        </w:tc>
      </w:tr>
      <w:tr w14:paraId="656954FE">
        <w:tblPrEx>
          <w:tblCellMar>
            <w:top w:w="0" w:type="dxa"/>
            <w:left w:w="108" w:type="dxa"/>
            <w:bottom w:w="0" w:type="dxa"/>
            <w:right w:w="108" w:type="dxa"/>
          </w:tblCellMar>
        </w:tblPrEx>
        <w:trPr>
          <w:trHeight w:val="346" w:hRule="atLeast"/>
        </w:trPr>
        <w:tc>
          <w:tcPr>
            <w:tcW w:w="1876" w:type="dxa"/>
            <w:vMerge w:val="continue"/>
            <w:tcBorders>
              <w:top w:val="nil"/>
              <w:left w:val="single" w:color="auto" w:sz="4" w:space="0"/>
              <w:bottom w:val="single" w:color="auto" w:sz="4" w:space="0"/>
              <w:right w:val="single" w:color="auto" w:sz="4" w:space="0"/>
            </w:tcBorders>
            <w:vAlign w:val="center"/>
          </w:tcPr>
          <w:p w14:paraId="79BBCBD4">
            <w:pPr>
              <w:widowControl/>
              <w:jc w:val="left"/>
              <w:rPr>
                <w:rFonts w:hint="eastAsia" w:ascii="宋体" w:hAnsi="宋体" w:cs="宋体"/>
                <w:b/>
                <w:bCs/>
                <w:sz w:val="18"/>
                <w:szCs w:val="18"/>
              </w:rPr>
            </w:pPr>
          </w:p>
        </w:tc>
        <w:tc>
          <w:tcPr>
            <w:tcW w:w="1525" w:type="dxa"/>
            <w:tcBorders>
              <w:top w:val="nil"/>
              <w:left w:val="nil"/>
              <w:bottom w:val="single" w:color="auto" w:sz="4" w:space="0"/>
              <w:right w:val="single" w:color="auto" w:sz="4" w:space="0"/>
            </w:tcBorders>
            <w:vAlign w:val="center"/>
          </w:tcPr>
          <w:p w14:paraId="34876D5E">
            <w:pPr>
              <w:widowControl/>
              <w:jc w:val="left"/>
              <w:rPr>
                <w:rFonts w:hint="eastAsia" w:ascii="宋体" w:hAnsi="宋体" w:cs="宋体"/>
                <w:sz w:val="18"/>
                <w:szCs w:val="18"/>
              </w:rPr>
            </w:pPr>
            <w:r>
              <w:rPr>
                <w:rFonts w:hint="eastAsia" w:ascii="宋体" w:hAnsi="宋体" w:cs="宋体"/>
                <w:sz w:val="18"/>
                <w:szCs w:val="18"/>
              </w:rPr>
              <w:t>资产总额（Z）</w:t>
            </w:r>
          </w:p>
        </w:tc>
        <w:tc>
          <w:tcPr>
            <w:tcW w:w="1006" w:type="dxa"/>
            <w:tcBorders>
              <w:top w:val="nil"/>
              <w:left w:val="nil"/>
              <w:bottom w:val="single" w:color="auto" w:sz="4" w:space="0"/>
              <w:right w:val="single" w:color="auto" w:sz="4" w:space="0"/>
            </w:tcBorders>
            <w:vAlign w:val="center"/>
          </w:tcPr>
          <w:p w14:paraId="4A7B719C">
            <w:pPr>
              <w:widowControl/>
              <w:jc w:val="left"/>
              <w:rPr>
                <w:rFonts w:hint="eastAsia" w:ascii="宋体" w:hAnsi="宋体" w:cs="宋体"/>
                <w:sz w:val="18"/>
                <w:szCs w:val="18"/>
              </w:rPr>
            </w:pPr>
            <w:r>
              <w:rPr>
                <w:rFonts w:hint="eastAsia" w:ascii="宋体" w:hAnsi="宋体" w:cs="宋体"/>
                <w:sz w:val="18"/>
                <w:szCs w:val="18"/>
              </w:rPr>
              <w:t>万元</w:t>
            </w:r>
          </w:p>
        </w:tc>
        <w:tc>
          <w:tcPr>
            <w:tcW w:w="1785" w:type="dxa"/>
            <w:tcBorders>
              <w:top w:val="nil"/>
              <w:left w:val="nil"/>
              <w:bottom w:val="single" w:color="auto" w:sz="4" w:space="0"/>
              <w:right w:val="single" w:color="auto" w:sz="4" w:space="0"/>
            </w:tcBorders>
            <w:vAlign w:val="center"/>
          </w:tcPr>
          <w:p w14:paraId="7CC24BEE">
            <w:pPr>
              <w:widowControl/>
              <w:jc w:val="left"/>
              <w:rPr>
                <w:rFonts w:hint="eastAsia" w:ascii="宋体" w:hAnsi="宋体" w:cs="宋体"/>
                <w:sz w:val="18"/>
                <w:szCs w:val="18"/>
              </w:rPr>
            </w:pPr>
            <w:r>
              <w:rPr>
                <w:rFonts w:hint="eastAsia" w:ascii="宋体" w:hAnsi="宋体" w:cs="宋体"/>
                <w:sz w:val="18"/>
                <w:szCs w:val="18"/>
              </w:rPr>
              <w:t>8000≤Z＜120000</w:t>
            </w:r>
          </w:p>
        </w:tc>
        <w:tc>
          <w:tcPr>
            <w:tcW w:w="1586" w:type="dxa"/>
            <w:tcBorders>
              <w:top w:val="nil"/>
              <w:left w:val="nil"/>
              <w:bottom w:val="single" w:color="auto" w:sz="4" w:space="0"/>
              <w:right w:val="single" w:color="auto" w:sz="4" w:space="0"/>
            </w:tcBorders>
            <w:vAlign w:val="center"/>
          </w:tcPr>
          <w:p w14:paraId="44E7D6A2">
            <w:pPr>
              <w:widowControl/>
              <w:jc w:val="left"/>
              <w:rPr>
                <w:rFonts w:hint="eastAsia" w:ascii="宋体" w:hAnsi="宋体" w:cs="宋体"/>
                <w:sz w:val="18"/>
                <w:szCs w:val="18"/>
              </w:rPr>
            </w:pPr>
            <w:r>
              <w:rPr>
                <w:rFonts w:hint="eastAsia" w:ascii="宋体" w:hAnsi="宋体" w:cs="宋体"/>
                <w:sz w:val="18"/>
                <w:szCs w:val="18"/>
              </w:rPr>
              <w:t>100≤Z＜8000</w:t>
            </w:r>
          </w:p>
        </w:tc>
        <w:tc>
          <w:tcPr>
            <w:tcW w:w="1019" w:type="dxa"/>
            <w:tcBorders>
              <w:top w:val="nil"/>
              <w:left w:val="nil"/>
              <w:bottom w:val="single" w:color="auto" w:sz="4" w:space="0"/>
              <w:right w:val="single" w:color="auto" w:sz="4" w:space="0"/>
            </w:tcBorders>
            <w:vAlign w:val="center"/>
          </w:tcPr>
          <w:p w14:paraId="0D21D15B">
            <w:pPr>
              <w:widowControl/>
              <w:jc w:val="left"/>
              <w:rPr>
                <w:rFonts w:hint="eastAsia" w:ascii="宋体" w:hAnsi="宋体" w:cs="宋体"/>
                <w:sz w:val="18"/>
                <w:szCs w:val="18"/>
              </w:rPr>
            </w:pPr>
            <w:r>
              <w:rPr>
                <w:rFonts w:hint="eastAsia" w:ascii="宋体" w:hAnsi="宋体" w:cs="宋体"/>
                <w:sz w:val="18"/>
                <w:szCs w:val="18"/>
              </w:rPr>
              <w:t>Y＜100</w:t>
            </w:r>
          </w:p>
        </w:tc>
      </w:tr>
      <w:tr w14:paraId="2E2E61BB">
        <w:tblPrEx>
          <w:tblCellMar>
            <w:top w:w="0" w:type="dxa"/>
            <w:left w:w="108" w:type="dxa"/>
            <w:bottom w:w="0" w:type="dxa"/>
            <w:right w:w="108" w:type="dxa"/>
          </w:tblCellMar>
        </w:tblPrEx>
        <w:trPr>
          <w:trHeight w:val="371" w:hRule="atLeast"/>
        </w:trPr>
        <w:tc>
          <w:tcPr>
            <w:tcW w:w="1876" w:type="dxa"/>
            <w:tcBorders>
              <w:top w:val="nil"/>
              <w:left w:val="single" w:color="auto" w:sz="4" w:space="0"/>
              <w:bottom w:val="single" w:color="auto" w:sz="4" w:space="0"/>
              <w:right w:val="single" w:color="auto" w:sz="4" w:space="0"/>
            </w:tcBorders>
            <w:vAlign w:val="bottom"/>
          </w:tcPr>
          <w:p w14:paraId="14EE7250">
            <w:pPr>
              <w:widowControl/>
              <w:jc w:val="center"/>
              <w:rPr>
                <w:rFonts w:hint="eastAsia" w:ascii="宋体" w:hAnsi="宋体" w:cs="宋体"/>
                <w:b/>
                <w:bCs/>
                <w:sz w:val="18"/>
                <w:szCs w:val="18"/>
              </w:rPr>
            </w:pPr>
            <w:r>
              <w:rPr>
                <w:rFonts w:hint="eastAsia" w:ascii="宋体" w:hAnsi="宋体" w:cs="宋体"/>
                <w:b/>
                <w:bCs/>
                <w:sz w:val="18"/>
                <w:szCs w:val="18"/>
              </w:rPr>
              <w:t>其他未列明行业</w:t>
            </w:r>
          </w:p>
        </w:tc>
        <w:tc>
          <w:tcPr>
            <w:tcW w:w="1525" w:type="dxa"/>
            <w:tcBorders>
              <w:top w:val="nil"/>
              <w:left w:val="nil"/>
              <w:bottom w:val="single" w:color="auto" w:sz="4" w:space="0"/>
              <w:right w:val="single" w:color="auto" w:sz="4" w:space="0"/>
            </w:tcBorders>
            <w:vAlign w:val="center"/>
          </w:tcPr>
          <w:p w14:paraId="1AA418F8">
            <w:pPr>
              <w:widowControl/>
              <w:jc w:val="left"/>
              <w:rPr>
                <w:rFonts w:hint="eastAsia" w:ascii="宋体" w:hAnsi="宋体" w:cs="宋体"/>
                <w:sz w:val="18"/>
                <w:szCs w:val="18"/>
              </w:rPr>
            </w:pPr>
            <w:r>
              <w:rPr>
                <w:rFonts w:hint="eastAsia" w:ascii="宋体" w:hAnsi="宋体" w:cs="宋体"/>
                <w:sz w:val="18"/>
                <w:szCs w:val="18"/>
              </w:rPr>
              <w:t>从业人员（X）</w:t>
            </w:r>
          </w:p>
        </w:tc>
        <w:tc>
          <w:tcPr>
            <w:tcW w:w="1006" w:type="dxa"/>
            <w:tcBorders>
              <w:top w:val="nil"/>
              <w:left w:val="nil"/>
              <w:bottom w:val="single" w:color="auto" w:sz="4" w:space="0"/>
              <w:right w:val="single" w:color="auto" w:sz="4" w:space="0"/>
            </w:tcBorders>
            <w:vAlign w:val="center"/>
          </w:tcPr>
          <w:p w14:paraId="245E9486">
            <w:pPr>
              <w:widowControl/>
              <w:jc w:val="left"/>
              <w:rPr>
                <w:rFonts w:hint="eastAsia" w:ascii="宋体" w:hAnsi="宋体" w:cs="宋体"/>
                <w:sz w:val="18"/>
                <w:szCs w:val="18"/>
              </w:rPr>
            </w:pPr>
            <w:r>
              <w:rPr>
                <w:rFonts w:hint="eastAsia" w:ascii="宋体" w:hAnsi="宋体" w:cs="宋体"/>
                <w:sz w:val="18"/>
                <w:szCs w:val="18"/>
              </w:rPr>
              <w:t>人</w:t>
            </w:r>
          </w:p>
        </w:tc>
        <w:tc>
          <w:tcPr>
            <w:tcW w:w="1785" w:type="dxa"/>
            <w:tcBorders>
              <w:top w:val="nil"/>
              <w:left w:val="nil"/>
              <w:bottom w:val="single" w:color="auto" w:sz="4" w:space="0"/>
              <w:right w:val="single" w:color="auto" w:sz="4" w:space="0"/>
            </w:tcBorders>
            <w:vAlign w:val="center"/>
          </w:tcPr>
          <w:p w14:paraId="5B749585">
            <w:pPr>
              <w:widowControl/>
              <w:jc w:val="left"/>
              <w:rPr>
                <w:rFonts w:hint="eastAsia" w:ascii="宋体" w:hAnsi="宋体" w:cs="宋体"/>
                <w:sz w:val="18"/>
                <w:szCs w:val="18"/>
              </w:rPr>
            </w:pPr>
            <w:r>
              <w:rPr>
                <w:rFonts w:hint="eastAsia" w:ascii="宋体" w:hAnsi="宋体" w:cs="宋体"/>
                <w:sz w:val="18"/>
                <w:szCs w:val="18"/>
              </w:rPr>
              <w:t>100≤X＜300</w:t>
            </w:r>
          </w:p>
        </w:tc>
        <w:tc>
          <w:tcPr>
            <w:tcW w:w="1586" w:type="dxa"/>
            <w:tcBorders>
              <w:top w:val="nil"/>
              <w:left w:val="nil"/>
              <w:bottom w:val="single" w:color="auto" w:sz="4" w:space="0"/>
              <w:right w:val="single" w:color="auto" w:sz="4" w:space="0"/>
            </w:tcBorders>
            <w:vAlign w:val="center"/>
          </w:tcPr>
          <w:p w14:paraId="2298FC0A">
            <w:pPr>
              <w:widowControl/>
              <w:jc w:val="left"/>
              <w:rPr>
                <w:rFonts w:hint="eastAsia" w:ascii="宋体" w:hAnsi="宋体" w:cs="宋体"/>
                <w:sz w:val="18"/>
                <w:szCs w:val="18"/>
              </w:rPr>
            </w:pPr>
            <w:r>
              <w:rPr>
                <w:rFonts w:hint="eastAsia" w:ascii="宋体" w:hAnsi="宋体" w:cs="宋体"/>
                <w:sz w:val="18"/>
                <w:szCs w:val="18"/>
              </w:rPr>
              <w:t>10≤X＜100</w:t>
            </w:r>
          </w:p>
        </w:tc>
        <w:tc>
          <w:tcPr>
            <w:tcW w:w="1019" w:type="dxa"/>
            <w:tcBorders>
              <w:top w:val="nil"/>
              <w:left w:val="nil"/>
              <w:bottom w:val="single" w:color="auto" w:sz="4" w:space="0"/>
              <w:right w:val="single" w:color="auto" w:sz="4" w:space="0"/>
            </w:tcBorders>
            <w:vAlign w:val="center"/>
          </w:tcPr>
          <w:p w14:paraId="6209D49C">
            <w:pPr>
              <w:widowControl/>
              <w:jc w:val="left"/>
              <w:rPr>
                <w:rFonts w:hint="eastAsia" w:ascii="宋体" w:hAnsi="宋体" w:cs="宋体"/>
                <w:sz w:val="18"/>
                <w:szCs w:val="18"/>
              </w:rPr>
            </w:pPr>
            <w:r>
              <w:rPr>
                <w:rFonts w:hint="eastAsia" w:ascii="宋体" w:hAnsi="宋体" w:cs="宋体"/>
                <w:sz w:val="18"/>
                <w:szCs w:val="18"/>
              </w:rPr>
              <w:t>X＜10</w:t>
            </w:r>
          </w:p>
        </w:tc>
      </w:tr>
    </w:tbl>
    <w:p w14:paraId="4467FC7B">
      <w:pPr>
        <w:spacing w:line="380" w:lineRule="exact"/>
        <w:ind w:firstLine="411"/>
        <w:jc w:val="left"/>
        <w:rPr>
          <w:rFonts w:ascii="宋体"/>
          <w:sz w:val="18"/>
          <w:szCs w:val="18"/>
        </w:rPr>
      </w:pPr>
      <w:r>
        <w:rPr>
          <w:rFonts w:hint="eastAsia"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44DC157">
      <w:pPr>
        <w:spacing w:line="720" w:lineRule="auto"/>
      </w:pPr>
      <w:r>
        <w:rPr/>
        <w:br w:type="page" w:clear="all"/>
      </w:r>
      <w:r>
        <w:rPr>
          <w:rFonts w:hint="eastAsia"/>
        </w:rPr>
        <w:t>（19）本国产品适用政府采购政策相关资料。</w:t>
      </w:r>
    </w:p>
    <w:p w14:paraId="15FF0B76">
      <w:pPr>
        <w:spacing w:line="720" w:lineRule="auto"/>
        <w:jc w:val="center"/>
        <w:rPr>
          <w:rFonts w:hint="eastAsia" w:ascii="宋体" w:hAnsi="宋体" w:cs="宋体"/>
          <w:sz w:val="28"/>
          <w:szCs w:val="28"/>
        </w:rPr>
      </w:pPr>
      <w:r>
        <w:rPr>
          <w:rFonts w:hint="eastAsia" w:ascii="宋体" w:hAnsi="宋体" w:cs="宋体"/>
          <w:sz w:val="28"/>
          <w:szCs w:val="28"/>
        </w:rPr>
        <w:t>1）关于符合本国产品标准的声明函</w:t>
      </w:r>
    </w:p>
    <w:p w14:paraId="74677412">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FDCDE4F">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1.</w:t>
      </w:r>
      <w:r>
        <w:rPr>
          <w:rStyle w:val="56"/>
          <w:rFonts w:hint="eastAsia" w:cs="宋体"/>
          <w:color w:val="000000"/>
          <w:sz w:val="21"/>
          <w:szCs w:val="21"/>
          <w:shd w:val="clear" w:color="auto" w:fill="FFFFFF"/>
        </w:rPr>
        <w:t>（产品名称1）</w:t>
      </w:r>
      <w:r>
        <w:rPr>
          <w:rStyle w:val="56"/>
          <w:rFonts w:hint="eastAsia" w:cs="宋体"/>
          <w:color w:val="000000"/>
          <w:sz w:val="21"/>
          <w:szCs w:val="21"/>
          <w:shd w:val="clear" w:color="auto" w:fill="FFFFFF"/>
          <w:vertAlign w:val="superscript"/>
        </w:rPr>
        <w:t>1</w:t>
      </w:r>
      <w:r>
        <w:rPr>
          <w:rFonts w:hint="eastAsia" w:cs="宋体"/>
          <w:sz w:val="21"/>
          <w:szCs w:val="21"/>
          <w:shd w:val="clear" w:color="auto" w:fill="FFFFFF"/>
        </w:rPr>
        <w:t>，生产厂为</w:t>
      </w:r>
      <w:r>
        <w:rPr>
          <w:rStyle w:val="56"/>
          <w:rFonts w:hint="eastAsia" w:cs="宋体"/>
          <w:color w:val="000000"/>
          <w:sz w:val="21"/>
          <w:szCs w:val="21"/>
          <w:shd w:val="clear" w:color="auto" w:fill="FFFFFF"/>
        </w:rPr>
        <w:t>（厂名）</w:t>
      </w:r>
      <w:r>
        <w:rPr>
          <w:rStyle w:val="56"/>
          <w:rFonts w:hint="eastAsia" w:cs="宋体"/>
          <w:color w:val="000000"/>
          <w:sz w:val="21"/>
          <w:szCs w:val="21"/>
          <w:shd w:val="clear" w:color="auto" w:fill="FFFFFF"/>
          <w:vertAlign w:val="superscript"/>
        </w:rPr>
        <w:t>2</w:t>
      </w:r>
      <w:r>
        <w:rPr>
          <w:rFonts w:hint="eastAsia" w:cs="宋体"/>
          <w:sz w:val="21"/>
          <w:szCs w:val="21"/>
          <w:shd w:val="clear" w:color="auto" w:fill="FFFFFF"/>
        </w:rPr>
        <w:t>，厂址为</w:t>
      </w:r>
      <w:r>
        <w:rPr>
          <w:rStyle w:val="56"/>
          <w:rFonts w:hint="eastAsia" w:cs="宋体"/>
          <w:color w:val="000000"/>
          <w:sz w:val="21"/>
          <w:szCs w:val="21"/>
          <w:shd w:val="clear" w:color="auto" w:fill="FFFFFF"/>
        </w:rPr>
        <w:t>（生产厂址）</w:t>
      </w:r>
      <w:r>
        <w:rPr>
          <w:rFonts w:hint="eastAsia" w:cs="宋体"/>
          <w:sz w:val="21"/>
          <w:szCs w:val="21"/>
          <w:shd w:val="clear" w:color="auto" w:fill="FFFFFF"/>
        </w:rPr>
        <w:t>。</w:t>
      </w:r>
      <w:r>
        <w:rPr>
          <w:rStyle w:val="56"/>
          <w:rFonts w:hint="eastAsia" w:cs="宋体"/>
          <w:color w:val="000000"/>
          <w:sz w:val="21"/>
          <w:szCs w:val="21"/>
          <w:shd w:val="clear" w:color="auto" w:fill="FFFFFF"/>
        </w:rPr>
        <w:t>（产品名称1）</w:t>
      </w:r>
      <w:r>
        <w:rPr>
          <w:rFonts w:hint="eastAsia" w:cs="宋体"/>
          <w:sz w:val="21"/>
          <w:szCs w:val="21"/>
          <w:shd w:val="clear" w:color="auto" w:fill="FFFFFF"/>
        </w:rPr>
        <w:t>的中国境内生产的组件成本占比≥</w:t>
      </w:r>
      <w:r>
        <w:rPr>
          <w:rStyle w:val="56"/>
          <w:rFonts w:hint="eastAsia" w:cs="宋体"/>
          <w:color w:val="000000"/>
          <w:sz w:val="21"/>
          <w:szCs w:val="21"/>
          <w:shd w:val="clear" w:color="auto" w:fill="FFFFFF"/>
        </w:rPr>
        <w:t>（规定比例）</w:t>
      </w:r>
      <w:r>
        <w:rPr>
          <w:rStyle w:val="56"/>
          <w:rFonts w:hint="eastAsia" w:cs="宋体"/>
          <w:color w:val="000000"/>
          <w:sz w:val="21"/>
          <w:szCs w:val="21"/>
          <w:shd w:val="clear" w:color="auto" w:fill="FFFFFF"/>
          <w:vertAlign w:val="superscript"/>
        </w:rPr>
        <w:t>3</w:t>
      </w:r>
      <w:r>
        <w:rPr>
          <w:rFonts w:hint="eastAsia" w:cs="宋体"/>
          <w:sz w:val="21"/>
          <w:szCs w:val="21"/>
          <w:shd w:val="clear" w:color="auto" w:fill="FFFFFF"/>
        </w:rPr>
        <w:t>。</w:t>
      </w:r>
      <w:r>
        <w:rPr>
          <w:rStyle w:val="56"/>
          <w:rFonts w:hint="eastAsia" w:cs="宋体"/>
          <w:color w:val="000000"/>
          <w:sz w:val="21"/>
          <w:szCs w:val="21"/>
          <w:shd w:val="clear" w:color="auto" w:fill="FFFFFF"/>
        </w:rPr>
        <w:t>（产品名称1）</w:t>
      </w:r>
      <w:r>
        <w:rPr>
          <w:rFonts w:hint="eastAsia" w:cs="宋体"/>
          <w:sz w:val="21"/>
          <w:szCs w:val="21"/>
          <w:shd w:val="clear" w:color="auto" w:fill="FFFFFF"/>
        </w:rPr>
        <w:t>的</w:t>
      </w:r>
      <w:r>
        <w:rPr>
          <w:rStyle w:val="56"/>
          <w:rFonts w:hint="eastAsia" w:cs="宋体"/>
          <w:color w:val="000000"/>
          <w:sz w:val="21"/>
          <w:szCs w:val="21"/>
          <w:shd w:val="clear" w:color="auto" w:fill="FFFFFF"/>
        </w:rPr>
        <w:t>（关键组件）</w:t>
      </w:r>
      <w:r>
        <w:rPr>
          <w:rStyle w:val="56"/>
          <w:rFonts w:hint="eastAsia" w:cs="宋体"/>
          <w:color w:val="000000"/>
          <w:sz w:val="21"/>
          <w:szCs w:val="21"/>
          <w:shd w:val="clear" w:color="auto" w:fill="FFFFFF"/>
          <w:vertAlign w:val="superscript"/>
        </w:rPr>
        <w:t>4</w:t>
      </w:r>
      <w:r>
        <w:rPr>
          <w:rFonts w:hint="eastAsia" w:cs="宋体"/>
          <w:sz w:val="21"/>
          <w:szCs w:val="21"/>
          <w:shd w:val="clear" w:color="auto" w:fill="FFFFFF"/>
        </w:rPr>
        <w:t>在中国境内生产。</w:t>
      </w:r>
      <w:r>
        <w:rPr>
          <w:rStyle w:val="56"/>
          <w:rFonts w:hint="eastAsia" w:cs="宋体"/>
          <w:color w:val="000000"/>
          <w:sz w:val="21"/>
          <w:szCs w:val="21"/>
          <w:shd w:val="clear" w:color="auto" w:fill="FFFFFF"/>
        </w:rPr>
        <w:t>（产品名称1）</w:t>
      </w:r>
      <w:r>
        <w:rPr>
          <w:rFonts w:hint="eastAsia" w:cs="宋体"/>
          <w:sz w:val="21"/>
          <w:szCs w:val="21"/>
          <w:shd w:val="clear" w:color="auto" w:fill="FFFFFF"/>
        </w:rPr>
        <w:t>的</w:t>
      </w:r>
      <w:r>
        <w:rPr>
          <w:rStyle w:val="56"/>
          <w:rFonts w:hint="eastAsia" w:cs="宋体"/>
          <w:color w:val="000000"/>
          <w:sz w:val="21"/>
          <w:szCs w:val="21"/>
          <w:shd w:val="clear" w:color="auto" w:fill="FFFFFF"/>
        </w:rPr>
        <w:t>（关键工序）</w:t>
      </w:r>
      <w:r>
        <w:rPr>
          <w:rStyle w:val="56"/>
          <w:rFonts w:hint="eastAsia" w:cs="宋体"/>
          <w:color w:val="000000"/>
          <w:sz w:val="21"/>
          <w:szCs w:val="21"/>
          <w:shd w:val="clear" w:color="auto" w:fill="FFFFFF"/>
          <w:vertAlign w:val="superscript"/>
        </w:rPr>
        <w:t>5</w:t>
      </w:r>
      <w:r>
        <w:rPr>
          <w:rFonts w:hint="eastAsia" w:cs="宋体"/>
          <w:sz w:val="21"/>
          <w:szCs w:val="21"/>
          <w:shd w:val="clear" w:color="auto" w:fill="FFFFFF"/>
        </w:rPr>
        <w:t>在中国境内完成。</w:t>
      </w:r>
    </w:p>
    <w:p w14:paraId="17495BA3">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2.</w:t>
      </w:r>
      <w:r>
        <w:rPr>
          <w:rStyle w:val="56"/>
          <w:rFonts w:hint="eastAsia" w:cs="宋体"/>
          <w:color w:val="000000"/>
          <w:sz w:val="21"/>
          <w:szCs w:val="21"/>
          <w:shd w:val="clear" w:color="auto" w:fill="FFFFFF"/>
        </w:rPr>
        <w:t>（产品名称2）</w:t>
      </w:r>
      <w:r>
        <w:rPr>
          <w:rFonts w:hint="eastAsia" w:cs="宋体"/>
          <w:sz w:val="21"/>
          <w:szCs w:val="21"/>
          <w:shd w:val="clear" w:color="auto" w:fill="FFFFFF"/>
        </w:rPr>
        <w:t>，生产厂为</w:t>
      </w:r>
      <w:r>
        <w:rPr>
          <w:rStyle w:val="56"/>
          <w:rFonts w:hint="eastAsia" w:cs="宋体"/>
          <w:color w:val="000000"/>
          <w:sz w:val="21"/>
          <w:szCs w:val="21"/>
          <w:shd w:val="clear" w:color="auto" w:fill="FFFFFF"/>
        </w:rPr>
        <w:t>（厂名）</w:t>
      </w:r>
      <w:r>
        <w:rPr>
          <w:rFonts w:hint="eastAsia" w:cs="宋体"/>
          <w:sz w:val="21"/>
          <w:szCs w:val="21"/>
          <w:shd w:val="clear" w:color="auto" w:fill="FFFFFF"/>
        </w:rPr>
        <w:t>，厂址为</w:t>
      </w:r>
      <w:r>
        <w:rPr>
          <w:rStyle w:val="56"/>
          <w:rFonts w:hint="eastAsia" w:cs="宋体"/>
          <w:color w:val="000000"/>
          <w:sz w:val="21"/>
          <w:szCs w:val="21"/>
          <w:shd w:val="clear" w:color="auto" w:fill="FFFFFF"/>
        </w:rPr>
        <w:t>（生产厂址）</w:t>
      </w:r>
      <w:r>
        <w:rPr>
          <w:rFonts w:hint="eastAsia" w:cs="宋体"/>
          <w:sz w:val="21"/>
          <w:szCs w:val="21"/>
          <w:shd w:val="clear" w:color="auto" w:fill="FFFFFF"/>
        </w:rPr>
        <w:t>。</w:t>
      </w:r>
      <w:r>
        <w:rPr>
          <w:rStyle w:val="56"/>
          <w:rFonts w:hint="eastAsia" w:cs="宋体"/>
          <w:color w:val="000000"/>
          <w:sz w:val="21"/>
          <w:szCs w:val="21"/>
          <w:shd w:val="clear" w:color="auto" w:fill="FFFFFF"/>
        </w:rPr>
        <w:t>（产品名称2）</w:t>
      </w:r>
      <w:r>
        <w:rPr>
          <w:rFonts w:hint="eastAsia" w:cs="宋体"/>
          <w:sz w:val="21"/>
          <w:szCs w:val="21"/>
          <w:shd w:val="clear" w:color="auto" w:fill="FFFFFF"/>
        </w:rPr>
        <w:t>的中国境内生产的组件成本占比≥</w:t>
      </w:r>
      <w:r>
        <w:rPr>
          <w:rStyle w:val="56"/>
          <w:rFonts w:hint="eastAsia" w:cs="宋体"/>
          <w:color w:val="000000"/>
          <w:sz w:val="21"/>
          <w:szCs w:val="21"/>
          <w:shd w:val="clear" w:color="auto" w:fill="FFFFFF"/>
        </w:rPr>
        <w:t>（规定比例）</w:t>
      </w:r>
      <w:r>
        <w:rPr>
          <w:rFonts w:hint="eastAsia" w:cs="宋体"/>
          <w:sz w:val="21"/>
          <w:szCs w:val="21"/>
          <w:shd w:val="clear" w:color="auto" w:fill="FFFFFF"/>
        </w:rPr>
        <w:t>。</w:t>
      </w:r>
      <w:r>
        <w:rPr>
          <w:rStyle w:val="56"/>
          <w:rFonts w:hint="eastAsia" w:cs="宋体"/>
          <w:color w:val="000000"/>
          <w:sz w:val="21"/>
          <w:szCs w:val="21"/>
          <w:shd w:val="clear" w:color="auto" w:fill="FFFFFF"/>
        </w:rPr>
        <w:t>（产品名称2）</w:t>
      </w:r>
      <w:r>
        <w:rPr>
          <w:rFonts w:hint="eastAsia" w:cs="宋体"/>
          <w:sz w:val="21"/>
          <w:szCs w:val="21"/>
          <w:shd w:val="clear" w:color="auto" w:fill="FFFFFF"/>
        </w:rPr>
        <w:t>的</w:t>
      </w:r>
      <w:r>
        <w:rPr>
          <w:rStyle w:val="56"/>
          <w:rFonts w:hint="eastAsia" w:cs="宋体"/>
          <w:color w:val="000000"/>
          <w:sz w:val="21"/>
          <w:szCs w:val="21"/>
          <w:shd w:val="clear" w:color="auto" w:fill="FFFFFF"/>
        </w:rPr>
        <w:t>（关键组件）</w:t>
      </w:r>
      <w:r>
        <w:rPr>
          <w:rFonts w:hint="eastAsia" w:cs="宋体"/>
          <w:sz w:val="21"/>
          <w:szCs w:val="21"/>
          <w:shd w:val="clear" w:color="auto" w:fill="FFFFFF"/>
        </w:rPr>
        <w:t>在中国境内生产。</w:t>
      </w:r>
      <w:r>
        <w:rPr>
          <w:rStyle w:val="56"/>
          <w:rFonts w:hint="eastAsia" w:cs="宋体"/>
          <w:color w:val="000000"/>
          <w:sz w:val="21"/>
          <w:szCs w:val="21"/>
          <w:shd w:val="clear" w:color="auto" w:fill="FFFFFF"/>
        </w:rPr>
        <w:t>（产品名称2）</w:t>
      </w:r>
      <w:r>
        <w:rPr>
          <w:rFonts w:hint="eastAsia" w:cs="宋体"/>
          <w:sz w:val="21"/>
          <w:szCs w:val="21"/>
          <w:shd w:val="clear" w:color="auto" w:fill="FFFFFF"/>
        </w:rPr>
        <w:t>的</w:t>
      </w:r>
      <w:r>
        <w:rPr>
          <w:rStyle w:val="56"/>
          <w:rFonts w:hint="eastAsia" w:cs="宋体"/>
          <w:color w:val="000000"/>
          <w:sz w:val="21"/>
          <w:szCs w:val="21"/>
          <w:shd w:val="clear" w:color="auto" w:fill="FFFFFF"/>
        </w:rPr>
        <w:t>（关键工序）</w:t>
      </w:r>
      <w:r>
        <w:rPr>
          <w:rFonts w:hint="eastAsia" w:cs="宋体"/>
          <w:sz w:val="21"/>
          <w:szCs w:val="21"/>
          <w:shd w:val="clear" w:color="auto" w:fill="FFFFFF"/>
        </w:rPr>
        <w:t>在中国境内完成。</w:t>
      </w:r>
    </w:p>
    <w:p w14:paraId="744D3502">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w:t>
      </w:r>
    </w:p>
    <w:p w14:paraId="50F781CA">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本公司（单位）对上述声明内容的真实性负责。如有虚假，愿承担相应法律责任。</w:t>
      </w:r>
    </w:p>
    <w:p w14:paraId="423B0A29">
      <w:pPr>
        <w:pStyle w:val="45"/>
        <w:shd w:val="clear" w:color="auto" w:fill="FFFFFF"/>
        <w:spacing w:before="0" w:beforeAutospacing="0" w:after="0" w:afterAutospacing="0" w:line="480" w:lineRule="exact"/>
        <w:ind w:firstLine="420"/>
        <w:rPr>
          <w:rFonts w:hint="eastAsia" w:cs="宋体"/>
          <w:sz w:val="21"/>
          <w:szCs w:val="21"/>
          <w:shd w:val="clear" w:color="auto" w:fill="FFFFFF"/>
        </w:rPr>
      </w:pPr>
    </w:p>
    <w:p w14:paraId="6E019052">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公司（单位）名称（盖章）：      </w:t>
      </w:r>
    </w:p>
    <w:p w14:paraId="4D0A9A4A">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日期：　　　年　　月　日    </w:t>
      </w:r>
    </w:p>
    <w:p w14:paraId="2ACDF681">
      <w:pPr>
        <w:spacing w:line="400" w:lineRule="exact"/>
        <w:ind w:firstLine="420"/>
        <w:jc w:val="left"/>
        <w:rPr>
          <w:rFonts w:hint="eastAsia" w:ascii="宋体" w:hAnsi="宋体" w:cs="宋体"/>
          <w:szCs w:val="21"/>
        </w:rPr>
      </w:pPr>
    </w:p>
    <w:p w14:paraId="3A7682BD">
      <w:pPr>
        <w:spacing w:line="400" w:lineRule="exact"/>
        <w:ind w:firstLine="420"/>
        <w:jc w:val="left"/>
        <w:rPr>
          <w:rFonts w:hint="eastAsia" w:ascii="宋体" w:hAnsi="宋体" w:cs="宋体"/>
          <w:szCs w:val="21"/>
        </w:rPr>
      </w:pPr>
    </w:p>
    <w:p w14:paraId="6F825843">
      <w:pPr>
        <w:spacing w:line="480" w:lineRule="exact"/>
        <w:ind w:firstLine="420"/>
        <w:jc w:val="left"/>
        <w:rPr>
          <w:rFonts w:hint="eastAsia" w:ascii="宋体" w:hAnsi="宋体" w:cs="宋体"/>
          <w:szCs w:val="21"/>
        </w:rPr>
      </w:pPr>
      <w:r>
        <w:rPr>
          <w:rFonts w:hint="eastAsia" w:ascii="宋体" w:hAnsi="宋体" w:cs="宋体"/>
          <w:szCs w:val="21"/>
        </w:rPr>
        <w:t xml:space="preserve">关于符合本国产品标准的声明函说明： </w:t>
      </w:r>
    </w:p>
    <w:p w14:paraId="7680E6BE">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1.产品如有型号，请在“产品名称”栏一并填写。</w:t>
      </w:r>
    </w:p>
    <w:p w14:paraId="4A20F026">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2.生产厂名与厂址应与生产厂营业执照载明的相关信息保持一致。</w:t>
      </w:r>
    </w:p>
    <w:p w14:paraId="6CA9B5A6">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3.该产品的中国境内生产的组件成本占比相关要求实施前，“规定比例”栏可不填，下同。</w:t>
      </w:r>
    </w:p>
    <w:p w14:paraId="45AA84F6">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4.该产品的关键组件要求实施前，“关键组件”栏可不填，下同。</w:t>
      </w:r>
    </w:p>
    <w:p w14:paraId="39BB9B52">
      <w:pPr>
        <w:pStyle w:val="45"/>
        <w:shd w:val="clear" w:color="auto" w:fill="FFFFFF"/>
        <w:spacing w:before="0" w:beforeAutospacing="0" w:after="0" w:afterAutospacing="0" w:line="480" w:lineRule="exact"/>
        <w:ind w:firstLine="420"/>
        <w:rPr>
          <w:rFonts w:hint="eastAsia" w:cs="宋体"/>
          <w:sz w:val="21"/>
          <w:szCs w:val="21"/>
        </w:rPr>
      </w:pPr>
      <w:r>
        <w:rPr>
          <w:rFonts w:hint="eastAsia" w:cs="宋体"/>
          <w:sz w:val="21"/>
          <w:szCs w:val="21"/>
          <w:shd w:val="clear" w:color="auto" w:fill="FFFFFF"/>
        </w:rPr>
        <w:t>5.该产品的关键工序要求实施前，“关键工序”栏可不填，下同。</w:t>
      </w:r>
    </w:p>
    <w:p w14:paraId="6D427D57">
      <w:pPr>
        <w:spacing w:line="720" w:lineRule="auto"/>
        <w:jc w:val="center"/>
        <w:rPr>
          <w:rFonts w:hint="eastAsia" w:ascii="宋体" w:hAnsi="宋体" w:cs="宋体"/>
          <w:b/>
          <w:bCs/>
          <w:sz w:val="28"/>
          <w:szCs w:val="28"/>
        </w:rPr>
      </w:pPr>
      <w:r>
        <w:rPr/>
        <w:br w:type="page" w:clear="all"/>
      </w:r>
      <w:r>
        <w:rPr>
          <w:rFonts w:hint="eastAsia" w:ascii="宋体" w:hAnsi="宋体" w:cs="宋体"/>
          <w:b/>
          <w:bCs/>
          <w:sz w:val="28"/>
          <w:szCs w:val="28"/>
        </w:rPr>
        <w:t>2）</w:t>
      </w:r>
      <w:r>
        <w:rPr>
          <w:rFonts w:ascii="宋体" w:hAnsi="宋体" w:cs="宋体"/>
          <w:b/>
          <w:bCs/>
          <w:sz w:val="28"/>
          <w:szCs w:val="28"/>
        </w:rPr>
        <w:t>关于本国产品比例的承诺函（如适用）</w:t>
      </w:r>
    </w:p>
    <w:p w14:paraId="2ACF69AB">
      <w:pPr>
        <w:spacing w:line="4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721590B9">
      <w:pPr>
        <w:spacing w:line="4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本公司(单位)对上述承诺内容的真实性负责。如有虚假，愿承担相应法律责任。</w:t>
      </w:r>
    </w:p>
    <w:p w14:paraId="405DED9C">
      <w:pPr>
        <w:pStyle w:val="45"/>
        <w:shd w:val="clear" w:color="auto" w:fill="FFFFFF"/>
        <w:spacing w:before="0" w:beforeAutospacing="0" w:after="0" w:afterAutospacing="0" w:line="480" w:lineRule="exact"/>
        <w:rPr>
          <w:rFonts w:hint="eastAsia" w:cs="宋体"/>
          <w:sz w:val="21"/>
          <w:szCs w:val="21"/>
          <w:shd w:val="clear" w:color="auto" w:fill="FFFFFF"/>
        </w:rPr>
      </w:pPr>
    </w:p>
    <w:p w14:paraId="6E7162CB">
      <w:pPr>
        <w:pStyle w:val="45"/>
        <w:shd w:val="clear" w:color="auto" w:fill="FFFFFF"/>
        <w:spacing w:before="0" w:beforeAutospacing="0" w:after="0" w:afterAutospacing="0" w:line="480" w:lineRule="exact"/>
        <w:ind w:firstLine="210"/>
        <w:rPr>
          <w:rFonts w:hint="eastAsia" w:cs="宋体"/>
          <w:sz w:val="21"/>
          <w:szCs w:val="21"/>
        </w:rPr>
      </w:pPr>
      <w:r>
        <w:rPr>
          <w:rFonts w:hint="eastAsia" w:cs="宋体"/>
          <w:sz w:val="21"/>
          <w:szCs w:val="21"/>
          <w:shd w:val="clear" w:color="auto" w:fill="FFFFFF"/>
        </w:rPr>
        <w:t>公司（单位）名称（盖章）：      </w:t>
      </w:r>
    </w:p>
    <w:p w14:paraId="0EE7FFE2">
      <w:pPr>
        <w:spacing w:line="720" w:lineRule="auto"/>
        <w:ind w:firstLine="210"/>
        <w:rPr>
          <w:rFonts w:hint="eastAsia" w:ascii="宋体" w:hAnsi="宋体" w:cs="宋体"/>
          <w:sz w:val="24"/>
        </w:rPr>
      </w:pPr>
      <w:r>
        <w:rPr>
          <w:rFonts w:hint="eastAsia" w:ascii="宋体" w:hAnsi="宋体" w:cs="宋体"/>
          <w:szCs w:val="21"/>
          <w:shd w:val="clear" w:color="auto" w:fill="FFFFFF"/>
        </w:rPr>
        <w:t>日期：　　　年　　 月 　日   </w:t>
      </w:r>
    </w:p>
    <w:p w14:paraId="75503792">
      <w:pPr>
        <w:spacing w:line="720" w:lineRule="auto"/>
        <w:rPr>
          <w:b/>
        </w:rPr>
      </w:pPr>
      <w:r>
        <w:rPr>
          <w:rFonts w:hint="eastAsia" w:ascii="宋体" w:hAnsi="宋体" w:cs="宋体"/>
          <w:szCs w:val="21"/>
          <w:shd w:val="clear" w:color="auto" w:fill="FFFFFF"/>
        </w:rPr>
        <w:t>注：当采购项目或采购包中含有多种产品，符合有关政策的，供应商还应当提供本承诺函。</w:t>
      </w:r>
      <w:r>
        <w:rPr/>
        <w:br w:type="page" w:clear="all"/>
      </w:r>
      <w:r>
        <w:rPr>
          <w:rFonts w:hint="eastAsia"/>
          <w:b/>
        </w:rPr>
        <w:t>2.技术文件部分（格式）</w:t>
      </w:r>
    </w:p>
    <w:p w14:paraId="2170DE44">
      <w:pPr>
        <w:spacing w:line="380" w:lineRule="exact"/>
        <w:jc w:val="left"/>
        <w:rPr>
          <w:rFonts w:ascii="宋体"/>
          <w:szCs w:val="21"/>
        </w:rPr>
      </w:pPr>
      <w:r>
        <w:rPr>
          <w:rFonts w:hint="eastAsia" w:ascii="宋体"/>
          <w:szCs w:val="21"/>
        </w:rPr>
        <w:t xml:space="preserve">   （1）技术响应表格式： </w:t>
      </w:r>
    </w:p>
    <w:tbl>
      <w:tblPr>
        <w:tblStyle w:val="49"/>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5836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vAlign w:val="center"/>
          </w:tcPr>
          <w:p w14:paraId="020BA4DC">
            <w:pPr>
              <w:pStyle w:val="27"/>
              <w:spacing w:line="400" w:lineRule="exact"/>
              <w:jc w:val="center"/>
              <w:rPr>
                <w:rFonts w:hint="eastAsia" w:hAnsi="宋体" w:cs="Courier New"/>
              </w:rPr>
            </w:pPr>
            <w:r>
              <w:rPr>
                <w:rFonts w:hint="eastAsia" w:hAnsi="宋体" w:cs="Courier New"/>
              </w:rPr>
              <w:t>项号</w:t>
            </w:r>
          </w:p>
        </w:tc>
        <w:tc>
          <w:tcPr>
            <w:tcW w:w="3600" w:type="dxa"/>
            <w:tcBorders>
              <w:top w:val="single" w:color="auto" w:sz="4" w:space="0"/>
              <w:left w:val="single" w:color="auto" w:sz="4" w:space="0"/>
              <w:bottom w:val="single" w:color="auto" w:sz="4" w:space="0"/>
              <w:right w:val="single" w:color="auto" w:sz="4" w:space="0"/>
            </w:tcBorders>
            <w:vAlign w:val="center"/>
          </w:tcPr>
          <w:p w14:paraId="13C02A59">
            <w:pPr>
              <w:pStyle w:val="27"/>
              <w:spacing w:line="400" w:lineRule="exact"/>
              <w:jc w:val="center"/>
              <w:rPr>
                <w:rFonts w:hint="eastAsia" w:hAnsi="宋体" w:cs="Courier New"/>
              </w:rPr>
            </w:pPr>
            <w:r>
              <w:rPr>
                <w:rFonts w:hAnsi="宋体" w:cs="Courier New"/>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14:paraId="4E254212">
            <w:pPr>
              <w:pStyle w:val="27"/>
              <w:spacing w:line="400" w:lineRule="exact"/>
              <w:jc w:val="center"/>
              <w:rPr>
                <w:rFonts w:hint="eastAsia" w:hAnsi="宋体" w:cs="Courier New"/>
              </w:rPr>
            </w:pPr>
            <w:r>
              <w:rPr>
                <w:rFonts w:hAnsi="宋体" w:cs="Courier New"/>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14:paraId="06647DB1">
            <w:pPr>
              <w:pStyle w:val="27"/>
              <w:spacing w:line="400" w:lineRule="exact"/>
              <w:jc w:val="center"/>
              <w:rPr>
                <w:rFonts w:hint="eastAsia" w:hAnsi="宋体" w:cs="Courier New"/>
              </w:rPr>
            </w:pPr>
            <w:r>
              <w:rPr>
                <w:rFonts w:hAnsi="宋体" w:cs="Courier New"/>
              </w:rPr>
              <w:t>偏离说明</w:t>
            </w:r>
          </w:p>
        </w:tc>
      </w:tr>
      <w:tr w14:paraId="4FD0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416EB0B8">
            <w:pPr>
              <w:pStyle w:val="27"/>
              <w:spacing w:line="600" w:lineRule="exact"/>
              <w:ind w:left="5250"/>
              <w:jc w:val="center"/>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vAlign w:val="center"/>
          </w:tcPr>
          <w:p w14:paraId="4E7E4BF9">
            <w:pPr>
              <w:pStyle w:val="27"/>
              <w:spacing w:line="600" w:lineRule="exact"/>
              <w:ind w:left="5250"/>
              <w:jc w:val="center"/>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vAlign w:val="center"/>
          </w:tcPr>
          <w:p w14:paraId="5E357416">
            <w:pPr>
              <w:pStyle w:val="27"/>
              <w:spacing w:line="600" w:lineRule="exact"/>
              <w:ind w:left="5250"/>
              <w:jc w:val="center"/>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vAlign w:val="center"/>
          </w:tcPr>
          <w:p w14:paraId="43B347A9">
            <w:pPr>
              <w:pStyle w:val="27"/>
              <w:spacing w:line="600" w:lineRule="exact"/>
              <w:ind w:left="5250"/>
              <w:jc w:val="center"/>
              <w:rPr>
                <w:rFonts w:hint="eastAsia" w:hAnsi="宋体" w:cs="Courier New"/>
              </w:rPr>
            </w:pPr>
          </w:p>
        </w:tc>
      </w:tr>
      <w:tr w14:paraId="1AA1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1C0CC749">
            <w:pPr>
              <w:pStyle w:val="27"/>
              <w:spacing w:line="600" w:lineRule="exact"/>
              <w:ind w:left="5250"/>
              <w:jc w:val="center"/>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vAlign w:val="center"/>
          </w:tcPr>
          <w:p w14:paraId="3145FEE2">
            <w:pPr>
              <w:pStyle w:val="27"/>
              <w:spacing w:line="600" w:lineRule="exact"/>
              <w:ind w:left="5250"/>
              <w:jc w:val="center"/>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vAlign w:val="center"/>
          </w:tcPr>
          <w:p w14:paraId="654FE2E4">
            <w:pPr>
              <w:pStyle w:val="27"/>
              <w:spacing w:line="600" w:lineRule="exact"/>
              <w:ind w:left="5250"/>
              <w:jc w:val="center"/>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vAlign w:val="center"/>
          </w:tcPr>
          <w:p w14:paraId="44C026E9">
            <w:pPr>
              <w:pStyle w:val="27"/>
              <w:spacing w:line="600" w:lineRule="exact"/>
              <w:ind w:left="5250"/>
              <w:jc w:val="center"/>
              <w:rPr>
                <w:rFonts w:hint="eastAsia" w:hAnsi="宋体" w:cs="Courier New"/>
              </w:rPr>
            </w:pPr>
          </w:p>
        </w:tc>
      </w:tr>
      <w:tr w14:paraId="1145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4227601C">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7B9EE33E">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1980AFE5">
            <w:pPr>
              <w:pStyle w:val="27"/>
              <w:spacing w:line="600" w:lineRule="exact"/>
              <w:ind w:left="5250"/>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tcPr>
          <w:p w14:paraId="78E8AD18">
            <w:pPr>
              <w:pStyle w:val="27"/>
              <w:spacing w:line="600" w:lineRule="exact"/>
              <w:ind w:left="5250"/>
              <w:rPr>
                <w:rFonts w:hint="eastAsia" w:hAnsi="宋体" w:cs="Courier New"/>
              </w:rPr>
            </w:pPr>
          </w:p>
        </w:tc>
      </w:tr>
      <w:tr w14:paraId="06CA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2EAC2DDE">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1E6863EF">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25CE89D7">
            <w:pPr>
              <w:pStyle w:val="27"/>
              <w:spacing w:line="600" w:lineRule="exact"/>
              <w:ind w:left="5250"/>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tcPr>
          <w:p w14:paraId="7F8AB18D">
            <w:pPr>
              <w:pStyle w:val="27"/>
              <w:spacing w:line="600" w:lineRule="exact"/>
              <w:ind w:left="5250"/>
              <w:rPr>
                <w:rFonts w:hint="eastAsia" w:hAnsi="宋体" w:cs="Courier New"/>
              </w:rPr>
            </w:pPr>
          </w:p>
        </w:tc>
      </w:tr>
      <w:tr w14:paraId="0FEE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1FD59385">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5F890904">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272BC508">
            <w:pPr>
              <w:pStyle w:val="27"/>
              <w:spacing w:line="600" w:lineRule="exact"/>
              <w:ind w:left="5250"/>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tcPr>
          <w:p w14:paraId="553290EE">
            <w:pPr>
              <w:pStyle w:val="27"/>
              <w:spacing w:line="600" w:lineRule="exact"/>
              <w:ind w:left="5250"/>
              <w:rPr>
                <w:rFonts w:hint="eastAsia" w:hAnsi="宋体" w:cs="Courier New"/>
              </w:rPr>
            </w:pPr>
          </w:p>
        </w:tc>
      </w:tr>
      <w:tr w14:paraId="0F4E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5C80AF89">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4FDAF5A8">
            <w:pPr>
              <w:pStyle w:val="27"/>
              <w:spacing w:line="600" w:lineRule="exact"/>
              <w:ind w:left="5250"/>
              <w:rPr>
                <w:rFonts w:hint="eastAsia" w:hAnsi="宋体" w:cs="Courier New"/>
              </w:rPr>
            </w:pPr>
          </w:p>
        </w:tc>
        <w:tc>
          <w:tcPr>
            <w:tcW w:w="3600" w:type="dxa"/>
            <w:tcBorders>
              <w:top w:val="single" w:color="auto" w:sz="4" w:space="0"/>
              <w:left w:val="single" w:color="auto" w:sz="4" w:space="0"/>
              <w:bottom w:val="single" w:color="auto" w:sz="4" w:space="0"/>
              <w:right w:val="single" w:color="auto" w:sz="4" w:space="0"/>
            </w:tcBorders>
          </w:tcPr>
          <w:p w14:paraId="1E0F1489">
            <w:pPr>
              <w:pStyle w:val="27"/>
              <w:spacing w:line="600" w:lineRule="exact"/>
              <w:ind w:left="5250"/>
              <w:rPr>
                <w:rFonts w:hint="eastAsia" w:hAnsi="宋体" w:cs="Courier New"/>
              </w:rPr>
            </w:pPr>
          </w:p>
        </w:tc>
        <w:tc>
          <w:tcPr>
            <w:tcW w:w="1573" w:type="dxa"/>
            <w:tcBorders>
              <w:top w:val="single" w:color="auto" w:sz="4" w:space="0"/>
              <w:left w:val="single" w:color="auto" w:sz="4" w:space="0"/>
              <w:bottom w:val="single" w:color="auto" w:sz="4" w:space="0"/>
              <w:right w:val="single" w:color="auto" w:sz="4" w:space="0"/>
            </w:tcBorders>
          </w:tcPr>
          <w:p w14:paraId="439391D4">
            <w:pPr>
              <w:pStyle w:val="27"/>
              <w:spacing w:line="600" w:lineRule="exact"/>
              <w:ind w:left="5250"/>
              <w:rPr>
                <w:rFonts w:hint="eastAsia" w:hAnsi="宋体" w:cs="Courier New"/>
              </w:rPr>
            </w:pPr>
          </w:p>
        </w:tc>
      </w:tr>
    </w:tbl>
    <w:p w14:paraId="48CC8D39">
      <w:pPr>
        <w:spacing w:line="400" w:lineRule="exact"/>
        <w:rPr>
          <w:rFonts w:hint="eastAsia" w:ascii="宋体" w:hAnsi="宋体"/>
        </w:rPr>
      </w:pPr>
      <w:r>
        <w:rPr>
          <w:rFonts w:hint="eastAsia" w:ascii="宋体" w:hAnsi="宋体"/>
        </w:rPr>
        <w:t xml:space="preserve">   </w:t>
      </w:r>
    </w:p>
    <w:p w14:paraId="6A52A21D">
      <w:pPr>
        <w:spacing w:line="360" w:lineRule="exact"/>
        <w:rPr>
          <w:rFonts w:hint="eastAsia" w:ascii="宋体" w:hAnsi="宋体"/>
          <w:b/>
          <w:szCs w:val="21"/>
        </w:rPr>
      </w:pPr>
      <w:r>
        <w:rPr>
          <w:rFonts w:hint="eastAsia" w:ascii="宋体" w:hAnsi="宋体"/>
          <w:b/>
          <w:szCs w:val="21"/>
        </w:rPr>
        <w:t>注：投标人应根据投标设备的性能指标、对照招标文件要求在技术响应表中详细列明招标要求及投标设备技术规格的响应情况，并填写“</w:t>
      </w:r>
      <w:r>
        <w:rPr>
          <w:rFonts w:ascii="宋体" w:hAnsi="宋体"/>
          <w:b/>
          <w:szCs w:val="21"/>
        </w:rPr>
        <w:t>偏离说明</w:t>
      </w:r>
      <w:r>
        <w:rPr>
          <w:rFonts w:hint="eastAsia" w:ascii="宋体" w:hAnsi="宋体"/>
          <w:b/>
          <w:szCs w:val="21"/>
        </w:rPr>
        <w:t>”。“偏离</w:t>
      </w:r>
      <w:r>
        <w:rPr>
          <w:rFonts w:ascii="宋体" w:hAnsi="宋体"/>
          <w:b/>
          <w:szCs w:val="21"/>
        </w:rPr>
        <w:t>说明</w:t>
      </w:r>
      <w:r>
        <w:rPr>
          <w:rFonts w:hint="eastAsia" w:ascii="宋体" w:hAnsi="宋体"/>
          <w:b/>
          <w:szCs w:val="21"/>
        </w:rPr>
        <w:t>”栏注明“正偏离”、“负偏离”或“无偏离”。投标技术规格与招标要求相同的为无偏离，投标技术规格高于招标要求的为正偏离，低于招标要求的为负偏离。</w:t>
      </w:r>
    </w:p>
    <w:p w14:paraId="7F222DA4">
      <w:pPr>
        <w:rPr>
          <w:rFonts w:hint="eastAsia" w:ascii="宋体" w:hAnsi="宋体"/>
        </w:rPr>
      </w:pPr>
    </w:p>
    <w:p w14:paraId="5D3DD720">
      <w:pPr>
        <w:spacing w:line="400" w:lineRule="exact"/>
        <w:rPr>
          <w:rFonts w:hint="eastAsia" w:ascii="宋体" w:hAnsi="宋体"/>
          <w:u w:val="single"/>
        </w:rPr>
      </w:pPr>
      <w:r>
        <w:rPr>
          <w:rFonts w:hint="eastAsia" w:ascii="宋体" w:hAnsi="宋体"/>
        </w:rPr>
        <w:t>法定代表人（负责人）或委托代理人签字或盖章：</w:t>
      </w:r>
      <w:r>
        <w:rPr>
          <w:rFonts w:hint="eastAsia" w:ascii="宋体" w:hAnsi="宋体"/>
          <w:u w:val="single"/>
        </w:rPr>
        <w:t xml:space="preserve">                 </w:t>
      </w:r>
    </w:p>
    <w:p w14:paraId="2872CBDB">
      <w:pPr>
        <w:spacing w:line="400" w:lineRule="exact"/>
        <w:rPr>
          <w:rFonts w:hint="eastAsia" w:ascii="宋体" w:hAnsi="宋体"/>
        </w:rPr>
      </w:pPr>
      <w:r>
        <w:rPr>
          <w:rFonts w:hint="eastAsia" w:ascii="宋体" w:hAnsi="宋体"/>
        </w:rPr>
        <w:t>投标人</w:t>
      </w:r>
      <w:r>
        <w:rPr>
          <w:rFonts w:hint="eastAsia"/>
        </w:rPr>
        <w:t>名称（</w:t>
      </w:r>
      <w:r>
        <w:rPr>
          <w:rFonts w:hint="eastAsia" w:ascii="宋体"/>
          <w:szCs w:val="21"/>
        </w:rPr>
        <w:t>盖章</w:t>
      </w:r>
      <w:r>
        <w:rPr>
          <w:rFonts w:hint="eastAsia"/>
        </w:rPr>
        <w:t>）</w:t>
      </w:r>
      <w:r>
        <w:rPr>
          <w:rFonts w:hint="eastAsia" w:ascii="宋体" w:hAnsi="宋体"/>
        </w:rPr>
        <w:t>：</w:t>
      </w:r>
      <w:r>
        <w:rPr>
          <w:rFonts w:hint="eastAsia" w:ascii="宋体" w:hAnsi="宋体"/>
          <w:u w:val="single"/>
        </w:rPr>
        <w:t xml:space="preserve">                </w:t>
      </w:r>
      <w:r>
        <w:rPr>
          <w:rFonts w:hint="eastAsia" w:ascii="宋体" w:hAnsi="宋体"/>
        </w:rPr>
        <w:t xml:space="preserve">          日 期：</w:t>
      </w:r>
      <w:r>
        <w:rPr>
          <w:rFonts w:hint="eastAsia" w:ascii="宋体" w:hAnsi="宋体"/>
          <w:u w:val="single"/>
        </w:rPr>
        <w:t xml:space="preserve">              </w:t>
      </w:r>
    </w:p>
    <w:p w14:paraId="5703533E">
      <w:pPr>
        <w:rPr>
          <w:rFonts w:hint="eastAsia" w:ascii="宋体" w:hAnsi="宋体"/>
        </w:rPr>
      </w:pPr>
    </w:p>
    <w:p w14:paraId="359D64B0">
      <w:pPr>
        <w:spacing w:line="400" w:lineRule="exact"/>
        <w:ind w:firstLine="420"/>
        <w:rPr>
          <w:rFonts w:hint="eastAsia" w:ascii="宋体" w:hAnsi="宋体"/>
        </w:rPr>
      </w:pPr>
      <w:r>
        <w:rPr>
          <w:rFonts w:hint="eastAsia" w:ascii="宋体" w:hAnsi="宋体"/>
        </w:rPr>
        <w:t>（2）设备配置清单格式：</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530"/>
        <w:gridCol w:w="890"/>
        <w:gridCol w:w="1588"/>
        <w:gridCol w:w="1718"/>
        <w:gridCol w:w="1918"/>
        <w:gridCol w:w="967"/>
      </w:tblGrid>
      <w:tr w14:paraId="46F04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14:paraId="722C94BE">
            <w:pPr>
              <w:spacing w:before="50" w:after="50" w:line="360" w:lineRule="exact"/>
              <w:jc w:val="center"/>
              <w:rPr>
                <w:rFonts w:hint="eastAsia" w:ascii="宋体" w:hAnsi="宋体"/>
                <w:szCs w:val="21"/>
              </w:rPr>
            </w:pPr>
            <w:r>
              <w:rPr>
                <w:rFonts w:hint="eastAsia" w:ascii="宋体" w:hAnsi="宋体"/>
                <w:szCs w:val="21"/>
              </w:rPr>
              <w:t>序号</w:t>
            </w:r>
          </w:p>
        </w:tc>
        <w:tc>
          <w:tcPr>
            <w:tcW w:w="1530" w:type="dxa"/>
            <w:tcBorders>
              <w:top w:val="single" w:color="auto" w:sz="4" w:space="0"/>
              <w:left w:val="single" w:color="auto" w:sz="4" w:space="0"/>
              <w:bottom w:val="single" w:color="auto" w:sz="4" w:space="0"/>
              <w:right w:val="single" w:color="auto" w:sz="4" w:space="0"/>
            </w:tcBorders>
            <w:vAlign w:val="center"/>
          </w:tcPr>
          <w:p w14:paraId="335330F0">
            <w:pPr>
              <w:spacing w:before="50" w:after="50" w:line="360" w:lineRule="exact"/>
              <w:jc w:val="center"/>
              <w:rPr>
                <w:rFonts w:hint="eastAsia" w:ascii="宋体" w:hAnsi="宋体"/>
                <w:szCs w:val="21"/>
              </w:rPr>
            </w:pPr>
            <w:r>
              <w:rPr>
                <w:rFonts w:hint="eastAsia" w:ascii="宋体" w:hAnsi="宋体"/>
                <w:szCs w:val="21"/>
              </w:rPr>
              <w:t>设备名称</w:t>
            </w:r>
          </w:p>
        </w:tc>
        <w:tc>
          <w:tcPr>
            <w:tcW w:w="890" w:type="dxa"/>
            <w:tcBorders>
              <w:top w:val="single" w:color="auto" w:sz="4" w:space="0"/>
              <w:left w:val="single" w:color="auto" w:sz="4" w:space="0"/>
              <w:bottom w:val="single" w:color="auto" w:sz="4" w:space="0"/>
              <w:right w:val="single" w:color="auto" w:sz="4" w:space="0"/>
            </w:tcBorders>
            <w:vAlign w:val="center"/>
          </w:tcPr>
          <w:p w14:paraId="19894107">
            <w:pPr>
              <w:spacing w:before="50" w:after="50" w:line="360" w:lineRule="exact"/>
              <w:jc w:val="center"/>
              <w:rPr>
                <w:rFonts w:hint="eastAsia" w:ascii="宋体" w:hAnsi="宋体"/>
                <w:szCs w:val="21"/>
              </w:rPr>
            </w:pPr>
            <w:r>
              <w:rPr>
                <w:rFonts w:hint="eastAsia" w:ascii="宋体" w:hAnsi="宋体"/>
                <w:szCs w:val="21"/>
              </w:rPr>
              <w:t>品牌</w:t>
            </w:r>
          </w:p>
        </w:tc>
        <w:tc>
          <w:tcPr>
            <w:tcW w:w="1588" w:type="dxa"/>
            <w:tcBorders>
              <w:top w:val="single" w:color="auto" w:sz="4" w:space="0"/>
              <w:left w:val="single" w:color="auto" w:sz="4" w:space="0"/>
              <w:bottom w:val="single" w:color="auto" w:sz="4" w:space="0"/>
              <w:right w:val="single" w:color="auto" w:sz="4" w:space="0"/>
            </w:tcBorders>
            <w:vAlign w:val="center"/>
          </w:tcPr>
          <w:p w14:paraId="41907B37">
            <w:pPr>
              <w:spacing w:before="50" w:after="50" w:line="360" w:lineRule="exact"/>
              <w:jc w:val="center"/>
              <w:rPr>
                <w:rFonts w:hint="eastAsia" w:ascii="宋体" w:hAnsi="宋体"/>
                <w:szCs w:val="21"/>
              </w:rPr>
            </w:pPr>
            <w:r>
              <w:rPr>
                <w:rFonts w:hint="eastAsia" w:ascii="宋体" w:hAnsi="宋体"/>
                <w:szCs w:val="21"/>
              </w:rPr>
              <w:t>规格型号</w:t>
            </w:r>
          </w:p>
        </w:tc>
        <w:tc>
          <w:tcPr>
            <w:tcW w:w="1718" w:type="dxa"/>
            <w:tcBorders>
              <w:top w:val="single" w:color="auto" w:sz="4" w:space="0"/>
              <w:left w:val="single" w:color="auto" w:sz="4" w:space="0"/>
              <w:bottom w:val="single" w:color="auto" w:sz="4" w:space="0"/>
              <w:right w:val="single" w:color="auto" w:sz="4" w:space="0"/>
            </w:tcBorders>
            <w:vAlign w:val="center"/>
          </w:tcPr>
          <w:p w14:paraId="5ED3C65E">
            <w:pPr>
              <w:spacing w:before="50" w:after="50" w:line="360" w:lineRule="exact"/>
              <w:jc w:val="center"/>
              <w:rPr>
                <w:rFonts w:hint="eastAsia" w:ascii="宋体" w:hAnsi="宋体"/>
                <w:szCs w:val="21"/>
              </w:rPr>
            </w:pPr>
            <w:r>
              <w:rPr>
                <w:rFonts w:hint="eastAsia" w:ascii="宋体" w:hAnsi="宋体"/>
                <w:szCs w:val="21"/>
              </w:rPr>
              <w:t>单位及数量</w:t>
            </w:r>
          </w:p>
        </w:tc>
        <w:tc>
          <w:tcPr>
            <w:tcW w:w="1918" w:type="dxa"/>
            <w:tcBorders>
              <w:top w:val="single" w:color="auto" w:sz="4" w:space="0"/>
              <w:left w:val="single" w:color="auto" w:sz="4" w:space="0"/>
              <w:bottom w:val="single" w:color="auto" w:sz="4" w:space="0"/>
              <w:right w:val="single" w:color="auto" w:sz="4" w:space="0"/>
            </w:tcBorders>
            <w:vAlign w:val="center"/>
          </w:tcPr>
          <w:p w14:paraId="7D6DF8BC">
            <w:pPr>
              <w:spacing w:before="50" w:after="50" w:line="360" w:lineRule="exact"/>
              <w:jc w:val="center"/>
              <w:rPr>
                <w:rFonts w:hint="eastAsia" w:ascii="宋体" w:hAnsi="宋体"/>
                <w:szCs w:val="21"/>
              </w:rPr>
            </w:pPr>
            <w:r>
              <w:rPr>
                <w:rFonts w:hint="eastAsia" w:ascii="宋体" w:hAnsi="宋体"/>
                <w:szCs w:val="21"/>
              </w:rPr>
              <w:t>性能及指标</w:t>
            </w:r>
          </w:p>
        </w:tc>
        <w:tc>
          <w:tcPr>
            <w:tcW w:w="967" w:type="dxa"/>
            <w:tcBorders>
              <w:top w:val="single" w:color="auto" w:sz="4" w:space="0"/>
              <w:left w:val="single" w:color="auto" w:sz="4" w:space="0"/>
              <w:bottom w:val="single" w:color="auto" w:sz="4" w:space="0"/>
              <w:right w:val="single" w:color="auto" w:sz="4" w:space="0"/>
            </w:tcBorders>
            <w:vAlign w:val="center"/>
          </w:tcPr>
          <w:p w14:paraId="7EEC3669">
            <w:pPr>
              <w:spacing w:before="50" w:after="50" w:line="360" w:lineRule="exact"/>
              <w:jc w:val="center"/>
              <w:rPr>
                <w:rFonts w:hint="eastAsia" w:ascii="宋体" w:hAnsi="宋体"/>
                <w:szCs w:val="21"/>
              </w:rPr>
            </w:pPr>
            <w:r>
              <w:rPr>
                <w:rFonts w:hint="eastAsia" w:ascii="宋体" w:hAnsi="宋体"/>
                <w:szCs w:val="21"/>
              </w:rPr>
              <w:t>产地</w:t>
            </w:r>
          </w:p>
        </w:tc>
      </w:tr>
      <w:tr w14:paraId="4FAA3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14:paraId="0BB5F1E1">
            <w:pPr>
              <w:spacing w:before="50" w:after="50" w:line="360" w:lineRule="exact"/>
              <w:jc w:val="center"/>
              <w:rPr>
                <w:rFonts w:hint="eastAsia" w:ascii="宋体" w:hAnsi="宋体"/>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5E0CF5BD">
            <w:pPr>
              <w:spacing w:before="50" w:after="50" w:line="360" w:lineRule="exact"/>
              <w:jc w:val="center"/>
              <w:rPr>
                <w:rFonts w:hint="eastAsia" w:ascii="宋体" w:hAnsi="宋体"/>
                <w:szCs w:val="21"/>
              </w:rPr>
            </w:pPr>
          </w:p>
        </w:tc>
        <w:tc>
          <w:tcPr>
            <w:tcW w:w="890" w:type="dxa"/>
            <w:tcBorders>
              <w:top w:val="single" w:color="auto" w:sz="4" w:space="0"/>
              <w:left w:val="single" w:color="auto" w:sz="4" w:space="0"/>
              <w:bottom w:val="single" w:color="auto" w:sz="4" w:space="0"/>
              <w:right w:val="single" w:color="auto" w:sz="4" w:space="0"/>
            </w:tcBorders>
            <w:vAlign w:val="center"/>
          </w:tcPr>
          <w:p w14:paraId="323C4BEC">
            <w:pPr>
              <w:spacing w:before="50" w:after="50" w:line="360" w:lineRule="exact"/>
              <w:jc w:val="center"/>
              <w:rPr>
                <w:rFonts w:hint="eastAsia" w:ascii="宋体" w:hAnsi="宋体"/>
                <w:szCs w:val="21"/>
              </w:rPr>
            </w:pPr>
          </w:p>
        </w:tc>
        <w:tc>
          <w:tcPr>
            <w:tcW w:w="1588" w:type="dxa"/>
            <w:tcBorders>
              <w:top w:val="single" w:color="auto" w:sz="4" w:space="0"/>
              <w:left w:val="single" w:color="auto" w:sz="4" w:space="0"/>
              <w:bottom w:val="single" w:color="auto" w:sz="4" w:space="0"/>
              <w:right w:val="single" w:color="auto" w:sz="4" w:space="0"/>
            </w:tcBorders>
            <w:vAlign w:val="center"/>
          </w:tcPr>
          <w:p w14:paraId="4E3964AA">
            <w:pPr>
              <w:spacing w:before="50" w:after="50" w:line="360" w:lineRule="exact"/>
              <w:jc w:val="center"/>
              <w:rPr>
                <w:rFonts w:hint="eastAsia" w:ascii="宋体" w:hAnsi="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0AD7B5FD">
            <w:pPr>
              <w:spacing w:before="50" w:after="50" w:line="360" w:lineRule="exact"/>
              <w:jc w:val="center"/>
              <w:rPr>
                <w:rFonts w:hint="eastAsia" w:ascii="宋体" w:hAnsi="宋体"/>
                <w:szCs w:val="21"/>
              </w:rPr>
            </w:pPr>
          </w:p>
        </w:tc>
        <w:tc>
          <w:tcPr>
            <w:tcW w:w="1918" w:type="dxa"/>
            <w:tcBorders>
              <w:top w:val="single" w:color="auto" w:sz="4" w:space="0"/>
              <w:left w:val="single" w:color="auto" w:sz="4" w:space="0"/>
              <w:bottom w:val="single" w:color="auto" w:sz="4" w:space="0"/>
              <w:right w:val="single" w:color="auto" w:sz="4" w:space="0"/>
            </w:tcBorders>
            <w:vAlign w:val="center"/>
          </w:tcPr>
          <w:p w14:paraId="106D516D">
            <w:pPr>
              <w:spacing w:before="50" w:after="50" w:line="360" w:lineRule="exact"/>
              <w:jc w:val="center"/>
              <w:rPr>
                <w:rFonts w:hint="eastAsia" w:ascii="宋体" w:hAnsi="宋体"/>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4CD98402">
            <w:pPr>
              <w:spacing w:before="50" w:after="50" w:line="360" w:lineRule="exact"/>
              <w:jc w:val="center"/>
              <w:rPr>
                <w:rFonts w:hint="eastAsia" w:ascii="宋体" w:hAnsi="宋体"/>
                <w:szCs w:val="21"/>
              </w:rPr>
            </w:pPr>
          </w:p>
        </w:tc>
      </w:tr>
      <w:tr w14:paraId="3C2BD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14:paraId="4F143874">
            <w:pPr>
              <w:spacing w:before="50" w:after="50" w:line="360" w:lineRule="exact"/>
              <w:jc w:val="center"/>
              <w:rPr>
                <w:rFonts w:hint="eastAsia" w:ascii="宋体" w:hAnsi="宋体"/>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55C6A7AF">
            <w:pPr>
              <w:spacing w:before="50" w:after="50" w:line="360" w:lineRule="exact"/>
              <w:jc w:val="center"/>
              <w:rPr>
                <w:rFonts w:hint="eastAsia" w:ascii="宋体" w:hAnsi="宋体"/>
                <w:szCs w:val="21"/>
              </w:rPr>
            </w:pPr>
          </w:p>
        </w:tc>
        <w:tc>
          <w:tcPr>
            <w:tcW w:w="890" w:type="dxa"/>
            <w:tcBorders>
              <w:top w:val="single" w:color="auto" w:sz="4" w:space="0"/>
              <w:left w:val="single" w:color="auto" w:sz="4" w:space="0"/>
              <w:bottom w:val="single" w:color="auto" w:sz="4" w:space="0"/>
              <w:right w:val="single" w:color="auto" w:sz="4" w:space="0"/>
            </w:tcBorders>
            <w:vAlign w:val="center"/>
          </w:tcPr>
          <w:p w14:paraId="411BD3D8">
            <w:pPr>
              <w:spacing w:before="50" w:after="50" w:line="360" w:lineRule="exact"/>
              <w:jc w:val="center"/>
              <w:rPr>
                <w:rFonts w:hint="eastAsia" w:ascii="宋体" w:hAnsi="宋体"/>
                <w:szCs w:val="21"/>
              </w:rPr>
            </w:pPr>
          </w:p>
        </w:tc>
        <w:tc>
          <w:tcPr>
            <w:tcW w:w="1588" w:type="dxa"/>
            <w:tcBorders>
              <w:top w:val="single" w:color="auto" w:sz="4" w:space="0"/>
              <w:left w:val="single" w:color="auto" w:sz="4" w:space="0"/>
              <w:bottom w:val="single" w:color="auto" w:sz="4" w:space="0"/>
              <w:right w:val="single" w:color="auto" w:sz="4" w:space="0"/>
            </w:tcBorders>
            <w:vAlign w:val="center"/>
          </w:tcPr>
          <w:p w14:paraId="639AD531">
            <w:pPr>
              <w:spacing w:before="50" w:after="50" w:line="360" w:lineRule="exact"/>
              <w:jc w:val="center"/>
              <w:rPr>
                <w:rFonts w:hint="eastAsia" w:ascii="宋体" w:hAnsi="宋体"/>
                <w:szCs w:val="21"/>
              </w:rPr>
            </w:pPr>
          </w:p>
        </w:tc>
        <w:tc>
          <w:tcPr>
            <w:tcW w:w="1718" w:type="dxa"/>
            <w:tcBorders>
              <w:top w:val="single" w:color="auto" w:sz="4" w:space="0"/>
              <w:left w:val="single" w:color="auto" w:sz="4" w:space="0"/>
              <w:bottom w:val="single" w:color="auto" w:sz="4" w:space="0"/>
              <w:right w:val="single" w:color="auto" w:sz="4" w:space="0"/>
            </w:tcBorders>
            <w:vAlign w:val="center"/>
          </w:tcPr>
          <w:p w14:paraId="45F19CD4">
            <w:pPr>
              <w:spacing w:before="50" w:after="50" w:line="360" w:lineRule="exact"/>
              <w:jc w:val="center"/>
              <w:rPr>
                <w:rFonts w:hint="eastAsia" w:ascii="宋体" w:hAnsi="宋体"/>
                <w:szCs w:val="21"/>
              </w:rPr>
            </w:pPr>
          </w:p>
        </w:tc>
        <w:tc>
          <w:tcPr>
            <w:tcW w:w="1918" w:type="dxa"/>
            <w:tcBorders>
              <w:top w:val="single" w:color="auto" w:sz="4" w:space="0"/>
              <w:left w:val="single" w:color="auto" w:sz="4" w:space="0"/>
              <w:bottom w:val="single" w:color="auto" w:sz="4" w:space="0"/>
              <w:right w:val="single" w:color="auto" w:sz="4" w:space="0"/>
            </w:tcBorders>
            <w:vAlign w:val="center"/>
          </w:tcPr>
          <w:p w14:paraId="611A5DA9">
            <w:pPr>
              <w:spacing w:before="50" w:after="50" w:line="360" w:lineRule="exact"/>
              <w:jc w:val="center"/>
              <w:rPr>
                <w:rFonts w:hint="eastAsia" w:ascii="宋体" w:hAnsi="宋体"/>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4B8804C5">
            <w:pPr>
              <w:spacing w:before="50" w:after="50" w:line="360" w:lineRule="exact"/>
              <w:jc w:val="center"/>
              <w:rPr>
                <w:rFonts w:hint="eastAsia" w:ascii="宋体" w:hAnsi="宋体"/>
                <w:szCs w:val="21"/>
              </w:rPr>
            </w:pPr>
          </w:p>
        </w:tc>
      </w:tr>
    </w:tbl>
    <w:p w14:paraId="787F6CC5">
      <w:pPr>
        <w:spacing w:before="50" w:after="50" w:line="360" w:lineRule="exact"/>
        <w:rPr>
          <w:rFonts w:hint="eastAsia" w:ascii="宋体" w:hAnsi="宋体"/>
          <w:spacing w:val="20"/>
          <w:szCs w:val="21"/>
          <w:u w:val="single"/>
        </w:rPr>
      </w:pPr>
      <w:r>
        <w:rPr>
          <w:rFonts w:hint="eastAsia" w:ascii="宋体" w:hAnsi="宋体"/>
          <w:szCs w:val="21"/>
        </w:rPr>
        <w:t>法定代表人（负责人）或委托代理人签字或盖章</w:t>
      </w:r>
      <w:r>
        <w:rPr>
          <w:rFonts w:hint="eastAsia" w:ascii="宋体" w:hAnsi="宋体"/>
          <w:spacing w:val="20"/>
          <w:szCs w:val="21"/>
        </w:rPr>
        <w:t>：</w:t>
      </w:r>
      <w:r>
        <w:rPr>
          <w:rFonts w:hint="eastAsia" w:ascii="宋体" w:hAnsi="宋体"/>
          <w:spacing w:val="20"/>
          <w:szCs w:val="21"/>
          <w:u w:val="single"/>
        </w:rPr>
        <w:t xml:space="preserve">         </w:t>
      </w:r>
    </w:p>
    <w:p w14:paraId="4B7CB21C">
      <w:pPr>
        <w:spacing w:before="50" w:after="120" w:line="360" w:lineRule="exact"/>
        <w:jc w:val="left"/>
        <w:rPr>
          <w:rFonts w:hint="eastAsia" w:ascii="宋体" w:hAnsi="宋体"/>
          <w:spacing w:val="20"/>
          <w:szCs w:val="21"/>
          <w:u w:val="single"/>
        </w:rPr>
      </w:pPr>
      <w:r>
        <w:rPr>
          <w:rFonts w:hint="eastAsia" w:ascii="宋体" w:hAnsi="宋体"/>
          <w:spacing w:val="20"/>
          <w:szCs w:val="21"/>
        </w:rPr>
        <w:t>投标人</w:t>
      </w:r>
      <w:r>
        <w:rPr>
          <w:rFonts w:hint="eastAsia"/>
        </w:rPr>
        <w:t>名称（</w:t>
      </w:r>
      <w:r>
        <w:rPr>
          <w:rFonts w:hint="eastAsia" w:ascii="宋体"/>
          <w:szCs w:val="21"/>
        </w:rPr>
        <w:t>盖章</w:t>
      </w:r>
      <w:r>
        <w:rPr>
          <w:rFonts w:hint="eastAsia"/>
        </w:rPr>
        <w:t>）</w:t>
      </w:r>
      <w:r>
        <w:rPr>
          <w:rFonts w:hint="eastAsia" w:ascii="宋体" w:hAnsi="宋体"/>
          <w:spacing w:val="20"/>
          <w:szCs w:val="21"/>
        </w:rPr>
        <w:t>：</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14:paraId="09C9AF6C">
      <w:pPr>
        <w:spacing w:line="360" w:lineRule="exact"/>
        <w:rPr>
          <w:rFonts w:hint="eastAsia" w:ascii="宋体" w:hAnsi="宋体"/>
        </w:rPr>
      </w:pPr>
    </w:p>
    <w:p w14:paraId="195B6E25">
      <w:pPr>
        <w:spacing w:line="360" w:lineRule="exact"/>
        <w:rPr>
          <w:rFonts w:hint="eastAsia" w:ascii="宋体" w:hAnsi="宋体"/>
        </w:rPr>
      </w:pPr>
      <w:r>
        <w:rPr>
          <w:rFonts w:hint="eastAsia" w:ascii="宋体" w:hAnsi="宋体"/>
        </w:rPr>
        <w:t>非招标文件必须要求时可附：①原厂出厂配置表及原厂中文使用说明书（格式自拟）</w:t>
      </w:r>
    </w:p>
    <w:p w14:paraId="639D45D9">
      <w:pPr>
        <w:spacing w:line="360" w:lineRule="exact"/>
        <w:rPr>
          <w:rFonts w:hint="eastAsia" w:ascii="宋体" w:hAnsi="宋体"/>
        </w:rPr>
      </w:pPr>
      <w:r>
        <w:rPr>
          <w:rFonts w:hint="eastAsia" w:ascii="宋体" w:hAnsi="宋体"/>
        </w:rPr>
        <w:t xml:space="preserve">                           ②产品出厂标准、质量检测报告及精度检测报告或数据（格式自拟）</w:t>
      </w:r>
    </w:p>
    <w:p w14:paraId="238D8FD1">
      <w:pPr>
        <w:spacing w:line="380" w:lineRule="exact"/>
        <w:jc w:val="left"/>
        <w:rPr>
          <w:rFonts w:ascii="宋体"/>
          <w:szCs w:val="21"/>
        </w:rPr>
      </w:pPr>
      <w:r>
        <w:rPr/>
        <w:br w:type="page" w:clear="all"/>
      </w:r>
      <w:r>
        <w:rPr>
          <w:rFonts w:hint="eastAsia"/>
        </w:rPr>
        <w:t xml:space="preserve"> </w:t>
      </w:r>
      <w:r>
        <w:rPr>
          <w:rFonts w:hint="eastAsia" w:ascii="宋体"/>
          <w:szCs w:val="21"/>
        </w:rPr>
        <w:t xml:space="preserve">   （3）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szCs w:val="21"/>
        </w:rPr>
        <w:t>必须提供</w:t>
      </w:r>
      <w:r>
        <w:rPr>
          <w:rFonts w:hint="eastAsia" w:ascii="宋体" w:hAnsi="宋体"/>
          <w:b/>
          <w:szCs w:val="21"/>
        </w:rPr>
        <w:t>）</w:t>
      </w:r>
    </w:p>
    <w:p w14:paraId="08D313AE">
      <w:pPr>
        <w:spacing w:line="380" w:lineRule="exact"/>
        <w:jc w:val="left"/>
        <w:rPr>
          <w:rFonts w:ascii="宋体"/>
          <w:szCs w:val="21"/>
        </w:rPr>
      </w:pPr>
    </w:p>
    <w:p w14:paraId="24A6AA04">
      <w:pPr>
        <w:spacing w:line="380" w:lineRule="exact"/>
        <w:jc w:val="left"/>
        <w:rPr>
          <w:rFonts w:ascii="宋体"/>
          <w:szCs w:val="21"/>
        </w:rPr>
      </w:pPr>
      <w:r>
        <w:rPr>
          <w:rFonts w:hint="eastAsia" w:ascii="宋体"/>
          <w:szCs w:val="21"/>
        </w:rPr>
        <w:t xml:space="preserve">    （4）投标人拥有主要装备和检测设施的情况和现状（格式自拟）及项目实施人员一览表</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25D28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vAlign w:val="center"/>
          </w:tcPr>
          <w:p w14:paraId="28D530F3">
            <w:pPr>
              <w:spacing w:before="120" w:after="50" w:line="360" w:lineRule="exact"/>
              <w:jc w:val="center"/>
              <w:rPr>
                <w:rFonts w:ascii="宋体"/>
                <w:szCs w:val="21"/>
              </w:rPr>
            </w:pPr>
            <w:r>
              <w:rPr>
                <w:rFonts w:hint="eastAsia" w:asci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14:paraId="15C3976C">
            <w:pPr>
              <w:spacing w:before="120" w:after="50" w:line="360" w:lineRule="exact"/>
              <w:jc w:val="center"/>
              <w:rPr>
                <w:rFonts w:ascii="宋体"/>
                <w:szCs w:val="21"/>
              </w:rPr>
            </w:pPr>
            <w:r>
              <w:rPr>
                <w:rFonts w:hint="eastAsia" w:asci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14:paraId="0B94C61B">
            <w:pPr>
              <w:spacing w:before="120" w:after="50" w:line="360" w:lineRule="exact"/>
              <w:jc w:val="center"/>
              <w:rPr>
                <w:rFonts w:ascii="宋体"/>
                <w:szCs w:val="21"/>
              </w:rPr>
            </w:pPr>
            <w:r>
              <w:rPr>
                <w:rFonts w:hint="eastAsia" w:asci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14:paraId="6580B24D">
            <w:pPr>
              <w:spacing w:before="120" w:after="50" w:line="360" w:lineRule="exact"/>
              <w:jc w:val="center"/>
              <w:rPr>
                <w:rFonts w:ascii="宋体"/>
                <w:szCs w:val="21"/>
              </w:rPr>
            </w:pPr>
            <w:r>
              <w:rPr>
                <w:rFonts w:hint="eastAsia" w:asci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14:paraId="15453288">
            <w:pPr>
              <w:spacing w:before="120" w:after="50" w:line="200" w:lineRule="exact"/>
              <w:jc w:val="center"/>
              <w:rPr>
                <w:rFonts w:ascii="宋体"/>
                <w:bCs/>
                <w:szCs w:val="21"/>
              </w:rPr>
            </w:pPr>
            <w:r>
              <w:rPr>
                <w:rFonts w:hint="eastAsia" w:ascii="宋体"/>
                <w:bCs/>
                <w:szCs w:val="21"/>
              </w:rPr>
              <w:t>参加本单位</w:t>
            </w:r>
          </w:p>
          <w:p w14:paraId="1AB036DE">
            <w:pPr>
              <w:spacing w:before="120" w:after="50" w:line="200" w:lineRule="exact"/>
              <w:jc w:val="center"/>
              <w:rPr>
                <w:rFonts w:ascii="宋体"/>
                <w:bCs/>
                <w:szCs w:val="21"/>
              </w:rPr>
            </w:pPr>
            <w:r>
              <w:rPr>
                <w:rFonts w:hint="eastAsia" w:asci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7535A39C">
            <w:pPr>
              <w:spacing w:before="120" w:after="50" w:line="360" w:lineRule="exact"/>
              <w:jc w:val="center"/>
              <w:rPr>
                <w:rFonts w:ascii="宋体"/>
                <w:bCs/>
                <w:szCs w:val="21"/>
              </w:rPr>
            </w:pPr>
            <w:r>
              <w:rPr>
                <w:rFonts w:hint="eastAsia" w:ascii="宋体"/>
                <w:bCs/>
                <w:szCs w:val="21"/>
              </w:rPr>
              <w:t>劳动合同编号</w:t>
            </w:r>
          </w:p>
        </w:tc>
      </w:tr>
      <w:tr w14:paraId="04044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181F8079">
            <w:pPr>
              <w:spacing w:before="12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0B904E78">
            <w:pPr>
              <w:spacing w:before="12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3A1F0106">
            <w:pPr>
              <w:spacing w:before="120" w:after="50" w:line="360" w:lineRule="exact"/>
              <w:rPr>
                <w:rFonts w:ascii="宋体"/>
                <w:szCs w:val="21"/>
              </w:rPr>
            </w:pPr>
          </w:p>
        </w:tc>
        <w:tc>
          <w:tcPr>
            <w:tcW w:w="1516" w:type="dxa"/>
            <w:tcBorders>
              <w:top w:val="single" w:color="auto" w:sz="4" w:space="0"/>
              <w:left w:val="single" w:color="auto" w:sz="4" w:space="0"/>
              <w:bottom w:val="single" w:color="auto" w:sz="4" w:space="0"/>
              <w:right w:val="single" w:color="auto" w:sz="4" w:space="0"/>
            </w:tcBorders>
          </w:tcPr>
          <w:p w14:paraId="52771C32">
            <w:pPr>
              <w:spacing w:before="12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3E817BE9">
            <w:pPr>
              <w:spacing w:before="12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087B7A02">
            <w:pPr>
              <w:spacing w:before="120" w:after="50" w:line="360" w:lineRule="exact"/>
              <w:rPr>
                <w:rFonts w:ascii="宋体"/>
                <w:szCs w:val="21"/>
              </w:rPr>
            </w:pPr>
          </w:p>
        </w:tc>
      </w:tr>
      <w:tr w14:paraId="5ECD1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3276C1B9">
            <w:pPr>
              <w:spacing w:before="12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10F29EAA">
            <w:pPr>
              <w:spacing w:before="12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46BDAC09">
            <w:pPr>
              <w:spacing w:before="120" w:after="50" w:line="360" w:lineRule="exact"/>
              <w:rPr>
                <w:rFonts w:ascii="宋体"/>
                <w:szCs w:val="21"/>
              </w:rPr>
            </w:pPr>
          </w:p>
        </w:tc>
        <w:tc>
          <w:tcPr>
            <w:tcW w:w="1516" w:type="dxa"/>
            <w:tcBorders>
              <w:top w:val="single" w:color="auto" w:sz="4" w:space="0"/>
              <w:left w:val="single" w:color="auto" w:sz="4" w:space="0"/>
              <w:bottom w:val="single" w:color="auto" w:sz="4" w:space="0"/>
              <w:right w:val="single" w:color="auto" w:sz="4" w:space="0"/>
            </w:tcBorders>
          </w:tcPr>
          <w:p w14:paraId="757DABA9">
            <w:pPr>
              <w:spacing w:before="12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712F5CCA">
            <w:pPr>
              <w:spacing w:before="12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4107AEE3">
            <w:pPr>
              <w:spacing w:before="120" w:after="50" w:line="360" w:lineRule="exact"/>
              <w:rPr>
                <w:rFonts w:ascii="宋体"/>
                <w:szCs w:val="21"/>
              </w:rPr>
            </w:pPr>
          </w:p>
        </w:tc>
      </w:tr>
      <w:tr w14:paraId="0F10F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7E00B573">
            <w:pPr>
              <w:spacing w:before="12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7C3E061E">
            <w:pPr>
              <w:spacing w:before="12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727DAB26">
            <w:pPr>
              <w:pStyle w:val="29"/>
              <w:spacing w:before="120" w:after="50" w:line="360" w:lineRule="exact"/>
              <w:ind w:left="5250"/>
            </w:pPr>
          </w:p>
        </w:tc>
        <w:tc>
          <w:tcPr>
            <w:tcW w:w="1516" w:type="dxa"/>
            <w:tcBorders>
              <w:top w:val="single" w:color="auto" w:sz="4" w:space="0"/>
              <w:left w:val="single" w:color="auto" w:sz="4" w:space="0"/>
              <w:bottom w:val="single" w:color="auto" w:sz="4" w:space="0"/>
              <w:right w:val="single" w:color="auto" w:sz="4" w:space="0"/>
            </w:tcBorders>
          </w:tcPr>
          <w:p w14:paraId="5A1BD38E">
            <w:pPr>
              <w:spacing w:before="12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788FC713">
            <w:pPr>
              <w:spacing w:before="12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3ED51199">
            <w:pPr>
              <w:spacing w:before="120" w:after="50" w:line="360" w:lineRule="exact"/>
              <w:rPr>
                <w:rFonts w:ascii="宋体"/>
                <w:szCs w:val="21"/>
              </w:rPr>
            </w:pPr>
          </w:p>
        </w:tc>
      </w:tr>
    </w:tbl>
    <w:p w14:paraId="180AAA15">
      <w:pPr>
        <w:spacing w:before="50" w:after="50" w:line="360" w:lineRule="exact"/>
        <w:rPr>
          <w:rFonts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6C2BA60B">
      <w:pPr>
        <w:spacing w:before="50" w:after="50" w:line="360" w:lineRule="exact"/>
        <w:rPr>
          <w:rFonts w:ascii="宋体"/>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618DD999"/>
    <w:p w14:paraId="19E1A81D"/>
    <w:p w14:paraId="00FB18BC">
      <w:pPr>
        <w:spacing w:line="360" w:lineRule="exact"/>
      </w:pPr>
      <w:r>
        <w:rPr>
          <w:rFonts w:hint="eastAsia"/>
        </w:rPr>
        <w:t xml:space="preserve">    </w:t>
      </w:r>
      <w:r>
        <w:rPr>
          <w:rFonts w:hint="eastAsia" w:ascii="宋体"/>
          <w:szCs w:val="21"/>
        </w:rPr>
        <w:t>（5）投标人承诺给予招标人的各种优惠条件，包括备品备件、专用耗材、售后服务等方面的优惠；</w:t>
      </w:r>
    </w:p>
    <w:p w14:paraId="3BF0A09D">
      <w:pPr>
        <w:spacing w:before="50" w:after="120" w:line="360" w:lineRule="exact"/>
        <w:jc w:val="left"/>
        <w:rPr>
          <w:rFonts w:ascii="宋体"/>
          <w:szCs w:val="21"/>
        </w:rPr>
      </w:pPr>
      <w:r>
        <w:rPr>
          <w:rFonts w:hint="eastAsia" w:ascii="宋体"/>
          <w:szCs w:val="21"/>
        </w:rPr>
        <w:t>备品备件、专用耗材、售后服务优惠表格式：</w:t>
      </w:r>
    </w:p>
    <w:tbl>
      <w:tblPr>
        <w:tblStyle w:val="49"/>
        <w:tblW w:w="87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1909"/>
        <w:gridCol w:w="6890"/>
      </w:tblGrid>
      <w:tr w14:paraId="5F89A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805" w:hRule="exact"/>
          <w:jc w:val="center"/>
        </w:trPr>
        <w:tc>
          <w:tcPr>
            <w:tcW w:w="19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4E8958">
            <w:pPr>
              <w:pStyle w:val="27"/>
              <w:spacing w:before="295" w:after="295" w:line="300" w:lineRule="exact"/>
              <w:jc w:val="center"/>
              <w:rPr>
                <w:rFonts w:cs="Courier New"/>
              </w:rPr>
            </w:pPr>
            <w:r>
              <w:rPr>
                <w:rFonts w:hint="eastAsia" w:cs="Courier New"/>
              </w:rPr>
              <w:t>序号</w:t>
            </w:r>
          </w:p>
        </w:tc>
        <w:tc>
          <w:tcPr>
            <w:tcW w:w="6890" w:type="dxa"/>
            <w:tcBorders>
              <w:top w:val="single" w:color="auto" w:sz="4" w:space="0"/>
              <w:left w:val="single" w:color="auto" w:sz="4" w:space="0"/>
              <w:bottom w:val="single" w:color="auto" w:sz="4" w:space="0"/>
              <w:right w:val="single" w:color="auto" w:sz="4" w:space="0"/>
            </w:tcBorders>
            <w:vAlign w:val="center"/>
          </w:tcPr>
          <w:p w14:paraId="74F7BFE5">
            <w:pPr>
              <w:pStyle w:val="27"/>
              <w:spacing w:before="295" w:after="295" w:line="300" w:lineRule="exact"/>
              <w:jc w:val="center"/>
              <w:rPr>
                <w:rFonts w:cs="Courier New"/>
              </w:rPr>
            </w:pPr>
            <w:r>
              <w:rPr>
                <w:rFonts w:hint="eastAsia" w:cs="Courier New"/>
              </w:rPr>
              <w:t>优惠内容</w:t>
            </w:r>
          </w:p>
        </w:tc>
      </w:tr>
      <w:tr w14:paraId="43786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53" w:hRule="exact"/>
          <w:jc w:val="center"/>
        </w:trPr>
        <w:tc>
          <w:tcPr>
            <w:tcW w:w="19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C9703C">
            <w:pPr>
              <w:pStyle w:val="27"/>
              <w:spacing w:before="295" w:after="295" w:line="360" w:lineRule="exact"/>
              <w:jc w:val="center"/>
              <w:rPr>
                <w:rFonts w:cs="Courier New"/>
              </w:rPr>
            </w:pPr>
          </w:p>
        </w:tc>
        <w:tc>
          <w:tcPr>
            <w:tcW w:w="6890" w:type="dxa"/>
            <w:tcBorders>
              <w:top w:val="single" w:color="auto" w:sz="4" w:space="0"/>
              <w:left w:val="single" w:color="auto" w:sz="4" w:space="0"/>
              <w:bottom w:val="single" w:color="auto" w:sz="4" w:space="0"/>
              <w:right w:val="single" w:color="auto" w:sz="4" w:space="0"/>
            </w:tcBorders>
            <w:vAlign w:val="center"/>
          </w:tcPr>
          <w:p w14:paraId="50E3852A">
            <w:pPr>
              <w:pStyle w:val="27"/>
              <w:spacing w:before="295" w:after="295" w:line="360" w:lineRule="exact"/>
              <w:jc w:val="center"/>
              <w:rPr>
                <w:rFonts w:cs="Courier New"/>
              </w:rPr>
            </w:pPr>
          </w:p>
        </w:tc>
      </w:tr>
      <w:tr w14:paraId="68CCD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53" w:hRule="exact"/>
          <w:jc w:val="center"/>
        </w:trPr>
        <w:tc>
          <w:tcPr>
            <w:tcW w:w="19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26BC75">
            <w:pPr>
              <w:pStyle w:val="27"/>
              <w:spacing w:before="295" w:after="295" w:line="360" w:lineRule="exact"/>
              <w:jc w:val="center"/>
              <w:rPr>
                <w:rFonts w:cs="Courier New"/>
              </w:rPr>
            </w:pPr>
          </w:p>
        </w:tc>
        <w:tc>
          <w:tcPr>
            <w:tcW w:w="6890" w:type="dxa"/>
            <w:tcBorders>
              <w:top w:val="single" w:color="auto" w:sz="4" w:space="0"/>
              <w:left w:val="single" w:color="auto" w:sz="4" w:space="0"/>
              <w:bottom w:val="single" w:color="auto" w:sz="4" w:space="0"/>
              <w:right w:val="single" w:color="auto" w:sz="4" w:space="0"/>
            </w:tcBorders>
            <w:vAlign w:val="center"/>
          </w:tcPr>
          <w:p w14:paraId="2F18E318">
            <w:pPr>
              <w:pStyle w:val="27"/>
              <w:spacing w:before="295" w:after="295" w:line="360" w:lineRule="exact"/>
              <w:jc w:val="center"/>
              <w:rPr>
                <w:rFonts w:cs="Courier New"/>
              </w:rPr>
            </w:pPr>
          </w:p>
        </w:tc>
      </w:tr>
      <w:tr w14:paraId="763CA0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94" w:hRule="exact"/>
          <w:jc w:val="center"/>
        </w:trPr>
        <w:tc>
          <w:tcPr>
            <w:tcW w:w="19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3A7ADE">
            <w:pPr>
              <w:pStyle w:val="27"/>
              <w:spacing w:before="295" w:after="295" w:line="360" w:lineRule="exact"/>
              <w:jc w:val="center"/>
              <w:rPr>
                <w:rFonts w:cs="Courier New"/>
              </w:rPr>
            </w:pPr>
          </w:p>
        </w:tc>
        <w:tc>
          <w:tcPr>
            <w:tcW w:w="6890" w:type="dxa"/>
            <w:tcBorders>
              <w:top w:val="single" w:color="auto" w:sz="4" w:space="0"/>
              <w:left w:val="single" w:color="auto" w:sz="4" w:space="0"/>
              <w:bottom w:val="single" w:color="auto" w:sz="4" w:space="0"/>
              <w:right w:val="single" w:color="auto" w:sz="4" w:space="0"/>
            </w:tcBorders>
            <w:vAlign w:val="center"/>
          </w:tcPr>
          <w:p w14:paraId="5C885BF5">
            <w:pPr>
              <w:pStyle w:val="27"/>
              <w:spacing w:before="295" w:after="295" w:line="360" w:lineRule="exact"/>
              <w:jc w:val="center"/>
              <w:rPr>
                <w:rFonts w:cs="Courier New"/>
              </w:rPr>
            </w:pPr>
          </w:p>
        </w:tc>
      </w:tr>
    </w:tbl>
    <w:p w14:paraId="0EE6D1FB">
      <w:pPr>
        <w:spacing w:before="50" w:after="50" w:line="360" w:lineRule="exact"/>
        <w:rPr>
          <w:rFonts w:ascii="宋体"/>
          <w:spacing w:val="20"/>
          <w:szCs w:val="21"/>
        </w:rPr>
      </w:pPr>
    </w:p>
    <w:p w14:paraId="48123E8F">
      <w:pPr>
        <w:spacing w:before="50" w:after="50" w:line="360" w:lineRule="exact"/>
        <w:rPr>
          <w:rFonts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7EF6CC83">
      <w:pPr>
        <w:spacing w:before="50" w:after="50" w:line="360" w:lineRule="exact"/>
        <w:rPr>
          <w:rFonts w:ascii="宋体"/>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5D10B240"/>
    <w:p w14:paraId="64933A68"/>
    <w:p w14:paraId="7F349CF7">
      <w:pPr>
        <w:spacing w:line="360" w:lineRule="exact"/>
        <w:rPr>
          <w:rFonts w:ascii="宋体"/>
          <w:szCs w:val="21"/>
        </w:rPr>
      </w:pPr>
      <w:r>
        <w:rPr>
          <w:rFonts w:hint="eastAsia" w:ascii="宋体"/>
          <w:szCs w:val="21"/>
        </w:rPr>
        <w:t xml:space="preserve">    （6）投标人对本项目的合理化建议和改进措施（格式自拟）</w:t>
      </w:r>
    </w:p>
    <w:p w14:paraId="2076B33B">
      <w:pPr>
        <w:spacing w:line="360" w:lineRule="exact"/>
        <w:rPr>
          <w:rFonts w:ascii="宋体"/>
          <w:szCs w:val="21"/>
        </w:rPr>
      </w:pPr>
    </w:p>
    <w:p w14:paraId="04C6AFE2">
      <w:pPr>
        <w:spacing w:line="360" w:lineRule="exact"/>
        <w:rPr>
          <w:rFonts w:ascii="宋体"/>
          <w:szCs w:val="21"/>
        </w:rPr>
      </w:pPr>
      <w:r>
        <w:rPr>
          <w:rFonts w:hint="eastAsia" w:ascii="宋体"/>
          <w:szCs w:val="21"/>
        </w:rPr>
        <w:t xml:space="preserve">    （7）投标人认为需要提供的其他材料（格式自拟）</w:t>
      </w:r>
    </w:p>
    <w:p w14:paraId="55563596"/>
    <w:p w14:paraId="67529614">
      <w:pPr>
        <w:spacing w:line="360" w:lineRule="exact"/>
      </w:pPr>
      <w:r>
        <w:rPr>
          <w:rFonts w:hint="eastAsia"/>
        </w:rPr>
        <w:t xml:space="preserve"> </w:t>
      </w:r>
      <w:r>
        <w:rPr>
          <w:rFonts w:hint="eastAsia" w:ascii="宋体"/>
          <w:szCs w:val="21"/>
        </w:rPr>
        <w:t xml:space="preserve">   （8）招标项目采购需求中要求必须提供的材料（招标项目采购需求中要求必须提供的材料，据实提供）</w:t>
      </w:r>
    </w:p>
    <w:p w14:paraId="66546E41">
      <w:pPr>
        <w:spacing w:line="720" w:lineRule="auto"/>
        <w:rPr>
          <w:b/>
        </w:rPr>
      </w:pPr>
      <w:r>
        <w:rPr>
          <w:rFonts w:hint="eastAsia"/>
          <w:b/>
        </w:rPr>
        <w:br w:type="page" w:clear="all"/>
      </w:r>
      <w:r>
        <w:rPr>
          <w:rFonts w:hint="eastAsia"/>
          <w:b/>
        </w:rPr>
        <w:t>三）报价文件部分 （格式）</w:t>
      </w:r>
    </w:p>
    <w:p w14:paraId="5016B085">
      <w:r>
        <w:rPr>
          <w:rFonts w:hint="eastAsia"/>
        </w:rPr>
        <w:t xml:space="preserve">    （1）投标函格式</w:t>
      </w:r>
    </w:p>
    <w:p w14:paraId="117EB04B">
      <w:pPr>
        <w:spacing w:before="120" w:after="50" w:line="360" w:lineRule="exact"/>
        <w:jc w:val="center"/>
        <w:rPr>
          <w:rFonts w:ascii="宋体"/>
          <w:b/>
          <w:szCs w:val="21"/>
        </w:rPr>
      </w:pPr>
      <w:r>
        <w:rPr>
          <w:rFonts w:hint="eastAsia" w:ascii="宋体"/>
          <w:b/>
          <w:szCs w:val="21"/>
        </w:rPr>
        <w:t>投 标 函</w:t>
      </w:r>
    </w:p>
    <w:p w14:paraId="443DD5C8">
      <w:pPr>
        <w:spacing w:line="400" w:lineRule="exact"/>
        <w:rPr>
          <w:rFonts w:ascii="宋体"/>
          <w:szCs w:val="21"/>
        </w:rPr>
      </w:pPr>
      <w:r>
        <w:rPr>
          <w:rFonts w:hint="eastAsia" w:ascii="宋体"/>
          <w:szCs w:val="21"/>
        </w:rPr>
        <w:t>致：</w:t>
      </w:r>
      <w:r>
        <w:rPr>
          <w:rFonts w:hint="eastAsia" w:ascii="宋体"/>
          <w:szCs w:val="21"/>
          <w:u w:val="single"/>
        </w:rPr>
        <w:t xml:space="preserve"> </w:t>
      </w:r>
      <w:r>
        <w:rPr>
          <w:rFonts w:hint="eastAsia"/>
          <w:u w:val="single"/>
        </w:rPr>
        <w:t xml:space="preserve">广西中吉银工程项目管理有限公司 </w:t>
      </w:r>
    </w:p>
    <w:p w14:paraId="133F3DC3">
      <w:pPr>
        <w:spacing w:line="400" w:lineRule="exact"/>
        <w:rPr>
          <w:rFonts w:ascii="宋体"/>
          <w:szCs w:val="21"/>
        </w:rPr>
      </w:pPr>
      <w:r>
        <w:rPr>
          <w:rFonts w:hint="eastAsia" w:ascii="宋体"/>
          <w:szCs w:val="21"/>
        </w:rPr>
        <w:t xml:space="preserve">    根据贵方为</w:t>
      </w:r>
      <w:r>
        <w:rPr>
          <w:rFonts w:hint="eastAsia" w:ascii="宋体"/>
          <w:szCs w:val="21"/>
          <w:u w:val="single"/>
        </w:rPr>
        <w:t xml:space="preserve">               </w:t>
      </w:r>
      <w:r>
        <w:rPr>
          <w:rFonts w:hint="eastAsia" w:ascii="宋体"/>
          <w:szCs w:val="21"/>
        </w:rPr>
        <w:t>项目的招标公告（项目编号：</w:t>
      </w:r>
      <w:r>
        <w:rPr>
          <w:rFonts w:hint="eastAsia" w:ascii="宋体"/>
          <w:szCs w:val="21"/>
          <w:u w:val="single"/>
        </w:rPr>
        <w:t xml:space="preserve">            </w:t>
      </w:r>
      <w:r>
        <w:rPr>
          <w:rFonts w:hint="eastAsia" w:ascii="宋体"/>
          <w:szCs w:val="21"/>
        </w:rPr>
        <w:t>），签字代表</w:t>
      </w:r>
      <w:r>
        <w:rPr>
          <w:rFonts w:hint="eastAsia" w:ascii="宋体"/>
          <w:szCs w:val="21"/>
          <w:u w:val="single"/>
        </w:rPr>
        <w:t xml:space="preserve">        </w:t>
      </w:r>
      <w:r>
        <w:rPr>
          <w:rFonts w:hint="eastAsia" w:ascii="宋体"/>
          <w:szCs w:val="21"/>
        </w:rPr>
        <w:t>（全名）经正式授权并代表投标人</w:t>
      </w:r>
      <w:r>
        <w:rPr>
          <w:rFonts w:hint="eastAsia" w:ascii="宋体"/>
          <w:szCs w:val="21"/>
          <w:u w:val="single"/>
        </w:rPr>
        <w:t xml:space="preserve">                      </w:t>
      </w:r>
      <w:r>
        <w:rPr>
          <w:rFonts w:hint="eastAsia" w:ascii="宋体"/>
          <w:szCs w:val="21"/>
        </w:rPr>
        <w:t>（投标人名称）</w:t>
      </w:r>
      <w:r>
        <w:rPr>
          <w:rFonts w:hint="eastAsia" w:ascii="宋体" w:hAnsi="宋体"/>
          <w:szCs w:val="21"/>
        </w:rPr>
        <w:t>上传并提交加密的电子投标文件一份。</w:t>
      </w:r>
    </w:p>
    <w:p w14:paraId="7C312F16">
      <w:pPr>
        <w:spacing w:line="400" w:lineRule="exact"/>
        <w:rPr>
          <w:rFonts w:ascii="宋体"/>
          <w:szCs w:val="21"/>
        </w:rPr>
      </w:pPr>
      <w:r>
        <w:rPr>
          <w:rFonts w:hint="eastAsia" w:ascii="宋体"/>
          <w:szCs w:val="21"/>
        </w:rPr>
        <w:t xml:space="preserve">    据此函，签字代表宣布同意如下：</w:t>
      </w:r>
    </w:p>
    <w:p w14:paraId="05E8699D">
      <w:pPr>
        <w:spacing w:line="400" w:lineRule="exact"/>
        <w:rPr>
          <w:rFonts w:ascii="宋体"/>
          <w:szCs w:val="21"/>
        </w:rPr>
      </w:pPr>
      <w:r>
        <w:rPr>
          <w:rFonts w:hint="eastAsia" w:ascii="宋体"/>
          <w:szCs w:val="21"/>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40286103">
      <w:pPr>
        <w:spacing w:line="400" w:lineRule="exact"/>
        <w:rPr>
          <w:rFonts w:ascii="宋体"/>
          <w:szCs w:val="21"/>
        </w:rPr>
      </w:pPr>
      <w:r>
        <w:rPr>
          <w:rFonts w:hint="eastAsia" w:ascii="宋体"/>
          <w:szCs w:val="21"/>
        </w:rPr>
        <w:t xml:space="preserve">    2.投标人在投标之前已经与贵方进行了充分的沟通，完全理解并接受招标文件的各项规定和要求，对招标文件的合理性、合法性不再有异议。</w:t>
      </w:r>
    </w:p>
    <w:p w14:paraId="681E73AC">
      <w:pPr>
        <w:spacing w:line="400" w:lineRule="exact"/>
        <w:rPr>
          <w:rFonts w:ascii="宋体"/>
          <w:szCs w:val="21"/>
        </w:rPr>
      </w:pPr>
      <w:r>
        <w:rPr>
          <w:rFonts w:hint="eastAsia" w:ascii="宋体"/>
          <w:szCs w:val="21"/>
        </w:rPr>
        <w:t xml:space="preserve">    3.本投标有效期自提交投标文件截止之日起</w:t>
      </w:r>
      <w:r>
        <w:rPr>
          <w:rFonts w:hint="eastAsia" w:ascii="宋体"/>
          <w:szCs w:val="21"/>
          <w:u w:val="single"/>
        </w:rPr>
        <w:t xml:space="preserve">         </w:t>
      </w:r>
      <w:r>
        <w:rPr>
          <w:rFonts w:hint="eastAsia" w:ascii="宋体"/>
          <w:szCs w:val="21"/>
        </w:rPr>
        <w:t>天。</w:t>
      </w:r>
    </w:p>
    <w:p w14:paraId="7348878A">
      <w:pPr>
        <w:spacing w:line="400" w:lineRule="exact"/>
        <w:rPr>
          <w:rFonts w:ascii="宋体"/>
          <w:szCs w:val="21"/>
        </w:rPr>
      </w:pPr>
      <w:r>
        <w:rPr>
          <w:rFonts w:hint="eastAsia" w:ascii="宋体"/>
          <w:szCs w:val="21"/>
        </w:rPr>
        <w:t xml:space="preserve">    4.如中标，本投标文件至本项目合同履行完毕止均保持有效，本投标人将按“招标文件”及政府采购法律、法规的规定履行合同责任和义务。</w:t>
      </w:r>
    </w:p>
    <w:p w14:paraId="4084B537">
      <w:pPr>
        <w:spacing w:line="400" w:lineRule="exact"/>
        <w:rPr>
          <w:rFonts w:ascii="宋体"/>
          <w:szCs w:val="21"/>
        </w:rPr>
      </w:pPr>
      <w:r>
        <w:rPr>
          <w:rFonts w:hint="eastAsia" w:ascii="宋体"/>
          <w:szCs w:val="21"/>
        </w:rPr>
        <w:t xml:space="preserve">    5.投标人同意按照贵方要求提供与投标有关的一切数据或资料。</w:t>
      </w:r>
    </w:p>
    <w:p w14:paraId="3E28D107">
      <w:pPr>
        <w:spacing w:line="400" w:lineRule="exact"/>
        <w:rPr>
          <w:rFonts w:ascii="宋体"/>
          <w:szCs w:val="21"/>
        </w:rPr>
      </w:pPr>
      <w:r>
        <w:rPr>
          <w:rFonts w:hint="eastAsia" w:ascii="宋体"/>
          <w:szCs w:val="21"/>
        </w:rPr>
        <w:t xml:space="preserve">    6.与本投标有关的一切正式往来信函请寄：</w:t>
      </w:r>
    </w:p>
    <w:p w14:paraId="3EE7CF69">
      <w:pPr>
        <w:spacing w:line="400" w:lineRule="exact"/>
        <w:rPr>
          <w:rFonts w:ascii="宋体"/>
          <w:szCs w:val="21"/>
        </w:rPr>
      </w:pPr>
    </w:p>
    <w:p w14:paraId="5E0CCF20">
      <w:pPr>
        <w:spacing w:line="400" w:lineRule="exact"/>
        <w:rPr>
          <w:rFonts w:ascii="宋体"/>
          <w:szCs w:val="21"/>
          <w:u w:val="single"/>
        </w:rPr>
      </w:pPr>
      <w:r>
        <w:rPr>
          <w:rFonts w:hint="eastAsia" w:ascii="宋体"/>
          <w:szCs w:val="21"/>
        </w:rPr>
        <w:t>地址：</w:t>
      </w:r>
      <w:r>
        <w:rPr>
          <w:rFonts w:hint="eastAsia" w:ascii="宋体"/>
          <w:szCs w:val="21"/>
          <w:u w:val="single"/>
        </w:rPr>
        <w:t xml:space="preserve">                         </w:t>
      </w:r>
      <w:r>
        <w:rPr>
          <w:rFonts w:hint="eastAsia" w:ascii="宋体"/>
          <w:szCs w:val="21"/>
        </w:rPr>
        <w:t>邮编：</w:t>
      </w:r>
      <w:r>
        <w:rPr>
          <w:rFonts w:hint="eastAsia" w:ascii="宋体"/>
          <w:szCs w:val="21"/>
          <w:u w:val="single"/>
        </w:rPr>
        <w:t xml:space="preserve">            </w:t>
      </w:r>
      <w:r>
        <w:rPr>
          <w:rFonts w:hint="eastAsia" w:ascii="宋体"/>
          <w:szCs w:val="21"/>
        </w:rPr>
        <w:t xml:space="preserve">   电话：</w:t>
      </w:r>
      <w:r>
        <w:rPr>
          <w:rFonts w:hint="eastAsia" w:ascii="宋体"/>
          <w:szCs w:val="21"/>
          <w:u w:val="single"/>
        </w:rPr>
        <w:t xml:space="preserve">               </w:t>
      </w:r>
    </w:p>
    <w:p w14:paraId="2C72F29E">
      <w:pPr>
        <w:spacing w:line="400" w:lineRule="exact"/>
        <w:rPr>
          <w:rFonts w:ascii="宋体"/>
          <w:szCs w:val="21"/>
          <w:u w:val="single"/>
        </w:rPr>
      </w:pPr>
      <w:r>
        <w:rPr>
          <w:rFonts w:hint="eastAsia" w:ascii="宋体"/>
          <w:szCs w:val="21"/>
        </w:rPr>
        <w:t>传真：</w:t>
      </w:r>
      <w:r>
        <w:rPr>
          <w:rFonts w:hint="eastAsia" w:ascii="宋体"/>
          <w:szCs w:val="21"/>
          <w:u w:val="single"/>
        </w:rPr>
        <w:t xml:space="preserve">               </w:t>
      </w:r>
      <w:r>
        <w:rPr>
          <w:rFonts w:hint="eastAsia" w:ascii="宋体"/>
          <w:szCs w:val="21"/>
        </w:rPr>
        <w:t>投标人代表姓名：</w:t>
      </w:r>
      <w:r>
        <w:rPr>
          <w:rFonts w:hint="eastAsia" w:ascii="宋体"/>
          <w:szCs w:val="21"/>
          <w:u w:val="single"/>
        </w:rPr>
        <w:t xml:space="preserve">            </w:t>
      </w:r>
      <w:r>
        <w:rPr>
          <w:rFonts w:hint="eastAsia" w:ascii="宋体"/>
          <w:szCs w:val="21"/>
        </w:rPr>
        <w:t xml:space="preserve">  职务：</w:t>
      </w:r>
      <w:r>
        <w:rPr>
          <w:rFonts w:hint="eastAsia" w:ascii="宋体"/>
          <w:szCs w:val="21"/>
          <w:u w:val="single"/>
        </w:rPr>
        <w:t xml:space="preserve">               </w:t>
      </w:r>
    </w:p>
    <w:p w14:paraId="50D251C4">
      <w:pPr>
        <w:spacing w:line="400" w:lineRule="exact"/>
        <w:rPr>
          <w:rFonts w:ascii="宋体"/>
          <w:szCs w:val="21"/>
        </w:rPr>
      </w:pPr>
      <w:r>
        <w:rPr>
          <w:rFonts w:hint="eastAsia" w:ascii="宋体"/>
          <w:szCs w:val="21"/>
        </w:rPr>
        <w:t>开户银行：</w:t>
      </w:r>
      <w:r>
        <w:rPr>
          <w:rFonts w:hint="eastAsia" w:ascii="宋体"/>
          <w:szCs w:val="21"/>
          <w:u w:val="single"/>
        </w:rPr>
        <w:t xml:space="preserve">                      </w:t>
      </w:r>
      <w:r>
        <w:rPr>
          <w:rFonts w:hint="eastAsia" w:ascii="宋体"/>
          <w:szCs w:val="21"/>
        </w:rPr>
        <w:t xml:space="preserve">   银行账号：</w:t>
      </w:r>
      <w:r>
        <w:rPr>
          <w:rFonts w:hint="eastAsia" w:ascii="宋体"/>
          <w:szCs w:val="21"/>
          <w:u w:val="single"/>
        </w:rPr>
        <w:t xml:space="preserve">                    </w:t>
      </w:r>
      <w:r>
        <w:rPr>
          <w:rFonts w:hint="eastAsia" w:ascii="宋体"/>
          <w:szCs w:val="21"/>
        </w:rPr>
        <w:t xml:space="preserve"> </w:t>
      </w:r>
    </w:p>
    <w:p w14:paraId="2F97B926">
      <w:pPr>
        <w:spacing w:line="400" w:lineRule="exact"/>
        <w:rPr>
          <w:rFonts w:ascii="宋体"/>
          <w:szCs w:val="21"/>
        </w:rPr>
      </w:pPr>
    </w:p>
    <w:p w14:paraId="6AA6C4B0">
      <w:pPr>
        <w:spacing w:line="400" w:lineRule="exact"/>
        <w:rPr>
          <w:rFonts w:ascii="宋体"/>
          <w:szCs w:val="21"/>
        </w:rPr>
      </w:pPr>
      <w:r>
        <w:rPr>
          <w:rFonts w:hint="eastAsia" w:ascii="宋体"/>
          <w:szCs w:val="21"/>
        </w:rPr>
        <w:t>法定代表人（负责人）或委托代理人签字或盖章：</w:t>
      </w:r>
      <w:r>
        <w:rPr>
          <w:rFonts w:hint="eastAsia" w:ascii="宋体"/>
          <w:szCs w:val="21"/>
          <w:u w:val="single"/>
        </w:rPr>
        <w:t xml:space="preserve">                </w:t>
      </w:r>
      <w:r>
        <w:rPr>
          <w:rFonts w:hint="eastAsia" w:ascii="宋体"/>
          <w:szCs w:val="21"/>
        </w:rPr>
        <w:t xml:space="preserve">      </w:t>
      </w:r>
    </w:p>
    <w:p w14:paraId="1AD484A2">
      <w:pPr>
        <w:spacing w:line="400" w:lineRule="exact"/>
        <w:rPr>
          <w:rFonts w:ascii="宋体"/>
          <w:szCs w:val="21"/>
        </w:rPr>
      </w:pPr>
      <w:r>
        <w:rPr>
          <w:rFonts w:hint="eastAsia"/>
        </w:rPr>
        <w:t>投标人名称（</w:t>
      </w:r>
      <w:r>
        <w:rPr>
          <w:rFonts w:hint="eastAsia" w:ascii="宋体"/>
          <w:szCs w:val="21"/>
        </w:rPr>
        <w:t>盖章</w:t>
      </w:r>
      <w:r>
        <w:rPr>
          <w:rFonts w:hint="eastAsia"/>
        </w:rPr>
        <w:t>）：</w:t>
      </w:r>
      <w:r>
        <w:rPr>
          <w:rFonts w:hint="eastAsia" w:ascii="宋体"/>
          <w:szCs w:val="21"/>
          <w:u w:val="single"/>
        </w:rPr>
        <w:t xml:space="preserve">              </w:t>
      </w:r>
    </w:p>
    <w:p w14:paraId="65F0F585">
      <w:pPr>
        <w:spacing w:line="400" w:lineRule="exact"/>
        <w:jc w:val="left"/>
        <w:rPr>
          <w:rFonts w:ascii="宋体"/>
          <w:szCs w:val="21"/>
        </w:rPr>
      </w:pPr>
      <w:r>
        <w:rPr>
          <w:rFonts w:hint="eastAsia" w:ascii="宋体"/>
          <w:szCs w:val="21"/>
        </w:rPr>
        <w:t>日期:</w:t>
      </w:r>
      <w:r>
        <w:rPr>
          <w:rFonts w:hint="eastAsia" w:ascii="宋体"/>
          <w:szCs w:val="21"/>
          <w:u w:val="single"/>
        </w:rPr>
        <w:t xml:space="preserve">       </w:t>
      </w:r>
      <w:r>
        <w:rPr>
          <w:rFonts w:hint="eastAsia" w:ascii="宋体"/>
          <w:szCs w:val="21"/>
        </w:rPr>
        <w:t>年</w:t>
      </w:r>
      <w:r>
        <w:rPr>
          <w:rFonts w:hint="eastAsia" w:ascii="宋体"/>
          <w:szCs w:val="21"/>
          <w:u w:val="single"/>
        </w:rPr>
        <w:t xml:space="preserve">    </w:t>
      </w:r>
      <w:r>
        <w:rPr>
          <w:rFonts w:hint="eastAsia" w:ascii="宋体"/>
          <w:szCs w:val="21"/>
        </w:rPr>
        <w:t>月</w:t>
      </w:r>
      <w:r>
        <w:rPr>
          <w:rFonts w:hint="eastAsia" w:ascii="宋体"/>
          <w:szCs w:val="21"/>
          <w:u w:val="single"/>
        </w:rPr>
        <w:t xml:space="preserve">    </w:t>
      </w:r>
      <w:r>
        <w:rPr>
          <w:rFonts w:hint="eastAsia" w:ascii="宋体"/>
          <w:szCs w:val="21"/>
        </w:rPr>
        <w:t>日</w:t>
      </w:r>
    </w:p>
    <w:p w14:paraId="6807D1C5"/>
    <w:p w14:paraId="0F076655"/>
    <w:p w14:paraId="29ED96B5"/>
    <w:p w14:paraId="1ABB70B4">
      <w:r>
        <w:rPr/>
        <w:br w:type="page" w:clear="all"/>
      </w:r>
      <w:r>
        <w:rPr>
          <w:rFonts w:hint="eastAsia"/>
        </w:rPr>
        <w:t xml:space="preserve">    （2）投标报价明细表格式</w:t>
      </w:r>
    </w:p>
    <w:p w14:paraId="39D0CA94">
      <w:pPr>
        <w:jc w:val="center"/>
        <w:rPr>
          <w:b/>
        </w:rPr>
      </w:pPr>
    </w:p>
    <w:p w14:paraId="23DF5FCA">
      <w:pPr>
        <w:jc w:val="center"/>
        <w:rPr>
          <w:b/>
        </w:rPr>
      </w:pPr>
      <w:r>
        <w:rPr>
          <w:rFonts w:hint="eastAsia"/>
          <w:b/>
        </w:rPr>
        <w:t>投标报价明细表</w:t>
      </w:r>
    </w:p>
    <w:p w14:paraId="4B6A9D47">
      <w:pPr>
        <w:spacing w:line="360" w:lineRule="exact"/>
        <w:ind w:firstLine="420"/>
        <w:jc w:val="left"/>
      </w:pPr>
      <w:r>
        <w:rPr>
          <w:rFonts w:hint="eastAsia"/>
        </w:rPr>
        <w:t xml:space="preserve">                                                            金额单位：人民币（元）</w:t>
      </w:r>
    </w:p>
    <w:tbl>
      <w:tblPr>
        <w:tblStyle w:val="49"/>
        <w:tblW w:w="980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4"/>
        <w:gridCol w:w="2016"/>
        <w:gridCol w:w="787"/>
        <w:gridCol w:w="1080"/>
        <w:gridCol w:w="1080"/>
        <w:gridCol w:w="851"/>
        <w:gridCol w:w="900"/>
        <w:gridCol w:w="1485"/>
        <w:gridCol w:w="1134"/>
      </w:tblGrid>
      <w:tr w14:paraId="628E5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54207EEA">
            <w:pPr>
              <w:spacing w:line="300" w:lineRule="exact"/>
              <w:jc w:val="center"/>
              <w:rPr>
                <w:rFonts w:hint="eastAsia" w:ascii="宋体" w:hAnsi="宋体" w:cs="宋体"/>
              </w:rPr>
            </w:pPr>
            <w:r>
              <w:rPr>
                <w:rFonts w:hint="eastAsia" w:ascii="宋体" w:hAnsi="宋体" w:cs="宋体"/>
              </w:rPr>
              <w:t>序号</w:t>
            </w:r>
          </w:p>
        </w:tc>
        <w:tc>
          <w:tcPr>
            <w:tcW w:w="2016" w:type="dxa"/>
            <w:tcBorders>
              <w:top w:val="single" w:color="auto" w:sz="4" w:space="0"/>
              <w:left w:val="single" w:color="auto" w:sz="4" w:space="0"/>
              <w:bottom w:val="single" w:color="auto" w:sz="4" w:space="0"/>
              <w:right w:val="single" w:color="auto" w:sz="4" w:space="0"/>
            </w:tcBorders>
            <w:vAlign w:val="center"/>
          </w:tcPr>
          <w:p w14:paraId="7DB1B3D7">
            <w:pPr>
              <w:spacing w:line="300" w:lineRule="exact"/>
              <w:jc w:val="center"/>
              <w:rPr>
                <w:rFonts w:hint="eastAsia" w:ascii="宋体" w:hAnsi="宋体" w:cs="宋体"/>
              </w:rPr>
            </w:pPr>
            <w:r>
              <w:rPr>
                <w:rFonts w:hint="eastAsia" w:ascii="宋体" w:hAnsi="宋体" w:cs="宋体"/>
              </w:rPr>
              <w:t>货物名称</w:t>
            </w:r>
          </w:p>
        </w:tc>
        <w:tc>
          <w:tcPr>
            <w:tcW w:w="787" w:type="dxa"/>
            <w:tcBorders>
              <w:top w:val="single" w:color="auto" w:sz="4" w:space="0"/>
              <w:left w:val="single" w:color="auto" w:sz="4" w:space="0"/>
              <w:bottom w:val="single" w:color="auto" w:sz="4" w:space="0"/>
              <w:right w:val="single" w:color="auto" w:sz="4" w:space="0"/>
            </w:tcBorders>
            <w:vAlign w:val="center"/>
          </w:tcPr>
          <w:p w14:paraId="254D4155">
            <w:pPr>
              <w:spacing w:line="300" w:lineRule="exact"/>
              <w:jc w:val="center"/>
              <w:rPr>
                <w:rFonts w:hint="eastAsia" w:ascii="宋体" w:hAnsi="宋体" w:cs="宋体"/>
              </w:rPr>
            </w:pPr>
            <w:r>
              <w:rPr>
                <w:rFonts w:hint="eastAsia" w:ascii="宋体" w:hAnsi="宋体" w:cs="宋体"/>
              </w:rPr>
              <w:t>品牌</w:t>
            </w:r>
          </w:p>
        </w:tc>
        <w:tc>
          <w:tcPr>
            <w:tcW w:w="1080" w:type="dxa"/>
            <w:tcBorders>
              <w:top w:val="single" w:color="auto" w:sz="4" w:space="0"/>
              <w:left w:val="single" w:color="auto" w:sz="4" w:space="0"/>
              <w:bottom w:val="single" w:color="auto" w:sz="4" w:space="0"/>
              <w:right w:val="single" w:color="auto" w:sz="4" w:space="0"/>
            </w:tcBorders>
            <w:vAlign w:val="center"/>
          </w:tcPr>
          <w:p w14:paraId="1FD02808">
            <w:pPr>
              <w:spacing w:line="300" w:lineRule="exact"/>
              <w:jc w:val="center"/>
              <w:rPr>
                <w:rFonts w:hint="eastAsia" w:ascii="宋体" w:hAnsi="宋体" w:cs="宋体"/>
              </w:rPr>
            </w:pPr>
            <w:r>
              <w:rPr>
                <w:rFonts w:hint="eastAsia" w:ascii="宋体" w:hAnsi="宋体" w:cs="宋体"/>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14:paraId="0F9C7FB2">
            <w:pPr>
              <w:spacing w:line="300" w:lineRule="exact"/>
              <w:jc w:val="center"/>
              <w:rPr>
                <w:rFonts w:hint="eastAsia" w:ascii="宋体" w:hAnsi="宋体" w:cs="宋体"/>
              </w:rPr>
            </w:pPr>
            <w:r>
              <w:rPr>
                <w:rFonts w:hint="eastAsia" w:ascii="宋体" w:hAnsi="宋体" w:cs="宋体"/>
              </w:rPr>
              <w:t>生产厂家</w:t>
            </w:r>
          </w:p>
        </w:tc>
        <w:tc>
          <w:tcPr>
            <w:tcW w:w="851" w:type="dxa"/>
            <w:tcBorders>
              <w:top w:val="single" w:color="auto" w:sz="4" w:space="0"/>
              <w:left w:val="single" w:color="auto" w:sz="4" w:space="0"/>
              <w:bottom w:val="single" w:color="auto" w:sz="4" w:space="0"/>
              <w:right w:val="single" w:color="auto" w:sz="4" w:space="0"/>
            </w:tcBorders>
            <w:vAlign w:val="center"/>
          </w:tcPr>
          <w:p w14:paraId="01DB7967">
            <w:pPr>
              <w:spacing w:line="300" w:lineRule="exact"/>
              <w:jc w:val="center"/>
              <w:rPr>
                <w:rFonts w:hint="eastAsia" w:ascii="宋体" w:hAnsi="宋体" w:cs="宋体"/>
              </w:rPr>
            </w:pPr>
            <w:r>
              <w:rPr>
                <w:rFonts w:hint="eastAsia" w:ascii="宋体" w:hAnsi="宋体" w:cs="宋体"/>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14:paraId="5BCD1E90">
            <w:pPr>
              <w:spacing w:line="300" w:lineRule="exact"/>
              <w:jc w:val="center"/>
              <w:rPr>
                <w:rFonts w:hint="eastAsia" w:ascii="宋体" w:hAnsi="宋体" w:cs="宋体"/>
              </w:rPr>
            </w:pPr>
            <w:r>
              <w:rPr>
                <w:rFonts w:hint="eastAsia" w:ascii="宋体" w:hAnsi="宋体" w:cs="宋体"/>
              </w:rPr>
              <w:t>单价</w:t>
            </w:r>
          </w:p>
        </w:tc>
        <w:tc>
          <w:tcPr>
            <w:tcW w:w="1485" w:type="dxa"/>
            <w:tcBorders>
              <w:top w:val="single" w:color="auto" w:sz="4" w:space="0"/>
              <w:left w:val="single" w:color="auto" w:sz="4" w:space="0"/>
              <w:bottom w:val="single" w:color="auto" w:sz="4" w:space="0"/>
              <w:right w:val="single" w:color="auto" w:sz="4" w:space="0"/>
            </w:tcBorders>
            <w:vAlign w:val="center"/>
          </w:tcPr>
          <w:p w14:paraId="671A525B">
            <w:pPr>
              <w:spacing w:line="300" w:lineRule="exact"/>
              <w:jc w:val="center"/>
              <w:rPr>
                <w:rFonts w:hint="eastAsia" w:ascii="宋体" w:hAnsi="宋体" w:cs="宋体"/>
              </w:rPr>
            </w:pPr>
            <w:r>
              <w:rPr>
                <w:rFonts w:hint="eastAsia" w:ascii="宋体" w:hAnsi="宋体" w:cs="宋体"/>
              </w:rPr>
              <w:t>金额</w:t>
            </w:r>
          </w:p>
        </w:tc>
        <w:tc>
          <w:tcPr>
            <w:tcW w:w="1134" w:type="dxa"/>
            <w:tcBorders>
              <w:top w:val="single" w:color="auto" w:sz="4" w:space="0"/>
              <w:left w:val="single" w:color="auto" w:sz="4" w:space="0"/>
              <w:bottom w:val="single" w:color="auto" w:sz="4" w:space="0"/>
              <w:right w:val="single" w:color="auto" w:sz="4" w:space="0"/>
            </w:tcBorders>
            <w:vAlign w:val="center"/>
          </w:tcPr>
          <w:p w14:paraId="617E4BD5">
            <w:pPr>
              <w:spacing w:line="300" w:lineRule="exact"/>
              <w:jc w:val="center"/>
              <w:rPr>
                <w:rFonts w:hint="eastAsia" w:ascii="宋体" w:hAnsi="宋体" w:cs="宋体"/>
              </w:rPr>
            </w:pPr>
            <w:r>
              <w:rPr>
                <w:rFonts w:hint="eastAsia" w:ascii="宋体" w:hAnsi="宋体" w:cs="宋体"/>
              </w:rPr>
              <w:t>备注</w:t>
            </w:r>
          </w:p>
        </w:tc>
      </w:tr>
      <w:tr w14:paraId="390F9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292F56A">
            <w:pPr>
              <w:spacing w:line="300" w:lineRule="exact"/>
              <w:jc w:val="center"/>
              <w:rPr>
                <w:rFonts w:hint="eastAsia" w:ascii="宋体" w:hAnsi="宋体" w:cs="宋体"/>
              </w:rPr>
            </w:pPr>
            <w:r>
              <w:rPr>
                <w:rFonts w:hint="eastAsia" w:ascii="宋体" w:hAnsi="宋体" w:cs="宋体"/>
              </w:rPr>
              <w:t>1</w:t>
            </w:r>
          </w:p>
        </w:tc>
        <w:tc>
          <w:tcPr>
            <w:tcW w:w="2016" w:type="dxa"/>
            <w:tcBorders>
              <w:top w:val="single" w:color="auto" w:sz="4" w:space="0"/>
              <w:left w:val="single" w:color="auto" w:sz="4" w:space="0"/>
              <w:bottom w:val="single" w:color="auto" w:sz="4" w:space="0"/>
              <w:right w:val="single" w:color="auto" w:sz="4" w:space="0"/>
            </w:tcBorders>
            <w:vAlign w:val="center"/>
          </w:tcPr>
          <w:p w14:paraId="0ADDCFEF">
            <w:pPr>
              <w:spacing w:line="300" w:lineRule="exact"/>
              <w:jc w:val="center"/>
              <w:rPr>
                <w:rFonts w:hint="eastAsia" w:ascii="宋体" w:hAnsi="宋体" w:cs="宋体"/>
              </w:rPr>
            </w:pPr>
            <w:r>
              <w:rPr>
                <w:rFonts w:hint="eastAsia" w:ascii="宋体" w:hAnsi="宋体" w:cs="宋体"/>
              </w:rPr>
              <w:t>动力电池综合电检仪</w:t>
            </w:r>
          </w:p>
        </w:tc>
        <w:tc>
          <w:tcPr>
            <w:tcW w:w="787" w:type="dxa"/>
            <w:tcBorders>
              <w:top w:val="single" w:color="auto" w:sz="4" w:space="0"/>
              <w:left w:val="single" w:color="auto" w:sz="4" w:space="0"/>
              <w:bottom w:val="single" w:color="auto" w:sz="4" w:space="0"/>
              <w:right w:val="single" w:color="auto" w:sz="4" w:space="0"/>
            </w:tcBorders>
          </w:tcPr>
          <w:p w14:paraId="7A7EB101">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9596181">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4FE92AB">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54D66D0">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56E185A">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BA8DF8E">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3995A6CB">
            <w:pPr>
              <w:spacing w:line="300" w:lineRule="exact"/>
              <w:jc w:val="center"/>
              <w:rPr>
                <w:rFonts w:hint="eastAsia" w:ascii="宋体" w:hAnsi="宋体" w:cs="宋体"/>
              </w:rPr>
            </w:pPr>
          </w:p>
        </w:tc>
      </w:tr>
      <w:tr w14:paraId="00321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6C0DC1FE">
            <w:pPr>
              <w:spacing w:line="300" w:lineRule="exact"/>
              <w:jc w:val="center"/>
              <w:rPr>
                <w:rFonts w:hint="eastAsia" w:ascii="宋体" w:hAnsi="宋体" w:cs="宋体"/>
              </w:rPr>
            </w:pPr>
            <w:r>
              <w:rPr>
                <w:rFonts w:hint="eastAsia" w:ascii="宋体" w:hAnsi="宋体" w:cs="宋体"/>
              </w:rPr>
              <w:t>2</w:t>
            </w:r>
          </w:p>
        </w:tc>
        <w:tc>
          <w:tcPr>
            <w:tcW w:w="2016" w:type="dxa"/>
            <w:tcBorders>
              <w:top w:val="single" w:color="auto" w:sz="4" w:space="0"/>
              <w:left w:val="single" w:color="auto" w:sz="4" w:space="0"/>
              <w:bottom w:val="single" w:color="auto" w:sz="4" w:space="0"/>
              <w:right w:val="single" w:color="auto" w:sz="4" w:space="0"/>
            </w:tcBorders>
            <w:vAlign w:val="center"/>
          </w:tcPr>
          <w:p w14:paraId="66D81D24">
            <w:pPr>
              <w:spacing w:line="300" w:lineRule="exact"/>
              <w:jc w:val="center"/>
              <w:rPr>
                <w:rFonts w:hint="eastAsia" w:ascii="宋体" w:hAnsi="宋体" w:cs="宋体"/>
              </w:rPr>
            </w:pPr>
            <w:r>
              <w:rPr>
                <w:rFonts w:hint="eastAsia" w:ascii="宋体" w:hAnsi="宋体" w:cs="宋体"/>
              </w:rPr>
              <w:t>动力电池整包放电仪</w:t>
            </w:r>
          </w:p>
        </w:tc>
        <w:tc>
          <w:tcPr>
            <w:tcW w:w="787" w:type="dxa"/>
            <w:tcBorders>
              <w:top w:val="single" w:color="auto" w:sz="4" w:space="0"/>
              <w:left w:val="single" w:color="auto" w:sz="4" w:space="0"/>
              <w:bottom w:val="single" w:color="auto" w:sz="4" w:space="0"/>
              <w:right w:val="single" w:color="auto" w:sz="4" w:space="0"/>
            </w:tcBorders>
          </w:tcPr>
          <w:p w14:paraId="0BE2CF43">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736075F">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0EC58CAD">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4BB26F10">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75B84B8">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2CFF3A65">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076E2FED">
            <w:pPr>
              <w:spacing w:line="300" w:lineRule="exact"/>
              <w:jc w:val="center"/>
              <w:rPr>
                <w:rFonts w:hint="eastAsia" w:ascii="宋体" w:hAnsi="宋体" w:cs="宋体"/>
              </w:rPr>
            </w:pPr>
          </w:p>
        </w:tc>
      </w:tr>
      <w:tr w14:paraId="136B9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415E145D">
            <w:pPr>
              <w:spacing w:line="300" w:lineRule="exact"/>
              <w:jc w:val="center"/>
              <w:rPr>
                <w:rFonts w:hint="eastAsia" w:ascii="宋体" w:hAnsi="宋体" w:cs="宋体"/>
              </w:rPr>
            </w:pPr>
            <w:r>
              <w:rPr>
                <w:rFonts w:hint="eastAsia" w:ascii="宋体" w:hAnsi="宋体" w:cs="宋体"/>
              </w:rPr>
              <w:t>3</w:t>
            </w:r>
          </w:p>
        </w:tc>
        <w:tc>
          <w:tcPr>
            <w:tcW w:w="2016" w:type="dxa"/>
            <w:tcBorders>
              <w:top w:val="single" w:color="auto" w:sz="4" w:space="0"/>
              <w:left w:val="single" w:color="auto" w:sz="4" w:space="0"/>
              <w:bottom w:val="single" w:color="auto" w:sz="4" w:space="0"/>
              <w:right w:val="single" w:color="auto" w:sz="4" w:space="0"/>
            </w:tcBorders>
            <w:vAlign w:val="center"/>
          </w:tcPr>
          <w:p w14:paraId="11BDE5FE">
            <w:pPr>
              <w:spacing w:line="300" w:lineRule="exact"/>
              <w:jc w:val="center"/>
              <w:rPr>
                <w:rFonts w:hint="eastAsia" w:ascii="宋体" w:hAnsi="宋体" w:cs="宋体"/>
              </w:rPr>
            </w:pPr>
            <w:r>
              <w:rPr>
                <w:rFonts w:hint="eastAsia" w:ascii="宋体" w:hAnsi="宋体" w:cs="宋体"/>
              </w:rPr>
              <w:t>动力电池清洁套装</w:t>
            </w:r>
          </w:p>
        </w:tc>
        <w:tc>
          <w:tcPr>
            <w:tcW w:w="787" w:type="dxa"/>
            <w:tcBorders>
              <w:top w:val="single" w:color="auto" w:sz="4" w:space="0"/>
              <w:left w:val="single" w:color="auto" w:sz="4" w:space="0"/>
              <w:bottom w:val="single" w:color="auto" w:sz="4" w:space="0"/>
              <w:right w:val="single" w:color="auto" w:sz="4" w:space="0"/>
            </w:tcBorders>
          </w:tcPr>
          <w:p w14:paraId="342A7CF5">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8963F77">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3CF8F9E">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677CE699">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48B7CC72">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A4B94CB">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025AF1C1">
            <w:pPr>
              <w:spacing w:line="300" w:lineRule="exact"/>
              <w:jc w:val="center"/>
              <w:rPr>
                <w:rFonts w:hint="eastAsia" w:ascii="宋体" w:hAnsi="宋体" w:cs="宋体"/>
              </w:rPr>
            </w:pPr>
          </w:p>
        </w:tc>
      </w:tr>
      <w:tr w14:paraId="66FF6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62359928">
            <w:pPr>
              <w:spacing w:line="300" w:lineRule="exact"/>
              <w:jc w:val="center"/>
              <w:rPr>
                <w:rFonts w:hint="eastAsia" w:ascii="宋体" w:hAnsi="宋体" w:cs="宋体"/>
              </w:rPr>
            </w:pPr>
            <w:r>
              <w:rPr>
                <w:rFonts w:hint="eastAsia" w:ascii="宋体" w:hAnsi="宋体" w:cs="宋体"/>
              </w:rPr>
              <w:t>4</w:t>
            </w:r>
          </w:p>
        </w:tc>
        <w:tc>
          <w:tcPr>
            <w:tcW w:w="2016" w:type="dxa"/>
            <w:tcBorders>
              <w:top w:val="single" w:color="auto" w:sz="4" w:space="0"/>
              <w:left w:val="single" w:color="auto" w:sz="4" w:space="0"/>
              <w:bottom w:val="single" w:color="auto" w:sz="4" w:space="0"/>
              <w:right w:val="single" w:color="auto" w:sz="4" w:space="0"/>
            </w:tcBorders>
            <w:vAlign w:val="center"/>
          </w:tcPr>
          <w:p w14:paraId="055D0E42">
            <w:pPr>
              <w:spacing w:line="300" w:lineRule="exact"/>
              <w:jc w:val="center"/>
              <w:rPr>
                <w:rFonts w:hint="eastAsia" w:ascii="宋体" w:hAnsi="宋体" w:cs="宋体"/>
              </w:rPr>
            </w:pPr>
            <w:r>
              <w:rPr>
                <w:rFonts w:hint="eastAsia" w:ascii="宋体" w:hAnsi="宋体" w:cs="宋体"/>
              </w:rPr>
              <w:t>动力电池拆解工作站</w:t>
            </w:r>
          </w:p>
        </w:tc>
        <w:tc>
          <w:tcPr>
            <w:tcW w:w="787" w:type="dxa"/>
            <w:tcBorders>
              <w:top w:val="single" w:color="auto" w:sz="4" w:space="0"/>
              <w:left w:val="single" w:color="auto" w:sz="4" w:space="0"/>
              <w:bottom w:val="single" w:color="auto" w:sz="4" w:space="0"/>
              <w:right w:val="single" w:color="auto" w:sz="4" w:space="0"/>
            </w:tcBorders>
          </w:tcPr>
          <w:p w14:paraId="38F8DE8D">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3F665FC">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21CB455">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43E69601">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3B0FC535">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9377E66">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2AF205D7">
            <w:pPr>
              <w:spacing w:line="300" w:lineRule="exact"/>
              <w:jc w:val="center"/>
              <w:rPr>
                <w:rFonts w:hint="eastAsia" w:ascii="宋体" w:hAnsi="宋体" w:cs="宋体"/>
              </w:rPr>
            </w:pPr>
          </w:p>
        </w:tc>
      </w:tr>
      <w:tr w14:paraId="3037B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9BDE7A0">
            <w:pPr>
              <w:spacing w:line="300" w:lineRule="exact"/>
              <w:jc w:val="center"/>
              <w:rPr>
                <w:rFonts w:hint="eastAsia" w:ascii="宋体" w:hAnsi="宋体" w:cs="宋体"/>
              </w:rPr>
            </w:pPr>
            <w:r>
              <w:rPr>
                <w:rFonts w:hint="eastAsia" w:ascii="宋体" w:hAnsi="宋体" w:cs="宋体"/>
              </w:rPr>
              <w:t>5</w:t>
            </w:r>
          </w:p>
        </w:tc>
        <w:tc>
          <w:tcPr>
            <w:tcW w:w="2016" w:type="dxa"/>
            <w:tcBorders>
              <w:top w:val="single" w:color="auto" w:sz="4" w:space="0"/>
              <w:left w:val="single" w:color="auto" w:sz="4" w:space="0"/>
              <w:bottom w:val="single" w:color="auto" w:sz="4" w:space="0"/>
              <w:right w:val="single" w:color="auto" w:sz="4" w:space="0"/>
            </w:tcBorders>
            <w:vAlign w:val="center"/>
          </w:tcPr>
          <w:p w14:paraId="738BB1DE">
            <w:pPr>
              <w:spacing w:line="300" w:lineRule="exact"/>
              <w:jc w:val="center"/>
              <w:rPr>
                <w:rFonts w:hint="eastAsia" w:ascii="宋体" w:hAnsi="宋体" w:cs="宋体"/>
              </w:rPr>
            </w:pPr>
            <w:r>
              <w:rPr>
                <w:rFonts w:hint="eastAsia" w:ascii="宋体" w:hAnsi="宋体" w:cs="宋体"/>
              </w:rPr>
              <w:t>动力电池数控铣削台</w:t>
            </w:r>
          </w:p>
        </w:tc>
        <w:tc>
          <w:tcPr>
            <w:tcW w:w="787" w:type="dxa"/>
            <w:tcBorders>
              <w:top w:val="single" w:color="auto" w:sz="4" w:space="0"/>
              <w:left w:val="single" w:color="auto" w:sz="4" w:space="0"/>
              <w:bottom w:val="single" w:color="auto" w:sz="4" w:space="0"/>
              <w:right w:val="single" w:color="auto" w:sz="4" w:space="0"/>
            </w:tcBorders>
          </w:tcPr>
          <w:p w14:paraId="19FB4FA9">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F316982">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5D9DC7A">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0DECE4F">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4927D840">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217B0CF0">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177E8896">
            <w:pPr>
              <w:spacing w:line="300" w:lineRule="exact"/>
              <w:jc w:val="center"/>
              <w:rPr>
                <w:rFonts w:hint="eastAsia" w:ascii="宋体" w:hAnsi="宋体" w:cs="宋体"/>
              </w:rPr>
            </w:pPr>
          </w:p>
        </w:tc>
      </w:tr>
      <w:tr w14:paraId="708AF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23DD7541">
            <w:pPr>
              <w:spacing w:line="300" w:lineRule="exact"/>
              <w:jc w:val="center"/>
              <w:rPr>
                <w:rFonts w:hint="eastAsia" w:ascii="宋体" w:hAnsi="宋体" w:cs="宋体"/>
              </w:rPr>
            </w:pPr>
            <w:r>
              <w:rPr>
                <w:rFonts w:hint="eastAsia" w:ascii="宋体" w:hAnsi="宋体" w:cs="宋体"/>
              </w:rPr>
              <w:t>6</w:t>
            </w:r>
          </w:p>
        </w:tc>
        <w:tc>
          <w:tcPr>
            <w:tcW w:w="2016" w:type="dxa"/>
            <w:tcBorders>
              <w:top w:val="single" w:color="auto" w:sz="4" w:space="0"/>
              <w:left w:val="single" w:color="auto" w:sz="4" w:space="0"/>
              <w:bottom w:val="single" w:color="auto" w:sz="4" w:space="0"/>
              <w:right w:val="single" w:color="auto" w:sz="4" w:space="0"/>
            </w:tcBorders>
            <w:vAlign w:val="center"/>
          </w:tcPr>
          <w:p w14:paraId="0CB11AD0">
            <w:pPr>
              <w:spacing w:line="300" w:lineRule="exact"/>
              <w:jc w:val="center"/>
              <w:rPr>
                <w:rFonts w:hint="eastAsia" w:ascii="宋体" w:hAnsi="宋体" w:cs="宋体"/>
              </w:rPr>
            </w:pPr>
            <w:r>
              <w:rPr>
                <w:rFonts w:hint="eastAsia" w:ascii="宋体" w:hAnsi="宋体" w:cs="宋体"/>
              </w:rPr>
              <w:t>动力电池冷冻舱</w:t>
            </w:r>
          </w:p>
        </w:tc>
        <w:tc>
          <w:tcPr>
            <w:tcW w:w="787" w:type="dxa"/>
            <w:tcBorders>
              <w:top w:val="single" w:color="auto" w:sz="4" w:space="0"/>
              <w:left w:val="single" w:color="auto" w:sz="4" w:space="0"/>
              <w:bottom w:val="single" w:color="auto" w:sz="4" w:space="0"/>
              <w:right w:val="single" w:color="auto" w:sz="4" w:space="0"/>
            </w:tcBorders>
          </w:tcPr>
          <w:p w14:paraId="1B3E0BB8">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99FDFFE">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51A5F65">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13C96034">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0AD836CA">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19F0F888">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495BB289">
            <w:pPr>
              <w:spacing w:line="300" w:lineRule="exact"/>
              <w:jc w:val="center"/>
              <w:rPr>
                <w:rFonts w:hint="eastAsia" w:ascii="宋体" w:hAnsi="宋体" w:cs="宋体"/>
              </w:rPr>
            </w:pPr>
          </w:p>
        </w:tc>
      </w:tr>
      <w:tr w14:paraId="6F6F1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17406A27">
            <w:pPr>
              <w:spacing w:line="300" w:lineRule="exact"/>
              <w:jc w:val="center"/>
              <w:rPr>
                <w:rFonts w:hint="eastAsia" w:ascii="宋体" w:hAnsi="宋体" w:cs="宋体"/>
              </w:rPr>
            </w:pPr>
            <w:r>
              <w:rPr>
                <w:rFonts w:hint="eastAsia" w:ascii="宋体" w:hAnsi="宋体" w:cs="宋体"/>
              </w:rPr>
              <w:t>7</w:t>
            </w:r>
          </w:p>
        </w:tc>
        <w:tc>
          <w:tcPr>
            <w:tcW w:w="2016" w:type="dxa"/>
            <w:tcBorders>
              <w:top w:val="single" w:color="auto" w:sz="4" w:space="0"/>
              <w:left w:val="single" w:color="auto" w:sz="4" w:space="0"/>
              <w:bottom w:val="single" w:color="auto" w:sz="4" w:space="0"/>
              <w:right w:val="single" w:color="auto" w:sz="4" w:space="0"/>
            </w:tcBorders>
            <w:vAlign w:val="center"/>
          </w:tcPr>
          <w:p w14:paraId="56F86A3E">
            <w:pPr>
              <w:spacing w:line="300" w:lineRule="exact"/>
              <w:jc w:val="center"/>
              <w:rPr>
                <w:rFonts w:hint="eastAsia" w:ascii="宋体" w:hAnsi="宋体" w:cs="宋体"/>
              </w:rPr>
            </w:pPr>
            <w:r>
              <w:rPr>
                <w:rFonts w:hint="eastAsia" w:ascii="宋体" w:hAnsi="宋体" w:cs="宋体"/>
              </w:rPr>
              <w:t>动力电池包专用托架</w:t>
            </w:r>
          </w:p>
        </w:tc>
        <w:tc>
          <w:tcPr>
            <w:tcW w:w="787" w:type="dxa"/>
            <w:tcBorders>
              <w:top w:val="single" w:color="auto" w:sz="4" w:space="0"/>
              <w:left w:val="single" w:color="auto" w:sz="4" w:space="0"/>
              <w:bottom w:val="single" w:color="auto" w:sz="4" w:space="0"/>
              <w:right w:val="single" w:color="auto" w:sz="4" w:space="0"/>
            </w:tcBorders>
          </w:tcPr>
          <w:p w14:paraId="510BDE13">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70BEF5B">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E11358B">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70022A1A">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59A1E202">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30B5797">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239F0FF9">
            <w:pPr>
              <w:spacing w:line="300" w:lineRule="exact"/>
              <w:jc w:val="center"/>
              <w:rPr>
                <w:rFonts w:hint="eastAsia" w:ascii="宋体" w:hAnsi="宋体" w:cs="宋体"/>
              </w:rPr>
            </w:pPr>
          </w:p>
        </w:tc>
      </w:tr>
      <w:tr w14:paraId="351B8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787D6D2">
            <w:pPr>
              <w:spacing w:line="300" w:lineRule="exact"/>
              <w:jc w:val="center"/>
              <w:rPr>
                <w:rFonts w:hint="eastAsia" w:ascii="宋体" w:hAnsi="宋体" w:cs="宋体"/>
              </w:rPr>
            </w:pPr>
            <w:r>
              <w:rPr>
                <w:rFonts w:hint="eastAsia" w:ascii="宋体" w:hAnsi="宋体" w:cs="宋体"/>
              </w:rPr>
              <w:t>8</w:t>
            </w:r>
          </w:p>
        </w:tc>
        <w:tc>
          <w:tcPr>
            <w:tcW w:w="2016" w:type="dxa"/>
            <w:tcBorders>
              <w:top w:val="single" w:color="auto" w:sz="4" w:space="0"/>
              <w:left w:val="single" w:color="auto" w:sz="4" w:space="0"/>
              <w:bottom w:val="single" w:color="auto" w:sz="4" w:space="0"/>
              <w:right w:val="single" w:color="auto" w:sz="4" w:space="0"/>
            </w:tcBorders>
            <w:vAlign w:val="center"/>
          </w:tcPr>
          <w:p w14:paraId="770588FE">
            <w:pPr>
              <w:spacing w:line="300" w:lineRule="exact"/>
              <w:jc w:val="center"/>
              <w:rPr>
                <w:rFonts w:hint="eastAsia" w:ascii="宋体" w:hAnsi="宋体" w:cs="宋体"/>
              </w:rPr>
            </w:pPr>
            <w:r>
              <w:rPr>
                <w:rFonts w:hint="eastAsia" w:ascii="宋体" w:hAnsi="宋体" w:cs="宋体"/>
              </w:rPr>
              <w:t>动力电池转运台</w:t>
            </w:r>
          </w:p>
        </w:tc>
        <w:tc>
          <w:tcPr>
            <w:tcW w:w="787" w:type="dxa"/>
            <w:tcBorders>
              <w:top w:val="single" w:color="auto" w:sz="4" w:space="0"/>
              <w:left w:val="single" w:color="auto" w:sz="4" w:space="0"/>
              <w:bottom w:val="single" w:color="auto" w:sz="4" w:space="0"/>
              <w:right w:val="single" w:color="auto" w:sz="4" w:space="0"/>
            </w:tcBorders>
          </w:tcPr>
          <w:p w14:paraId="7881279F">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635021F">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6CEB928">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1A53B87A">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2D61F98B">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51FB2E23">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47AEF4E2">
            <w:pPr>
              <w:spacing w:line="300" w:lineRule="exact"/>
              <w:jc w:val="center"/>
              <w:rPr>
                <w:rFonts w:hint="eastAsia" w:ascii="宋体" w:hAnsi="宋体" w:cs="宋体"/>
              </w:rPr>
            </w:pPr>
          </w:p>
        </w:tc>
      </w:tr>
      <w:tr w14:paraId="3F2960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46E5E492">
            <w:pPr>
              <w:spacing w:line="300" w:lineRule="exact"/>
              <w:jc w:val="center"/>
              <w:rPr>
                <w:rFonts w:hint="eastAsia" w:ascii="宋体" w:hAnsi="宋体" w:cs="宋体"/>
              </w:rPr>
            </w:pPr>
            <w:r>
              <w:rPr>
                <w:rFonts w:hint="eastAsia" w:ascii="宋体" w:hAnsi="宋体" w:cs="宋体"/>
              </w:rPr>
              <w:t>9</w:t>
            </w:r>
          </w:p>
        </w:tc>
        <w:tc>
          <w:tcPr>
            <w:tcW w:w="2016" w:type="dxa"/>
            <w:tcBorders>
              <w:top w:val="single" w:color="auto" w:sz="4" w:space="0"/>
              <w:left w:val="single" w:color="auto" w:sz="4" w:space="0"/>
              <w:bottom w:val="single" w:color="auto" w:sz="4" w:space="0"/>
              <w:right w:val="single" w:color="auto" w:sz="4" w:space="0"/>
            </w:tcBorders>
            <w:vAlign w:val="center"/>
          </w:tcPr>
          <w:p w14:paraId="48FD1148">
            <w:pPr>
              <w:spacing w:line="300" w:lineRule="exact"/>
              <w:jc w:val="center"/>
              <w:rPr>
                <w:rFonts w:hint="eastAsia" w:ascii="宋体" w:hAnsi="宋体" w:cs="宋体"/>
              </w:rPr>
            </w:pPr>
            <w:r>
              <w:rPr>
                <w:rFonts w:hint="eastAsia" w:ascii="宋体" w:hAnsi="宋体" w:cs="宋体"/>
              </w:rPr>
              <w:t>镍片焊接工作站</w:t>
            </w:r>
          </w:p>
        </w:tc>
        <w:tc>
          <w:tcPr>
            <w:tcW w:w="787" w:type="dxa"/>
            <w:tcBorders>
              <w:top w:val="single" w:color="auto" w:sz="4" w:space="0"/>
              <w:left w:val="single" w:color="auto" w:sz="4" w:space="0"/>
              <w:bottom w:val="single" w:color="auto" w:sz="4" w:space="0"/>
              <w:right w:val="single" w:color="auto" w:sz="4" w:space="0"/>
            </w:tcBorders>
          </w:tcPr>
          <w:p w14:paraId="114D2206">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0E011C8">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11D3A3F">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1C721C70">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3B37E9BA">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DEE5260">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6728DA36">
            <w:pPr>
              <w:spacing w:line="300" w:lineRule="exact"/>
              <w:jc w:val="center"/>
              <w:rPr>
                <w:rFonts w:hint="eastAsia" w:ascii="宋体" w:hAnsi="宋体" w:cs="宋体"/>
              </w:rPr>
            </w:pPr>
          </w:p>
        </w:tc>
      </w:tr>
      <w:tr w14:paraId="44F73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8B18E17">
            <w:pPr>
              <w:spacing w:line="300" w:lineRule="exact"/>
              <w:jc w:val="center"/>
              <w:rPr>
                <w:rFonts w:hint="eastAsia" w:ascii="宋体" w:hAnsi="宋体" w:cs="宋体"/>
              </w:rPr>
            </w:pPr>
            <w:r>
              <w:rPr>
                <w:rFonts w:hint="eastAsia" w:ascii="宋体" w:hAnsi="宋体" w:cs="宋体"/>
              </w:rPr>
              <w:t>10</w:t>
            </w:r>
          </w:p>
        </w:tc>
        <w:tc>
          <w:tcPr>
            <w:tcW w:w="2016" w:type="dxa"/>
            <w:tcBorders>
              <w:top w:val="single" w:color="auto" w:sz="4" w:space="0"/>
              <w:left w:val="single" w:color="auto" w:sz="4" w:space="0"/>
              <w:bottom w:val="single" w:color="auto" w:sz="4" w:space="0"/>
              <w:right w:val="single" w:color="auto" w:sz="4" w:space="0"/>
            </w:tcBorders>
            <w:vAlign w:val="center"/>
          </w:tcPr>
          <w:p w14:paraId="5B5AE16B">
            <w:pPr>
              <w:spacing w:line="300" w:lineRule="exact"/>
              <w:jc w:val="center"/>
              <w:rPr>
                <w:rFonts w:hint="eastAsia" w:ascii="宋体" w:hAnsi="宋体" w:cs="宋体"/>
              </w:rPr>
            </w:pPr>
            <w:r>
              <w:rPr>
                <w:rFonts w:hint="eastAsia" w:ascii="宋体" w:hAnsi="宋体" w:cs="宋体"/>
              </w:rPr>
              <w:t>镍片焊接检测套装</w:t>
            </w:r>
          </w:p>
        </w:tc>
        <w:tc>
          <w:tcPr>
            <w:tcW w:w="787" w:type="dxa"/>
            <w:tcBorders>
              <w:top w:val="single" w:color="auto" w:sz="4" w:space="0"/>
              <w:left w:val="single" w:color="auto" w:sz="4" w:space="0"/>
              <w:bottom w:val="single" w:color="auto" w:sz="4" w:space="0"/>
              <w:right w:val="single" w:color="auto" w:sz="4" w:space="0"/>
            </w:tcBorders>
          </w:tcPr>
          <w:p w14:paraId="0876C526">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2595B6F">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F3D5FA0">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270FFEE5">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74663EB">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252A6E31">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2D332F8C">
            <w:pPr>
              <w:spacing w:line="300" w:lineRule="exact"/>
              <w:jc w:val="center"/>
              <w:rPr>
                <w:rFonts w:hint="eastAsia" w:ascii="宋体" w:hAnsi="宋体" w:cs="宋体"/>
              </w:rPr>
            </w:pPr>
          </w:p>
        </w:tc>
      </w:tr>
      <w:tr w14:paraId="7D2E7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2C2231DA">
            <w:pPr>
              <w:spacing w:line="300" w:lineRule="exact"/>
              <w:jc w:val="center"/>
              <w:rPr>
                <w:rFonts w:hint="eastAsia" w:ascii="宋体" w:hAnsi="宋体" w:cs="宋体"/>
              </w:rPr>
            </w:pPr>
            <w:r>
              <w:rPr>
                <w:rFonts w:hint="eastAsia" w:ascii="宋体" w:hAnsi="宋体" w:cs="宋体"/>
              </w:rPr>
              <w:t>11</w:t>
            </w:r>
          </w:p>
        </w:tc>
        <w:tc>
          <w:tcPr>
            <w:tcW w:w="2016" w:type="dxa"/>
            <w:tcBorders>
              <w:top w:val="single" w:color="auto" w:sz="4" w:space="0"/>
              <w:left w:val="single" w:color="auto" w:sz="4" w:space="0"/>
              <w:bottom w:val="single" w:color="auto" w:sz="4" w:space="0"/>
              <w:right w:val="single" w:color="auto" w:sz="4" w:space="0"/>
            </w:tcBorders>
            <w:vAlign w:val="center"/>
          </w:tcPr>
          <w:p w14:paraId="77904600">
            <w:pPr>
              <w:spacing w:line="300" w:lineRule="exact"/>
              <w:jc w:val="center"/>
              <w:rPr>
                <w:rFonts w:hint="eastAsia" w:ascii="宋体" w:hAnsi="宋体" w:cs="宋体"/>
              </w:rPr>
            </w:pPr>
            <w:r>
              <w:rPr>
                <w:rFonts w:hint="eastAsia" w:ascii="宋体" w:hAnsi="宋体" w:cs="宋体"/>
              </w:rPr>
              <w:t>高精度红外热成像测温仪</w:t>
            </w:r>
          </w:p>
        </w:tc>
        <w:tc>
          <w:tcPr>
            <w:tcW w:w="787" w:type="dxa"/>
            <w:tcBorders>
              <w:top w:val="single" w:color="auto" w:sz="4" w:space="0"/>
              <w:left w:val="single" w:color="auto" w:sz="4" w:space="0"/>
              <w:bottom w:val="single" w:color="auto" w:sz="4" w:space="0"/>
              <w:right w:val="single" w:color="auto" w:sz="4" w:space="0"/>
            </w:tcBorders>
          </w:tcPr>
          <w:p w14:paraId="3B4B055E">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DE60656">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50AC7D8">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81AEC05">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FFBE18A">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117F9853">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54272727">
            <w:pPr>
              <w:spacing w:line="300" w:lineRule="exact"/>
              <w:jc w:val="center"/>
              <w:rPr>
                <w:rFonts w:hint="eastAsia" w:ascii="宋体" w:hAnsi="宋体" w:cs="宋体"/>
              </w:rPr>
            </w:pPr>
          </w:p>
        </w:tc>
      </w:tr>
      <w:tr w14:paraId="052F7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31038374">
            <w:pPr>
              <w:spacing w:line="300" w:lineRule="exact"/>
              <w:jc w:val="center"/>
              <w:rPr>
                <w:rFonts w:hint="eastAsia" w:ascii="宋体" w:hAnsi="宋体" w:cs="宋体"/>
              </w:rPr>
            </w:pPr>
            <w:r>
              <w:rPr>
                <w:rFonts w:hint="eastAsia" w:ascii="宋体" w:hAnsi="宋体" w:cs="宋体"/>
              </w:rPr>
              <w:t>12</w:t>
            </w:r>
          </w:p>
        </w:tc>
        <w:tc>
          <w:tcPr>
            <w:tcW w:w="2016" w:type="dxa"/>
            <w:tcBorders>
              <w:top w:val="single" w:color="auto" w:sz="4" w:space="0"/>
              <w:left w:val="single" w:color="auto" w:sz="4" w:space="0"/>
              <w:bottom w:val="single" w:color="auto" w:sz="4" w:space="0"/>
              <w:right w:val="single" w:color="auto" w:sz="4" w:space="0"/>
            </w:tcBorders>
            <w:vAlign w:val="center"/>
          </w:tcPr>
          <w:p w14:paraId="61A71435">
            <w:pPr>
              <w:spacing w:line="300" w:lineRule="exact"/>
              <w:jc w:val="center"/>
              <w:rPr>
                <w:rFonts w:hint="eastAsia" w:ascii="宋体" w:hAnsi="宋体" w:cs="宋体"/>
              </w:rPr>
            </w:pPr>
            <w:r>
              <w:rPr>
                <w:rFonts w:hint="eastAsia" w:ascii="宋体" w:hAnsi="宋体" w:cs="宋体"/>
              </w:rPr>
              <w:t>自动涂胶机</w:t>
            </w:r>
          </w:p>
        </w:tc>
        <w:tc>
          <w:tcPr>
            <w:tcW w:w="787" w:type="dxa"/>
            <w:tcBorders>
              <w:top w:val="single" w:color="auto" w:sz="4" w:space="0"/>
              <w:left w:val="single" w:color="auto" w:sz="4" w:space="0"/>
              <w:bottom w:val="single" w:color="auto" w:sz="4" w:space="0"/>
              <w:right w:val="single" w:color="auto" w:sz="4" w:space="0"/>
            </w:tcBorders>
          </w:tcPr>
          <w:p w14:paraId="09527575">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F5DF3BA">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C199B0A">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7CEBCEDE">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2F35370F">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09E85FC">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5CE32558">
            <w:pPr>
              <w:spacing w:line="300" w:lineRule="exact"/>
              <w:jc w:val="center"/>
              <w:rPr>
                <w:rFonts w:hint="eastAsia" w:ascii="宋体" w:hAnsi="宋体" w:cs="宋体"/>
              </w:rPr>
            </w:pPr>
          </w:p>
        </w:tc>
      </w:tr>
      <w:tr w14:paraId="484B1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D7AC50C">
            <w:pPr>
              <w:spacing w:line="300" w:lineRule="exact"/>
              <w:jc w:val="center"/>
              <w:rPr>
                <w:rFonts w:hint="eastAsia" w:ascii="宋体" w:hAnsi="宋体" w:cs="宋体"/>
              </w:rPr>
            </w:pPr>
            <w:r>
              <w:rPr>
                <w:rFonts w:hint="eastAsia" w:ascii="宋体" w:hAnsi="宋体" w:cs="宋体"/>
              </w:rPr>
              <w:t>13</w:t>
            </w:r>
          </w:p>
        </w:tc>
        <w:tc>
          <w:tcPr>
            <w:tcW w:w="2016" w:type="dxa"/>
            <w:tcBorders>
              <w:top w:val="single" w:color="auto" w:sz="4" w:space="0"/>
              <w:left w:val="single" w:color="auto" w:sz="4" w:space="0"/>
              <w:bottom w:val="single" w:color="auto" w:sz="4" w:space="0"/>
              <w:right w:val="single" w:color="auto" w:sz="4" w:space="0"/>
            </w:tcBorders>
            <w:vAlign w:val="center"/>
          </w:tcPr>
          <w:p w14:paraId="52B58EDD">
            <w:pPr>
              <w:spacing w:line="300" w:lineRule="exact"/>
              <w:jc w:val="center"/>
              <w:rPr>
                <w:rFonts w:hint="eastAsia" w:ascii="宋体" w:hAnsi="宋体" w:cs="宋体"/>
              </w:rPr>
            </w:pPr>
            <w:r>
              <w:rPr>
                <w:rFonts w:hint="eastAsia" w:ascii="宋体" w:hAnsi="宋体" w:cs="宋体"/>
              </w:rPr>
              <w:t>手动补胶机</w:t>
            </w:r>
          </w:p>
        </w:tc>
        <w:tc>
          <w:tcPr>
            <w:tcW w:w="787" w:type="dxa"/>
            <w:tcBorders>
              <w:top w:val="single" w:color="auto" w:sz="4" w:space="0"/>
              <w:left w:val="single" w:color="auto" w:sz="4" w:space="0"/>
              <w:bottom w:val="single" w:color="auto" w:sz="4" w:space="0"/>
              <w:right w:val="single" w:color="auto" w:sz="4" w:space="0"/>
            </w:tcBorders>
          </w:tcPr>
          <w:p w14:paraId="66160FBA">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DAC72DC">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1D0880C">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73F29649">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5D8BA42C">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59E60195">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7E1FAEAC">
            <w:pPr>
              <w:spacing w:line="300" w:lineRule="exact"/>
              <w:jc w:val="center"/>
              <w:rPr>
                <w:rFonts w:hint="eastAsia" w:ascii="宋体" w:hAnsi="宋体" w:cs="宋体"/>
              </w:rPr>
            </w:pPr>
          </w:p>
        </w:tc>
      </w:tr>
      <w:tr w14:paraId="75C9D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00A09D06">
            <w:pPr>
              <w:spacing w:line="300" w:lineRule="exact"/>
              <w:jc w:val="center"/>
              <w:rPr>
                <w:rFonts w:hint="eastAsia" w:ascii="宋体" w:hAnsi="宋体" w:cs="宋体"/>
              </w:rPr>
            </w:pPr>
            <w:r>
              <w:rPr>
                <w:rFonts w:hint="eastAsia" w:ascii="宋体" w:hAnsi="宋体" w:cs="宋体"/>
              </w:rPr>
              <w:t>14</w:t>
            </w:r>
          </w:p>
        </w:tc>
        <w:tc>
          <w:tcPr>
            <w:tcW w:w="2016" w:type="dxa"/>
            <w:tcBorders>
              <w:top w:val="single" w:color="auto" w:sz="4" w:space="0"/>
              <w:left w:val="single" w:color="auto" w:sz="4" w:space="0"/>
              <w:bottom w:val="single" w:color="auto" w:sz="4" w:space="0"/>
              <w:right w:val="single" w:color="auto" w:sz="4" w:space="0"/>
            </w:tcBorders>
            <w:vAlign w:val="center"/>
          </w:tcPr>
          <w:p w14:paraId="1829440A">
            <w:pPr>
              <w:spacing w:line="300" w:lineRule="exact"/>
              <w:jc w:val="center"/>
              <w:rPr>
                <w:rFonts w:hint="eastAsia" w:ascii="宋体" w:hAnsi="宋体" w:cs="宋体"/>
              </w:rPr>
            </w:pPr>
            <w:r>
              <w:rPr>
                <w:rFonts w:hint="eastAsia" w:ascii="宋体" w:hAnsi="宋体" w:cs="宋体"/>
              </w:rPr>
              <w:t>便携式智能气密性检测仪</w:t>
            </w:r>
          </w:p>
        </w:tc>
        <w:tc>
          <w:tcPr>
            <w:tcW w:w="787" w:type="dxa"/>
            <w:tcBorders>
              <w:top w:val="single" w:color="auto" w:sz="4" w:space="0"/>
              <w:left w:val="single" w:color="auto" w:sz="4" w:space="0"/>
              <w:bottom w:val="single" w:color="auto" w:sz="4" w:space="0"/>
              <w:right w:val="single" w:color="auto" w:sz="4" w:space="0"/>
            </w:tcBorders>
          </w:tcPr>
          <w:p w14:paraId="1A471FD9">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E794229">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454051E">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4521B188">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245379E3">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4326D102">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00AC5901">
            <w:pPr>
              <w:spacing w:line="300" w:lineRule="exact"/>
              <w:jc w:val="center"/>
              <w:rPr>
                <w:rFonts w:hint="eastAsia" w:ascii="宋体" w:hAnsi="宋体" w:cs="宋体"/>
              </w:rPr>
            </w:pPr>
          </w:p>
        </w:tc>
      </w:tr>
      <w:tr w14:paraId="2503F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1F4EFA48">
            <w:pPr>
              <w:spacing w:line="300" w:lineRule="exact"/>
              <w:jc w:val="center"/>
              <w:rPr>
                <w:rFonts w:hint="eastAsia" w:ascii="宋体" w:hAnsi="宋体" w:cs="宋体"/>
              </w:rPr>
            </w:pPr>
            <w:r>
              <w:rPr>
                <w:rFonts w:hint="eastAsia" w:ascii="宋体" w:hAnsi="宋体" w:cs="宋体"/>
              </w:rPr>
              <w:t>15</w:t>
            </w:r>
          </w:p>
        </w:tc>
        <w:tc>
          <w:tcPr>
            <w:tcW w:w="2016" w:type="dxa"/>
            <w:tcBorders>
              <w:top w:val="single" w:color="auto" w:sz="4" w:space="0"/>
              <w:left w:val="single" w:color="auto" w:sz="4" w:space="0"/>
              <w:bottom w:val="single" w:color="auto" w:sz="4" w:space="0"/>
              <w:right w:val="single" w:color="auto" w:sz="4" w:space="0"/>
            </w:tcBorders>
            <w:vAlign w:val="center"/>
          </w:tcPr>
          <w:p w14:paraId="2F0E457F">
            <w:pPr>
              <w:spacing w:line="300" w:lineRule="exact"/>
              <w:jc w:val="center"/>
              <w:rPr>
                <w:rFonts w:hint="eastAsia" w:ascii="宋体" w:hAnsi="宋体" w:cs="宋体"/>
              </w:rPr>
            </w:pPr>
            <w:r>
              <w:rPr>
                <w:rFonts w:hint="eastAsia" w:ascii="宋体" w:hAnsi="宋体" w:cs="宋体"/>
              </w:rPr>
              <w:t>便携式气密性检测专用工装</w:t>
            </w:r>
          </w:p>
        </w:tc>
        <w:tc>
          <w:tcPr>
            <w:tcW w:w="787" w:type="dxa"/>
            <w:tcBorders>
              <w:top w:val="single" w:color="auto" w:sz="4" w:space="0"/>
              <w:left w:val="single" w:color="auto" w:sz="4" w:space="0"/>
              <w:bottom w:val="single" w:color="auto" w:sz="4" w:space="0"/>
              <w:right w:val="single" w:color="auto" w:sz="4" w:space="0"/>
            </w:tcBorders>
          </w:tcPr>
          <w:p w14:paraId="60EC28F8">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E334E43">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C1CA8E3">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98D19AE">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2EDD0F57">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65BF42A8">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5E27CA83">
            <w:pPr>
              <w:spacing w:line="300" w:lineRule="exact"/>
              <w:jc w:val="center"/>
              <w:rPr>
                <w:rFonts w:hint="eastAsia" w:ascii="宋体" w:hAnsi="宋体" w:cs="宋体"/>
              </w:rPr>
            </w:pPr>
          </w:p>
        </w:tc>
      </w:tr>
      <w:tr w14:paraId="23848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0D29BB6E">
            <w:pPr>
              <w:spacing w:line="300" w:lineRule="exact"/>
              <w:jc w:val="center"/>
              <w:rPr>
                <w:rFonts w:hint="eastAsia" w:ascii="宋体" w:hAnsi="宋体" w:cs="宋体"/>
              </w:rPr>
            </w:pPr>
            <w:r>
              <w:rPr>
                <w:rFonts w:hint="eastAsia" w:ascii="宋体" w:hAnsi="宋体" w:cs="宋体"/>
              </w:rPr>
              <w:t>16</w:t>
            </w:r>
          </w:p>
        </w:tc>
        <w:tc>
          <w:tcPr>
            <w:tcW w:w="2016" w:type="dxa"/>
            <w:tcBorders>
              <w:top w:val="single" w:color="auto" w:sz="4" w:space="0"/>
              <w:left w:val="single" w:color="auto" w:sz="4" w:space="0"/>
              <w:bottom w:val="single" w:color="auto" w:sz="4" w:space="0"/>
              <w:right w:val="single" w:color="auto" w:sz="4" w:space="0"/>
            </w:tcBorders>
            <w:vAlign w:val="center"/>
          </w:tcPr>
          <w:p w14:paraId="716A9446">
            <w:pPr>
              <w:spacing w:line="300" w:lineRule="exact"/>
              <w:jc w:val="center"/>
              <w:rPr>
                <w:rFonts w:hint="eastAsia" w:ascii="宋体" w:hAnsi="宋体" w:cs="宋体"/>
              </w:rPr>
            </w:pPr>
            <w:r>
              <w:rPr>
                <w:rFonts w:hint="eastAsia" w:ascii="宋体" w:hAnsi="宋体" w:cs="宋体"/>
              </w:rPr>
              <w:t>动力电池整包智能烘干舱</w:t>
            </w:r>
          </w:p>
        </w:tc>
        <w:tc>
          <w:tcPr>
            <w:tcW w:w="787" w:type="dxa"/>
            <w:tcBorders>
              <w:top w:val="single" w:color="auto" w:sz="4" w:space="0"/>
              <w:left w:val="single" w:color="auto" w:sz="4" w:space="0"/>
              <w:bottom w:val="single" w:color="auto" w:sz="4" w:space="0"/>
              <w:right w:val="single" w:color="auto" w:sz="4" w:space="0"/>
            </w:tcBorders>
          </w:tcPr>
          <w:p w14:paraId="77F7C9E5">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B3BBA71">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0E6974C">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075F6686">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006B87C1">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FE4E164">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4D7D5E87">
            <w:pPr>
              <w:spacing w:line="300" w:lineRule="exact"/>
              <w:jc w:val="center"/>
              <w:rPr>
                <w:rFonts w:hint="eastAsia" w:ascii="宋体" w:hAnsi="宋体" w:cs="宋体"/>
              </w:rPr>
            </w:pPr>
          </w:p>
        </w:tc>
      </w:tr>
      <w:tr w14:paraId="512B1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333EA24C">
            <w:pPr>
              <w:spacing w:line="300" w:lineRule="exact"/>
              <w:jc w:val="center"/>
              <w:rPr>
                <w:rFonts w:hint="eastAsia" w:ascii="宋体" w:hAnsi="宋体" w:cs="宋体"/>
              </w:rPr>
            </w:pPr>
            <w:r>
              <w:rPr>
                <w:rFonts w:hint="eastAsia" w:ascii="宋体" w:hAnsi="宋体" w:cs="宋体"/>
              </w:rPr>
              <w:t>17</w:t>
            </w:r>
          </w:p>
        </w:tc>
        <w:tc>
          <w:tcPr>
            <w:tcW w:w="2016" w:type="dxa"/>
            <w:tcBorders>
              <w:top w:val="single" w:color="auto" w:sz="4" w:space="0"/>
              <w:left w:val="single" w:color="auto" w:sz="4" w:space="0"/>
              <w:bottom w:val="single" w:color="auto" w:sz="4" w:space="0"/>
              <w:right w:val="single" w:color="auto" w:sz="4" w:space="0"/>
            </w:tcBorders>
            <w:vAlign w:val="center"/>
          </w:tcPr>
          <w:p w14:paraId="7CCAA089">
            <w:pPr>
              <w:spacing w:line="300" w:lineRule="exact"/>
              <w:jc w:val="center"/>
              <w:rPr>
                <w:rFonts w:hint="eastAsia" w:ascii="宋体" w:hAnsi="宋体" w:cs="宋体"/>
              </w:rPr>
            </w:pPr>
            <w:r>
              <w:rPr>
                <w:rFonts w:hint="eastAsia" w:ascii="宋体" w:hAnsi="宋体" w:cs="宋体"/>
              </w:rPr>
              <w:t>动力电池低温智能加热台</w:t>
            </w:r>
          </w:p>
        </w:tc>
        <w:tc>
          <w:tcPr>
            <w:tcW w:w="787" w:type="dxa"/>
            <w:tcBorders>
              <w:top w:val="single" w:color="auto" w:sz="4" w:space="0"/>
              <w:left w:val="single" w:color="auto" w:sz="4" w:space="0"/>
              <w:bottom w:val="single" w:color="auto" w:sz="4" w:space="0"/>
              <w:right w:val="single" w:color="auto" w:sz="4" w:space="0"/>
            </w:tcBorders>
          </w:tcPr>
          <w:p w14:paraId="2EAAC7FC">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994C0F6">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9F994E6">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0A538CBA">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70D8DA55">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012DCEFC">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79341E62">
            <w:pPr>
              <w:spacing w:line="300" w:lineRule="exact"/>
              <w:jc w:val="center"/>
              <w:rPr>
                <w:rFonts w:hint="eastAsia" w:ascii="宋体" w:hAnsi="宋体" w:cs="宋体"/>
              </w:rPr>
            </w:pPr>
          </w:p>
        </w:tc>
      </w:tr>
      <w:tr w14:paraId="2F845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1D3062DF">
            <w:pPr>
              <w:spacing w:line="300" w:lineRule="exact"/>
              <w:jc w:val="center"/>
              <w:rPr>
                <w:rFonts w:hint="eastAsia" w:ascii="宋体" w:hAnsi="宋体" w:cs="宋体"/>
              </w:rPr>
            </w:pPr>
            <w:r>
              <w:rPr>
                <w:rFonts w:hint="eastAsia" w:ascii="宋体" w:hAnsi="宋体" w:cs="宋体"/>
              </w:rPr>
              <w:t>18</w:t>
            </w:r>
          </w:p>
        </w:tc>
        <w:tc>
          <w:tcPr>
            <w:tcW w:w="2016" w:type="dxa"/>
            <w:tcBorders>
              <w:top w:val="single" w:color="auto" w:sz="4" w:space="0"/>
              <w:left w:val="single" w:color="auto" w:sz="4" w:space="0"/>
              <w:bottom w:val="single" w:color="auto" w:sz="4" w:space="0"/>
              <w:right w:val="single" w:color="auto" w:sz="4" w:space="0"/>
            </w:tcBorders>
            <w:vAlign w:val="center"/>
          </w:tcPr>
          <w:p w14:paraId="39E469DE">
            <w:pPr>
              <w:spacing w:line="300" w:lineRule="exact"/>
              <w:jc w:val="center"/>
              <w:rPr>
                <w:rFonts w:hint="eastAsia" w:ascii="宋体" w:hAnsi="宋体" w:cs="宋体"/>
              </w:rPr>
            </w:pPr>
            <w:r>
              <w:rPr>
                <w:rFonts w:hint="eastAsia" w:ascii="宋体" w:hAnsi="宋体" w:cs="宋体"/>
              </w:rPr>
              <w:t>动力电池水道智能检测系统</w:t>
            </w:r>
          </w:p>
        </w:tc>
        <w:tc>
          <w:tcPr>
            <w:tcW w:w="787" w:type="dxa"/>
            <w:tcBorders>
              <w:top w:val="single" w:color="auto" w:sz="4" w:space="0"/>
              <w:left w:val="single" w:color="auto" w:sz="4" w:space="0"/>
              <w:bottom w:val="single" w:color="auto" w:sz="4" w:space="0"/>
              <w:right w:val="single" w:color="auto" w:sz="4" w:space="0"/>
            </w:tcBorders>
          </w:tcPr>
          <w:p w14:paraId="2DBFA3F3">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65BAC74">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79C0F20">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6A1F2412">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841DB26">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4949E004">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2DAB82BD">
            <w:pPr>
              <w:spacing w:line="300" w:lineRule="exact"/>
              <w:jc w:val="center"/>
              <w:rPr>
                <w:rFonts w:hint="eastAsia" w:ascii="宋体" w:hAnsi="宋体" w:cs="宋体"/>
              </w:rPr>
            </w:pPr>
          </w:p>
        </w:tc>
      </w:tr>
      <w:tr w14:paraId="0610D6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085A051C">
            <w:pPr>
              <w:spacing w:line="300" w:lineRule="exact"/>
              <w:jc w:val="center"/>
              <w:rPr>
                <w:rFonts w:hint="eastAsia" w:ascii="宋体" w:hAnsi="宋体" w:cs="宋体"/>
              </w:rPr>
            </w:pPr>
            <w:r>
              <w:rPr>
                <w:rFonts w:hint="eastAsia" w:ascii="宋体" w:hAnsi="宋体" w:cs="宋体"/>
              </w:rPr>
              <w:t>19</w:t>
            </w:r>
          </w:p>
        </w:tc>
        <w:tc>
          <w:tcPr>
            <w:tcW w:w="2016" w:type="dxa"/>
            <w:tcBorders>
              <w:top w:val="single" w:color="auto" w:sz="4" w:space="0"/>
              <w:left w:val="single" w:color="auto" w:sz="4" w:space="0"/>
              <w:bottom w:val="single" w:color="auto" w:sz="4" w:space="0"/>
              <w:right w:val="single" w:color="auto" w:sz="4" w:space="0"/>
            </w:tcBorders>
            <w:vAlign w:val="center"/>
          </w:tcPr>
          <w:p w14:paraId="44141D19">
            <w:pPr>
              <w:spacing w:line="300" w:lineRule="exact"/>
              <w:jc w:val="center"/>
              <w:rPr>
                <w:rFonts w:hint="eastAsia" w:ascii="宋体" w:hAnsi="宋体" w:cs="宋体"/>
              </w:rPr>
            </w:pPr>
            <w:r>
              <w:rPr>
                <w:rFonts w:hint="eastAsia" w:ascii="宋体" w:hAnsi="宋体" w:cs="宋体"/>
              </w:rPr>
              <w:t>超声波粗铝丝焊线机</w:t>
            </w:r>
          </w:p>
        </w:tc>
        <w:tc>
          <w:tcPr>
            <w:tcW w:w="787" w:type="dxa"/>
            <w:tcBorders>
              <w:top w:val="single" w:color="auto" w:sz="4" w:space="0"/>
              <w:left w:val="single" w:color="auto" w:sz="4" w:space="0"/>
              <w:bottom w:val="single" w:color="auto" w:sz="4" w:space="0"/>
              <w:right w:val="single" w:color="auto" w:sz="4" w:space="0"/>
            </w:tcBorders>
          </w:tcPr>
          <w:p w14:paraId="0B1D210C">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64D41FCC">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CB4E5E5">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0E021613">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74F1ED95">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2571B46">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626C7E6A">
            <w:pPr>
              <w:spacing w:line="300" w:lineRule="exact"/>
              <w:jc w:val="center"/>
              <w:rPr>
                <w:rFonts w:hint="eastAsia" w:ascii="宋体" w:hAnsi="宋体" w:cs="宋体"/>
              </w:rPr>
            </w:pPr>
          </w:p>
        </w:tc>
      </w:tr>
      <w:tr w14:paraId="5A1AF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4EC6D182">
            <w:pPr>
              <w:spacing w:line="300" w:lineRule="exact"/>
              <w:jc w:val="center"/>
              <w:rPr>
                <w:rFonts w:hint="eastAsia" w:ascii="宋体" w:hAnsi="宋体" w:cs="宋体"/>
              </w:rPr>
            </w:pPr>
            <w:r>
              <w:rPr>
                <w:rFonts w:hint="eastAsia" w:ascii="宋体" w:hAnsi="宋体" w:cs="宋体"/>
              </w:rPr>
              <w:t>20</w:t>
            </w:r>
          </w:p>
        </w:tc>
        <w:tc>
          <w:tcPr>
            <w:tcW w:w="2016" w:type="dxa"/>
            <w:tcBorders>
              <w:top w:val="single" w:color="auto" w:sz="4" w:space="0"/>
              <w:left w:val="single" w:color="auto" w:sz="4" w:space="0"/>
              <w:bottom w:val="single" w:color="auto" w:sz="4" w:space="0"/>
              <w:right w:val="single" w:color="auto" w:sz="4" w:space="0"/>
            </w:tcBorders>
            <w:vAlign w:val="center"/>
          </w:tcPr>
          <w:p w14:paraId="096C1D9F">
            <w:pPr>
              <w:spacing w:line="300" w:lineRule="exact"/>
              <w:jc w:val="center"/>
              <w:rPr>
                <w:rFonts w:hint="eastAsia" w:ascii="宋体" w:hAnsi="宋体" w:cs="宋体"/>
              </w:rPr>
            </w:pPr>
            <w:r>
              <w:rPr>
                <w:rFonts w:hint="eastAsia" w:ascii="宋体" w:hAnsi="宋体" w:cs="宋体"/>
              </w:rPr>
              <w:t>模组EOL测试仪</w:t>
            </w:r>
          </w:p>
        </w:tc>
        <w:tc>
          <w:tcPr>
            <w:tcW w:w="787" w:type="dxa"/>
            <w:tcBorders>
              <w:top w:val="single" w:color="auto" w:sz="4" w:space="0"/>
              <w:left w:val="single" w:color="auto" w:sz="4" w:space="0"/>
              <w:bottom w:val="single" w:color="auto" w:sz="4" w:space="0"/>
              <w:right w:val="single" w:color="auto" w:sz="4" w:space="0"/>
            </w:tcBorders>
          </w:tcPr>
          <w:p w14:paraId="3D1FE855">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4407528">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F129CBF">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705CCD49">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614258FE">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2D9B3F55">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786D4E46">
            <w:pPr>
              <w:spacing w:line="300" w:lineRule="exact"/>
              <w:jc w:val="center"/>
              <w:rPr>
                <w:rFonts w:hint="eastAsia" w:ascii="宋体" w:hAnsi="宋体" w:cs="宋体"/>
              </w:rPr>
            </w:pPr>
          </w:p>
        </w:tc>
      </w:tr>
      <w:tr w14:paraId="776D4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6B2DA9FD">
            <w:pPr>
              <w:spacing w:line="300" w:lineRule="exact"/>
              <w:jc w:val="center"/>
              <w:rPr>
                <w:rFonts w:hint="eastAsia" w:ascii="宋体" w:hAnsi="宋体" w:cs="宋体"/>
              </w:rPr>
            </w:pPr>
            <w:r>
              <w:rPr>
                <w:rFonts w:hint="eastAsia" w:ascii="宋体" w:hAnsi="宋体" w:cs="宋体"/>
              </w:rPr>
              <w:t>21</w:t>
            </w:r>
          </w:p>
        </w:tc>
        <w:tc>
          <w:tcPr>
            <w:tcW w:w="2016" w:type="dxa"/>
            <w:tcBorders>
              <w:top w:val="single" w:color="auto" w:sz="4" w:space="0"/>
              <w:left w:val="single" w:color="auto" w:sz="4" w:space="0"/>
              <w:bottom w:val="single" w:color="auto" w:sz="4" w:space="0"/>
              <w:right w:val="single" w:color="auto" w:sz="4" w:space="0"/>
            </w:tcBorders>
            <w:vAlign w:val="center"/>
          </w:tcPr>
          <w:p w14:paraId="6CD5EA47">
            <w:pPr>
              <w:spacing w:line="300" w:lineRule="exact"/>
              <w:jc w:val="center"/>
              <w:rPr>
                <w:rFonts w:hint="eastAsia" w:ascii="宋体" w:hAnsi="宋体" w:cs="宋体"/>
              </w:rPr>
            </w:pPr>
            <w:r>
              <w:rPr>
                <w:rFonts w:hint="eastAsia" w:ascii="宋体" w:hAnsi="宋体" w:cs="宋体"/>
              </w:rPr>
              <w:t>EOL综合测试仪</w:t>
            </w:r>
          </w:p>
        </w:tc>
        <w:tc>
          <w:tcPr>
            <w:tcW w:w="787" w:type="dxa"/>
            <w:tcBorders>
              <w:top w:val="single" w:color="auto" w:sz="4" w:space="0"/>
              <w:left w:val="single" w:color="auto" w:sz="4" w:space="0"/>
              <w:bottom w:val="single" w:color="auto" w:sz="4" w:space="0"/>
              <w:right w:val="single" w:color="auto" w:sz="4" w:space="0"/>
            </w:tcBorders>
          </w:tcPr>
          <w:p w14:paraId="2A269202">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0A13EFD7">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F682F52">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2C9E6E43">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5D75D7C5">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401A136">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0DDEB650">
            <w:pPr>
              <w:spacing w:line="300" w:lineRule="exact"/>
              <w:jc w:val="center"/>
              <w:rPr>
                <w:rFonts w:hint="eastAsia" w:ascii="宋体" w:hAnsi="宋体" w:cs="宋体"/>
              </w:rPr>
            </w:pPr>
          </w:p>
        </w:tc>
      </w:tr>
      <w:tr w14:paraId="190B3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3CC2FF1">
            <w:pPr>
              <w:spacing w:line="300" w:lineRule="exact"/>
              <w:jc w:val="center"/>
              <w:rPr>
                <w:rFonts w:hint="eastAsia" w:ascii="宋体" w:hAnsi="宋体" w:cs="宋体"/>
              </w:rPr>
            </w:pPr>
            <w:r>
              <w:rPr>
                <w:rFonts w:hint="eastAsia" w:ascii="宋体" w:hAnsi="宋体" w:cs="宋体"/>
              </w:rPr>
              <w:t>22</w:t>
            </w:r>
          </w:p>
        </w:tc>
        <w:tc>
          <w:tcPr>
            <w:tcW w:w="2016" w:type="dxa"/>
            <w:tcBorders>
              <w:top w:val="single" w:color="auto" w:sz="4" w:space="0"/>
              <w:left w:val="single" w:color="auto" w:sz="4" w:space="0"/>
              <w:bottom w:val="single" w:color="auto" w:sz="4" w:space="0"/>
              <w:right w:val="single" w:color="auto" w:sz="4" w:space="0"/>
            </w:tcBorders>
            <w:vAlign w:val="center"/>
          </w:tcPr>
          <w:p w14:paraId="7C243B6D">
            <w:pPr>
              <w:spacing w:line="300" w:lineRule="exact"/>
              <w:jc w:val="center"/>
              <w:rPr>
                <w:rFonts w:hint="eastAsia" w:ascii="宋体" w:hAnsi="宋体" w:cs="宋体"/>
              </w:rPr>
            </w:pPr>
            <w:r>
              <w:rPr>
                <w:rFonts w:hint="eastAsia" w:ascii="宋体" w:hAnsi="宋体" w:cs="宋体"/>
              </w:rPr>
              <w:t>工况模拟测试系统</w:t>
            </w:r>
          </w:p>
        </w:tc>
        <w:tc>
          <w:tcPr>
            <w:tcW w:w="787" w:type="dxa"/>
            <w:tcBorders>
              <w:top w:val="single" w:color="auto" w:sz="4" w:space="0"/>
              <w:left w:val="single" w:color="auto" w:sz="4" w:space="0"/>
              <w:bottom w:val="single" w:color="auto" w:sz="4" w:space="0"/>
              <w:right w:val="single" w:color="auto" w:sz="4" w:space="0"/>
            </w:tcBorders>
          </w:tcPr>
          <w:p w14:paraId="41BDF580">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9FC568D">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86B285C">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121A5E09">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5FD162E">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1F8BCDF">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2EB99846">
            <w:pPr>
              <w:spacing w:line="300" w:lineRule="exact"/>
              <w:jc w:val="center"/>
              <w:rPr>
                <w:rFonts w:hint="eastAsia" w:ascii="宋体" w:hAnsi="宋体" w:cs="宋体"/>
              </w:rPr>
            </w:pPr>
          </w:p>
        </w:tc>
      </w:tr>
      <w:tr w14:paraId="7CFF9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23739593">
            <w:pPr>
              <w:spacing w:line="300" w:lineRule="exact"/>
              <w:jc w:val="center"/>
              <w:rPr>
                <w:rFonts w:hint="eastAsia" w:ascii="宋体" w:hAnsi="宋体" w:cs="宋体"/>
              </w:rPr>
            </w:pPr>
            <w:r>
              <w:rPr>
                <w:rFonts w:hint="eastAsia" w:ascii="宋体" w:hAnsi="宋体" w:cs="宋体"/>
              </w:rPr>
              <w:t>23</w:t>
            </w:r>
          </w:p>
        </w:tc>
        <w:tc>
          <w:tcPr>
            <w:tcW w:w="2016" w:type="dxa"/>
            <w:tcBorders>
              <w:top w:val="single" w:color="auto" w:sz="4" w:space="0"/>
              <w:left w:val="single" w:color="auto" w:sz="4" w:space="0"/>
              <w:bottom w:val="single" w:color="auto" w:sz="4" w:space="0"/>
              <w:right w:val="single" w:color="auto" w:sz="4" w:space="0"/>
            </w:tcBorders>
            <w:vAlign w:val="center"/>
          </w:tcPr>
          <w:p w14:paraId="124D917B">
            <w:pPr>
              <w:spacing w:line="300" w:lineRule="exact"/>
              <w:jc w:val="center"/>
              <w:rPr>
                <w:rFonts w:hint="eastAsia" w:ascii="宋体" w:hAnsi="宋体" w:cs="宋体"/>
              </w:rPr>
            </w:pPr>
            <w:r>
              <w:rPr>
                <w:rFonts w:hint="eastAsia" w:ascii="宋体" w:hAnsi="宋体" w:cs="宋体"/>
              </w:rPr>
              <w:t>新能源动力核心单元可视化实训平台</w:t>
            </w:r>
          </w:p>
        </w:tc>
        <w:tc>
          <w:tcPr>
            <w:tcW w:w="787" w:type="dxa"/>
            <w:tcBorders>
              <w:top w:val="single" w:color="auto" w:sz="4" w:space="0"/>
              <w:left w:val="single" w:color="auto" w:sz="4" w:space="0"/>
              <w:bottom w:val="single" w:color="auto" w:sz="4" w:space="0"/>
              <w:right w:val="single" w:color="auto" w:sz="4" w:space="0"/>
            </w:tcBorders>
          </w:tcPr>
          <w:p w14:paraId="576EC901">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D5B21DE">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7C93C0E9">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19BB463B">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2D8BA5D4">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2718D52A">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404244D8">
            <w:pPr>
              <w:spacing w:line="300" w:lineRule="exact"/>
              <w:jc w:val="center"/>
              <w:rPr>
                <w:rFonts w:hint="eastAsia" w:ascii="宋体" w:hAnsi="宋体" w:cs="宋体"/>
              </w:rPr>
            </w:pPr>
          </w:p>
        </w:tc>
      </w:tr>
      <w:tr w14:paraId="013EF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408ED8D4">
            <w:pPr>
              <w:spacing w:line="300" w:lineRule="exact"/>
              <w:jc w:val="center"/>
              <w:rPr>
                <w:rFonts w:hint="eastAsia" w:ascii="宋体" w:hAnsi="宋体" w:cs="宋体"/>
              </w:rPr>
            </w:pPr>
            <w:r>
              <w:rPr>
                <w:rFonts w:hint="eastAsia" w:ascii="宋体" w:hAnsi="宋体" w:cs="宋体"/>
              </w:rPr>
              <w:t>24</w:t>
            </w:r>
          </w:p>
        </w:tc>
        <w:tc>
          <w:tcPr>
            <w:tcW w:w="2016" w:type="dxa"/>
            <w:tcBorders>
              <w:top w:val="single" w:color="auto" w:sz="4" w:space="0"/>
              <w:left w:val="single" w:color="auto" w:sz="4" w:space="0"/>
              <w:bottom w:val="single" w:color="auto" w:sz="4" w:space="0"/>
              <w:right w:val="single" w:color="auto" w:sz="4" w:space="0"/>
            </w:tcBorders>
            <w:vAlign w:val="center"/>
          </w:tcPr>
          <w:p w14:paraId="109F2D25">
            <w:pPr>
              <w:spacing w:line="300" w:lineRule="exact"/>
              <w:jc w:val="center"/>
              <w:rPr>
                <w:rFonts w:hint="eastAsia" w:ascii="宋体" w:hAnsi="宋体" w:cs="宋体"/>
              </w:rPr>
            </w:pPr>
            <w:r>
              <w:rPr>
                <w:rFonts w:hint="eastAsia" w:ascii="宋体" w:hAnsi="宋体" w:cs="宋体"/>
              </w:rPr>
              <w:t>新能源动力电池智能教学平台</w:t>
            </w:r>
          </w:p>
        </w:tc>
        <w:tc>
          <w:tcPr>
            <w:tcW w:w="787" w:type="dxa"/>
            <w:tcBorders>
              <w:top w:val="single" w:color="auto" w:sz="4" w:space="0"/>
              <w:left w:val="single" w:color="auto" w:sz="4" w:space="0"/>
              <w:bottom w:val="single" w:color="auto" w:sz="4" w:space="0"/>
              <w:right w:val="single" w:color="auto" w:sz="4" w:space="0"/>
            </w:tcBorders>
          </w:tcPr>
          <w:p w14:paraId="56DF3160">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26C0A8F">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AD08BA5">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7D28DE00">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69ACBE82">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60E82E9C">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061C3560">
            <w:pPr>
              <w:spacing w:line="300" w:lineRule="exact"/>
              <w:jc w:val="center"/>
              <w:rPr>
                <w:rFonts w:hint="eastAsia" w:ascii="宋体" w:hAnsi="宋体" w:cs="宋体"/>
              </w:rPr>
            </w:pPr>
          </w:p>
        </w:tc>
      </w:tr>
      <w:tr w14:paraId="2ECE6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3740BD08">
            <w:pPr>
              <w:spacing w:line="300" w:lineRule="exact"/>
              <w:jc w:val="center"/>
              <w:rPr>
                <w:rFonts w:hint="eastAsia" w:ascii="宋体" w:hAnsi="宋体" w:cs="宋体"/>
              </w:rPr>
            </w:pPr>
            <w:r>
              <w:rPr>
                <w:rFonts w:hint="eastAsia" w:ascii="宋体" w:hAnsi="宋体" w:cs="宋体"/>
              </w:rPr>
              <w:t>25</w:t>
            </w:r>
          </w:p>
        </w:tc>
        <w:tc>
          <w:tcPr>
            <w:tcW w:w="2016" w:type="dxa"/>
            <w:tcBorders>
              <w:top w:val="single" w:color="auto" w:sz="4" w:space="0"/>
              <w:left w:val="single" w:color="auto" w:sz="4" w:space="0"/>
              <w:bottom w:val="single" w:color="auto" w:sz="4" w:space="0"/>
              <w:right w:val="single" w:color="auto" w:sz="4" w:space="0"/>
            </w:tcBorders>
            <w:vAlign w:val="center"/>
          </w:tcPr>
          <w:p w14:paraId="0B44F7BF">
            <w:pPr>
              <w:spacing w:line="300" w:lineRule="exact"/>
              <w:jc w:val="center"/>
              <w:rPr>
                <w:rFonts w:hint="eastAsia" w:ascii="宋体" w:hAnsi="宋体" w:cs="宋体"/>
              </w:rPr>
            </w:pPr>
            <w:r>
              <w:rPr>
                <w:rFonts w:hint="eastAsia" w:ascii="宋体" w:hAnsi="宋体" w:cs="宋体"/>
              </w:rPr>
              <w:t>动力电池整包智能检测教学平台</w:t>
            </w:r>
          </w:p>
        </w:tc>
        <w:tc>
          <w:tcPr>
            <w:tcW w:w="787" w:type="dxa"/>
            <w:tcBorders>
              <w:top w:val="single" w:color="auto" w:sz="4" w:space="0"/>
              <w:left w:val="single" w:color="auto" w:sz="4" w:space="0"/>
              <w:bottom w:val="single" w:color="auto" w:sz="4" w:space="0"/>
              <w:right w:val="single" w:color="auto" w:sz="4" w:space="0"/>
            </w:tcBorders>
          </w:tcPr>
          <w:p w14:paraId="65885CA4">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3D4A62A7">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20F4C3BD">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AA29342">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3A9F7850">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69EEFCCB">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62458AFB">
            <w:pPr>
              <w:spacing w:line="300" w:lineRule="exact"/>
              <w:jc w:val="center"/>
              <w:rPr>
                <w:rFonts w:hint="eastAsia" w:ascii="宋体" w:hAnsi="宋体" w:cs="宋体"/>
              </w:rPr>
            </w:pPr>
          </w:p>
        </w:tc>
      </w:tr>
      <w:tr w14:paraId="01A72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119763CF">
            <w:pPr>
              <w:spacing w:line="300" w:lineRule="exact"/>
              <w:jc w:val="center"/>
              <w:rPr>
                <w:rFonts w:hint="eastAsia" w:ascii="宋体" w:hAnsi="宋体" w:cs="宋体"/>
              </w:rPr>
            </w:pPr>
            <w:r>
              <w:rPr>
                <w:rFonts w:hint="eastAsia" w:ascii="宋体" w:hAnsi="宋体" w:cs="宋体"/>
              </w:rPr>
              <w:t>26</w:t>
            </w:r>
          </w:p>
        </w:tc>
        <w:tc>
          <w:tcPr>
            <w:tcW w:w="2016" w:type="dxa"/>
            <w:tcBorders>
              <w:top w:val="single" w:color="auto" w:sz="4" w:space="0"/>
              <w:left w:val="single" w:color="auto" w:sz="4" w:space="0"/>
              <w:bottom w:val="single" w:color="auto" w:sz="4" w:space="0"/>
              <w:right w:val="single" w:color="auto" w:sz="4" w:space="0"/>
            </w:tcBorders>
            <w:vAlign w:val="center"/>
          </w:tcPr>
          <w:p w14:paraId="7B371B17">
            <w:pPr>
              <w:spacing w:line="300" w:lineRule="exact"/>
              <w:jc w:val="center"/>
              <w:rPr>
                <w:rFonts w:hint="eastAsia" w:ascii="宋体" w:hAnsi="宋体" w:cs="宋体"/>
              </w:rPr>
            </w:pPr>
            <w:r>
              <w:rPr>
                <w:rFonts w:hint="eastAsia" w:ascii="宋体" w:hAnsi="宋体" w:cs="宋体"/>
              </w:rPr>
              <w:t>高压系统智能控制教学平台</w:t>
            </w:r>
          </w:p>
        </w:tc>
        <w:tc>
          <w:tcPr>
            <w:tcW w:w="787" w:type="dxa"/>
            <w:tcBorders>
              <w:top w:val="single" w:color="auto" w:sz="4" w:space="0"/>
              <w:left w:val="single" w:color="auto" w:sz="4" w:space="0"/>
              <w:bottom w:val="single" w:color="auto" w:sz="4" w:space="0"/>
              <w:right w:val="single" w:color="auto" w:sz="4" w:space="0"/>
            </w:tcBorders>
          </w:tcPr>
          <w:p w14:paraId="7CB820A6">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F1FC8D3">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1FE42EF5">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259E36A6">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12B99E54">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344F8540">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397F3E1E">
            <w:pPr>
              <w:spacing w:line="300" w:lineRule="exact"/>
              <w:jc w:val="center"/>
              <w:rPr>
                <w:rFonts w:hint="eastAsia" w:ascii="宋体" w:hAnsi="宋体" w:cs="宋体"/>
              </w:rPr>
            </w:pPr>
          </w:p>
        </w:tc>
      </w:tr>
      <w:tr w14:paraId="3BB473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76AC58E5">
            <w:pPr>
              <w:spacing w:line="300" w:lineRule="exact"/>
              <w:jc w:val="center"/>
              <w:rPr>
                <w:rFonts w:hint="eastAsia" w:ascii="宋体" w:hAnsi="宋体" w:cs="宋体"/>
              </w:rPr>
            </w:pPr>
            <w:r>
              <w:rPr>
                <w:rFonts w:hint="eastAsia" w:ascii="宋体" w:hAnsi="宋体" w:cs="宋体"/>
              </w:rPr>
              <w:t>27</w:t>
            </w:r>
          </w:p>
        </w:tc>
        <w:tc>
          <w:tcPr>
            <w:tcW w:w="2016" w:type="dxa"/>
            <w:tcBorders>
              <w:top w:val="single" w:color="auto" w:sz="4" w:space="0"/>
              <w:left w:val="single" w:color="auto" w:sz="4" w:space="0"/>
              <w:bottom w:val="single" w:color="auto" w:sz="4" w:space="0"/>
              <w:right w:val="single" w:color="auto" w:sz="4" w:space="0"/>
            </w:tcBorders>
            <w:vAlign w:val="center"/>
          </w:tcPr>
          <w:p w14:paraId="0F24EC47">
            <w:pPr>
              <w:spacing w:line="300" w:lineRule="exact"/>
              <w:jc w:val="center"/>
              <w:rPr>
                <w:rFonts w:hint="eastAsia" w:ascii="宋体" w:hAnsi="宋体" w:cs="宋体"/>
              </w:rPr>
            </w:pPr>
            <w:r>
              <w:rPr>
                <w:rFonts w:hint="eastAsia" w:ascii="宋体" w:hAnsi="宋体" w:cs="宋体"/>
              </w:rPr>
              <w:t>电路综合智能教学平台</w:t>
            </w:r>
          </w:p>
        </w:tc>
        <w:tc>
          <w:tcPr>
            <w:tcW w:w="787" w:type="dxa"/>
            <w:tcBorders>
              <w:top w:val="single" w:color="auto" w:sz="4" w:space="0"/>
              <w:left w:val="single" w:color="auto" w:sz="4" w:space="0"/>
              <w:bottom w:val="single" w:color="auto" w:sz="4" w:space="0"/>
              <w:right w:val="single" w:color="auto" w:sz="4" w:space="0"/>
            </w:tcBorders>
          </w:tcPr>
          <w:p w14:paraId="51ECEE75">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422ABD18">
            <w:pPr>
              <w:spacing w:line="300" w:lineRule="exact"/>
              <w:jc w:val="center"/>
              <w:rPr>
                <w:rFonts w:hint="eastAsia" w:ascii="宋体" w:hAnsi="宋体" w:cs="宋体"/>
              </w:rPr>
            </w:pPr>
          </w:p>
        </w:tc>
        <w:tc>
          <w:tcPr>
            <w:tcW w:w="1080" w:type="dxa"/>
            <w:tcBorders>
              <w:top w:val="single" w:color="auto" w:sz="4" w:space="0"/>
              <w:left w:val="single" w:color="auto" w:sz="4" w:space="0"/>
              <w:bottom w:val="single" w:color="auto" w:sz="4" w:space="0"/>
              <w:right w:val="single" w:color="auto" w:sz="4" w:space="0"/>
            </w:tcBorders>
          </w:tcPr>
          <w:p w14:paraId="5E306B94">
            <w:pPr>
              <w:spacing w:line="300" w:lineRule="exact"/>
              <w:jc w:val="center"/>
              <w:rPr>
                <w:rFonts w:hint="eastAsia" w:ascii="宋体" w:hAnsi="宋体" w:cs="宋体"/>
              </w:rPr>
            </w:pPr>
          </w:p>
        </w:tc>
        <w:tc>
          <w:tcPr>
            <w:tcW w:w="851" w:type="dxa"/>
            <w:tcBorders>
              <w:top w:val="single" w:color="auto" w:sz="4" w:space="0"/>
              <w:left w:val="single" w:color="auto" w:sz="4" w:space="0"/>
              <w:bottom w:val="single" w:color="auto" w:sz="4" w:space="0"/>
              <w:right w:val="single" w:color="auto" w:sz="4" w:space="0"/>
            </w:tcBorders>
          </w:tcPr>
          <w:p w14:paraId="5A6FFC2C">
            <w:pPr>
              <w:spacing w:line="300" w:lineRule="exact"/>
              <w:jc w:val="center"/>
              <w:rPr>
                <w:rFonts w:hint="eastAsia" w:ascii="宋体" w:hAnsi="宋体" w:cs="宋体"/>
              </w:rPr>
            </w:pPr>
          </w:p>
        </w:tc>
        <w:tc>
          <w:tcPr>
            <w:tcW w:w="900" w:type="dxa"/>
            <w:tcBorders>
              <w:top w:val="single" w:color="auto" w:sz="4" w:space="0"/>
              <w:left w:val="single" w:color="auto" w:sz="4" w:space="0"/>
              <w:bottom w:val="single" w:color="auto" w:sz="4" w:space="0"/>
              <w:right w:val="single" w:color="auto" w:sz="4" w:space="0"/>
            </w:tcBorders>
          </w:tcPr>
          <w:p w14:paraId="4C8A76E8">
            <w:pPr>
              <w:spacing w:line="300" w:lineRule="exact"/>
              <w:jc w:val="center"/>
              <w:rPr>
                <w:rFonts w:hint="eastAsia" w:ascii="宋体" w:hAnsi="宋体" w:cs="宋体"/>
              </w:rPr>
            </w:pPr>
          </w:p>
        </w:tc>
        <w:tc>
          <w:tcPr>
            <w:tcW w:w="1485" w:type="dxa"/>
            <w:tcBorders>
              <w:top w:val="single" w:color="auto" w:sz="4" w:space="0"/>
              <w:left w:val="single" w:color="auto" w:sz="4" w:space="0"/>
              <w:bottom w:val="single" w:color="auto" w:sz="4" w:space="0"/>
              <w:right w:val="single" w:color="auto" w:sz="4" w:space="0"/>
            </w:tcBorders>
          </w:tcPr>
          <w:p w14:paraId="7F04669A">
            <w:pPr>
              <w:spacing w:line="300" w:lineRule="exact"/>
              <w:jc w:val="center"/>
              <w:rPr>
                <w:rFonts w:hint="eastAsia" w:ascii="宋体" w:hAnsi="宋体" w:cs="宋体"/>
              </w:rPr>
            </w:pPr>
          </w:p>
        </w:tc>
        <w:tc>
          <w:tcPr>
            <w:tcW w:w="1134" w:type="dxa"/>
            <w:tcBorders>
              <w:top w:val="single" w:color="auto" w:sz="4" w:space="0"/>
              <w:left w:val="single" w:color="auto" w:sz="4" w:space="0"/>
              <w:bottom w:val="single" w:color="auto" w:sz="4" w:space="0"/>
              <w:right w:val="single" w:color="auto" w:sz="4" w:space="0"/>
            </w:tcBorders>
          </w:tcPr>
          <w:p w14:paraId="66634E75">
            <w:pPr>
              <w:spacing w:line="300" w:lineRule="exact"/>
              <w:jc w:val="center"/>
              <w:rPr>
                <w:rFonts w:hint="eastAsia" w:ascii="宋体" w:hAnsi="宋体" w:cs="宋体"/>
              </w:rPr>
            </w:pPr>
          </w:p>
        </w:tc>
      </w:tr>
      <w:tr w14:paraId="5CCF8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74" w:type="dxa"/>
            <w:tcBorders>
              <w:top w:val="single" w:color="auto" w:sz="4" w:space="0"/>
              <w:left w:val="single" w:color="auto" w:sz="4" w:space="0"/>
              <w:bottom w:val="single" w:color="auto" w:sz="4" w:space="0"/>
              <w:right w:val="single" w:color="auto" w:sz="4" w:space="0"/>
            </w:tcBorders>
            <w:vAlign w:val="center"/>
          </w:tcPr>
          <w:p w14:paraId="352A7746">
            <w:pPr>
              <w:spacing w:line="300" w:lineRule="exact"/>
              <w:jc w:val="center"/>
              <w:rPr>
                <w:rFonts w:hint="eastAsia" w:ascii="宋体" w:hAnsi="宋体" w:cs="宋体"/>
                <w:color w:val="auto"/>
                <w:highlight w:val="none"/>
              </w:rPr>
            </w:pPr>
            <w:r>
              <w:rPr>
                <w:rFonts w:hint="eastAsia" w:ascii="宋体" w:hAnsi="宋体" w:cs="宋体"/>
                <w:color w:val="auto"/>
                <w:highlight w:val="none"/>
              </w:rPr>
              <w:t>28</w:t>
            </w:r>
          </w:p>
        </w:tc>
        <w:tc>
          <w:tcPr>
            <w:tcW w:w="2016" w:type="dxa"/>
            <w:tcBorders>
              <w:top w:val="single" w:color="auto" w:sz="4" w:space="0"/>
              <w:left w:val="single" w:color="auto" w:sz="4" w:space="0"/>
              <w:bottom w:val="single" w:color="auto" w:sz="4" w:space="0"/>
              <w:right w:val="single" w:color="auto" w:sz="4" w:space="0"/>
            </w:tcBorders>
            <w:vAlign w:val="center"/>
          </w:tcPr>
          <w:p w14:paraId="586FFB11">
            <w:pPr>
              <w:spacing w:line="300" w:lineRule="exact"/>
              <w:jc w:val="center"/>
              <w:rPr>
                <w:rFonts w:hint="eastAsia" w:ascii="宋体" w:hAnsi="宋体" w:cs="宋体"/>
                <w:color w:val="auto"/>
                <w:highlight w:val="none"/>
              </w:rPr>
            </w:pPr>
            <w:r>
              <w:rPr>
                <w:rFonts w:hint="eastAsia" w:ascii="宋体" w:hAnsi="宋体" w:cs="宋体"/>
                <w:color w:val="auto"/>
                <w:highlight w:val="none"/>
              </w:rPr>
              <w:t>消防改造工程</w:t>
            </w:r>
          </w:p>
        </w:tc>
        <w:tc>
          <w:tcPr>
            <w:tcW w:w="787" w:type="dxa"/>
            <w:tcBorders>
              <w:top w:val="single" w:color="auto" w:sz="4" w:space="0"/>
              <w:left w:val="single" w:color="auto" w:sz="4" w:space="0"/>
              <w:bottom w:val="single" w:color="auto" w:sz="4" w:space="0"/>
              <w:right w:val="single" w:color="auto" w:sz="4" w:space="0"/>
            </w:tcBorders>
          </w:tcPr>
          <w:p w14:paraId="1D466257">
            <w:pPr>
              <w:spacing w:line="300" w:lineRule="exact"/>
              <w:jc w:val="center"/>
              <w:rPr>
                <w:rFonts w:hint="eastAsia" w:ascii="宋体" w:hAnsi="宋体" w:cs="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5FB01743">
            <w:pPr>
              <w:spacing w:line="300" w:lineRule="exact"/>
              <w:jc w:val="center"/>
              <w:rPr>
                <w:rFonts w:hint="eastAsia" w:ascii="宋体" w:hAnsi="宋体" w:cs="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7FECB7DF">
            <w:pPr>
              <w:spacing w:line="300" w:lineRule="exact"/>
              <w:jc w:val="center"/>
              <w:rPr>
                <w:rFonts w:hint="eastAsia" w:ascii="宋体" w:hAnsi="宋体" w:cs="宋体"/>
                <w:color w:val="auto"/>
                <w:highlight w:val="none"/>
              </w:rPr>
            </w:pPr>
          </w:p>
        </w:tc>
        <w:tc>
          <w:tcPr>
            <w:tcW w:w="851" w:type="dxa"/>
            <w:tcBorders>
              <w:top w:val="single" w:color="auto" w:sz="4" w:space="0"/>
              <w:left w:val="single" w:color="auto" w:sz="4" w:space="0"/>
              <w:bottom w:val="single" w:color="auto" w:sz="4" w:space="0"/>
              <w:right w:val="single" w:color="auto" w:sz="4" w:space="0"/>
            </w:tcBorders>
          </w:tcPr>
          <w:p w14:paraId="093FA2BB">
            <w:pPr>
              <w:spacing w:line="300" w:lineRule="exact"/>
              <w:jc w:val="center"/>
              <w:rPr>
                <w:rFonts w:hint="eastAsia" w:ascii="宋体" w:hAnsi="宋体" w:cs="宋体"/>
                <w:color w:val="auto"/>
                <w:highlight w:val="none"/>
              </w:rPr>
            </w:pPr>
          </w:p>
        </w:tc>
        <w:tc>
          <w:tcPr>
            <w:tcW w:w="900" w:type="dxa"/>
            <w:tcBorders>
              <w:top w:val="single" w:color="auto" w:sz="4" w:space="0"/>
              <w:left w:val="single" w:color="auto" w:sz="4" w:space="0"/>
              <w:bottom w:val="single" w:color="auto" w:sz="4" w:space="0"/>
              <w:right w:val="single" w:color="auto" w:sz="4" w:space="0"/>
            </w:tcBorders>
          </w:tcPr>
          <w:p w14:paraId="50DA54AC">
            <w:pPr>
              <w:spacing w:line="300" w:lineRule="exact"/>
              <w:jc w:val="center"/>
              <w:rPr>
                <w:rFonts w:hint="eastAsia" w:ascii="宋体" w:hAnsi="宋体" w:cs="宋体"/>
                <w:color w:val="auto"/>
                <w:highlight w:val="none"/>
              </w:rPr>
            </w:pPr>
          </w:p>
        </w:tc>
        <w:tc>
          <w:tcPr>
            <w:tcW w:w="1485" w:type="dxa"/>
            <w:tcBorders>
              <w:top w:val="single" w:color="auto" w:sz="4" w:space="0"/>
              <w:left w:val="single" w:color="auto" w:sz="4" w:space="0"/>
              <w:bottom w:val="single" w:color="auto" w:sz="4" w:space="0"/>
              <w:right w:val="single" w:color="auto" w:sz="4" w:space="0"/>
            </w:tcBorders>
          </w:tcPr>
          <w:p w14:paraId="0695A1ED">
            <w:pPr>
              <w:spacing w:line="300" w:lineRule="exact"/>
              <w:jc w:val="center"/>
              <w:rPr>
                <w:rFonts w:hint="eastAsia" w:ascii="宋体" w:hAnsi="宋体" w:cs="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tcPr>
          <w:p w14:paraId="3AFE5E3A">
            <w:pPr>
              <w:spacing w:line="300" w:lineRule="exact"/>
              <w:jc w:val="center"/>
              <w:rPr>
                <w:rFonts w:hint="eastAsia" w:ascii="宋体" w:hAnsi="宋体" w:cs="宋体"/>
                <w:color w:val="auto"/>
                <w:highlight w:val="none"/>
              </w:rPr>
            </w:pPr>
            <w:r>
              <w:rPr>
                <w:rFonts w:hint="eastAsia" w:ascii="宋体" w:hAnsi="宋体" w:cs="宋体"/>
                <w:color w:val="auto"/>
                <w:highlight w:val="none"/>
              </w:rPr>
              <w:t>后附“已标价工程量清单”</w:t>
            </w:r>
          </w:p>
        </w:tc>
      </w:tr>
      <w:tr w14:paraId="18371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88" w:type="dxa"/>
            <w:gridSpan w:val="7"/>
            <w:tcBorders>
              <w:top w:val="single" w:color="auto" w:sz="4" w:space="0"/>
              <w:left w:val="single" w:color="auto" w:sz="4" w:space="0"/>
              <w:bottom w:val="single" w:color="auto" w:sz="4" w:space="0"/>
              <w:right w:val="single" w:color="auto" w:sz="4" w:space="0"/>
            </w:tcBorders>
          </w:tcPr>
          <w:p w14:paraId="13EEC886">
            <w:pPr>
              <w:spacing w:line="300" w:lineRule="exact"/>
              <w:jc w:val="left"/>
              <w:rPr>
                <w:rFonts w:ascii="宋体"/>
                <w:color w:val="auto"/>
                <w:spacing w:val="20"/>
                <w:szCs w:val="21"/>
                <w:highlight w:val="none"/>
              </w:rPr>
            </w:pPr>
            <w:r>
              <w:rPr>
                <w:rFonts w:hint="eastAsia" w:ascii="宋体"/>
                <w:color w:val="auto"/>
                <w:szCs w:val="21"/>
                <w:highlight w:val="none"/>
              </w:rPr>
              <w:t>标</w:t>
            </w:r>
            <w:r>
              <w:rPr>
                <w:rFonts w:hint="eastAsia"/>
                <w:color w:val="auto"/>
                <w:highlight w:val="none"/>
              </w:rPr>
              <w:t>投标总价（</w:t>
            </w:r>
            <w:r>
              <w:rPr>
                <w:rFonts w:hint="eastAsia" w:ascii="宋体"/>
                <w:color w:val="auto"/>
                <w:szCs w:val="21"/>
                <w:highlight w:val="none"/>
              </w:rPr>
              <w:t xml:space="preserve">合计金额大写）：                                        </w:t>
            </w:r>
          </w:p>
        </w:tc>
        <w:tc>
          <w:tcPr>
            <w:tcW w:w="1485" w:type="dxa"/>
            <w:tcBorders>
              <w:top w:val="single" w:color="auto" w:sz="4" w:space="0"/>
              <w:left w:val="single" w:color="auto" w:sz="4" w:space="0"/>
              <w:bottom w:val="single" w:color="auto" w:sz="4" w:space="0"/>
              <w:right w:val="single" w:color="auto" w:sz="4" w:space="0"/>
            </w:tcBorders>
          </w:tcPr>
          <w:p w14:paraId="4A8F7001">
            <w:pPr>
              <w:tabs>
                <w:tab w:val="left" w:pos="1418"/>
              </w:tabs>
              <w:spacing w:before="50" w:after="50" w:line="300" w:lineRule="exact"/>
              <w:rPr>
                <w:rFonts w:ascii="宋体"/>
                <w:color w:val="auto"/>
                <w:spacing w:val="20"/>
                <w:szCs w:val="21"/>
                <w:highlight w:val="none"/>
              </w:rPr>
            </w:pPr>
            <w:r>
              <w:rPr>
                <w:rFonts w:hint="eastAsia" w:ascii="宋体"/>
                <w:color w:val="auto"/>
                <w:szCs w:val="21"/>
                <w:highlight w:val="none"/>
              </w:rPr>
              <w:t>¥</w:t>
            </w:r>
            <w:r>
              <w:rPr>
                <w:rFonts w:hint="eastAsia" w:ascii="宋体"/>
                <w:color w:val="auto"/>
                <w:szCs w:val="21"/>
                <w:highlight w:val="none"/>
                <w:u w:val="single"/>
              </w:rPr>
              <w:t xml:space="preserve">            </w:t>
            </w:r>
          </w:p>
        </w:tc>
        <w:tc>
          <w:tcPr>
            <w:tcW w:w="1134" w:type="dxa"/>
            <w:tcBorders>
              <w:top w:val="single" w:color="auto" w:sz="4" w:space="0"/>
              <w:left w:val="single" w:color="auto" w:sz="4" w:space="0"/>
              <w:bottom w:val="single" w:color="auto" w:sz="4" w:space="0"/>
              <w:right w:val="single" w:color="auto" w:sz="4" w:space="0"/>
            </w:tcBorders>
          </w:tcPr>
          <w:p w14:paraId="43CDDAB4">
            <w:pPr>
              <w:tabs>
                <w:tab w:val="left" w:pos="1418"/>
              </w:tabs>
              <w:spacing w:before="50" w:after="50" w:line="300" w:lineRule="exact"/>
              <w:rPr>
                <w:rFonts w:ascii="宋体"/>
                <w:color w:val="auto"/>
                <w:szCs w:val="21"/>
                <w:highlight w:val="none"/>
              </w:rPr>
            </w:pPr>
          </w:p>
        </w:tc>
      </w:tr>
    </w:tbl>
    <w:p w14:paraId="23C4AEE7">
      <w:pPr>
        <w:rPr>
          <w:color w:val="auto"/>
          <w:highlight w:val="none"/>
        </w:rPr>
      </w:pPr>
    </w:p>
    <w:p w14:paraId="6DDFA1B1">
      <w:pPr>
        <w:spacing w:line="300" w:lineRule="exact"/>
        <w:rPr>
          <w:color w:val="auto"/>
          <w:highlight w:val="none"/>
        </w:rPr>
      </w:pPr>
      <w:r>
        <w:rPr>
          <w:rFonts w:hint="eastAsia"/>
          <w:color w:val="auto"/>
          <w:highlight w:val="none"/>
        </w:rPr>
        <w:t>注：针对上表第28项“消防改造工程”报价的说明：</w:t>
      </w:r>
    </w:p>
    <w:p w14:paraId="4FB70D59">
      <w:pPr>
        <w:spacing w:line="300" w:lineRule="exact"/>
        <w:ind w:firstLine="420" w:firstLineChars="200"/>
        <w:rPr>
          <w:color w:val="auto"/>
          <w:highlight w:val="none"/>
        </w:rPr>
      </w:pPr>
      <w:r>
        <w:rPr>
          <w:rFonts w:hint="eastAsia"/>
          <w:color w:val="auto"/>
          <w:highlight w:val="none"/>
        </w:rPr>
        <w:t>1.第28项“消防改造工程”的最高限价为15989.80元，</w:t>
      </w:r>
      <w:r>
        <w:rPr>
          <w:rFonts w:hint="eastAsia"/>
          <w:b/>
          <w:bCs/>
          <w:color w:val="auto"/>
          <w:highlight w:val="none"/>
        </w:rPr>
        <w:t>投标人该项报价不得超过此限价，否则投标文件将被视为无效</w:t>
      </w:r>
      <w:r>
        <w:rPr>
          <w:rFonts w:hint="eastAsia"/>
          <w:color w:val="auto"/>
          <w:highlight w:val="none"/>
        </w:rPr>
        <w:t>。</w:t>
      </w:r>
    </w:p>
    <w:p w14:paraId="35C10DEB">
      <w:pPr>
        <w:spacing w:line="300" w:lineRule="exact"/>
        <w:ind w:firstLine="420" w:firstLineChars="200"/>
        <w:rPr>
          <w:color w:val="auto"/>
          <w:highlight w:val="none"/>
        </w:rPr>
      </w:pPr>
      <w:r>
        <w:rPr>
          <w:rFonts w:hint="eastAsia"/>
          <w:color w:val="auto"/>
          <w:highlight w:val="none"/>
        </w:rPr>
        <w:t>2.投标人须针对第28项“消防改造工程”提供与招标附件《工程量清单》项目内容一致的“已标价工程量清单”，该清单的投标总价必须与第28项的填报金额</w:t>
      </w:r>
      <w:r>
        <w:rPr>
          <w:rFonts w:hint="eastAsia"/>
          <w:b/>
          <w:bCs/>
          <w:color w:val="auto"/>
          <w:highlight w:val="none"/>
        </w:rPr>
        <w:t>完全一致</w:t>
      </w:r>
      <w:r>
        <w:rPr>
          <w:rFonts w:hint="eastAsia"/>
          <w:color w:val="auto"/>
          <w:highlight w:val="none"/>
        </w:rPr>
        <w:t>。</w:t>
      </w:r>
      <w:r>
        <w:rPr>
          <w:rFonts w:hint="eastAsia"/>
          <w:b/>
          <w:bCs/>
          <w:color w:val="auto"/>
          <w:highlight w:val="none"/>
        </w:rPr>
        <w:t>未按要求提供或该项金额不一致的，投标文件将被视为无效</w:t>
      </w:r>
      <w:r>
        <w:rPr>
          <w:rFonts w:hint="eastAsia"/>
          <w:color w:val="auto"/>
          <w:highlight w:val="none"/>
        </w:rPr>
        <w:t>。</w:t>
      </w:r>
    </w:p>
    <w:p w14:paraId="6671220C">
      <w:pPr>
        <w:spacing w:line="300" w:lineRule="exact"/>
        <w:ind w:firstLine="420" w:firstLineChars="200"/>
        <w:rPr>
          <w:color w:val="auto"/>
          <w:highlight w:val="none"/>
        </w:rPr>
      </w:pPr>
      <w:r>
        <w:rPr>
          <w:rFonts w:hint="eastAsia"/>
          <w:color w:val="auto"/>
          <w:highlight w:val="none"/>
        </w:rPr>
        <w:t>3.若评标委员会在评审中发现“已标价工程量清单”存在缺项、漏项或未填写单价/合价的情形，视为该部分费用已均摊或包含在其他清单项目的综合单价、合价及投标总价中，中标后不予调整。</w:t>
      </w:r>
    </w:p>
    <w:p w14:paraId="4C79B5A6">
      <w:pPr>
        <w:spacing w:line="300" w:lineRule="exact"/>
        <w:ind w:firstLine="420" w:firstLineChars="200"/>
        <w:rPr>
          <w:color w:val="auto"/>
          <w:highlight w:val="none"/>
        </w:rPr>
      </w:pPr>
      <w:r>
        <w:rPr>
          <w:rFonts w:hint="eastAsia"/>
          <w:color w:val="auto"/>
          <w:highlight w:val="none"/>
        </w:rPr>
        <w:t>若投标人填报的暂列金额、专业工程暂估价、材料暂估价与招标工程量清单给定的金额不一致，评标时将以招标工程量清单载明的金额为准予以修正，但投标总价不得作任何调整。修正的价格经投标人书面确认后具有约束力。投标人不接受修正价格的，</w:t>
      </w:r>
      <w:r>
        <w:rPr>
          <w:rFonts w:hint="eastAsia"/>
          <w:b/>
          <w:bCs/>
          <w:color w:val="auto"/>
          <w:highlight w:val="none"/>
        </w:rPr>
        <w:t>其投标将作为无效投标处理</w:t>
      </w:r>
      <w:r>
        <w:rPr>
          <w:rFonts w:hint="eastAsia"/>
          <w:color w:val="auto"/>
          <w:highlight w:val="none"/>
        </w:rPr>
        <w:t>。</w:t>
      </w:r>
    </w:p>
    <w:p w14:paraId="0802A7C2">
      <w:pPr>
        <w:spacing w:before="50" w:after="50" w:line="360" w:lineRule="exact"/>
        <w:rPr>
          <w:rFonts w:ascii="宋体"/>
          <w:szCs w:val="21"/>
        </w:rPr>
      </w:pPr>
    </w:p>
    <w:p w14:paraId="24F90C0E">
      <w:pPr>
        <w:spacing w:before="50" w:after="50" w:line="360" w:lineRule="exact"/>
        <w:rPr>
          <w:rFonts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0150287E">
      <w:r>
        <w:rPr>
          <w:rFonts w:hint="eastAsia"/>
        </w:rPr>
        <w:t>投标人名称（</w:t>
      </w:r>
      <w:r>
        <w:rPr>
          <w:rFonts w:hint="eastAsia" w:ascii="宋体"/>
          <w:szCs w:val="21"/>
        </w:rPr>
        <w:t>盖章</w:t>
      </w:r>
      <w:r>
        <w:rPr>
          <w:rFonts w:hint="eastAsia"/>
        </w:rPr>
        <w:t>）：</w:t>
      </w:r>
      <w:r>
        <w:rPr>
          <w:rFonts w:hint="eastAsia"/>
          <w:u w:val="single"/>
        </w:rPr>
        <w:t xml:space="preserve">                        </w:t>
      </w:r>
      <w:r>
        <w:rPr>
          <w:rFonts w:hint="eastAsia"/>
        </w:rPr>
        <w:t xml:space="preserve">           日  期：</w:t>
      </w:r>
      <w:r>
        <w:rPr>
          <w:rFonts w:hint="eastAsia"/>
          <w:u w:val="single"/>
        </w:rPr>
        <w:t xml:space="preserve">                    </w:t>
      </w:r>
    </w:p>
    <w:p w14:paraId="7B2E0E1C"/>
    <w:p w14:paraId="30E04C0C"/>
    <w:p w14:paraId="27D241C0"/>
    <w:p w14:paraId="483130FA"/>
    <w:p w14:paraId="2230B293"/>
    <w:p w14:paraId="6FE6F5E7"/>
    <w:p w14:paraId="39A40A99"/>
    <w:p w14:paraId="413F7D61"/>
    <w:p w14:paraId="3BB9D31F"/>
    <w:p w14:paraId="62E520C7"/>
    <w:p w14:paraId="0B276E4E"/>
    <w:p w14:paraId="02BF4B0E">
      <w:r>
        <w:rPr>
          <w:rFonts w:hint="eastAsia"/>
        </w:rPr>
        <w:t xml:space="preserve">    （3）投标人针对报价需要说明的其他文件和说明（格式自拟）</w:t>
      </w:r>
    </w:p>
    <w:p w14:paraId="7FAF0BB5">
      <w:pPr>
        <w:spacing w:line="720" w:lineRule="auto"/>
      </w:pPr>
      <w:r>
        <w:rPr>
          <w:rFonts w:hint="eastAsia"/>
        </w:rPr>
        <w:t xml:space="preserve">    </w:t>
      </w:r>
    </w:p>
    <w:p w14:paraId="796124BA">
      <w:pPr>
        <w:spacing w:line="480" w:lineRule="auto"/>
        <w:rPr>
          <w:b/>
        </w:rPr>
      </w:pPr>
      <w:r>
        <w:rPr/>
        <w:br w:type="page" w:clear="all"/>
      </w:r>
      <w:r>
        <w:rPr>
          <w:rFonts w:hint="eastAsia"/>
          <w:b/>
        </w:rPr>
        <w:t>（4）开标一览表</w:t>
      </w:r>
    </w:p>
    <w:p w14:paraId="1ECADBCC">
      <w:pPr>
        <w:jc w:val="center"/>
        <w:rPr>
          <w:b/>
        </w:rPr>
      </w:pPr>
      <w:r>
        <w:rPr>
          <w:rFonts w:hint="eastAsia"/>
          <w:b/>
        </w:rPr>
        <w:t>开标一览表</w:t>
      </w:r>
    </w:p>
    <w:p w14:paraId="675EEE0F">
      <w:r>
        <w:rPr>
          <w:rFonts w:hint="eastAsia"/>
        </w:rPr>
        <w:t>采购项目名称：</w:t>
      </w:r>
    </w:p>
    <w:p w14:paraId="3FDFA432">
      <w:pPr>
        <w:spacing w:line="360" w:lineRule="exact"/>
      </w:pPr>
      <w:r>
        <w:rPr>
          <w:rFonts w:hint="eastAsia"/>
        </w:rPr>
        <w:t>采购项目编号：                                              金额单位：人民币（元）</w:t>
      </w:r>
    </w:p>
    <w:tbl>
      <w:tblPr>
        <w:tblStyle w:val="49"/>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522"/>
        <w:gridCol w:w="1155"/>
        <w:gridCol w:w="1215"/>
        <w:gridCol w:w="1096"/>
        <w:gridCol w:w="724"/>
      </w:tblGrid>
      <w:tr w14:paraId="67132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1AAD77A">
            <w:pPr>
              <w:spacing w:before="50" w:after="50" w:line="360" w:lineRule="exact"/>
              <w:rPr>
                <w:rFonts w:hint="eastAsia"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vAlign w:val="center"/>
          </w:tcPr>
          <w:p w14:paraId="12191779">
            <w:pPr>
              <w:spacing w:before="50" w:after="50" w:line="360" w:lineRule="exact"/>
              <w:jc w:val="center"/>
              <w:rPr>
                <w:rFonts w:hint="eastAsia" w:ascii="宋体" w:hAnsi="宋体"/>
                <w:szCs w:val="21"/>
              </w:rPr>
            </w:pPr>
            <w:r>
              <w:rPr>
                <w:rFonts w:hint="eastAsia" w:ascii="宋体" w:hAnsi="宋体"/>
                <w:szCs w:val="21"/>
              </w:rPr>
              <w:t>货物名称</w:t>
            </w:r>
          </w:p>
        </w:tc>
        <w:tc>
          <w:tcPr>
            <w:tcW w:w="850" w:type="dxa"/>
            <w:tcBorders>
              <w:top w:val="single" w:color="auto" w:sz="4" w:space="0"/>
              <w:left w:val="single" w:color="auto" w:sz="4" w:space="0"/>
              <w:bottom w:val="single" w:color="auto" w:sz="4" w:space="0"/>
              <w:right w:val="single" w:color="auto" w:sz="4" w:space="0"/>
            </w:tcBorders>
            <w:vAlign w:val="center"/>
          </w:tcPr>
          <w:p w14:paraId="67A6409E">
            <w:pPr>
              <w:spacing w:before="50" w:after="50" w:line="360" w:lineRule="exact"/>
              <w:jc w:val="center"/>
              <w:rPr>
                <w:rFonts w:hint="eastAsia"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vAlign w:val="center"/>
          </w:tcPr>
          <w:p w14:paraId="7009DF10">
            <w:pPr>
              <w:spacing w:before="50" w:after="50" w:line="360" w:lineRule="exact"/>
              <w:jc w:val="center"/>
              <w:rPr>
                <w:rFonts w:hint="eastAsia" w:ascii="宋体" w:hAnsi="宋体"/>
                <w:szCs w:val="21"/>
              </w:rPr>
            </w:pPr>
            <w:r>
              <w:rPr>
                <w:rFonts w:hint="eastAsia" w:ascii="宋体" w:hAnsi="宋体"/>
                <w:szCs w:val="21"/>
              </w:rPr>
              <w:t>产地</w:t>
            </w:r>
          </w:p>
        </w:tc>
        <w:tc>
          <w:tcPr>
            <w:tcW w:w="1522" w:type="dxa"/>
            <w:tcBorders>
              <w:top w:val="single" w:color="auto" w:sz="4" w:space="0"/>
              <w:left w:val="single" w:color="auto" w:sz="4" w:space="0"/>
              <w:bottom w:val="single" w:color="auto" w:sz="4" w:space="0"/>
              <w:right w:val="single" w:color="auto" w:sz="4" w:space="0"/>
            </w:tcBorders>
            <w:vAlign w:val="center"/>
          </w:tcPr>
          <w:p w14:paraId="45BF57B5">
            <w:pPr>
              <w:spacing w:before="50" w:after="50" w:line="360" w:lineRule="exact"/>
              <w:jc w:val="center"/>
              <w:rPr>
                <w:rFonts w:hint="eastAsia" w:ascii="宋体" w:hAnsi="宋体"/>
                <w:szCs w:val="21"/>
              </w:rPr>
            </w:pPr>
            <w:r>
              <w:rPr>
                <w:rFonts w:hint="eastAsia" w:ascii="宋体" w:hAnsi="宋体"/>
                <w:szCs w:val="21"/>
              </w:rPr>
              <w:t>品牌及厂家</w:t>
            </w:r>
          </w:p>
        </w:tc>
        <w:tc>
          <w:tcPr>
            <w:tcW w:w="1155" w:type="dxa"/>
            <w:tcBorders>
              <w:top w:val="single" w:color="auto" w:sz="4" w:space="0"/>
              <w:left w:val="single" w:color="auto" w:sz="4" w:space="0"/>
              <w:bottom w:val="single" w:color="auto" w:sz="4" w:space="0"/>
              <w:right w:val="single" w:color="auto" w:sz="4" w:space="0"/>
            </w:tcBorders>
            <w:vAlign w:val="center"/>
          </w:tcPr>
          <w:p w14:paraId="58948E00">
            <w:pPr>
              <w:spacing w:before="50" w:after="50" w:line="360" w:lineRule="exact"/>
              <w:jc w:val="center"/>
              <w:rPr>
                <w:rFonts w:hint="eastAsia" w:ascii="宋体" w:hAnsi="宋体"/>
                <w:szCs w:val="21"/>
              </w:rPr>
            </w:pPr>
            <w:r>
              <w:rPr>
                <w:rFonts w:hint="eastAsia" w:ascii="宋体" w:hAnsi="宋体"/>
                <w:szCs w:val="21"/>
              </w:rPr>
              <w:t>规格型号</w:t>
            </w:r>
          </w:p>
        </w:tc>
        <w:tc>
          <w:tcPr>
            <w:tcW w:w="1215" w:type="dxa"/>
            <w:tcBorders>
              <w:top w:val="single" w:color="auto" w:sz="4" w:space="0"/>
              <w:left w:val="single" w:color="auto" w:sz="4" w:space="0"/>
              <w:bottom w:val="single" w:color="auto" w:sz="4" w:space="0"/>
              <w:right w:val="single" w:color="auto" w:sz="4" w:space="0"/>
            </w:tcBorders>
            <w:vAlign w:val="center"/>
          </w:tcPr>
          <w:p w14:paraId="56186845">
            <w:pPr>
              <w:spacing w:before="50" w:after="50" w:line="360" w:lineRule="exact"/>
              <w:jc w:val="center"/>
              <w:rPr>
                <w:rFonts w:hint="eastAsia" w:ascii="宋体" w:hAnsi="宋体"/>
                <w:szCs w:val="21"/>
              </w:rPr>
            </w:pPr>
            <w:r>
              <w:rPr>
                <w:rFonts w:hint="eastAsia" w:ascii="宋体" w:hAnsi="宋体"/>
                <w:szCs w:val="21"/>
              </w:rPr>
              <w:t>单价</w:t>
            </w:r>
          </w:p>
        </w:tc>
        <w:tc>
          <w:tcPr>
            <w:tcW w:w="1096" w:type="dxa"/>
            <w:tcBorders>
              <w:top w:val="single" w:color="auto" w:sz="4" w:space="0"/>
              <w:left w:val="single" w:color="auto" w:sz="4" w:space="0"/>
              <w:bottom w:val="single" w:color="auto" w:sz="4" w:space="0"/>
              <w:right w:val="single" w:color="auto" w:sz="4" w:space="0"/>
            </w:tcBorders>
            <w:vAlign w:val="center"/>
          </w:tcPr>
          <w:p w14:paraId="016509D8">
            <w:pPr>
              <w:spacing w:before="50" w:after="50" w:line="360" w:lineRule="exact"/>
              <w:jc w:val="center"/>
              <w:rPr>
                <w:rFonts w:hint="eastAsia" w:ascii="宋体" w:hAnsi="宋体"/>
                <w:szCs w:val="21"/>
              </w:rPr>
            </w:pPr>
            <w:r>
              <w:rPr>
                <w:rFonts w:hint="eastAsia" w:ascii="宋体" w:hAnsi="宋体"/>
                <w:szCs w:val="21"/>
              </w:rPr>
              <w:t>投标报价</w:t>
            </w:r>
          </w:p>
        </w:tc>
        <w:tc>
          <w:tcPr>
            <w:tcW w:w="724" w:type="dxa"/>
            <w:tcBorders>
              <w:top w:val="single" w:color="auto" w:sz="4" w:space="0"/>
              <w:left w:val="single" w:color="auto" w:sz="4" w:space="0"/>
              <w:bottom w:val="single" w:color="auto" w:sz="4" w:space="0"/>
              <w:right w:val="single" w:color="auto" w:sz="4" w:space="0"/>
            </w:tcBorders>
            <w:vAlign w:val="center"/>
          </w:tcPr>
          <w:p w14:paraId="3914D16D">
            <w:pPr>
              <w:spacing w:before="50" w:after="50" w:line="360" w:lineRule="exact"/>
              <w:jc w:val="center"/>
              <w:rPr>
                <w:rFonts w:hint="eastAsia" w:ascii="宋体" w:hAnsi="宋体" w:eastAsia="宋体"/>
                <w:szCs w:val="21"/>
                <w:lang w:val="en-US" w:eastAsia="zh-CN"/>
              </w:rPr>
            </w:pPr>
            <w:r>
              <w:rPr>
                <w:rFonts w:hint="eastAsia" w:ascii="宋体" w:hAnsi="宋体"/>
                <w:szCs w:val="21"/>
                <w:lang w:val="en-US" w:eastAsia="zh-CN"/>
              </w:rPr>
              <w:t>备注</w:t>
            </w:r>
          </w:p>
        </w:tc>
      </w:tr>
      <w:tr w14:paraId="20A17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120BE53">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vAlign w:val="center"/>
          </w:tcPr>
          <w:p w14:paraId="30323176">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10A039A6">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14:paraId="6DD052DB">
            <w:pPr>
              <w:jc w:val="center"/>
              <w:rPr>
                <w:rFonts w:hint="eastAsia" w:ascii="宋体" w:hAnsi="宋体"/>
              </w:rPr>
            </w:pPr>
          </w:p>
        </w:tc>
        <w:tc>
          <w:tcPr>
            <w:tcW w:w="1522" w:type="dxa"/>
            <w:tcBorders>
              <w:top w:val="single" w:color="auto" w:sz="4" w:space="0"/>
              <w:left w:val="single" w:color="auto" w:sz="4" w:space="0"/>
              <w:bottom w:val="single" w:color="auto" w:sz="4" w:space="0"/>
              <w:right w:val="single" w:color="auto" w:sz="4" w:space="0"/>
            </w:tcBorders>
            <w:vAlign w:val="center"/>
          </w:tcPr>
          <w:p w14:paraId="6C0790EE">
            <w:pPr>
              <w:jc w:val="center"/>
              <w:rPr>
                <w:rFonts w:hint="eastAsia" w:ascii="宋体" w:hAnsi="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794FFC4F">
            <w:pPr>
              <w:jc w:val="center"/>
              <w:rPr>
                <w:rFonts w:hint="eastAsia"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14:paraId="0C8F5AAA">
            <w:pPr>
              <w:jc w:val="center"/>
              <w:rPr>
                <w:rFonts w:hint="eastAsia" w:ascii="宋体" w:hAnsi="宋体"/>
              </w:rPr>
            </w:pPr>
          </w:p>
        </w:tc>
        <w:tc>
          <w:tcPr>
            <w:tcW w:w="1096" w:type="dxa"/>
            <w:tcBorders>
              <w:top w:val="single" w:color="auto" w:sz="4" w:space="0"/>
              <w:left w:val="single" w:color="auto" w:sz="4" w:space="0"/>
              <w:bottom w:val="single" w:color="auto" w:sz="4" w:space="0"/>
              <w:right w:val="single" w:color="auto" w:sz="4" w:space="0"/>
            </w:tcBorders>
            <w:vAlign w:val="center"/>
          </w:tcPr>
          <w:p w14:paraId="7295D7E3">
            <w:pPr>
              <w:jc w:val="center"/>
              <w:rPr>
                <w:rFonts w:hint="eastAsia" w:ascii="宋体" w:hAnsi="宋体"/>
              </w:rPr>
            </w:pPr>
          </w:p>
        </w:tc>
        <w:tc>
          <w:tcPr>
            <w:tcW w:w="724" w:type="dxa"/>
            <w:tcBorders>
              <w:top w:val="single" w:color="auto" w:sz="4" w:space="0"/>
              <w:left w:val="single" w:color="auto" w:sz="4" w:space="0"/>
              <w:bottom w:val="single" w:color="auto" w:sz="4" w:space="0"/>
              <w:right w:val="single" w:color="auto" w:sz="4" w:space="0"/>
            </w:tcBorders>
            <w:vAlign w:val="center"/>
          </w:tcPr>
          <w:p w14:paraId="535DED89">
            <w:pPr>
              <w:jc w:val="center"/>
              <w:rPr>
                <w:rFonts w:hint="eastAsia" w:ascii="宋体" w:hAnsi="宋体"/>
              </w:rPr>
            </w:pPr>
          </w:p>
        </w:tc>
      </w:tr>
      <w:tr w14:paraId="5AD563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61F95B2">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vAlign w:val="center"/>
          </w:tcPr>
          <w:p w14:paraId="34BEC3FA">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15712078">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14:paraId="2FF75C7C">
            <w:pPr>
              <w:jc w:val="center"/>
              <w:rPr>
                <w:rFonts w:hint="eastAsia" w:ascii="宋体" w:hAnsi="宋体"/>
              </w:rPr>
            </w:pPr>
          </w:p>
        </w:tc>
        <w:tc>
          <w:tcPr>
            <w:tcW w:w="1522" w:type="dxa"/>
            <w:tcBorders>
              <w:top w:val="single" w:color="auto" w:sz="4" w:space="0"/>
              <w:left w:val="single" w:color="auto" w:sz="4" w:space="0"/>
              <w:bottom w:val="single" w:color="auto" w:sz="4" w:space="0"/>
              <w:right w:val="single" w:color="auto" w:sz="4" w:space="0"/>
            </w:tcBorders>
            <w:vAlign w:val="center"/>
          </w:tcPr>
          <w:p w14:paraId="3FA3C010">
            <w:pPr>
              <w:jc w:val="center"/>
              <w:rPr>
                <w:rFonts w:hint="eastAsia" w:ascii="宋体" w:hAnsi="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080BF670">
            <w:pPr>
              <w:jc w:val="center"/>
              <w:rPr>
                <w:rFonts w:hint="eastAsia"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14:paraId="4DF9EB3F">
            <w:pPr>
              <w:jc w:val="center"/>
              <w:rPr>
                <w:rFonts w:hint="eastAsia" w:ascii="宋体" w:hAnsi="宋体"/>
              </w:rPr>
            </w:pPr>
          </w:p>
        </w:tc>
        <w:tc>
          <w:tcPr>
            <w:tcW w:w="1096" w:type="dxa"/>
            <w:tcBorders>
              <w:top w:val="single" w:color="auto" w:sz="4" w:space="0"/>
              <w:left w:val="single" w:color="auto" w:sz="4" w:space="0"/>
              <w:bottom w:val="single" w:color="auto" w:sz="4" w:space="0"/>
              <w:right w:val="single" w:color="auto" w:sz="4" w:space="0"/>
            </w:tcBorders>
            <w:vAlign w:val="center"/>
          </w:tcPr>
          <w:p w14:paraId="07C2B172">
            <w:pPr>
              <w:jc w:val="center"/>
              <w:rPr>
                <w:rFonts w:hint="eastAsia" w:ascii="宋体" w:hAnsi="宋体"/>
              </w:rPr>
            </w:pPr>
          </w:p>
        </w:tc>
        <w:tc>
          <w:tcPr>
            <w:tcW w:w="724" w:type="dxa"/>
            <w:tcBorders>
              <w:top w:val="single" w:color="auto" w:sz="4" w:space="0"/>
              <w:left w:val="single" w:color="auto" w:sz="4" w:space="0"/>
              <w:bottom w:val="single" w:color="auto" w:sz="4" w:space="0"/>
              <w:right w:val="single" w:color="auto" w:sz="4" w:space="0"/>
            </w:tcBorders>
            <w:vAlign w:val="center"/>
          </w:tcPr>
          <w:p w14:paraId="320650A2">
            <w:pPr>
              <w:jc w:val="center"/>
              <w:rPr>
                <w:rFonts w:hint="eastAsia" w:ascii="宋体" w:hAnsi="宋体"/>
              </w:rPr>
            </w:pPr>
          </w:p>
        </w:tc>
      </w:tr>
      <w:tr w14:paraId="57CAA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714BCA7">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vAlign w:val="center"/>
          </w:tcPr>
          <w:p w14:paraId="0196211F">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14:paraId="77815C8E">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14:paraId="38C89991">
            <w:pPr>
              <w:jc w:val="center"/>
              <w:rPr>
                <w:rFonts w:hint="eastAsia" w:ascii="宋体" w:hAnsi="宋体"/>
              </w:rPr>
            </w:pPr>
          </w:p>
        </w:tc>
        <w:tc>
          <w:tcPr>
            <w:tcW w:w="1522" w:type="dxa"/>
            <w:tcBorders>
              <w:top w:val="single" w:color="auto" w:sz="4" w:space="0"/>
              <w:left w:val="single" w:color="auto" w:sz="4" w:space="0"/>
              <w:bottom w:val="single" w:color="auto" w:sz="4" w:space="0"/>
              <w:right w:val="single" w:color="auto" w:sz="4" w:space="0"/>
            </w:tcBorders>
            <w:vAlign w:val="center"/>
          </w:tcPr>
          <w:p w14:paraId="02B816F0">
            <w:pPr>
              <w:jc w:val="center"/>
              <w:rPr>
                <w:rFonts w:hint="eastAsia" w:ascii="宋体" w:hAnsi="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6B549EB2">
            <w:pPr>
              <w:jc w:val="center"/>
              <w:rPr>
                <w:rFonts w:hint="eastAsia"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14:paraId="285904A2">
            <w:pPr>
              <w:jc w:val="center"/>
              <w:rPr>
                <w:rFonts w:hint="eastAsia" w:ascii="宋体" w:hAnsi="宋体"/>
              </w:rPr>
            </w:pPr>
          </w:p>
        </w:tc>
        <w:tc>
          <w:tcPr>
            <w:tcW w:w="1096" w:type="dxa"/>
            <w:tcBorders>
              <w:top w:val="single" w:color="auto" w:sz="4" w:space="0"/>
              <w:left w:val="single" w:color="auto" w:sz="4" w:space="0"/>
              <w:bottom w:val="single" w:color="auto" w:sz="4" w:space="0"/>
              <w:right w:val="single" w:color="auto" w:sz="4" w:space="0"/>
            </w:tcBorders>
            <w:vAlign w:val="center"/>
          </w:tcPr>
          <w:p w14:paraId="7A138FE4">
            <w:pPr>
              <w:jc w:val="center"/>
              <w:rPr>
                <w:rFonts w:hint="eastAsia" w:ascii="宋体" w:hAnsi="宋体"/>
              </w:rPr>
            </w:pPr>
          </w:p>
        </w:tc>
        <w:tc>
          <w:tcPr>
            <w:tcW w:w="724" w:type="dxa"/>
            <w:tcBorders>
              <w:top w:val="single" w:color="auto" w:sz="4" w:space="0"/>
              <w:left w:val="single" w:color="auto" w:sz="4" w:space="0"/>
              <w:bottom w:val="single" w:color="auto" w:sz="4" w:space="0"/>
              <w:right w:val="single" w:color="auto" w:sz="4" w:space="0"/>
            </w:tcBorders>
            <w:vAlign w:val="center"/>
          </w:tcPr>
          <w:p w14:paraId="3D42FD4B">
            <w:pPr>
              <w:jc w:val="center"/>
              <w:rPr>
                <w:rFonts w:hint="eastAsia" w:ascii="宋体" w:hAnsi="宋体"/>
              </w:rPr>
            </w:pPr>
          </w:p>
        </w:tc>
      </w:tr>
      <w:tr w14:paraId="0B8E1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9"/>
            <w:tcBorders>
              <w:top w:val="single" w:color="auto" w:sz="4" w:space="0"/>
              <w:left w:val="single" w:color="auto" w:sz="4" w:space="0"/>
              <w:bottom w:val="single" w:color="auto" w:sz="4" w:space="0"/>
              <w:right w:val="single" w:color="auto" w:sz="4" w:space="0"/>
            </w:tcBorders>
            <w:vAlign w:val="center"/>
          </w:tcPr>
          <w:p w14:paraId="776F7FFE">
            <w:pPr>
              <w:spacing w:line="360" w:lineRule="exact"/>
              <w:jc w:val="left"/>
              <w:rPr>
                <w:rFonts w:hint="eastAsia" w:ascii="宋体" w:hAnsi="宋体"/>
                <w:szCs w:val="21"/>
                <w:u w:val="single"/>
              </w:rPr>
            </w:pPr>
            <w:r>
              <w:rPr>
                <w:rFonts w:hint="eastAsia" w:ascii="宋体" w:hAnsi="宋体"/>
              </w:rPr>
              <w:t>投标总价（</w:t>
            </w:r>
            <w:r>
              <w:rPr>
                <w:rFonts w:hint="eastAsia" w:ascii="宋体" w:hAnsi="宋体"/>
                <w:szCs w:val="21"/>
              </w:rPr>
              <w:t>合计金额大写）：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tc>
      </w:tr>
    </w:tbl>
    <w:p w14:paraId="661AE684">
      <w:pPr>
        <w:spacing w:line="360" w:lineRule="exact"/>
      </w:pPr>
    </w:p>
    <w:p w14:paraId="310A3F01">
      <w:pPr>
        <w:spacing w:line="360" w:lineRule="exact"/>
        <w:rPr>
          <w:rFonts w:hint="eastAsia" w:ascii="宋体" w:hAnsi="宋体"/>
          <w:sz w:val="20"/>
        </w:rPr>
      </w:pPr>
      <w:r>
        <w:rPr>
          <w:rFonts w:hint="eastAsia"/>
        </w:rPr>
        <w:t>注：1.</w:t>
      </w:r>
      <w:r>
        <w:rPr>
          <w:rFonts w:hint="eastAsia" w:ascii="宋体" w:hAnsi="宋体"/>
          <w:sz w:val="20"/>
        </w:rPr>
        <w:t>报价一经涂改，应在涂改处加盖单位公章或者由法定代表人（负责人）或授权委托人签字或盖章，否则其投标作无效标处理。</w:t>
      </w:r>
    </w:p>
    <w:p w14:paraId="711FD62A">
      <w:pPr>
        <w:spacing w:line="360" w:lineRule="exact"/>
        <w:rPr>
          <w:rFonts w:hint="eastAsia" w:ascii="宋体" w:hAnsi="宋体"/>
          <w:sz w:val="20"/>
        </w:rPr>
      </w:pPr>
      <w:r>
        <w:rPr>
          <w:rFonts w:hint="eastAsia" w:ascii="宋体" w:hAnsi="宋体"/>
          <w:sz w:val="20"/>
        </w:rPr>
        <w:t xml:space="preserve">    2.凡需用专用辅材、耗材的专用设备类采购项目，应按招标文件规定的辅材、耗材量或按耗材的常规试用量提供报价。</w:t>
      </w:r>
    </w:p>
    <w:p w14:paraId="6D67EA10">
      <w:pPr>
        <w:spacing w:line="360" w:lineRule="exact"/>
        <w:rPr>
          <w:rFonts w:hint="eastAsia" w:ascii="宋体" w:hAnsi="宋体"/>
          <w:sz w:val="20"/>
        </w:rPr>
      </w:pPr>
      <w:r>
        <w:rPr>
          <w:rFonts w:hint="eastAsia" w:ascii="宋体" w:hAnsi="宋体"/>
          <w:sz w:val="20"/>
        </w:rPr>
        <w:t xml:space="preserve">    3.开标一览表中的“货物名称”、“数量”、“单价”、“投标报价”列必须填写；设备类项目“品牌及厂家”和“规格型号”列必须填写（定制产品和服务除外）。</w:t>
      </w:r>
    </w:p>
    <w:p w14:paraId="468B5BBA">
      <w:pPr>
        <w:spacing w:line="360" w:lineRule="exact"/>
        <w:rPr>
          <w:rFonts w:hint="eastAsia" w:ascii="宋体" w:hAnsi="宋体"/>
          <w:sz w:val="20"/>
        </w:rPr>
      </w:pPr>
      <w:r>
        <w:rPr>
          <w:rFonts w:hint="eastAsia" w:ascii="宋体" w:hAnsi="宋体"/>
          <w:sz w:val="20"/>
        </w:rPr>
        <w:t xml:space="preserve">    4.投标费用包括项目实施所需的人工费、服务费、运输费、安装调试费、获取及制作标书费、税费及其他一切费用。</w:t>
      </w:r>
    </w:p>
    <w:p w14:paraId="6B4AC868">
      <w:pPr>
        <w:spacing w:line="360" w:lineRule="exact"/>
        <w:rPr>
          <w:rFonts w:hint="eastAsia" w:ascii="宋体" w:hAnsi="宋体"/>
          <w:sz w:val="20"/>
        </w:rPr>
      </w:pPr>
      <w:r>
        <w:rPr>
          <w:rFonts w:hint="eastAsia" w:ascii="宋体" w:hAnsi="宋体"/>
          <w:sz w:val="20"/>
        </w:rPr>
        <w:t xml:space="preserve">    5.以上报价应与“投标报价明细表”中的“投标总价”相一致。</w:t>
      </w:r>
    </w:p>
    <w:p w14:paraId="2EF735D1">
      <w:pPr>
        <w:spacing w:line="360" w:lineRule="exact"/>
        <w:rPr>
          <w:rFonts w:hint="eastAsia" w:ascii="宋体" w:hAnsi="宋体"/>
          <w:sz w:val="20"/>
        </w:rPr>
      </w:pPr>
      <w:r>
        <w:rPr>
          <w:rFonts w:hint="eastAsia" w:ascii="宋体" w:hAnsi="宋体"/>
          <w:sz w:val="20"/>
        </w:rPr>
        <w:t xml:space="preserve">   </w:t>
      </w:r>
      <w:r>
        <w:rPr>
          <w:rFonts w:hint="eastAsia" w:ascii="宋体" w:hAnsi="宋体"/>
          <w:b/>
          <w:sz w:val="20"/>
        </w:rPr>
        <w:t xml:space="preserve"> </w:t>
      </w:r>
      <w:r>
        <w:rPr>
          <w:rFonts w:hint="eastAsia" w:ascii="宋体" w:hAnsi="宋体"/>
          <w:sz w:val="20"/>
        </w:rPr>
        <w:t>6.联合体投标时，开标一览表中投标人名称必须注明联合体并加盖联合体各方公章，同时须提供联合协议。</w:t>
      </w:r>
    </w:p>
    <w:p w14:paraId="5CD86C77">
      <w:pPr>
        <w:spacing w:line="360" w:lineRule="exact"/>
      </w:pPr>
      <w:r>
        <w:rPr>
          <w:rFonts w:hint="eastAsia" w:ascii="宋体" w:hAnsi="宋体"/>
          <w:sz w:val="20"/>
        </w:rPr>
        <w:t xml:space="preserve">    7.项目中如有多个分标的，每一分标的开标一览表必须分别按格式要求填写并签字、盖章</w:t>
      </w:r>
      <w:r>
        <w:rPr>
          <w:rFonts w:hint="eastAsia"/>
        </w:rPr>
        <w:t>。</w:t>
      </w:r>
    </w:p>
    <w:p w14:paraId="75C5ED64">
      <w:pPr>
        <w:spacing w:line="360" w:lineRule="exact"/>
      </w:pPr>
      <w:r>
        <w:rPr>
          <w:rFonts w:hint="eastAsia"/>
        </w:rPr>
        <w:t xml:space="preserve">   </w:t>
      </w:r>
    </w:p>
    <w:p w14:paraId="4530FF34">
      <w:pPr>
        <w:spacing w:before="50" w:after="50" w:line="360" w:lineRule="exact"/>
        <w:ind w:left="-2" w:right="-817" w:firstLine="420"/>
        <w:rPr>
          <w:rFonts w:hint="eastAsia" w:ascii="宋体" w:hAnsi="宋体"/>
          <w:szCs w:val="21"/>
        </w:rPr>
      </w:pPr>
      <w:r>
        <w:rPr>
          <w:rFonts w:hint="eastAsia" w:ascii="宋体" w:hAnsi="宋体"/>
          <w:szCs w:val="21"/>
        </w:rPr>
        <w:t>法定代表人(负责人)或委托代理人（签字或盖章）：</w:t>
      </w:r>
      <w:r>
        <w:rPr>
          <w:rFonts w:hint="eastAsia" w:ascii="宋体" w:hAnsi="宋体"/>
          <w:szCs w:val="21"/>
          <w:u w:val="single"/>
        </w:rPr>
        <w:t xml:space="preserve">                   </w:t>
      </w:r>
    </w:p>
    <w:p w14:paraId="03BB3AB2">
      <w:pPr>
        <w:spacing w:before="50" w:after="50" w:line="360" w:lineRule="exact"/>
        <w:ind w:right="-817" w:firstLine="420"/>
        <w:rPr>
          <w:rFonts w:hint="eastAsia" w:ascii="宋体" w:hAnsi="宋体"/>
          <w:szCs w:val="21"/>
        </w:rPr>
      </w:pPr>
      <w:r>
        <w:rPr>
          <w:rFonts w:hint="eastAsia" w:ascii="宋体" w:hAnsi="宋体"/>
          <w:szCs w:val="21"/>
        </w:rPr>
        <w:t>投标人名称（盖章）：</w:t>
      </w:r>
      <w:r>
        <w:rPr>
          <w:rFonts w:hint="eastAsia" w:ascii="宋体" w:hAnsi="宋体"/>
          <w:szCs w:val="21"/>
          <w:u w:val="single"/>
        </w:rPr>
        <w:t xml:space="preserve">                               </w:t>
      </w:r>
    </w:p>
    <w:p w14:paraId="40C7791C">
      <w:pPr>
        <w:spacing w:before="50" w:after="50" w:line="360" w:lineRule="exact"/>
        <w:ind w:right="-817" w:firstLine="420"/>
        <w:rPr>
          <w:rFonts w:hint="eastAsia" w:ascii="宋体" w:hAnsi="宋体"/>
          <w:szCs w:val="21"/>
        </w:rPr>
      </w:pPr>
      <w:r>
        <w:rPr>
          <w:rFonts w:hint="eastAsia" w:ascii="宋体" w:hAnsi="宋体"/>
          <w:szCs w:val="21"/>
        </w:rPr>
        <w:t>日期：    年    月    日</w:t>
      </w:r>
    </w:p>
    <w:p w14:paraId="3F7DF4B9">
      <w:pPr>
        <w:spacing w:line="380" w:lineRule="exact"/>
        <w:ind w:firstLine="422"/>
        <w:jc w:val="left"/>
        <w:rPr>
          <w:rFonts w:ascii="宋体"/>
          <w:b/>
          <w:szCs w:val="21"/>
        </w:rPr>
      </w:pPr>
      <w:r>
        <w:rPr>
          <w:b/>
        </w:rPr>
        <w:br w:type="page" w:clear="all"/>
      </w:r>
      <w:r>
        <w:rPr>
          <w:rFonts w:hint="eastAsia"/>
          <w:b/>
        </w:rPr>
        <w:t>五</w:t>
      </w:r>
      <w:r>
        <w:rPr>
          <w:rFonts w:hint="eastAsia" w:ascii="宋体"/>
          <w:b/>
          <w:szCs w:val="21"/>
        </w:rPr>
        <w:t>）其他文书、文件格式</w:t>
      </w:r>
    </w:p>
    <w:p w14:paraId="5E2236F8">
      <w:pPr>
        <w:spacing w:line="380" w:lineRule="exact"/>
        <w:ind w:firstLine="422"/>
        <w:jc w:val="left"/>
        <w:rPr>
          <w:rFonts w:ascii="宋体"/>
          <w:b/>
          <w:szCs w:val="21"/>
        </w:rPr>
      </w:pPr>
    </w:p>
    <w:p w14:paraId="61A3B929">
      <w:pPr>
        <w:spacing w:before="120" w:after="50"/>
        <w:jc w:val="left"/>
        <w:rPr>
          <w:rFonts w:hint="eastAsia" w:ascii="宋体" w:hAnsi="宋体" w:cs="宋体"/>
          <w:b/>
          <w:sz w:val="24"/>
        </w:rPr>
      </w:pPr>
      <w:r>
        <w:rPr>
          <w:rFonts w:hint="eastAsia" w:ascii="宋体" w:hAnsi="宋体" w:cs="宋体"/>
          <w:b/>
          <w:sz w:val="24"/>
        </w:rPr>
        <w:t>1.残疾人福利性单位声明函格式</w:t>
      </w:r>
    </w:p>
    <w:p w14:paraId="61033767">
      <w:pPr>
        <w:spacing w:line="588" w:lineRule="exact"/>
        <w:jc w:val="center"/>
        <w:rPr>
          <w:rFonts w:hint="eastAsia" w:ascii="宋体" w:hAnsi="宋体" w:cs="宋体"/>
          <w:b/>
          <w:spacing w:val="6"/>
          <w:sz w:val="32"/>
          <w:szCs w:val="32"/>
        </w:rPr>
      </w:pPr>
    </w:p>
    <w:p w14:paraId="53715EA2">
      <w:pPr>
        <w:spacing w:line="588" w:lineRule="exact"/>
        <w:jc w:val="center"/>
        <w:rPr>
          <w:rFonts w:hint="eastAsia" w:ascii="宋体" w:hAnsi="宋体" w:cs="宋体"/>
          <w:b/>
          <w:spacing w:val="6"/>
          <w:sz w:val="32"/>
          <w:szCs w:val="32"/>
        </w:rPr>
      </w:pPr>
      <w:r>
        <w:rPr>
          <w:rFonts w:hint="eastAsia" w:ascii="宋体" w:hAnsi="宋体" w:cs="宋体"/>
          <w:b/>
          <w:spacing w:val="6"/>
          <w:sz w:val="32"/>
          <w:szCs w:val="32"/>
        </w:rPr>
        <w:t>残疾人福利性单位声明函</w:t>
      </w:r>
    </w:p>
    <w:p w14:paraId="3F483C20">
      <w:pPr>
        <w:spacing w:line="360" w:lineRule="auto"/>
        <w:contextualSpacing/>
        <w:rPr>
          <w:rFonts w:hint="eastAsia" w:ascii="宋体" w:hAnsi="宋体" w:cs="宋体"/>
          <w:b/>
          <w:spacing w:val="6"/>
          <w:sz w:val="30"/>
          <w:szCs w:val="30"/>
        </w:rPr>
      </w:pPr>
    </w:p>
    <w:p w14:paraId="51377835">
      <w:pPr>
        <w:spacing w:line="360" w:lineRule="auto"/>
        <w:ind w:firstLine="504"/>
        <w:contextualSpacing/>
        <w:rPr>
          <w:rFonts w:hint="eastAsia"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 141</w:t>
      </w:r>
      <w:r>
        <w:rPr>
          <w:rFonts w:hint="eastAsia" w:ascii="宋体" w:hAnsi="宋体" w:cs="宋体"/>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spacing w:val="-6"/>
          <w:sz w:val="24"/>
        </w:rPr>
        <w:t>疾人福利性单位制造的货物（不包括使用非残疾人福利性单位注册商标的货物）。</w:t>
      </w:r>
    </w:p>
    <w:p w14:paraId="580B6843">
      <w:pPr>
        <w:spacing w:line="360" w:lineRule="auto"/>
        <w:ind w:firstLine="504"/>
        <w:contextualSpacing/>
        <w:rPr>
          <w:rFonts w:hint="eastAsia" w:ascii="宋体" w:hAnsi="宋体" w:cs="宋体"/>
          <w:spacing w:val="6"/>
          <w:sz w:val="24"/>
        </w:rPr>
      </w:pPr>
      <w:r>
        <w:rPr>
          <w:rFonts w:hint="eastAsia" w:ascii="宋体" w:hAnsi="宋体" w:cs="宋体"/>
          <w:spacing w:val="6"/>
          <w:sz w:val="24"/>
        </w:rPr>
        <w:t>本单位对上述声明的真实性负责。如有虚假，将依法承担相应责任。</w:t>
      </w:r>
    </w:p>
    <w:p w14:paraId="48ABB878">
      <w:pPr>
        <w:spacing w:line="360" w:lineRule="auto"/>
        <w:ind w:firstLine="504"/>
        <w:contextualSpacing/>
        <w:rPr>
          <w:rFonts w:hint="eastAsia" w:ascii="宋体" w:hAnsi="宋体" w:cs="宋体"/>
          <w:spacing w:val="6"/>
          <w:sz w:val="24"/>
        </w:rPr>
      </w:pPr>
    </w:p>
    <w:p w14:paraId="7ED09D2B">
      <w:pPr>
        <w:spacing w:line="360" w:lineRule="auto"/>
        <w:ind w:firstLine="504"/>
        <w:contextualSpacing/>
        <w:rPr>
          <w:rFonts w:hint="eastAsia" w:ascii="宋体" w:hAnsi="宋体" w:cs="宋体"/>
          <w:spacing w:val="6"/>
          <w:sz w:val="24"/>
        </w:rPr>
      </w:pPr>
    </w:p>
    <w:p w14:paraId="242A8910">
      <w:pPr>
        <w:tabs>
          <w:tab w:val="left" w:pos="4860"/>
        </w:tabs>
        <w:spacing w:line="360" w:lineRule="auto"/>
        <w:ind w:right="1560" w:firstLine="504"/>
        <w:contextualSpacing/>
        <w:jc w:val="center"/>
        <w:rPr>
          <w:rFonts w:hint="eastAsia" w:ascii="宋体" w:hAnsi="宋体" w:cs="宋体"/>
          <w:spacing w:val="6"/>
          <w:sz w:val="24"/>
        </w:rPr>
      </w:pPr>
      <w:r>
        <w:rPr>
          <w:rFonts w:hint="eastAsia" w:ascii="宋体" w:hAnsi="宋体" w:cs="宋体"/>
          <w:spacing w:val="6"/>
          <w:sz w:val="24"/>
        </w:rPr>
        <w:t>单位名称（电子公章）：</w:t>
      </w:r>
    </w:p>
    <w:p w14:paraId="0ED8E9D5">
      <w:pPr>
        <w:tabs>
          <w:tab w:val="left" w:pos="4860"/>
        </w:tabs>
        <w:spacing w:line="360" w:lineRule="auto"/>
        <w:ind w:right="1560" w:firstLine="504"/>
        <w:contextualSpacing/>
        <w:jc w:val="center"/>
        <w:rPr>
          <w:rFonts w:hint="eastAsia" w:ascii="宋体" w:hAnsi="宋体" w:cs="宋体"/>
          <w:spacing w:val="6"/>
          <w:sz w:val="24"/>
        </w:rPr>
      </w:pPr>
      <w:r>
        <w:rPr>
          <w:rFonts w:hint="eastAsia" w:ascii="宋体" w:hAnsi="宋体" w:cs="宋体"/>
          <w:spacing w:val="6"/>
          <w:sz w:val="24"/>
        </w:rPr>
        <w:t>日  期：</w:t>
      </w:r>
    </w:p>
    <w:p w14:paraId="328F3AA4">
      <w:pPr>
        <w:spacing w:line="360" w:lineRule="auto"/>
        <w:contextualSpacing/>
        <w:rPr>
          <w:rFonts w:hint="eastAsia" w:ascii="宋体" w:hAnsi="宋体" w:cs="宋体"/>
          <w:sz w:val="24"/>
        </w:rPr>
      </w:pPr>
    </w:p>
    <w:p w14:paraId="3BC96A23">
      <w:pPr>
        <w:spacing w:line="360" w:lineRule="auto"/>
        <w:contextualSpacing/>
        <w:rPr>
          <w:rFonts w:hint="eastAsia" w:ascii="宋体" w:hAnsi="宋体" w:cs="宋体"/>
          <w:sz w:val="24"/>
        </w:rPr>
      </w:pPr>
    </w:p>
    <w:p w14:paraId="38F9A246">
      <w:pPr>
        <w:spacing w:line="360" w:lineRule="auto"/>
        <w:contextualSpacing/>
        <w:rPr>
          <w:rFonts w:hint="eastAsia" w:ascii="宋体" w:hAnsi="宋体" w:cs="宋体"/>
          <w:sz w:val="24"/>
        </w:rPr>
      </w:pPr>
    </w:p>
    <w:p w14:paraId="5BD31DF0">
      <w:pPr>
        <w:spacing w:line="360" w:lineRule="auto"/>
        <w:contextualSpacing/>
        <w:rPr>
          <w:rFonts w:hint="eastAsia"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4D30571B">
      <w:pPr>
        <w:spacing w:line="360" w:lineRule="auto"/>
        <w:jc w:val="left"/>
        <w:rPr>
          <w:rFonts w:hint="eastAsia" w:ascii="宋体" w:hAnsi="宋体" w:cs="宋体"/>
          <w:sz w:val="24"/>
        </w:rPr>
      </w:pPr>
      <w:r>
        <w:rPr>
          <w:rFonts w:hint="eastAsia" w:ascii="宋体" w:hAnsi="宋体" w:cs="宋体"/>
          <w:sz w:val="24"/>
        </w:rPr>
        <w:br w:type="page" w:clear="all"/>
      </w:r>
      <w:r>
        <w:rPr>
          <w:rFonts w:hint="eastAsia" w:ascii="宋体" w:hAnsi="宋体" w:cs="宋体"/>
          <w:b/>
          <w:sz w:val="24"/>
        </w:rPr>
        <w:t>2.质疑函（格式）</w:t>
      </w:r>
    </w:p>
    <w:p w14:paraId="528A7542">
      <w:pPr>
        <w:spacing w:line="360" w:lineRule="auto"/>
        <w:jc w:val="center"/>
        <w:rPr>
          <w:rFonts w:hint="eastAsia" w:ascii="宋体" w:hAnsi="宋体" w:cs="宋体"/>
          <w:b/>
          <w:bCs/>
          <w:sz w:val="32"/>
          <w:szCs w:val="32"/>
        </w:rPr>
      </w:pPr>
      <w:r>
        <w:rPr>
          <w:rFonts w:hint="eastAsia" w:ascii="宋体" w:hAnsi="宋体" w:cs="宋体"/>
          <w:b/>
          <w:bCs/>
          <w:sz w:val="32"/>
          <w:szCs w:val="32"/>
        </w:rPr>
        <w:t>质疑函（格式）</w:t>
      </w:r>
    </w:p>
    <w:p w14:paraId="24C145A3">
      <w:pPr>
        <w:pStyle w:val="27"/>
        <w:spacing w:line="360" w:lineRule="auto"/>
        <w:ind w:firstLine="482"/>
        <w:rPr>
          <w:rFonts w:hint="eastAsia" w:hAnsi="宋体" w:cs="宋体"/>
          <w:b/>
          <w:bCs/>
          <w:sz w:val="24"/>
          <w:szCs w:val="24"/>
        </w:rPr>
      </w:pPr>
      <w:r>
        <w:rPr>
          <w:rFonts w:hint="eastAsia" w:hAnsi="宋体" w:cs="宋体"/>
          <w:b/>
          <w:bCs/>
          <w:sz w:val="24"/>
          <w:szCs w:val="24"/>
        </w:rPr>
        <w:t>一、质疑供应商基本信息：</w:t>
      </w:r>
    </w:p>
    <w:p w14:paraId="25993DD5">
      <w:pPr>
        <w:pStyle w:val="27"/>
        <w:spacing w:line="360" w:lineRule="auto"/>
        <w:ind w:firstLine="480"/>
        <w:rPr>
          <w:rFonts w:hint="eastAsia"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02E5D007">
      <w:pPr>
        <w:pStyle w:val="27"/>
        <w:spacing w:line="360" w:lineRule="auto"/>
        <w:ind w:firstLine="48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56A4022">
      <w:pPr>
        <w:pStyle w:val="27"/>
        <w:spacing w:line="360" w:lineRule="auto"/>
        <w:ind w:firstLine="480"/>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182B3CE9">
      <w:pPr>
        <w:pStyle w:val="27"/>
        <w:spacing w:line="360" w:lineRule="auto"/>
        <w:ind w:firstLine="480"/>
        <w:rPr>
          <w:rFonts w:hint="eastAsia"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4DCC77FB">
      <w:pPr>
        <w:pStyle w:val="27"/>
        <w:spacing w:line="360" w:lineRule="auto"/>
        <w:ind w:firstLine="480"/>
        <w:rPr>
          <w:rFonts w:hint="eastAsia"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3823C102">
      <w:pPr>
        <w:pStyle w:val="27"/>
        <w:spacing w:line="360" w:lineRule="auto"/>
        <w:ind w:firstLine="48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EB047FC">
      <w:pPr>
        <w:pStyle w:val="27"/>
        <w:spacing w:line="360" w:lineRule="auto"/>
        <w:ind w:firstLine="482"/>
        <w:rPr>
          <w:rFonts w:hint="eastAsia" w:hAnsi="宋体" w:cs="宋体"/>
          <w:b/>
          <w:bCs/>
          <w:sz w:val="24"/>
          <w:szCs w:val="24"/>
        </w:rPr>
      </w:pPr>
      <w:r>
        <w:rPr>
          <w:rFonts w:hint="eastAsia" w:hAnsi="宋体" w:cs="宋体"/>
          <w:b/>
          <w:bCs/>
          <w:sz w:val="24"/>
          <w:szCs w:val="24"/>
        </w:rPr>
        <w:t>二、质疑项目基本情况：</w:t>
      </w:r>
    </w:p>
    <w:p w14:paraId="5BC67BB7">
      <w:pPr>
        <w:pStyle w:val="27"/>
        <w:spacing w:line="360" w:lineRule="auto"/>
        <w:ind w:left="25" w:firstLine="472"/>
        <w:rPr>
          <w:rFonts w:hint="eastAsia"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68850E45">
      <w:pPr>
        <w:pStyle w:val="27"/>
        <w:spacing w:line="360" w:lineRule="auto"/>
        <w:ind w:left="25" w:firstLine="472"/>
        <w:rPr>
          <w:rFonts w:hint="eastAsia"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53815165">
      <w:pPr>
        <w:pStyle w:val="27"/>
        <w:spacing w:line="360" w:lineRule="auto"/>
        <w:ind w:left="25" w:firstLine="472"/>
        <w:rPr>
          <w:rFonts w:hint="eastAsia"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231C71D9">
      <w:pPr>
        <w:pStyle w:val="27"/>
        <w:spacing w:line="360" w:lineRule="auto"/>
        <w:ind w:left="25" w:firstLine="472"/>
        <w:rPr>
          <w:rFonts w:hint="eastAsia" w:hAnsi="宋体" w:cs="宋体"/>
          <w:sz w:val="24"/>
          <w:szCs w:val="24"/>
        </w:rPr>
      </w:pPr>
      <w:r>
        <w:rPr>
          <w:rFonts w:hint="eastAsia" w:hAnsi="宋体" w:cs="宋体"/>
          <w:sz w:val="24"/>
          <w:szCs w:val="24"/>
        </w:rPr>
        <w:t>质疑事项：</w:t>
      </w:r>
    </w:p>
    <w:p w14:paraId="154869BA">
      <w:pPr>
        <w:pStyle w:val="27"/>
        <w:spacing w:line="360" w:lineRule="auto"/>
        <w:ind w:left="25" w:firstLine="352"/>
        <w:rPr>
          <w:rFonts w:hint="eastAsia" w:hAnsi="宋体" w:cs="宋体"/>
          <w:sz w:val="24"/>
          <w:szCs w:val="24"/>
        </w:rPr>
      </w:pPr>
      <w:r>
        <w:rPr>
          <w:rFonts w:hint="eastAsia" w:hAnsi="宋体" w:cs="宋体"/>
          <w:sz w:val="24"/>
          <w:szCs w:val="24"/>
        </w:rPr>
        <w:t>□招标文件   招标文件获取日期：</w:t>
      </w:r>
      <w:r>
        <w:rPr>
          <w:rFonts w:hint="eastAsia" w:hAnsi="宋体" w:cs="宋体"/>
          <w:bCs/>
          <w:sz w:val="24"/>
          <w:szCs w:val="24"/>
          <w:u w:val="single"/>
        </w:rPr>
        <w:t xml:space="preserve">                                   </w:t>
      </w:r>
    </w:p>
    <w:p w14:paraId="160CBA86">
      <w:pPr>
        <w:pStyle w:val="27"/>
        <w:spacing w:line="360" w:lineRule="auto"/>
        <w:ind w:left="25" w:firstLine="352"/>
        <w:rPr>
          <w:rFonts w:hint="eastAsia" w:hAnsi="宋体" w:cs="宋体"/>
          <w:sz w:val="24"/>
          <w:szCs w:val="24"/>
        </w:rPr>
      </w:pPr>
      <w:r>
        <w:rPr>
          <w:rFonts w:hint="eastAsia" w:hAnsi="宋体" w:cs="宋体"/>
          <w:sz w:val="24"/>
          <w:szCs w:val="24"/>
        </w:rPr>
        <w:t xml:space="preserve">□采购过程   </w:t>
      </w:r>
    </w:p>
    <w:p w14:paraId="015C51C5">
      <w:pPr>
        <w:pStyle w:val="27"/>
        <w:spacing w:line="360" w:lineRule="auto"/>
        <w:ind w:left="25" w:firstLine="352"/>
        <w:rPr>
          <w:rFonts w:hint="eastAsia" w:hAnsi="宋体" w:cs="宋体"/>
          <w:bCs/>
          <w:sz w:val="24"/>
          <w:szCs w:val="24"/>
          <w:u w:val="single"/>
        </w:rPr>
      </w:pPr>
      <w:r>
        <w:rPr>
          <w:rFonts w:hint="eastAsia" w:hAnsi="宋体" w:cs="宋体"/>
          <w:sz w:val="24"/>
          <w:szCs w:val="24"/>
        </w:rPr>
        <w:t xml:space="preserve">□中标结果   </w:t>
      </w:r>
    </w:p>
    <w:p w14:paraId="4DB990B0">
      <w:pPr>
        <w:pStyle w:val="27"/>
        <w:spacing w:line="360" w:lineRule="auto"/>
        <w:ind w:left="25" w:firstLine="472"/>
        <w:rPr>
          <w:rFonts w:hint="eastAsia" w:hAnsi="宋体" w:cs="宋体"/>
          <w:b/>
          <w:sz w:val="24"/>
          <w:szCs w:val="24"/>
        </w:rPr>
      </w:pPr>
      <w:r>
        <w:rPr>
          <w:rFonts w:hint="eastAsia" w:hAnsi="宋体" w:cs="宋体"/>
          <w:b/>
          <w:sz w:val="24"/>
          <w:szCs w:val="24"/>
        </w:rPr>
        <w:t>三、质疑事项具体内容</w:t>
      </w:r>
    </w:p>
    <w:p w14:paraId="62F08A86">
      <w:pPr>
        <w:pStyle w:val="27"/>
        <w:spacing w:line="360" w:lineRule="auto"/>
        <w:ind w:left="25" w:firstLine="472"/>
        <w:rPr>
          <w:rFonts w:hint="eastAsia"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40FF3323">
      <w:pPr>
        <w:pStyle w:val="27"/>
        <w:spacing w:line="360" w:lineRule="auto"/>
        <w:ind w:left="25" w:firstLine="472"/>
        <w:rPr>
          <w:rFonts w:hint="eastAsia"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1959943E">
      <w:pPr>
        <w:pStyle w:val="27"/>
        <w:spacing w:line="360" w:lineRule="auto"/>
        <w:ind w:left="25" w:firstLine="472"/>
        <w:rPr>
          <w:rFonts w:hint="eastAsia"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1C98CFCA">
      <w:pPr>
        <w:pStyle w:val="27"/>
        <w:spacing w:line="360" w:lineRule="auto"/>
        <w:ind w:left="25" w:firstLine="472"/>
        <w:rPr>
          <w:rFonts w:hint="eastAsia" w:hAnsi="宋体" w:cs="宋体"/>
          <w:sz w:val="24"/>
          <w:szCs w:val="24"/>
        </w:rPr>
      </w:pPr>
      <w:r>
        <w:rPr>
          <w:rFonts w:hint="eastAsia" w:hAnsi="宋体" w:cs="宋体"/>
          <w:sz w:val="24"/>
          <w:szCs w:val="24"/>
        </w:rPr>
        <w:t>质疑事项2</w:t>
      </w:r>
    </w:p>
    <w:p w14:paraId="2D6833E1">
      <w:pPr>
        <w:pStyle w:val="27"/>
        <w:spacing w:line="360" w:lineRule="auto"/>
        <w:ind w:left="25" w:firstLine="472"/>
        <w:rPr>
          <w:rFonts w:hint="eastAsia" w:hAnsi="宋体" w:cs="宋体"/>
          <w:sz w:val="24"/>
          <w:szCs w:val="24"/>
        </w:rPr>
      </w:pPr>
      <w:r>
        <w:rPr>
          <w:rFonts w:hint="eastAsia" w:hAnsi="宋体" w:cs="宋体"/>
          <w:sz w:val="24"/>
          <w:szCs w:val="24"/>
        </w:rPr>
        <w:t>……</w:t>
      </w:r>
    </w:p>
    <w:p w14:paraId="119AFAC2">
      <w:pPr>
        <w:pStyle w:val="27"/>
        <w:spacing w:line="360" w:lineRule="auto"/>
        <w:ind w:left="25" w:firstLine="472"/>
        <w:rPr>
          <w:rFonts w:hint="eastAsia" w:hAnsi="宋体" w:cs="宋体"/>
          <w:sz w:val="24"/>
          <w:szCs w:val="24"/>
        </w:rPr>
      </w:pPr>
      <w:r>
        <w:rPr>
          <w:rFonts w:hint="eastAsia" w:hAnsi="宋体" w:cs="宋体"/>
          <w:sz w:val="24"/>
          <w:szCs w:val="24"/>
        </w:rPr>
        <w:t>四、与质疑事项相关的质疑请求：</w:t>
      </w:r>
    </w:p>
    <w:p w14:paraId="0192AAEA">
      <w:pPr>
        <w:pStyle w:val="27"/>
        <w:spacing w:line="360" w:lineRule="auto"/>
        <w:ind w:left="25" w:firstLine="472"/>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72B37C97">
      <w:pPr>
        <w:pStyle w:val="27"/>
        <w:spacing w:line="360" w:lineRule="auto"/>
        <w:ind w:left="25" w:firstLine="352"/>
        <w:rPr>
          <w:rFonts w:hint="eastAsia" w:hAnsi="宋体" w:cs="宋体"/>
          <w:sz w:val="24"/>
          <w:szCs w:val="24"/>
        </w:rPr>
      </w:pPr>
    </w:p>
    <w:p w14:paraId="6ABFA5CA">
      <w:pPr>
        <w:pStyle w:val="27"/>
        <w:spacing w:line="360" w:lineRule="auto"/>
        <w:ind w:left="25" w:firstLine="472"/>
        <w:rPr>
          <w:rFonts w:hint="eastAsia" w:hAnsi="宋体" w:cs="宋体"/>
          <w:sz w:val="24"/>
          <w:szCs w:val="24"/>
        </w:rPr>
      </w:pPr>
      <w:r>
        <w:rPr>
          <w:rFonts w:hint="eastAsia" w:hAnsi="宋体" w:cs="宋体"/>
          <w:sz w:val="24"/>
          <w:szCs w:val="24"/>
        </w:rPr>
        <w:t>签字（签章）：                                       公章：</w:t>
      </w:r>
    </w:p>
    <w:p w14:paraId="55482234">
      <w:pPr>
        <w:pStyle w:val="27"/>
        <w:spacing w:line="360" w:lineRule="auto"/>
        <w:ind w:left="25" w:firstLine="352"/>
        <w:rPr>
          <w:rFonts w:hint="eastAsia" w:hAnsi="宋体" w:cs="宋体"/>
          <w:sz w:val="24"/>
          <w:szCs w:val="24"/>
        </w:rPr>
      </w:pPr>
    </w:p>
    <w:p w14:paraId="4B550D57">
      <w:pPr>
        <w:pStyle w:val="27"/>
        <w:spacing w:line="360" w:lineRule="auto"/>
        <w:ind w:left="25" w:firstLine="472"/>
        <w:rPr>
          <w:rFonts w:hint="eastAsia" w:hAnsi="宋体" w:cs="宋体"/>
          <w:sz w:val="24"/>
          <w:szCs w:val="24"/>
        </w:rPr>
      </w:pPr>
      <w:r>
        <w:rPr>
          <w:rFonts w:hint="eastAsia" w:hAnsi="宋体" w:cs="宋体"/>
          <w:sz w:val="24"/>
          <w:szCs w:val="24"/>
        </w:rPr>
        <w:t>日期：</w:t>
      </w:r>
    </w:p>
    <w:p w14:paraId="18EDA464">
      <w:pPr>
        <w:pStyle w:val="27"/>
        <w:spacing w:line="360" w:lineRule="auto"/>
        <w:rPr>
          <w:rFonts w:hint="eastAsia" w:hAnsi="宋体" w:cs="宋体"/>
          <w:b/>
          <w:sz w:val="24"/>
          <w:szCs w:val="24"/>
        </w:rPr>
      </w:pPr>
    </w:p>
    <w:p w14:paraId="6FC84560">
      <w:pPr>
        <w:pStyle w:val="27"/>
        <w:spacing w:line="360" w:lineRule="auto"/>
        <w:rPr>
          <w:rFonts w:hint="eastAsia" w:hAnsi="宋体" w:cs="宋体"/>
          <w:b/>
        </w:rPr>
      </w:pPr>
      <w:r>
        <w:rPr>
          <w:rFonts w:hint="eastAsia" w:hAnsi="宋体" w:cs="宋体"/>
          <w:b/>
        </w:rPr>
        <w:t>说明：</w:t>
      </w:r>
    </w:p>
    <w:p w14:paraId="711A64CA">
      <w:pPr>
        <w:pStyle w:val="27"/>
        <w:spacing w:line="360" w:lineRule="auto"/>
        <w:ind w:left="25" w:firstLine="310"/>
        <w:rPr>
          <w:rFonts w:hint="eastAsia" w:hAnsi="宋体" w:cs="宋体"/>
          <w:b/>
          <w:bCs/>
        </w:rPr>
      </w:pPr>
      <w:r>
        <w:rPr>
          <w:rFonts w:hint="eastAsia" w:hAnsi="宋体" w:cs="宋体"/>
          <w:b/>
        </w:rPr>
        <w:t>1.供应商提出质疑时，应提交质疑函和必要的证明材料</w:t>
      </w:r>
      <w:r>
        <w:rPr>
          <w:rFonts w:hint="eastAsia" w:hAnsi="宋体" w:cs="宋体"/>
          <w:b/>
          <w:bCs/>
        </w:rPr>
        <w:t>。</w:t>
      </w:r>
    </w:p>
    <w:p w14:paraId="1C998F66">
      <w:pPr>
        <w:pStyle w:val="27"/>
        <w:spacing w:line="360" w:lineRule="auto"/>
        <w:ind w:left="25" w:firstLine="310"/>
        <w:rPr>
          <w:rFonts w:hint="eastAsia" w:hAnsi="宋体" w:cs="宋体"/>
          <w:b/>
        </w:rPr>
      </w:pPr>
      <w:r>
        <w:rPr>
          <w:rFonts w:hint="eastAsia"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A1EF2D4">
      <w:pPr>
        <w:pStyle w:val="27"/>
        <w:spacing w:line="360" w:lineRule="auto"/>
        <w:ind w:left="25" w:firstLine="310"/>
        <w:rPr>
          <w:rFonts w:hint="eastAsia" w:hAnsi="宋体" w:cs="宋体"/>
          <w:b/>
        </w:rPr>
      </w:pPr>
      <w:r>
        <w:rPr>
          <w:rFonts w:hint="eastAsia" w:hAnsi="宋体" w:cs="宋体"/>
          <w:b/>
        </w:rPr>
        <w:t>3.质疑函的质疑事项应具体、明确，并有必要的事实依据和法律依据。</w:t>
      </w:r>
    </w:p>
    <w:p w14:paraId="20568064">
      <w:pPr>
        <w:pStyle w:val="27"/>
        <w:spacing w:line="360" w:lineRule="auto"/>
        <w:ind w:left="25" w:firstLine="310"/>
        <w:rPr>
          <w:rFonts w:hint="eastAsia" w:hAnsi="宋体" w:cs="宋体"/>
          <w:b/>
        </w:rPr>
      </w:pPr>
      <w:r>
        <w:rPr>
          <w:rFonts w:hint="eastAsia" w:hAnsi="宋体" w:cs="宋体"/>
          <w:b/>
        </w:rPr>
        <w:t>4.质疑函的质疑请求应与质疑事项相关。</w:t>
      </w:r>
    </w:p>
    <w:p w14:paraId="318839D8">
      <w:pPr>
        <w:pStyle w:val="27"/>
        <w:spacing w:line="360" w:lineRule="auto"/>
        <w:ind w:left="25" w:firstLine="310"/>
        <w:rPr>
          <w:rFonts w:hint="eastAsia" w:hAnsi="宋体" w:cs="宋体"/>
          <w:b/>
        </w:rPr>
      </w:pPr>
      <w:r>
        <w:rPr>
          <w:rFonts w:hint="eastAsia" w:hAnsi="宋体" w:cs="宋体"/>
          <w:b/>
        </w:rPr>
        <w:t>5.质疑供应商为法人或者其他组织的，质疑函应由法定代表人、主要负责人，或者其授权代表签字或者盖章，并加盖公章。</w:t>
      </w:r>
    </w:p>
    <w:p w14:paraId="521FF22D">
      <w:pPr>
        <w:pStyle w:val="27"/>
        <w:rPr>
          <w:rFonts w:hint="eastAsia" w:hAnsi="宋体" w:cs="宋体"/>
          <w:b/>
          <w:sz w:val="24"/>
          <w:szCs w:val="24"/>
        </w:rPr>
      </w:pPr>
    </w:p>
    <w:p w14:paraId="2E9A98F7">
      <w:pPr>
        <w:spacing w:line="360" w:lineRule="auto"/>
        <w:jc w:val="left"/>
        <w:rPr>
          <w:rFonts w:hint="eastAsia" w:ascii="宋体" w:hAnsi="宋体" w:cs="宋体"/>
          <w:b/>
          <w:bCs/>
          <w:sz w:val="32"/>
          <w:szCs w:val="32"/>
        </w:rPr>
      </w:pPr>
      <w:bookmarkStart w:id="115" w:name="_GoBack"/>
      <w:bookmarkEnd w:id="115"/>
      <w:r>
        <w:rPr>
          <w:rFonts w:hint="eastAsia" w:ascii="宋体" w:hAnsi="宋体" w:cs="宋体"/>
          <w:sz w:val="44"/>
        </w:rPr>
        <w:br w:type="page" w:clear="all"/>
      </w:r>
      <w:r>
        <w:rPr>
          <w:rFonts w:hint="eastAsia" w:ascii="宋体" w:hAnsi="宋体" w:cs="宋体"/>
          <w:b/>
          <w:sz w:val="24"/>
        </w:rPr>
        <w:t>3.投诉书（格式）</w:t>
      </w:r>
    </w:p>
    <w:p w14:paraId="7BEB15CA">
      <w:pPr>
        <w:spacing w:line="360" w:lineRule="auto"/>
        <w:jc w:val="center"/>
        <w:rPr>
          <w:rFonts w:hint="eastAsia" w:ascii="宋体" w:hAnsi="宋体" w:cs="宋体"/>
          <w:b/>
          <w:bCs/>
          <w:sz w:val="32"/>
          <w:szCs w:val="32"/>
        </w:rPr>
      </w:pPr>
      <w:r>
        <w:rPr>
          <w:rFonts w:hint="eastAsia" w:ascii="宋体" w:hAnsi="宋体" w:cs="宋体"/>
          <w:b/>
          <w:bCs/>
          <w:sz w:val="32"/>
          <w:szCs w:val="32"/>
        </w:rPr>
        <w:t>投诉书（格式）</w:t>
      </w:r>
    </w:p>
    <w:p w14:paraId="04AFF354">
      <w:pPr>
        <w:pStyle w:val="27"/>
        <w:spacing w:line="360" w:lineRule="auto"/>
        <w:ind w:firstLine="482"/>
        <w:rPr>
          <w:rFonts w:hint="eastAsia" w:hAnsi="宋体" w:cs="宋体"/>
          <w:b/>
          <w:bCs/>
          <w:sz w:val="24"/>
          <w:szCs w:val="24"/>
        </w:rPr>
      </w:pPr>
      <w:r>
        <w:rPr>
          <w:rFonts w:hint="eastAsia" w:hAnsi="宋体" w:cs="宋体"/>
          <w:b/>
          <w:bCs/>
          <w:sz w:val="24"/>
          <w:szCs w:val="24"/>
        </w:rPr>
        <w:t>一、投诉相关主体基本情况：</w:t>
      </w:r>
    </w:p>
    <w:p w14:paraId="6D168440">
      <w:pPr>
        <w:pStyle w:val="27"/>
        <w:spacing w:line="360" w:lineRule="auto"/>
        <w:ind w:firstLine="480"/>
        <w:jc w:val="left"/>
        <w:rPr>
          <w:rFonts w:hint="eastAsia" w:hAnsi="宋体" w:cs="宋体"/>
          <w:bCs/>
          <w:sz w:val="24"/>
          <w:szCs w:val="24"/>
          <w:u w:val="single"/>
        </w:rPr>
      </w:pPr>
      <w:r>
        <w:rPr>
          <w:rFonts w:hint="eastAsia" w:hAnsi="宋体" w:cs="宋体"/>
          <w:bCs/>
          <w:sz w:val="24"/>
          <w:szCs w:val="24"/>
        </w:rPr>
        <w:t>投标人：</w:t>
      </w:r>
      <w:r>
        <w:rPr>
          <w:rFonts w:hint="eastAsia" w:hAnsi="宋体" w:cs="宋体"/>
          <w:bCs/>
          <w:sz w:val="24"/>
          <w:szCs w:val="24"/>
          <w:u w:val="single"/>
        </w:rPr>
        <w:t xml:space="preserve">                                                                        </w:t>
      </w:r>
      <w:r>
        <w:rPr>
          <w:rFonts w:hint="eastAsia" w:hAnsi="宋体" w:cs="宋体"/>
          <w:bCs/>
          <w:sz w:val="24"/>
          <w:szCs w:val="24"/>
        </w:rPr>
        <w:t xml:space="preserve">                 </w:t>
      </w:r>
    </w:p>
    <w:p w14:paraId="13DC87EF">
      <w:pPr>
        <w:pStyle w:val="27"/>
        <w:spacing w:line="360" w:lineRule="auto"/>
        <w:ind w:firstLine="480"/>
        <w:jc w:val="left"/>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0E5798E5">
      <w:pPr>
        <w:pStyle w:val="27"/>
        <w:spacing w:line="360" w:lineRule="auto"/>
        <w:ind w:firstLine="480"/>
        <w:jc w:val="left"/>
        <w:rPr>
          <w:rFonts w:hint="eastAsia"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51913E17">
      <w:pPr>
        <w:pStyle w:val="27"/>
        <w:spacing w:line="360" w:lineRule="auto"/>
        <w:ind w:firstLine="480"/>
        <w:jc w:val="left"/>
        <w:rPr>
          <w:rFonts w:hint="eastAsia"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4C07DB56">
      <w:pPr>
        <w:pStyle w:val="27"/>
        <w:spacing w:line="360" w:lineRule="auto"/>
        <w:ind w:firstLine="480"/>
        <w:jc w:val="left"/>
        <w:rPr>
          <w:rFonts w:hint="eastAsia"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64764A0E">
      <w:pPr>
        <w:pStyle w:val="27"/>
        <w:spacing w:line="360" w:lineRule="auto"/>
        <w:ind w:firstLine="480"/>
        <w:jc w:val="left"/>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2903F6CB">
      <w:pPr>
        <w:pStyle w:val="27"/>
        <w:spacing w:line="360" w:lineRule="auto"/>
        <w:ind w:firstLine="480"/>
        <w:jc w:val="left"/>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81F9F51">
      <w:pPr>
        <w:pStyle w:val="27"/>
        <w:spacing w:line="360" w:lineRule="auto"/>
        <w:ind w:firstLine="480"/>
        <w:jc w:val="left"/>
        <w:rPr>
          <w:rFonts w:hint="eastAsia" w:hAnsi="宋体" w:cs="宋体"/>
          <w:bCs/>
          <w:sz w:val="24"/>
          <w:szCs w:val="24"/>
        </w:rPr>
      </w:pPr>
      <w:r>
        <w:rPr>
          <w:rFonts w:hint="eastAsia" w:hAnsi="宋体" w:cs="宋体"/>
          <w:bCs/>
          <w:sz w:val="24"/>
          <w:szCs w:val="24"/>
        </w:rPr>
        <w:t>被投诉人1：</w:t>
      </w:r>
    </w:p>
    <w:p w14:paraId="102FAA8A">
      <w:pPr>
        <w:pStyle w:val="27"/>
        <w:spacing w:line="360" w:lineRule="auto"/>
        <w:ind w:firstLine="480"/>
        <w:jc w:val="left"/>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0FAE27E2">
      <w:pPr>
        <w:pStyle w:val="27"/>
        <w:spacing w:line="360" w:lineRule="auto"/>
        <w:ind w:firstLine="480"/>
        <w:jc w:val="left"/>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273CC1F9">
      <w:pPr>
        <w:pStyle w:val="27"/>
        <w:spacing w:line="360" w:lineRule="auto"/>
        <w:ind w:firstLine="480"/>
        <w:jc w:val="left"/>
        <w:rPr>
          <w:rFonts w:hint="eastAsia"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60EA4220">
      <w:pPr>
        <w:pStyle w:val="27"/>
        <w:spacing w:line="360" w:lineRule="auto"/>
        <w:ind w:firstLine="480"/>
        <w:jc w:val="left"/>
        <w:rPr>
          <w:rFonts w:hint="eastAsia" w:hAnsi="宋体" w:cs="宋体"/>
          <w:bCs/>
          <w:sz w:val="24"/>
          <w:szCs w:val="24"/>
        </w:rPr>
      </w:pPr>
      <w:r>
        <w:rPr>
          <w:rFonts w:hint="eastAsia" w:hAnsi="宋体" w:cs="宋体"/>
          <w:bCs/>
          <w:sz w:val="24"/>
          <w:szCs w:val="24"/>
        </w:rPr>
        <w:t>被投诉人2：</w:t>
      </w:r>
    </w:p>
    <w:p w14:paraId="15F7A935">
      <w:pPr>
        <w:pStyle w:val="27"/>
        <w:spacing w:line="360" w:lineRule="auto"/>
        <w:ind w:firstLine="480"/>
        <w:jc w:val="left"/>
        <w:rPr>
          <w:rFonts w:hint="eastAsia" w:hAnsi="宋体" w:cs="宋体"/>
          <w:bCs/>
          <w:sz w:val="24"/>
          <w:szCs w:val="24"/>
        </w:rPr>
      </w:pPr>
      <w:r>
        <w:rPr>
          <w:rFonts w:hint="eastAsia" w:hAnsi="宋体" w:cs="宋体"/>
          <w:bCs/>
          <w:sz w:val="24"/>
          <w:szCs w:val="24"/>
        </w:rPr>
        <w:t>……</w:t>
      </w:r>
    </w:p>
    <w:p w14:paraId="59231917">
      <w:pPr>
        <w:pStyle w:val="27"/>
        <w:spacing w:line="360" w:lineRule="auto"/>
        <w:ind w:firstLine="480"/>
        <w:jc w:val="left"/>
        <w:rPr>
          <w:rFonts w:hint="eastAsia"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32866218">
      <w:pPr>
        <w:pStyle w:val="27"/>
        <w:spacing w:line="360" w:lineRule="auto"/>
        <w:ind w:firstLine="480"/>
        <w:jc w:val="left"/>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686E0B48">
      <w:pPr>
        <w:pStyle w:val="27"/>
        <w:spacing w:line="360" w:lineRule="auto"/>
        <w:ind w:firstLine="480"/>
        <w:jc w:val="left"/>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60B3BDD1">
      <w:pPr>
        <w:pStyle w:val="27"/>
        <w:spacing w:line="360" w:lineRule="auto"/>
        <w:ind w:firstLine="482"/>
        <w:rPr>
          <w:rFonts w:hint="eastAsia" w:hAnsi="宋体" w:cs="宋体"/>
          <w:b/>
          <w:bCs/>
          <w:sz w:val="24"/>
          <w:szCs w:val="24"/>
        </w:rPr>
      </w:pPr>
      <w:r>
        <w:rPr>
          <w:rFonts w:hint="eastAsia" w:hAnsi="宋体" w:cs="宋体"/>
          <w:b/>
          <w:bCs/>
          <w:sz w:val="24"/>
          <w:szCs w:val="24"/>
        </w:rPr>
        <w:t>二、投诉项目基本情况：</w:t>
      </w:r>
    </w:p>
    <w:p w14:paraId="6A85F402">
      <w:pPr>
        <w:pStyle w:val="27"/>
        <w:spacing w:line="360" w:lineRule="auto"/>
        <w:ind w:left="25" w:firstLine="472"/>
        <w:rPr>
          <w:rFonts w:hint="eastAsia"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2FEEDEF3">
      <w:pPr>
        <w:pStyle w:val="27"/>
        <w:spacing w:line="360" w:lineRule="auto"/>
        <w:ind w:left="25" w:firstLine="472"/>
        <w:rPr>
          <w:rFonts w:hint="eastAsia"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79EBCB2B">
      <w:pPr>
        <w:pStyle w:val="27"/>
        <w:spacing w:line="360" w:lineRule="auto"/>
        <w:ind w:left="25" w:firstLine="472"/>
        <w:rPr>
          <w:rFonts w:hint="eastAsia"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65DE27FB">
      <w:pPr>
        <w:pStyle w:val="27"/>
        <w:spacing w:line="360" w:lineRule="auto"/>
        <w:ind w:left="25" w:firstLine="472"/>
        <w:rPr>
          <w:rFonts w:hint="eastAsia"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16B0AFAA">
      <w:pPr>
        <w:pStyle w:val="27"/>
        <w:spacing w:line="360" w:lineRule="auto"/>
        <w:ind w:left="25" w:firstLine="472"/>
        <w:rPr>
          <w:rFonts w:hint="eastAsia" w:hAnsi="宋体" w:cs="宋体"/>
          <w:bCs/>
          <w:sz w:val="24"/>
          <w:szCs w:val="24"/>
          <w:u w:val="single"/>
        </w:rPr>
      </w:pPr>
      <w:r>
        <w:rPr>
          <w:rFonts w:hint="eastAsia" w:hAnsi="宋体" w:cs="宋体"/>
          <w:bCs/>
          <w:sz w:val="24"/>
          <w:szCs w:val="24"/>
        </w:rPr>
        <w:t>招标文件公告：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134FBA51">
      <w:pPr>
        <w:pStyle w:val="27"/>
        <w:spacing w:line="360" w:lineRule="auto"/>
        <w:ind w:left="25" w:firstLine="472"/>
        <w:rPr>
          <w:rFonts w:hint="eastAsia"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74AB79AF">
      <w:pPr>
        <w:pStyle w:val="27"/>
        <w:spacing w:line="360" w:lineRule="auto"/>
        <w:ind w:left="25" w:firstLine="472"/>
        <w:rPr>
          <w:rFonts w:hint="eastAsia" w:hAnsi="宋体" w:cs="宋体"/>
          <w:b/>
          <w:sz w:val="24"/>
          <w:szCs w:val="24"/>
        </w:rPr>
      </w:pPr>
      <w:r>
        <w:rPr>
          <w:rFonts w:hint="eastAsia" w:hAnsi="宋体" w:cs="宋体"/>
          <w:b/>
          <w:sz w:val="24"/>
          <w:szCs w:val="24"/>
        </w:rPr>
        <w:t>三、质疑基本情况</w:t>
      </w:r>
    </w:p>
    <w:p w14:paraId="71681A9E">
      <w:pPr>
        <w:pStyle w:val="27"/>
        <w:spacing w:line="360" w:lineRule="auto"/>
        <w:ind w:left="25" w:firstLine="480"/>
        <w:rPr>
          <w:rFonts w:hint="eastAsia"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提出质疑，质疑事项为：</w:t>
      </w:r>
    </w:p>
    <w:p w14:paraId="41D21CE7">
      <w:pPr>
        <w:pStyle w:val="27"/>
        <w:spacing w:line="360" w:lineRule="auto"/>
        <w:ind w:firstLine="241"/>
        <w:rPr>
          <w:rFonts w:hint="eastAsia"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34ABAD59">
      <w:pPr>
        <w:pStyle w:val="27"/>
        <w:spacing w:line="360" w:lineRule="auto"/>
        <w:ind w:firstLine="241"/>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39260A98">
      <w:pPr>
        <w:pStyle w:val="27"/>
        <w:spacing w:line="360" w:lineRule="auto"/>
        <w:ind w:firstLine="480"/>
        <w:rPr>
          <w:rFonts w:hint="eastAsia"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03714C34">
      <w:pPr>
        <w:pStyle w:val="27"/>
        <w:spacing w:line="360" w:lineRule="auto"/>
        <w:ind w:left="25" w:firstLine="472"/>
        <w:rPr>
          <w:rFonts w:hint="eastAsia" w:hAnsi="宋体" w:cs="宋体"/>
          <w:b/>
          <w:sz w:val="24"/>
          <w:szCs w:val="24"/>
        </w:rPr>
      </w:pPr>
      <w:r>
        <w:rPr>
          <w:rFonts w:hint="eastAsia" w:hAnsi="宋体" w:cs="宋体"/>
          <w:b/>
          <w:sz w:val="24"/>
          <w:szCs w:val="24"/>
        </w:rPr>
        <w:t>四、投诉事项具体内容</w:t>
      </w:r>
    </w:p>
    <w:p w14:paraId="2C851858">
      <w:pPr>
        <w:pStyle w:val="27"/>
        <w:spacing w:line="360" w:lineRule="auto"/>
        <w:ind w:left="25" w:firstLine="472"/>
        <w:rPr>
          <w:rFonts w:hint="eastAsia"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0903BD51">
      <w:pPr>
        <w:pStyle w:val="27"/>
        <w:spacing w:line="360" w:lineRule="auto"/>
        <w:ind w:firstLine="480"/>
        <w:rPr>
          <w:rFonts w:hint="eastAsia" w:hAnsi="宋体" w:cs="宋体"/>
          <w:bCs/>
          <w:sz w:val="24"/>
          <w:szCs w:val="24"/>
          <w:u w:val="single"/>
        </w:rPr>
      </w:pPr>
      <w:r>
        <w:rPr>
          <w:rFonts w:hint="eastAsia" w:hAnsi="宋体" w:cs="宋体"/>
          <w:bCs/>
          <w:sz w:val="24"/>
          <w:szCs w:val="24"/>
        </w:rPr>
        <w:t>事实依据：</w:t>
      </w:r>
      <w:r>
        <w:rPr>
          <w:rFonts w:hint="eastAsia" w:hAnsi="宋体" w:cs="宋体"/>
          <w:sz w:val="24"/>
          <w:szCs w:val="24"/>
        </w:rPr>
        <w:t xml:space="preserve"> </w:t>
      </w:r>
      <w:r>
        <w:rPr>
          <w:rFonts w:hint="eastAsia" w:hAnsi="宋体" w:cs="宋体"/>
          <w:bCs/>
          <w:sz w:val="24"/>
          <w:szCs w:val="24"/>
          <w:u w:val="single"/>
        </w:rPr>
        <w:t xml:space="preserve">                                                                                      </w:t>
      </w:r>
    </w:p>
    <w:p w14:paraId="6F827BA1">
      <w:pPr>
        <w:pStyle w:val="27"/>
        <w:spacing w:line="360" w:lineRule="auto"/>
        <w:ind w:left="25" w:firstLine="472"/>
        <w:rPr>
          <w:rFonts w:hint="eastAsia" w:hAnsi="宋体" w:cs="宋体"/>
          <w:sz w:val="24"/>
          <w:szCs w:val="24"/>
        </w:rPr>
      </w:pPr>
      <w:r>
        <w:rPr>
          <w:rFonts w:hint="eastAsia" w:hAnsi="宋体" w:cs="宋体"/>
          <w:bCs/>
          <w:sz w:val="24"/>
          <w:szCs w:val="24"/>
          <w:u w:val="single"/>
        </w:rPr>
        <w:t xml:space="preserve">                                                                                        </w:t>
      </w:r>
    </w:p>
    <w:p w14:paraId="7BCDB9F5">
      <w:pPr>
        <w:pStyle w:val="27"/>
        <w:spacing w:line="360" w:lineRule="auto"/>
        <w:ind w:firstLine="480"/>
        <w:rPr>
          <w:rFonts w:hint="eastAsia" w:hAnsi="宋体" w:cs="宋体"/>
          <w:bCs/>
          <w:sz w:val="24"/>
          <w:szCs w:val="24"/>
          <w:u w:val="single"/>
        </w:rPr>
      </w:pPr>
      <w:r>
        <w:rPr>
          <w:rFonts w:hint="eastAsia" w:hAnsi="宋体" w:cs="宋体"/>
          <w:bCs/>
          <w:sz w:val="24"/>
          <w:szCs w:val="24"/>
        </w:rPr>
        <w:t>法律依据：</w:t>
      </w:r>
      <w:r>
        <w:rPr>
          <w:rFonts w:hint="eastAsia" w:hAnsi="宋体" w:cs="宋体"/>
          <w:sz w:val="24"/>
          <w:szCs w:val="24"/>
        </w:rPr>
        <w:t xml:space="preserve"> </w:t>
      </w:r>
      <w:r>
        <w:rPr>
          <w:rFonts w:hint="eastAsia" w:hAnsi="宋体" w:cs="宋体"/>
          <w:bCs/>
          <w:sz w:val="24"/>
          <w:szCs w:val="24"/>
          <w:u w:val="single"/>
        </w:rPr>
        <w:t xml:space="preserve">                                                                                      </w:t>
      </w:r>
    </w:p>
    <w:p w14:paraId="1E63F08E">
      <w:pPr>
        <w:pStyle w:val="27"/>
        <w:spacing w:line="360" w:lineRule="auto"/>
        <w:ind w:left="25" w:firstLine="352"/>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7B10377F">
      <w:pPr>
        <w:pStyle w:val="27"/>
        <w:spacing w:line="360" w:lineRule="auto"/>
        <w:ind w:left="25" w:firstLine="472"/>
        <w:rPr>
          <w:rFonts w:hint="eastAsia"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382E0104">
      <w:pPr>
        <w:pStyle w:val="27"/>
        <w:spacing w:line="360" w:lineRule="auto"/>
        <w:ind w:left="25" w:firstLine="472"/>
        <w:rPr>
          <w:rFonts w:hint="eastAsia" w:hAnsi="宋体" w:cs="宋体"/>
          <w:bCs/>
          <w:sz w:val="24"/>
          <w:szCs w:val="24"/>
        </w:rPr>
      </w:pPr>
      <w:r>
        <w:rPr>
          <w:rFonts w:hint="eastAsia" w:hAnsi="宋体" w:cs="宋体"/>
          <w:bCs/>
          <w:sz w:val="24"/>
          <w:szCs w:val="24"/>
        </w:rPr>
        <w:t>……</w:t>
      </w:r>
    </w:p>
    <w:p w14:paraId="57E9D649">
      <w:pPr>
        <w:pStyle w:val="27"/>
        <w:spacing w:line="360" w:lineRule="auto"/>
        <w:ind w:left="25" w:firstLine="472"/>
        <w:rPr>
          <w:rFonts w:hint="eastAsia" w:hAnsi="宋体" w:cs="宋体"/>
          <w:b/>
          <w:sz w:val="24"/>
          <w:szCs w:val="24"/>
        </w:rPr>
      </w:pPr>
      <w:r>
        <w:rPr>
          <w:rFonts w:hint="eastAsia" w:hAnsi="宋体" w:cs="宋体"/>
          <w:b/>
          <w:sz w:val="24"/>
          <w:szCs w:val="24"/>
        </w:rPr>
        <w:t>五、与投诉事项相关的投诉请求：</w:t>
      </w:r>
    </w:p>
    <w:p w14:paraId="40CE9492">
      <w:pPr>
        <w:pStyle w:val="27"/>
        <w:spacing w:line="360" w:lineRule="auto"/>
        <w:ind w:left="25" w:firstLine="472"/>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50268E03">
      <w:pPr>
        <w:pStyle w:val="27"/>
        <w:spacing w:line="360" w:lineRule="auto"/>
        <w:ind w:left="25" w:firstLine="352"/>
        <w:rPr>
          <w:rFonts w:hint="eastAsia" w:hAnsi="宋体" w:cs="宋体"/>
          <w:sz w:val="24"/>
          <w:szCs w:val="24"/>
        </w:rPr>
      </w:pPr>
    </w:p>
    <w:p w14:paraId="7222F549">
      <w:pPr>
        <w:pStyle w:val="27"/>
        <w:spacing w:line="360" w:lineRule="auto"/>
        <w:ind w:left="25" w:firstLine="472"/>
        <w:rPr>
          <w:rFonts w:hint="eastAsia" w:hAnsi="宋体" w:cs="宋体"/>
          <w:sz w:val="24"/>
          <w:szCs w:val="24"/>
        </w:rPr>
      </w:pPr>
      <w:r>
        <w:rPr>
          <w:rFonts w:hint="eastAsia" w:hAnsi="宋体" w:cs="宋体"/>
          <w:sz w:val="24"/>
          <w:szCs w:val="24"/>
        </w:rPr>
        <w:t>签字（签章）：                                       公章：</w:t>
      </w:r>
    </w:p>
    <w:p w14:paraId="4228D673">
      <w:pPr>
        <w:pStyle w:val="27"/>
        <w:spacing w:line="360" w:lineRule="auto"/>
        <w:ind w:left="25" w:firstLine="352"/>
        <w:rPr>
          <w:rFonts w:hint="eastAsia" w:hAnsi="宋体" w:cs="宋体"/>
          <w:sz w:val="24"/>
          <w:szCs w:val="24"/>
        </w:rPr>
      </w:pPr>
    </w:p>
    <w:p w14:paraId="33B7C708">
      <w:pPr>
        <w:pStyle w:val="27"/>
        <w:spacing w:line="360" w:lineRule="auto"/>
        <w:ind w:left="25" w:firstLine="472"/>
        <w:rPr>
          <w:rFonts w:hint="eastAsia" w:hAnsi="宋体" w:cs="宋体"/>
          <w:sz w:val="24"/>
          <w:szCs w:val="24"/>
        </w:rPr>
      </w:pPr>
      <w:r>
        <w:rPr>
          <w:rFonts w:hint="eastAsia" w:hAnsi="宋体" w:cs="宋体"/>
          <w:sz w:val="24"/>
          <w:szCs w:val="24"/>
        </w:rPr>
        <w:t>日期：</w:t>
      </w:r>
    </w:p>
    <w:p w14:paraId="2C5B3BCC">
      <w:pPr>
        <w:pStyle w:val="27"/>
        <w:spacing w:line="360" w:lineRule="auto"/>
        <w:ind w:left="25" w:firstLine="472"/>
        <w:rPr>
          <w:rFonts w:hint="eastAsia" w:hAnsi="宋体" w:cs="宋体"/>
          <w:sz w:val="24"/>
          <w:szCs w:val="24"/>
        </w:rPr>
      </w:pPr>
      <w:r>
        <w:rPr>
          <w:rFonts w:hint="eastAsia" w:hAnsi="宋体" w:cs="宋体"/>
          <w:bCs/>
          <w:sz w:val="24"/>
          <w:szCs w:val="24"/>
        </w:rPr>
        <w:t xml:space="preserve">                                                                              </w:t>
      </w:r>
    </w:p>
    <w:p w14:paraId="4311DC4C">
      <w:pPr>
        <w:pStyle w:val="27"/>
        <w:spacing w:line="360" w:lineRule="auto"/>
        <w:rPr>
          <w:rFonts w:hint="eastAsia" w:hAnsi="宋体" w:cs="宋体"/>
          <w:b/>
        </w:rPr>
      </w:pPr>
      <w:r>
        <w:rPr>
          <w:rFonts w:hint="eastAsia" w:hAnsi="宋体" w:cs="宋体"/>
          <w:b/>
        </w:rPr>
        <w:t>说明：</w:t>
      </w:r>
    </w:p>
    <w:p w14:paraId="1F3D2BA0">
      <w:pPr>
        <w:pStyle w:val="27"/>
        <w:spacing w:line="360" w:lineRule="auto"/>
        <w:ind w:left="25" w:firstLine="310"/>
        <w:rPr>
          <w:rFonts w:hint="eastAsia" w:hAnsi="宋体" w:cs="宋体"/>
          <w:b/>
          <w:bCs/>
        </w:rPr>
      </w:pPr>
      <w:r>
        <w:rPr>
          <w:rFonts w:hint="eastAsia" w:hAnsi="宋体" w:cs="宋体"/>
          <w:b/>
        </w:rPr>
        <w:t>1.投诉人提起投诉时，应当提交投诉书和必要的证明材料，并按照被投诉人和与投诉事项有关的供应商数量提供投诉书副本</w:t>
      </w:r>
      <w:r>
        <w:rPr>
          <w:rFonts w:hint="eastAsia" w:hAnsi="宋体" w:cs="宋体"/>
          <w:b/>
          <w:bCs/>
        </w:rPr>
        <w:t>。</w:t>
      </w:r>
    </w:p>
    <w:p w14:paraId="08BF4EB4">
      <w:pPr>
        <w:pStyle w:val="27"/>
        <w:spacing w:line="360" w:lineRule="auto"/>
        <w:ind w:left="25" w:firstLine="310"/>
        <w:rPr>
          <w:rFonts w:hint="eastAsia" w:hAnsi="宋体" w:cs="宋体"/>
          <w:b/>
        </w:rPr>
      </w:pPr>
      <w:r>
        <w:rPr>
          <w:rFonts w:hint="eastAsia" w:hAnsi="宋体" w:cs="宋体"/>
          <w:b/>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E3AFDFF">
      <w:pPr>
        <w:pStyle w:val="27"/>
        <w:spacing w:line="360" w:lineRule="auto"/>
        <w:ind w:left="25" w:firstLine="310"/>
        <w:rPr>
          <w:rFonts w:hint="eastAsia" w:hAnsi="宋体" w:cs="宋体"/>
          <w:b/>
        </w:rPr>
      </w:pPr>
      <w:r>
        <w:rPr>
          <w:rFonts w:hint="eastAsia" w:hAnsi="宋体" w:cs="宋体"/>
          <w:b/>
        </w:rPr>
        <w:t>3.投诉书应简要列明质疑事项，质疑函、质疑答复等作为附件材料提供。</w:t>
      </w:r>
    </w:p>
    <w:p w14:paraId="282EF8BA">
      <w:pPr>
        <w:pStyle w:val="27"/>
        <w:spacing w:line="360" w:lineRule="auto"/>
        <w:ind w:left="25" w:firstLine="310"/>
        <w:rPr>
          <w:rFonts w:hint="eastAsia" w:hAnsi="宋体" w:cs="宋体"/>
          <w:b/>
        </w:rPr>
      </w:pPr>
      <w:r>
        <w:rPr>
          <w:rFonts w:hint="eastAsia" w:hAnsi="宋体" w:cs="宋体"/>
          <w:b/>
        </w:rPr>
        <w:t>4.投诉书的投诉事项应具体、明确，并有必要的事实依据和法律依据。</w:t>
      </w:r>
    </w:p>
    <w:p w14:paraId="2D08D049">
      <w:pPr>
        <w:pStyle w:val="27"/>
        <w:spacing w:line="360" w:lineRule="auto"/>
        <w:ind w:left="25" w:firstLine="310"/>
        <w:rPr>
          <w:rFonts w:hint="eastAsia" w:hAnsi="宋体" w:cs="宋体"/>
          <w:b/>
        </w:rPr>
      </w:pPr>
      <w:r>
        <w:rPr>
          <w:rFonts w:hint="eastAsia" w:hAnsi="宋体" w:cs="宋体"/>
          <w:b/>
        </w:rPr>
        <w:t>5.投诉书的投诉请求应与投诉事项相关。</w:t>
      </w:r>
    </w:p>
    <w:p w14:paraId="462B5CC2">
      <w:pPr>
        <w:pStyle w:val="27"/>
        <w:spacing w:line="360" w:lineRule="auto"/>
        <w:ind w:left="25" w:firstLine="310"/>
        <w:rPr>
          <w:rFonts w:hint="eastAsia" w:hAnsi="宋体" w:cs="宋体"/>
          <w:b/>
        </w:rPr>
      </w:pPr>
      <w:r>
        <w:rPr>
          <w:rFonts w:hint="eastAsia" w:hAnsi="宋体" w:cs="宋体"/>
          <w:b/>
        </w:rPr>
        <w:t>6.投诉人为法人或者其他组织的，投诉书应由法定代表人、主要负责人，或者其授权代表签字或者盖章，并加盖公章。</w:t>
      </w:r>
    </w:p>
    <w:sectPr>
      <w:headerReference r:id="rId7" w:type="first"/>
      <w:footerReference r:id="rId9" w:type="first"/>
      <w:headerReference r:id="rId6" w:type="default"/>
      <w:footerReference r:id="rId8" w:type="default"/>
      <w:pgSz w:w="11906" w:h="16838"/>
      <w:pgMar w:top="1134" w:right="1304" w:bottom="1134" w:left="1304"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63A5B">
    <w:pPr>
      <w:pStyle w:val="33"/>
      <w:framePr w:wrap="around" w:vAnchor="text" w:hAnchor="margin" w:xAlign="center" w:y="1"/>
      <w:rPr>
        <w:rStyle w:val="54"/>
      </w:rPr>
    </w:pPr>
    <w:r>
      <w:fldChar w:fldCharType="begin"/>
    </w:r>
    <w:r>
      <w:rPr>
        <w:rStyle w:val="54"/>
      </w:rPr>
      <w:instrText xml:space="preserve">PAGE  </w:instrText>
    </w:r>
    <w:r>
      <w:fldChar w:fldCharType="end"/>
    </w:r>
  </w:p>
  <w:p w14:paraId="7AD9A3CD">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F508">
    <w:pPr>
      <w:pStyle w:val="33"/>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7D106">
    <w:pPr>
      <w:pStyle w:val="33"/>
      <w:jc w:val="center"/>
    </w:pPr>
    <w:r>
      <w:fldChar w:fldCharType="begin"/>
    </w:r>
    <w:r>
      <w:instrText xml:space="preserve"> PAGE   \* MERGEFORMAT </w:instrText>
    </w:r>
    <w:r>
      <w:fldChar w:fldCharType="separate"/>
    </w:r>
    <w:r>
      <w:rPr>
        <w:lang w:val="zh-CN"/>
      </w:rPr>
      <w:t>111</w:t>
    </w:r>
    <w:r>
      <w:fldChar w:fldCharType="end"/>
    </w:r>
  </w:p>
  <w:p w14:paraId="63AAAE4A">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E00E">
    <w:pPr>
      <w:pStyle w:val="33"/>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853B7">
    <w:pPr>
      <w:pStyle w:val="3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A44F">
    <w:pPr>
      <w:pStyle w:val="34"/>
    </w:pPr>
    <w:r>
      <w:rPr>
        <w:rFonts w:hint="eastAsia"/>
      </w:rPr>
      <w:t>新能源汽车动力电池综合利用人才培养基地设备采购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1EF2">
    <w:pPr>
      <w:pStyle w:val="34"/>
    </w:pPr>
    <w:r>
      <w:rPr>
        <w:rFonts w:hint="eastAsia"/>
      </w:rPr>
      <w:t>新能源汽车动力电池综合利用人才培养基地设备采购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3"/>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8126652"/>
    <w:multiLevelType w:val="multilevel"/>
    <w:tmpl w:val="08126652"/>
    <w:lvl w:ilvl="0" w:tentative="0">
      <w:start w:val="1"/>
      <w:numFmt w:val="decimal"/>
      <w:suff w:val="nothing"/>
      <w:lvlText w:val="%1"/>
      <w:lvlJc w:val="left"/>
      <w:pPr>
        <w:tabs>
          <w:tab w:val="left" w:pos="0"/>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8"/>
      <w:suff w:val="nothing"/>
      <w:lvlText w:val=""/>
      <w:lvlJc w:val="left"/>
      <w:pPr>
        <w:ind w:left="0" w:firstLine="0"/>
      </w:pPr>
      <w:rPr>
        <w:rFonts w:hint="eastAsia"/>
      </w:rPr>
    </w:lvl>
    <w:lvl w:ilvl="5" w:tentative="0">
      <w:start w:val="1"/>
      <w:numFmt w:val="decimal"/>
      <w:pStyle w:val="10"/>
      <w:suff w:val="nothing"/>
      <w:lvlText w:val=""/>
      <w:lvlJc w:val="left"/>
      <w:pPr>
        <w:ind w:left="0" w:firstLine="0"/>
      </w:pPr>
      <w:rPr>
        <w:rFonts w:hint="eastAsia"/>
      </w:rPr>
    </w:lvl>
    <w:lvl w:ilvl="6" w:tentative="0">
      <w:start w:val="1"/>
      <w:numFmt w:val="decimal"/>
      <w:pStyle w:val="11"/>
      <w:suff w:val="nothing"/>
      <w:lvlText w:val=""/>
      <w:lvlJc w:val="left"/>
      <w:pPr>
        <w:ind w:left="0" w:firstLine="0"/>
      </w:pPr>
      <w:rPr>
        <w:rFonts w:hint="eastAsia"/>
      </w:rPr>
    </w:lvl>
    <w:lvl w:ilvl="7" w:tentative="0">
      <w:start w:val="1"/>
      <w:numFmt w:val="decimal"/>
      <w:pStyle w:val="12"/>
      <w:suff w:val="nothing"/>
      <w:lvlText w:val=""/>
      <w:lvlJc w:val="left"/>
      <w:pPr>
        <w:ind w:left="0" w:firstLine="0"/>
      </w:pPr>
      <w:rPr>
        <w:rFonts w:hint="eastAsia"/>
      </w:rPr>
    </w:lvl>
    <w:lvl w:ilvl="8" w:tentative="0">
      <w:start w:val="1"/>
      <w:numFmt w:val="decimal"/>
      <w:pStyle w:val="13"/>
      <w:suff w:val="nothing"/>
      <w:lvlText w:val=""/>
      <w:lvlJc w:val="left"/>
      <w:pPr>
        <w:ind w:left="0" w:firstLine="0"/>
      </w:pPr>
      <w:rPr>
        <w:rFonts w:hint="eastAsia"/>
      </w:rPr>
    </w:lvl>
  </w:abstractNum>
  <w:abstractNum w:abstractNumId="3">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2AB"/>
    <w:rsid w:val="002060D9"/>
    <w:rsid w:val="00270306"/>
    <w:rsid w:val="002B78DA"/>
    <w:rsid w:val="002C1C44"/>
    <w:rsid w:val="003242EA"/>
    <w:rsid w:val="00357853"/>
    <w:rsid w:val="00385519"/>
    <w:rsid w:val="00465191"/>
    <w:rsid w:val="00467E44"/>
    <w:rsid w:val="004F72AB"/>
    <w:rsid w:val="00551EF5"/>
    <w:rsid w:val="0055673E"/>
    <w:rsid w:val="00596439"/>
    <w:rsid w:val="005E569C"/>
    <w:rsid w:val="006259F6"/>
    <w:rsid w:val="00685A21"/>
    <w:rsid w:val="00752F23"/>
    <w:rsid w:val="007E5F9B"/>
    <w:rsid w:val="00922861"/>
    <w:rsid w:val="00950B19"/>
    <w:rsid w:val="00994302"/>
    <w:rsid w:val="009A4D07"/>
    <w:rsid w:val="00A54A4C"/>
    <w:rsid w:val="00AC4FB6"/>
    <w:rsid w:val="00AD2FA0"/>
    <w:rsid w:val="00C764C4"/>
    <w:rsid w:val="00D71812"/>
    <w:rsid w:val="00F40274"/>
    <w:rsid w:val="00F46A54"/>
    <w:rsid w:val="00FE72FB"/>
    <w:rsid w:val="222558CC"/>
    <w:rsid w:val="249427AB"/>
    <w:rsid w:val="26F87C73"/>
    <w:rsid w:val="2C7A4C90"/>
    <w:rsid w:val="37734721"/>
    <w:rsid w:val="3C55337E"/>
    <w:rsid w:val="588F7482"/>
    <w:rsid w:val="5CEE6896"/>
    <w:rsid w:val="5F076D55"/>
    <w:rsid w:val="67C2339D"/>
    <w:rsid w:val="6F4B6BDD"/>
    <w:rsid w:val="7E5E4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4">
    <w:name w:val="heading 1"/>
    <w:basedOn w:val="1"/>
    <w:next w:val="1"/>
    <w:link w:val="215"/>
    <w:qFormat/>
    <w:uiPriority w:val="0"/>
    <w:pPr>
      <w:keepNext/>
      <w:keepLines/>
      <w:spacing w:before="340" w:after="330" w:line="578" w:lineRule="auto"/>
      <w:outlineLvl w:val="0"/>
    </w:pPr>
    <w:rPr>
      <w:b/>
      <w:bCs/>
      <w:sz w:val="44"/>
      <w:szCs w:val="44"/>
    </w:rPr>
  </w:style>
  <w:style w:type="paragraph" w:styleId="5">
    <w:name w:val="heading 2"/>
    <w:basedOn w:val="1"/>
    <w:next w:val="1"/>
    <w:link w:val="216"/>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17"/>
    <w:qFormat/>
    <w:uiPriority w:val="0"/>
    <w:pPr>
      <w:keepNext/>
      <w:keepLines/>
      <w:spacing w:before="260" w:after="260" w:line="416" w:lineRule="auto"/>
      <w:outlineLvl w:val="2"/>
    </w:pPr>
    <w:rPr>
      <w:b/>
      <w:bCs/>
      <w:sz w:val="32"/>
      <w:szCs w:val="32"/>
    </w:rPr>
  </w:style>
  <w:style w:type="paragraph" w:styleId="7">
    <w:name w:val="heading 4"/>
    <w:basedOn w:val="1"/>
    <w:next w:val="1"/>
    <w:link w:val="188"/>
    <w:qFormat/>
    <w:uiPriority w:val="0"/>
    <w:pPr>
      <w:keepNext/>
      <w:keepLines/>
      <w:spacing w:before="120" w:after="120"/>
      <w:outlineLvl w:val="3"/>
    </w:pPr>
    <w:rPr>
      <w:rFonts w:ascii="Arial" w:hAnsi="Arial"/>
      <w:b/>
      <w:bCs/>
      <w:sz w:val="28"/>
      <w:szCs w:val="28"/>
    </w:rPr>
  </w:style>
  <w:style w:type="paragraph" w:styleId="8">
    <w:name w:val="heading 5"/>
    <w:basedOn w:val="1"/>
    <w:next w:val="9"/>
    <w:link w:val="218"/>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219"/>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220"/>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221"/>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222"/>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120"/>
      <w:ind w:left="420" w:leftChars="200" w:firstLine="420" w:firstLineChars="200"/>
    </w:pPr>
    <w:rPr>
      <w:rFonts w:ascii="Times New Roman" w:eastAsia="宋体"/>
      <w:kern w:val="2"/>
      <w:sz w:val="21"/>
      <w:szCs w:val="24"/>
    </w:rPr>
  </w:style>
  <w:style w:type="paragraph" w:styleId="3">
    <w:name w:val="Body Text Indent"/>
    <w:basedOn w:val="1"/>
    <w:link w:val="227"/>
    <w:qFormat/>
    <w:uiPriority w:val="0"/>
    <w:pPr>
      <w:ind w:firstLine="830"/>
    </w:pPr>
    <w:rPr>
      <w:rFonts w:ascii="仿宋_GB2312" w:eastAsia="仿宋_GB2312"/>
      <w:sz w:val="32"/>
      <w:szCs w:val="20"/>
    </w:rPr>
  </w:style>
  <w:style w:type="paragraph" w:styleId="9">
    <w:name w:val="Normal Indent"/>
    <w:basedOn w:val="1"/>
    <w:qFormat/>
    <w:uiPriority w:val="0"/>
    <w:pPr>
      <w:ind w:firstLine="420"/>
    </w:pPr>
    <w:rPr>
      <w:szCs w:val="20"/>
    </w:rPr>
  </w:style>
  <w:style w:type="paragraph" w:styleId="14">
    <w:name w:val="toc 7"/>
    <w:basedOn w:val="1"/>
    <w:next w:val="1"/>
    <w:unhideWhenUsed/>
    <w:qFormat/>
    <w:uiPriority w:val="39"/>
    <w:pPr>
      <w:spacing w:after="100"/>
      <w:ind w:left="1320"/>
    </w:pPr>
  </w:style>
  <w:style w:type="paragraph" w:styleId="15">
    <w:name w:val="table of authorities"/>
    <w:basedOn w:val="1"/>
    <w:next w:val="1"/>
    <w:unhideWhenUsed/>
    <w:qFormat/>
    <w:uiPriority w:val="99"/>
    <w:pPr>
      <w:ind w:left="420"/>
    </w:pPr>
  </w:style>
  <w:style w:type="paragraph" w:styleId="16">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224"/>
    <w:unhideWhenUsed/>
    <w:qFormat/>
    <w:uiPriority w:val="0"/>
    <w:pPr>
      <w:shd w:val="clear" w:color="auto" w:fill="000080"/>
    </w:pPr>
    <w:rPr>
      <w:rFonts w:hint="eastAsia" w:ascii="宋体" w:hAnsi="宋体"/>
      <w:sz w:val="20"/>
      <w:szCs w:val="20"/>
    </w:rPr>
  </w:style>
  <w:style w:type="paragraph" w:styleId="19">
    <w:name w:val="annotation text"/>
    <w:basedOn w:val="1"/>
    <w:link w:val="225"/>
    <w:unhideWhenUsed/>
    <w:qFormat/>
    <w:uiPriority w:val="0"/>
    <w:pPr>
      <w:jc w:val="left"/>
    </w:pPr>
  </w:style>
  <w:style w:type="paragraph" w:styleId="20">
    <w:name w:val="Body Text 3"/>
    <w:basedOn w:val="1"/>
    <w:link w:val="226"/>
    <w:qFormat/>
    <w:uiPriority w:val="0"/>
    <w:pPr>
      <w:spacing w:line="500" w:lineRule="exact"/>
    </w:pPr>
    <w:rPr>
      <w:b/>
      <w:bCs/>
      <w:sz w:val="24"/>
    </w:rPr>
  </w:style>
  <w:style w:type="paragraph" w:styleId="21">
    <w:name w:val="Body Text"/>
    <w:basedOn w:val="1"/>
    <w:next w:val="22"/>
    <w:link w:val="213"/>
    <w:qFormat/>
    <w:uiPriority w:val="99"/>
    <w:pPr>
      <w:spacing w:line="380" w:lineRule="exact"/>
    </w:pPr>
    <w:rPr>
      <w:sz w:val="24"/>
    </w:rPr>
  </w:style>
  <w:style w:type="paragraph" w:styleId="22">
    <w:name w:val="Body Text 2"/>
    <w:basedOn w:val="1"/>
    <w:link w:val="214"/>
    <w:qFormat/>
    <w:uiPriority w:val="0"/>
    <w:pPr>
      <w:spacing w:after="120" w:line="480" w:lineRule="auto"/>
    </w:pPr>
    <w:rPr>
      <w:sz w:val="20"/>
    </w:rPr>
  </w:style>
  <w:style w:type="paragraph" w:styleId="23">
    <w:name w:val="List Number 3"/>
    <w:basedOn w:val="1"/>
    <w:qFormat/>
    <w:uiPriority w:val="0"/>
    <w:pPr>
      <w:numPr>
        <w:ilvl w:val="0"/>
        <w:numId w:val="2"/>
      </w:numPr>
    </w:pPr>
  </w:style>
  <w:style w:type="paragraph" w:styleId="24">
    <w:name w:val="List 2"/>
    <w:basedOn w:val="1"/>
    <w:qFormat/>
    <w:uiPriority w:val="0"/>
    <w:pPr>
      <w:ind w:left="100" w:hanging="200"/>
    </w:pPr>
    <w:rPr>
      <w:sz w:val="28"/>
    </w:rPr>
  </w:style>
  <w:style w:type="paragraph" w:styleId="25">
    <w:name w:val="toc 5"/>
    <w:basedOn w:val="1"/>
    <w:next w:val="1"/>
    <w:unhideWhenUsed/>
    <w:qFormat/>
    <w:uiPriority w:val="39"/>
    <w:pPr>
      <w:spacing w:after="100"/>
      <w:ind w:left="880"/>
    </w:pPr>
  </w:style>
  <w:style w:type="paragraph" w:styleId="26">
    <w:name w:val="toc 3"/>
    <w:basedOn w:val="1"/>
    <w:next w:val="1"/>
    <w:unhideWhenUsed/>
    <w:qFormat/>
    <w:uiPriority w:val="39"/>
    <w:pPr>
      <w:spacing w:after="100"/>
      <w:ind w:left="440"/>
    </w:pPr>
  </w:style>
  <w:style w:type="paragraph" w:styleId="27">
    <w:name w:val="Plain Text"/>
    <w:basedOn w:val="1"/>
    <w:link w:val="230"/>
    <w:qFormat/>
    <w:uiPriority w:val="0"/>
    <w:rPr>
      <w:rFonts w:ascii="宋体" w:hAnsi="Courier New" w:cs="Century"/>
      <w:szCs w:val="21"/>
    </w:rPr>
  </w:style>
  <w:style w:type="paragraph" w:styleId="28">
    <w:name w:val="toc 8"/>
    <w:basedOn w:val="1"/>
    <w:next w:val="1"/>
    <w:unhideWhenUsed/>
    <w:qFormat/>
    <w:uiPriority w:val="39"/>
    <w:pPr>
      <w:spacing w:after="100"/>
      <w:ind w:left="1540"/>
    </w:pPr>
  </w:style>
  <w:style w:type="paragraph" w:styleId="29">
    <w:name w:val="Date"/>
    <w:basedOn w:val="1"/>
    <w:next w:val="1"/>
    <w:link w:val="232"/>
    <w:qFormat/>
    <w:uiPriority w:val="0"/>
    <w:pPr>
      <w:ind w:left="100"/>
    </w:pPr>
    <w:rPr>
      <w:rFonts w:ascii="宋体" w:hAnsi="Courier New"/>
      <w:sz w:val="20"/>
      <w:szCs w:val="21"/>
    </w:rPr>
  </w:style>
  <w:style w:type="paragraph" w:styleId="30">
    <w:name w:val="Body Text Indent 2"/>
    <w:basedOn w:val="1"/>
    <w:link w:val="233"/>
    <w:qFormat/>
    <w:uiPriority w:val="0"/>
    <w:pPr>
      <w:ind w:firstLine="630"/>
    </w:pPr>
    <w:rPr>
      <w:sz w:val="32"/>
      <w:szCs w:val="20"/>
    </w:rPr>
  </w:style>
  <w:style w:type="paragraph" w:styleId="31">
    <w:name w:val="endnote text"/>
    <w:basedOn w:val="1"/>
    <w:link w:val="234"/>
    <w:unhideWhenUsed/>
    <w:qFormat/>
    <w:uiPriority w:val="99"/>
    <w:pPr>
      <w:jc w:val="left"/>
    </w:pPr>
  </w:style>
  <w:style w:type="paragraph" w:styleId="32">
    <w:name w:val="Balloon Text"/>
    <w:basedOn w:val="1"/>
    <w:link w:val="235"/>
    <w:semiHidden/>
    <w:qFormat/>
    <w:uiPriority w:val="0"/>
    <w:rPr>
      <w:sz w:val="18"/>
      <w:szCs w:val="18"/>
    </w:rPr>
  </w:style>
  <w:style w:type="paragraph" w:styleId="33">
    <w:name w:val="footer"/>
    <w:basedOn w:val="1"/>
    <w:link w:val="236"/>
    <w:unhideWhenUsed/>
    <w:qFormat/>
    <w:uiPriority w:val="99"/>
    <w:pPr>
      <w:tabs>
        <w:tab w:val="center" w:pos="4153"/>
        <w:tab w:val="right" w:pos="8306"/>
      </w:tabs>
      <w:jc w:val="left"/>
    </w:pPr>
    <w:rPr>
      <w:sz w:val="18"/>
      <w:szCs w:val="18"/>
    </w:rPr>
  </w:style>
  <w:style w:type="paragraph" w:styleId="34">
    <w:name w:val="header"/>
    <w:basedOn w:val="1"/>
    <w:link w:val="237"/>
    <w:unhideWhenUsed/>
    <w:qFormat/>
    <w:uiPriority w:val="99"/>
    <w:pPr>
      <w:pBdr>
        <w:bottom w:val="single" w:color="000000" w:sz="6" w:space="1"/>
      </w:pBdr>
      <w:tabs>
        <w:tab w:val="center" w:pos="0"/>
        <w:tab w:val="left" w:pos="8306"/>
      </w:tabs>
      <w:jc w:val="center"/>
    </w:pPr>
    <w:rPr>
      <w:sz w:val="18"/>
      <w:szCs w:val="18"/>
    </w:rPr>
  </w:style>
  <w:style w:type="paragraph" w:styleId="35">
    <w:name w:val="toc 1"/>
    <w:basedOn w:val="1"/>
    <w:next w:val="1"/>
    <w:unhideWhenUsed/>
    <w:qFormat/>
    <w:uiPriority w:val="39"/>
    <w:pPr>
      <w:spacing w:after="100"/>
    </w:pPr>
  </w:style>
  <w:style w:type="paragraph" w:styleId="36">
    <w:name w:val="toc 4"/>
    <w:basedOn w:val="1"/>
    <w:next w:val="1"/>
    <w:unhideWhenUsed/>
    <w:qFormat/>
    <w:uiPriority w:val="39"/>
    <w:pPr>
      <w:spacing w:after="100"/>
      <w:ind w:left="660"/>
    </w:pPr>
  </w:style>
  <w:style w:type="paragraph" w:styleId="37">
    <w:name w:val="Subtitle"/>
    <w:basedOn w:val="1"/>
    <w:next w:val="1"/>
    <w:link w:val="195"/>
    <w:qFormat/>
    <w:uiPriority w:val="11"/>
    <w:rPr>
      <w:color w:val="595959"/>
      <w:spacing w:val="15"/>
      <w:sz w:val="28"/>
      <w:szCs w:val="28"/>
    </w:rPr>
  </w:style>
  <w:style w:type="paragraph" w:styleId="38">
    <w:name w:val="List"/>
    <w:basedOn w:val="1"/>
    <w:qFormat/>
    <w:uiPriority w:val="0"/>
    <w:pPr>
      <w:ind w:left="200" w:hanging="200"/>
    </w:pPr>
    <w:rPr>
      <w:sz w:val="28"/>
    </w:rPr>
  </w:style>
  <w:style w:type="paragraph" w:styleId="39">
    <w:name w:val="footnote text"/>
    <w:basedOn w:val="1"/>
    <w:link w:val="240"/>
    <w:unhideWhenUsed/>
    <w:qFormat/>
    <w:uiPriority w:val="99"/>
    <w:pPr>
      <w:jc w:val="left"/>
    </w:pPr>
    <w:rPr>
      <w:sz w:val="18"/>
      <w:szCs w:val="18"/>
    </w:rPr>
  </w:style>
  <w:style w:type="paragraph" w:styleId="40">
    <w:name w:val="toc 6"/>
    <w:basedOn w:val="1"/>
    <w:next w:val="1"/>
    <w:unhideWhenUsed/>
    <w:qFormat/>
    <w:uiPriority w:val="39"/>
    <w:pPr>
      <w:spacing w:after="100"/>
      <w:ind w:left="1100"/>
    </w:pPr>
  </w:style>
  <w:style w:type="paragraph" w:styleId="41">
    <w:name w:val="Body Text Indent 3"/>
    <w:basedOn w:val="1"/>
    <w:link w:val="242"/>
    <w:qFormat/>
    <w:uiPriority w:val="0"/>
    <w:pPr>
      <w:spacing w:after="120"/>
      <w:ind w:left="420"/>
    </w:pPr>
    <w:rPr>
      <w:sz w:val="16"/>
      <w:szCs w:val="16"/>
    </w:rPr>
  </w:style>
  <w:style w:type="paragraph" w:styleId="42">
    <w:name w:val="table of figures"/>
    <w:basedOn w:val="1"/>
    <w:next w:val="1"/>
    <w:unhideWhenUsed/>
    <w:qFormat/>
    <w:uiPriority w:val="99"/>
  </w:style>
  <w:style w:type="paragraph" w:styleId="43">
    <w:name w:val="toc 2"/>
    <w:basedOn w:val="1"/>
    <w:next w:val="1"/>
    <w:unhideWhenUsed/>
    <w:qFormat/>
    <w:uiPriority w:val="39"/>
    <w:pPr>
      <w:spacing w:after="100"/>
      <w:ind w:left="220"/>
    </w:pPr>
  </w:style>
  <w:style w:type="paragraph" w:styleId="44">
    <w:name w:val="toc 9"/>
    <w:basedOn w:val="1"/>
    <w:next w:val="1"/>
    <w:unhideWhenUsed/>
    <w:qFormat/>
    <w:uiPriority w:val="39"/>
    <w:pPr>
      <w:spacing w:after="100"/>
      <w:ind w:left="1760"/>
    </w:pPr>
  </w:style>
  <w:style w:type="paragraph" w:styleId="45">
    <w:name w:val="Normal (Web)"/>
    <w:basedOn w:val="1"/>
    <w:qFormat/>
    <w:uiPriority w:val="99"/>
    <w:pPr>
      <w:widowControl/>
      <w:spacing w:before="100" w:beforeAutospacing="1" w:after="100" w:afterAutospacing="1"/>
      <w:jc w:val="left"/>
    </w:pPr>
    <w:rPr>
      <w:rFonts w:ascii="宋体" w:hAnsi="宋体"/>
      <w:sz w:val="24"/>
    </w:rPr>
  </w:style>
  <w:style w:type="paragraph" w:styleId="46">
    <w:name w:val="index 1"/>
    <w:basedOn w:val="1"/>
    <w:next w:val="1"/>
    <w:semiHidden/>
    <w:qFormat/>
    <w:uiPriority w:val="0"/>
    <w:pPr>
      <w:spacing w:line="400" w:lineRule="exact"/>
      <w:ind w:firstLine="420"/>
    </w:pPr>
    <w:rPr>
      <w:rFonts w:ascii="宋体" w:hAnsi="Courier New"/>
      <w:b/>
      <w:szCs w:val="20"/>
    </w:rPr>
  </w:style>
  <w:style w:type="paragraph" w:styleId="47">
    <w:name w:val="Title"/>
    <w:basedOn w:val="1"/>
    <w:next w:val="1"/>
    <w:link w:val="245"/>
    <w:qFormat/>
    <w:uiPriority w:val="10"/>
    <w:pPr>
      <w:spacing w:before="240" w:after="60"/>
      <w:jc w:val="center"/>
      <w:outlineLvl w:val="0"/>
    </w:pPr>
    <w:rPr>
      <w:rFonts w:ascii="Cambria" w:hAnsi="Cambria"/>
      <w:b/>
      <w:bCs/>
      <w:sz w:val="32"/>
      <w:szCs w:val="32"/>
    </w:rPr>
  </w:style>
  <w:style w:type="paragraph" w:styleId="48">
    <w:name w:val="annotation subject"/>
    <w:basedOn w:val="19"/>
    <w:next w:val="19"/>
    <w:link w:val="246"/>
    <w:unhideWhenUsed/>
    <w:qFormat/>
    <w:uiPriority w:val="99"/>
    <w:rPr>
      <w:b/>
      <w:bCs/>
    </w:rPr>
  </w:style>
  <w:style w:type="table" w:styleId="50">
    <w:name w:val="Table Grid"/>
    <w:basedOn w:val="4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22"/>
    <w:rPr>
      <w:b/>
    </w:rPr>
  </w:style>
  <w:style w:type="character" w:styleId="53">
    <w:name w:val="endnote reference"/>
    <w:unhideWhenUsed/>
    <w:qFormat/>
    <w:uiPriority w:val="99"/>
    <w:rPr>
      <w:vertAlign w:val="superscript"/>
    </w:rPr>
  </w:style>
  <w:style w:type="character" w:styleId="54">
    <w:name w:val="page number"/>
    <w:qFormat/>
    <w:uiPriority w:val="0"/>
  </w:style>
  <w:style w:type="character" w:styleId="55">
    <w:name w:val="FollowedHyperlink"/>
    <w:semiHidden/>
    <w:unhideWhenUsed/>
    <w:qFormat/>
    <w:uiPriority w:val="99"/>
    <w:rPr>
      <w:color w:val="800080"/>
      <w:u w:val="single"/>
    </w:rPr>
  </w:style>
  <w:style w:type="character" w:styleId="56">
    <w:name w:val="Emphasis"/>
    <w:qFormat/>
    <w:uiPriority w:val="0"/>
    <w:rPr>
      <w:color w:val="CC0000"/>
    </w:rPr>
  </w:style>
  <w:style w:type="character" w:styleId="57">
    <w:name w:val="Hyperlink"/>
    <w:qFormat/>
    <w:uiPriority w:val="0"/>
    <w:rPr>
      <w:color w:val="0000FF"/>
      <w:u w:val="single"/>
    </w:rPr>
  </w:style>
  <w:style w:type="character" w:styleId="58">
    <w:name w:val="annotation reference"/>
    <w:unhideWhenUsed/>
    <w:qFormat/>
    <w:uiPriority w:val="0"/>
    <w:rPr>
      <w:sz w:val="21"/>
      <w:szCs w:val="21"/>
    </w:rPr>
  </w:style>
  <w:style w:type="character" w:styleId="59">
    <w:name w:val="footnote reference"/>
    <w:unhideWhenUsed/>
    <w:qFormat/>
    <w:uiPriority w:val="99"/>
    <w:rPr>
      <w:vertAlign w:val="superscript"/>
    </w:rPr>
  </w:style>
  <w:style w:type="table" w:customStyle="1" w:styleId="60">
    <w:name w:val="Table Grid Light"/>
    <w:basedOn w:val="49"/>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61">
    <w:name w:val="无格式表格 11"/>
    <w:basedOn w:val="49"/>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1Horz">
      <w:tcPr>
        <w:shd w:val="clear" w:color="F2F2F2" w:fill="F2F2F2"/>
      </w:tcPr>
    </w:tblStylePr>
  </w:style>
  <w:style w:type="table" w:customStyle="1" w:styleId="62">
    <w:name w:val="无格式表格 21"/>
    <w:basedOn w:val="49"/>
    <w:qFormat/>
    <w:uiPriority w:val="59"/>
    <w:tblPr>
      <w:tblBorders>
        <w:top w:val="single" w:color="000000" w:sz="4" w:space="0"/>
        <w:left w:val="none" w:color="000000" w:sz="4" w:space="0"/>
        <w:bottom w:val="single" w:color="000000" w:sz="4" w:space="0"/>
        <w:right w:val="none" w:color="000000" w:sz="4" w:space="0"/>
      </w:tblBorders>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63">
    <w:name w:val="无格式表格 31"/>
    <w:basedOn w:val="49"/>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64">
    <w:name w:val="无格式表格 41"/>
    <w:basedOn w:val="49"/>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65">
    <w:name w:val="无格式表格 51"/>
    <w:basedOn w:val="49"/>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66">
    <w:name w:val="网格表 1 浅色1"/>
    <w:basedOn w:val="49"/>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style>
  <w:style w:type="table" w:customStyle="1" w:styleId="67">
    <w:name w:val="Grid Table 1 Light - Accent 1"/>
    <w:basedOn w:val="49"/>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68">
    <w:name w:val="Grid Table 1 Light - Accent 2"/>
    <w:basedOn w:val="49"/>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69">
    <w:name w:val="Grid Table 1 Light - Accent 3"/>
    <w:basedOn w:val="49"/>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70">
    <w:name w:val="Grid Table 1 Light - Accent 4"/>
    <w:basedOn w:val="49"/>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71">
    <w:name w:val="Grid Table 1 Light - Accent 5"/>
    <w:basedOn w:val="49"/>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72">
    <w:name w:val="Grid Table 1 Light - Accent 6"/>
    <w:basedOn w:val="49"/>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73">
    <w:name w:val="网格表 21"/>
    <w:basedOn w:val="49"/>
    <w:qFormat/>
    <w:uiPriority w:val="99"/>
    <w:tblPr>
      <w:tblBorders>
        <w:bottom w:val="single" w:color="6A6A6A" w:sz="4" w:space="0"/>
        <w:insideH w:val="single" w:color="6A6A6A" w:sz="4" w:space="0"/>
        <w:insideV w:val="single" w:color="6A6A6A" w:sz="4" w:space="0"/>
      </w:tblBorders>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74">
    <w:name w:val="Grid Table 2 - Accent 1"/>
    <w:basedOn w:val="49"/>
    <w:qFormat/>
    <w:uiPriority w:val="99"/>
    <w:tblPr>
      <w:tblBorders>
        <w:bottom w:val="single" w:color="5D8AC2" w:sz="4" w:space="0"/>
        <w:insideH w:val="single" w:color="5D8AC2" w:sz="4" w:space="0"/>
        <w:insideV w:val="single" w:color="5D8AC2" w:sz="4" w:space="0"/>
      </w:tblBorders>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75">
    <w:name w:val="Grid Table 2 - Accent 2"/>
    <w:basedOn w:val="49"/>
    <w:qFormat/>
    <w:uiPriority w:val="99"/>
    <w:tblPr>
      <w:tblBorders>
        <w:bottom w:val="single" w:color="D99695" w:sz="4" w:space="0"/>
        <w:insideH w:val="single" w:color="D99695" w:sz="4" w:space="0"/>
        <w:insideV w:val="single" w:color="D99695" w:sz="4" w:space="0"/>
      </w:tblBorders>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76">
    <w:name w:val="Grid Table 2 - Accent 3"/>
    <w:basedOn w:val="49"/>
    <w:qFormat/>
    <w:uiPriority w:val="99"/>
    <w:tblPr>
      <w:tblBorders>
        <w:bottom w:val="single" w:color="9ABB59" w:sz="4" w:space="0"/>
        <w:insideH w:val="single" w:color="9ABB59" w:sz="4" w:space="0"/>
        <w:insideV w:val="single" w:color="9ABB59" w:sz="4" w:space="0"/>
      </w:tblBorders>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77">
    <w:name w:val="Grid Table 2 - Accent 4"/>
    <w:basedOn w:val="49"/>
    <w:qFormat/>
    <w:uiPriority w:val="99"/>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78">
    <w:name w:val="Grid Table 2 - Accent 5"/>
    <w:basedOn w:val="49"/>
    <w:qFormat/>
    <w:uiPriority w:val="99"/>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79">
    <w:name w:val="Grid Table 2 - Accent 6"/>
    <w:basedOn w:val="49"/>
    <w:qFormat/>
    <w:uiPriority w:val="99"/>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80">
    <w:name w:val="网格表 31"/>
    <w:basedOn w:val="49"/>
    <w:qFormat/>
    <w:uiPriority w:val="99"/>
    <w:tblPr>
      <w:tblBorders>
        <w:bottom w:val="single" w:color="6A6A6A" w:sz="4" w:space="0"/>
        <w:insideH w:val="single" w:color="6A6A6A" w:sz="4" w:space="0"/>
        <w:insideV w:val="single" w:color="6A6A6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81">
    <w:name w:val="Grid Table 3 - Accent 1"/>
    <w:basedOn w:val="49"/>
    <w:qFormat/>
    <w:uiPriority w:val="99"/>
    <w:tblPr>
      <w:tblBorders>
        <w:bottom w:val="single" w:color="5D8AC2" w:sz="4" w:space="0"/>
        <w:insideH w:val="single" w:color="5D8AC2" w:sz="4" w:space="0"/>
        <w:insideV w:val="single" w:color="5D8A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82">
    <w:name w:val="Grid Table 3 - Accent 2"/>
    <w:basedOn w:val="49"/>
    <w:qFormat/>
    <w:uiPriority w:val="99"/>
    <w:tblPr>
      <w:tblBorders>
        <w:bottom w:val="single" w:color="D99695" w:sz="4" w:space="0"/>
        <w:insideH w:val="single" w:color="D99695" w:sz="4" w:space="0"/>
        <w:insideV w:val="single" w:color="D996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83">
    <w:name w:val="Grid Table 3 - Accent 3"/>
    <w:basedOn w:val="49"/>
    <w:qFormat/>
    <w:uiPriority w:val="99"/>
    <w:tblPr>
      <w:tblBorders>
        <w:bottom w:val="single" w:color="9ABB59" w:sz="4" w:space="0"/>
        <w:insideH w:val="single" w:color="9ABB59" w:sz="4" w:space="0"/>
        <w:insideV w:val="single" w:color="9A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84">
    <w:name w:val="Grid Table 3 - Accent 4"/>
    <w:basedOn w:val="49"/>
    <w:qFormat/>
    <w:uiPriority w:val="99"/>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85">
    <w:name w:val="Grid Table 3 - Accent 5"/>
    <w:basedOn w:val="49"/>
    <w:qFormat/>
    <w:uiPriority w:val="99"/>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86">
    <w:name w:val="Grid Table 3 - Accent 6"/>
    <w:basedOn w:val="49"/>
    <w:qFormat/>
    <w:uiPriority w:val="99"/>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87">
    <w:name w:val="网格表 41"/>
    <w:basedOn w:val="49"/>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88">
    <w:name w:val="Grid Table 4 - Accent 1"/>
    <w:basedOn w:val="49"/>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1Horz">
      <w:rPr>
        <w:rFonts w:ascii="Arial" w:hAnsi="Arial"/>
        <w:color w:val="404040"/>
        <w:sz w:val="22"/>
      </w:rPr>
      <w:tcPr>
        <w:shd w:val="clear" w:color="DCE6F2" w:fill="DCE6F2"/>
      </w:tcPr>
    </w:tblStylePr>
  </w:style>
  <w:style w:type="table" w:customStyle="1" w:styleId="89">
    <w:name w:val="Grid Table 4 - Accent 2"/>
    <w:basedOn w:val="49"/>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90">
    <w:name w:val="Grid Table 4 - Accent 3"/>
    <w:basedOn w:val="49"/>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91">
    <w:name w:val="Grid Table 4 - Accent 4"/>
    <w:basedOn w:val="49"/>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92">
    <w:name w:val="Grid Table 4 - Accent 5"/>
    <w:basedOn w:val="49"/>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93">
    <w:name w:val="Grid Table 4 - Accent 6"/>
    <w:basedOn w:val="49"/>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94">
    <w:name w:val="网格表 5 深色1"/>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1Horz">
      <w:tcPr>
        <w:shd w:val="clear" w:color="8A8A8A" w:fill="8A8A8A"/>
      </w:tcPr>
    </w:tblStylePr>
  </w:style>
  <w:style w:type="table" w:customStyle="1" w:styleId="95">
    <w:name w:val="Grid Table 5 Dark- Accent 1"/>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1Horz">
      <w:tcPr>
        <w:shd w:val="clear" w:color="AEC4E0" w:fill="AEC4E0"/>
      </w:tcPr>
    </w:tblStylePr>
  </w:style>
  <w:style w:type="table" w:customStyle="1" w:styleId="96">
    <w:name w:val="Grid Table 5 Dark - Accent 2"/>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1Horz">
      <w:tcPr>
        <w:shd w:val="clear" w:color="E2AEAD" w:fill="E2AEAD"/>
      </w:tcPr>
    </w:tblStylePr>
  </w:style>
  <w:style w:type="table" w:customStyle="1" w:styleId="97">
    <w:name w:val="Grid Table 5 Dark - Accent 3"/>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1Horz">
      <w:tcPr>
        <w:shd w:val="clear" w:color="D0DFB2" w:fill="D0DFB2"/>
      </w:tcPr>
    </w:tblStylePr>
  </w:style>
  <w:style w:type="table" w:customStyle="1" w:styleId="98">
    <w:name w:val="Grid Table 5 Dark- Accent 4"/>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1Horz">
      <w:tcPr>
        <w:shd w:val="clear" w:color="C4B7D4" w:fill="C4B7D4"/>
      </w:tcPr>
    </w:tblStylePr>
  </w:style>
  <w:style w:type="table" w:customStyle="1" w:styleId="99">
    <w:name w:val="Grid Table 5 Dark - Accent 5"/>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1Horz">
      <w:tcPr>
        <w:shd w:val="clear" w:color="ACD8E4" w:fill="ACD8E4"/>
      </w:tcPr>
    </w:tblStylePr>
  </w:style>
  <w:style w:type="table" w:customStyle="1" w:styleId="100">
    <w:name w:val="Grid Table 5 Dark - Accent 6"/>
    <w:basedOn w:val="49"/>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1Horz">
      <w:tcPr>
        <w:shd w:val="clear" w:color="FBCEAA" w:fill="FBCEAA"/>
      </w:tcPr>
    </w:tblStylePr>
  </w:style>
  <w:style w:type="table" w:customStyle="1" w:styleId="101">
    <w:name w:val="网格表 6 彩色1"/>
    <w:basedOn w:val="49"/>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1Horz">
      <w:rPr>
        <w:rFonts w:ascii="Arial" w:hAnsi="Arial"/>
        <w:color w:val="7F7F7F"/>
        <w:sz w:val="22"/>
      </w:rPr>
      <w:tcPr>
        <w:shd w:val="clear" w:color="CBCBCB" w:fill="CBCBCB"/>
      </w:tcPr>
    </w:tblStylePr>
    <w:tblStylePr w:type="band2Horz">
      <w:rPr>
        <w:rFonts w:ascii="Arial" w:hAnsi="Arial"/>
        <w:color w:val="7F7F7F"/>
        <w:sz w:val="22"/>
      </w:rPr>
    </w:tblStylePr>
  </w:style>
  <w:style w:type="table" w:customStyle="1" w:styleId="102">
    <w:name w:val="Grid Table 6 Colorful - Accent 1"/>
    <w:basedOn w:val="49"/>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103">
    <w:name w:val="Grid Table 6 Colorful - Accent 2"/>
    <w:basedOn w:val="49"/>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104">
    <w:name w:val="Grid Table 6 Colorful - Accent 3"/>
    <w:basedOn w:val="49"/>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05">
    <w:name w:val="Grid Table 6 Colorful - Accent 4"/>
    <w:basedOn w:val="49"/>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06">
    <w:name w:val="Grid Table 6 Colorful - Accent 5"/>
    <w:basedOn w:val="49"/>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07">
    <w:name w:val="Grid Table 6 Colorful - Accent 6"/>
    <w:basedOn w:val="49"/>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1Horz">
      <w:rPr>
        <w:rFonts w:ascii="Arial" w:hAnsi="Arial"/>
        <w:color w:val="266779"/>
        <w:sz w:val="22"/>
      </w:rPr>
      <w:tcPr>
        <w:shd w:val="clear" w:color="FDE9D8" w:fill="FDE9D8"/>
      </w:tcPr>
    </w:tblStylePr>
    <w:tblStylePr w:type="band2Horz">
      <w:rPr>
        <w:rFonts w:ascii="Arial" w:hAnsi="Arial"/>
        <w:color w:val="266779"/>
        <w:sz w:val="22"/>
      </w:rPr>
    </w:tblStylePr>
  </w:style>
  <w:style w:type="table" w:customStyle="1" w:styleId="108">
    <w:name w:val="网格表 7 彩色1"/>
    <w:basedOn w:val="49"/>
    <w:qFormat/>
    <w:uiPriority w:val="99"/>
    <w:tblPr>
      <w:tblBorders>
        <w:bottom w:val="single" w:color="7F7F7F" w:sz="4" w:space="0"/>
        <w:right w:val="single" w:color="7F7F7F" w:sz="4" w:space="0"/>
        <w:insideH w:val="single" w:color="7F7F7F" w:sz="4" w:space="0"/>
        <w:insideV w:val="single" w:color="7F7F7F" w:sz="4" w:space="0"/>
      </w:tblBorders>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1Horz">
      <w:rPr>
        <w:rFonts w:ascii="Arial" w:hAnsi="Arial"/>
        <w:color w:val="7F7F7F"/>
        <w:sz w:val="22"/>
      </w:rPr>
      <w:tcPr>
        <w:shd w:val="clear" w:color="F2F2F2" w:fill="F2F2F2"/>
      </w:tcPr>
    </w:tblStylePr>
    <w:tblStylePr w:type="band2Horz">
      <w:rPr>
        <w:rFonts w:ascii="Arial" w:hAnsi="Arial"/>
        <w:color w:val="7F7F7F"/>
        <w:sz w:val="22"/>
      </w:rPr>
    </w:tblStylePr>
  </w:style>
  <w:style w:type="table" w:customStyle="1" w:styleId="109">
    <w:name w:val="Grid Table 7 Colorful - Accent 1"/>
    <w:basedOn w:val="49"/>
    <w:qFormat/>
    <w:uiPriority w:val="99"/>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110">
    <w:name w:val="Grid Table 7 Colorful - Accent 2"/>
    <w:basedOn w:val="49"/>
    <w:uiPriority w:val="99"/>
    <w:tblPr>
      <w:tblBorders>
        <w:bottom w:val="single" w:color="D99695" w:sz="4" w:space="0"/>
        <w:right w:val="single" w:color="D99695" w:sz="4" w:space="0"/>
        <w:insideH w:val="single" w:color="D99695" w:sz="4" w:space="0"/>
        <w:insideV w:val="single" w:color="D99695" w:sz="4" w:space="0"/>
      </w:tblBorders>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111">
    <w:name w:val="Grid Table 7 Colorful - Accent 3"/>
    <w:basedOn w:val="49"/>
    <w:qFormat/>
    <w:uiPriority w:val="99"/>
    <w:tblPr>
      <w:tblBorders>
        <w:bottom w:val="single" w:color="9ABB59" w:sz="4" w:space="0"/>
        <w:right w:val="single" w:color="9ABB59" w:sz="4" w:space="0"/>
        <w:insideH w:val="single" w:color="9ABB59" w:sz="4" w:space="0"/>
        <w:insideV w:val="single" w:color="9ABB59" w:sz="4" w:space="0"/>
      </w:tblBorders>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12">
    <w:name w:val="Grid Table 7 Colorful - Accent 4"/>
    <w:basedOn w:val="49"/>
    <w:qFormat/>
    <w:uiPriority w:val="99"/>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13">
    <w:name w:val="Grid Table 7 Colorful - Accent 5"/>
    <w:basedOn w:val="49"/>
    <w:qFormat/>
    <w:uiPriority w:val="99"/>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14">
    <w:name w:val="Grid Table 7 Colorful - Accent 6"/>
    <w:basedOn w:val="49"/>
    <w:qFormat/>
    <w:uiPriority w:val="99"/>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1Horz">
      <w:rPr>
        <w:rFonts w:ascii="Arial" w:hAnsi="Arial"/>
        <w:color w:val="B15407"/>
        <w:sz w:val="22"/>
      </w:rPr>
      <w:tcPr>
        <w:shd w:val="clear" w:color="FDE9D8" w:fill="FDE9D8"/>
      </w:tcPr>
    </w:tblStylePr>
    <w:tblStylePr w:type="band2Horz">
      <w:rPr>
        <w:rFonts w:ascii="Arial" w:hAnsi="Arial"/>
        <w:color w:val="B15407"/>
        <w:sz w:val="22"/>
      </w:rPr>
    </w:tblStylePr>
  </w:style>
  <w:style w:type="table" w:customStyle="1" w:styleId="115">
    <w:name w:val="清单表 1 浅色1"/>
    <w:basedOn w:val="49"/>
    <w:qFormat/>
    <w:uiPriority w:val="99"/>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1Horz">
      <w:tcPr>
        <w:shd w:val="clear" w:color="BFBFBF" w:fill="BFBFBF"/>
      </w:tcPr>
    </w:tblStylePr>
  </w:style>
  <w:style w:type="table" w:customStyle="1" w:styleId="116">
    <w:name w:val="List Table 1 Light - Accent 1"/>
    <w:basedOn w:val="49"/>
    <w:uiPriority w:val="99"/>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1Horz">
      <w:tcPr>
        <w:shd w:val="clear" w:color="D2DFEE" w:fill="D2DFEE"/>
      </w:tcPr>
    </w:tblStylePr>
  </w:style>
  <w:style w:type="table" w:customStyle="1" w:styleId="117">
    <w:name w:val="List Table 1 Light - Accent 2"/>
    <w:basedOn w:val="49"/>
    <w:qFormat/>
    <w:uiPriority w:val="99"/>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1Horz">
      <w:tcPr>
        <w:shd w:val="clear" w:color="EFD2D2" w:fill="EFD2D2"/>
      </w:tcPr>
    </w:tblStylePr>
  </w:style>
  <w:style w:type="table" w:customStyle="1" w:styleId="118">
    <w:name w:val="List Table 1 Light - Accent 3"/>
    <w:basedOn w:val="49"/>
    <w:qFormat/>
    <w:uiPriority w:val="99"/>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1Horz">
      <w:tcPr>
        <w:shd w:val="clear" w:color="E5EED5" w:fill="E5EED5"/>
      </w:tcPr>
    </w:tblStylePr>
  </w:style>
  <w:style w:type="table" w:customStyle="1" w:styleId="119">
    <w:name w:val="List Table 1 Light - Accent 4"/>
    <w:basedOn w:val="49"/>
    <w:qFormat/>
    <w:uiPriority w:val="99"/>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1Horz">
      <w:tcPr>
        <w:shd w:val="clear" w:color="DFD8E7" w:fill="DFD8E7"/>
      </w:tcPr>
    </w:tblStylePr>
  </w:style>
  <w:style w:type="table" w:customStyle="1" w:styleId="120">
    <w:name w:val="List Table 1 Light - Accent 5"/>
    <w:basedOn w:val="49"/>
    <w:qFormat/>
    <w:uiPriority w:val="99"/>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1Horz">
      <w:tcPr>
        <w:shd w:val="clear" w:color="D1EAF0" w:fill="D1EAF0"/>
      </w:tcPr>
    </w:tblStylePr>
  </w:style>
  <w:style w:type="table" w:customStyle="1" w:styleId="121">
    <w:name w:val="List Table 1 Light - Accent 6"/>
    <w:basedOn w:val="49"/>
    <w:qFormat/>
    <w:uiPriority w:val="99"/>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1Horz">
      <w:tcPr>
        <w:shd w:val="clear" w:color="FDE4D0" w:fill="FDE4D0"/>
      </w:tcPr>
    </w:tblStylePr>
  </w:style>
  <w:style w:type="table" w:customStyle="1" w:styleId="122">
    <w:name w:val="清单表 21"/>
    <w:basedOn w:val="49"/>
    <w:uiPriority w:val="99"/>
    <w:tblPr>
      <w:tblBorders>
        <w:top w:val="single" w:color="6F6F6F" w:sz="4" w:space="0"/>
        <w:bottom w:val="single" w:color="6F6F6F" w:sz="4" w:space="0"/>
        <w:insideH w:val="single" w:color="6F6F6F" w:sz="4" w:space="0"/>
      </w:tblBorders>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23">
    <w:name w:val="List Table 2 - Accent 1"/>
    <w:basedOn w:val="49"/>
    <w:qFormat/>
    <w:uiPriority w:val="99"/>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24">
    <w:name w:val="List Table 2 - Accent 2"/>
    <w:basedOn w:val="49"/>
    <w:qFormat/>
    <w:uiPriority w:val="99"/>
    <w:tblPr>
      <w:tblBorders>
        <w:top w:val="single" w:color="DB9B9A" w:sz="4" w:space="0"/>
        <w:bottom w:val="single" w:color="DB9B9A" w:sz="4" w:space="0"/>
        <w:insideH w:val="single" w:color="DB9B9A" w:sz="4" w:space="0"/>
      </w:tblBorders>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25">
    <w:name w:val="List Table 2 - Accent 3"/>
    <w:basedOn w:val="49"/>
    <w:qFormat/>
    <w:uiPriority w:val="99"/>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26">
    <w:name w:val="List Table 2 - Accent 4"/>
    <w:basedOn w:val="49"/>
    <w:qFormat/>
    <w:uiPriority w:val="99"/>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27">
    <w:name w:val="List Table 2 - Accent 5"/>
    <w:basedOn w:val="49"/>
    <w:qFormat/>
    <w:uiPriority w:val="99"/>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28">
    <w:name w:val="List Table 2 - Accent 6"/>
    <w:basedOn w:val="49"/>
    <w:qFormat/>
    <w:uiPriority w:val="99"/>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29">
    <w:name w:val="清单表 31"/>
    <w:basedOn w:val="49"/>
    <w:qFormat/>
    <w:uiPriority w:val="99"/>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1Horz">
      <w:rPr>
        <w:rFonts w:ascii="Arial" w:hAnsi="Arial"/>
        <w:color w:val="404040"/>
        <w:sz w:val="22"/>
      </w:rPr>
      <w:tcPr>
        <w:tcBorders>
          <w:top w:val="single" w:color="000000" w:sz="4" w:space="0"/>
          <w:bottom w:val="single" w:color="000000" w:sz="4" w:space="0"/>
        </w:tcBorders>
      </w:tcPr>
    </w:tblStylePr>
  </w:style>
  <w:style w:type="table" w:customStyle="1" w:styleId="130">
    <w:name w:val="List Table 3 - Accent 1"/>
    <w:basedOn w:val="49"/>
    <w:qFormat/>
    <w:uiPriority w:val="99"/>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1Horz">
      <w:rPr>
        <w:rFonts w:ascii="Arial" w:hAnsi="Arial"/>
        <w:color w:val="404040"/>
        <w:sz w:val="22"/>
      </w:rPr>
      <w:tcPr>
        <w:tcBorders>
          <w:top w:val="single" w:color="4F81BD" w:sz="4" w:space="0"/>
          <w:bottom w:val="single" w:color="4F81BD" w:sz="4" w:space="0"/>
        </w:tcBorders>
      </w:tcPr>
    </w:tblStylePr>
  </w:style>
  <w:style w:type="table" w:customStyle="1" w:styleId="131">
    <w:name w:val="List Table 3 - Accent 2"/>
    <w:basedOn w:val="49"/>
    <w:qFormat/>
    <w:uiPriority w:val="99"/>
    <w:tblPr>
      <w:tblBorders>
        <w:top w:val="single" w:color="D99695" w:sz="4" w:space="0"/>
        <w:left w:val="single" w:color="D99695" w:sz="4" w:space="0"/>
        <w:bottom w:val="single" w:color="D99695" w:sz="4" w:space="0"/>
        <w:right w:val="single" w:color="D99695" w:sz="4" w:space="0"/>
      </w:tblBorders>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1Horz">
      <w:rPr>
        <w:rFonts w:ascii="Arial" w:hAnsi="Arial"/>
        <w:color w:val="404040"/>
        <w:sz w:val="22"/>
      </w:rPr>
      <w:tcPr>
        <w:tcBorders>
          <w:top w:val="single" w:color="D99695" w:sz="4" w:space="0"/>
          <w:bottom w:val="single" w:color="D99695" w:sz="4" w:space="0"/>
        </w:tcBorders>
      </w:tcPr>
    </w:tblStylePr>
  </w:style>
  <w:style w:type="table" w:customStyle="1" w:styleId="132">
    <w:name w:val="List Table 3 - Accent 3"/>
    <w:basedOn w:val="49"/>
    <w:qFormat/>
    <w:uiPriority w:val="99"/>
    <w:tblPr>
      <w:tblBorders>
        <w:top w:val="single" w:color="C3D69B" w:sz="4" w:space="0"/>
        <w:left w:val="single" w:color="C3D69B" w:sz="4" w:space="0"/>
        <w:bottom w:val="single" w:color="C3D69B" w:sz="4" w:space="0"/>
        <w:right w:val="single" w:color="C3D69B" w:sz="4" w:space="0"/>
      </w:tblBorders>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1Horz">
      <w:rPr>
        <w:rFonts w:ascii="Arial" w:hAnsi="Arial"/>
        <w:color w:val="404040"/>
        <w:sz w:val="22"/>
      </w:rPr>
      <w:tcPr>
        <w:tcBorders>
          <w:top w:val="single" w:color="C3D69B" w:sz="4" w:space="0"/>
          <w:bottom w:val="single" w:color="C3D69B" w:sz="4" w:space="0"/>
        </w:tcBorders>
      </w:tcPr>
    </w:tblStylePr>
  </w:style>
  <w:style w:type="table" w:customStyle="1" w:styleId="133">
    <w:name w:val="List Table 3 - Accent 4"/>
    <w:basedOn w:val="49"/>
    <w:qFormat/>
    <w:uiPriority w:val="99"/>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1Horz">
      <w:rPr>
        <w:rFonts w:ascii="Arial" w:hAnsi="Arial"/>
        <w:color w:val="404040"/>
        <w:sz w:val="22"/>
      </w:rPr>
      <w:tcPr>
        <w:tcBorders>
          <w:top w:val="single" w:color="B2A1C6" w:sz="4" w:space="0"/>
          <w:bottom w:val="single" w:color="B2A1C6" w:sz="4" w:space="0"/>
        </w:tcBorders>
      </w:tcPr>
    </w:tblStylePr>
  </w:style>
  <w:style w:type="table" w:customStyle="1" w:styleId="134">
    <w:name w:val="List Table 3 - Accent 5"/>
    <w:basedOn w:val="49"/>
    <w:qFormat/>
    <w:uiPriority w:val="99"/>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1Horz">
      <w:rPr>
        <w:rFonts w:ascii="Arial" w:hAnsi="Arial"/>
        <w:color w:val="404040"/>
        <w:sz w:val="22"/>
      </w:rPr>
      <w:tcPr>
        <w:tcBorders>
          <w:top w:val="single" w:color="92CCDC" w:sz="4" w:space="0"/>
          <w:bottom w:val="single" w:color="92CCDC" w:sz="4" w:space="0"/>
        </w:tcBorders>
      </w:tcPr>
    </w:tblStylePr>
  </w:style>
  <w:style w:type="table" w:customStyle="1" w:styleId="135">
    <w:name w:val="List Table 3 - Accent 6"/>
    <w:basedOn w:val="49"/>
    <w:qFormat/>
    <w:uiPriority w:val="99"/>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1Horz">
      <w:rPr>
        <w:rFonts w:ascii="Arial" w:hAnsi="Arial"/>
        <w:color w:val="404040"/>
        <w:sz w:val="22"/>
      </w:rPr>
      <w:tcPr>
        <w:tcBorders>
          <w:top w:val="single" w:color="FAC090" w:sz="4" w:space="0"/>
          <w:bottom w:val="single" w:color="FAC090" w:sz="4" w:space="0"/>
        </w:tcBorders>
      </w:tcPr>
    </w:tblStylePr>
  </w:style>
  <w:style w:type="table" w:customStyle="1" w:styleId="136">
    <w:name w:val="清单表 41"/>
    <w:basedOn w:val="49"/>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37">
    <w:name w:val="List Table 4 - Accent 1"/>
    <w:basedOn w:val="49"/>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38">
    <w:name w:val="List Table 4 - Accent 2"/>
    <w:basedOn w:val="49"/>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39">
    <w:name w:val="List Table 4 - Accent 3"/>
    <w:basedOn w:val="49"/>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40">
    <w:name w:val="List Table 4 - Accent 4"/>
    <w:basedOn w:val="49"/>
    <w:uiPriority w:val="99"/>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41">
    <w:name w:val="List Table 4 - Accent 5"/>
    <w:basedOn w:val="49"/>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42">
    <w:name w:val="List Table 4 - Accent 6"/>
    <w:basedOn w:val="49"/>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43">
    <w:name w:val="清单表 5 深色1"/>
    <w:basedOn w:val="49"/>
    <w:qFormat/>
    <w:uiPriority w:val="99"/>
    <w:tblPr>
      <w:tblBorders>
        <w:top w:val="single" w:color="7F7F7F" w:sz="32" w:space="0"/>
        <w:left w:val="single" w:color="7F7F7F" w:sz="32" w:space="0"/>
        <w:bottom w:val="single" w:color="7F7F7F" w:sz="32" w:space="0"/>
        <w:right w:val="single" w:color="7F7F7F" w:sz="32" w:space="0"/>
      </w:tblBorders>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style>
  <w:style w:type="table" w:customStyle="1" w:styleId="144">
    <w:name w:val="List Table 5 Dark - Accent 1"/>
    <w:basedOn w:val="49"/>
    <w:uiPriority w:val="99"/>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style>
  <w:style w:type="table" w:customStyle="1" w:styleId="145">
    <w:name w:val="List Table 5 Dark - Accent 2"/>
    <w:basedOn w:val="49"/>
    <w:qFormat/>
    <w:uiPriority w:val="99"/>
    <w:tblPr>
      <w:tblBorders>
        <w:top w:val="single" w:color="D99695" w:sz="32" w:space="0"/>
        <w:left w:val="single" w:color="D99695" w:sz="32" w:space="0"/>
        <w:bottom w:val="single" w:color="D99695" w:sz="32" w:space="0"/>
        <w:right w:val="single" w:color="D99695" w:sz="32" w:space="0"/>
      </w:tblBorders>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style>
  <w:style w:type="table" w:customStyle="1" w:styleId="146">
    <w:name w:val="List Table 5 Dark - Accent 3"/>
    <w:basedOn w:val="49"/>
    <w:qFormat/>
    <w:uiPriority w:val="99"/>
    <w:tblPr>
      <w:tblBorders>
        <w:top w:val="single" w:color="C3D69B" w:sz="32" w:space="0"/>
        <w:left w:val="single" w:color="C3D69B" w:sz="32" w:space="0"/>
        <w:bottom w:val="single" w:color="C3D69B" w:sz="32" w:space="0"/>
        <w:right w:val="single" w:color="C3D69B" w:sz="32" w:space="0"/>
      </w:tblBorders>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style>
  <w:style w:type="table" w:customStyle="1" w:styleId="147">
    <w:name w:val="List Table 5 Dark - Accent 4"/>
    <w:basedOn w:val="49"/>
    <w:qFormat/>
    <w:uiPriority w:val="99"/>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style>
  <w:style w:type="table" w:customStyle="1" w:styleId="148">
    <w:name w:val="List Table 5 Dark - Accent 5"/>
    <w:basedOn w:val="49"/>
    <w:uiPriority w:val="99"/>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style>
  <w:style w:type="table" w:customStyle="1" w:styleId="149">
    <w:name w:val="List Table 5 Dark - Accent 6"/>
    <w:basedOn w:val="49"/>
    <w:uiPriority w:val="99"/>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style>
  <w:style w:type="table" w:customStyle="1" w:styleId="150">
    <w:name w:val="清单表 6 彩色1"/>
    <w:basedOn w:val="49"/>
    <w:qFormat/>
    <w:uiPriority w:val="99"/>
    <w:tblPr>
      <w:tblBorders>
        <w:top w:val="single" w:color="7F7F7F" w:sz="4" w:space="0"/>
        <w:bottom w:val="single" w:color="7F7F7F" w:sz="4" w:space="0"/>
      </w:tblBorders>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1Horz">
      <w:rPr>
        <w:rFonts w:ascii="Arial" w:hAnsi="Arial"/>
        <w:color w:val="000000"/>
        <w:sz w:val="22"/>
      </w:rPr>
      <w:tcPr>
        <w:shd w:val="clear" w:color="BFBFBF" w:fill="BFBFBF"/>
      </w:tcPr>
    </w:tblStylePr>
    <w:tblStylePr w:type="band2Horz">
      <w:rPr>
        <w:rFonts w:ascii="Arial" w:hAnsi="Arial"/>
        <w:color w:val="000000"/>
        <w:sz w:val="22"/>
      </w:rPr>
    </w:tblStylePr>
  </w:style>
  <w:style w:type="table" w:customStyle="1" w:styleId="151">
    <w:name w:val="List Table 6 Colorful - Accent 1"/>
    <w:basedOn w:val="49"/>
    <w:qFormat/>
    <w:uiPriority w:val="99"/>
    <w:tblPr>
      <w:tblBorders>
        <w:top w:val="single" w:color="4F81BD" w:sz="4" w:space="0"/>
        <w:bottom w:val="single" w:color="4F81BD" w:sz="4" w:space="0"/>
      </w:tblBorders>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52">
    <w:name w:val="List Table 6 Colorful - Accent 2"/>
    <w:basedOn w:val="49"/>
    <w:qFormat/>
    <w:uiPriority w:val="99"/>
    <w:tblPr>
      <w:tblBorders>
        <w:top w:val="single" w:color="D99695" w:sz="4" w:space="0"/>
        <w:bottom w:val="single" w:color="D99695" w:sz="4" w:space="0"/>
      </w:tblBorders>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53">
    <w:name w:val="List Table 6 Colorful - Accent 3"/>
    <w:basedOn w:val="49"/>
    <w:qFormat/>
    <w:uiPriority w:val="99"/>
    <w:tblPr>
      <w:tblBorders>
        <w:top w:val="single" w:color="C3D69B" w:sz="4" w:space="0"/>
        <w:bottom w:val="single" w:color="C3D69B" w:sz="4" w:space="0"/>
      </w:tblBorders>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54">
    <w:name w:val="List Table 6 Colorful - Accent 4"/>
    <w:basedOn w:val="49"/>
    <w:qFormat/>
    <w:uiPriority w:val="99"/>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55">
    <w:name w:val="List Table 6 Colorful - Accent 5"/>
    <w:basedOn w:val="49"/>
    <w:qFormat/>
    <w:uiPriority w:val="99"/>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56">
    <w:name w:val="List Table 6 Colorful - Accent 6"/>
    <w:basedOn w:val="49"/>
    <w:qFormat/>
    <w:uiPriority w:val="99"/>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57">
    <w:name w:val="清单表 7 彩色1"/>
    <w:basedOn w:val="49"/>
    <w:qFormat/>
    <w:uiPriority w:val="99"/>
    <w:tblPr>
      <w:tblBorders>
        <w:right w:val="single" w:color="7F7F7F" w:sz="4" w:space="0"/>
      </w:tblBorders>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1Horz">
      <w:rPr>
        <w:rFonts w:ascii="Arial" w:hAnsi="Arial"/>
        <w:color w:val="7F7F7F"/>
        <w:sz w:val="22"/>
      </w:rPr>
      <w:tcPr>
        <w:shd w:val="clear" w:color="BFBFBF" w:fill="BFBFBF"/>
      </w:tcPr>
    </w:tblStylePr>
    <w:tblStylePr w:type="band2Horz">
      <w:rPr>
        <w:rFonts w:ascii="Arial" w:hAnsi="Arial"/>
        <w:color w:val="7F7F7F"/>
        <w:sz w:val="22"/>
      </w:rPr>
    </w:tblStylePr>
  </w:style>
  <w:style w:type="table" w:customStyle="1" w:styleId="158">
    <w:name w:val="List Table 7 Colorful - Accent 1"/>
    <w:basedOn w:val="49"/>
    <w:qFormat/>
    <w:uiPriority w:val="99"/>
    <w:tblPr>
      <w:tblBorders>
        <w:right w:val="single" w:color="4F81BD" w:sz="4" w:space="0"/>
      </w:tblBorders>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59">
    <w:name w:val="List Table 7 Colorful - Accent 2"/>
    <w:basedOn w:val="49"/>
    <w:qFormat/>
    <w:uiPriority w:val="99"/>
    <w:tblPr>
      <w:tblBorders>
        <w:right w:val="single" w:color="D99695" w:sz="4" w:space="0"/>
      </w:tblBorders>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60">
    <w:name w:val="List Table 7 Colorful - Accent 3"/>
    <w:basedOn w:val="49"/>
    <w:qFormat/>
    <w:uiPriority w:val="99"/>
    <w:tblPr>
      <w:tblBorders>
        <w:right w:val="single" w:color="C3D69B" w:sz="4" w:space="0"/>
      </w:tblBorders>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61">
    <w:name w:val="List Table 7 Colorful - Accent 4"/>
    <w:basedOn w:val="49"/>
    <w:qFormat/>
    <w:uiPriority w:val="99"/>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62">
    <w:name w:val="List Table 7 Colorful - Accent 5"/>
    <w:basedOn w:val="49"/>
    <w:qFormat/>
    <w:uiPriority w:val="99"/>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63">
    <w:name w:val="List Table 7 Colorful - Accent 6"/>
    <w:basedOn w:val="49"/>
    <w:qFormat/>
    <w:uiPriority w:val="99"/>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64">
    <w:name w:val="Lined - Accent"/>
    <w:basedOn w:val="49"/>
    <w:qFormat/>
    <w:uiPriority w:val="99"/>
    <w:rPr>
      <w:color w:val="404040"/>
    </w:r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65">
    <w:name w:val="Lined - Accent 1"/>
    <w:basedOn w:val="49"/>
    <w:qFormat/>
    <w:uiPriority w:val="99"/>
    <w:rPr>
      <w:color w:val="404040"/>
    </w:r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66">
    <w:name w:val="Lined - Accent 2"/>
    <w:basedOn w:val="49"/>
    <w:qFormat/>
    <w:uiPriority w:val="99"/>
    <w:rPr>
      <w:color w:val="404040"/>
    </w:r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67">
    <w:name w:val="Lined - Accent 3"/>
    <w:basedOn w:val="49"/>
    <w:qFormat/>
    <w:uiPriority w:val="99"/>
    <w:rPr>
      <w:color w:val="404040"/>
    </w:r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68">
    <w:name w:val="Lined - Accent 4"/>
    <w:basedOn w:val="49"/>
    <w:qFormat/>
    <w:uiPriority w:val="99"/>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69">
    <w:name w:val="Lined - Accent 5"/>
    <w:basedOn w:val="49"/>
    <w:qFormat/>
    <w:uiPriority w:val="99"/>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70">
    <w:name w:val="Lined - Accent 6"/>
    <w:basedOn w:val="49"/>
    <w:qFormat/>
    <w:uiPriority w:val="99"/>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71">
    <w:name w:val="Bordered &amp; Lined - Accent"/>
    <w:basedOn w:val="49"/>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72">
    <w:name w:val="Bordered &amp; Lined - Accent 1"/>
    <w:basedOn w:val="49"/>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73">
    <w:name w:val="Bordered &amp; Lined - Accent 2"/>
    <w:basedOn w:val="49"/>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74">
    <w:name w:val="Bordered &amp; Lined - Accent 3"/>
    <w:basedOn w:val="49"/>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75">
    <w:name w:val="Bordered &amp; Lined - Accent 4"/>
    <w:basedOn w:val="49"/>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76">
    <w:name w:val="Bordered &amp; Lined - Accent 5"/>
    <w:basedOn w:val="49"/>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77">
    <w:name w:val="Bordered &amp; Lined - Accent 6"/>
    <w:basedOn w:val="49"/>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78">
    <w:name w:val="Bordered"/>
    <w:basedOn w:val="49"/>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179">
    <w:name w:val="Bordered - Accent 1"/>
    <w:basedOn w:val="49"/>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180">
    <w:name w:val="Bordered - Accent 2"/>
    <w:basedOn w:val="49"/>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181">
    <w:name w:val="Bordered - Accent 3"/>
    <w:basedOn w:val="49"/>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182">
    <w:name w:val="Bordered - Accent 4"/>
    <w:basedOn w:val="49"/>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183">
    <w:name w:val="Bordered - Accent 5"/>
    <w:basedOn w:val="49"/>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184">
    <w:name w:val="Bordered - Accent 6"/>
    <w:basedOn w:val="49"/>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character" w:customStyle="1" w:styleId="185">
    <w:name w:val="Heading 1 Char"/>
    <w:qFormat/>
    <w:uiPriority w:val="9"/>
    <w:rPr>
      <w:rFonts w:ascii="Arial" w:hAnsi="Arial" w:eastAsia="Arial" w:cs="Arial"/>
      <w:color w:val="365F91"/>
      <w:sz w:val="40"/>
      <w:szCs w:val="40"/>
    </w:rPr>
  </w:style>
  <w:style w:type="character" w:customStyle="1" w:styleId="186">
    <w:name w:val="Heading 2 Char"/>
    <w:qFormat/>
    <w:uiPriority w:val="9"/>
    <w:rPr>
      <w:rFonts w:ascii="Arial" w:hAnsi="Arial" w:eastAsia="Arial" w:cs="Arial"/>
      <w:color w:val="365F91"/>
      <w:sz w:val="32"/>
      <w:szCs w:val="32"/>
    </w:rPr>
  </w:style>
  <w:style w:type="character" w:customStyle="1" w:styleId="187">
    <w:name w:val="Heading 3 Char"/>
    <w:qFormat/>
    <w:uiPriority w:val="9"/>
    <w:rPr>
      <w:rFonts w:ascii="Arial" w:hAnsi="Arial" w:eastAsia="Arial" w:cs="Arial"/>
      <w:color w:val="365F91"/>
      <w:sz w:val="28"/>
      <w:szCs w:val="28"/>
    </w:rPr>
  </w:style>
  <w:style w:type="character" w:customStyle="1" w:styleId="188">
    <w:name w:val="标题 4 字符"/>
    <w:link w:val="7"/>
    <w:qFormat/>
    <w:uiPriority w:val="9"/>
    <w:rPr>
      <w:rFonts w:ascii="Arial" w:hAnsi="Arial" w:eastAsia="Arial" w:cs="Arial"/>
      <w:i/>
      <w:iCs/>
      <w:color w:val="365F91"/>
    </w:rPr>
  </w:style>
  <w:style w:type="character" w:customStyle="1" w:styleId="189">
    <w:name w:val="Heading 5 Char"/>
    <w:qFormat/>
    <w:uiPriority w:val="9"/>
    <w:rPr>
      <w:rFonts w:ascii="Arial" w:hAnsi="Arial" w:eastAsia="Arial" w:cs="Arial"/>
      <w:color w:val="365F91"/>
    </w:rPr>
  </w:style>
  <w:style w:type="character" w:customStyle="1" w:styleId="190">
    <w:name w:val="Heading 6 Char"/>
    <w:qFormat/>
    <w:uiPriority w:val="9"/>
    <w:rPr>
      <w:rFonts w:ascii="Arial" w:hAnsi="Arial" w:eastAsia="Arial" w:cs="Arial"/>
      <w:i/>
      <w:iCs/>
      <w:color w:val="595959"/>
    </w:rPr>
  </w:style>
  <w:style w:type="character" w:customStyle="1" w:styleId="191">
    <w:name w:val="Heading 7 Char"/>
    <w:qFormat/>
    <w:uiPriority w:val="9"/>
    <w:rPr>
      <w:rFonts w:ascii="Arial" w:hAnsi="Arial" w:eastAsia="Arial" w:cs="Arial"/>
      <w:color w:val="595959"/>
    </w:rPr>
  </w:style>
  <w:style w:type="character" w:customStyle="1" w:styleId="192">
    <w:name w:val="Heading 8 Char"/>
    <w:qFormat/>
    <w:uiPriority w:val="9"/>
    <w:rPr>
      <w:rFonts w:ascii="Arial" w:hAnsi="Arial" w:eastAsia="Arial" w:cs="Arial"/>
      <w:i/>
      <w:iCs/>
      <w:color w:val="272727"/>
    </w:rPr>
  </w:style>
  <w:style w:type="character" w:customStyle="1" w:styleId="193">
    <w:name w:val="Heading 9 Char"/>
    <w:qFormat/>
    <w:uiPriority w:val="9"/>
    <w:rPr>
      <w:rFonts w:ascii="Arial" w:hAnsi="Arial" w:eastAsia="Arial" w:cs="Arial"/>
      <w:i/>
      <w:iCs/>
      <w:color w:val="272727"/>
    </w:rPr>
  </w:style>
  <w:style w:type="character" w:customStyle="1" w:styleId="194">
    <w:name w:val="Title Char"/>
    <w:qFormat/>
    <w:uiPriority w:val="10"/>
    <w:rPr>
      <w:rFonts w:ascii="Arial" w:hAnsi="Arial" w:eastAsia="Arial" w:cs="Arial"/>
      <w:spacing w:val="-10"/>
      <w:sz w:val="56"/>
      <w:szCs w:val="56"/>
    </w:rPr>
  </w:style>
  <w:style w:type="character" w:customStyle="1" w:styleId="195">
    <w:name w:val="副标题 字符"/>
    <w:link w:val="37"/>
    <w:qFormat/>
    <w:uiPriority w:val="11"/>
    <w:rPr>
      <w:color w:val="595959"/>
      <w:spacing w:val="15"/>
      <w:sz w:val="28"/>
      <w:szCs w:val="28"/>
    </w:rPr>
  </w:style>
  <w:style w:type="paragraph" w:styleId="196">
    <w:name w:val="Quote"/>
    <w:basedOn w:val="1"/>
    <w:next w:val="1"/>
    <w:link w:val="197"/>
    <w:qFormat/>
    <w:uiPriority w:val="29"/>
    <w:pPr>
      <w:spacing w:before="160"/>
      <w:jc w:val="center"/>
    </w:pPr>
    <w:rPr>
      <w:i/>
      <w:iCs/>
      <w:color w:val="404040"/>
    </w:rPr>
  </w:style>
  <w:style w:type="character" w:customStyle="1" w:styleId="197">
    <w:name w:val="引用 字符"/>
    <w:link w:val="196"/>
    <w:qFormat/>
    <w:uiPriority w:val="29"/>
    <w:rPr>
      <w:i/>
      <w:iCs/>
      <w:color w:val="404040"/>
    </w:rPr>
  </w:style>
  <w:style w:type="paragraph" w:styleId="198">
    <w:name w:val="List Paragraph"/>
    <w:basedOn w:val="1"/>
    <w:qFormat/>
    <w:uiPriority w:val="34"/>
    <w:pPr>
      <w:ind w:firstLine="420"/>
    </w:pPr>
  </w:style>
  <w:style w:type="character" w:customStyle="1" w:styleId="199">
    <w:name w:val="明显强调1"/>
    <w:qFormat/>
    <w:uiPriority w:val="21"/>
    <w:rPr>
      <w:i/>
      <w:iCs/>
      <w:color w:val="365F91"/>
    </w:rPr>
  </w:style>
  <w:style w:type="paragraph" w:styleId="200">
    <w:name w:val="Intense Quote"/>
    <w:basedOn w:val="1"/>
    <w:next w:val="1"/>
    <w:link w:val="201"/>
    <w:qFormat/>
    <w:uiPriority w:val="99"/>
    <w:pPr>
      <w:pBdr>
        <w:top w:val="single" w:color="5B9BD5" w:sz="4" w:space="10"/>
        <w:bottom w:val="single" w:color="5B9BD5" w:sz="4" w:space="10"/>
      </w:pBdr>
      <w:spacing w:before="360" w:after="360"/>
      <w:ind w:left="864" w:right="864"/>
      <w:jc w:val="center"/>
    </w:pPr>
    <w:rPr>
      <w:i/>
      <w:iCs/>
      <w:color w:val="5B9BD5"/>
    </w:rPr>
  </w:style>
  <w:style w:type="character" w:customStyle="1" w:styleId="201">
    <w:name w:val="明显引用 字符"/>
    <w:link w:val="200"/>
    <w:qFormat/>
    <w:uiPriority w:val="30"/>
    <w:rPr>
      <w:i/>
      <w:iCs/>
      <w:color w:val="365F91"/>
    </w:rPr>
  </w:style>
  <w:style w:type="character" w:customStyle="1" w:styleId="202">
    <w:name w:val="明显参考1"/>
    <w:qFormat/>
    <w:uiPriority w:val="32"/>
    <w:rPr>
      <w:b/>
      <w:bCs/>
      <w:smallCaps/>
      <w:color w:val="365F91"/>
      <w:spacing w:val="5"/>
    </w:rPr>
  </w:style>
  <w:style w:type="paragraph" w:styleId="203">
    <w:name w:val="No Spacing"/>
    <w:basedOn w:val="1"/>
    <w:qFormat/>
    <w:uiPriority w:val="1"/>
  </w:style>
  <w:style w:type="character" w:customStyle="1" w:styleId="204">
    <w:name w:val="不明显强调1"/>
    <w:qFormat/>
    <w:uiPriority w:val="19"/>
    <w:rPr>
      <w:i/>
      <w:iCs/>
      <w:color w:val="404040"/>
    </w:rPr>
  </w:style>
  <w:style w:type="character" w:customStyle="1" w:styleId="205">
    <w:name w:val="不明显参考1"/>
    <w:qFormat/>
    <w:uiPriority w:val="31"/>
    <w:rPr>
      <w:smallCaps/>
      <w:color w:val="5A5A5A"/>
    </w:rPr>
  </w:style>
  <w:style w:type="character" w:customStyle="1" w:styleId="206">
    <w:name w:val="书籍标题1"/>
    <w:qFormat/>
    <w:uiPriority w:val="33"/>
    <w:rPr>
      <w:b/>
      <w:bCs/>
      <w:i/>
      <w:iCs/>
      <w:spacing w:val="5"/>
    </w:rPr>
  </w:style>
  <w:style w:type="character" w:customStyle="1" w:styleId="207">
    <w:name w:val="Header Char"/>
    <w:basedOn w:val="51"/>
    <w:qFormat/>
    <w:uiPriority w:val="99"/>
  </w:style>
  <w:style w:type="character" w:customStyle="1" w:styleId="208">
    <w:name w:val="Footer Char"/>
    <w:basedOn w:val="51"/>
    <w:qFormat/>
    <w:uiPriority w:val="99"/>
  </w:style>
  <w:style w:type="character" w:customStyle="1" w:styleId="209">
    <w:name w:val="Footnote Text Char"/>
    <w:semiHidden/>
    <w:qFormat/>
    <w:uiPriority w:val="99"/>
    <w:rPr>
      <w:sz w:val="20"/>
      <w:szCs w:val="20"/>
    </w:rPr>
  </w:style>
  <w:style w:type="character" w:customStyle="1" w:styleId="210">
    <w:name w:val="Endnote Text Char"/>
    <w:semiHidden/>
    <w:qFormat/>
    <w:uiPriority w:val="99"/>
    <w:rPr>
      <w:sz w:val="20"/>
      <w:szCs w:val="20"/>
    </w:rPr>
  </w:style>
  <w:style w:type="character" w:styleId="211">
    <w:name w:val="Placeholder Text"/>
    <w:semiHidden/>
    <w:qFormat/>
    <w:uiPriority w:val="99"/>
    <w:rPr>
      <w:color w:val="666666"/>
    </w:rPr>
  </w:style>
  <w:style w:type="paragraph" w:customStyle="1" w:styleId="212">
    <w:name w:val="TOC 标题1"/>
    <w:unhideWhenUsed/>
    <w:qFormat/>
    <w:uiPriority w:val="39"/>
    <w:rPr>
      <w:rFonts w:ascii="Times New Roman" w:hAnsi="Times New Roman" w:eastAsia="宋体" w:cs="Times New Roman"/>
      <w:lang w:val="en-US" w:eastAsia="zh-CN" w:bidi="ar-SA"/>
    </w:rPr>
  </w:style>
  <w:style w:type="character" w:customStyle="1" w:styleId="213">
    <w:name w:val="正文文本 字符"/>
    <w:link w:val="21"/>
    <w:qFormat/>
    <w:uiPriority w:val="99"/>
    <w:rPr>
      <w:rFonts w:ascii="Times New Roman" w:hAnsi="Times New Roman" w:eastAsia="宋体" w:cs="Times New Roman"/>
      <w:sz w:val="24"/>
      <w:szCs w:val="24"/>
    </w:rPr>
  </w:style>
  <w:style w:type="character" w:customStyle="1" w:styleId="214">
    <w:name w:val="正文文本 2 字符"/>
    <w:link w:val="22"/>
    <w:uiPriority w:val="0"/>
    <w:rPr>
      <w:rFonts w:ascii="Times New Roman" w:hAnsi="Times New Roman" w:eastAsia="宋体" w:cs="Times New Roman"/>
      <w:szCs w:val="24"/>
    </w:rPr>
  </w:style>
  <w:style w:type="character" w:customStyle="1" w:styleId="215">
    <w:name w:val="标题 1 字符2"/>
    <w:link w:val="4"/>
    <w:qFormat/>
    <w:uiPriority w:val="0"/>
    <w:rPr>
      <w:b/>
    </w:rPr>
  </w:style>
  <w:style w:type="character" w:customStyle="1" w:styleId="216">
    <w:name w:val="标题 2 字符"/>
    <w:link w:val="5"/>
    <w:qFormat/>
    <w:uiPriority w:val="0"/>
    <w:rPr>
      <w:rFonts w:ascii="Arial" w:hAnsi="Arial" w:eastAsia="黑体" w:cs="Times New Roman"/>
      <w:b/>
      <w:bCs/>
      <w:sz w:val="32"/>
      <w:szCs w:val="32"/>
    </w:rPr>
  </w:style>
  <w:style w:type="character" w:customStyle="1" w:styleId="217">
    <w:name w:val="标题 3 字符"/>
    <w:link w:val="6"/>
    <w:qFormat/>
    <w:uiPriority w:val="0"/>
    <w:rPr>
      <w:rFonts w:ascii="Times New Roman" w:hAnsi="Times New Roman" w:eastAsia="宋体" w:cs="Times New Roman"/>
      <w:b/>
      <w:bCs/>
      <w:sz w:val="32"/>
      <w:szCs w:val="32"/>
    </w:rPr>
  </w:style>
  <w:style w:type="character" w:customStyle="1" w:styleId="218">
    <w:name w:val="标题 5 字符"/>
    <w:link w:val="8"/>
    <w:qFormat/>
    <w:uiPriority w:val="0"/>
    <w:rPr>
      <w:b/>
      <w:sz w:val="28"/>
      <w:szCs w:val="24"/>
    </w:rPr>
  </w:style>
  <w:style w:type="character" w:customStyle="1" w:styleId="219">
    <w:name w:val="标题 6 字符"/>
    <w:link w:val="10"/>
    <w:qFormat/>
    <w:uiPriority w:val="0"/>
    <w:rPr>
      <w:rFonts w:ascii="Arial" w:hAnsi="Arial" w:eastAsia="黑体"/>
      <w:b/>
      <w:sz w:val="24"/>
      <w:szCs w:val="24"/>
    </w:rPr>
  </w:style>
  <w:style w:type="character" w:customStyle="1" w:styleId="220">
    <w:name w:val="标题 7 字符"/>
    <w:link w:val="11"/>
    <w:qFormat/>
    <w:uiPriority w:val="0"/>
    <w:rPr>
      <w:rFonts w:ascii="Times New Roman" w:hAnsi="Times New Roman"/>
      <w:b/>
      <w:sz w:val="24"/>
      <w:szCs w:val="24"/>
    </w:rPr>
  </w:style>
  <w:style w:type="character" w:customStyle="1" w:styleId="221">
    <w:name w:val="标题 8 字符"/>
    <w:link w:val="12"/>
    <w:qFormat/>
    <w:uiPriority w:val="0"/>
    <w:rPr>
      <w:rFonts w:ascii="Arial" w:hAnsi="Arial" w:eastAsia="黑体"/>
      <w:sz w:val="24"/>
      <w:szCs w:val="24"/>
    </w:rPr>
  </w:style>
  <w:style w:type="character" w:customStyle="1" w:styleId="222">
    <w:name w:val="标题 9 字符"/>
    <w:link w:val="13"/>
    <w:qFormat/>
    <w:uiPriority w:val="0"/>
    <w:rPr>
      <w:rFonts w:ascii="Arial" w:hAnsi="Arial" w:eastAsia="黑体"/>
      <w:sz w:val="21"/>
      <w:szCs w:val="24"/>
    </w:rPr>
  </w:style>
  <w:style w:type="paragraph" w:customStyle="1" w:styleId="223">
    <w:name w:val="目录 71"/>
    <w:basedOn w:val="1"/>
    <w:next w:val="1"/>
    <w:unhideWhenUsed/>
    <w:qFormat/>
    <w:uiPriority w:val="39"/>
    <w:pPr>
      <w:ind w:left="2520"/>
    </w:pPr>
    <w:rPr>
      <w:rFonts w:ascii="Calibri" w:hAnsi="Calibri"/>
      <w:szCs w:val="22"/>
    </w:rPr>
  </w:style>
  <w:style w:type="character" w:customStyle="1" w:styleId="224">
    <w:name w:val="文档结构图 字符"/>
    <w:link w:val="18"/>
    <w:qFormat/>
    <w:uiPriority w:val="0"/>
    <w:rPr>
      <w:rFonts w:hint="eastAsia" w:ascii="宋体" w:hAnsi="宋体" w:eastAsia="宋体" w:cs="宋体"/>
    </w:rPr>
  </w:style>
  <w:style w:type="character" w:customStyle="1" w:styleId="225">
    <w:name w:val="批注文字 字符2"/>
    <w:link w:val="19"/>
    <w:uiPriority w:val="0"/>
    <w:rPr>
      <w:rFonts w:ascii="Times New Roman" w:hAnsi="Times New Roman"/>
      <w:sz w:val="21"/>
      <w:szCs w:val="24"/>
    </w:rPr>
  </w:style>
  <w:style w:type="character" w:customStyle="1" w:styleId="226">
    <w:name w:val="正文文本 3 字符"/>
    <w:link w:val="20"/>
    <w:qFormat/>
    <w:uiPriority w:val="0"/>
    <w:rPr>
      <w:rFonts w:ascii="Times New Roman" w:hAnsi="Times New Roman" w:eastAsia="宋体" w:cs="Times New Roman"/>
      <w:b/>
      <w:bCs/>
      <w:sz w:val="24"/>
      <w:szCs w:val="24"/>
    </w:rPr>
  </w:style>
  <w:style w:type="character" w:customStyle="1" w:styleId="227">
    <w:name w:val="正文文本缩进 字符1"/>
    <w:link w:val="3"/>
    <w:qFormat/>
    <w:uiPriority w:val="0"/>
    <w:rPr>
      <w:rFonts w:ascii="仿宋_GB2312" w:hAnsi="Times New Roman" w:eastAsia="仿宋_GB2312" w:cs="Times New Roman"/>
      <w:sz w:val="32"/>
      <w:szCs w:val="20"/>
    </w:rPr>
  </w:style>
  <w:style w:type="paragraph" w:customStyle="1" w:styleId="228">
    <w:name w:val="目录 51"/>
    <w:basedOn w:val="1"/>
    <w:next w:val="1"/>
    <w:unhideWhenUsed/>
    <w:qFormat/>
    <w:uiPriority w:val="39"/>
    <w:pPr>
      <w:ind w:left="1680"/>
    </w:pPr>
    <w:rPr>
      <w:rFonts w:ascii="Calibri" w:hAnsi="Calibri"/>
      <w:szCs w:val="22"/>
    </w:rPr>
  </w:style>
  <w:style w:type="paragraph" w:customStyle="1" w:styleId="229">
    <w:name w:val="目录 31"/>
    <w:basedOn w:val="1"/>
    <w:next w:val="1"/>
    <w:unhideWhenUsed/>
    <w:qFormat/>
    <w:uiPriority w:val="39"/>
    <w:pPr>
      <w:ind w:left="840"/>
    </w:pPr>
    <w:rPr>
      <w:rFonts w:ascii="Calibri" w:hAnsi="Calibri"/>
      <w:szCs w:val="22"/>
    </w:rPr>
  </w:style>
  <w:style w:type="character" w:customStyle="1" w:styleId="230">
    <w:name w:val="纯文本 字符2"/>
    <w:link w:val="27"/>
    <w:qFormat/>
    <w:uiPriority w:val="0"/>
    <w:rPr>
      <w:rFonts w:ascii="宋体" w:hAnsi="Courier New" w:eastAsia="宋体" w:cs="Courier New"/>
      <w:szCs w:val="21"/>
    </w:rPr>
  </w:style>
  <w:style w:type="paragraph" w:customStyle="1" w:styleId="231">
    <w:name w:val="目录 81"/>
    <w:basedOn w:val="1"/>
    <w:next w:val="1"/>
    <w:unhideWhenUsed/>
    <w:qFormat/>
    <w:uiPriority w:val="39"/>
    <w:pPr>
      <w:ind w:left="2940"/>
    </w:pPr>
    <w:rPr>
      <w:rFonts w:ascii="Calibri" w:hAnsi="Calibri"/>
      <w:szCs w:val="22"/>
    </w:rPr>
  </w:style>
  <w:style w:type="character" w:customStyle="1" w:styleId="232">
    <w:name w:val="日期 字符"/>
    <w:link w:val="29"/>
    <w:qFormat/>
    <w:uiPriority w:val="0"/>
    <w:rPr>
      <w:rFonts w:ascii="宋体" w:hAnsi="Courier New" w:eastAsia="宋体" w:cs="Courier New"/>
      <w:szCs w:val="21"/>
    </w:rPr>
  </w:style>
  <w:style w:type="character" w:customStyle="1" w:styleId="233">
    <w:name w:val="正文文本缩进 2 字符"/>
    <w:link w:val="30"/>
    <w:uiPriority w:val="0"/>
    <w:rPr>
      <w:rFonts w:ascii="Times New Roman" w:hAnsi="Times New Roman" w:eastAsia="宋体" w:cs="Times New Roman"/>
      <w:sz w:val="32"/>
      <w:szCs w:val="20"/>
    </w:rPr>
  </w:style>
  <w:style w:type="character" w:customStyle="1" w:styleId="234">
    <w:name w:val="尾注文本 字符"/>
    <w:link w:val="31"/>
    <w:semiHidden/>
    <w:qFormat/>
    <w:uiPriority w:val="99"/>
    <w:rPr>
      <w:rFonts w:ascii="Times New Roman" w:hAnsi="Times New Roman"/>
      <w:sz w:val="21"/>
      <w:szCs w:val="24"/>
    </w:rPr>
  </w:style>
  <w:style w:type="character" w:customStyle="1" w:styleId="235">
    <w:name w:val="批注框文本 字符"/>
    <w:link w:val="32"/>
    <w:semiHidden/>
    <w:qFormat/>
    <w:uiPriority w:val="0"/>
    <w:rPr>
      <w:rFonts w:ascii="Times New Roman" w:hAnsi="Times New Roman" w:eastAsia="宋体" w:cs="Times New Roman"/>
      <w:sz w:val="18"/>
      <w:szCs w:val="18"/>
    </w:rPr>
  </w:style>
  <w:style w:type="character" w:customStyle="1" w:styleId="236">
    <w:name w:val="页脚 字符1"/>
    <w:link w:val="33"/>
    <w:qFormat/>
    <w:uiPriority w:val="99"/>
    <w:rPr>
      <w:sz w:val="18"/>
      <w:szCs w:val="18"/>
    </w:rPr>
  </w:style>
  <w:style w:type="character" w:customStyle="1" w:styleId="237">
    <w:name w:val="页眉 字符"/>
    <w:link w:val="34"/>
    <w:uiPriority w:val="99"/>
    <w:rPr>
      <w:rFonts w:ascii="Times New Roman" w:hAnsi="Times New Roman"/>
      <w:sz w:val="18"/>
      <w:szCs w:val="18"/>
    </w:rPr>
  </w:style>
  <w:style w:type="paragraph" w:customStyle="1" w:styleId="238">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39">
    <w:name w:val="目录 41"/>
    <w:basedOn w:val="1"/>
    <w:next w:val="1"/>
    <w:unhideWhenUsed/>
    <w:qFormat/>
    <w:uiPriority w:val="39"/>
    <w:pPr>
      <w:ind w:left="1260"/>
    </w:pPr>
    <w:rPr>
      <w:rFonts w:ascii="Calibri" w:hAnsi="Calibri"/>
      <w:szCs w:val="22"/>
    </w:rPr>
  </w:style>
  <w:style w:type="character" w:customStyle="1" w:styleId="240">
    <w:name w:val="脚注文本 字符"/>
    <w:link w:val="39"/>
    <w:semiHidden/>
    <w:uiPriority w:val="99"/>
    <w:rPr>
      <w:rFonts w:ascii="Times New Roman" w:hAnsi="Times New Roman"/>
      <w:sz w:val="18"/>
      <w:szCs w:val="18"/>
    </w:rPr>
  </w:style>
  <w:style w:type="paragraph" w:customStyle="1" w:styleId="241">
    <w:name w:val="目录 61"/>
    <w:basedOn w:val="1"/>
    <w:next w:val="1"/>
    <w:unhideWhenUsed/>
    <w:qFormat/>
    <w:uiPriority w:val="39"/>
    <w:pPr>
      <w:ind w:left="2100"/>
    </w:pPr>
    <w:rPr>
      <w:rFonts w:ascii="Calibri" w:hAnsi="Calibri"/>
      <w:szCs w:val="22"/>
    </w:rPr>
  </w:style>
  <w:style w:type="character" w:customStyle="1" w:styleId="242">
    <w:name w:val="正文文本缩进 3 字符"/>
    <w:link w:val="41"/>
    <w:qFormat/>
    <w:uiPriority w:val="0"/>
    <w:rPr>
      <w:rFonts w:ascii="Times New Roman" w:hAnsi="Times New Roman" w:eastAsia="宋体" w:cs="Times New Roman"/>
      <w:sz w:val="16"/>
      <w:szCs w:val="16"/>
    </w:rPr>
  </w:style>
  <w:style w:type="paragraph" w:customStyle="1" w:styleId="243">
    <w:name w:val="目录 21"/>
    <w:basedOn w:val="1"/>
    <w:next w:val="1"/>
    <w:unhideWhenUsed/>
    <w:uiPriority w:val="39"/>
    <w:pPr>
      <w:ind w:left="420"/>
    </w:pPr>
  </w:style>
  <w:style w:type="paragraph" w:customStyle="1" w:styleId="244">
    <w:name w:val="目录 91"/>
    <w:basedOn w:val="1"/>
    <w:next w:val="1"/>
    <w:unhideWhenUsed/>
    <w:qFormat/>
    <w:uiPriority w:val="39"/>
    <w:pPr>
      <w:ind w:left="3360"/>
    </w:pPr>
    <w:rPr>
      <w:rFonts w:ascii="Calibri" w:hAnsi="Calibri"/>
      <w:szCs w:val="22"/>
    </w:rPr>
  </w:style>
  <w:style w:type="character" w:customStyle="1" w:styleId="245">
    <w:name w:val="标题 字符"/>
    <w:link w:val="47"/>
    <w:uiPriority w:val="10"/>
    <w:rPr>
      <w:rFonts w:ascii="Cambria" w:hAnsi="Cambria" w:cs="Times New Roman"/>
      <w:b/>
      <w:bCs/>
      <w:sz w:val="32"/>
      <w:szCs w:val="32"/>
    </w:rPr>
  </w:style>
  <w:style w:type="character" w:customStyle="1" w:styleId="246">
    <w:name w:val="批注主题 字符"/>
    <w:link w:val="48"/>
    <w:semiHidden/>
    <w:qFormat/>
    <w:uiPriority w:val="99"/>
    <w:rPr>
      <w:rFonts w:ascii="Times New Roman" w:hAnsi="Times New Roman"/>
      <w:b/>
      <w:bCs/>
      <w:sz w:val="21"/>
      <w:szCs w:val="24"/>
    </w:rPr>
  </w:style>
  <w:style w:type="paragraph" w:customStyle="1" w:styleId="247">
    <w:name w:val="正文首行缩进1"/>
    <w:basedOn w:val="21"/>
    <w:next w:val="241"/>
    <w:unhideWhenUsed/>
    <w:qFormat/>
    <w:uiPriority w:val="99"/>
    <w:pPr>
      <w:spacing w:after="120" w:line="240" w:lineRule="auto"/>
      <w:ind w:firstLine="420"/>
    </w:pPr>
    <w:rPr>
      <w:sz w:val="21"/>
    </w:rPr>
  </w:style>
  <w:style w:type="paragraph" w:customStyle="1" w:styleId="248">
    <w:name w:val="正文首行缩进 21"/>
    <w:basedOn w:val="1"/>
    <w:qFormat/>
    <w:uiPriority w:val="0"/>
    <w:pPr>
      <w:ind w:firstLine="420"/>
    </w:pPr>
    <w:rPr>
      <w:rFonts w:hint="eastAsia"/>
    </w:rPr>
  </w:style>
  <w:style w:type="character" w:customStyle="1" w:styleId="249">
    <w:name w:val="已访问的超链接1"/>
    <w:qFormat/>
    <w:uiPriority w:val="0"/>
    <w:rPr>
      <w:color w:val="800080"/>
      <w:u w:val="single"/>
    </w:rPr>
  </w:style>
  <w:style w:type="character" w:customStyle="1" w:styleId="250">
    <w:name w:val="标题 1 字符1"/>
    <w:qFormat/>
    <w:uiPriority w:val="0"/>
    <w:rPr>
      <w:rFonts w:ascii="Times New Roman" w:hAnsi="Times New Roman" w:eastAsia="宋体" w:cs="Times New Roman"/>
      <w:b/>
      <w:bCs/>
      <w:sz w:val="44"/>
      <w:szCs w:val="44"/>
    </w:rPr>
  </w:style>
  <w:style w:type="character" w:customStyle="1" w:styleId="251">
    <w:name w:val="正文文本缩进 字符"/>
    <w:qFormat/>
    <w:uiPriority w:val="0"/>
    <w:rPr>
      <w:rFonts w:ascii="仿宋_GB2312" w:hAnsi="Times New Roman" w:eastAsia="仿宋_GB2312" w:cs="Times New Roman"/>
      <w:sz w:val="32"/>
      <w:szCs w:val="20"/>
    </w:rPr>
  </w:style>
  <w:style w:type="character" w:customStyle="1" w:styleId="252">
    <w:name w:val="textcontents"/>
    <w:qFormat/>
    <w:uiPriority w:val="0"/>
  </w:style>
  <w:style w:type="character" w:customStyle="1" w:styleId="253">
    <w:name w:val="批注文字 Char"/>
    <w:qFormat/>
    <w:uiPriority w:val="0"/>
    <w:rPr>
      <w:rFonts w:ascii="Times New Roman" w:hAnsi="Times New Roman"/>
      <w:sz w:val="21"/>
      <w:szCs w:val="24"/>
    </w:rPr>
  </w:style>
  <w:style w:type="character" w:customStyle="1" w:styleId="254">
    <w:name w:val="纯文本 Char"/>
    <w:qFormat/>
    <w:uiPriority w:val="0"/>
    <w:rPr>
      <w:rFonts w:ascii="宋体" w:hAnsi="Courier New" w:eastAsia="宋体"/>
      <w:sz w:val="21"/>
      <w:lang w:val="en-US" w:eastAsia="zh-CN" w:bidi="ar-SA"/>
    </w:rPr>
  </w:style>
  <w:style w:type="character" w:customStyle="1" w:styleId="255">
    <w:name w:val="NormalCharacter1"/>
    <w:qFormat/>
    <w:uiPriority w:val="0"/>
  </w:style>
  <w:style w:type="character" w:customStyle="1" w:styleId="256">
    <w:name w:val="font01"/>
    <w:qFormat/>
    <w:uiPriority w:val="0"/>
    <w:rPr>
      <w:rFonts w:hint="eastAsia" w:ascii="宋体" w:hAnsi="宋体" w:eastAsia="宋体" w:cs="宋体"/>
      <w:color w:val="000000"/>
      <w:sz w:val="21"/>
      <w:szCs w:val="21"/>
      <w:u w:val="none"/>
    </w:rPr>
  </w:style>
  <w:style w:type="character" w:customStyle="1" w:styleId="257">
    <w:name w:val="批注文字 字符"/>
    <w:qFormat/>
    <w:uiPriority w:val="0"/>
    <w:rPr>
      <w:rFonts w:ascii="Times New Roman" w:hAnsi="Times New Roman"/>
      <w:sz w:val="21"/>
      <w:szCs w:val="24"/>
    </w:rPr>
  </w:style>
  <w:style w:type="character" w:customStyle="1" w:styleId="258">
    <w:name w:val="标题 5 Char"/>
    <w:qFormat/>
    <w:uiPriority w:val="0"/>
    <w:rPr>
      <w:b/>
      <w:sz w:val="28"/>
      <w:szCs w:val="24"/>
    </w:rPr>
  </w:style>
  <w:style w:type="character" w:customStyle="1" w:styleId="259">
    <w:name w:val="font61"/>
    <w:qFormat/>
    <w:uiPriority w:val="0"/>
    <w:rPr>
      <w:rFonts w:ascii="Times New Roman" w:hAnsi="Times New Roman" w:cs="Times New Roman"/>
      <w:color w:val="000000"/>
      <w:sz w:val="21"/>
      <w:szCs w:val="21"/>
      <w:u w:val="none"/>
    </w:rPr>
  </w:style>
  <w:style w:type="character" w:customStyle="1" w:styleId="260">
    <w:name w:val="headline-content4"/>
    <w:qFormat/>
    <w:uiPriority w:val="0"/>
  </w:style>
  <w:style w:type="character" w:customStyle="1" w:styleId="261">
    <w:name w:val="批注文字 Char1"/>
    <w:semiHidden/>
    <w:qFormat/>
    <w:uiPriority w:val="0"/>
    <w:rPr>
      <w:rFonts w:ascii="Times New Roman" w:hAnsi="Times New Roman"/>
      <w:sz w:val="21"/>
      <w:szCs w:val="24"/>
    </w:rPr>
  </w:style>
  <w:style w:type="character" w:customStyle="1" w:styleId="262">
    <w:name w:val="普通文字 Char Char2"/>
    <w:qFormat/>
    <w:uiPriority w:val="0"/>
    <w:rPr>
      <w:rFonts w:ascii="宋体" w:hAnsi="Courier New" w:eastAsia="宋体"/>
      <w:sz w:val="21"/>
      <w:lang w:val="en-US" w:eastAsia="zh-CN" w:bidi="ar-SA"/>
    </w:rPr>
  </w:style>
  <w:style w:type="character" w:customStyle="1" w:styleId="263">
    <w:name w:val="纯文本 字符"/>
    <w:qFormat/>
    <w:uiPriority w:val="0"/>
    <w:rPr>
      <w:rFonts w:ascii="宋体" w:hAnsi="Courier New" w:eastAsia="宋体" w:cs="Courier New"/>
      <w:szCs w:val="21"/>
    </w:rPr>
  </w:style>
  <w:style w:type="character" w:customStyle="1" w:styleId="264">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65">
    <w:name w:val="批注文字 字符1"/>
    <w:qFormat/>
    <w:uiPriority w:val="0"/>
    <w:rPr>
      <w:rFonts w:ascii="Times New Roman" w:hAnsi="Times New Roman"/>
      <w:sz w:val="21"/>
      <w:szCs w:val="24"/>
    </w:rPr>
  </w:style>
  <w:style w:type="character" w:customStyle="1" w:styleId="266">
    <w:name w:val="apple-style-span"/>
    <w:qFormat/>
    <w:uiPriority w:val="0"/>
  </w:style>
  <w:style w:type="character" w:customStyle="1" w:styleId="267">
    <w:name w:val="font41"/>
    <w:qFormat/>
    <w:uiPriority w:val="0"/>
    <w:rPr>
      <w:rFonts w:ascii="Times New Roman" w:hAnsi="Times New Roman" w:cs="Times New Roman"/>
      <w:color w:val="000000"/>
      <w:sz w:val="21"/>
      <w:szCs w:val="21"/>
      <w:u w:val="none"/>
    </w:rPr>
  </w:style>
  <w:style w:type="character" w:customStyle="1" w:styleId="268">
    <w:name w:val="font51"/>
    <w:qFormat/>
    <w:uiPriority w:val="0"/>
    <w:rPr>
      <w:rFonts w:ascii="Times New Roman" w:hAnsi="Times New Roman" w:cs="Times New Roman"/>
      <w:color w:val="000000"/>
      <w:sz w:val="21"/>
      <w:szCs w:val="21"/>
      <w:u w:val="none"/>
    </w:rPr>
  </w:style>
  <w:style w:type="character" w:customStyle="1" w:styleId="269">
    <w:name w:val="正文文本 Char1"/>
    <w:semiHidden/>
    <w:qFormat/>
    <w:uiPriority w:val="99"/>
    <w:rPr>
      <w:sz w:val="24"/>
      <w:szCs w:val="24"/>
    </w:rPr>
  </w:style>
  <w:style w:type="character" w:customStyle="1" w:styleId="270">
    <w:name w:val="页脚 字符"/>
    <w:qFormat/>
    <w:uiPriority w:val="99"/>
  </w:style>
  <w:style w:type="character" w:customStyle="1" w:styleId="271">
    <w:name w:val="case31"/>
    <w:qFormat/>
    <w:uiPriority w:val="0"/>
    <w:rPr>
      <w:sz w:val="21"/>
      <w:szCs w:val="21"/>
    </w:rPr>
  </w:style>
  <w:style w:type="character" w:customStyle="1" w:styleId="272">
    <w:name w:val="标题 1 字符"/>
    <w:qFormat/>
    <w:uiPriority w:val="9"/>
    <w:rPr>
      <w:rFonts w:ascii="Times New Roman" w:hAnsi="Times New Roman" w:eastAsia="宋体" w:cs="Times New Roman"/>
      <w:b/>
      <w:bCs/>
      <w:sz w:val="44"/>
      <w:szCs w:val="44"/>
    </w:rPr>
  </w:style>
  <w:style w:type="character" w:customStyle="1" w:styleId="273">
    <w:name w:val="纯文本 字符1"/>
    <w:qFormat/>
    <w:uiPriority w:val="0"/>
    <w:rPr>
      <w:rFonts w:ascii="宋体" w:hAnsi="Courier New"/>
    </w:rPr>
  </w:style>
  <w:style w:type="paragraph" w:customStyle="1" w:styleId="274">
    <w:name w:val="Char1"/>
    <w:basedOn w:val="1"/>
    <w:qFormat/>
    <w:uiPriority w:val="0"/>
    <w:rPr>
      <w:szCs w:val="21"/>
    </w:rPr>
  </w:style>
  <w:style w:type="paragraph" w:customStyle="1" w:styleId="275">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27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7">
    <w:name w:val="正文首行缩进两字符"/>
    <w:basedOn w:val="1"/>
    <w:qFormat/>
    <w:uiPriority w:val="0"/>
    <w:pPr>
      <w:spacing w:line="360" w:lineRule="auto"/>
      <w:ind w:firstLine="200"/>
    </w:pPr>
  </w:style>
  <w:style w:type="paragraph" w:customStyle="1" w:styleId="278">
    <w:name w:val="表格"/>
    <w:basedOn w:val="1"/>
    <w:qFormat/>
    <w:uiPriority w:val="0"/>
    <w:pPr>
      <w:spacing w:line="400" w:lineRule="exact"/>
    </w:pPr>
    <w:rPr>
      <w:sz w:val="24"/>
    </w:rPr>
  </w:style>
  <w:style w:type="paragraph" w:customStyle="1" w:styleId="279">
    <w:name w:val="正文段"/>
    <w:basedOn w:val="1"/>
    <w:qFormat/>
    <w:uiPriority w:val="0"/>
    <w:pPr>
      <w:widowControl/>
      <w:spacing w:after="50"/>
      <w:ind w:firstLine="200"/>
    </w:pPr>
    <w:rPr>
      <w:sz w:val="24"/>
      <w:szCs w:val="20"/>
    </w:rPr>
  </w:style>
  <w:style w:type="paragraph" w:customStyle="1" w:styleId="280">
    <w:name w:val="正文2"/>
    <w:basedOn w:val="1"/>
    <w:qFormat/>
    <w:uiPriority w:val="0"/>
    <w:pPr>
      <w:spacing w:before="156" w:line="360" w:lineRule="auto"/>
      <w:ind w:firstLine="510"/>
    </w:pPr>
    <w:rPr>
      <w:sz w:val="24"/>
      <w:szCs w:val="20"/>
    </w:rPr>
  </w:style>
  <w:style w:type="paragraph" w:customStyle="1" w:styleId="281">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284">
    <w:name w:val="样式"/>
    <w:qFormat/>
    <w:uiPriority w:val="0"/>
    <w:pPr>
      <w:widowControl w:val="0"/>
      <w:jc w:val="center"/>
    </w:pPr>
    <w:rPr>
      <w:rFonts w:ascii="宋体" w:hAnsi="宋体" w:eastAsia="宋体" w:cs="宋体"/>
      <w:sz w:val="24"/>
      <w:szCs w:val="24"/>
      <w:lang w:val="en-US" w:eastAsia="zh-CN" w:bidi="ar-SA"/>
    </w:rPr>
  </w:style>
  <w:style w:type="paragraph" w:customStyle="1" w:styleId="285">
    <w:name w:val="样式 首行缩进:  2 字符"/>
    <w:basedOn w:val="1"/>
    <w:qFormat/>
    <w:uiPriority w:val="0"/>
    <w:pPr>
      <w:spacing w:line="400" w:lineRule="exact"/>
      <w:ind w:firstLine="200"/>
    </w:pPr>
    <w:rPr>
      <w:rFonts w:cs="宋体"/>
      <w:sz w:val="24"/>
    </w:rPr>
  </w:style>
  <w:style w:type="paragraph" w:customStyle="1" w:styleId="286">
    <w:name w:val="Table Paragraph"/>
    <w:basedOn w:val="1"/>
    <w:qFormat/>
    <w:uiPriority w:val="1"/>
    <w:pPr>
      <w:jc w:val="left"/>
    </w:pPr>
    <w:rPr>
      <w:rFonts w:ascii="Calibri" w:hAnsi="Calibri"/>
      <w:sz w:val="22"/>
      <w:szCs w:val="22"/>
      <w:lang w:eastAsia="en-US"/>
    </w:rPr>
  </w:style>
  <w:style w:type="paragraph" w:customStyle="1" w:styleId="287">
    <w:name w:val="修订1"/>
    <w:unhideWhenUsed/>
    <w:qFormat/>
    <w:uiPriority w:val="99"/>
    <w:rPr>
      <w:rFonts w:ascii="Times New Roman" w:hAnsi="Times New Roman" w:eastAsia="宋体" w:cs="Times New Roman"/>
      <w:sz w:val="21"/>
      <w:szCs w:val="24"/>
      <w:lang w:val="en-US" w:eastAsia="zh-CN" w:bidi="ar-SA"/>
    </w:rPr>
  </w:style>
  <w:style w:type="table" w:customStyle="1" w:styleId="28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89">
    <w:name w:val="font11"/>
    <w:qFormat/>
    <w:uiPriority w:val="0"/>
    <w:rPr>
      <w:rFonts w:hint="eastAsia" w:ascii="宋体" w:hAnsi="宋体" w:eastAsia="宋体" w:cs="宋体"/>
      <w:color w:val="000000"/>
      <w:sz w:val="22"/>
      <w:szCs w:val="22"/>
      <w:u w:val="none"/>
    </w:rPr>
  </w:style>
  <w:style w:type="paragraph" w:customStyle="1" w:styleId="290">
    <w:name w:val="纯文本1"/>
    <w:basedOn w:val="1"/>
    <w:next w:val="1"/>
    <w:qFormat/>
    <w:uiPriority w:val="0"/>
    <w:rPr>
      <w:rFonts w:ascii="宋体" w:hAnsi="宋体"/>
      <w:sz w:val="20"/>
      <w:szCs w:val="21"/>
    </w:rPr>
  </w:style>
  <w:style w:type="paragraph" w:customStyle="1" w:styleId="291">
    <w:name w:val="首行缩进"/>
    <w:basedOn w:val="1"/>
    <w:qFormat/>
    <w:uiPriority w:val="0"/>
    <w:pPr>
      <w:ind w:firstLine="480"/>
    </w:pPr>
    <w:rPr>
      <w:lang w:val="zh-CN"/>
    </w:rPr>
  </w:style>
  <w:style w:type="paragraph" w:customStyle="1" w:styleId="292">
    <w:name w:val="Table Text"/>
    <w:basedOn w:val="1"/>
    <w:semiHidden/>
    <w:qFormat/>
    <w:uiPriority w:val="0"/>
    <w:rPr>
      <w:rFonts w:ascii="宋体" w:hAnsi="宋体" w:cs="宋体"/>
    </w:rPr>
  </w:style>
  <w:style w:type="paragraph" w:customStyle="1" w:styleId="293">
    <w:name w:val="Default"/>
    <w:basedOn w:val="47"/>
    <w:next w:val="200"/>
    <w:qFormat/>
    <w:uiPriority w:val="0"/>
    <w:pPr>
      <w:spacing w:line="360" w:lineRule="atLeast"/>
      <w:jc w:val="both"/>
    </w:pPr>
    <w:rPr>
      <w:rFonts w:ascii="宋体" w:hAnsi="Calibri" w:eastAsia="Times New Roman"/>
      <w:color w:val="000000"/>
      <w:sz w:val="24"/>
      <w:szCs w:val="24"/>
    </w:rPr>
  </w:style>
  <w:style w:type="paragraph" w:customStyle="1" w:styleId="294">
    <w:name w:val="BodyText1I1"/>
    <w:basedOn w:val="295"/>
    <w:qFormat/>
    <w:uiPriority w:val="99"/>
    <w:pPr>
      <w:ind w:firstLine="420"/>
    </w:pPr>
  </w:style>
  <w:style w:type="paragraph" w:customStyle="1" w:styleId="295">
    <w:name w:val="BodyText1"/>
    <w:basedOn w:val="1"/>
    <w:qFormat/>
    <w:uiPriority w:val="0"/>
    <w:pPr>
      <w:spacing w:line="380" w:lineRule="exact"/>
    </w:pPr>
    <w:rPr>
      <w:sz w:val="24"/>
    </w:rPr>
  </w:style>
  <w:style w:type="character" w:customStyle="1" w:styleId="296">
    <w:name w:val="font21"/>
    <w:qFormat/>
    <w:uiPriority w:val="0"/>
    <w:rPr>
      <w:rFonts w:hint="eastAsia" w:ascii="宋体" w:hAnsi="宋体" w:eastAsia="宋体" w:cs="宋体"/>
      <w:color w:val="000000"/>
      <w:sz w:val="22"/>
      <w:szCs w:val="22"/>
      <w:u w:val="none"/>
    </w:rPr>
  </w:style>
  <w:style w:type="table" w:customStyle="1" w:styleId="297">
    <w:name w:val="网格型21"/>
    <w:basedOn w:val="49"/>
    <w:qFormat/>
    <w:uiPriority w:val="59"/>
    <w:rPr>
      <w:rFonts w:ascii="Cambria" w:hAnsi="Cambria" w:eastAsia="MS Mincho"/>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98">
    <w:name w:val="修订2"/>
    <w:hidden/>
    <w:unhideWhenUsed/>
    <w:qFormat/>
    <w:uiPriority w:val="99"/>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WORKG</Company>
  <Pages>110</Pages>
  <Words>21476</Words>
  <Characters>23342</Characters>
  <Lines>3066</Lines>
  <Paragraphs>3082</Paragraphs>
  <TotalTime>88</TotalTime>
  <ScaleCrop>false</ScaleCrop>
  <LinksUpToDate>false</LinksUpToDate>
  <CharactersWithSpaces>23411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2026-07-27T00:31:00Z</dcterms:created>
  <dc:creator>番茄</dc:creator>
  <cp:lastModifiedBy>批注</cp:lastModifiedBy>
  <dcterms:modified xsi:type="dcterms:W3CDTF">2026-07-31T08:34:29Z</dcterms:modified>
  <dc:title>公开招标采</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eyJoZGlkIjoiMWI0YzI0MzUwNzViMzI1NDA4NzdiOTNhNWI1YzY2ZGMiLCJ1c2VySWQiOiIxMjg1MDgzOTc4In0=</vt:lpwstr>
  </property>
  <property fmtid="{D5CDD505-2E9C-101B-9397-08002B2CF9AE}" pid="3" name="KSOProductBuildVer">
    <vt:lpwstr>2052-12.1.0.22529</vt:lpwstr>
  </property>
  <property fmtid="{D5CDD505-2E9C-101B-9397-08002B2CF9AE}" pid="4" name="ICV">
    <vt:lpwstr>74857BF536CC48758E8399DAAF575D45_12</vt:lpwstr>
  </property>
</Properties>
</file>