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AB430D5">
      <w:pPr>
        <w:spacing w:before="312" w:beforeLines="100" w:after="156" w:afterLines="50" w:line="360" w:lineRule="auto"/>
        <w:jc w:val="center"/>
        <w:rPr>
          <w:rFonts w:hint="eastAsia" w:ascii="宋体" w:hAnsi="宋体" w:eastAsia="宋体" w:cs="宋体"/>
          <w:b/>
          <w:color w:val="auto"/>
          <w:sz w:val="44"/>
          <w:szCs w:val="44"/>
          <w:highlight w:val="none"/>
          <w:lang w:eastAsia="zh-CN"/>
        </w:rPr>
      </w:pPr>
      <w:bookmarkStart w:id="0" w:name="_Toc5378"/>
      <w:r>
        <w:rPr>
          <w:rFonts w:hint="eastAsia" w:ascii="宋体" w:hAnsi="宋体" w:cs="宋体"/>
          <w:b/>
          <w:bCs/>
          <w:color w:val="auto"/>
          <w:sz w:val="44"/>
          <w:szCs w:val="44"/>
          <w:highlight w:val="none"/>
          <w:lang w:eastAsia="zh-CN"/>
        </w:rPr>
        <w:t>大新县城区防洪排涝排水（城西片区）工程二期建设工程勘察服务项目</w:t>
      </w:r>
    </w:p>
    <w:p w14:paraId="32D5B2A3">
      <w:pPr>
        <w:pStyle w:val="9"/>
        <w:rPr>
          <w:rFonts w:hint="eastAsia" w:ascii="Times New Roman" w:hAnsi="Times New Roman" w:eastAsia="宋体" w:cs="Times New Roman"/>
          <w:color w:val="auto"/>
          <w:highlight w:val="none"/>
        </w:rPr>
      </w:pPr>
    </w:p>
    <w:p w14:paraId="7258C95A">
      <w:pPr>
        <w:spacing w:line="360" w:lineRule="auto"/>
        <w:rPr>
          <w:rFonts w:hint="eastAsia" w:ascii="宋体" w:hAnsi="宋体" w:eastAsia="宋体" w:cs="宋体"/>
          <w:b/>
          <w:color w:val="auto"/>
          <w:sz w:val="32"/>
          <w:szCs w:val="32"/>
          <w:highlight w:val="none"/>
        </w:rPr>
      </w:pPr>
    </w:p>
    <w:p w14:paraId="3BCCB64E">
      <w:pPr>
        <w:spacing w:line="360" w:lineRule="auto"/>
        <w:jc w:val="center"/>
        <w:rPr>
          <w:rFonts w:hint="eastAsia" w:ascii="宋体" w:hAnsi="宋体" w:eastAsia="宋体" w:cs="宋体"/>
          <w:b/>
          <w:color w:val="auto"/>
          <w:sz w:val="32"/>
          <w:szCs w:val="32"/>
          <w:highlight w:val="none"/>
        </w:rPr>
      </w:pPr>
      <w:r>
        <w:rPr>
          <w:rFonts w:hint="eastAsia" w:ascii="宋体" w:hAnsi="宋体" w:eastAsia="宋体" w:cs="宋体"/>
          <w:color w:val="auto"/>
          <w:sz w:val="30"/>
          <w:szCs w:val="72"/>
          <w:highlight w:val="none"/>
        </w:rPr>
        <w:drawing>
          <wp:inline distT="0" distB="0" distL="114300" distR="114300">
            <wp:extent cx="2253615" cy="2253615"/>
            <wp:effectExtent l="0" t="0" r="0" b="0"/>
            <wp:docPr id="5" name="图片 1" descr="ceb6a3e180d97727ba36d00d8913d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descr="ceb6a3e180d97727ba36d00d8913d5a"/>
                    <pic:cNvPicPr>
                      <a:picLocks noChangeAspect="1"/>
                    </pic:cNvPicPr>
                  </pic:nvPicPr>
                  <pic:blipFill>
                    <a:blip r:embed="rId15"/>
                    <a:stretch>
                      <a:fillRect/>
                    </a:stretch>
                  </pic:blipFill>
                  <pic:spPr>
                    <a:xfrm>
                      <a:off x="0" y="0"/>
                      <a:ext cx="2253615" cy="2253615"/>
                    </a:xfrm>
                    <a:prstGeom prst="rect">
                      <a:avLst/>
                    </a:prstGeom>
                    <a:noFill/>
                    <a:ln>
                      <a:noFill/>
                    </a:ln>
                  </pic:spPr>
                </pic:pic>
              </a:graphicData>
            </a:graphic>
          </wp:inline>
        </w:drawing>
      </w:r>
    </w:p>
    <w:p w14:paraId="684F800D">
      <w:pPr>
        <w:spacing w:line="360" w:lineRule="auto"/>
        <w:jc w:val="center"/>
        <w:rPr>
          <w:rFonts w:hint="eastAsia" w:ascii="宋体" w:hAnsi="宋体" w:eastAsia="宋体" w:cs="宋体"/>
          <w:b/>
          <w:color w:val="auto"/>
          <w:sz w:val="32"/>
          <w:szCs w:val="32"/>
          <w:highlight w:val="none"/>
        </w:rPr>
      </w:pPr>
    </w:p>
    <w:p w14:paraId="31F7F3EA">
      <w:pPr>
        <w:snapToGrid w:val="0"/>
        <w:spacing w:before="156" w:beforeLines="50" w:line="360" w:lineRule="auto"/>
        <w:jc w:val="center"/>
        <w:outlineLvl w:val="0"/>
        <w:rPr>
          <w:rFonts w:hint="eastAsia" w:ascii="宋体" w:hAnsi="宋体" w:eastAsia="宋体" w:cs="宋体"/>
          <w:b/>
          <w:bCs/>
          <w:color w:val="auto"/>
          <w:sz w:val="44"/>
          <w:szCs w:val="44"/>
          <w:highlight w:val="none"/>
        </w:rPr>
      </w:pPr>
      <w:bookmarkStart w:id="1" w:name="_Toc31103"/>
      <w:r>
        <w:rPr>
          <w:rFonts w:hint="eastAsia" w:ascii="宋体" w:hAnsi="宋体" w:eastAsia="宋体" w:cs="宋体"/>
          <w:b/>
          <w:bCs/>
          <w:color w:val="auto"/>
          <w:sz w:val="72"/>
          <w:szCs w:val="72"/>
          <w:highlight w:val="none"/>
        </w:rPr>
        <w:t>竞争性磋商</w:t>
      </w:r>
      <w:bookmarkEnd w:id="0"/>
      <w:r>
        <w:rPr>
          <w:rFonts w:hint="eastAsia" w:ascii="宋体" w:hAnsi="宋体" w:eastAsia="宋体" w:cs="宋体"/>
          <w:b/>
          <w:bCs/>
          <w:color w:val="auto"/>
          <w:sz w:val="72"/>
          <w:szCs w:val="72"/>
          <w:highlight w:val="none"/>
        </w:rPr>
        <w:t>文件</w:t>
      </w:r>
      <w:bookmarkEnd w:id="1"/>
    </w:p>
    <w:p w14:paraId="0D675A77">
      <w:pPr>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color w:val="auto"/>
          <w:sz w:val="32"/>
          <w:szCs w:val="32"/>
          <w:highlight w:val="none"/>
        </w:rPr>
        <w:t>项目编号：</w:t>
      </w:r>
      <w:r>
        <w:rPr>
          <w:rFonts w:hint="eastAsia" w:ascii="宋体" w:hAnsi="宋体" w:eastAsia="宋体" w:cs="宋体"/>
          <w:b/>
          <w:bCs w:val="0"/>
          <w:color w:val="auto"/>
          <w:sz w:val="32"/>
          <w:szCs w:val="32"/>
          <w:highlight w:val="none"/>
        </w:rPr>
        <w:t>CZZC2026-C3-240047-GXZJ</w:t>
      </w:r>
    </w:p>
    <w:p w14:paraId="70EE2143">
      <w:pPr>
        <w:pStyle w:val="9"/>
        <w:rPr>
          <w:rFonts w:hint="eastAsia" w:ascii="Times New Roman" w:hAnsi="Times New Roman" w:eastAsia="宋体" w:cs="Times New Roman"/>
          <w:color w:val="auto"/>
          <w:highlight w:val="none"/>
        </w:rPr>
      </w:pPr>
    </w:p>
    <w:p w14:paraId="02F3DBA6">
      <w:pPr>
        <w:pBdr>
          <w:bottom w:val="thickThinSmallGap" w:color="auto" w:sz="24" w:space="1"/>
        </w:pBdr>
        <w:snapToGrid w:val="0"/>
        <w:spacing w:before="156" w:beforeLines="50" w:line="600" w:lineRule="exact"/>
        <w:rPr>
          <w:rFonts w:hint="eastAsia" w:ascii="宋体" w:hAnsi="宋体" w:eastAsia="宋体" w:cs="Times New Roman"/>
          <w:b/>
          <w:color w:val="auto"/>
          <w:sz w:val="36"/>
          <w:szCs w:val="36"/>
          <w:highlight w:val="none"/>
        </w:rPr>
      </w:pPr>
    </w:p>
    <w:p w14:paraId="6633E2D8">
      <w:pPr>
        <w:spacing w:line="360" w:lineRule="auto"/>
        <w:ind w:firstLine="964" w:firstLineChars="300"/>
        <w:rPr>
          <w:rFonts w:hint="eastAsia" w:ascii="宋体" w:hAnsi="宋体" w:eastAsia="宋体" w:cs="宋体"/>
          <w:b/>
          <w:color w:val="auto"/>
          <w:sz w:val="32"/>
          <w:szCs w:val="32"/>
          <w:highlight w:val="none"/>
        </w:rPr>
      </w:pPr>
    </w:p>
    <w:p w14:paraId="12CC4C75">
      <w:pPr>
        <w:spacing w:line="360" w:lineRule="auto"/>
        <w:ind w:firstLine="964" w:firstLineChars="300"/>
        <w:outlineLvl w:val="9"/>
        <w:rPr>
          <w:rFonts w:hint="eastAsia" w:ascii="宋体" w:hAnsi="宋体" w:eastAsia="宋体" w:cs="宋体"/>
          <w:b/>
          <w:color w:val="auto"/>
          <w:sz w:val="32"/>
          <w:szCs w:val="32"/>
          <w:highlight w:val="none"/>
          <w:lang w:eastAsia="zh-CN"/>
        </w:rPr>
      </w:pPr>
      <w:bookmarkStart w:id="2" w:name="_Toc29801"/>
      <w:r>
        <w:rPr>
          <w:rFonts w:hint="eastAsia" w:ascii="宋体" w:hAnsi="宋体" w:eastAsia="宋体" w:cs="宋体"/>
          <w:b/>
          <w:color w:val="auto"/>
          <w:sz w:val="32"/>
          <w:szCs w:val="32"/>
          <w:highlight w:val="none"/>
        </w:rPr>
        <w:t>采 购 人：</w:t>
      </w:r>
      <w:bookmarkEnd w:id="2"/>
      <w:r>
        <w:rPr>
          <w:rFonts w:hint="eastAsia" w:ascii="宋体" w:hAnsi="宋体" w:cs="宋体"/>
          <w:b/>
          <w:color w:val="auto"/>
          <w:sz w:val="32"/>
          <w:szCs w:val="32"/>
          <w:highlight w:val="none"/>
          <w:lang w:eastAsia="zh-CN"/>
        </w:rPr>
        <w:t xml:space="preserve"> 大新县住房和城乡建设局</w:t>
      </w:r>
    </w:p>
    <w:p w14:paraId="1934BBC6">
      <w:pPr>
        <w:spacing w:line="360" w:lineRule="auto"/>
        <w:ind w:firstLine="964" w:firstLineChars="300"/>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采购代理机构：广西中吉银工程项目管理有限公司</w:t>
      </w:r>
    </w:p>
    <w:p w14:paraId="6ECD25CE">
      <w:pPr>
        <w:spacing w:line="360" w:lineRule="auto"/>
        <w:jc w:val="center"/>
        <w:outlineLvl w:val="9"/>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202</w:t>
      </w:r>
      <w:r>
        <w:rPr>
          <w:rFonts w:hint="eastAsia" w:ascii="宋体" w:hAnsi="宋体" w:cs="宋体"/>
          <w:b/>
          <w:color w:val="auto"/>
          <w:sz w:val="32"/>
          <w:szCs w:val="32"/>
          <w:highlight w:val="none"/>
          <w:lang w:val="en-US" w:eastAsia="zh-CN"/>
        </w:rPr>
        <w:t>6</w:t>
      </w:r>
      <w:r>
        <w:rPr>
          <w:rFonts w:hint="eastAsia" w:ascii="宋体" w:hAnsi="宋体" w:eastAsia="宋体" w:cs="宋体"/>
          <w:b/>
          <w:color w:val="auto"/>
          <w:sz w:val="32"/>
          <w:szCs w:val="32"/>
          <w:highlight w:val="none"/>
        </w:rPr>
        <w:t>年</w:t>
      </w:r>
      <w:r>
        <w:rPr>
          <w:rFonts w:hint="eastAsia" w:ascii="宋体" w:hAnsi="宋体" w:cs="宋体"/>
          <w:b/>
          <w:color w:val="auto"/>
          <w:sz w:val="32"/>
          <w:szCs w:val="32"/>
          <w:highlight w:val="none"/>
          <w:lang w:val="en-US" w:eastAsia="zh-CN"/>
        </w:rPr>
        <w:t>7</w:t>
      </w:r>
      <w:r>
        <w:rPr>
          <w:rFonts w:hint="eastAsia" w:ascii="宋体" w:hAnsi="宋体" w:eastAsia="宋体" w:cs="宋体"/>
          <w:b/>
          <w:color w:val="auto"/>
          <w:sz w:val="32"/>
          <w:szCs w:val="32"/>
          <w:highlight w:val="none"/>
        </w:rPr>
        <w:t>月</w:t>
      </w:r>
      <w:r>
        <w:rPr>
          <w:rFonts w:hint="eastAsia" w:ascii="宋体" w:hAnsi="宋体" w:cs="宋体"/>
          <w:b/>
          <w:color w:val="auto"/>
          <w:sz w:val="32"/>
          <w:szCs w:val="32"/>
          <w:highlight w:val="none"/>
          <w:lang w:val="en-US" w:eastAsia="zh-CN"/>
        </w:rPr>
        <w:t>3</w:t>
      </w:r>
      <w:r>
        <w:rPr>
          <w:rFonts w:hint="eastAsia" w:ascii="宋体" w:hAnsi="宋体" w:eastAsia="宋体" w:cs="宋体"/>
          <w:b/>
          <w:color w:val="auto"/>
          <w:sz w:val="32"/>
          <w:szCs w:val="32"/>
          <w:highlight w:val="none"/>
        </w:rPr>
        <w:t>日</w:t>
      </w:r>
    </w:p>
    <w:p w14:paraId="7675E032">
      <w:pPr>
        <w:spacing w:line="360" w:lineRule="auto"/>
        <w:rPr>
          <w:rFonts w:hint="eastAsia" w:ascii="宋体" w:hAnsi="宋体" w:eastAsia="宋体" w:cs="宋体"/>
          <w:b/>
          <w:color w:val="auto"/>
          <w:szCs w:val="21"/>
          <w:highlight w:val="none"/>
        </w:rPr>
      </w:pPr>
    </w:p>
    <w:p w14:paraId="0D050342">
      <w:pPr>
        <w:spacing w:line="360" w:lineRule="auto"/>
        <w:jc w:val="center"/>
        <w:rPr>
          <w:rFonts w:hint="eastAsia" w:ascii="宋体" w:hAnsi="宋体" w:cs="宋体"/>
          <w:b/>
          <w:color w:val="auto"/>
          <w:sz w:val="44"/>
          <w:szCs w:val="44"/>
          <w:highlight w:val="none"/>
        </w:rPr>
        <w:sectPr>
          <w:headerReference r:id="rId4" w:type="first"/>
          <w:footerReference r:id="rId6" w:type="first"/>
          <w:headerReference r:id="rId3" w:type="default"/>
          <w:footerReference r:id="rId5" w:type="default"/>
          <w:pgSz w:w="11906" w:h="16838"/>
          <w:pgMar w:top="1134" w:right="1304" w:bottom="1134" w:left="1304" w:header="851" w:footer="992" w:gutter="0"/>
          <w:pgNumType w:start="0"/>
          <w:cols w:space="720" w:num="1"/>
          <w:titlePg/>
          <w:docGrid w:type="lines" w:linePitch="312" w:charSpace="0"/>
        </w:sectPr>
      </w:pPr>
    </w:p>
    <w:p w14:paraId="49476750">
      <w:pPr>
        <w:spacing w:line="360" w:lineRule="auto"/>
        <w:jc w:val="center"/>
        <w:rPr>
          <w:rFonts w:hint="eastAsia" w:ascii="宋体" w:hAnsi="宋体" w:eastAsia="宋体" w:cs="宋体"/>
          <w:b/>
          <w:color w:val="auto"/>
          <w:sz w:val="44"/>
          <w:szCs w:val="44"/>
          <w:highlight w:val="none"/>
        </w:rPr>
      </w:pPr>
    </w:p>
    <w:p w14:paraId="10AF5908">
      <w:pPr>
        <w:spacing w:line="360" w:lineRule="auto"/>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rPr>
        <w:t>目   录</w:t>
      </w:r>
    </w:p>
    <w:p w14:paraId="60129F96">
      <w:pPr>
        <w:spacing w:line="400" w:lineRule="exact"/>
        <w:jc w:val="center"/>
        <w:rPr>
          <w:rFonts w:hint="eastAsia" w:ascii="宋体" w:hAnsi="宋体" w:eastAsia="宋体" w:cs="宋体"/>
          <w:b/>
          <w:color w:val="auto"/>
          <w:sz w:val="44"/>
          <w:szCs w:val="44"/>
          <w:highlight w:val="none"/>
        </w:rPr>
      </w:pPr>
    </w:p>
    <w:p w14:paraId="1219652D">
      <w:pPr>
        <w:pStyle w:val="23"/>
        <w:tabs>
          <w:tab w:val="right" w:leader="dot" w:pos="9298"/>
        </w:tabs>
        <w:rPr>
          <w:color w:val="auto"/>
          <w:sz w:val="28"/>
          <w:szCs w:val="36"/>
          <w:highlight w:val="none"/>
        </w:rPr>
      </w:pPr>
      <w:r>
        <w:rPr>
          <w:rFonts w:hint="eastAsia" w:ascii="宋体" w:hAnsi="宋体" w:eastAsia="宋体" w:cs="宋体"/>
          <w:b/>
          <w:color w:val="auto"/>
          <w:sz w:val="40"/>
          <w:szCs w:val="40"/>
          <w:highlight w:val="none"/>
        </w:rPr>
        <w:fldChar w:fldCharType="begin"/>
      </w:r>
      <w:r>
        <w:rPr>
          <w:rFonts w:hint="eastAsia" w:ascii="宋体" w:hAnsi="宋体" w:eastAsia="宋体" w:cs="宋体"/>
          <w:b/>
          <w:color w:val="auto"/>
          <w:sz w:val="40"/>
          <w:szCs w:val="40"/>
          <w:highlight w:val="none"/>
        </w:rPr>
        <w:instrText xml:space="preserve"> TOC \o "1-3" \h \z \u </w:instrText>
      </w:r>
      <w:r>
        <w:rPr>
          <w:rFonts w:hint="eastAsia" w:ascii="宋体" w:hAnsi="宋体" w:eastAsia="宋体" w:cs="宋体"/>
          <w:b/>
          <w:color w:val="auto"/>
          <w:sz w:val="40"/>
          <w:szCs w:val="40"/>
          <w:highlight w:val="none"/>
        </w:rPr>
        <w:fldChar w:fldCharType="separate"/>
      </w: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_Toc29327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color w:val="auto"/>
          <w:kern w:val="2"/>
          <w:sz w:val="28"/>
          <w:szCs w:val="44"/>
          <w:highlight w:val="none"/>
          <w:lang w:val="en-US" w:eastAsia="zh-CN" w:bidi="ar-SA"/>
        </w:rPr>
        <w:t>第一章 竞争性磋商公告</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_Toc29327 \h </w:instrText>
      </w:r>
      <w:r>
        <w:rPr>
          <w:color w:val="auto"/>
          <w:sz w:val="28"/>
          <w:szCs w:val="36"/>
          <w:highlight w:val="none"/>
        </w:rPr>
        <w:fldChar w:fldCharType="separate"/>
      </w:r>
      <w:r>
        <w:rPr>
          <w:color w:val="auto"/>
          <w:sz w:val="28"/>
          <w:szCs w:val="36"/>
          <w:highlight w:val="none"/>
        </w:rPr>
        <w:t>2</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06EF5151">
      <w:pPr>
        <w:pStyle w:val="23"/>
        <w:tabs>
          <w:tab w:val="right" w:leader="dot" w:pos="9298"/>
        </w:tabs>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_Toc21667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color w:val="auto"/>
          <w:kern w:val="2"/>
          <w:sz w:val="28"/>
          <w:szCs w:val="44"/>
          <w:highlight w:val="none"/>
          <w:lang w:val="en-US" w:eastAsia="zh-CN" w:bidi="ar-SA"/>
        </w:rPr>
        <w:t>第二章 供应商须知</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_Toc21667 \h </w:instrText>
      </w:r>
      <w:r>
        <w:rPr>
          <w:color w:val="auto"/>
          <w:sz w:val="28"/>
          <w:szCs w:val="36"/>
          <w:highlight w:val="none"/>
        </w:rPr>
        <w:fldChar w:fldCharType="separate"/>
      </w:r>
      <w:r>
        <w:rPr>
          <w:color w:val="auto"/>
          <w:sz w:val="28"/>
          <w:szCs w:val="36"/>
          <w:highlight w:val="none"/>
        </w:rPr>
        <w:t>6</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3B448366">
      <w:pPr>
        <w:pStyle w:val="23"/>
        <w:tabs>
          <w:tab w:val="right" w:leader="dot" w:pos="9298"/>
        </w:tabs>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_Toc21891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color w:val="auto"/>
          <w:kern w:val="2"/>
          <w:sz w:val="28"/>
          <w:szCs w:val="44"/>
          <w:highlight w:val="none"/>
          <w:lang w:val="en-US" w:eastAsia="zh-CN" w:bidi="ar-SA"/>
        </w:rPr>
        <w:t>第三章 采购需求</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_Toc21891 \h </w:instrText>
      </w:r>
      <w:r>
        <w:rPr>
          <w:color w:val="auto"/>
          <w:sz w:val="28"/>
          <w:szCs w:val="36"/>
          <w:highlight w:val="none"/>
        </w:rPr>
        <w:fldChar w:fldCharType="separate"/>
      </w:r>
      <w:r>
        <w:rPr>
          <w:color w:val="auto"/>
          <w:sz w:val="28"/>
          <w:szCs w:val="36"/>
          <w:highlight w:val="none"/>
        </w:rPr>
        <w:t>32</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20F9E950">
      <w:pPr>
        <w:pStyle w:val="23"/>
        <w:tabs>
          <w:tab w:val="right" w:leader="dot" w:pos="9298"/>
        </w:tabs>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_Toc27636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color w:val="auto"/>
          <w:kern w:val="44"/>
          <w:sz w:val="28"/>
          <w:szCs w:val="56"/>
          <w:highlight w:val="none"/>
        </w:rPr>
        <w:t>第四章</w:t>
      </w:r>
      <w:r>
        <w:rPr>
          <w:rFonts w:hint="eastAsia" w:ascii="Times New Roman" w:hAnsi="Times New Roman" w:eastAsia="宋体" w:cs="Times New Roman"/>
          <w:bCs/>
          <w:color w:val="auto"/>
          <w:kern w:val="44"/>
          <w:sz w:val="28"/>
          <w:szCs w:val="56"/>
          <w:highlight w:val="none"/>
        </w:rPr>
        <w:t xml:space="preserve">  </w:t>
      </w:r>
      <w:r>
        <w:rPr>
          <w:rFonts w:hint="eastAsia" w:ascii="宋体" w:hAnsi="宋体" w:eastAsia="宋体" w:cs="宋体"/>
          <w:bCs/>
          <w:color w:val="auto"/>
          <w:kern w:val="44"/>
          <w:sz w:val="28"/>
          <w:szCs w:val="56"/>
          <w:highlight w:val="none"/>
        </w:rPr>
        <w:t>评审程序、评审方法和评审标准</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_Toc27636 \h </w:instrText>
      </w:r>
      <w:r>
        <w:rPr>
          <w:color w:val="auto"/>
          <w:sz w:val="28"/>
          <w:szCs w:val="36"/>
          <w:highlight w:val="none"/>
        </w:rPr>
        <w:fldChar w:fldCharType="separate"/>
      </w:r>
      <w:r>
        <w:rPr>
          <w:color w:val="auto"/>
          <w:sz w:val="28"/>
          <w:szCs w:val="36"/>
          <w:highlight w:val="none"/>
        </w:rPr>
        <w:t>35</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7D41ED58">
      <w:pPr>
        <w:pStyle w:val="23"/>
        <w:tabs>
          <w:tab w:val="right" w:leader="dot" w:pos="9298"/>
        </w:tabs>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_Toc16630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color w:val="auto"/>
          <w:kern w:val="44"/>
          <w:sz w:val="28"/>
          <w:szCs w:val="56"/>
          <w:highlight w:val="none"/>
        </w:rPr>
        <w:t>第五章</w:t>
      </w:r>
      <w:r>
        <w:rPr>
          <w:rFonts w:hint="eastAsia" w:ascii="Times New Roman" w:hAnsi="Times New Roman" w:eastAsia="宋体" w:cs="Times New Roman"/>
          <w:bCs/>
          <w:color w:val="auto"/>
          <w:kern w:val="44"/>
          <w:sz w:val="28"/>
          <w:szCs w:val="56"/>
          <w:highlight w:val="none"/>
        </w:rPr>
        <w:t xml:space="preserve"> </w:t>
      </w:r>
      <w:r>
        <w:rPr>
          <w:rFonts w:hint="eastAsia" w:ascii="宋体" w:hAnsi="宋体" w:eastAsia="宋体" w:cs="宋体"/>
          <w:bCs/>
          <w:color w:val="auto"/>
          <w:kern w:val="44"/>
          <w:sz w:val="28"/>
          <w:szCs w:val="56"/>
          <w:highlight w:val="none"/>
        </w:rPr>
        <w:t>响应文件格式</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_Toc16630 \h </w:instrText>
      </w:r>
      <w:r>
        <w:rPr>
          <w:color w:val="auto"/>
          <w:sz w:val="28"/>
          <w:szCs w:val="36"/>
          <w:highlight w:val="none"/>
        </w:rPr>
        <w:fldChar w:fldCharType="separate"/>
      </w:r>
      <w:r>
        <w:rPr>
          <w:color w:val="auto"/>
          <w:sz w:val="28"/>
          <w:szCs w:val="36"/>
          <w:highlight w:val="none"/>
        </w:rPr>
        <w:t>46</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6EA0F94A">
      <w:pPr>
        <w:pStyle w:val="23"/>
        <w:tabs>
          <w:tab w:val="right" w:leader="dot" w:pos="9298"/>
        </w:tabs>
        <w:rPr>
          <w:color w:val="auto"/>
          <w:sz w:val="28"/>
          <w:szCs w:val="36"/>
          <w:highlight w:val="none"/>
        </w:rPr>
      </w:pPr>
      <w:r>
        <w:rPr>
          <w:rFonts w:hint="eastAsia" w:ascii="宋体" w:hAnsi="宋体" w:eastAsia="宋体" w:cs="宋体"/>
          <w:color w:val="auto"/>
          <w:sz w:val="28"/>
          <w:szCs w:val="40"/>
          <w:highlight w:val="none"/>
        </w:rPr>
        <w:fldChar w:fldCharType="begin"/>
      </w:r>
      <w:r>
        <w:rPr>
          <w:rFonts w:hint="eastAsia" w:ascii="宋体" w:hAnsi="宋体" w:eastAsia="宋体" w:cs="宋体"/>
          <w:color w:val="auto"/>
          <w:sz w:val="28"/>
          <w:szCs w:val="40"/>
          <w:highlight w:val="none"/>
        </w:rPr>
        <w:instrText xml:space="preserve"> HYPERLINK \l _Toc15469 </w:instrText>
      </w:r>
      <w:r>
        <w:rPr>
          <w:rFonts w:hint="eastAsia" w:ascii="宋体" w:hAnsi="宋体" w:eastAsia="宋体" w:cs="宋体"/>
          <w:color w:val="auto"/>
          <w:sz w:val="28"/>
          <w:szCs w:val="40"/>
          <w:highlight w:val="none"/>
        </w:rPr>
        <w:fldChar w:fldCharType="separate"/>
      </w:r>
      <w:r>
        <w:rPr>
          <w:rFonts w:hint="eastAsia" w:ascii="宋体" w:hAnsi="宋体" w:eastAsia="宋体" w:cs="宋体"/>
          <w:bCs/>
          <w:color w:val="auto"/>
          <w:kern w:val="44"/>
          <w:sz w:val="28"/>
          <w:szCs w:val="56"/>
          <w:highlight w:val="none"/>
        </w:rPr>
        <w:t>第六章 合同文本</w:t>
      </w:r>
      <w:r>
        <w:rPr>
          <w:color w:val="auto"/>
          <w:sz w:val="28"/>
          <w:szCs w:val="36"/>
          <w:highlight w:val="none"/>
        </w:rPr>
        <w:tab/>
      </w:r>
      <w:r>
        <w:rPr>
          <w:color w:val="auto"/>
          <w:sz w:val="28"/>
          <w:szCs w:val="36"/>
          <w:highlight w:val="none"/>
        </w:rPr>
        <w:fldChar w:fldCharType="begin"/>
      </w:r>
      <w:r>
        <w:rPr>
          <w:color w:val="auto"/>
          <w:sz w:val="28"/>
          <w:szCs w:val="36"/>
          <w:highlight w:val="none"/>
        </w:rPr>
        <w:instrText xml:space="preserve"> PAGEREF _Toc15469 \h </w:instrText>
      </w:r>
      <w:r>
        <w:rPr>
          <w:color w:val="auto"/>
          <w:sz w:val="28"/>
          <w:szCs w:val="36"/>
          <w:highlight w:val="none"/>
        </w:rPr>
        <w:fldChar w:fldCharType="separate"/>
      </w:r>
      <w:r>
        <w:rPr>
          <w:color w:val="auto"/>
          <w:sz w:val="28"/>
          <w:szCs w:val="36"/>
          <w:highlight w:val="none"/>
        </w:rPr>
        <w:t>75</w:t>
      </w:r>
      <w:r>
        <w:rPr>
          <w:color w:val="auto"/>
          <w:sz w:val="28"/>
          <w:szCs w:val="36"/>
          <w:highlight w:val="none"/>
        </w:rPr>
        <w:fldChar w:fldCharType="end"/>
      </w:r>
      <w:r>
        <w:rPr>
          <w:rFonts w:hint="eastAsia" w:ascii="宋体" w:hAnsi="宋体" w:eastAsia="宋体" w:cs="宋体"/>
          <w:color w:val="auto"/>
          <w:sz w:val="28"/>
          <w:szCs w:val="40"/>
          <w:highlight w:val="none"/>
        </w:rPr>
        <w:fldChar w:fldCharType="end"/>
      </w:r>
    </w:p>
    <w:p w14:paraId="174FC8A4">
      <w:pPr>
        <w:pStyle w:val="24"/>
        <w:tabs>
          <w:tab w:val="right" w:leader="dot" w:pos="9298"/>
          <w:tab w:val="clear" w:pos="8296"/>
        </w:tabs>
        <w:rPr>
          <w:color w:val="auto"/>
          <w:sz w:val="28"/>
          <w:szCs w:val="36"/>
          <w:highlight w:val="none"/>
        </w:rPr>
      </w:pPr>
    </w:p>
    <w:p w14:paraId="22393A12">
      <w:pPr>
        <w:pStyle w:val="24"/>
        <w:spacing w:line="360" w:lineRule="auto"/>
        <w:rPr>
          <w:rFonts w:hint="eastAsia" w:ascii="宋体" w:hAnsi="宋体" w:eastAsia="宋体" w:cs="宋体"/>
          <w:color w:val="auto"/>
          <w:sz w:val="28"/>
          <w:szCs w:val="28"/>
          <w:highlight w:val="none"/>
        </w:rPr>
      </w:pPr>
      <w:r>
        <w:rPr>
          <w:rFonts w:hint="eastAsia" w:ascii="宋体" w:hAnsi="宋体" w:eastAsia="宋体" w:cs="宋体"/>
          <w:color w:val="auto"/>
          <w:sz w:val="28"/>
          <w:szCs w:val="40"/>
          <w:highlight w:val="none"/>
        </w:rPr>
        <w:fldChar w:fldCharType="end"/>
      </w:r>
    </w:p>
    <w:p w14:paraId="7614A89A">
      <w:pPr>
        <w:spacing w:line="400" w:lineRule="exact"/>
        <w:jc w:val="left"/>
        <w:rPr>
          <w:rFonts w:hint="eastAsia" w:ascii="宋体" w:hAnsi="宋体" w:eastAsia="宋体" w:cs="宋体"/>
          <w:b/>
          <w:color w:val="auto"/>
          <w:sz w:val="32"/>
          <w:szCs w:val="32"/>
          <w:highlight w:val="none"/>
        </w:rPr>
      </w:pPr>
    </w:p>
    <w:p w14:paraId="4DBF47D8">
      <w:pPr>
        <w:spacing w:line="400" w:lineRule="exact"/>
        <w:jc w:val="center"/>
        <w:rPr>
          <w:rFonts w:hint="eastAsia" w:ascii="宋体" w:hAnsi="宋体" w:eastAsia="宋体" w:cs="宋体"/>
          <w:b/>
          <w:color w:val="auto"/>
          <w:sz w:val="32"/>
          <w:szCs w:val="32"/>
          <w:highlight w:val="none"/>
        </w:rPr>
      </w:pPr>
    </w:p>
    <w:p w14:paraId="19AED3B7">
      <w:pPr>
        <w:spacing w:line="400" w:lineRule="exact"/>
        <w:jc w:val="center"/>
        <w:rPr>
          <w:rFonts w:hint="eastAsia" w:ascii="宋体" w:hAnsi="宋体" w:eastAsia="宋体" w:cs="宋体"/>
          <w:b/>
          <w:color w:val="auto"/>
          <w:sz w:val="32"/>
          <w:szCs w:val="32"/>
          <w:highlight w:val="none"/>
        </w:rPr>
      </w:pPr>
    </w:p>
    <w:p w14:paraId="5CDC554E">
      <w:pPr>
        <w:spacing w:line="400" w:lineRule="exact"/>
        <w:jc w:val="center"/>
        <w:rPr>
          <w:rFonts w:hint="eastAsia" w:ascii="宋体" w:hAnsi="宋体" w:eastAsia="宋体" w:cs="宋体"/>
          <w:b/>
          <w:color w:val="auto"/>
          <w:sz w:val="32"/>
          <w:szCs w:val="32"/>
          <w:highlight w:val="none"/>
        </w:rPr>
      </w:pPr>
    </w:p>
    <w:p w14:paraId="4DDA79CF">
      <w:pPr>
        <w:spacing w:line="400" w:lineRule="exact"/>
        <w:jc w:val="center"/>
        <w:rPr>
          <w:rFonts w:hint="eastAsia" w:ascii="宋体" w:hAnsi="宋体" w:eastAsia="宋体" w:cs="宋体"/>
          <w:b/>
          <w:color w:val="auto"/>
          <w:sz w:val="32"/>
          <w:szCs w:val="32"/>
          <w:highlight w:val="none"/>
        </w:rPr>
      </w:pPr>
    </w:p>
    <w:p w14:paraId="3575B017">
      <w:pPr>
        <w:spacing w:line="400" w:lineRule="exact"/>
        <w:rPr>
          <w:rFonts w:hint="eastAsia" w:ascii="宋体" w:hAnsi="宋体" w:cs="宋体"/>
          <w:b/>
          <w:color w:val="auto"/>
          <w:sz w:val="32"/>
          <w:szCs w:val="32"/>
          <w:highlight w:val="none"/>
        </w:rPr>
        <w:sectPr>
          <w:headerReference r:id="rId7" w:type="first"/>
          <w:footerReference r:id="rId9" w:type="first"/>
          <w:footerReference r:id="rId8" w:type="default"/>
          <w:pgSz w:w="11906" w:h="16838"/>
          <w:pgMar w:top="1134" w:right="1304" w:bottom="1134" w:left="1304" w:header="851" w:footer="992" w:gutter="0"/>
          <w:pgNumType w:fmt="decimal" w:start="1"/>
          <w:cols w:space="720" w:num="1"/>
          <w:titlePg/>
          <w:docGrid w:type="lines" w:linePitch="312" w:charSpace="0"/>
        </w:sectPr>
      </w:pPr>
    </w:p>
    <w:p w14:paraId="15F6F19D">
      <w:pPr>
        <w:keepNext/>
        <w:keepLines/>
        <w:widowControl w:val="0"/>
        <w:spacing w:before="260" w:after="260" w:line="416" w:lineRule="auto"/>
        <w:jc w:val="center"/>
        <w:outlineLvl w:val="0"/>
        <w:rPr>
          <w:rFonts w:hint="eastAsia" w:ascii="宋体" w:hAnsi="宋体" w:eastAsia="宋体" w:cs="宋体"/>
          <w:b/>
          <w:bCs/>
          <w:color w:val="auto"/>
          <w:kern w:val="2"/>
          <w:sz w:val="32"/>
          <w:szCs w:val="32"/>
          <w:highlight w:val="none"/>
          <w:lang w:val="en-US" w:eastAsia="zh-CN" w:bidi="ar-SA"/>
        </w:rPr>
      </w:pPr>
      <w:bookmarkStart w:id="3" w:name="_Toc29327"/>
      <w:r>
        <w:rPr>
          <w:rFonts w:hint="eastAsia" w:ascii="宋体" w:hAnsi="宋体" w:eastAsia="宋体" w:cs="宋体"/>
          <w:b/>
          <w:bCs/>
          <w:color w:val="auto"/>
          <w:kern w:val="2"/>
          <w:sz w:val="32"/>
          <w:szCs w:val="32"/>
          <w:highlight w:val="none"/>
          <w:lang w:val="en-US" w:eastAsia="zh-CN" w:bidi="ar-SA"/>
        </w:rPr>
        <w:t>第一章 竞争性磋商公告</w:t>
      </w:r>
      <w:bookmarkEnd w:id="3"/>
    </w:p>
    <w:p w14:paraId="1157568D">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Cs w:val="21"/>
          <w:highlight w:val="none"/>
        </w:rPr>
      </w:pPr>
      <w:bookmarkStart w:id="4" w:name="_Hlk37430271"/>
      <w:r>
        <w:rPr>
          <w:rFonts w:hint="eastAsia" w:ascii="宋体" w:hAnsi="宋体" w:eastAsia="宋体" w:cs="宋体"/>
          <w:color w:val="auto"/>
          <w:szCs w:val="21"/>
          <w:highlight w:val="none"/>
        </w:rPr>
        <w:t>项目概况</w:t>
      </w:r>
    </w:p>
    <w:p w14:paraId="0B4CEDC2">
      <w:pPr>
        <w:pBdr>
          <w:top w:val="single" w:color="auto" w:sz="4" w:space="1"/>
          <w:left w:val="single" w:color="auto" w:sz="4" w:space="4"/>
          <w:bottom w:val="single" w:color="auto" w:sz="4" w:space="1"/>
          <w:right w:val="single" w:color="auto" w:sz="4" w:space="4"/>
        </w:pBdr>
        <w:spacing w:line="360" w:lineRule="auto"/>
        <w:ind w:firstLine="420" w:firstLineChars="200"/>
        <w:rPr>
          <w:rFonts w:hint="eastAsia" w:ascii="宋体" w:hAnsi="宋体" w:eastAsia="宋体" w:cs="宋体"/>
          <w:color w:val="auto"/>
          <w:szCs w:val="21"/>
          <w:highlight w:val="none"/>
        </w:rPr>
      </w:pPr>
      <w:r>
        <w:rPr>
          <w:rFonts w:hint="eastAsia" w:ascii="宋体" w:hAnsi="宋体" w:cs="宋体"/>
          <w:color w:val="auto"/>
          <w:szCs w:val="21"/>
          <w:highlight w:val="none"/>
          <w:u w:val="single"/>
          <w:lang w:eastAsia="zh-CN"/>
        </w:rPr>
        <w:t xml:space="preserve"> 大新县城区防洪排涝排水（城西片区）工程二期建设工程勘察服务项目</w:t>
      </w:r>
      <w:r>
        <w:rPr>
          <w:rFonts w:hint="eastAsia" w:ascii="宋体" w:hAnsi="宋体" w:eastAsia="宋体" w:cs="宋体"/>
          <w:color w:val="auto"/>
          <w:szCs w:val="21"/>
          <w:highlight w:val="none"/>
        </w:rPr>
        <w:t>的潜在供应商应在广西政府采购云平台（https://www.gcy.zfcg.gxzf.gov.cn/）获取采购文件，并于2026年</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14</w:t>
      </w:r>
      <w:r>
        <w:rPr>
          <w:rFonts w:hint="eastAsia" w:ascii="宋体" w:hAnsi="宋体" w:eastAsia="宋体" w:cs="宋体"/>
          <w:color w:val="auto"/>
          <w:szCs w:val="21"/>
          <w:highlight w:val="none"/>
        </w:rPr>
        <w:t>日</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w:t>
      </w:r>
      <w:r>
        <w:rPr>
          <w:rFonts w:hint="eastAsia" w:ascii="宋体" w:hAnsi="宋体" w:cs="宋体"/>
          <w:color w:val="auto"/>
          <w:szCs w:val="21"/>
          <w:highlight w:val="none"/>
          <w:lang w:val="en-US" w:eastAsia="zh-CN"/>
        </w:rPr>
        <w:t>0</w:t>
      </w:r>
      <w:r>
        <w:rPr>
          <w:rFonts w:hint="eastAsia" w:ascii="宋体" w:hAnsi="宋体" w:eastAsia="宋体" w:cs="宋体"/>
          <w:color w:val="auto"/>
          <w:szCs w:val="21"/>
          <w:highlight w:val="none"/>
        </w:rPr>
        <w:t>0（北京时间）前提交响应文件。</w:t>
      </w:r>
    </w:p>
    <w:p w14:paraId="556EC4B1">
      <w:pPr>
        <w:spacing w:line="440" w:lineRule="exact"/>
        <w:ind w:firstLine="482" w:firstLineChars="200"/>
        <w:rPr>
          <w:rFonts w:hint="eastAsia" w:ascii="宋体" w:hAnsi="宋体" w:eastAsia="宋体" w:cs="宋体"/>
          <w:b/>
          <w:bCs w:val="0"/>
          <w:color w:val="auto"/>
          <w:sz w:val="24"/>
          <w:highlight w:val="none"/>
        </w:rPr>
      </w:pPr>
      <w:bookmarkStart w:id="5" w:name="_Toc44229878"/>
      <w:bookmarkStart w:id="6" w:name="_Toc28359012"/>
      <w:bookmarkStart w:id="7" w:name="_Toc28861"/>
      <w:bookmarkStart w:id="8" w:name="_Toc35393798"/>
      <w:bookmarkStart w:id="9" w:name="_Toc28359089"/>
      <w:bookmarkStart w:id="10" w:name="_Toc35393629"/>
      <w:r>
        <w:rPr>
          <w:rFonts w:hint="eastAsia" w:ascii="宋体" w:hAnsi="宋体" w:eastAsia="宋体" w:cs="宋体"/>
          <w:b/>
          <w:bCs w:val="0"/>
          <w:color w:val="auto"/>
          <w:sz w:val="24"/>
          <w:highlight w:val="none"/>
        </w:rPr>
        <w:t>一、项目基本情况</w:t>
      </w:r>
      <w:bookmarkEnd w:id="5"/>
      <w:bookmarkEnd w:id="6"/>
      <w:bookmarkEnd w:id="7"/>
      <w:bookmarkEnd w:id="8"/>
      <w:bookmarkEnd w:id="9"/>
      <w:bookmarkEnd w:id="10"/>
    </w:p>
    <w:p w14:paraId="414E5CBA">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项目编号：CZZC2026-C3-240047-GXZJ</w:t>
      </w:r>
    </w:p>
    <w:p w14:paraId="08EC3DA8">
      <w:pPr>
        <w:widowControl/>
        <w:adjustRightInd w:val="0"/>
        <w:snapToGrid w:val="0"/>
        <w:spacing w:line="400" w:lineRule="exact"/>
        <w:ind w:firstLine="420" w:firstLineChars="200"/>
        <w:jc w:val="left"/>
        <w:rPr>
          <w:rFonts w:hint="eastAsia" w:ascii="宋体" w:hAnsi="宋体" w:cs="宋体"/>
          <w:color w:val="auto"/>
          <w:szCs w:val="21"/>
          <w:highlight w:val="none"/>
          <w:lang w:eastAsia="zh-CN"/>
        </w:rPr>
      </w:pPr>
      <w:r>
        <w:rPr>
          <w:rFonts w:hint="eastAsia" w:ascii="宋体" w:hAnsi="宋体" w:eastAsia="宋体" w:cs="宋体"/>
          <w:color w:val="auto"/>
          <w:szCs w:val="21"/>
          <w:highlight w:val="none"/>
        </w:rPr>
        <w:t>项目名称：</w:t>
      </w:r>
      <w:r>
        <w:rPr>
          <w:rFonts w:hint="eastAsia" w:ascii="宋体" w:hAnsi="宋体" w:cs="宋体"/>
          <w:color w:val="auto"/>
          <w:szCs w:val="21"/>
          <w:highlight w:val="none"/>
          <w:lang w:eastAsia="zh-CN"/>
        </w:rPr>
        <w:t>大新县城区防洪排涝排水（城西片区）工程二期建设工程勘察服务项目</w:t>
      </w:r>
    </w:p>
    <w:p w14:paraId="5B8250C9">
      <w:pPr>
        <w:widowControl/>
        <w:adjustRightInd w:val="0"/>
        <w:snapToGrid w:val="0"/>
        <w:spacing w:line="400" w:lineRule="exact"/>
        <w:ind w:firstLine="420" w:firstLineChars="200"/>
        <w:jc w:val="left"/>
        <w:rPr>
          <w:rFonts w:ascii="宋体" w:hAnsi="宋体" w:eastAsia="宋体" w:cs="宋体"/>
          <w:color w:val="auto"/>
          <w:szCs w:val="21"/>
          <w:highlight w:val="none"/>
        </w:rPr>
      </w:pPr>
      <w:r>
        <w:rPr>
          <w:rFonts w:ascii="宋体" w:hAnsi="宋体" w:eastAsia="宋体" w:cs="宋体"/>
          <w:color w:val="auto"/>
          <w:kern w:val="0"/>
          <w:szCs w:val="21"/>
          <w:highlight w:val="none"/>
        </w:rPr>
        <w:t>预算总金额（元）：</w:t>
      </w:r>
      <w:r>
        <w:rPr>
          <w:rFonts w:hint="eastAsia" w:ascii="宋体" w:hAnsi="宋体" w:cs="宋体"/>
          <w:color w:val="auto"/>
          <w:kern w:val="0"/>
          <w:szCs w:val="21"/>
          <w:highlight w:val="none"/>
          <w:lang w:val="en-US" w:eastAsia="zh-CN"/>
        </w:rPr>
        <w:t>80</w:t>
      </w:r>
      <w:r>
        <w:rPr>
          <w:rFonts w:hint="eastAsia" w:ascii="宋体" w:hAnsi="宋体" w:eastAsia="宋体" w:cs="宋体"/>
          <w:color w:val="auto"/>
          <w:kern w:val="0"/>
          <w:szCs w:val="21"/>
          <w:highlight w:val="none"/>
        </w:rPr>
        <w:t>0000.00元。</w:t>
      </w:r>
    </w:p>
    <w:p w14:paraId="16366C74">
      <w:pPr>
        <w:spacing w:line="44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采购方式：竞争性磋商</w:t>
      </w:r>
    </w:p>
    <w:p w14:paraId="03469892">
      <w:pPr>
        <w:spacing w:line="440" w:lineRule="exact"/>
        <w:ind w:firstLine="420" w:firstLineChars="200"/>
        <w:rPr>
          <w:rFonts w:hint="eastAsia" w:ascii="宋体" w:hAnsi="宋体" w:eastAsia="宋体" w:cs="Times New Roman"/>
          <w:color w:val="auto"/>
          <w:highlight w:val="none"/>
        </w:rPr>
      </w:pPr>
      <w:r>
        <w:rPr>
          <w:rFonts w:hint="eastAsia" w:ascii="宋体" w:hAnsi="宋体" w:eastAsia="宋体" w:cs="宋体"/>
          <w:color w:val="auto"/>
          <w:szCs w:val="21"/>
          <w:highlight w:val="none"/>
        </w:rPr>
        <w:t>采购需求：</w:t>
      </w:r>
      <w:r>
        <w:rPr>
          <w:rFonts w:hint="eastAsia" w:ascii="宋体" w:hAnsi="宋体" w:eastAsia="宋体" w:cs="Times New Roman"/>
          <w:color w:val="auto"/>
          <w:highlight w:val="none"/>
        </w:rPr>
        <w:t>采购大新县城区防洪排涝排水（城西片区）工程二期岩土工程详细勘察服务，查明场地地质水文情况并出具合格勘察成果。如需进一步了解详细内容，详见竞争性磋商文件。</w:t>
      </w:r>
    </w:p>
    <w:p w14:paraId="6122D1C8">
      <w:pPr>
        <w:spacing w:line="38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最高限价（如有）：800000.00元</w:t>
      </w:r>
    </w:p>
    <w:p w14:paraId="3CAB90FE">
      <w:pPr>
        <w:spacing w:line="38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合同履约期限：自施工现场具备勘察条件之日起</w:t>
      </w:r>
      <w:r>
        <w:rPr>
          <w:rFonts w:hint="eastAsia" w:ascii="宋体" w:hAnsi="宋体" w:cs="Times New Roman"/>
          <w:color w:val="auto"/>
          <w:highlight w:val="none"/>
          <w:lang w:val="en-US" w:eastAsia="zh-CN"/>
        </w:rPr>
        <w:t>45</w:t>
      </w:r>
      <w:r>
        <w:rPr>
          <w:rFonts w:hint="eastAsia" w:ascii="宋体" w:hAnsi="宋体" w:eastAsia="宋体" w:cs="Times New Roman"/>
          <w:color w:val="auto"/>
          <w:highlight w:val="none"/>
        </w:rPr>
        <w:t>日历天内提交勘察中间成果文件，施工现场具备勘察条件之日起</w:t>
      </w:r>
      <w:r>
        <w:rPr>
          <w:rFonts w:hint="eastAsia" w:ascii="宋体" w:hAnsi="宋体" w:cs="Times New Roman"/>
          <w:color w:val="auto"/>
          <w:highlight w:val="none"/>
          <w:lang w:val="en-US" w:eastAsia="zh-CN"/>
        </w:rPr>
        <w:t>60</w:t>
      </w:r>
      <w:r>
        <w:rPr>
          <w:rFonts w:hint="eastAsia" w:ascii="宋体" w:hAnsi="宋体" w:eastAsia="宋体" w:cs="Times New Roman"/>
          <w:color w:val="auto"/>
          <w:highlight w:val="none"/>
        </w:rPr>
        <w:t>日历天内提交最终勘察成果文件，</w:t>
      </w:r>
      <w:r>
        <w:rPr>
          <w:rFonts w:hint="eastAsia" w:ascii="宋体" w:hAnsi="宋体" w:eastAsia="宋体" w:cs="Times New Roman"/>
          <w:color w:val="auto"/>
          <w:sz w:val="21"/>
          <w:szCs w:val="24"/>
          <w:highlight w:val="none"/>
        </w:rPr>
        <w:t>整体履约期限</w:t>
      </w:r>
      <w:r>
        <w:rPr>
          <w:rFonts w:hint="eastAsia" w:ascii="宋体" w:hAnsi="宋体" w:eastAsia="宋体" w:cs="Times New Roman"/>
          <w:color w:val="auto"/>
          <w:highlight w:val="none"/>
        </w:rPr>
        <w:t>至提交最终勘察成果并通过备案，且完成全部后期技术服务（如验槽、验收）之日止。</w:t>
      </w:r>
    </w:p>
    <w:p w14:paraId="4DC0993C">
      <w:pPr>
        <w:spacing w:line="380" w:lineRule="exact"/>
        <w:ind w:firstLine="420" w:firstLineChars="200"/>
        <w:rPr>
          <w:rFonts w:hint="eastAsia" w:ascii="宋体" w:hAnsi="宋体" w:eastAsia="宋体" w:cs="Times New Roman"/>
          <w:color w:val="auto"/>
          <w:highlight w:val="none"/>
        </w:rPr>
      </w:pPr>
      <w:r>
        <w:rPr>
          <w:rFonts w:hint="eastAsia" w:ascii="宋体" w:hAnsi="宋体" w:eastAsia="宋体" w:cs="Times New Roman"/>
          <w:color w:val="auto"/>
          <w:highlight w:val="none"/>
        </w:rPr>
        <w:t>本标项（否）接受联合体投标</w:t>
      </w:r>
    </w:p>
    <w:p w14:paraId="371B0184">
      <w:pPr>
        <w:spacing w:line="440" w:lineRule="exact"/>
        <w:ind w:firstLine="482" w:firstLineChars="200"/>
        <w:rPr>
          <w:rFonts w:hint="eastAsia" w:ascii="宋体" w:hAnsi="宋体" w:eastAsia="宋体" w:cs="宋体"/>
          <w:bCs/>
          <w:color w:val="auto"/>
          <w:sz w:val="24"/>
          <w:highlight w:val="none"/>
        </w:rPr>
      </w:pPr>
      <w:bookmarkStart w:id="11" w:name="_Toc28359090"/>
      <w:bookmarkStart w:id="12" w:name="_Toc28598"/>
      <w:bookmarkStart w:id="13" w:name="_Toc35393799"/>
      <w:bookmarkStart w:id="14" w:name="_Toc35393630"/>
      <w:bookmarkStart w:id="15" w:name="_Toc44229879"/>
      <w:bookmarkStart w:id="16" w:name="_Toc28359013"/>
      <w:r>
        <w:rPr>
          <w:rFonts w:hint="eastAsia" w:ascii="宋体" w:hAnsi="宋体" w:eastAsia="宋体" w:cs="宋体"/>
          <w:b/>
          <w:bCs w:val="0"/>
          <w:color w:val="auto"/>
          <w:sz w:val="24"/>
          <w:highlight w:val="none"/>
        </w:rPr>
        <w:t>二、供应商的资格条件</w:t>
      </w:r>
      <w:r>
        <w:rPr>
          <w:rFonts w:hint="eastAsia" w:ascii="宋体" w:hAnsi="宋体" w:eastAsia="宋体" w:cs="宋体"/>
          <w:bCs/>
          <w:color w:val="auto"/>
          <w:sz w:val="24"/>
          <w:highlight w:val="none"/>
        </w:rPr>
        <w:t>：</w:t>
      </w:r>
      <w:bookmarkEnd w:id="11"/>
      <w:bookmarkEnd w:id="12"/>
      <w:bookmarkEnd w:id="13"/>
      <w:bookmarkEnd w:id="14"/>
      <w:bookmarkEnd w:id="15"/>
      <w:bookmarkEnd w:id="16"/>
    </w:p>
    <w:p w14:paraId="5CDCB704">
      <w:pPr>
        <w:keepNext w:val="0"/>
        <w:keepLines w:val="0"/>
        <w:pageBreakBefore w:val="0"/>
        <w:widowControl w:val="0"/>
        <w:kinsoku/>
        <w:overflowPunct/>
        <w:topLinePunct w:val="0"/>
        <w:autoSpaceDE/>
        <w:autoSpaceDN/>
        <w:bidi w:val="0"/>
        <w:snapToGrid/>
        <w:spacing w:line="420" w:lineRule="exact"/>
        <w:ind w:firstLine="420" w:firstLineChars="200"/>
        <w:rPr>
          <w:rFonts w:hint="eastAsia" w:ascii="宋体" w:hAnsi="宋体" w:eastAsia="宋体" w:cs="宋体"/>
          <w:color w:val="auto"/>
          <w:szCs w:val="21"/>
          <w:highlight w:val="none"/>
        </w:rPr>
      </w:pPr>
      <w:bookmarkStart w:id="17" w:name="_Toc35393631"/>
      <w:bookmarkStart w:id="18" w:name="_Toc32163"/>
      <w:bookmarkStart w:id="19" w:name="_Toc44229880"/>
      <w:bookmarkStart w:id="20" w:name="_Toc28359014"/>
      <w:bookmarkStart w:id="21" w:name="_Toc28359091"/>
      <w:bookmarkStart w:id="22" w:name="_Toc35393800"/>
      <w:r>
        <w:rPr>
          <w:rFonts w:hint="eastAsia" w:ascii="宋体" w:hAnsi="宋体" w:eastAsia="宋体" w:cs="宋体"/>
          <w:color w:val="auto"/>
          <w:szCs w:val="21"/>
          <w:highlight w:val="none"/>
        </w:rPr>
        <w:t>1.满足《中华人民共和国政府采购法》第二十二条规定；</w:t>
      </w:r>
    </w:p>
    <w:p w14:paraId="2E25DD76">
      <w:pPr>
        <w:keepNext w:val="0"/>
        <w:keepLines w:val="0"/>
        <w:pageBreakBefore w:val="0"/>
        <w:widowControl w:val="0"/>
        <w:kinsoku/>
        <w:overflowPunct/>
        <w:topLinePunct w:val="0"/>
        <w:autoSpaceDE/>
        <w:autoSpaceDN/>
        <w:bidi w:val="0"/>
        <w:snapToGrid/>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2.落实政府采购政策需满足的资格要求：专门面向中小企业采购的项目（供应商应为中小企业/监狱企业/残疾人福利性单位)。</w:t>
      </w:r>
    </w:p>
    <w:p w14:paraId="1D82B4A6">
      <w:pPr>
        <w:keepNext w:val="0"/>
        <w:keepLines w:val="0"/>
        <w:pageBreakBefore w:val="0"/>
        <w:widowControl w:val="0"/>
        <w:kinsoku/>
        <w:overflowPunct/>
        <w:topLinePunct w:val="0"/>
        <w:autoSpaceDE/>
        <w:autoSpaceDN/>
        <w:bidi w:val="0"/>
        <w:snapToGrid/>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3.本项目的特定资格要求：具备工程勘察专业类（岩土工程（勘察））乙级及以上资质或工程勘察专业类（岩土工程）乙级及以上资质或工程勘察综合类甲级资质，并在人员方面具有相应的勘察能力。其中，项目负责人具有注册土木工程师（岩土）执业资格，且具备工程类专业工程师以上职称。 </w:t>
      </w:r>
    </w:p>
    <w:p w14:paraId="19691864">
      <w:pPr>
        <w:keepNext w:val="0"/>
        <w:keepLines w:val="0"/>
        <w:pageBreakBefore w:val="0"/>
        <w:widowControl w:val="0"/>
        <w:kinsoku/>
        <w:overflowPunct/>
        <w:topLinePunct w:val="0"/>
        <w:autoSpaceDE/>
        <w:autoSpaceDN/>
        <w:bidi w:val="0"/>
        <w:snapToGrid/>
        <w:spacing w:line="420" w:lineRule="exact"/>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4.本项目的特定条件：无。</w:t>
      </w:r>
    </w:p>
    <w:bookmarkEnd w:id="4"/>
    <w:bookmarkEnd w:id="17"/>
    <w:bookmarkEnd w:id="18"/>
    <w:bookmarkEnd w:id="19"/>
    <w:bookmarkEnd w:id="20"/>
    <w:bookmarkEnd w:id="21"/>
    <w:bookmarkEnd w:id="22"/>
    <w:p w14:paraId="1E37A2C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三、获取竞争性磋商文件</w:t>
      </w:r>
    </w:p>
    <w:p w14:paraId="5E3F7BA3">
      <w:pPr>
        <w:spacing w:line="360" w:lineRule="auto"/>
        <w:ind w:firstLine="420" w:firstLineChars="200"/>
        <w:rPr>
          <w:rFonts w:hint="eastAsia" w:ascii="宋体" w:hAnsi="宋体" w:eastAsia="宋体" w:cs="宋体"/>
          <w:color w:val="auto"/>
          <w:szCs w:val="21"/>
          <w:highlight w:val="none"/>
        </w:rPr>
      </w:pPr>
      <w:bookmarkStart w:id="23" w:name="_Toc28359005"/>
      <w:bookmarkStart w:id="24" w:name="_Toc28359082"/>
      <w:bookmarkStart w:id="25" w:name="_Toc35393793"/>
      <w:bookmarkStart w:id="26" w:name="_Toc35393624"/>
      <w:r>
        <w:rPr>
          <w:rFonts w:hint="eastAsia" w:ascii="宋体" w:hAnsi="宋体" w:eastAsia="宋体" w:cs="宋体"/>
          <w:color w:val="auto"/>
          <w:szCs w:val="21"/>
          <w:highlight w:val="none"/>
        </w:rPr>
        <w:t>时间：</w:t>
      </w:r>
      <w:r>
        <w:rPr>
          <w:rFonts w:hint="eastAsia" w:ascii="宋体" w:hAnsi="宋体" w:eastAsia="宋体" w:cs="Times New Roman"/>
          <w:b/>
          <w:bCs/>
          <w:color w:val="auto"/>
          <w:szCs w:val="21"/>
          <w:highlight w:val="none"/>
          <w:lang w:eastAsia="zh-CN"/>
        </w:rPr>
        <w:t>2026年</w:t>
      </w:r>
      <w:r>
        <w:rPr>
          <w:rFonts w:hint="eastAsia" w:ascii="宋体" w:hAnsi="宋体" w:cs="Times New Roman"/>
          <w:b/>
          <w:bCs/>
          <w:color w:val="auto"/>
          <w:szCs w:val="21"/>
          <w:highlight w:val="none"/>
          <w:lang w:val="en-US" w:eastAsia="zh-CN"/>
        </w:rPr>
        <w:t>7</w:t>
      </w:r>
      <w:r>
        <w:rPr>
          <w:rFonts w:hint="eastAsia" w:ascii="宋体" w:hAnsi="宋体" w:eastAsia="宋体" w:cs="Times New Roman"/>
          <w:b/>
          <w:bCs/>
          <w:color w:val="auto"/>
          <w:szCs w:val="21"/>
          <w:highlight w:val="none"/>
          <w:lang w:eastAsia="zh-CN"/>
        </w:rPr>
        <w:t>月</w:t>
      </w:r>
      <w:r>
        <w:rPr>
          <w:rFonts w:hint="eastAsia" w:ascii="宋体" w:hAnsi="宋体" w:cs="Times New Roman"/>
          <w:b/>
          <w:bCs/>
          <w:color w:val="auto"/>
          <w:szCs w:val="21"/>
          <w:highlight w:val="none"/>
          <w:lang w:val="en-US" w:eastAsia="zh-CN"/>
        </w:rPr>
        <w:t>3</w:t>
      </w:r>
      <w:r>
        <w:rPr>
          <w:rFonts w:hint="eastAsia" w:ascii="宋体" w:hAnsi="宋体" w:eastAsia="宋体" w:cs="Times New Roman"/>
          <w:b/>
          <w:bCs/>
          <w:color w:val="auto"/>
          <w:szCs w:val="21"/>
          <w:highlight w:val="none"/>
          <w:lang w:eastAsia="zh-CN"/>
        </w:rPr>
        <w:t>日</w:t>
      </w:r>
      <w:r>
        <w:rPr>
          <w:rFonts w:hint="eastAsia" w:ascii="宋体" w:hAnsi="宋体" w:eastAsia="宋体" w:cs="Times New Roman"/>
          <w:b/>
          <w:bCs/>
          <w:color w:val="auto"/>
          <w:szCs w:val="21"/>
          <w:highlight w:val="none"/>
        </w:rPr>
        <w:t>至</w:t>
      </w:r>
      <w:r>
        <w:rPr>
          <w:rFonts w:hint="eastAsia" w:ascii="宋体" w:hAnsi="宋体" w:eastAsia="宋体" w:cs="Times New Roman"/>
          <w:b/>
          <w:bCs/>
          <w:color w:val="auto"/>
          <w:szCs w:val="21"/>
          <w:highlight w:val="none"/>
          <w:lang w:eastAsia="zh-CN"/>
        </w:rPr>
        <w:t>2026年</w:t>
      </w:r>
      <w:r>
        <w:rPr>
          <w:rFonts w:hint="eastAsia" w:ascii="宋体" w:hAnsi="宋体" w:eastAsia="宋体" w:cs="Times New Roman"/>
          <w:b/>
          <w:bCs/>
          <w:color w:val="auto"/>
          <w:szCs w:val="21"/>
          <w:highlight w:val="none"/>
          <w:lang w:val="en-US" w:eastAsia="zh-CN"/>
        </w:rPr>
        <w:t>7</w:t>
      </w:r>
      <w:r>
        <w:rPr>
          <w:rFonts w:hint="eastAsia" w:ascii="宋体" w:hAnsi="宋体" w:eastAsia="宋体" w:cs="Times New Roman"/>
          <w:b/>
          <w:bCs/>
          <w:color w:val="auto"/>
          <w:szCs w:val="21"/>
          <w:highlight w:val="none"/>
          <w:lang w:eastAsia="zh-CN"/>
        </w:rPr>
        <w:t>月</w:t>
      </w:r>
      <w:r>
        <w:rPr>
          <w:rFonts w:hint="eastAsia" w:ascii="宋体" w:hAnsi="宋体" w:cs="Times New Roman"/>
          <w:b/>
          <w:bCs/>
          <w:color w:val="auto"/>
          <w:szCs w:val="21"/>
          <w:highlight w:val="none"/>
          <w:lang w:val="en-US" w:eastAsia="zh-CN"/>
        </w:rPr>
        <w:t>10</w:t>
      </w:r>
      <w:r>
        <w:rPr>
          <w:rFonts w:hint="eastAsia" w:ascii="宋体" w:hAnsi="宋体" w:eastAsia="宋体" w:cs="Times New Roman"/>
          <w:b/>
          <w:bCs/>
          <w:color w:val="auto"/>
          <w:szCs w:val="21"/>
          <w:highlight w:val="none"/>
          <w:lang w:eastAsia="zh-CN"/>
        </w:rPr>
        <w:t>日</w:t>
      </w:r>
      <w:r>
        <w:rPr>
          <w:rFonts w:hint="eastAsia" w:ascii="宋体" w:hAnsi="宋体" w:eastAsia="宋体" w:cs="Times New Roman"/>
          <w:color w:val="auto"/>
          <w:szCs w:val="21"/>
          <w:highlight w:val="none"/>
        </w:rPr>
        <w:t>，每天上午00:00至12:00，下午12:00至23:59（北京时间）</w:t>
      </w:r>
      <w:r>
        <w:rPr>
          <w:rFonts w:hint="eastAsia" w:ascii="宋体" w:hAnsi="宋体" w:eastAsia="宋体" w:cs="宋体"/>
          <w:color w:val="auto"/>
          <w:szCs w:val="21"/>
          <w:highlight w:val="none"/>
        </w:rPr>
        <w:t>。</w:t>
      </w:r>
    </w:p>
    <w:p w14:paraId="009FA5A9">
      <w:pPr>
        <w:spacing w:line="360" w:lineRule="auto"/>
        <w:ind w:firstLine="420" w:firstLineChars="20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rPr>
        <w:t>地址（网站）：</w:t>
      </w:r>
      <w:r>
        <w:rPr>
          <w:rFonts w:hint="eastAsia" w:ascii="宋体" w:hAnsi="宋体" w:eastAsia="宋体" w:cs="宋体"/>
          <w:color w:val="auto"/>
          <w:szCs w:val="21"/>
          <w:highlight w:val="none"/>
          <w:lang w:eastAsia="zh-CN"/>
        </w:rPr>
        <w:t>广西政府采购云平台（https://www.gcy.zfcg.gxzf.gov.cn/）</w:t>
      </w:r>
    </w:p>
    <w:p w14:paraId="7BB557A9">
      <w:pPr>
        <w:spacing w:line="360" w:lineRule="auto"/>
        <w:ind w:firstLine="420" w:firstLineChars="200"/>
        <w:rPr>
          <w:rFonts w:hint="eastAsia" w:ascii="宋体" w:hAnsi="宋体" w:eastAsia="宋体" w:cs="宋体"/>
          <w:b/>
          <w:bCs/>
          <w:color w:val="auto"/>
          <w:sz w:val="24"/>
          <w:szCs w:val="21"/>
          <w:highlight w:val="none"/>
        </w:rPr>
      </w:pPr>
      <w:r>
        <w:rPr>
          <w:rFonts w:hint="eastAsia" w:ascii="宋体" w:hAnsi="宋体" w:eastAsia="宋体" w:cs="宋体"/>
          <w:color w:val="auto"/>
          <w:szCs w:val="21"/>
          <w:highlight w:val="none"/>
        </w:rPr>
        <w:t>获取方式</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网上下载。本项目不提供纸质文件，潜在供应商需使用账号登录或者使用CA登录广西政府采购云平台（https://www.gcy.zfcg.gxzf.gov.cn/）-进入“项目采购”应用，在获取采购文件菜单中选择项目，获取竞争性磋商文件。电子响应文件制作需要基于广西政府采购云平台获取的磋商文件编制，通过其他方式获取磋商文件的，将有可能导致供应商无法在广西政府采购云平台编制及上传响应文件。 </w:t>
      </w:r>
    </w:p>
    <w:p w14:paraId="02DB8A16">
      <w:pPr>
        <w:snapToGrid w:val="0"/>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售价：0元。</w:t>
      </w:r>
    </w:p>
    <w:p w14:paraId="43627245">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四、</w:t>
      </w:r>
      <w:bookmarkEnd w:id="23"/>
      <w:bookmarkEnd w:id="24"/>
      <w:bookmarkEnd w:id="25"/>
      <w:bookmarkEnd w:id="26"/>
      <w:r>
        <w:rPr>
          <w:rFonts w:hint="eastAsia" w:ascii="宋体" w:hAnsi="宋体" w:eastAsia="宋体" w:cs="宋体"/>
          <w:b/>
          <w:bCs/>
          <w:color w:val="auto"/>
          <w:sz w:val="24"/>
          <w:highlight w:val="none"/>
        </w:rPr>
        <w:t>响应文件提交</w:t>
      </w:r>
    </w:p>
    <w:p w14:paraId="253CA2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截止时间：202</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rPr>
        <w:t>年</w:t>
      </w:r>
      <w:r>
        <w:rPr>
          <w:rFonts w:hint="eastAsia" w:ascii="宋体" w:hAnsi="宋体" w:eastAsia="宋体" w:cs="宋体"/>
          <w:color w:val="auto"/>
          <w:szCs w:val="21"/>
          <w:highlight w:val="none"/>
          <w:lang w:val="en-US" w:eastAsia="zh-CN"/>
        </w:rPr>
        <w:t>7</w:t>
      </w:r>
      <w:r>
        <w:rPr>
          <w:rFonts w:hint="eastAsia" w:ascii="宋体" w:hAnsi="宋体" w:eastAsia="宋体" w:cs="宋体"/>
          <w:color w:val="auto"/>
          <w:szCs w:val="21"/>
          <w:highlight w:val="none"/>
        </w:rPr>
        <w:t>月</w:t>
      </w:r>
      <w:r>
        <w:rPr>
          <w:rFonts w:hint="eastAsia" w:ascii="宋体" w:hAnsi="宋体" w:cs="宋体"/>
          <w:color w:val="auto"/>
          <w:szCs w:val="21"/>
          <w:highlight w:val="none"/>
          <w:lang w:val="en-US" w:eastAsia="zh-CN"/>
        </w:rPr>
        <w:t>14</w:t>
      </w:r>
      <w:r>
        <w:rPr>
          <w:rFonts w:hint="eastAsia" w:ascii="宋体" w:hAnsi="宋体" w:eastAsia="宋体" w:cs="宋体"/>
          <w:color w:val="auto"/>
          <w:szCs w:val="21"/>
          <w:highlight w:val="none"/>
        </w:rPr>
        <w:t xml:space="preserve">日 </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时</w:t>
      </w:r>
      <w:r>
        <w:rPr>
          <w:rFonts w:hint="eastAsia" w:ascii="宋体" w:hAnsi="宋体" w:cs="宋体"/>
          <w:color w:val="auto"/>
          <w:szCs w:val="21"/>
          <w:highlight w:val="none"/>
          <w:lang w:val="en-US" w:eastAsia="zh-CN"/>
        </w:rPr>
        <w:t>00</w:t>
      </w:r>
      <w:r>
        <w:rPr>
          <w:rFonts w:hint="eastAsia" w:ascii="宋体" w:hAnsi="宋体" w:eastAsia="宋体" w:cs="宋体"/>
          <w:color w:val="auto"/>
          <w:szCs w:val="21"/>
          <w:highlight w:val="none"/>
        </w:rPr>
        <w:t>分（北京时间）</w:t>
      </w:r>
    </w:p>
    <w:p w14:paraId="342CB1E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地点：请登录广西政府采购云平台投标客户端投标</w:t>
      </w:r>
    </w:p>
    <w:p w14:paraId="116D526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 xml:space="preserve">五、响应文件开启 </w:t>
      </w:r>
    </w:p>
    <w:p w14:paraId="2277572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1.时间：2026年7月</w:t>
      </w:r>
      <w:r>
        <w:rPr>
          <w:rFonts w:hint="eastAsia" w:ascii="宋体" w:hAnsi="宋体" w:cs="宋体"/>
          <w:color w:val="auto"/>
          <w:szCs w:val="21"/>
          <w:highlight w:val="none"/>
          <w:lang w:val="en-US" w:eastAsia="zh-CN"/>
        </w:rPr>
        <w:t>14</w:t>
      </w:r>
      <w:r>
        <w:rPr>
          <w:rFonts w:hint="eastAsia" w:ascii="宋体" w:hAnsi="宋体" w:eastAsia="宋体" w:cs="宋体"/>
          <w:color w:val="auto"/>
          <w:szCs w:val="21"/>
          <w:highlight w:val="none"/>
        </w:rPr>
        <w:t xml:space="preserve">日 </w:t>
      </w:r>
      <w:r>
        <w:rPr>
          <w:rFonts w:hint="eastAsia" w:ascii="宋体" w:hAnsi="宋体" w:cs="宋体"/>
          <w:color w:val="auto"/>
          <w:szCs w:val="21"/>
          <w:highlight w:val="none"/>
          <w:lang w:val="en-US" w:eastAsia="zh-CN"/>
        </w:rPr>
        <w:t>10</w:t>
      </w:r>
      <w:r>
        <w:rPr>
          <w:rFonts w:hint="eastAsia" w:ascii="宋体" w:hAnsi="宋体" w:eastAsia="宋体" w:cs="宋体"/>
          <w:color w:val="auto"/>
          <w:szCs w:val="21"/>
          <w:highlight w:val="none"/>
        </w:rPr>
        <w:t xml:space="preserve"> 时</w:t>
      </w:r>
      <w:r>
        <w:rPr>
          <w:rFonts w:hint="eastAsia" w:ascii="宋体" w:hAnsi="宋体" w:cs="宋体"/>
          <w:color w:val="auto"/>
          <w:szCs w:val="21"/>
          <w:highlight w:val="none"/>
          <w:lang w:val="en-US" w:eastAsia="zh-CN"/>
        </w:rPr>
        <w:t>00</w:t>
      </w:r>
      <w:r>
        <w:rPr>
          <w:rFonts w:hint="eastAsia" w:ascii="宋体" w:hAnsi="宋体" w:eastAsia="宋体" w:cs="宋体"/>
          <w:color w:val="auto"/>
          <w:szCs w:val="21"/>
          <w:highlight w:val="none"/>
        </w:rPr>
        <w:t>分（北京时间）</w:t>
      </w:r>
    </w:p>
    <w:p w14:paraId="5B25D52B">
      <w:pPr>
        <w:spacing w:line="360" w:lineRule="auto"/>
        <w:ind w:firstLine="420" w:firstLineChars="200"/>
        <w:rPr>
          <w:rFonts w:hint="eastAsia" w:ascii="宋体" w:hAnsi="宋体" w:eastAsia="宋体" w:cs="宋体"/>
          <w:bCs/>
          <w:color w:val="auto"/>
          <w:szCs w:val="21"/>
          <w:highlight w:val="none"/>
          <w:u w:val="single"/>
        </w:rPr>
      </w:pPr>
      <w:r>
        <w:rPr>
          <w:rFonts w:hint="eastAsia" w:ascii="宋体" w:hAnsi="宋体" w:eastAsia="宋体" w:cs="宋体"/>
          <w:color w:val="auto"/>
          <w:szCs w:val="21"/>
          <w:highlight w:val="none"/>
        </w:rPr>
        <w:t>2.地点：广西政府采购云平台（https://www.gcy.zfcg.gxzf.gov.cn/）在线解密。</w:t>
      </w:r>
    </w:p>
    <w:p w14:paraId="6437F538">
      <w:pPr>
        <w:spacing w:line="360" w:lineRule="auto"/>
        <w:ind w:firstLine="482" w:firstLineChars="200"/>
        <w:rPr>
          <w:rFonts w:hint="eastAsia" w:ascii="宋体" w:hAnsi="宋体" w:eastAsia="宋体" w:cs="宋体"/>
          <w:b/>
          <w:bCs/>
          <w:color w:val="auto"/>
          <w:sz w:val="24"/>
          <w:highlight w:val="none"/>
        </w:rPr>
      </w:pPr>
      <w:bookmarkStart w:id="27" w:name="_Toc28359007"/>
      <w:bookmarkStart w:id="28" w:name="_Toc35393625"/>
      <w:bookmarkStart w:id="29" w:name="_Toc28359084"/>
      <w:bookmarkStart w:id="30" w:name="_Toc35393794"/>
      <w:r>
        <w:rPr>
          <w:rFonts w:hint="eastAsia" w:ascii="宋体" w:hAnsi="宋体" w:eastAsia="宋体" w:cs="宋体"/>
          <w:b/>
          <w:bCs/>
          <w:color w:val="auto"/>
          <w:sz w:val="24"/>
          <w:highlight w:val="none"/>
        </w:rPr>
        <w:t>六、公告期限</w:t>
      </w:r>
      <w:bookmarkEnd w:id="27"/>
      <w:bookmarkEnd w:id="28"/>
      <w:bookmarkEnd w:id="29"/>
      <w:bookmarkEnd w:id="30"/>
    </w:p>
    <w:p w14:paraId="787CF8F8">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自本公告发布之日起</w:t>
      </w:r>
      <w:r>
        <w:rPr>
          <w:rFonts w:hint="eastAsia" w:ascii="宋体" w:hAnsi="宋体" w:eastAsia="宋体" w:cs="宋体"/>
          <w:color w:val="auto"/>
          <w:kern w:val="0"/>
          <w:szCs w:val="21"/>
          <w:highlight w:val="none"/>
          <w:lang w:val="en-US" w:eastAsia="zh-CN"/>
        </w:rPr>
        <w:t>5</w:t>
      </w:r>
      <w:r>
        <w:rPr>
          <w:rFonts w:hint="eastAsia" w:ascii="宋体" w:hAnsi="宋体" w:eastAsia="宋体" w:cs="宋体"/>
          <w:color w:val="auto"/>
          <w:kern w:val="0"/>
          <w:szCs w:val="21"/>
          <w:highlight w:val="none"/>
        </w:rPr>
        <w:t>个工作日。</w:t>
      </w:r>
    </w:p>
    <w:p w14:paraId="01DCB47E">
      <w:pPr>
        <w:spacing w:line="360" w:lineRule="auto"/>
        <w:ind w:firstLine="482" w:firstLineChars="200"/>
        <w:rPr>
          <w:rFonts w:hint="eastAsia" w:ascii="宋体" w:hAnsi="宋体" w:eastAsia="宋体" w:cs="宋体"/>
          <w:b/>
          <w:bCs/>
          <w:color w:val="auto"/>
          <w:sz w:val="24"/>
          <w:highlight w:val="none"/>
        </w:rPr>
      </w:pPr>
      <w:bookmarkStart w:id="31" w:name="_Toc35393626"/>
      <w:bookmarkStart w:id="32" w:name="_Toc35393795"/>
      <w:r>
        <w:rPr>
          <w:rFonts w:hint="eastAsia" w:ascii="宋体" w:hAnsi="宋体" w:eastAsia="宋体" w:cs="宋体"/>
          <w:b/>
          <w:bCs/>
          <w:color w:val="auto"/>
          <w:sz w:val="24"/>
          <w:highlight w:val="none"/>
        </w:rPr>
        <w:t>七、其他补充事宜</w:t>
      </w:r>
      <w:bookmarkEnd w:id="31"/>
      <w:bookmarkEnd w:id="32"/>
    </w:p>
    <w:p w14:paraId="1647B656">
      <w:pPr>
        <w:spacing w:line="360" w:lineRule="auto"/>
        <w:ind w:firstLine="630" w:firstLineChars="3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1.网上查询地址</w:t>
      </w:r>
    </w:p>
    <w:p w14:paraId="2A10F234">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www.ccgp.gov.cn（中国政府采购网）、zfcg.gxzf.gov.cn（广西壮族自治区政府采购网）。</w:t>
      </w:r>
    </w:p>
    <w:p w14:paraId="1B511365">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2.本项目需要落实的政府采购政策</w:t>
      </w:r>
    </w:p>
    <w:p w14:paraId="332ED686">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（1）政府采购促进中小企业发展。</w:t>
      </w:r>
    </w:p>
    <w:p w14:paraId="39E64FA2">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（2）政府采购支持采用本国产品的政策。</w:t>
      </w:r>
    </w:p>
    <w:p w14:paraId="71A00803">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（3）强制采购节能产品；优先采购节能产品、环境标志产品。</w:t>
      </w:r>
    </w:p>
    <w:p w14:paraId="3F7D2804">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（4）政府采购促进残疾人就业政策。</w:t>
      </w:r>
    </w:p>
    <w:p w14:paraId="68C0FBD0">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（5）政府采购支持监狱企业发展。</w:t>
      </w:r>
    </w:p>
    <w:p w14:paraId="23410534">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3.供应商竞标注意事项</w:t>
      </w:r>
    </w:p>
    <w:p w14:paraId="7753CDBA">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1）本项目为全流程电子化采购项目，通过广西政府采购云平台（https://www.gcy.zfcg.gxzf.gov.cn/）实行在线电子竞标，供应商应先安装“广西政府采购云平台电子交易客户端”（请自行前往广西政府采购云平台进行下载），并按照本项目竞争性磋商文件和广西政府采购云平台的要求编制、加密后在提交响应文件截止时间前通过网络上传至广西政府采购云平台（加密的电子响应文件是指后缀名为“jmbs”的文件），供应商在广西政府采购云平台提交电子响应文件时，请填写参加远程采购活动经办人联系方式。供应商登录广西政府采购云平台，依次进入“服务中心-项目采购-操作流程-电子招投标-政府采购项目电子交易管理操作指南-供应商”查看电子竞标具体操作流程。</w:t>
      </w:r>
    </w:p>
    <w:p w14:paraId="6F5B53D6">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2）未进行网上注册并办理数字证书（CA认证）的供应商将无法参与本项目政府采购活动，供应商应当在提交响应文件截止时间前，完成电子交易平台上的CA数字证书办理及响应文件的提交（供应商可登录“广西政府采购网”，依次进入“办事服务-下载专区”或者登录广西政府采购云平台，依次进入“服务中心-入驻与配置”中查看CA数字证书办理操作流程。如在操作过程中遇到问题或者需要技术支持，请致电广西政府采购云平台客服热线：95763）。</w:t>
      </w:r>
    </w:p>
    <w:p w14:paraId="702E455A">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（3）CA证书在线解密：首次响应文件开启时，需携带制作响应文件时用来加密的有效数字证书（CA认证）登录广西政府采购云平台电子开标大厅现场按规定时间对加密的响应文件进行解密，否则后果自负。</w:t>
      </w:r>
    </w:p>
    <w:p w14:paraId="50901B92">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注：1）为确保网上操作合法、有效和安全，请供应商确保在电子竞标过程中能够对相关数据电文进行加密和使用电子签章，妥善保管CA数字证书并使用有效的CA数字证书参与整个采购活动。2）供应商应当在提交响应文件截止时间前完成电子响应文件的提交（上传），提交响应文件截止时间前可以补充、修改或者撤回响应文件。补充或者修改响应文件的，应当先行撤回原响应文件，补充、修改后重新提交（上传），提交响应文件截止时间前未完成提交（上传）的，视为撤回响应文件。提交响应文件截止时间以后提交（上传）的响应文件，广西政府采购云平台将予以拒收。</w:t>
      </w:r>
    </w:p>
    <w:p w14:paraId="64E380DC">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4.本项目采用远程异地评标，全流程电子评标。评标主场设在广西中吉银工程项目管理有限公司崇左分公司评标室（广西壮族自治区崇左市江州区花山路（嘉苑小区）F组团F-25号）；副场设广西中吉银工程项目管理有限公司（南宁市青秀区民族大道159号凤岭·新新家园A区2栋15层） </w:t>
      </w:r>
    </w:p>
    <w:p w14:paraId="741B2F6B">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5.本项目按照崇左市财政局关于推行政府采购领域信用承诺制度的通知的要求，供应商在参与崇左市政府采购活动时，供应商只需以书面形式提供《崇左市政府采购供应商信用承诺函》，即可替代《中华人民共和国政府采购法实施条例》第十七条第一款第（一）项至第（四）项所规定的基本资格条件相关材料，具体不再提供的资质材料有：法人或者他组织的营业执照等证明文件，自然人的身份证明、财务状况报告、依法缴纳税收和社会保障资金相关证明材料、有履行合同所必需的设备和专业技术能力相关证明材料、参加政府采购活动前3年内在经营活动中没有重大违法记录相关证明材料。</w:t>
      </w:r>
    </w:p>
    <w:p w14:paraId="4EAA4343">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 xml:space="preserve">  6.根据《崇左市财政局关于进一步做好线上“政采贷”融资业务工作的通知》( 崇财采(2023)10号) ,供应商可凭成交通知书、政府采购合同，通过中征应收账款融资服务平台向银行在线申请“政采贷”融资。(具体详见采购文件中关于“政采贷”相关信息)。</w:t>
      </w:r>
    </w:p>
    <w:p w14:paraId="7F9C5AC1">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7.本项目实行成交后线上合同签订方式，请各供应商提前办好企业CA数字证书和企业法人证书，具体办理方式详见广西政府采购云平台CA办理模块。    </w:t>
      </w:r>
    </w:p>
    <w:p w14:paraId="18C66029">
      <w:pPr>
        <w:spacing w:line="360" w:lineRule="auto"/>
        <w:ind w:firstLine="420" w:firstLineChars="200"/>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8.监督部门：大新县政府采购监督管理股，联系方式：0771-3631217。</w:t>
      </w:r>
    </w:p>
    <w:p w14:paraId="5C19EEE5">
      <w:pPr>
        <w:spacing w:line="360" w:lineRule="auto"/>
        <w:ind w:firstLine="482" w:firstLineChars="200"/>
        <w:rPr>
          <w:rFonts w:hint="eastAsia" w:ascii="宋体" w:hAnsi="宋体" w:eastAsia="宋体" w:cs="宋体"/>
          <w:bCs/>
          <w:color w:val="auto"/>
          <w:sz w:val="24"/>
          <w:highlight w:val="none"/>
        </w:rPr>
      </w:pPr>
      <w:r>
        <w:rPr>
          <w:rFonts w:hint="eastAsia" w:ascii="宋体" w:hAnsi="宋体" w:eastAsia="宋体" w:cs="宋体"/>
          <w:b/>
          <w:color w:val="auto"/>
          <w:kern w:val="44"/>
          <w:sz w:val="24"/>
          <w:highlight w:val="none"/>
        </w:rPr>
        <w:t>八、凡对本次采购提出询问，请按以下方式联系</w:t>
      </w:r>
    </w:p>
    <w:p w14:paraId="4CCD0C2E">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1.采购人信息</w:t>
      </w:r>
    </w:p>
    <w:p w14:paraId="5C7325E8">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u w:val="none"/>
        </w:rPr>
        <w:t>名 称：</w:t>
      </w:r>
      <w:r>
        <w:rPr>
          <w:rFonts w:hint="eastAsia" w:ascii="宋体" w:hAnsi="宋体" w:eastAsia="宋体" w:cs="宋体"/>
          <w:color w:val="auto"/>
          <w:szCs w:val="21"/>
          <w:highlight w:val="none"/>
          <w:u w:val="none"/>
          <w:lang w:eastAsia="zh-CN"/>
        </w:rPr>
        <w:t>大新县住房和城乡建设局</w:t>
      </w:r>
    </w:p>
    <w:p w14:paraId="29932FD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u w:val="none"/>
          <w:lang w:val="en-US" w:eastAsia="zh-CN"/>
        </w:rPr>
      </w:pPr>
      <w:r>
        <w:rPr>
          <w:rFonts w:hint="eastAsia" w:ascii="宋体" w:hAnsi="宋体" w:eastAsia="宋体" w:cs="宋体"/>
          <w:color w:val="auto"/>
          <w:kern w:val="0"/>
          <w:szCs w:val="21"/>
          <w:highlight w:val="none"/>
          <w:u w:val="none"/>
        </w:rPr>
        <w:t>地址：</w:t>
      </w:r>
      <w:r>
        <w:rPr>
          <w:rFonts w:hint="eastAsia" w:ascii="宋体" w:hAnsi="宋体" w:eastAsia="宋体" w:cs="宋体"/>
          <w:color w:val="auto"/>
          <w:szCs w:val="21"/>
          <w:highlight w:val="none"/>
          <w:u w:val="none"/>
          <w:lang w:val="en-US" w:eastAsia="zh-CN"/>
        </w:rPr>
        <w:t>大新县桃城镇富康路110号</w:t>
      </w:r>
    </w:p>
    <w:p w14:paraId="5936B4C5">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联系电话：</w:t>
      </w:r>
      <w:r>
        <w:rPr>
          <w:rFonts w:hint="eastAsia" w:ascii="宋体" w:hAnsi="宋体" w:eastAsia="宋体" w:cs="宋体"/>
          <w:color w:val="auto"/>
          <w:szCs w:val="21"/>
          <w:highlight w:val="none"/>
          <w:u w:val="none"/>
          <w:lang w:eastAsia="zh-CN"/>
        </w:rPr>
        <w:t>0771-3629575</w:t>
      </w:r>
    </w:p>
    <w:p w14:paraId="3359EB21">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2.采购代理机构信息</w:t>
      </w:r>
    </w:p>
    <w:p w14:paraId="65FB3C2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名称：广西中吉银工程项目管理有限公司 </w:t>
      </w:r>
    </w:p>
    <w:p w14:paraId="1C51BD1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地址：南宁市青秀区民族大道159号凤岭·新新家园A区2栋15层 </w:t>
      </w:r>
    </w:p>
    <w:p w14:paraId="1887532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项目联系方式：0771-3120820</w:t>
      </w:r>
    </w:p>
    <w:p w14:paraId="36BCEB9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3.项目联系方式</w:t>
      </w:r>
    </w:p>
    <w:p w14:paraId="4F0F788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rPr>
        <w:t>项目联系人：</w:t>
      </w:r>
      <w:r>
        <w:rPr>
          <w:rFonts w:hint="eastAsia" w:ascii="宋体" w:hAnsi="宋体" w:eastAsia="宋体" w:cs="宋体"/>
          <w:color w:val="auto"/>
          <w:szCs w:val="21"/>
          <w:highlight w:val="none"/>
          <w:lang w:val="en-US" w:eastAsia="zh-CN"/>
        </w:rPr>
        <w:t>黄工</w:t>
      </w:r>
      <w:r>
        <w:rPr>
          <w:rFonts w:hint="eastAsia" w:ascii="宋体" w:hAnsi="宋体" w:cs="宋体"/>
          <w:color w:val="auto"/>
          <w:szCs w:val="21"/>
          <w:highlight w:val="none"/>
          <w:lang w:val="en-US" w:eastAsia="zh-CN"/>
        </w:rPr>
        <w:t>、陆工、谭工</w:t>
      </w:r>
    </w:p>
    <w:p w14:paraId="75543C9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auto"/>
          <w:szCs w:val="21"/>
          <w:highlight w:val="none"/>
          <w:u w:val="none"/>
          <w:lang w:eastAsia="zh-CN"/>
        </w:rPr>
      </w:pPr>
      <w:r>
        <w:rPr>
          <w:rFonts w:hint="eastAsia" w:ascii="宋体" w:hAnsi="宋体" w:eastAsia="宋体" w:cs="宋体"/>
          <w:color w:val="auto"/>
          <w:szCs w:val="21"/>
          <w:highlight w:val="none"/>
        </w:rPr>
        <w:t>电话：</w:t>
      </w:r>
      <w:r>
        <w:rPr>
          <w:rFonts w:hint="eastAsia" w:ascii="宋体" w:hAnsi="宋体" w:eastAsia="宋体" w:cs="宋体"/>
          <w:color w:val="auto"/>
          <w:szCs w:val="21"/>
          <w:highlight w:val="none"/>
          <w:u w:val="none"/>
          <w:lang w:eastAsia="zh-CN"/>
        </w:rPr>
        <w:t>0771-3120820</w:t>
      </w:r>
    </w:p>
    <w:p w14:paraId="223A883D">
      <w:pPr>
        <w:spacing w:line="360" w:lineRule="auto"/>
        <w:ind w:firstLine="420" w:firstLineChars="200"/>
        <w:rPr>
          <w:rFonts w:hint="eastAsia" w:ascii="宋体" w:hAnsi="宋体" w:eastAsia="宋体" w:cs="宋体"/>
          <w:color w:val="auto"/>
          <w:szCs w:val="21"/>
          <w:highlight w:val="none"/>
        </w:rPr>
      </w:pPr>
    </w:p>
    <w:p w14:paraId="7FE21EAF">
      <w:pPr>
        <w:spacing w:line="360" w:lineRule="auto"/>
        <w:ind w:firstLine="420" w:firstLineChars="200"/>
        <w:jc w:val="right"/>
        <w:rPr>
          <w:rFonts w:hint="eastAsia" w:ascii="宋体" w:hAnsi="宋体" w:eastAsia="宋体" w:cs="宋体"/>
          <w:color w:val="auto"/>
          <w:szCs w:val="21"/>
          <w:highlight w:val="none"/>
        </w:rPr>
      </w:pPr>
    </w:p>
    <w:p w14:paraId="6BB3567F">
      <w:pPr>
        <w:spacing w:line="360" w:lineRule="auto"/>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rPr>
        <w:t>广西中吉银工程项目管理有限公司</w:t>
      </w:r>
    </w:p>
    <w:p w14:paraId="5B3DB200">
      <w:pPr>
        <w:ind w:firstLine="420" w:firstLineChars="200"/>
        <w:jc w:val="right"/>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2026年</w:t>
      </w: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lang w:eastAsia="zh-CN"/>
        </w:rPr>
        <w:t>月</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eastAsia="zh-CN"/>
        </w:rPr>
        <w:t>日</w:t>
      </w:r>
    </w:p>
    <w:p w14:paraId="38BE5980">
      <w:pPr>
        <w:keepNext/>
        <w:keepLines/>
        <w:widowControl w:val="0"/>
        <w:spacing w:before="260" w:after="260" w:line="416" w:lineRule="auto"/>
        <w:jc w:val="center"/>
        <w:outlineLvl w:val="0"/>
        <w:rPr>
          <w:rFonts w:hint="eastAsia" w:ascii="宋体" w:hAnsi="宋体" w:eastAsia="宋体" w:cs="宋体"/>
          <w:b/>
          <w:bCs/>
          <w:color w:val="auto"/>
          <w:kern w:val="2"/>
          <w:sz w:val="32"/>
          <w:szCs w:val="32"/>
          <w:highlight w:val="none"/>
          <w:lang w:val="en-US" w:eastAsia="zh-CN" w:bidi="ar-SA"/>
        </w:rPr>
      </w:pPr>
      <w:r>
        <w:rPr>
          <w:rFonts w:hint="eastAsia" w:ascii="宋体" w:hAnsi="宋体" w:eastAsia="宋体" w:cs="宋体"/>
          <w:b/>
          <w:bCs/>
          <w:color w:val="auto"/>
          <w:kern w:val="2"/>
          <w:sz w:val="32"/>
          <w:szCs w:val="32"/>
          <w:highlight w:val="none"/>
          <w:lang w:val="en-US" w:eastAsia="zh-CN" w:bidi="ar-SA"/>
        </w:rPr>
        <w:br w:type="page"/>
      </w:r>
      <w:bookmarkStart w:id="33" w:name="_Toc21667"/>
      <w:r>
        <w:rPr>
          <w:rFonts w:hint="eastAsia" w:ascii="宋体" w:hAnsi="宋体" w:eastAsia="宋体" w:cs="宋体"/>
          <w:b/>
          <w:bCs/>
          <w:color w:val="auto"/>
          <w:kern w:val="2"/>
          <w:sz w:val="32"/>
          <w:szCs w:val="32"/>
          <w:highlight w:val="none"/>
          <w:lang w:val="en-US" w:eastAsia="zh-CN" w:bidi="ar-SA"/>
        </w:rPr>
        <w:t>第二章 供应商须知</w:t>
      </w:r>
      <w:bookmarkEnd w:id="33"/>
    </w:p>
    <w:p w14:paraId="3D903CBB">
      <w:pPr>
        <w:spacing w:line="400" w:lineRule="exact"/>
        <w:jc w:val="center"/>
        <w:outlineLvl w:val="1"/>
        <w:rPr>
          <w:rFonts w:hint="eastAsia" w:ascii="宋体" w:hAnsi="宋体" w:eastAsia="宋体" w:cs="宋体"/>
          <w:b/>
          <w:color w:val="auto"/>
          <w:sz w:val="32"/>
          <w:szCs w:val="32"/>
          <w:highlight w:val="none"/>
        </w:rPr>
      </w:pPr>
      <w:bookmarkStart w:id="34" w:name="_Toc18184"/>
      <w:bookmarkStart w:id="35" w:name="_Hlk197597257"/>
      <w:r>
        <w:rPr>
          <w:rFonts w:hint="eastAsia" w:ascii="宋体" w:hAnsi="宋体" w:eastAsia="宋体" w:cs="宋体"/>
          <w:b/>
          <w:color w:val="auto"/>
          <w:sz w:val="32"/>
          <w:szCs w:val="32"/>
          <w:highlight w:val="none"/>
        </w:rPr>
        <w:t>供应商须知前附表</w:t>
      </w:r>
      <w:bookmarkEnd w:id="34"/>
    </w:p>
    <w:bookmarkEnd w:id="35"/>
    <w:p w14:paraId="77AE318F">
      <w:pPr>
        <w:spacing w:line="400" w:lineRule="exact"/>
        <w:jc w:val="center"/>
        <w:rPr>
          <w:rFonts w:hint="eastAsia" w:ascii="宋体" w:hAnsi="宋体" w:eastAsia="宋体" w:cs="宋体"/>
          <w:b/>
          <w:color w:val="auto"/>
          <w:sz w:val="32"/>
          <w:szCs w:val="32"/>
          <w:highlight w:val="none"/>
        </w:rPr>
      </w:pPr>
    </w:p>
    <w:tbl>
      <w:tblPr>
        <w:tblStyle w:val="28"/>
        <w:tblW w:w="890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992"/>
        <w:gridCol w:w="7912"/>
      </w:tblGrid>
      <w:tr w14:paraId="1C58E1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tcPr>
          <w:p w14:paraId="2100DA0D">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条款号</w:t>
            </w:r>
          </w:p>
        </w:tc>
        <w:tc>
          <w:tcPr>
            <w:tcW w:w="7912" w:type="dxa"/>
          </w:tcPr>
          <w:p w14:paraId="7D936470">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内    容</w:t>
            </w:r>
          </w:p>
        </w:tc>
      </w:tr>
      <w:tr w14:paraId="4B9C2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FD5C0B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p>
        </w:tc>
        <w:tc>
          <w:tcPr>
            <w:tcW w:w="7912" w:type="dxa"/>
            <w:vAlign w:val="center"/>
          </w:tcPr>
          <w:p w14:paraId="73ABBACE">
            <w:pPr>
              <w:keepNext w:val="0"/>
              <w:keepLines w:val="0"/>
              <w:suppressLineNumbers w:val="0"/>
              <w:spacing w:before="0" w:beforeAutospacing="0" w:after="0" w:afterAutospacing="0" w:line="360" w:lineRule="auto"/>
              <w:ind w:left="0" w:right="0"/>
              <w:rPr>
                <w:rFonts w:hint="eastAsia" w:ascii="宋体" w:hAnsi="宋体" w:eastAsia="宋体" w:cs="Times New Roman"/>
                <w:color w:val="auto"/>
                <w:szCs w:val="21"/>
                <w:highlight w:val="none"/>
              </w:rPr>
            </w:pPr>
            <w:r>
              <w:rPr>
                <w:rFonts w:hint="eastAsia" w:ascii="宋体" w:hAnsi="宋体" w:eastAsia="宋体" w:cs="宋体"/>
                <w:bCs/>
                <w:color w:val="auto"/>
                <w:szCs w:val="21"/>
                <w:highlight w:val="none"/>
              </w:rPr>
              <w:t>1.供应商的资格条件</w:t>
            </w:r>
            <w:r>
              <w:rPr>
                <w:rFonts w:hint="eastAsia" w:ascii="宋体" w:hAnsi="宋体" w:eastAsia="宋体" w:cs="宋体"/>
                <w:color w:val="auto"/>
                <w:szCs w:val="21"/>
                <w:highlight w:val="none"/>
              </w:rPr>
              <w:t>：详见竞争性磋商公告</w:t>
            </w:r>
          </w:p>
          <w:p w14:paraId="189CB8FC">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bCs/>
                <w:color w:val="auto"/>
                <w:szCs w:val="21"/>
                <w:highlight w:val="none"/>
              </w:rPr>
              <w:t>供应商</w:t>
            </w:r>
            <w:r>
              <w:rPr>
                <w:rFonts w:hint="eastAsia" w:ascii="宋体" w:hAnsi="宋体" w:eastAsia="宋体" w:cs="宋体"/>
                <w:color w:val="auto"/>
                <w:szCs w:val="21"/>
                <w:highlight w:val="none"/>
              </w:rPr>
              <w:t>出现下列情形之一的，不得参加政府采购活动：</w:t>
            </w:r>
          </w:p>
          <w:p w14:paraId="63FD173F">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2.1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476A0815">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2.2对在“信用中国”网站（www.creditchina.gov.cn）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tc>
      </w:tr>
      <w:tr w14:paraId="71E48A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1A8311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7912" w:type="dxa"/>
            <w:vAlign w:val="center"/>
          </w:tcPr>
          <w:p w14:paraId="2ACF758F">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是否接受联合体竞标: 详见竞争性磋商公告</w:t>
            </w:r>
          </w:p>
        </w:tc>
      </w:tr>
      <w:tr w14:paraId="767207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28C906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default" w:ascii="宋体" w:hAnsi="宋体" w:eastAsia="宋体" w:cs="宋体"/>
                <w:color w:val="auto"/>
                <w:szCs w:val="21"/>
                <w:highlight w:val="none"/>
              </w:rPr>
              <w:t>.2</w:t>
            </w:r>
          </w:p>
        </w:tc>
        <w:tc>
          <w:tcPr>
            <w:tcW w:w="7912" w:type="dxa"/>
            <w:vAlign w:val="center"/>
          </w:tcPr>
          <w:p w14:paraId="408DD815">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如接受联合体竞标，联合体竞标要求如下：</w:t>
            </w:r>
          </w:p>
          <w:p w14:paraId="399BF068">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1</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两个以上供应商可以组成一个竞标联合体，以一个供应商的身份共同参加竞标。联合体竞标的，须提供《联合体竞标协议书》（格式后附）。</w:t>
            </w:r>
          </w:p>
          <w:p w14:paraId="56726711">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以联合体形式参加竞标的，联合体各方均必须具备《中华人民共和国政府采购法》第二十二条第一款规定的基本条件（涉及行政许可范围的内容，联合体各方均应具备相应资质）。本项目有特殊要求规定供应商特定条件的，联合体各方中至少有一方必须符合磋商文件规定的特定条件。</w:t>
            </w:r>
          </w:p>
          <w:p w14:paraId="49437E37">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联合体各方之间必须签订联合竞标协议，协议书必须明确主体方（或者牵头方）并明确约定联合体各方承担的工作和相应的责任（</w:t>
            </w:r>
            <w:r>
              <w:rPr>
                <w:rFonts w:hint="eastAsia" w:ascii="宋体" w:hAnsi="宋体" w:eastAsia="宋体" w:cs="宋体"/>
                <w:b/>
                <w:color w:val="auto"/>
                <w:szCs w:val="21"/>
                <w:highlight w:val="none"/>
              </w:rPr>
              <w:t>各方承担责任与义务的分工必须符合采购需求，否则，联合体竞标无效</w:t>
            </w:r>
            <w:r>
              <w:rPr>
                <w:rFonts w:hint="eastAsia" w:ascii="宋体" w:hAnsi="宋体" w:eastAsia="宋体" w:cs="宋体"/>
                <w:color w:val="auto"/>
                <w:szCs w:val="21"/>
                <w:highlight w:val="none"/>
              </w:rPr>
              <w:t>），并将联合竞标协议放入响应文件。联合体各方必须共同与采购人签订采购合同，就采购合同约定的事项对采购人承担连带责任。</w:t>
            </w:r>
          </w:p>
          <w:p w14:paraId="124150E5">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4</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以联合体形式参加政府采购活动的，联合体各方不得再单独参加或者与其他供应商另外组成联合体参加同一合同项下的政府采购活动。</w:t>
            </w:r>
          </w:p>
          <w:p w14:paraId="3B63BCD1">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5</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联合体中有同类资质的供应商按照联合体分工承担相同工作的，应当按照资质等级较低的供应商确定资质等级。</w:t>
            </w:r>
          </w:p>
          <w:p w14:paraId="5E22DB5F">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6</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联合体竞标业绩、履约能力按照联合体各方中较高的一方认定并计算（磋商文件另有规定的除外）。</w:t>
            </w:r>
          </w:p>
          <w:p w14:paraId="2B370AED">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7</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供应商为联合体的，可以由联合体中的一方或者多方共同交纳磋商保证金，其交纳的保证金对联合体各方均具有约束力。</w:t>
            </w:r>
          </w:p>
          <w:p w14:paraId="6FB0B730">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8</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联合体各方均应按照磋商文件的规定提交资格证明文件。</w:t>
            </w:r>
          </w:p>
        </w:tc>
      </w:tr>
      <w:tr w14:paraId="062B01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86A3E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6.2</w:t>
            </w:r>
          </w:p>
        </w:tc>
        <w:tc>
          <w:tcPr>
            <w:tcW w:w="7912" w:type="dxa"/>
            <w:vAlign w:val="center"/>
          </w:tcPr>
          <w:p w14:paraId="38768350">
            <w:pPr>
              <w:keepNext w:val="0"/>
              <w:keepLines w:val="0"/>
              <w:suppressLineNumbers w:val="0"/>
              <w:bidi w:val="0"/>
              <w:spacing w:before="0" w:beforeAutospacing="0" w:after="0" w:afterAutospacing="0"/>
              <w:ind w:left="0" w:right="0"/>
              <w:rPr>
                <w:rFonts w:hint="eastAsia" w:cs="Times New Roman"/>
                <w:color w:val="auto"/>
                <w:highlight w:val="none"/>
                <w:lang w:eastAsia="zh-CN"/>
              </w:rPr>
            </w:pPr>
            <w:r>
              <w:rPr>
                <w:rFonts w:hint="eastAsia" w:cs="Times New Roman"/>
                <w:color w:val="auto"/>
                <w:highlight w:val="none"/>
                <w:lang w:eastAsia="zh-CN"/>
              </w:rPr>
              <w:t>☑不允许分包</w:t>
            </w:r>
          </w:p>
          <w:p w14:paraId="538C3717">
            <w:pPr>
              <w:keepNext w:val="0"/>
              <w:keepLines w:val="0"/>
              <w:suppressLineNumbers w:val="0"/>
              <w:bidi w:val="0"/>
              <w:spacing w:before="0" w:beforeAutospacing="0" w:after="0" w:afterAutospacing="0"/>
              <w:ind w:left="0" w:right="0"/>
              <w:rPr>
                <w:rFonts w:hint="eastAsia" w:ascii="Times New Roman" w:hAnsi="Times New Roman" w:eastAsia="宋体" w:cs="Times New Roman"/>
                <w:color w:val="auto"/>
                <w:highlight w:val="none"/>
              </w:rPr>
            </w:pPr>
            <w:r>
              <w:rPr>
                <w:rFonts w:hint="eastAsia" w:cs="Times New Roman"/>
                <w:color w:val="auto"/>
                <w:highlight w:val="none"/>
                <w:lang w:eastAsia="zh-CN"/>
              </w:rPr>
              <w:t>□</w:t>
            </w:r>
            <w:r>
              <w:rPr>
                <w:rFonts w:hint="eastAsia" w:ascii="Times New Roman" w:hAnsi="Times New Roman" w:eastAsia="宋体" w:cs="Times New Roman"/>
                <w:color w:val="auto"/>
                <w:highlight w:val="none"/>
              </w:rPr>
              <w:t>允许分包</w:t>
            </w:r>
          </w:p>
          <w:p w14:paraId="099076B9">
            <w:pPr>
              <w:keepNext w:val="0"/>
              <w:keepLines w:val="0"/>
              <w:suppressLineNumbers w:val="0"/>
              <w:bidi w:val="0"/>
              <w:spacing w:before="0" w:beforeAutospacing="0" w:after="0" w:afterAutospacing="0"/>
              <w:ind w:left="0" w:right="0"/>
              <w:rPr>
                <w:rFonts w:hint="eastAsia" w:ascii="宋体" w:hAnsi="宋体" w:eastAsia="宋体" w:cs="Times New Roman"/>
                <w:color w:val="auto"/>
                <w:szCs w:val="21"/>
                <w:highlight w:val="none"/>
                <w:u w:val="single"/>
              </w:rPr>
            </w:pPr>
            <w:r>
              <w:rPr>
                <w:rFonts w:hint="eastAsia" w:ascii="宋体" w:hAnsi="宋体" w:eastAsia="宋体" w:cs="Times New Roman"/>
                <w:color w:val="auto"/>
                <w:szCs w:val="21"/>
                <w:highlight w:val="none"/>
              </w:rPr>
              <w:t>分包内容：</w:t>
            </w:r>
            <w:r>
              <w:rPr>
                <w:rFonts w:hint="eastAsia" w:ascii="宋体" w:hAnsi="宋体" w:eastAsia="宋体" w:cs="Times New Roman"/>
                <w:color w:val="auto"/>
                <w:szCs w:val="21"/>
                <w:highlight w:val="none"/>
                <w:u w:val="single"/>
              </w:rPr>
              <w:t xml:space="preserve">                                     。</w:t>
            </w:r>
          </w:p>
          <w:p w14:paraId="6D9A7609">
            <w:pPr>
              <w:keepNext w:val="0"/>
              <w:keepLines w:val="0"/>
              <w:suppressLineNumbers w:val="0"/>
              <w:bidi w:val="0"/>
              <w:spacing w:before="0" w:beforeAutospacing="0" w:after="0" w:afterAutospacing="0"/>
              <w:ind w:left="0" w:right="0"/>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分包金额或者比例：</w:t>
            </w:r>
            <w:r>
              <w:rPr>
                <w:rFonts w:hint="eastAsia" w:ascii="宋体" w:hAnsi="宋体" w:eastAsia="宋体" w:cs="Times New Roman"/>
                <w:color w:val="auto"/>
                <w:szCs w:val="21"/>
                <w:highlight w:val="none"/>
                <w:u w:val="single"/>
              </w:rPr>
              <w:t xml:space="preserve">                                     。</w:t>
            </w:r>
          </w:p>
        </w:tc>
      </w:tr>
      <w:tr w14:paraId="5D34C4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E2C926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w:t>
            </w:r>
            <w:r>
              <w:rPr>
                <w:rFonts w:hint="default" w:ascii="宋体" w:hAnsi="宋体" w:eastAsia="宋体" w:cs="宋体"/>
                <w:color w:val="auto"/>
                <w:szCs w:val="21"/>
                <w:highlight w:val="none"/>
              </w:rPr>
              <w:t>1</w:t>
            </w:r>
          </w:p>
        </w:tc>
        <w:tc>
          <w:tcPr>
            <w:tcW w:w="7912" w:type="dxa"/>
            <w:vAlign w:val="center"/>
          </w:tcPr>
          <w:p w14:paraId="5D925664">
            <w:pPr>
              <w:keepNext w:val="0"/>
              <w:keepLines w:val="0"/>
              <w:suppressLineNumbers w:val="0"/>
              <w:spacing w:before="0" w:beforeAutospacing="0" w:after="0" w:afterAutospacing="0" w:line="360" w:lineRule="auto"/>
              <w:ind w:left="0" w:right="0"/>
              <w:jc w:val="left"/>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资格证明文件</w:t>
            </w:r>
          </w:p>
          <w:p w14:paraId="1ABE0499">
            <w:pPr>
              <w:keepNext w:val="0"/>
              <w:keepLines w:val="0"/>
              <w:pageBreakBefore w:val="0"/>
              <w:widowControl w:val="0"/>
              <w:suppressLineNumbers w:val="0"/>
              <w:shd w:val="clear"/>
              <w:kinsoku/>
              <w:wordWrap/>
              <w:overflowPunct/>
              <w:topLinePunct w:val="0"/>
              <w:bidi w:val="0"/>
              <w:adjustRightInd/>
              <w:snapToGrid w:val="0"/>
              <w:spacing w:before="0" w:beforeAutospacing="0" w:after="0" w:afterAutospacing="0" w:line="440" w:lineRule="exact"/>
              <w:ind w:left="0" w:right="0" w:firstLine="420" w:firstLineChars="200"/>
              <w:jc w:val="left"/>
              <w:rPr>
                <w:rFonts w:hint="default" w:ascii="宋体" w:hAnsi="Times New Roman" w:eastAsia="宋体" w:cs="宋体"/>
                <w:b/>
                <w:color w:val="auto"/>
                <w:szCs w:val="21"/>
                <w:highlight w:val="none"/>
              </w:rPr>
            </w:pPr>
            <w:r>
              <w:rPr>
                <w:rFonts w:hint="default" w:ascii="宋体" w:hAnsi="宋体" w:eastAsia="宋体" w:cs="宋体"/>
                <w:color w:val="auto"/>
                <w:szCs w:val="21"/>
                <w:highlight w:val="none"/>
              </w:rPr>
              <w:t>1</w:t>
            </w:r>
            <w:bookmarkStart w:id="36" w:name="OLE_LINK25"/>
            <w:bookmarkStart w:id="37" w:name="OLE_LINK26"/>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供应商为法人或者其他组织的提供营业执照复印件等证明文件（如营业执照或者事业单位法人证书或者执业许可证等），供应商为自然人的提供其有效身份证正反面复印件；</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bookmarkEnd w:id="36"/>
          <w:bookmarkEnd w:id="37"/>
          <w:p w14:paraId="6FBBCBD3">
            <w:pPr>
              <w:keepNext w:val="0"/>
              <w:keepLines w:val="0"/>
              <w:pageBreakBefore w:val="0"/>
              <w:widowControl w:val="0"/>
              <w:suppressLineNumbers w:val="0"/>
              <w:shd w:val="clear"/>
              <w:kinsoku/>
              <w:wordWrap/>
              <w:overflowPunct/>
              <w:topLinePunct w:val="0"/>
              <w:bidi w:val="0"/>
              <w:adjustRightInd/>
              <w:snapToGrid w:val="0"/>
              <w:spacing w:before="0" w:beforeAutospacing="0" w:after="0" w:afterAutospacing="0" w:line="440" w:lineRule="exact"/>
              <w:ind w:left="0" w:right="0" w:firstLine="420" w:firstLineChars="200"/>
              <w:jc w:val="left"/>
              <w:rPr>
                <w:rFonts w:hint="default" w:ascii="宋体" w:hAnsi="Times New Roman" w:eastAsia="宋体" w:cs="宋体"/>
                <w:b/>
                <w:color w:val="auto"/>
                <w:szCs w:val="21"/>
                <w:highlight w:val="none"/>
              </w:rPr>
            </w:pPr>
            <w:r>
              <w:rPr>
                <w:rFonts w:hint="eastAsia" w:ascii="宋体" w:hAnsi="宋体" w:eastAsia="宋体" w:cs="宋体"/>
                <w:color w:val="auto"/>
                <w:szCs w:val="21"/>
                <w:highlight w:val="none"/>
              </w:rPr>
              <w:t>2</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崇左</w:t>
            </w:r>
            <w:r>
              <w:rPr>
                <w:rFonts w:hint="default" w:ascii="宋体" w:hAnsi="宋体" w:eastAsia="宋体" w:cs="宋体"/>
                <w:color w:val="auto"/>
                <w:szCs w:val="21"/>
                <w:highlight w:val="none"/>
              </w:rPr>
              <w:t>市政府采购供应商信用承诺函</w:t>
            </w:r>
            <w:r>
              <w:rPr>
                <w:rFonts w:hint="eastAsia" w:ascii="宋体" w:hAnsi="宋体" w:eastAsia="宋体" w:cs="宋体"/>
                <w:color w:val="auto"/>
                <w:szCs w:val="21"/>
                <w:highlight w:val="none"/>
              </w:rPr>
              <w:t>（格式后附）；（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3E52A342">
            <w:pPr>
              <w:keepNext w:val="0"/>
              <w:keepLines w:val="0"/>
              <w:pageBreakBefore w:val="0"/>
              <w:widowControl w:val="0"/>
              <w:suppressLineNumbers w:val="0"/>
              <w:shd w:val="clear"/>
              <w:kinsoku/>
              <w:wordWrap/>
              <w:overflowPunct/>
              <w:topLinePunct w:val="0"/>
              <w:bidi w:val="0"/>
              <w:adjustRightInd/>
              <w:snapToGrid w:val="0"/>
              <w:spacing w:before="0" w:beforeAutospacing="0" w:after="0" w:afterAutospacing="0" w:line="420" w:lineRule="exact"/>
              <w:ind w:left="0" w:right="0" w:firstLine="420" w:firstLineChars="200"/>
              <w:jc w:val="left"/>
              <w:rPr>
                <w:rFonts w:hint="default" w:ascii="宋体" w:hAnsi="Times New Roman" w:eastAsia="宋体" w:cs="宋体"/>
                <w:color w:val="auto"/>
                <w:szCs w:val="21"/>
                <w:highlight w:val="none"/>
              </w:rPr>
            </w:pPr>
            <w:r>
              <w:rPr>
                <w:rFonts w:hint="eastAsia" w:ascii="宋体" w:hAnsi="宋体" w:eastAsia="宋体" w:cs="宋体"/>
                <w:color w:val="auto"/>
                <w:szCs w:val="21"/>
                <w:highlight w:val="none"/>
              </w:rPr>
              <w:t>3</w:t>
            </w:r>
            <w:r>
              <w:rPr>
                <w:rFonts w:hint="default" w:ascii="宋体" w:hAnsi="宋体" w:eastAsia="宋体" w:cs="宋体"/>
                <w:color w:val="auto"/>
                <w:szCs w:val="21"/>
                <w:highlight w:val="none"/>
              </w:rPr>
              <w:t>.</w:t>
            </w:r>
            <w:r>
              <w:rPr>
                <w:rFonts w:hint="eastAsia" w:ascii="宋体" w:hAnsi="宋体" w:eastAsia="宋体" w:cs="宋体"/>
                <w:color w:val="auto"/>
                <w:szCs w:val="21"/>
                <w:highlight w:val="none"/>
              </w:rPr>
              <w:t>供应商直接控股、管理关系信息表（格式后附）；（</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3D39C160">
            <w:pPr>
              <w:keepNext w:val="0"/>
              <w:keepLines w:val="0"/>
              <w:pageBreakBefore w:val="0"/>
              <w:widowControl w:val="0"/>
              <w:suppressLineNumbers w:val="0"/>
              <w:shd w:val="clear"/>
              <w:kinsoku/>
              <w:wordWrap/>
              <w:overflowPunct/>
              <w:topLinePunct w:val="0"/>
              <w:autoSpaceDE w:val="0"/>
              <w:autoSpaceDN w:val="0"/>
              <w:bidi w:val="0"/>
              <w:adjustRightInd/>
              <w:snapToGrid w:val="0"/>
              <w:spacing w:before="0" w:beforeAutospacing="0" w:after="0" w:afterAutospacing="0" w:line="400" w:lineRule="exact"/>
              <w:ind w:left="0" w:right="0" w:firstLine="420" w:firstLineChars="200"/>
              <w:textAlignment w:val="bottom"/>
              <w:rPr>
                <w:rFonts w:hint="eastAsia" w:ascii="宋体" w:hAnsi="宋体" w:eastAsia="宋体" w:cs="宋体"/>
                <w:color w:val="auto"/>
                <w:szCs w:val="21"/>
                <w:highlight w:val="none"/>
              </w:rPr>
            </w:pPr>
            <w:r>
              <w:rPr>
                <w:rFonts w:hint="eastAsia" w:ascii="宋体" w:hAnsi="宋体" w:eastAsia="宋体" w:cs="宋体"/>
                <w:color w:val="auto"/>
                <w:szCs w:val="21"/>
                <w:highlight w:val="none"/>
              </w:rPr>
              <w:t>4.竞标声明（格式后附）；（</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11673094">
            <w:pPr>
              <w:keepNext w:val="0"/>
              <w:keepLines w:val="0"/>
              <w:pageBreakBefore w:val="0"/>
              <w:widowControl w:val="0"/>
              <w:suppressLineNumbers w:val="0"/>
              <w:shd w:val="clear"/>
              <w:kinsoku/>
              <w:wordWrap/>
              <w:overflowPunct/>
              <w:topLinePunct w:val="0"/>
              <w:bidi w:val="0"/>
              <w:adjustRightInd/>
              <w:snapToGrid w:val="0"/>
              <w:spacing w:before="0" w:beforeAutospacing="0" w:after="0" w:afterAutospacing="0" w:line="440" w:lineRule="exact"/>
              <w:ind w:left="0" w:right="0" w:firstLine="420" w:firstLineChars="200"/>
              <w:jc w:val="left"/>
              <w:rPr>
                <w:rFonts w:hint="default" w:ascii="宋体" w:hAnsi="Times New Roman" w:eastAsia="宋体" w:cs="宋体"/>
                <w:b/>
                <w:color w:val="auto"/>
                <w:szCs w:val="21"/>
                <w:highlight w:val="none"/>
              </w:rPr>
            </w:pPr>
            <w:r>
              <w:rPr>
                <w:rFonts w:hint="eastAsia" w:ascii="宋体" w:hAnsi="宋体" w:eastAsia="宋体" w:cs="宋体"/>
                <w:color w:val="auto"/>
                <w:szCs w:val="21"/>
                <w:highlight w:val="none"/>
              </w:rPr>
              <w:t>5.</w:t>
            </w:r>
            <w:r>
              <w:rPr>
                <w:rFonts w:hint="eastAsia" w:ascii="宋体" w:hAnsi="宋体" w:eastAsia="宋体" w:cs="宋体"/>
                <w:color w:val="auto"/>
                <w:szCs w:val="21"/>
                <w:highlight w:val="none"/>
                <w:lang w:val="en-US" w:eastAsia="zh-CN"/>
              </w:rPr>
              <w:t xml:space="preserve">特定资格要求：具备工程勘察专业类（岩土工程（勘察））乙级及以上资质或工程勘察专业类（岩土工程）乙级及以上资质或工程勘察综合类甲级资质，并在人员方面具有相应的勘察能力。其中，项目负责人具有注册土木工程师（岩土）执业资格，且具备工程类专业工程师以上职称。 </w:t>
            </w:r>
            <w:r>
              <w:rPr>
                <w:rFonts w:hint="eastAsia" w:ascii="宋体" w:hAnsi="宋体" w:eastAsia="宋体" w:cs="宋体"/>
                <w:color w:val="auto"/>
                <w:szCs w:val="21"/>
                <w:highlight w:val="none"/>
              </w:rPr>
              <w:t>（</w:t>
            </w:r>
            <w:r>
              <w:rPr>
                <w:rFonts w:hint="eastAsia" w:ascii="宋体" w:hAnsi="宋体" w:eastAsia="宋体" w:cs="宋体"/>
                <w:b/>
                <w:color w:val="auto"/>
                <w:szCs w:val="21"/>
                <w:highlight w:val="none"/>
              </w:rPr>
              <w:t>必须提供，否则响应文件按无效处理</w:t>
            </w:r>
            <w:r>
              <w:rPr>
                <w:rFonts w:hint="eastAsia" w:ascii="宋体" w:hAnsi="宋体" w:eastAsia="宋体" w:cs="宋体"/>
                <w:color w:val="auto"/>
                <w:szCs w:val="21"/>
                <w:highlight w:val="none"/>
              </w:rPr>
              <w:t>）</w:t>
            </w:r>
          </w:p>
          <w:p w14:paraId="2A6B2475">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40" w:lineRule="exact"/>
              <w:ind w:left="0" w:right="0" w:firstLine="420" w:firstLineChars="200"/>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6.中小企业声明函或者残疾人福利性单位声明函或者供应商属于监狱企业的证明材料；</w:t>
            </w:r>
            <w:r>
              <w:rPr>
                <w:rFonts w:hint="eastAsia" w:ascii="宋体" w:hAnsi="宋体" w:eastAsia="宋体" w:cs="宋体"/>
                <w:b/>
                <w:bCs/>
                <w:color w:val="auto"/>
                <w:szCs w:val="21"/>
                <w:highlight w:val="none"/>
              </w:rPr>
              <w:t>（必须提供，否则响应文件按无效响应处理）</w:t>
            </w:r>
          </w:p>
          <w:p w14:paraId="35563C22">
            <w:pPr>
              <w:keepNext w:val="0"/>
              <w:keepLines w:val="0"/>
              <w:pageBreakBefore w:val="0"/>
              <w:widowControl w:val="0"/>
              <w:suppressLineNumbers w:val="0"/>
              <w:kinsoku/>
              <w:wordWrap/>
              <w:overflowPunct/>
              <w:topLinePunct w:val="0"/>
              <w:bidi w:val="0"/>
              <w:adjustRightInd/>
              <w:snapToGrid w:val="0"/>
              <w:spacing w:before="0" w:beforeAutospacing="0" w:after="0" w:afterAutospacing="0" w:line="440" w:lineRule="exact"/>
              <w:ind w:left="0" w:right="0" w:firstLine="420" w:firstLineChars="200"/>
              <w:jc w:val="left"/>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7.除磋商文件规定必须提供以外，供应商认为需要提供的其他证明材料</w:t>
            </w:r>
            <w:r>
              <w:rPr>
                <w:rFonts w:hint="eastAsia" w:ascii="宋体" w:hAnsi="宋体" w:eastAsia="宋体" w:cs="宋体"/>
                <w:color w:val="auto"/>
                <w:szCs w:val="21"/>
                <w:highlight w:val="none"/>
                <w:lang w:eastAsia="zh-CN"/>
              </w:rPr>
              <w:t>。</w:t>
            </w:r>
            <w:r>
              <w:rPr>
                <w:rFonts w:hint="eastAsia" w:ascii="宋体" w:hAnsi="宋体" w:eastAsia="宋体" w:cs="宋体"/>
                <w:b/>
                <w:bCs/>
                <w:color w:val="auto"/>
                <w:szCs w:val="21"/>
                <w:highlight w:val="none"/>
              </w:rPr>
              <w:t>（</w:t>
            </w:r>
            <w:r>
              <w:rPr>
                <w:rFonts w:hint="eastAsia" w:ascii="Times New Roman" w:hAnsi="Times New Roman" w:eastAsia="宋体" w:cs="Times New Roman"/>
                <w:b/>
                <w:bCs/>
                <w:color w:val="auto"/>
                <w:highlight w:val="none"/>
              </w:rPr>
              <w:t>如有，请提供</w:t>
            </w:r>
            <w:r>
              <w:rPr>
                <w:rFonts w:hint="eastAsia" w:ascii="宋体" w:hAnsi="宋体" w:eastAsia="宋体" w:cs="宋体"/>
                <w:b/>
                <w:bCs/>
                <w:color w:val="auto"/>
                <w:szCs w:val="21"/>
                <w:highlight w:val="none"/>
              </w:rPr>
              <w:t>）</w:t>
            </w:r>
          </w:p>
          <w:p w14:paraId="5D642B1A">
            <w:pPr>
              <w:keepNext w:val="0"/>
              <w:keepLines w:val="0"/>
              <w:suppressLineNumbers w:val="0"/>
              <w:snapToGrid w:val="0"/>
              <w:spacing w:before="0" w:beforeAutospacing="0" w:after="0" w:afterAutospacing="0" w:line="440" w:lineRule="exact"/>
              <w:ind w:left="0" w:right="0"/>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w:t>
            </w:r>
          </w:p>
          <w:p w14:paraId="60761A51">
            <w:pPr>
              <w:keepNext w:val="0"/>
              <w:keepLines w:val="0"/>
              <w:suppressLineNumbers w:val="0"/>
              <w:snapToGrid w:val="0"/>
              <w:spacing w:before="0" w:beforeAutospacing="0" w:after="0" w:afterAutospacing="0" w:line="360" w:lineRule="auto"/>
              <w:ind w:left="0" w:right="0" w:firstLine="413" w:firstLineChars="196"/>
              <w:jc w:val="left"/>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1.以上标明“必须提供”的材料属于复印件的，必须加盖供应商</w:t>
            </w:r>
            <w:r>
              <w:rPr>
                <w:rFonts w:hint="eastAsia" w:ascii="Times New Roman" w:hAnsi="Times New Roman" w:eastAsia="宋体" w:cs="Times New Roman"/>
                <w:b/>
                <w:color w:val="auto"/>
                <w:highlight w:val="none"/>
              </w:rPr>
              <w:t>电子签章</w:t>
            </w:r>
            <w:r>
              <w:rPr>
                <w:rFonts w:hint="eastAsia" w:ascii="宋体" w:hAnsi="宋体" w:eastAsia="宋体" w:cs="宋体"/>
                <w:b/>
                <w:color w:val="auto"/>
                <w:szCs w:val="21"/>
                <w:highlight w:val="none"/>
              </w:rPr>
              <w:t>，否则响应文件按无效处理。</w:t>
            </w:r>
          </w:p>
          <w:p w14:paraId="51A81507">
            <w:pPr>
              <w:keepNext w:val="0"/>
              <w:keepLines w:val="0"/>
              <w:suppressLineNumbers w:val="0"/>
              <w:spacing w:before="0" w:beforeAutospacing="0" w:after="0" w:afterAutospacing="0" w:line="360" w:lineRule="auto"/>
              <w:ind w:left="0" w:right="0" w:firstLine="422" w:firstLineChars="200"/>
              <w:jc w:val="left"/>
              <w:rPr>
                <w:rFonts w:hint="eastAsia" w:ascii="宋体" w:hAnsi="宋体" w:eastAsia="宋体" w:cs="Times New Roman"/>
                <w:b/>
                <w:bCs/>
                <w:color w:val="auto"/>
                <w:szCs w:val="21"/>
                <w:highlight w:val="none"/>
              </w:rPr>
            </w:pPr>
            <w:r>
              <w:rPr>
                <w:rFonts w:hint="eastAsia" w:ascii="宋体" w:hAnsi="宋体" w:eastAsia="宋体" w:cs="宋体"/>
                <w:b/>
                <w:color w:val="auto"/>
                <w:szCs w:val="21"/>
                <w:highlight w:val="none"/>
              </w:rPr>
              <w:t>2.</w:t>
            </w:r>
            <w:r>
              <w:rPr>
                <w:rFonts w:hint="eastAsia" w:ascii="宋体" w:hAnsi="宋体" w:eastAsia="宋体" w:cs="Times New Roman"/>
                <w:b/>
                <w:bCs/>
                <w:color w:val="auto"/>
                <w:szCs w:val="21"/>
                <w:highlight w:val="none"/>
              </w:rPr>
              <w:t>分公司参加竞标的，应当取得总公司授权；</w:t>
            </w:r>
          </w:p>
          <w:p w14:paraId="49D7CFA3">
            <w:pPr>
              <w:keepNext w:val="0"/>
              <w:keepLines w:val="0"/>
              <w:suppressLineNumbers w:val="0"/>
              <w:spacing w:before="0" w:beforeAutospacing="0" w:after="0" w:afterAutospacing="0" w:line="360" w:lineRule="auto"/>
              <w:ind w:left="0" w:right="0" w:firstLine="422" w:firstLineChars="200"/>
              <w:jc w:val="left"/>
              <w:rPr>
                <w:rFonts w:hint="eastAsia" w:ascii="宋体" w:hAnsi="宋体" w:eastAsia="宋体" w:cs="Times New Roman"/>
                <w:b/>
                <w:bCs/>
                <w:color w:val="auto"/>
                <w:szCs w:val="21"/>
                <w:highlight w:val="none"/>
              </w:rPr>
            </w:pPr>
            <w:r>
              <w:rPr>
                <w:rFonts w:hint="eastAsia" w:ascii="宋体" w:hAnsi="宋体" w:eastAsia="宋体" w:cs="Times New Roman"/>
                <w:b/>
                <w:bCs/>
                <w:color w:val="auto"/>
                <w:szCs w:val="21"/>
                <w:highlight w:val="none"/>
              </w:rPr>
              <w:t>3.联合体竞标时，第1-2项资格证明文件联合体各方均必须分别提供并加盖公章或电子签章，且在规定签字处签字（签章或者电子签名），否则按无效响应处理。</w:t>
            </w:r>
          </w:p>
        </w:tc>
      </w:tr>
      <w:tr w14:paraId="3933EA5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69CAB84">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12.1.2</w:t>
            </w:r>
          </w:p>
        </w:tc>
        <w:tc>
          <w:tcPr>
            <w:tcW w:w="7912" w:type="dxa"/>
            <w:vAlign w:val="center"/>
          </w:tcPr>
          <w:p w14:paraId="33D584A7">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报价文件</w:t>
            </w:r>
          </w:p>
          <w:p w14:paraId="0832F2CD">
            <w:pPr>
              <w:keepNext w:val="0"/>
              <w:keepLines w:val="0"/>
              <w:pageBreakBefore w:val="0"/>
              <w:widowControl w:val="0"/>
              <w:suppressLineNumbers w:val="0"/>
              <w:tabs>
                <w:tab w:val="left" w:pos="459"/>
              </w:tabs>
              <w:kinsoku/>
              <w:wordWrap/>
              <w:overflowPunct/>
              <w:topLinePunct w:val="0"/>
              <w:autoSpaceDE/>
              <w:autoSpaceDN/>
              <w:bidi w:val="0"/>
              <w:adjustRightInd/>
              <w:snapToGrid w:val="0"/>
              <w:spacing w:before="0" w:beforeAutospacing="0" w:after="0" w:afterAutospacing="0" w:line="380" w:lineRule="exact"/>
              <w:ind w:left="0" w:right="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1.响应函；</w:t>
            </w:r>
            <w:r>
              <w:rPr>
                <w:rFonts w:hint="eastAsia" w:ascii="宋体" w:hAnsi="宋体" w:eastAsia="宋体" w:cs="宋体"/>
                <w:b/>
                <w:color w:val="auto"/>
                <w:szCs w:val="21"/>
                <w:highlight w:val="none"/>
              </w:rPr>
              <w:t>（</w:t>
            </w:r>
            <w:r>
              <w:rPr>
                <w:rFonts w:hint="eastAsia" w:ascii="宋体" w:hAnsi="宋体" w:eastAsia="宋体" w:cs="宋体"/>
                <w:b/>
                <w:bCs/>
                <w:color w:val="auto"/>
                <w:szCs w:val="21"/>
                <w:highlight w:val="none"/>
              </w:rPr>
              <w:t>必须提供，否则响应文件按无效响应处理</w:t>
            </w:r>
            <w:r>
              <w:rPr>
                <w:rFonts w:hint="eastAsia" w:ascii="宋体" w:hAnsi="宋体" w:eastAsia="宋体" w:cs="宋体"/>
                <w:b/>
                <w:color w:val="auto"/>
                <w:szCs w:val="21"/>
                <w:highlight w:val="none"/>
              </w:rPr>
              <w:t>）</w:t>
            </w:r>
          </w:p>
          <w:p w14:paraId="6947A4F8">
            <w:pPr>
              <w:keepNext w:val="0"/>
              <w:keepLines w:val="0"/>
              <w:pageBreakBefore w:val="0"/>
              <w:widowControl w:val="0"/>
              <w:suppressLineNumbers w:val="0"/>
              <w:tabs>
                <w:tab w:val="left" w:pos="459"/>
              </w:tabs>
              <w:kinsoku/>
              <w:wordWrap/>
              <w:overflowPunct/>
              <w:topLinePunct w:val="0"/>
              <w:autoSpaceDE/>
              <w:autoSpaceDN/>
              <w:bidi w:val="0"/>
              <w:adjustRightInd/>
              <w:snapToGrid w:val="0"/>
              <w:spacing w:before="0" w:beforeAutospacing="0" w:after="0" w:afterAutospacing="0" w:line="380" w:lineRule="exact"/>
              <w:ind w:left="0" w:right="0" w:firstLine="420" w:firstLineChars="200"/>
              <w:jc w:val="left"/>
              <w:textAlignment w:val="auto"/>
              <w:rPr>
                <w:rFonts w:hint="eastAsia" w:ascii="宋体" w:hAnsi="宋体" w:eastAsia="宋体" w:cs="宋体"/>
                <w:b/>
                <w:bCs/>
                <w:color w:val="auto"/>
                <w:szCs w:val="21"/>
                <w:highlight w:val="none"/>
              </w:rPr>
            </w:pPr>
            <w:r>
              <w:rPr>
                <w:rFonts w:hint="eastAsia" w:ascii="宋体" w:hAnsi="宋体" w:eastAsia="宋体" w:cs="宋体"/>
                <w:color w:val="auto"/>
                <w:szCs w:val="21"/>
                <w:highlight w:val="none"/>
              </w:rPr>
              <w:t>2.响应报价表；</w:t>
            </w:r>
            <w:r>
              <w:rPr>
                <w:rFonts w:hint="eastAsia" w:ascii="宋体" w:hAnsi="宋体" w:eastAsia="宋体" w:cs="宋体"/>
                <w:b/>
                <w:bCs/>
                <w:color w:val="auto"/>
                <w:szCs w:val="21"/>
                <w:highlight w:val="none"/>
              </w:rPr>
              <w:t>（必须提供，否则响应文件按无效响应处理）</w:t>
            </w:r>
          </w:p>
          <w:p w14:paraId="46FC4037">
            <w:pPr>
              <w:keepNext w:val="0"/>
              <w:keepLines w:val="0"/>
              <w:pageBreakBefore w:val="0"/>
              <w:widowControl w:val="0"/>
              <w:suppressLineNumbers w:val="0"/>
              <w:tabs>
                <w:tab w:val="left" w:pos="459"/>
              </w:tabs>
              <w:kinsoku/>
              <w:wordWrap/>
              <w:overflowPunct/>
              <w:topLinePunct w:val="0"/>
              <w:autoSpaceDE/>
              <w:autoSpaceDN/>
              <w:bidi w:val="0"/>
              <w:adjustRightInd/>
              <w:snapToGrid w:val="0"/>
              <w:spacing w:before="0" w:beforeAutospacing="0" w:after="0" w:afterAutospacing="0" w:line="380" w:lineRule="exact"/>
              <w:ind w:left="0" w:right="0" w:firstLine="420" w:firstLineChars="200"/>
              <w:jc w:val="left"/>
              <w:textAlignment w:val="auto"/>
              <w:rPr>
                <w:rFonts w:hint="eastAsia" w:ascii="宋体" w:hAnsi="宋体" w:eastAsia="宋体" w:cs="宋体"/>
                <w:b/>
                <w:bCs/>
                <w:color w:val="auto"/>
                <w:szCs w:val="21"/>
                <w:highlight w:val="none"/>
                <w:lang w:val="en-US" w:eastAsia="zh-CN"/>
              </w:rPr>
            </w:pPr>
            <w:r>
              <w:rPr>
                <w:rFonts w:hint="eastAsia" w:ascii="宋体" w:hAnsi="宋体" w:eastAsia="宋体" w:cs="宋体"/>
                <w:b w:val="0"/>
                <w:bCs w:val="0"/>
                <w:color w:val="auto"/>
                <w:szCs w:val="21"/>
                <w:highlight w:val="none"/>
                <w:lang w:val="en-US" w:eastAsia="zh-CN"/>
              </w:rPr>
              <w:t>3.勘察费用清单；</w:t>
            </w:r>
            <w:r>
              <w:rPr>
                <w:rFonts w:hint="eastAsia" w:ascii="宋体" w:hAnsi="宋体" w:eastAsia="宋体" w:cs="宋体"/>
                <w:b/>
                <w:bCs/>
                <w:color w:val="auto"/>
                <w:szCs w:val="21"/>
                <w:highlight w:val="none"/>
                <w:lang w:val="en-US" w:eastAsia="zh-CN"/>
              </w:rPr>
              <w:t>（如有，请提供）</w:t>
            </w:r>
          </w:p>
          <w:p w14:paraId="162539BC">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b w:val="0"/>
                <w:bCs w:val="0"/>
                <w:color w:val="auto"/>
                <w:szCs w:val="21"/>
                <w:highlight w:val="none"/>
                <w:lang w:val="en-US" w:eastAsia="zh-CN"/>
              </w:rPr>
              <w:t>4.</w:t>
            </w:r>
            <w:r>
              <w:rPr>
                <w:rFonts w:hint="eastAsia" w:ascii="宋体" w:hAnsi="宋体" w:eastAsia="宋体" w:cs="宋体"/>
                <w:color w:val="auto"/>
                <w:szCs w:val="21"/>
                <w:highlight w:val="none"/>
                <w:lang w:val="en-US" w:eastAsia="zh-CN"/>
              </w:rPr>
              <w:t>供应商认为需要提供的其他有关资料</w:t>
            </w:r>
            <w:r>
              <w:rPr>
                <w:rFonts w:hint="eastAsia" w:ascii="宋体" w:hAnsi="宋体" w:eastAsia="宋体" w:cs="宋体"/>
                <w:b/>
                <w:bCs/>
                <w:color w:val="auto"/>
                <w:szCs w:val="21"/>
                <w:highlight w:val="none"/>
                <w:lang w:val="en-US" w:eastAsia="zh-CN"/>
              </w:rPr>
              <w:t>（如有，请提供）</w:t>
            </w:r>
            <w:r>
              <w:rPr>
                <w:rFonts w:hint="eastAsia" w:ascii="宋体" w:hAnsi="宋体" w:eastAsia="宋体" w:cs="宋体"/>
                <w:color w:val="auto"/>
                <w:szCs w:val="21"/>
                <w:highlight w:val="none"/>
                <w:lang w:val="en-US" w:eastAsia="zh-CN"/>
              </w:rPr>
              <w:t>。</w:t>
            </w:r>
          </w:p>
        </w:tc>
      </w:tr>
      <w:tr w14:paraId="148779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5510E71E">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12.</w:t>
            </w:r>
            <w:r>
              <w:rPr>
                <w:rFonts w:hint="default" w:ascii="宋体" w:hAnsi="宋体" w:eastAsia="宋体" w:cs="宋体"/>
                <w:color w:val="auto"/>
                <w:szCs w:val="21"/>
                <w:highlight w:val="none"/>
              </w:rPr>
              <w:t>1</w:t>
            </w:r>
            <w:r>
              <w:rPr>
                <w:rFonts w:hint="eastAsia" w:ascii="宋体" w:hAnsi="宋体" w:eastAsia="宋体" w:cs="宋体"/>
                <w:color w:val="auto"/>
                <w:szCs w:val="21"/>
                <w:highlight w:val="none"/>
              </w:rPr>
              <w:t>.3</w:t>
            </w:r>
          </w:p>
        </w:tc>
        <w:tc>
          <w:tcPr>
            <w:tcW w:w="7912" w:type="dxa"/>
            <w:vAlign w:val="center"/>
          </w:tcPr>
          <w:p w14:paraId="0CDE3199">
            <w:pPr>
              <w:keepNext w:val="0"/>
              <w:keepLines w:val="0"/>
              <w:suppressLineNumbers w:val="0"/>
              <w:spacing w:before="0" w:beforeAutospacing="0" w:after="0" w:afterAutospacing="0" w:line="360" w:lineRule="auto"/>
              <w:ind w:left="0" w:right="0"/>
              <w:rPr>
                <w:rFonts w:hint="eastAsia" w:ascii="宋体" w:hAnsi="宋体" w:eastAsia="宋体" w:cs="宋体"/>
                <w:b/>
                <w:bCs/>
                <w:color w:val="auto"/>
                <w:szCs w:val="21"/>
                <w:highlight w:val="none"/>
              </w:rPr>
            </w:pPr>
            <w:r>
              <w:rPr>
                <w:rFonts w:hint="eastAsia" w:ascii="宋体" w:hAnsi="宋体" w:eastAsia="宋体" w:cs="宋体"/>
                <w:b/>
                <w:bCs/>
                <w:color w:val="auto"/>
                <w:szCs w:val="21"/>
                <w:highlight w:val="none"/>
              </w:rPr>
              <w:t>商务技术文件</w:t>
            </w:r>
          </w:p>
          <w:p w14:paraId="4FCA7FE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1.无串通竞标行为的承诺函（格式后附）；（</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0FDE429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2.法定代表人身份证明书及法定代表人有效身份证正反面复印件（格式后附）；（</w:t>
            </w:r>
            <w:r>
              <w:rPr>
                <w:rFonts w:hint="eastAsia" w:ascii="宋体" w:hAnsi="宋体" w:eastAsia="宋体" w:cs="宋体"/>
                <w:b/>
                <w:bCs/>
                <w:color w:val="auto"/>
                <w:szCs w:val="21"/>
                <w:highlight w:val="none"/>
              </w:rPr>
              <w:t>除自然人竞标外</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F7DEE3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b/>
                <w:color w:val="auto"/>
                <w:szCs w:val="21"/>
                <w:highlight w:val="none"/>
              </w:rPr>
            </w:pPr>
            <w:r>
              <w:rPr>
                <w:rFonts w:hint="eastAsia" w:ascii="宋体" w:hAnsi="宋体" w:eastAsia="宋体" w:cs="宋体"/>
                <w:color w:val="auto"/>
                <w:szCs w:val="21"/>
                <w:highlight w:val="none"/>
              </w:rPr>
              <w:t>3.授权委托书及委托代理人有效身份证正反面复印件（格式后附）；（</w:t>
            </w:r>
            <w:r>
              <w:rPr>
                <w:rFonts w:hint="eastAsia" w:ascii="宋体" w:hAnsi="宋体" w:eastAsia="宋体" w:cs="宋体"/>
                <w:b/>
                <w:color w:val="auto"/>
                <w:szCs w:val="21"/>
                <w:highlight w:val="none"/>
              </w:rPr>
              <w:t>委托时必须提供，否则响应文件按无效响应处理</w:t>
            </w:r>
            <w:r>
              <w:rPr>
                <w:rFonts w:hint="eastAsia" w:ascii="宋体" w:hAnsi="宋体" w:eastAsia="宋体" w:cs="宋体"/>
                <w:color w:val="auto"/>
                <w:szCs w:val="21"/>
                <w:highlight w:val="none"/>
              </w:rPr>
              <w:t>）</w:t>
            </w:r>
          </w:p>
          <w:p w14:paraId="4DF511B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4</w:t>
            </w:r>
            <w:r>
              <w:rPr>
                <w:rFonts w:hint="eastAsia" w:ascii="宋体" w:hAnsi="宋体" w:eastAsia="宋体" w:cs="宋体"/>
                <w:color w:val="auto"/>
                <w:szCs w:val="21"/>
                <w:highlight w:val="none"/>
              </w:rPr>
              <w:t>.商务要求偏离表（格式后附）；（</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3C471D79">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eastAsia="宋体" w:cs="宋体"/>
                <w:color w:val="auto"/>
                <w:szCs w:val="21"/>
                <w:highlight w:val="none"/>
              </w:rPr>
              <w:t>.</w:t>
            </w:r>
            <w:r>
              <w:rPr>
                <w:rFonts w:hint="eastAsia" w:ascii="宋体" w:hAnsi="宋体" w:eastAsia="宋体" w:cs="宋体"/>
                <w:color w:val="auto"/>
                <w:szCs w:val="21"/>
                <w:highlight w:val="none"/>
                <w:lang w:val="en-US" w:eastAsia="zh-CN"/>
              </w:rPr>
              <w:t>技术</w:t>
            </w:r>
            <w:r>
              <w:rPr>
                <w:rFonts w:hint="eastAsia" w:ascii="宋体" w:hAnsi="宋体" w:eastAsia="宋体" w:cs="宋体"/>
                <w:color w:val="auto"/>
                <w:szCs w:val="21"/>
                <w:highlight w:val="none"/>
              </w:rPr>
              <w:t>方案（格式自拟）；</w:t>
            </w:r>
            <w:r>
              <w:rPr>
                <w:rFonts w:hint="eastAsia" w:ascii="宋体" w:hAnsi="宋体" w:eastAsia="宋体" w:cs="宋体"/>
                <w:b/>
                <w:color w:val="auto"/>
                <w:szCs w:val="21"/>
                <w:highlight w:val="none"/>
              </w:rPr>
              <w:t>（如有，请提供）</w:t>
            </w:r>
          </w:p>
          <w:p w14:paraId="594165A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.技术要求偏离表（格式后附）；（</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2F43CBFE">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b/>
                <w:bCs/>
                <w:color w:val="auto"/>
                <w:szCs w:val="21"/>
                <w:highlight w:val="none"/>
              </w:rPr>
            </w:pPr>
            <w:r>
              <w:rPr>
                <w:rFonts w:hint="eastAsia" w:ascii="宋体" w:hAnsi="宋体" w:cs="宋体"/>
                <w:color w:val="auto"/>
                <w:szCs w:val="21"/>
                <w:highlight w:val="none"/>
                <w:lang w:val="en-US" w:eastAsia="zh-CN"/>
              </w:rPr>
              <w:t>7</w:t>
            </w:r>
            <w:r>
              <w:rPr>
                <w:rFonts w:hint="eastAsia" w:ascii="宋体" w:hAnsi="宋体" w:eastAsia="宋体" w:cs="宋体"/>
                <w:color w:val="auto"/>
                <w:szCs w:val="21"/>
                <w:highlight w:val="none"/>
              </w:rPr>
              <w:t>.联合体协议书（格式后附）；</w:t>
            </w:r>
            <w:r>
              <w:rPr>
                <w:rFonts w:hint="eastAsia" w:ascii="宋体" w:hAnsi="宋体" w:eastAsia="宋体" w:cs="宋体"/>
                <w:b/>
                <w:bCs/>
                <w:color w:val="auto"/>
                <w:szCs w:val="21"/>
                <w:highlight w:val="none"/>
              </w:rPr>
              <w:t>（如项目接受联合体投标，则联合体竞标时必须提供，否则按无效响应处理）</w:t>
            </w:r>
          </w:p>
          <w:p w14:paraId="02A3AEF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8</w:t>
            </w:r>
            <w:r>
              <w:rPr>
                <w:rFonts w:hint="eastAsia" w:ascii="宋体" w:hAnsi="宋体" w:eastAsia="宋体" w:cs="宋体"/>
                <w:color w:val="auto"/>
                <w:szCs w:val="21"/>
                <w:highlight w:val="none"/>
              </w:rPr>
              <w:t>.拟投入本项目的人员配备和勘察设备（格式自拟）； （</w:t>
            </w:r>
            <w:r>
              <w:rPr>
                <w:rFonts w:hint="eastAsia" w:ascii="宋体" w:hAnsi="宋体" w:eastAsia="宋体" w:cs="宋体"/>
                <w:b/>
                <w:color w:val="auto"/>
                <w:szCs w:val="21"/>
                <w:highlight w:val="none"/>
              </w:rPr>
              <w:t>必须提供，否则响应文件按无效响应处理</w:t>
            </w:r>
            <w:r>
              <w:rPr>
                <w:rFonts w:hint="eastAsia" w:ascii="宋体" w:hAnsi="宋体" w:eastAsia="宋体" w:cs="宋体"/>
                <w:color w:val="auto"/>
                <w:szCs w:val="21"/>
                <w:highlight w:val="none"/>
              </w:rPr>
              <w:t>）</w:t>
            </w:r>
          </w:p>
          <w:p w14:paraId="5F35AAEA">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b/>
                <w:bCs/>
                <w:color w:val="auto"/>
                <w:szCs w:val="21"/>
                <w:highlight w:val="none"/>
              </w:rPr>
            </w:pP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.对应采购需求的技术要求、商务要求提供的其他文件资料（格式自拟）；</w:t>
            </w:r>
            <w:r>
              <w:rPr>
                <w:rFonts w:hint="eastAsia" w:ascii="宋体" w:hAnsi="宋体" w:eastAsia="宋体" w:cs="宋体"/>
                <w:b/>
                <w:bCs/>
                <w:color w:val="auto"/>
                <w:szCs w:val="21"/>
                <w:highlight w:val="none"/>
              </w:rPr>
              <w:t>（</w:t>
            </w:r>
            <w:r>
              <w:rPr>
                <w:rFonts w:hint="eastAsia" w:ascii="Times New Roman" w:hAnsi="Times New Roman" w:eastAsia="宋体" w:cs="Times New Roman"/>
                <w:b/>
                <w:bCs/>
                <w:color w:val="auto"/>
                <w:highlight w:val="none"/>
              </w:rPr>
              <w:t>如有，请提供</w:t>
            </w:r>
            <w:r>
              <w:rPr>
                <w:rFonts w:hint="eastAsia" w:ascii="宋体" w:hAnsi="宋体" w:eastAsia="宋体" w:cs="宋体"/>
                <w:b/>
                <w:bCs/>
                <w:color w:val="auto"/>
                <w:szCs w:val="21"/>
                <w:highlight w:val="none"/>
              </w:rPr>
              <w:t>）</w:t>
            </w:r>
          </w:p>
          <w:p w14:paraId="106F7C01">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textAlignment w:val="auto"/>
              <w:rPr>
                <w:rFonts w:hint="eastAsia" w:ascii="宋体" w:hAnsi="宋体" w:eastAsia="宋体" w:cs="宋体"/>
                <w:color w:val="auto"/>
                <w:szCs w:val="21"/>
                <w:highlight w:val="none"/>
              </w:rPr>
            </w:pPr>
            <w:r>
              <w:rPr>
                <w:rFonts w:hint="default" w:ascii="宋体" w:hAnsi="宋体" w:eastAsia="宋体" w:cs="宋体"/>
                <w:color w:val="auto"/>
                <w:szCs w:val="21"/>
                <w:highlight w:val="none"/>
              </w:rPr>
              <w:t>1</w:t>
            </w:r>
            <w:r>
              <w:rPr>
                <w:rFonts w:hint="eastAsia" w:ascii="宋体" w:hAnsi="宋体" w:cs="宋体"/>
                <w:color w:val="auto"/>
                <w:szCs w:val="21"/>
                <w:highlight w:val="none"/>
                <w:lang w:val="en-US" w:eastAsia="zh-CN"/>
              </w:rPr>
              <w:t>0</w:t>
            </w:r>
            <w:r>
              <w:rPr>
                <w:rFonts w:hint="eastAsia" w:ascii="宋体" w:hAnsi="宋体" w:eastAsia="宋体" w:cs="宋体"/>
                <w:color w:val="auto"/>
                <w:szCs w:val="21"/>
                <w:highlight w:val="none"/>
              </w:rPr>
              <w:t>.供应商认为需要提供的其他有关资料。</w:t>
            </w:r>
            <w:r>
              <w:rPr>
                <w:rFonts w:hint="eastAsia" w:ascii="宋体" w:hAnsi="宋体" w:eastAsia="宋体" w:cs="宋体"/>
                <w:b/>
                <w:bCs/>
                <w:color w:val="auto"/>
                <w:szCs w:val="21"/>
                <w:highlight w:val="none"/>
              </w:rPr>
              <w:t>（</w:t>
            </w:r>
            <w:r>
              <w:rPr>
                <w:rFonts w:hint="eastAsia" w:ascii="Times New Roman" w:hAnsi="Times New Roman" w:eastAsia="宋体" w:cs="Times New Roman"/>
                <w:b/>
                <w:bCs/>
                <w:color w:val="auto"/>
                <w:highlight w:val="none"/>
              </w:rPr>
              <w:t>如有，请提供</w:t>
            </w:r>
            <w:r>
              <w:rPr>
                <w:rFonts w:hint="eastAsia" w:ascii="宋体" w:hAnsi="宋体" w:eastAsia="宋体" w:cs="宋体"/>
                <w:b/>
                <w:bCs/>
                <w:color w:val="auto"/>
                <w:szCs w:val="21"/>
                <w:highlight w:val="none"/>
              </w:rPr>
              <w:t>）</w:t>
            </w:r>
          </w:p>
          <w:p w14:paraId="13D4FCB4">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2" w:firstLineChars="200"/>
              <w:jc w:val="left"/>
              <w:textAlignment w:val="auto"/>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注：以上标明“必须提供”的材料属于复印件的，必须加盖供应商</w:t>
            </w:r>
            <w:r>
              <w:rPr>
                <w:rFonts w:hint="eastAsia" w:ascii="宋体" w:hAnsi="宋体" w:eastAsia="宋体" w:cs="Times New Roman"/>
                <w:b/>
                <w:bCs/>
                <w:color w:val="auto"/>
                <w:szCs w:val="21"/>
                <w:highlight w:val="none"/>
              </w:rPr>
              <w:t>电子签章</w:t>
            </w:r>
            <w:r>
              <w:rPr>
                <w:rFonts w:hint="eastAsia" w:ascii="宋体" w:hAnsi="宋体" w:eastAsia="宋体" w:cs="宋体"/>
                <w:b/>
                <w:color w:val="auto"/>
                <w:szCs w:val="21"/>
                <w:highlight w:val="none"/>
              </w:rPr>
              <w:t>，否则响应文件按无效响应处理。</w:t>
            </w:r>
          </w:p>
        </w:tc>
      </w:tr>
      <w:tr w14:paraId="630D93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39014B0">
            <w:pPr>
              <w:keepNext w:val="0"/>
              <w:keepLines w:val="0"/>
              <w:suppressLineNumbers w:val="0"/>
              <w:spacing w:before="0" w:beforeAutospacing="0" w:after="0" w:afterAutospacing="0" w:line="360" w:lineRule="auto"/>
              <w:ind w:left="0" w:right="0"/>
              <w:jc w:val="center"/>
              <w:rPr>
                <w:rFonts w:hint="default"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12.2</w:t>
            </w:r>
          </w:p>
        </w:tc>
        <w:tc>
          <w:tcPr>
            <w:tcW w:w="7912" w:type="dxa"/>
            <w:vAlign w:val="center"/>
          </w:tcPr>
          <w:p w14:paraId="02917611">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rPr>
                <w:rFonts w:hint="eastAsia" w:ascii="宋体" w:hAnsi="宋体" w:eastAsia="宋体" w:cs="宋体"/>
                <w:b w:val="0"/>
                <w:bCs/>
                <w:color w:val="auto"/>
                <w:szCs w:val="21"/>
                <w:highlight w:val="none"/>
              </w:rPr>
            </w:pPr>
            <w:r>
              <w:rPr>
                <w:rFonts w:hint="eastAsia" w:ascii="宋体" w:hAnsi="宋体" w:eastAsia="宋体" w:cs="宋体"/>
                <w:b w:val="0"/>
                <w:bCs/>
                <w:color w:val="auto"/>
                <w:szCs w:val="21"/>
                <w:highlight w:val="none"/>
              </w:rPr>
              <w:t>1.响应文件电子版要求：按照本采购文件“第五章 响应文件格式”编写（第五章未附格式的，由供应商自行拟定），不可涂改并在规定加盖公章处加盖电子公章，否则响应文件按无效响应处理。</w:t>
            </w:r>
          </w:p>
          <w:p w14:paraId="36DA9778">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60" w:lineRule="auto"/>
              <w:ind w:left="0" w:right="0" w:firstLine="420" w:firstLineChars="200"/>
              <w:jc w:val="left"/>
              <w:rPr>
                <w:rFonts w:hint="eastAsia" w:ascii="宋体" w:hAnsi="宋体" w:eastAsia="宋体" w:cs="宋体"/>
                <w:b/>
                <w:color w:val="auto"/>
                <w:szCs w:val="21"/>
                <w:highlight w:val="none"/>
              </w:rPr>
            </w:pPr>
            <w:r>
              <w:rPr>
                <w:rFonts w:hint="eastAsia" w:ascii="宋体" w:hAnsi="宋体" w:eastAsia="宋体" w:cs="宋体"/>
                <w:b w:val="0"/>
                <w:bCs/>
                <w:color w:val="auto"/>
                <w:szCs w:val="21"/>
                <w:highlight w:val="none"/>
              </w:rPr>
              <w:t>2.响应文件电子版密封方式：电子响应文件通过平台有效CA加密后在“广西政府采购云平台”平台投送。</w:t>
            </w:r>
          </w:p>
        </w:tc>
      </w:tr>
      <w:tr w14:paraId="67FC258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CFDCD0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15.2</w:t>
            </w:r>
          </w:p>
        </w:tc>
        <w:tc>
          <w:tcPr>
            <w:tcW w:w="7912" w:type="dxa"/>
            <w:vAlign w:val="center"/>
          </w:tcPr>
          <w:p w14:paraId="68901A2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contextualSpacing/>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1.响应报价必须含以下部分，包括：</w:t>
            </w:r>
          </w:p>
          <w:p w14:paraId="40EBC83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contextualSpacing/>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（1）服务的价格；</w:t>
            </w:r>
          </w:p>
          <w:p w14:paraId="0E3F358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contextualSpacing/>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（2）必要的保险费用和各项税金；</w:t>
            </w:r>
          </w:p>
          <w:p w14:paraId="4B0255ED">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contextualSpacing/>
              <w:jc w:val="left"/>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3）竞标报价为完成本次招标项目的全费用价格，其组成包括但不限于人员工资、劳动保险、办公、交通、专家咨询/评审、资料印刷、附加培训、税金及其他所有可能发生的一切费用。供应商为履行本合同而发生的所有费用均应包含在合同价款中，采购人不再另行支付其它任何费用；</w:t>
            </w:r>
          </w:p>
          <w:p w14:paraId="42FF304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60" w:lineRule="auto"/>
              <w:ind w:left="0" w:right="0" w:firstLine="420" w:firstLineChars="200"/>
              <w:contextualSpacing/>
              <w:jc w:val="left"/>
              <w:rPr>
                <w:rFonts w:hint="eastAsia" w:ascii="宋体" w:hAnsi="宋体" w:eastAsia="宋体" w:cs="宋体"/>
                <w:color w:val="auto"/>
                <w:szCs w:val="21"/>
                <w:highlight w:val="none"/>
              </w:rPr>
            </w:pPr>
            <w:r>
              <w:rPr>
                <w:rFonts w:hint="eastAsia" w:ascii="宋体" w:hAnsi="宋体" w:eastAsia="宋体" w:cs="Times New Roman"/>
                <w:color w:val="auto"/>
                <w:szCs w:val="21"/>
                <w:highlight w:val="none"/>
              </w:rPr>
              <w:t>（4）其他：服务实施项目工作期间如出现人员人身、财产安全事故、损失等由成交人全部负责，采购人不负任何责任。</w:t>
            </w:r>
          </w:p>
        </w:tc>
      </w:tr>
      <w:tr w14:paraId="1C18E8C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9B0708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16.</w:t>
            </w:r>
            <w:r>
              <w:rPr>
                <w:rFonts w:hint="default" w:ascii="宋体" w:hAnsi="宋体" w:eastAsia="宋体" w:cs="宋体"/>
                <w:color w:val="auto"/>
                <w:szCs w:val="21"/>
                <w:highlight w:val="none"/>
              </w:rPr>
              <w:t>2</w:t>
            </w:r>
          </w:p>
        </w:tc>
        <w:tc>
          <w:tcPr>
            <w:tcW w:w="7912" w:type="dxa"/>
            <w:vAlign w:val="center"/>
          </w:tcPr>
          <w:p w14:paraId="69C98FA4">
            <w:pPr>
              <w:keepNext w:val="0"/>
              <w:keepLines w:val="0"/>
              <w:widowControl w:val="0"/>
              <w:suppressLineNumbers w:val="0"/>
              <w:tabs>
                <w:tab w:val="left" w:pos="720"/>
                <w:tab w:val="left" w:pos="840"/>
              </w:tabs>
              <w:snapToGrid w:val="0"/>
              <w:spacing w:before="0" w:beforeAutospacing="0" w:after="50" w:afterLines="0" w:afterAutospacing="0" w:line="360" w:lineRule="auto"/>
              <w:ind w:left="283" w:right="0" w:hanging="283" w:hangingChars="135"/>
              <w:jc w:val="left"/>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竞标有效期：自首次响应文件提交截止之日起</w:t>
            </w:r>
            <w:r>
              <w:rPr>
                <w:rFonts w:hint="eastAsia" w:ascii="宋体" w:hAnsi="宋体" w:eastAsia="宋体" w:cs="宋体"/>
                <w:color w:val="auto"/>
                <w:kern w:val="2"/>
                <w:sz w:val="21"/>
                <w:szCs w:val="21"/>
                <w:highlight w:val="none"/>
                <w:u w:val="single"/>
                <w:lang w:val="en-US" w:eastAsia="zh-CN" w:bidi="ar-SA"/>
              </w:rPr>
              <w:t>60</w:t>
            </w:r>
            <w:r>
              <w:rPr>
                <w:rFonts w:hint="eastAsia" w:ascii="宋体" w:hAnsi="宋体" w:eastAsia="宋体" w:cs="宋体"/>
                <w:color w:val="auto"/>
                <w:kern w:val="2"/>
                <w:sz w:val="21"/>
                <w:szCs w:val="21"/>
                <w:highlight w:val="none"/>
                <w:lang w:val="en-US" w:eastAsia="zh-CN" w:bidi="ar-SA"/>
              </w:rPr>
              <w:t>日。</w:t>
            </w:r>
          </w:p>
        </w:tc>
      </w:tr>
      <w:tr w14:paraId="1C2FCD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992" w:type="dxa"/>
            <w:vAlign w:val="center"/>
          </w:tcPr>
          <w:p w14:paraId="52BF13F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17.1</w:t>
            </w:r>
          </w:p>
        </w:tc>
        <w:tc>
          <w:tcPr>
            <w:tcW w:w="7912" w:type="dxa"/>
            <w:vAlign w:val="center"/>
          </w:tcPr>
          <w:p w14:paraId="1192F10C">
            <w:pPr>
              <w:keepNext w:val="0"/>
              <w:keepLines w:val="0"/>
              <w:suppressLineNumbers w:val="0"/>
              <w:autoSpaceDE w:val="0"/>
              <w:autoSpaceDN w:val="0"/>
              <w:snapToGrid w:val="0"/>
              <w:spacing w:before="0" w:beforeAutospacing="0" w:after="0" w:afterAutospacing="0" w:line="360" w:lineRule="auto"/>
              <w:ind w:left="0" w:right="0"/>
              <w:textAlignment w:val="bottom"/>
              <w:rPr>
                <w:rFonts w:hint="eastAsia" w:ascii="宋体" w:hAnsi="宋体" w:eastAsia="宋体" w:cs="宋体"/>
                <w:color w:val="auto"/>
                <w:szCs w:val="21"/>
                <w:highlight w:val="none"/>
              </w:rPr>
            </w:pPr>
            <w:r>
              <w:rPr>
                <w:rFonts w:hint="eastAsia" w:ascii="宋体" w:hAnsi="MS Mincho" w:eastAsia="MS Mincho" w:cs="MS Mincho"/>
                <w:color w:val="auto"/>
                <w:highlight w:val="none"/>
              </w:rPr>
              <w:t>☑</w:t>
            </w:r>
            <w:r>
              <w:rPr>
                <w:rFonts w:hint="eastAsia" w:ascii="宋体" w:hAnsi="宋体" w:eastAsia="宋体" w:cs="Times New Roman"/>
                <w:color w:val="auto"/>
                <w:szCs w:val="21"/>
                <w:highlight w:val="none"/>
              </w:rPr>
              <w:t>本项目不收取磋商保证金。</w:t>
            </w:r>
          </w:p>
        </w:tc>
      </w:tr>
      <w:tr w14:paraId="0320EF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DC991D7">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default" w:ascii="宋体" w:hAnsi="宋体" w:eastAsia="宋体" w:cs="宋体"/>
                <w:color w:val="auto"/>
                <w:szCs w:val="21"/>
                <w:highlight w:val="none"/>
              </w:rPr>
              <w:t>19</w:t>
            </w:r>
          </w:p>
        </w:tc>
        <w:tc>
          <w:tcPr>
            <w:tcW w:w="7912" w:type="dxa"/>
            <w:vAlign w:val="center"/>
          </w:tcPr>
          <w:p w14:paraId="3D5CFFA7">
            <w:pPr>
              <w:keepNext w:val="0"/>
              <w:keepLines w:val="0"/>
              <w:suppressLineNumbers w:val="0"/>
              <w:spacing w:before="0" w:beforeAutospacing="0" w:after="0" w:afterAutospacing="0" w:line="360" w:lineRule="auto"/>
              <w:ind w:left="0" w:right="0"/>
              <w:rPr>
                <w:rFonts w:hint="eastAsia" w:ascii="宋体" w:hAnsi="宋体" w:eastAsia="宋体" w:cs="宋体"/>
                <w:color w:val="auto"/>
                <w:szCs w:val="21"/>
                <w:highlight w:val="none"/>
                <w:lang w:eastAsia="zh-CN"/>
              </w:rPr>
            </w:pPr>
            <w:r>
              <w:rPr>
                <w:rFonts w:hint="eastAsia" w:ascii="宋体" w:hAnsi="宋体" w:eastAsia="宋体" w:cs="Times New Roman"/>
                <w:color w:val="auto"/>
                <w:szCs w:val="21"/>
                <w:highlight w:val="none"/>
              </w:rPr>
              <w:t>本项目接受</w:t>
            </w:r>
            <w:r>
              <w:rPr>
                <w:rFonts w:hint="eastAsia" w:ascii="Times New Roman" w:hAnsi="Times New Roman" w:eastAsia="宋体" w:cs="Times New Roman"/>
                <w:color w:val="auto"/>
                <w:highlight w:val="none"/>
              </w:rPr>
              <w:t>电子</w:t>
            </w:r>
            <w:r>
              <w:rPr>
                <w:rFonts w:hint="eastAsia" w:ascii="宋体" w:hAnsi="宋体" w:eastAsia="宋体" w:cs="Times New Roman"/>
                <w:color w:val="auto"/>
                <w:szCs w:val="21"/>
                <w:highlight w:val="none"/>
              </w:rPr>
              <w:t>备份响应文件</w:t>
            </w:r>
            <w:r>
              <w:rPr>
                <w:rFonts w:hint="eastAsia" w:ascii="宋体" w:hAnsi="宋体" w:eastAsia="宋体" w:cs="Times New Roman"/>
                <w:color w:val="auto"/>
                <w:szCs w:val="21"/>
                <w:highlight w:val="none"/>
                <w:lang w:eastAsia="zh-CN"/>
              </w:rPr>
              <w:t>。</w:t>
            </w:r>
          </w:p>
        </w:tc>
      </w:tr>
      <w:tr w14:paraId="79A8DB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8DD780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w:t>
            </w:r>
          </w:p>
        </w:tc>
        <w:tc>
          <w:tcPr>
            <w:tcW w:w="7912" w:type="dxa"/>
            <w:vAlign w:val="center"/>
          </w:tcPr>
          <w:p w14:paraId="09EF94D7">
            <w:pPr>
              <w:keepNext w:val="0"/>
              <w:keepLines w:val="0"/>
              <w:suppressLineNumbers w:val="0"/>
              <w:spacing w:before="0" w:beforeAutospacing="0" w:after="0" w:afterAutospacing="0" w:line="360" w:lineRule="auto"/>
              <w:ind w:left="0" w:right="0"/>
              <w:contextualSpacing/>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响应文件提交截止时间：详见竞争性磋商公告。</w:t>
            </w:r>
          </w:p>
          <w:p w14:paraId="12D0A161">
            <w:pPr>
              <w:keepNext w:val="0"/>
              <w:keepLines w:val="0"/>
              <w:suppressLineNumbers w:val="0"/>
              <w:spacing w:before="0" w:beforeAutospacing="0" w:after="0" w:afterAutospacing="0" w:line="360" w:lineRule="auto"/>
              <w:ind w:left="0" w:right="0"/>
              <w:contextualSpacing/>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响应文件提交地点：详见竞争性磋商公告。</w:t>
            </w:r>
          </w:p>
        </w:tc>
      </w:tr>
      <w:tr w14:paraId="42B294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72CAEB13">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w:t>
            </w:r>
          </w:p>
        </w:tc>
        <w:tc>
          <w:tcPr>
            <w:tcW w:w="7912" w:type="dxa"/>
            <w:vAlign w:val="center"/>
          </w:tcPr>
          <w:p w14:paraId="6AC13C79">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磋商小组的人数：</w:t>
            </w:r>
            <w:r>
              <w:rPr>
                <w:rFonts w:hint="eastAsia" w:ascii="宋体" w:hAnsi="宋体" w:eastAsia="宋体" w:cs="宋体"/>
                <w:color w:val="auto"/>
                <w:szCs w:val="21"/>
                <w:highlight w:val="none"/>
                <w:u w:val="single"/>
              </w:rPr>
              <w:t>不少于</w:t>
            </w:r>
            <w:r>
              <w:rPr>
                <w:rFonts w:hint="default" w:ascii="宋体" w:hAnsi="宋体" w:eastAsia="宋体" w:cs="宋体"/>
                <w:color w:val="auto"/>
                <w:szCs w:val="21"/>
                <w:highlight w:val="none"/>
                <w:u w:val="single"/>
              </w:rPr>
              <w:t>3</w:t>
            </w:r>
            <w:r>
              <w:rPr>
                <w:rFonts w:hint="eastAsia" w:ascii="宋体" w:hAnsi="宋体" w:eastAsia="宋体" w:cs="宋体"/>
                <w:color w:val="auto"/>
                <w:szCs w:val="21"/>
                <w:highlight w:val="none"/>
              </w:rPr>
              <w:t>人。</w:t>
            </w:r>
          </w:p>
        </w:tc>
      </w:tr>
      <w:tr w14:paraId="459C92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13096F5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default" w:ascii="宋体" w:hAnsi="宋体" w:eastAsia="宋体" w:cs="宋体"/>
                <w:color w:val="auto"/>
                <w:szCs w:val="21"/>
                <w:highlight w:val="none"/>
              </w:rPr>
              <w:t>5</w:t>
            </w:r>
          </w:p>
        </w:tc>
        <w:tc>
          <w:tcPr>
            <w:tcW w:w="7912" w:type="dxa"/>
            <w:vAlign w:val="center"/>
          </w:tcPr>
          <w:p w14:paraId="7ECFBA5A">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首次响应文件开启时间详见“竞争性磋商公告”</w:t>
            </w:r>
          </w:p>
          <w:p w14:paraId="1DBC064A">
            <w:pPr>
              <w:keepNext w:val="0"/>
              <w:keepLines w:val="0"/>
              <w:suppressLineNumbers w:val="0"/>
              <w:snapToGrid w:val="0"/>
              <w:spacing w:before="0" w:beforeAutospacing="0" w:after="0" w:afterAutospacing="0" w:line="360" w:lineRule="auto"/>
              <w:ind w:left="0" w:right="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首次响应文件解密时间：</w:t>
            </w:r>
            <w:r>
              <w:rPr>
                <w:rFonts w:hint="default" w:ascii="Times New Roman" w:hAnsi="宋体" w:eastAsia="宋体" w:cs="Times New Roman"/>
                <w:color w:val="auto"/>
                <w:highlight w:val="none"/>
                <w:u w:val="single"/>
              </w:rPr>
              <w:t xml:space="preserve">  30   </w:t>
            </w:r>
            <w:r>
              <w:rPr>
                <w:rFonts w:hint="eastAsia" w:ascii="Times New Roman" w:hAnsi="宋体" w:eastAsia="宋体" w:cs="Times New Roman"/>
                <w:color w:val="auto"/>
                <w:highlight w:val="none"/>
              </w:rPr>
              <w:t>分钟</w:t>
            </w:r>
            <w:r>
              <w:rPr>
                <w:rFonts w:hint="eastAsia" w:ascii="Times New Roman" w:hAnsi="宋体" w:eastAsia="宋体" w:cs="Times New Roman"/>
                <w:i/>
                <w:color w:val="auto"/>
                <w:highlight w:val="none"/>
              </w:rPr>
              <w:t>（注：不少于</w:t>
            </w:r>
            <w:r>
              <w:rPr>
                <w:rFonts w:hint="default" w:ascii="Times New Roman" w:hAnsi="宋体" w:eastAsia="宋体" w:cs="Times New Roman"/>
                <w:i/>
                <w:color w:val="auto"/>
                <w:highlight w:val="none"/>
              </w:rPr>
              <w:t>30</w:t>
            </w:r>
            <w:r>
              <w:rPr>
                <w:rFonts w:hint="eastAsia" w:ascii="Times New Roman" w:hAnsi="宋体" w:eastAsia="宋体" w:cs="Times New Roman"/>
                <w:i/>
                <w:color w:val="auto"/>
                <w:highlight w:val="none"/>
              </w:rPr>
              <w:t>分钟）</w:t>
            </w:r>
          </w:p>
        </w:tc>
      </w:tr>
      <w:tr w14:paraId="2DF8B2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992" w:type="dxa"/>
            <w:vAlign w:val="center"/>
          </w:tcPr>
          <w:p w14:paraId="356B6549">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default" w:ascii="宋体" w:hAnsi="宋体" w:eastAsia="宋体" w:cs="宋体"/>
                <w:color w:val="auto"/>
                <w:szCs w:val="21"/>
                <w:highlight w:val="none"/>
              </w:rPr>
              <w:t>6.3</w:t>
            </w:r>
          </w:p>
        </w:tc>
        <w:tc>
          <w:tcPr>
            <w:tcW w:w="7912" w:type="dxa"/>
            <w:vAlign w:val="center"/>
          </w:tcPr>
          <w:p w14:paraId="26243603">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商务要求评审中允许负偏离的条款数为</w:t>
            </w:r>
            <w:r>
              <w:rPr>
                <w:rFonts w:hint="eastAsia" w:ascii="宋体" w:hAnsi="宋体" w:eastAsia="宋体" w:cs="宋体"/>
                <w:color w:val="auto"/>
                <w:szCs w:val="21"/>
                <w:highlight w:val="none"/>
                <w:u w:val="single"/>
              </w:rPr>
              <w:t xml:space="preserve"> </w:t>
            </w:r>
            <w:r>
              <w:rPr>
                <w:rFonts w:hint="default" w:ascii="宋体" w:hAnsi="宋体" w:eastAsia="宋体" w:cs="宋体"/>
                <w:color w:val="auto"/>
                <w:szCs w:val="21"/>
                <w:highlight w:val="none"/>
                <w:u w:val="single"/>
              </w:rPr>
              <w:t>0</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p w14:paraId="0048E397">
            <w:pPr>
              <w:keepNext w:val="0"/>
              <w:keepLines w:val="0"/>
              <w:suppressLineNumbers w:val="0"/>
              <w:snapToGrid w:val="0"/>
              <w:spacing w:before="0" w:beforeAutospacing="0" w:after="0" w:afterAutospacing="0" w:line="360" w:lineRule="auto"/>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技术要求评审中允许负偏离的条款数为</w:t>
            </w:r>
            <w:r>
              <w:rPr>
                <w:rFonts w:hint="eastAsia" w:ascii="宋体" w:hAnsi="宋体" w:eastAsia="宋体" w:cs="宋体"/>
                <w:color w:val="auto"/>
                <w:szCs w:val="21"/>
                <w:highlight w:val="none"/>
                <w:u w:val="single"/>
              </w:rPr>
              <w:t xml:space="preserve"> </w:t>
            </w:r>
            <w:r>
              <w:rPr>
                <w:rFonts w:hint="default" w:ascii="宋体" w:hAnsi="宋体" w:eastAsia="宋体" w:cs="宋体"/>
                <w:color w:val="auto"/>
                <w:szCs w:val="21"/>
                <w:highlight w:val="none"/>
                <w:u w:val="single"/>
              </w:rPr>
              <w:t xml:space="preserve">0 </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项。</w:t>
            </w:r>
          </w:p>
        </w:tc>
      </w:tr>
      <w:tr w14:paraId="5B24CE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04DEBED0">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default" w:ascii="宋体" w:hAnsi="宋体" w:eastAsia="宋体" w:cs="宋体"/>
                <w:color w:val="auto"/>
                <w:szCs w:val="21"/>
                <w:highlight w:val="none"/>
              </w:rPr>
              <w:t>28.1</w:t>
            </w:r>
          </w:p>
        </w:tc>
        <w:tc>
          <w:tcPr>
            <w:tcW w:w="7912" w:type="dxa"/>
            <w:vAlign w:val="center"/>
          </w:tcPr>
          <w:p w14:paraId="44EB651E">
            <w:pPr>
              <w:keepNext w:val="0"/>
              <w:keepLines w:val="0"/>
              <w:suppressLineNumbers w:val="0"/>
              <w:autoSpaceDE w:val="0"/>
              <w:autoSpaceDN w:val="0"/>
              <w:snapToGrid w:val="0"/>
              <w:spacing w:before="0" w:beforeAutospacing="0" w:after="0" w:afterAutospacing="0" w:line="360" w:lineRule="exact"/>
              <w:ind w:left="0" w:right="0"/>
              <w:textAlignment w:val="bottom"/>
              <w:rPr>
                <w:rFonts w:hint="eastAsia" w:ascii="宋体" w:hAnsi="宋体" w:eastAsia="宋体" w:cs="Times New Roman"/>
                <w:color w:val="auto"/>
                <w:szCs w:val="21"/>
                <w:highlight w:val="none"/>
              </w:rPr>
            </w:pPr>
            <w:r>
              <w:rPr>
                <w:rFonts w:hint="eastAsia" w:ascii="宋体" w:hAnsi="MS Mincho" w:eastAsia="MS Mincho" w:cs="MS Mincho"/>
                <w:color w:val="auto"/>
                <w:highlight w:val="none"/>
              </w:rPr>
              <w:t>☑</w:t>
            </w:r>
            <w:r>
              <w:rPr>
                <w:rFonts w:hint="eastAsia" w:ascii="宋体" w:hAnsi="宋体" w:eastAsia="宋体" w:cs="Times New Roman"/>
                <w:color w:val="auto"/>
                <w:szCs w:val="21"/>
                <w:highlight w:val="none"/>
              </w:rPr>
              <w:t>本项目不收取履约保证金。</w:t>
            </w:r>
          </w:p>
          <w:p w14:paraId="23E75955">
            <w:pPr>
              <w:keepNext w:val="0"/>
              <w:keepLines w:val="0"/>
              <w:suppressLineNumbers w:val="0"/>
              <w:autoSpaceDE w:val="0"/>
              <w:autoSpaceDN w:val="0"/>
              <w:snapToGrid w:val="0"/>
              <w:spacing w:before="0" w:beforeAutospacing="0" w:after="0" w:afterAutospacing="0" w:line="360" w:lineRule="exact"/>
              <w:ind w:left="0" w:right="0"/>
              <w:textAlignment w:val="bottom"/>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□本项目收取履约保证金，具体规定如下：</w:t>
            </w:r>
          </w:p>
          <w:p w14:paraId="207CFA74">
            <w:pPr>
              <w:keepNext w:val="0"/>
              <w:keepLines w:val="0"/>
              <w:suppressLineNumbers w:val="0"/>
              <w:spacing w:before="0" w:beforeAutospacing="0" w:after="0" w:afterAutospacing="0" w:line="360" w:lineRule="exact"/>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履约保证金金额：每分标按成交金额的</w:t>
            </w:r>
            <w:r>
              <w:rPr>
                <w:rFonts w:hint="eastAsia" w:ascii="宋体" w:hAnsi="宋体" w:eastAsia="宋体" w:cs="宋体"/>
                <w:color w:val="auto"/>
                <w:szCs w:val="21"/>
                <w:highlight w:val="none"/>
                <w:u w:val="single"/>
              </w:rPr>
              <w:t xml:space="preserve">   </w:t>
            </w:r>
            <w:r>
              <w:rPr>
                <w:rFonts w:hint="eastAsia" w:ascii="宋体" w:hAnsi="宋体" w:eastAsia="宋体" w:cs="宋体"/>
                <w:color w:val="auto"/>
                <w:szCs w:val="21"/>
                <w:highlight w:val="none"/>
              </w:rPr>
              <w:t>%（注：履约保证金不超过</w:t>
            </w:r>
            <w:r>
              <w:rPr>
                <w:rFonts w:hint="eastAsia" w:ascii="Times New Roman" w:hAnsi="Times New Roman" w:eastAsia="宋体" w:cs="Times New Roman"/>
                <w:color w:val="auto"/>
                <w:highlight w:val="none"/>
              </w:rPr>
              <w:t>政府采购合同金额的</w:t>
            </w:r>
            <w:r>
              <w:rPr>
                <w:rFonts w:hint="default" w:ascii="宋体" w:hAnsi="宋体" w:eastAsia="宋体" w:cs="宋体"/>
                <w:color w:val="auto"/>
                <w:szCs w:val="21"/>
                <w:highlight w:val="none"/>
              </w:rPr>
              <w:t>5</w:t>
            </w:r>
            <w:r>
              <w:rPr>
                <w:rFonts w:hint="eastAsia" w:ascii="宋体" w:hAnsi="宋体" w:eastAsia="宋体" w:cs="宋体"/>
                <w:color w:val="auto"/>
                <w:szCs w:val="21"/>
                <w:highlight w:val="none"/>
              </w:rPr>
              <w:t>%）。</w:t>
            </w:r>
          </w:p>
          <w:p w14:paraId="742CA3F3">
            <w:pPr>
              <w:keepNext w:val="0"/>
              <w:keepLines w:val="0"/>
              <w:suppressLineNumbers w:val="0"/>
              <w:spacing w:before="0" w:beforeAutospacing="0" w:after="0" w:afterAutospacing="0" w:line="360" w:lineRule="exact"/>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履约保证金提交方式：银行转账、支票、汇票、本票或者银行、保险机构出具的保函等非现金方式（参照竞标保证金）。</w:t>
            </w:r>
          </w:p>
          <w:p w14:paraId="0BA242C5">
            <w:pPr>
              <w:keepNext w:val="0"/>
              <w:keepLines w:val="0"/>
              <w:suppressLineNumbers w:val="0"/>
              <w:spacing w:before="0" w:beforeAutospacing="0" w:after="0" w:afterAutospacing="0" w:line="360" w:lineRule="exact"/>
              <w:ind w:left="0" w:right="0"/>
              <w:contextualSpacing/>
              <w:rPr>
                <w:rFonts w:hint="eastAsia" w:ascii="宋体" w:hAnsi="宋体" w:eastAsia="宋体" w:cs="宋体"/>
                <w:color w:val="auto"/>
                <w:szCs w:val="21"/>
                <w:highlight w:val="none"/>
                <w:u w:val="single"/>
              </w:rPr>
            </w:pPr>
            <w:r>
              <w:rPr>
                <w:rFonts w:hint="eastAsia" w:ascii="宋体" w:hAnsi="宋体" w:eastAsia="宋体" w:cs="宋体"/>
                <w:color w:val="auto"/>
                <w:szCs w:val="21"/>
                <w:highlight w:val="none"/>
              </w:rPr>
              <w:t>履约保证金退付方式、时间及条件：</w:t>
            </w:r>
            <w:r>
              <w:rPr>
                <w:rFonts w:hint="eastAsia" w:ascii="宋体" w:hAnsi="宋体" w:eastAsia="宋体" w:cs="宋体"/>
                <w:color w:val="auto"/>
                <w:szCs w:val="21"/>
                <w:highlight w:val="none"/>
                <w:u w:val="single"/>
              </w:rPr>
              <w:t xml:space="preserve">                               。</w:t>
            </w:r>
          </w:p>
          <w:p w14:paraId="10EB868A">
            <w:pPr>
              <w:keepNext w:val="0"/>
              <w:keepLines w:val="0"/>
              <w:suppressLineNumbers w:val="0"/>
              <w:spacing w:before="0" w:beforeAutospacing="0" w:after="0" w:afterAutospacing="0" w:line="360" w:lineRule="exact"/>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如：由成交供应商向履约保证金收取单位提供《广西壮族自治区政府采购项目合同验收书》（详见桂财采〔2015〕22号），保证金收取单位在收到合格材料后5个工作日内办理退还手续（不计利息）。</w:t>
            </w:r>
          </w:p>
          <w:p w14:paraId="641D1445">
            <w:pPr>
              <w:keepNext w:val="0"/>
              <w:keepLines w:val="0"/>
              <w:suppressLineNumbers w:val="0"/>
              <w:spacing w:before="0" w:beforeAutospacing="0" w:after="0" w:afterAutospacing="0" w:line="360" w:lineRule="exact"/>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履约保证金指定账户：</w:t>
            </w:r>
          </w:p>
          <w:p w14:paraId="73170A97">
            <w:pPr>
              <w:keepNext w:val="0"/>
              <w:keepLines w:val="0"/>
              <w:suppressLineNumbers w:val="0"/>
              <w:spacing w:before="0" w:beforeAutospacing="0" w:after="0" w:afterAutospacing="0" w:line="360" w:lineRule="exact"/>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开户名称：</w:t>
            </w:r>
            <w:r>
              <w:rPr>
                <w:rFonts w:hint="eastAsia" w:ascii="宋体" w:hAnsi="宋体" w:eastAsia="宋体" w:cs="宋体"/>
                <w:color w:val="auto"/>
                <w:szCs w:val="21"/>
                <w:highlight w:val="none"/>
                <w:u w:val="single"/>
              </w:rPr>
              <w:t xml:space="preserve">                </w:t>
            </w:r>
          </w:p>
          <w:p w14:paraId="475173A5">
            <w:pPr>
              <w:keepNext w:val="0"/>
              <w:keepLines w:val="0"/>
              <w:suppressLineNumbers w:val="0"/>
              <w:spacing w:before="0" w:beforeAutospacing="0" w:after="0" w:afterAutospacing="0" w:line="360" w:lineRule="exact"/>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开户银行：</w:t>
            </w:r>
            <w:r>
              <w:rPr>
                <w:rFonts w:hint="eastAsia" w:ascii="宋体" w:hAnsi="宋体" w:eastAsia="宋体" w:cs="宋体"/>
                <w:color w:val="auto"/>
                <w:szCs w:val="21"/>
                <w:highlight w:val="none"/>
                <w:u w:val="single"/>
              </w:rPr>
              <w:t xml:space="preserve">                </w:t>
            </w:r>
          </w:p>
          <w:p w14:paraId="02FA8AA3">
            <w:pPr>
              <w:keepNext w:val="0"/>
              <w:keepLines w:val="0"/>
              <w:suppressLineNumbers w:val="0"/>
              <w:spacing w:before="0" w:beforeAutospacing="0" w:after="0" w:afterAutospacing="0" w:line="360" w:lineRule="exact"/>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银行账号：</w:t>
            </w:r>
            <w:r>
              <w:rPr>
                <w:rFonts w:hint="eastAsia" w:ascii="宋体" w:hAnsi="宋体" w:eastAsia="宋体" w:cs="宋体"/>
                <w:color w:val="auto"/>
                <w:szCs w:val="21"/>
                <w:highlight w:val="none"/>
                <w:u w:val="single"/>
              </w:rPr>
              <w:t xml:space="preserve">                </w:t>
            </w:r>
          </w:p>
          <w:p w14:paraId="468B7CC0">
            <w:pPr>
              <w:keepNext w:val="0"/>
              <w:keepLines w:val="0"/>
              <w:suppressLineNumbers w:val="0"/>
              <w:spacing w:before="0" w:beforeAutospacing="0" w:after="0" w:afterAutospacing="0" w:line="360" w:lineRule="exact"/>
              <w:ind w:left="0" w:right="0"/>
              <w:contextualSpacing/>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p w14:paraId="2C5A43F7">
            <w:pPr>
              <w:keepNext w:val="0"/>
              <w:keepLines w:val="0"/>
              <w:suppressLineNumbers w:val="0"/>
              <w:spacing w:before="0" w:beforeAutospacing="0" w:after="0" w:afterAutospacing="0" w:line="360" w:lineRule="exact"/>
              <w:ind w:left="0" w:right="0"/>
              <w:contextualSpacing/>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1</w:t>
            </w:r>
            <w:r>
              <w:rPr>
                <w:rFonts w:hint="default" w:ascii="宋体" w:hAnsi="宋体" w:eastAsia="宋体" w:cs="宋体"/>
                <w:b/>
                <w:color w:val="auto"/>
                <w:szCs w:val="21"/>
                <w:highlight w:val="none"/>
              </w:rPr>
              <w:t>.</w:t>
            </w:r>
            <w:r>
              <w:rPr>
                <w:rFonts w:hint="eastAsia" w:ascii="宋体" w:hAnsi="宋体" w:eastAsia="宋体" w:cs="Times New Roman"/>
                <w:b/>
                <w:color w:val="auto"/>
                <w:szCs w:val="21"/>
                <w:highlight w:val="none"/>
              </w:rPr>
              <w:t xml:space="preserve"> </w:t>
            </w:r>
            <w:bookmarkStart w:id="38" w:name="_Hlk54170335"/>
            <w:r>
              <w:rPr>
                <w:rFonts w:hint="eastAsia" w:ascii="宋体" w:hAnsi="宋体" w:eastAsia="宋体" w:cs="Times New Roman"/>
                <w:b/>
                <w:color w:val="auto"/>
                <w:szCs w:val="21"/>
                <w:highlight w:val="none"/>
              </w:rPr>
              <w:t>根据《广西壮族自治区财政厅关于贯彻落实政府采购优化营商环境百日攻坚行动方案的通知》（桂财采〔2020〕49号）规定，鼓励采购人在与中小微企业签订政府采购合同时，减少或免于收取履约保证金，有必要收取履约保证金的，收取的履约保证金不得超过政府采购合同金额的5%。</w:t>
            </w:r>
            <w:bookmarkEnd w:id="38"/>
          </w:p>
          <w:p w14:paraId="76379CB4">
            <w:pPr>
              <w:keepNext w:val="0"/>
              <w:keepLines w:val="0"/>
              <w:suppressLineNumbers w:val="0"/>
              <w:spacing w:before="0" w:beforeAutospacing="0" w:after="0" w:afterAutospacing="0" w:line="360" w:lineRule="exact"/>
              <w:ind w:left="0" w:right="0"/>
              <w:contextualSpacing/>
              <w:rPr>
                <w:rFonts w:hint="eastAsia" w:ascii="宋体" w:hAnsi="宋体" w:eastAsia="宋体" w:cs="宋体"/>
                <w:b/>
                <w:color w:val="auto"/>
                <w:szCs w:val="21"/>
                <w:highlight w:val="none"/>
              </w:rPr>
            </w:pPr>
            <w:r>
              <w:rPr>
                <w:rFonts w:hint="eastAsia" w:ascii="宋体" w:hAnsi="宋体" w:eastAsia="宋体" w:cs="宋体"/>
                <w:b/>
                <w:color w:val="auto"/>
                <w:szCs w:val="21"/>
                <w:highlight w:val="none"/>
              </w:rPr>
              <w:t>2</w:t>
            </w:r>
            <w:r>
              <w:rPr>
                <w:rFonts w:hint="default" w:ascii="宋体" w:hAnsi="宋体" w:eastAsia="宋体" w:cs="宋体"/>
                <w:b/>
                <w:color w:val="auto"/>
                <w:szCs w:val="21"/>
                <w:highlight w:val="none"/>
              </w:rPr>
              <w:t>.</w:t>
            </w:r>
            <w:r>
              <w:rPr>
                <w:rFonts w:hint="eastAsia" w:ascii="宋体" w:hAnsi="宋体" w:eastAsia="宋体" w:cs="宋体"/>
                <w:b/>
                <w:color w:val="auto"/>
                <w:szCs w:val="21"/>
                <w:highlight w:val="none"/>
              </w:rPr>
              <w:t>履约保证金不足额缴纳的，或者银行、保险机构出具的保函额度不足的或者保函有效期低于合同履行期限（即签订采购合同之日起至履行完合同约定的权利及义务之日止）的，不予签订合同。</w:t>
            </w:r>
          </w:p>
          <w:p w14:paraId="0093AFE0">
            <w:pPr>
              <w:keepNext w:val="0"/>
              <w:keepLines w:val="0"/>
              <w:suppressLineNumbers w:val="0"/>
              <w:spacing w:before="0" w:beforeAutospacing="0" w:after="0" w:afterAutospacing="0" w:line="360" w:lineRule="exact"/>
              <w:ind w:left="0" w:right="0"/>
              <w:contextualSpacing/>
              <w:rPr>
                <w:rFonts w:hint="eastAsia" w:ascii="宋体" w:hAnsi="宋体" w:eastAsia="宋体" w:cs="宋体"/>
                <w:b/>
                <w:color w:val="auto"/>
                <w:szCs w:val="21"/>
                <w:highlight w:val="none"/>
              </w:rPr>
            </w:pPr>
            <w:r>
              <w:rPr>
                <w:rFonts w:hint="default" w:ascii="宋体" w:hAnsi="宋体" w:eastAsia="宋体" w:cs="宋体"/>
                <w:b/>
                <w:color w:val="auto"/>
                <w:szCs w:val="21"/>
                <w:highlight w:val="none"/>
              </w:rPr>
              <w:t>3.</w:t>
            </w:r>
            <w:r>
              <w:rPr>
                <w:rFonts w:hint="eastAsia" w:ascii="宋体" w:hAnsi="宋体" w:eastAsia="宋体" w:cs="宋体"/>
                <w:b/>
                <w:color w:val="auto"/>
                <w:szCs w:val="21"/>
                <w:highlight w:val="none"/>
              </w:rPr>
              <w:t>采用银行、保险机构出具的保函的，必须为无条件保函，否则不予签订合同。</w:t>
            </w:r>
          </w:p>
          <w:p w14:paraId="11588639">
            <w:pPr>
              <w:keepNext w:val="0"/>
              <w:keepLines w:val="0"/>
              <w:suppressLineNumbers w:val="0"/>
              <w:snapToGrid w:val="0"/>
              <w:spacing w:before="0" w:beforeAutospacing="0" w:after="0" w:afterAutospacing="0" w:line="360" w:lineRule="exact"/>
              <w:ind w:left="0" w:right="0"/>
              <w:rPr>
                <w:rFonts w:hint="eastAsia" w:ascii="宋体" w:hAnsi="宋体" w:eastAsia="宋体" w:cs="宋体"/>
                <w:color w:val="auto"/>
                <w:szCs w:val="21"/>
                <w:highlight w:val="none"/>
              </w:rPr>
            </w:pPr>
            <w:r>
              <w:rPr>
                <w:rFonts w:hint="default" w:ascii="宋体" w:hAnsi="宋体" w:eastAsia="宋体" w:cs="宋体"/>
                <w:b/>
                <w:color w:val="auto"/>
                <w:szCs w:val="21"/>
                <w:highlight w:val="none"/>
              </w:rPr>
              <w:t>4.</w:t>
            </w:r>
            <w:r>
              <w:rPr>
                <w:rFonts w:hint="eastAsia" w:ascii="宋体" w:hAnsi="宋体" w:eastAsia="宋体" w:cs="宋体"/>
                <w:b/>
                <w:color w:val="auto"/>
                <w:szCs w:val="21"/>
                <w:highlight w:val="none"/>
              </w:rPr>
              <w:t>供应商为联合体的，由联合体任意一方按规定提交的履约保证金，视为有效履约保证金。</w:t>
            </w:r>
          </w:p>
        </w:tc>
      </w:tr>
      <w:tr w14:paraId="5A4F957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41F6C611">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default" w:ascii="宋体" w:hAnsi="宋体" w:eastAsia="宋体" w:cs="宋体"/>
                <w:color w:val="auto"/>
                <w:szCs w:val="21"/>
                <w:highlight w:val="none"/>
              </w:rPr>
              <w:t>29.1</w:t>
            </w:r>
          </w:p>
        </w:tc>
        <w:tc>
          <w:tcPr>
            <w:tcW w:w="7912" w:type="dxa"/>
            <w:vAlign w:val="center"/>
          </w:tcPr>
          <w:p w14:paraId="05CBBDEB">
            <w:pPr>
              <w:keepNext w:val="0"/>
              <w:keepLines w:val="0"/>
              <w:suppressLineNumbers w:val="0"/>
              <w:autoSpaceDE w:val="0"/>
              <w:autoSpaceDN w:val="0"/>
              <w:snapToGrid w:val="0"/>
              <w:spacing w:before="0" w:beforeAutospacing="0" w:after="0" w:afterAutospacing="0" w:line="360" w:lineRule="auto"/>
              <w:ind w:left="0" w:right="0"/>
              <w:textAlignment w:val="bottom"/>
              <w:rPr>
                <w:rFonts w:hint="eastAsia" w:ascii="宋体" w:hAnsi="宋体" w:eastAsia="宋体" w:cs="宋体"/>
                <w:color w:val="auto"/>
                <w:szCs w:val="21"/>
                <w:highlight w:val="none"/>
                <w:lang w:eastAsia="zh-CN"/>
              </w:rPr>
            </w:pPr>
            <w:r>
              <w:rPr>
                <w:rFonts w:hint="eastAsia" w:ascii="宋体" w:hAnsi="宋体" w:eastAsia="宋体" w:cs="Times New Roman"/>
                <w:color w:val="auto"/>
                <w:szCs w:val="21"/>
                <w:highlight w:val="none"/>
              </w:rPr>
              <w:t>签订合同携带的证明材料： 使用的有效CA证书加盖单位电子公章</w:t>
            </w:r>
            <w:r>
              <w:rPr>
                <w:rFonts w:hint="eastAsia" w:ascii="宋体" w:hAnsi="宋体" w:eastAsia="宋体" w:cs="Times New Roman"/>
                <w:color w:val="auto"/>
                <w:szCs w:val="21"/>
                <w:highlight w:val="none"/>
                <w:lang w:eastAsia="zh-CN"/>
              </w:rPr>
              <w:t>。</w:t>
            </w:r>
          </w:p>
        </w:tc>
      </w:tr>
      <w:tr w14:paraId="530BD20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744" w:hRule="atLeast"/>
          <w:jc w:val="center"/>
        </w:trPr>
        <w:tc>
          <w:tcPr>
            <w:tcW w:w="992" w:type="dxa"/>
            <w:vAlign w:val="center"/>
          </w:tcPr>
          <w:p w14:paraId="76D183C5">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default" w:ascii="宋体" w:hAnsi="宋体" w:eastAsia="宋体" w:cs="宋体"/>
                <w:color w:val="auto"/>
                <w:szCs w:val="21"/>
                <w:highlight w:val="none"/>
              </w:rPr>
              <w:t>1.2</w:t>
            </w:r>
          </w:p>
        </w:tc>
        <w:tc>
          <w:tcPr>
            <w:tcW w:w="7912" w:type="dxa"/>
            <w:vAlign w:val="center"/>
          </w:tcPr>
          <w:p w14:paraId="3AA34748">
            <w:pPr>
              <w:keepNext w:val="0"/>
              <w:keepLines w:val="0"/>
              <w:suppressLineNumbers w:val="0"/>
              <w:autoSpaceDE w:val="0"/>
              <w:autoSpaceDN w:val="0"/>
              <w:snapToGrid w:val="0"/>
              <w:spacing w:before="0" w:beforeAutospacing="0" w:after="0" w:afterAutospacing="0" w:line="360" w:lineRule="auto"/>
              <w:ind w:left="0" w:right="0"/>
              <w:textAlignment w:val="bottom"/>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接收质疑函方式：以书面形式。</w:t>
            </w:r>
          </w:p>
          <w:p w14:paraId="03EAD7AE">
            <w:pPr>
              <w:keepNext w:val="0"/>
              <w:keepLines w:val="0"/>
              <w:suppressLineNumbers w:val="0"/>
              <w:autoSpaceDE w:val="0"/>
              <w:autoSpaceDN w:val="0"/>
              <w:snapToGrid w:val="0"/>
              <w:spacing w:before="0" w:beforeAutospacing="0" w:after="0" w:afterAutospacing="0" w:line="360" w:lineRule="auto"/>
              <w:ind w:left="0" w:right="0"/>
              <w:textAlignment w:val="bottom"/>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质疑联系部门及联系方式：广西中吉银工程项目管理有限公司，联系电话：0771-3120820，通讯地址：南宁市青秀区民族大道159号凤岭·新新家园A区2栋15层。</w:t>
            </w:r>
          </w:p>
          <w:p w14:paraId="2FA6C243">
            <w:pPr>
              <w:keepNext w:val="0"/>
              <w:keepLines w:val="0"/>
              <w:suppressLineNumbers w:val="0"/>
              <w:autoSpaceDE w:val="0"/>
              <w:autoSpaceDN w:val="0"/>
              <w:snapToGrid w:val="0"/>
              <w:spacing w:before="0" w:beforeAutospacing="0" w:after="0" w:afterAutospacing="0" w:line="360" w:lineRule="auto"/>
              <w:ind w:left="0" w:right="0"/>
              <w:textAlignment w:val="bottom"/>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业务时间：上午9时00分到12时00分，下午15时00分到18时00分，业务时间以外、双休日和法定节假日不办理业务。</w:t>
            </w:r>
          </w:p>
        </w:tc>
      </w:tr>
      <w:tr w14:paraId="7F233D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01264E8">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default" w:ascii="宋体" w:hAnsi="宋体" w:eastAsia="宋体" w:cs="宋体"/>
                <w:color w:val="auto"/>
                <w:szCs w:val="21"/>
                <w:highlight w:val="none"/>
              </w:rPr>
              <w:t>32.1</w:t>
            </w:r>
          </w:p>
        </w:tc>
        <w:tc>
          <w:tcPr>
            <w:tcW w:w="7912" w:type="dxa"/>
            <w:vAlign w:val="center"/>
          </w:tcPr>
          <w:p w14:paraId="332A0438">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1.采购代理费支付方式：</w:t>
            </w:r>
          </w:p>
          <w:p w14:paraId="08E199D2">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☑本项目代理服务费按如下规定由成交供应商领取成交通知书前，一次性向采购代理机构支付。</w:t>
            </w:r>
          </w:p>
          <w:p w14:paraId="4BDE671A">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□采购人支付。</w:t>
            </w:r>
          </w:p>
          <w:p w14:paraId="79EC5330">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2.采购代理费收取标准</w:t>
            </w:r>
          </w:p>
          <w:p w14:paraId="163B96FE">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以分标（☑成交金额/□采购预算/□暂定成交金额/□其他/）为计费额，按本须知正文第31.2条规定的收费计算标准（货物类/☑服务类/□工程类）采用差额定率累进法计算出收费基准价格，采购代理收费以（☑收费基准价格/□收费基准价格下浮  /%/□收费基准价格上浮/%）向成交供应商收取。</w:t>
            </w:r>
          </w:p>
          <w:p w14:paraId="2BA4C5A3">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3. 采购代理费收取银行账户</w:t>
            </w:r>
          </w:p>
          <w:p w14:paraId="2732ABB0">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开户名称：广西中吉银工程项目管理有限公司 </w:t>
            </w:r>
          </w:p>
          <w:p w14:paraId="7067A236">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开户银行：中国建设银行股份有限公司南宁盘龙路支行 </w:t>
            </w:r>
          </w:p>
          <w:p w14:paraId="749CA282">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 xml:space="preserve">银行账号：45050110067300000549 </w:t>
            </w:r>
          </w:p>
          <w:p w14:paraId="1AAA7C29">
            <w:pPr>
              <w:keepNext w:val="0"/>
              <w:keepLines w:val="0"/>
              <w:widowControl w:val="0"/>
              <w:suppressLineNumbers w:val="0"/>
              <w:snapToGrid w:val="0"/>
              <w:spacing w:before="0" w:beforeAutospacing="0" w:after="0" w:afterAutospacing="0" w:line="360" w:lineRule="auto"/>
              <w:ind w:left="0" w:right="0"/>
              <w:jc w:val="both"/>
              <w:rPr>
                <w:rFonts w:hint="default" w:ascii="宋体" w:hAnsi="宋体" w:eastAsia="宋体" w:cs="宋体"/>
                <w:color w:val="auto"/>
                <w:kern w:val="0"/>
                <w:sz w:val="21"/>
                <w:szCs w:val="21"/>
                <w:highlight w:val="none"/>
                <w:lang w:val="en-US" w:eastAsia="zh-CN" w:bidi="ar"/>
              </w:rPr>
            </w:pPr>
            <w:r>
              <w:rPr>
                <w:rFonts w:hint="eastAsia" w:ascii="宋体" w:hAnsi="宋体" w:eastAsia="宋体" w:cs="宋体"/>
                <w:color w:val="auto"/>
                <w:kern w:val="0"/>
                <w:sz w:val="21"/>
                <w:szCs w:val="21"/>
                <w:highlight w:val="none"/>
                <w:lang w:val="en-US" w:eastAsia="zh-CN" w:bidi="ar-SA"/>
              </w:rPr>
              <w:t>开具代理服务费发票事宜的联系方式：0771-3147550</w:t>
            </w:r>
          </w:p>
        </w:tc>
      </w:tr>
      <w:tr w14:paraId="75B6A5C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3F8AB3EF">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default" w:ascii="宋体" w:hAnsi="宋体" w:eastAsia="宋体" w:cs="宋体"/>
                <w:color w:val="auto"/>
                <w:szCs w:val="21"/>
                <w:highlight w:val="none"/>
              </w:rPr>
              <w:t>3.1</w:t>
            </w:r>
          </w:p>
        </w:tc>
        <w:tc>
          <w:tcPr>
            <w:tcW w:w="7912" w:type="dxa"/>
            <w:vAlign w:val="center"/>
          </w:tcPr>
          <w:p w14:paraId="69CD8A0D">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解释：</w:t>
            </w:r>
            <w:r>
              <w:rPr>
                <w:rFonts w:hint="default" w:ascii="宋体" w:hAnsi="宋体" w:eastAsia="宋体" w:cs="宋体"/>
                <w:color w:val="auto"/>
                <w:kern w:val="0"/>
                <w:sz w:val="21"/>
                <w:szCs w:val="21"/>
                <w:highlight w:val="none"/>
                <w:lang w:val="en-US" w:eastAsia="zh-CN" w:bidi="ar-SA"/>
              </w:rPr>
              <w:t>构成本</w:t>
            </w:r>
            <w:r>
              <w:rPr>
                <w:rFonts w:hint="eastAsia" w:ascii="宋体" w:hAnsi="宋体" w:eastAsia="宋体" w:cs="宋体"/>
                <w:color w:val="auto"/>
                <w:kern w:val="0"/>
                <w:sz w:val="21"/>
                <w:szCs w:val="21"/>
                <w:highlight w:val="none"/>
                <w:lang w:val="en-US" w:eastAsia="zh-CN" w:bidi="ar-SA"/>
              </w:rPr>
              <w:t>磋商文件</w:t>
            </w:r>
            <w:r>
              <w:rPr>
                <w:rFonts w:hint="default" w:ascii="宋体" w:hAnsi="宋体" w:eastAsia="宋体" w:cs="宋体"/>
                <w:color w:val="auto"/>
                <w:kern w:val="0"/>
                <w:sz w:val="21"/>
                <w:szCs w:val="21"/>
                <w:highlight w:val="none"/>
                <w:lang w:val="en-US" w:eastAsia="zh-CN" w:bidi="ar-SA"/>
              </w:rPr>
              <w:t>的各个组成文件应互为解释，互为说明；除</w:t>
            </w:r>
            <w:r>
              <w:rPr>
                <w:rFonts w:hint="eastAsia" w:ascii="宋体" w:hAnsi="宋体" w:eastAsia="宋体" w:cs="宋体"/>
                <w:color w:val="auto"/>
                <w:kern w:val="0"/>
                <w:sz w:val="21"/>
                <w:szCs w:val="21"/>
                <w:highlight w:val="none"/>
                <w:lang w:val="en-US" w:eastAsia="zh-CN" w:bidi="ar-SA"/>
              </w:rPr>
              <w:t>磋商文件</w:t>
            </w:r>
            <w:r>
              <w:rPr>
                <w:rFonts w:hint="default" w:ascii="宋体" w:hAnsi="宋体" w:eastAsia="宋体" w:cs="宋体"/>
                <w:color w:val="auto"/>
                <w:kern w:val="0"/>
                <w:sz w:val="21"/>
                <w:szCs w:val="21"/>
                <w:highlight w:val="none"/>
                <w:lang w:val="en-US" w:eastAsia="zh-CN" w:bidi="ar-SA"/>
              </w:rPr>
              <w:t>中有特别规定外，仅适用于</w:t>
            </w:r>
            <w:r>
              <w:rPr>
                <w:rFonts w:hint="eastAsia" w:ascii="宋体" w:hAnsi="宋体" w:eastAsia="宋体" w:cs="宋体"/>
                <w:color w:val="auto"/>
                <w:kern w:val="0"/>
                <w:sz w:val="21"/>
                <w:szCs w:val="21"/>
                <w:highlight w:val="none"/>
                <w:lang w:val="en-US" w:eastAsia="zh-CN" w:bidi="ar-SA"/>
              </w:rPr>
              <w:t>竞标</w:t>
            </w:r>
            <w:r>
              <w:rPr>
                <w:rFonts w:hint="default" w:ascii="宋体" w:hAnsi="宋体" w:eastAsia="宋体" w:cs="宋体"/>
                <w:color w:val="auto"/>
                <w:kern w:val="0"/>
                <w:sz w:val="21"/>
                <w:szCs w:val="21"/>
                <w:highlight w:val="none"/>
                <w:lang w:val="en-US" w:eastAsia="zh-CN" w:bidi="ar-SA"/>
              </w:rPr>
              <w:t>阶段的规定，按</w:t>
            </w:r>
            <w:r>
              <w:rPr>
                <w:rFonts w:hint="eastAsia" w:ascii="宋体" w:hAnsi="宋体" w:eastAsia="宋体" w:cs="宋体"/>
                <w:color w:val="auto"/>
                <w:kern w:val="0"/>
                <w:sz w:val="21"/>
                <w:szCs w:val="21"/>
                <w:highlight w:val="none"/>
                <w:lang w:val="en-US" w:eastAsia="zh-CN" w:bidi="ar-SA"/>
              </w:rPr>
              <w:t>更正公告（澄清公告）</w:t>
            </w:r>
            <w:r>
              <w:rPr>
                <w:rFonts w:hint="default" w:ascii="宋体" w:hAnsi="宋体" w:eastAsia="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竞争性磋商</w:t>
            </w:r>
            <w:r>
              <w:rPr>
                <w:rFonts w:hint="default" w:ascii="宋体" w:hAnsi="宋体" w:eastAsia="宋体" w:cs="宋体"/>
                <w:color w:val="auto"/>
                <w:kern w:val="0"/>
                <w:sz w:val="21"/>
                <w:szCs w:val="21"/>
                <w:highlight w:val="none"/>
                <w:lang w:val="en-US" w:eastAsia="zh-CN" w:bidi="ar-SA"/>
              </w:rPr>
              <w:t>公告、</w:t>
            </w:r>
            <w:r>
              <w:rPr>
                <w:rFonts w:hint="eastAsia" w:ascii="宋体" w:hAnsi="宋体" w:eastAsia="宋体" w:cs="宋体"/>
                <w:color w:val="auto"/>
                <w:kern w:val="0"/>
                <w:sz w:val="21"/>
                <w:szCs w:val="21"/>
                <w:highlight w:val="none"/>
                <w:lang w:val="en-US" w:eastAsia="zh-CN" w:bidi="ar-SA"/>
              </w:rPr>
              <w:t>供应商</w:t>
            </w:r>
            <w:r>
              <w:rPr>
                <w:rFonts w:hint="default" w:ascii="宋体" w:hAnsi="宋体" w:eastAsia="宋体" w:cs="宋体"/>
                <w:color w:val="auto"/>
                <w:kern w:val="0"/>
                <w:sz w:val="21"/>
                <w:szCs w:val="21"/>
                <w:highlight w:val="none"/>
                <w:lang w:val="en-US" w:eastAsia="zh-CN" w:bidi="ar-SA"/>
              </w:rPr>
              <w:t>须知</w:t>
            </w:r>
            <w:r>
              <w:rPr>
                <w:rFonts w:hint="eastAsia" w:ascii="宋体" w:hAnsi="宋体" w:eastAsia="宋体" w:cs="宋体"/>
                <w:color w:val="auto"/>
                <w:kern w:val="0"/>
                <w:sz w:val="21"/>
                <w:szCs w:val="21"/>
                <w:highlight w:val="none"/>
                <w:lang w:val="en-US" w:eastAsia="zh-CN" w:bidi="ar-SA"/>
              </w:rPr>
              <w:t>、采购需求</w:t>
            </w:r>
            <w:r>
              <w:rPr>
                <w:rFonts w:hint="default" w:ascii="宋体" w:hAnsi="宋体" w:eastAsia="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评审程序、评审方法和评审标准</w:t>
            </w:r>
            <w:r>
              <w:rPr>
                <w:rFonts w:hint="default" w:ascii="宋体" w:hAnsi="宋体" w:eastAsia="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响应</w:t>
            </w:r>
            <w:r>
              <w:rPr>
                <w:rFonts w:hint="default" w:ascii="宋体" w:hAnsi="宋体" w:eastAsia="宋体" w:cs="宋体"/>
                <w:color w:val="auto"/>
                <w:kern w:val="0"/>
                <w:sz w:val="21"/>
                <w:szCs w:val="21"/>
                <w:highlight w:val="none"/>
                <w:lang w:val="en-US" w:eastAsia="zh-CN" w:bidi="ar-SA"/>
              </w:rPr>
              <w:t>文件格式</w:t>
            </w:r>
            <w:r>
              <w:rPr>
                <w:rFonts w:hint="eastAsia" w:ascii="宋体" w:hAnsi="宋体" w:eastAsia="宋体" w:cs="宋体"/>
                <w:color w:val="auto"/>
                <w:kern w:val="0"/>
                <w:sz w:val="21"/>
                <w:szCs w:val="21"/>
                <w:highlight w:val="none"/>
                <w:lang w:val="en-US" w:eastAsia="zh-CN" w:bidi="ar-SA"/>
              </w:rPr>
              <w:t>、合同文本</w:t>
            </w:r>
            <w:r>
              <w:rPr>
                <w:rFonts w:hint="default" w:ascii="宋体" w:hAnsi="宋体" w:eastAsia="宋体" w:cs="宋体"/>
                <w:color w:val="auto"/>
                <w:kern w:val="0"/>
                <w:sz w:val="21"/>
                <w:szCs w:val="21"/>
                <w:highlight w:val="none"/>
                <w:lang w:val="en-US" w:eastAsia="zh-CN" w:bidi="ar-SA"/>
              </w:rPr>
              <w:t>的先后顺序解释；同一组成文件中就同一事项的规定或者约定不一致的，以编排顺序在后者为准；同一组成文件不同版本之间有不一致的，以形成时间在后者为准；</w:t>
            </w:r>
            <w:r>
              <w:rPr>
                <w:rFonts w:hint="eastAsia" w:ascii="宋体" w:hAnsi="宋体" w:eastAsia="宋体" w:cs="宋体"/>
                <w:color w:val="auto"/>
                <w:kern w:val="0"/>
                <w:sz w:val="21"/>
                <w:szCs w:val="21"/>
                <w:highlight w:val="none"/>
                <w:lang w:val="en-US" w:eastAsia="zh-CN" w:bidi="ar-SA"/>
              </w:rPr>
              <w:t>更正公告（澄清公告）</w:t>
            </w:r>
            <w:r>
              <w:rPr>
                <w:rFonts w:hint="default" w:ascii="宋体" w:hAnsi="宋体" w:eastAsia="宋体" w:cs="宋体"/>
                <w:color w:val="auto"/>
                <w:kern w:val="0"/>
                <w:sz w:val="21"/>
                <w:szCs w:val="21"/>
                <w:highlight w:val="none"/>
                <w:lang w:val="en-US" w:eastAsia="zh-CN" w:bidi="ar-SA"/>
              </w:rPr>
              <w:t>与同步更新的</w:t>
            </w:r>
            <w:r>
              <w:rPr>
                <w:rFonts w:hint="eastAsia" w:ascii="宋体" w:hAnsi="宋体" w:eastAsia="宋体" w:cs="宋体"/>
                <w:color w:val="auto"/>
                <w:kern w:val="0"/>
                <w:sz w:val="21"/>
                <w:szCs w:val="21"/>
                <w:highlight w:val="none"/>
                <w:lang w:val="en-US" w:eastAsia="zh-CN" w:bidi="ar-SA"/>
              </w:rPr>
              <w:t>磋商文件</w:t>
            </w:r>
            <w:r>
              <w:rPr>
                <w:rFonts w:hint="default" w:ascii="宋体" w:hAnsi="宋体" w:eastAsia="宋体" w:cs="宋体"/>
                <w:color w:val="auto"/>
                <w:kern w:val="0"/>
                <w:sz w:val="21"/>
                <w:szCs w:val="21"/>
                <w:highlight w:val="none"/>
                <w:lang w:val="en-US" w:eastAsia="zh-CN" w:bidi="ar-SA"/>
              </w:rPr>
              <w:t>不一致时以</w:t>
            </w:r>
            <w:r>
              <w:rPr>
                <w:rFonts w:hint="eastAsia" w:ascii="宋体" w:hAnsi="宋体" w:eastAsia="宋体" w:cs="宋体"/>
                <w:color w:val="auto"/>
                <w:kern w:val="0"/>
                <w:sz w:val="21"/>
                <w:szCs w:val="21"/>
                <w:highlight w:val="none"/>
                <w:lang w:val="en-US" w:eastAsia="zh-CN" w:bidi="ar-SA"/>
              </w:rPr>
              <w:t>更正公告（澄清公告）</w:t>
            </w:r>
            <w:r>
              <w:rPr>
                <w:rFonts w:hint="default" w:ascii="宋体" w:hAnsi="宋体" w:eastAsia="宋体" w:cs="宋体"/>
                <w:color w:val="auto"/>
                <w:kern w:val="0"/>
                <w:sz w:val="21"/>
                <w:szCs w:val="21"/>
                <w:highlight w:val="none"/>
                <w:lang w:val="en-US" w:eastAsia="zh-CN" w:bidi="ar-SA"/>
              </w:rPr>
              <w:t>为准。按本款前述规定仍不能形成结论的，由</w:t>
            </w:r>
            <w:r>
              <w:rPr>
                <w:rFonts w:hint="eastAsia" w:ascii="宋体" w:hAnsi="宋体" w:eastAsia="宋体" w:cs="宋体"/>
                <w:color w:val="auto"/>
                <w:kern w:val="0"/>
                <w:sz w:val="21"/>
                <w:szCs w:val="21"/>
                <w:highlight w:val="none"/>
                <w:lang w:val="en-US" w:eastAsia="zh-CN" w:bidi="ar-SA"/>
              </w:rPr>
              <w:t>采购</w:t>
            </w:r>
            <w:r>
              <w:rPr>
                <w:rFonts w:hint="default" w:ascii="宋体" w:hAnsi="宋体" w:eastAsia="宋体" w:cs="宋体"/>
                <w:color w:val="auto"/>
                <w:kern w:val="0"/>
                <w:sz w:val="21"/>
                <w:szCs w:val="21"/>
                <w:highlight w:val="none"/>
                <w:lang w:val="en-US" w:eastAsia="zh-CN" w:bidi="ar-SA"/>
              </w:rPr>
              <w:t>人</w:t>
            </w:r>
            <w:r>
              <w:rPr>
                <w:rFonts w:hint="eastAsia" w:ascii="宋体" w:hAnsi="宋体" w:eastAsia="宋体" w:cs="宋体"/>
                <w:color w:val="auto"/>
                <w:kern w:val="0"/>
                <w:sz w:val="21"/>
                <w:szCs w:val="21"/>
                <w:highlight w:val="none"/>
                <w:lang w:val="en-US" w:eastAsia="zh-CN" w:bidi="ar-SA"/>
              </w:rPr>
              <w:t>或者采购代理机构</w:t>
            </w:r>
            <w:r>
              <w:rPr>
                <w:rFonts w:hint="default" w:ascii="宋体" w:hAnsi="宋体" w:eastAsia="宋体" w:cs="宋体"/>
                <w:color w:val="auto"/>
                <w:kern w:val="0"/>
                <w:sz w:val="21"/>
                <w:szCs w:val="21"/>
                <w:highlight w:val="none"/>
                <w:lang w:val="en-US" w:eastAsia="zh-CN" w:bidi="ar-SA"/>
              </w:rPr>
              <w:t>负责解释。</w:t>
            </w:r>
          </w:p>
        </w:tc>
      </w:tr>
      <w:tr w14:paraId="66E687C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992" w:type="dxa"/>
            <w:vAlign w:val="center"/>
          </w:tcPr>
          <w:p w14:paraId="664216D2">
            <w:pPr>
              <w:keepNext w:val="0"/>
              <w:keepLines w:val="0"/>
              <w:suppressLineNumbers w:val="0"/>
              <w:spacing w:before="0" w:beforeAutospacing="0" w:after="0" w:afterAutospacing="0" w:line="360" w:lineRule="auto"/>
              <w:ind w:left="0" w:right="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3</w:t>
            </w:r>
            <w:r>
              <w:rPr>
                <w:rFonts w:hint="default" w:ascii="宋体" w:hAnsi="宋体" w:eastAsia="宋体" w:cs="宋体"/>
                <w:color w:val="auto"/>
                <w:szCs w:val="21"/>
                <w:highlight w:val="none"/>
              </w:rPr>
              <w:t>3.2</w:t>
            </w:r>
          </w:p>
        </w:tc>
        <w:tc>
          <w:tcPr>
            <w:tcW w:w="7912" w:type="dxa"/>
            <w:vAlign w:val="center"/>
          </w:tcPr>
          <w:p w14:paraId="0175863E">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4B3A2672">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2.本磋商文件所称的“</w:t>
            </w:r>
            <w:r>
              <w:rPr>
                <w:rFonts w:hint="eastAsia" w:ascii="宋体" w:hAnsi="宋体" w:eastAsia="宋体" w:cs="Times New Roman"/>
                <w:color w:val="auto"/>
                <w:kern w:val="0"/>
                <w:sz w:val="21"/>
                <w:szCs w:val="21"/>
                <w:highlight w:val="none"/>
                <w:lang w:val="en-US" w:eastAsia="zh-CN" w:bidi="ar-SA"/>
              </w:rPr>
              <w:t>电子签章</w:t>
            </w:r>
            <w:r>
              <w:rPr>
                <w:rFonts w:hint="eastAsia" w:ascii="宋体" w:hAnsi="宋体" w:eastAsia="宋体" w:cs="宋体"/>
                <w:bCs/>
                <w:color w:val="auto"/>
                <w:kern w:val="0"/>
                <w:sz w:val="21"/>
                <w:szCs w:val="21"/>
                <w:highlight w:val="none"/>
                <w:lang w:val="en-US" w:eastAsia="zh-CN" w:bidi="ar-SA"/>
              </w:rPr>
              <w:t>”、“电子签名”</w:t>
            </w:r>
            <w:r>
              <w:rPr>
                <w:rFonts w:hint="eastAsia" w:ascii="宋体" w:hAnsi="宋体" w:eastAsia="宋体" w:cs="Times New Roman"/>
                <w:color w:val="auto"/>
                <w:kern w:val="0"/>
                <w:sz w:val="21"/>
                <w:szCs w:val="21"/>
                <w:highlight w:val="none"/>
                <w:lang w:val="en-US" w:eastAsia="zh-CN" w:bidi="ar-SA"/>
              </w:rPr>
              <w:t>，是指经“</w:t>
            </w:r>
            <w:r>
              <w:rPr>
                <w:rFonts w:hint="eastAsia" w:ascii="宋体" w:hAnsi="宋体" w:cs="Times New Roman"/>
                <w:color w:val="auto"/>
                <w:kern w:val="0"/>
                <w:sz w:val="21"/>
                <w:szCs w:val="21"/>
                <w:highlight w:val="none"/>
                <w:lang w:val="en-US" w:eastAsia="zh-CN" w:bidi="ar-SA"/>
              </w:rPr>
              <w:t>广西政府采购云平台</w:t>
            </w:r>
            <w:r>
              <w:rPr>
                <w:rFonts w:hint="eastAsia" w:ascii="宋体" w:hAnsi="宋体" w:eastAsia="宋体" w:cs="Times New Roman"/>
                <w:color w:val="auto"/>
                <w:kern w:val="0"/>
                <w:sz w:val="21"/>
                <w:szCs w:val="21"/>
                <w:highlight w:val="none"/>
                <w:lang w:val="en-US" w:eastAsia="zh-CN" w:bidi="ar-SA"/>
              </w:rPr>
              <w:t>”平台认可的CA认证的电子签名数据为表现形式的印章，可用于签署电子响应文件，电子印章与实物印章具有同等法律效力，不因其采用电子化表现形式而否定其法律效力。</w:t>
            </w:r>
          </w:p>
          <w:p w14:paraId="1FEEB530">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bCs/>
                <w:color w:val="auto"/>
                <w:kern w:val="0"/>
                <w:sz w:val="21"/>
                <w:szCs w:val="21"/>
                <w:highlight w:val="none"/>
                <w:lang w:val="en-US" w:eastAsia="zh-CN" w:bidi="ar-SA"/>
              </w:rPr>
            </w:pPr>
            <w:r>
              <w:rPr>
                <w:rFonts w:hint="default" w:ascii="宋体" w:hAnsi="宋体" w:eastAsia="宋体" w:cs="宋体"/>
                <w:color w:val="auto"/>
                <w:kern w:val="0"/>
                <w:sz w:val="21"/>
                <w:szCs w:val="21"/>
                <w:highlight w:val="none"/>
                <w:lang w:val="en-US" w:eastAsia="zh-CN" w:bidi="ar-SA"/>
              </w:rPr>
              <w:t>3</w:t>
            </w:r>
            <w:r>
              <w:rPr>
                <w:rFonts w:hint="eastAsia" w:ascii="宋体" w:hAnsi="宋体" w:eastAsia="宋体" w:cs="宋体"/>
                <w:color w:val="auto"/>
                <w:kern w:val="0"/>
                <w:sz w:val="21"/>
                <w:szCs w:val="21"/>
                <w:highlight w:val="none"/>
                <w:lang w:val="en-US" w:eastAsia="zh-CN" w:bidi="ar-SA"/>
              </w:rPr>
              <w:t>.供应商为其他组织或者自然人时，本磋商文件规定的法定代表人指负责人或者自然人。本磋商文件所称负责人是指参加竞标的其他组织</w:t>
            </w:r>
            <w:r>
              <w:rPr>
                <w:rFonts w:hint="eastAsia" w:ascii="宋体" w:hAnsi="宋体" w:eastAsia="宋体" w:cs="宋体"/>
                <w:bCs/>
                <w:color w:val="auto"/>
                <w:kern w:val="0"/>
                <w:sz w:val="21"/>
                <w:szCs w:val="21"/>
                <w:highlight w:val="none"/>
                <w:lang w:val="en-US" w:eastAsia="zh-CN" w:bidi="ar-SA"/>
              </w:rPr>
              <w:t>营业执照或者执业许可证等证照上的</w:t>
            </w:r>
            <w:r>
              <w:rPr>
                <w:rFonts w:hint="eastAsia" w:ascii="宋体" w:hAnsi="宋体" w:eastAsia="宋体" w:cs="宋体"/>
                <w:color w:val="auto"/>
                <w:kern w:val="0"/>
                <w:sz w:val="21"/>
                <w:szCs w:val="21"/>
                <w:highlight w:val="none"/>
                <w:lang w:val="en-US" w:eastAsia="zh-CN" w:bidi="ar-SA"/>
              </w:rPr>
              <w:t>负责人，本磋商文件所称自然人指参与竞标的自然人本人，</w:t>
            </w:r>
            <w:r>
              <w:rPr>
                <w:rFonts w:hint="eastAsia" w:ascii="宋体" w:hAnsi="宋体" w:eastAsia="宋体" w:cs="宋体"/>
                <w:bCs/>
                <w:color w:val="auto"/>
                <w:kern w:val="0"/>
                <w:sz w:val="21"/>
                <w:szCs w:val="21"/>
                <w:highlight w:val="none"/>
                <w:lang w:val="en-US" w:eastAsia="zh-CN" w:bidi="ar-SA"/>
              </w:rPr>
              <w:t>且应具备独立承担民事责任能力，自然人应当为年满18岁以上成年人（十六周岁以上的未成年人，以自己的劳动收入为主要生活来源的，视为完全民事行为能力人）。</w:t>
            </w:r>
          </w:p>
          <w:p w14:paraId="5217D377">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default" w:ascii="宋体" w:hAnsi="宋体" w:eastAsia="宋体" w:cs="宋体"/>
                <w:color w:val="auto"/>
                <w:kern w:val="0"/>
                <w:sz w:val="21"/>
                <w:szCs w:val="21"/>
                <w:highlight w:val="none"/>
                <w:lang w:val="en-US" w:eastAsia="zh-CN" w:bidi="ar-SA"/>
              </w:rPr>
              <w:t>4.</w:t>
            </w:r>
            <w:r>
              <w:rPr>
                <w:rFonts w:hint="eastAsia" w:ascii="宋体" w:hAnsi="宋体" w:eastAsia="宋体" w:cs="宋体"/>
                <w:color w:val="auto"/>
                <w:kern w:val="0"/>
                <w:sz w:val="21"/>
                <w:szCs w:val="21"/>
                <w:highlight w:val="none"/>
                <w:lang w:val="en-US" w:eastAsia="zh-CN" w:bidi="ar-SA"/>
              </w:rPr>
              <w:t>本磋商文件中描述供应商的“签字”是指供应商的法定代表人或者委托代理人亲自在文件规定签署处亲笔写上个人的名字的行为，私章、签字章、印鉴、影印等其他形式均不能代替亲笔签字。</w:t>
            </w:r>
          </w:p>
          <w:p w14:paraId="52D2000A">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5</w:t>
            </w:r>
            <w:r>
              <w:rPr>
                <w:rFonts w:hint="default" w:ascii="宋体" w:hAnsi="宋体" w:eastAsia="宋体" w:cs="宋体"/>
                <w:color w:val="auto"/>
                <w:kern w:val="0"/>
                <w:sz w:val="21"/>
                <w:szCs w:val="21"/>
                <w:highlight w:val="none"/>
                <w:lang w:val="en-US" w:eastAsia="zh-CN" w:bidi="ar-SA"/>
              </w:rPr>
              <w:t>.</w:t>
            </w:r>
            <w:r>
              <w:rPr>
                <w:rFonts w:hint="eastAsia" w:ascii="宋体" w:hAnsi="宋体" w:eastAsia="宋体" w:cs="宋体"/>
                <w:color w:val="auto"/>
                <w:kern w:val="0"/>
                <w:sz w:val="21"/>
                <w:szCs w:val="21"/>
                <w:highlight w:val="none"/>
                <w:lang w:val="en-US" w:eastAsia="zh-CN" w:bidi="ar-SA"/>
              </w:rPr>
              <w:t>本磋商文件所称的“以上”“以下”“以内”“届满”，包括本数；所称的“不满”“超过”“以外”，不包括本数。</w:t>
            </w:r>
          </w:p>
          <w:p w14:paraId="3D10F3B4">
            <w:pPr>
              <w:keepNext w:val="0"/>
              <w:keepLines w:val="0"/>
              <w:widowControl w:val="0"/>
              <w:suppressLineNumbers w:val="0"/>
              <w:spacing w:before="0" w:beforeAutospacing="0" w:after="0" w:afterAutospacing="0" w:line="46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6.电子响应文件制作</w:t>
            </w:r>
          </w:p>
          <w:p w14:paraId="0355770E">
            <w:pPr>
              <w:keepNext w:val="0"/>
              <w:keepLines w:val="0"/>
              <w:widowControl w:val="0"/>
              <w:suppressLineNumbers w:val="0"/>
              <w:spacing w:before="0" w:beforeAutospacing="0" w:after="0" w:afterAutospacing="0" w:line="46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6.1 电子响应文件中须加盖供应商公章部分均采用 CA 签章，并根据“政府采购项目电子交易管理操作指南-供应商”及本磋商文件规定的格式和顺序编制电子响应文件并进行关联定位，以便磋商小组在评审时，点击评分项可直接定位到该评分项内容。如对磋商文件的某项要求，供应商的电子响应文件未能关联定位提供相应的内容与其对应，则磋商小组在评审时如做出对供应商不利的评审由供应商自行承担。电子响应文件如内容不完整、编排混乱导致响应文件被误读、 漏读，或者在按采购文件规定的部位查找不到相关内容的，由供应商自行承担。</w:t>
            </w:r>
          </w:p>
          <w:p w14:paraId="238D6EDA">
            <w:pPr>
              <w:keepNext w:val="0"/>
              <w:keepLines w:val="0"/>
              <w:widowControl w:val="0"/>
              <w:suppressLineNumbers w:val="0"/>
              <w:spacing w:before="0" w:beforeAutospacing="0" w:after="0" w:afterAutospacing="0" w:line="46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6.2供应商法人（负责人）或授权代表持有广西政府采购云平台个人CA签章的，应在响应文件中涉及到签字的位置使用个人CA签章，没有办理广西政府采购云平台个人CA签章的可在响应文件中涉及到签字的位置手写签字后扫描或者拍照做成 PDF 的格式上传即可。</w:t>
            </w:r>
          </w:p>
          <w:p w14:paraId="6B8AC1F8">
            <w:pPr>
              <w:keepNext w:val="0"/>
              <w:keepLines w:val="0"/>
              <w:widowControl w:val="0"/>
              <w:suppressLineNumbers w:val="0"/>
              <w:spacing w:before="0" w:beforeAutospacing="0" w:after="0" w:afterAutospacing="0" w:line="46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6.3 响应文件不得涂改，若有修改错漏处，须法定代表人（负责人）或授权委托人签字（或个人CA签章）。响应文件因字迹潦草或表达不清所引起的后果由供应商负责。</w:t>
            </w:r>
          </w:p>
          <w:p w14:paraId="490E5AFC">
            <w:pPr>
              <w:keepNext w:val="0"/>
              <w:keepLines w:val="0"/>
              <w:widowControl w:val="0"/>
              <w:suppressLineNumbers w:val="0"/>
              <w:spacing w:before="0" w:beforeAutospacing="0" w:after="0" w:afterAutospacing="0" w:line="46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6.4磋商前准备 </w:t>
            </w:r>
          </w:p>
          <w:p w14:paraId="7E866BCB">
            <w:pPr>
              <w:keepNext w:val="0"/>
              <w:keepLines w:val="0"/>
              <w:widowControl w:val="0"/>
              <w:suppressLineNumbers w:val="0"/>
              <w:spacing w:before="0" w:beforeAutospacing="0" w:after="0" w:afterAutospacing="0" w:line="46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6.4.1本项目实行在线磋商，采用电子响应文件。若供应商参与磋商，自行承担磋商一切费用。 </w:t>
            </w:r>
          </w:p>
          <w:p w14:paraId="34BD0D0B">
            <w:pPr>
              <w:keepNext w:val="0"/>
              <w:keepLines w:val="0"/>
              <w:widowControl w:val="0"/>
              <w:suppressLineNumbers w:val="0"/>
              <w:spacing w:before="0" w:beforeAutospacing="0" w:after="0" w:afterAutospacing="0" w:line="46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6.4.2各供应商应在截标前应确保成为广西政府采购云平台平台正式注册入库供应商，并完成 CA 数字证书申领。因未注册入库、未办理 CA 数字证书等原因造成无法磋商或磋商失败等后果由供应商自行承担。 </w:t>
            </w:r>
          </w:p>
          <w:p w14:paraId="5088A02F">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color w:val="auto"/>
                <w:kern w:val="2"/>
                <w:sz w:val="21"/>
                <w:szCs w:val="21"/>
                <w:highlight w:val="none"/>
              </w:rPr>
              <w:t>16.4.3供应商将广西政府采购云平台电子交易客户端下载、安装完成后，可通过账号密码或 CA 登录客户端进行响应文件制作。客户端请至网站下载专区查看，如有问题可拨打广西政府采购云平台客户服务热线 95763进行咨询。</w:t>
            </w:r>
          </w:p>
          <w:p w14:paraId="50E555C2">
            <w:pPr>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宋体"/>
                <w:color w:val="auto"/>
                <w:kern w:val="0"/>
                <w:sz w:val="21"/>
                <w:szCs w:val="21"/>
                <w:highlight w:val="none"/>
                <w:lang w:val="en-US" w:eastAsia="zh-CN" w:bidi="ar-SA"/>
              </w:rPr>
            </w:pPr>
            <w:r>
              <w:rPr>
                <w:rFonts w:hint="eastAsia" w:ascii="宋体" w:hAnsi="宋体" w:eastAsia="宋体" w:cs="宋体"/>
                <w:b/>
                <w:bCs/>
                <w:color w:val="auto"/>
                <w:kern w:val="0"/>
                <w:sz w:val="21"/>
                <w:szCs w:val="21"/>
                <w:highlight w:val="none"/>
                <w:lang w:val="en-US" w:eastAsia="zh-CN" w:bidi="ar-SA"/>
              </w:rPr>
              <w:t>7.温馨提示(非强制要求) :根据《崇左市财政局关于进一步做好线上“政采贷”融资业务工作的通知》( 崇财采(2023)10号) ,供应商可凭成交通知书、政府采购合同，通过中征应收账款融资服务平台向银行在线申请“政采贷”融资。(具体详见采购文件中关于“政采贷”相关信息)</w:t>
            </w:r>
          </w:p>
        </w:tc>
      </w:tr>
    </w:tbl>
    <w:p w14:paraId="78D2D5BE">
      <w:pPr>
        <w:keepNext w:val="0"/>
        <w:keepLines w:val="0"/>
        <w:widowControl w:val="0"/>
        <w:suppressLineNumbers w:val="0"/>
        <w:spacing w:before="0" w:beforeAutospacing="0" w:after="0" w:afterAutospacing="0" w:line="400" w:lineRule="exact"/>
        <w:ind w:left="0" w:right="0"/>
        <w:jc w:val="center"/>
        <w:outlineLvl w:val="1"/>
        <w:rPr>
          <w:rFonts w:hint="eastAsia" w:ascii="宋体" w:hAnsi="宋体" w:eastAsia="宋体" w:cs="Times New Roman"/>
          <w:b/>
          <w:bCs w:val="0"/>
          <w:color w:val="auto"/>
          <w:kern w:val="2"/>
          <w:sz w:val="32"/>
          <w:szCs w:val="32"/>
          <w:highlight w:val="none"/>
        </w:rPr>
      </w:pPr>
      <w:r>
        <w:rPr>
          <w:rFonts w:hint="eastAsia" w:ascii="宋体" w:hAnsi="宋体" w:eastAsia="宋体" w:cs="宋体"/>
          <w:b/>
          <w:color w:val="auto"/>
          <w:sz w:val="32"/>
          <w:szCs w:val="32"/>
          <w:highlight w:val="none"/>
        </w:rPr>
        <w:br w:type="page"/>
      </w:r>
      <w:bookmarkStart w:id="39" w:name="_Toc25771"/>
      <w:r>
        <w:rPr>
          <w:rFonts w:hint="eastAsia" w:ascii="宋体" w:hAnsi="宋体" w:eastAsia="宋体" w:cs="宋体"/>
          <w:b/>
          <w:bCs w:val="0"/>
          <w:color w:val="auto"/>
          <w:kern w:val="2"/>
          <w:sz w:val="32"/>
          <w:szCs w:val="32"/>
          <w:highlight w:val="none"/>
          <w:lang w:val="en-US" w:eastAsia="zh-CN" w:bidi="ar"/>
        </w:rPr>
        <w:t>供应商须知正文</w:t>
      </w:r>
      <w:bookmarkEnd w:id="39"/>
    </w:p>
    <w:p w14:paraId="74891B9D">
      <w:pPr>
        <w:keepNext w:val="0"/>
        <w:keepLines w:val="0"/>
        <w:widowControl w:val="0"/>
        <w:suppressLineNumbers w:val="0"/>
        <w:spacing w:before="0" w:beforeAutospacing="0" w:after="0" w:afterAutospacing="0" w:line="400" w:lineRule="exact"/>
        <w:ind w:left="0" w:right="0"/>
        <w:jc w:val="center"/>
        <w:rPr>
          <w:rFonts w:hint="eastAsia" w:ascii="宋体" w:hAnsi="宋体" w:eastAsia="宋体" w:cs="Times New Roman"/>
          <w:b/>
          <w:bCs w:val="0"/>
          <w:color w:val="auto"/>
          <w:kern w:val="2"/>
          <w:sz w:val="32"/>
          <w:szCs w:val="32"/>
          <w:highlight w:val="none"/>
        </w:rPr>
      </w:pPr>
      <w:r>
        <w:rPr>
          <w:rFonts w:hint="eastAsia" w:ascii="宋体" w:hAnsi="宋体" w:eastAsia="宋体" w:cs="Times New Roman"/>
          <w:b/>
          <w:bCs w:val="0"/>
          <w:color w:val="auto"/>
          <w:kern w:val="2"/>
          <w:sz w:val="32"/>
          <w:szCs w:val="32"/>
          <w:highlight w:val="none"/>
          <w:lang w:val="en-US" w:eastAsia="zh-CN" w:bidi="ar"/>
        </w:rPr>
        <w:t xml:space="preserve"> </w:t>
      </w:r>
    </w:p>
    <w:p w14:paraId="6306377D">
      <w:pPr>
        <w:keepNext w:val="0"/>
        <w:keepLines w:val="0"/>
        <w:widowControl w:val="0"/>
        <w:suppressLineNumbers w:val="0"/>
        <w:spacing w:before="0" w:beforeAutospacing="0" w:after="0" w:afterAutospacing="0" w:line="400" w:lineRule="exact"/>
        <w:ind w:left="0" w:right="0"/>
        <w:jc w:val="center"/>
        <w:outlineLvl w:val="2"/>
        <w:rPr>
          <w:rFonts w:hint="eastAsia" w:ascii="宋体" w:hAnsi="宋体" w:eastAsia="宋体" w:cs="Times New Roman"/>
          <w:b/>
          <w:bCs w:val="0"/>
          <w:color w:val="auto"/>
          <w:kern w:val="2"/>
          <w:sz w:val="32"/>
          <w:szCs w:val="32"/>
          <w:highlight w:val="none"/>
        </w:rPr>
      </w:pPr>
      <w:bookmarkStart w:id="40" w:name="_Toc12607"/>
      <w:r>
        <w:rPr>
          <w:rFonts w:hint="eastAsia" w:ascii="宋体" w:hAnsi="宋体" w:eastAsia="宋体" w:cs="宋体"/>
          <w:b/>
          <w:bCs w:val="0"/>
          <w:color w:val="auto"/>
          <w:kern w:val="2"/>
          <w:sz w:val="32"/>
          <w:szCs w:val="32"/>
          <w:highlight w:val="none"/>
          <w:lang w:val="en-US" w:eastAsia="zh-CN" w:bidi="ar"/>
        </w:rPr>
        <w:t>一、总则</w:t>
      </w:r>
      <w:bookmarkEnd w:id="40"/>
    </w:p>
    <w:p w14:paraId="02DA2B42">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1.适用范围</w:t>
      </w:r>
    </w:p>
    <w:p w14:paraId="252E430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本项目采购人、采购代理机构、供应商、磋商小组的相关行为均受《中华人民共和国政府采购法》《中华人民共和国政府采购法实施条例》《政府采购竞争性磋商采购方式管理暂行办法》《财政部关于政府采购竞争性磋商采购方式管理暂行办法有关问题的补充通知》及本项目本级和上级财政部门政府采购有关规定的约束和保护。</w:t>
      </w:r>
    </w:p>
    <w:p w14:paraId="6251426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w:t>
      </w:r>
      <w:r>
        <w:rPr>
          <w:rFonts w:hint="eastAsia" w:ascii="宋体" w:hAnsi="宋体" w:eastAsia="宋体" w:cs="宋体"/>
          <w:color w:val="auto"/>
          <w:spacing w:val="-6"/>
          <w:kern w:val="2"/>
          <w:sz w:val="21"/>
          <w:szCs w:val="21"/>
          <w:highlight w:val="none"/>
          <w:lang w:val="en-US" w:eastAsia="zh-CN" w:bidi="ar"/>
        </w:rPr>
        <w:t>本竞争性磋商文件（以下简称磋商文件）适用于本项目的所有采购程序和环节（法律、法规另有规定的，从其规定）。</w:t>
      </w:r>
    </w:p>
    <w:p w14:paraId="1FB02C2C">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2.定义</w:t>
      </w:r>
    </w:p>
    <w:p w14:paraId="0731673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2.1“采购人”是指依法进行政府采购的国家机关、事业单位、团体组织。</w:t>
      </w:r>
    </w:p>
    <w:p w14:paraId="026F5A3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2.2“采购代理机构”是指政府采购集中采购机构和集中采购机构以外的采购代理机构。</w:t>
      </w:r>
    </w:p>
    <w:p w14:paraId="0A07662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2.3“供应商”是指向采购人提供货物、工程或者服务的法人、其他组织或者自然人。</w:t>
      </w:r>
    </w:p>
    <w:p w14:paraId="742B6C1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2.4“服务”是指除货物和工程以外的其他政府采购对象。</w:t>
      </w:r>
    </w:p>
    <w:p w14:paraId="26CEE23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2.5“竞标”是指供应商按照本项目竞争性磋商公告或者邀请函规定的方式获取磋商文件、提交响应文件并希望获得标的的行为。</w:t>
      </w:r>
    </w:p>
    <w:p w14:paraId="25CAE692">
      <w:pPr>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2.6“书面形式”是指合同书、信件和数据电文（包括电报、电传、传真、电子数据交换和电子邮件）等可以有形地表现所载内容的形式。</w:t>
      </w:r>
    </w:p>
    <w:p w14:paraId="0AB38138">
      <w:pPr>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2.7“响应文件”</w:t>
      </w:r>
      <w:r>
        <w:rPr>
          <w:rFonts w:hint="eastAsia" w:ascii="宋体" w:hAnsi="宋体" w:eastAsia="宋体" w:cs="宋体"/>
          <w:color w:val="auto"/>
          <w:spacing w:val="-6"/>
          <w:kern w:val="2"/>
          <w:sz w:val="21"/>
          <w:szCs w:val="21"/>
          <w:highlight w:val="none"/>
          <w:lang w:val="en-US" w:eastAsia="zh-CN" w:bidi="ar"/>
        </w:rPr>
        <w:t>是指：供应商根据本磋商文件要求，编制包含资格证明、报价、商务技术等所有内容的文件。</w:t>
      </w:r>
    </w:p>
    <w:p w14:paraId="32A96692">
      <w:pPr>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2.8“实质性要求”是指磋商文件中已经指明不满足则响应文件按无效响应处理的条款，或者不能负偏离的条款，或者采购需求中带“▲”的条款。</w:t>
      </w:r>
    </w:p>
    <w:p w14:paraId="45B8A4E8">
      <w:pPr>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2.9“正偏离”，是指响应文件对磋商文件“采购需求”中有关条款作出的响应优于条款要求并有利于采购人的情形。</w:t>
      </w:r>
    </w:p>
    <w:p w14:paraId="7AEF6FC6">
      <w:pPr>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2.10“负偏离”，是指响应文件对磋商文件“采购需求”中有关条款作出的响应不满足条款要求，导致采购人要求不能得到满足的情形。</w:t>
      </w:r>
    </w:p>
    <w:p w14:paraId="2D187CC5">
      <w:pPr>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2.11“允许负偏离的条款”是指采购需求中的不属于“实质性要求”的条款。</w:t>
      </w:r>
    </w:p>
    <w:p w14:paraId="5FE5E1EC">
      <w:pPr>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2.12“首次报价”是指供应商提交的首次响应文件中的报价。</w:t>
      </w:r>
    </w:p>
    <w:p w14:paraId="1C072F15">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3.供应商的资格条件</w:t>
      </w:r>
    </w:p>
    <w:p w14:paraId="20F23B8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供应商的资格条件详见“供应商须知前附表”。</w:t>
      </w:r>
    </w:p>
    <w:p w14:paraId="431C337D">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4.竞标费用</w:t>
      </w:r>
    </w:p>
    <w:p w14:paraId="296CE41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供应商应承担参与本次采购活动有关的所有费用，包括但不限于获取磋商文件、</w:t>
      </w:r>
      <w:r>
        <w:rPr>
          <w:rFonts w:hint="eastAsia" w:ascii="宋体" w:hAnsi="宋体" w:cs="宋体"/>
          <w:color w:val="auto"/>
          <w:kern w:val="2"/>
          <w:sz w:val="21"/>
          <w:szCs w:val="21"/>
          <w:highlight w:val="none"/>
          <w:lang w:val="en-US" w:eastAsia="zh-CN" w:bidi="ar"/>
        </w:rPr>
        <w:t>勘察</w:t>
      </w:r>
      <w:r>
        <w:rPr>
          <w:rFonts w:hint="eastAsia" w:ascii="宋体" w:hAnsi="宋体" w:eastAsia="宋体" w:cs="宋体"/>
          <w:color w:val="auto"/>
          <w:kern w:val="2"/>
          <w:sz w:val="21"/>
          <w:szCs w:val="21"/>
          <w:highlight w:val="none"/>
          <w:lang w:val="en-US" w:eastAsia="zh-CN" w:bidi="ar"/>
        </w:rPr>
        <w:t>现场、编制和提交响应文件、参加磋商与应答、签订合同等，不论竞标结果如何，均应自行承担。</w:t>
      </w:r>
    </w:p>
    <w:p w14:paraId="57A68DF1">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5.联合体竞标</w:t>
      </w:r>
    </w:p>
    <w:p w14:paraId="760B0B2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5.1本项目是否接受联合体竞标，详见“供应商须知前附表”。</w:t>
      </w:r>
    </w:p>
    <w:p w14:paraId="15FE4E2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5.2如接受联合体竞标，联合体竞标要求详见“供应商须知前附表”。</w:t>
      </w:r>
    </w:p>
    <w:p w14:paraId="1EAB10F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5.3</w:t>
      </w:r>
      <w:bookmarkStart w:id="41" w:name="_Hlk66782192"/>
      <w:bookmarkEnd w:id="41"/>
      <w:r>
        <w:rPr>
          <w:rFonts w:hint="eastAsia" w:ascii="宋体" w:hAnsi="宋体" w:eastAsia="宋体" w:cs="宋体"/>
          <w:color w:val="auto"/>
          <w:kern w:val="2"/>
          <w:sz w:val="21"/>
          <w:szCs w:val="21"/>
          <w:highlight w:val="none"/>
          <w:lang w:val="en-US" w:eastAsia="zh-CN" w:bidi="ar"/>
        </w:rPr>
        <w:t>根据《政府采购促进中小企业发展管理办法》（财库〔2020〕46号）第九条第二款的规定，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的扣除，用扣除后的价格参加评审。</w:t>
      </w:r>
    </w:p>
    <w:p w14:paraId="32AE133A">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 xml:space="preserve">6.转包与分包             </w:t>
      </w:r>
    </w:p>
    <w:p w14:paraId="67B8E6DA">
      <w:pPr>
        <w:keepNext w:val="0"/>
        <w:keepLines w:val="0"/>
        <w:widowControl w:val="0"/>
        <w:suppressLineNumbers w:val="0"/>
        <w:spacing w:before="0" w:beforeAutospacing="0" w:after="0" w:afterAutospacing="0" w:line="360" w:lineRule="auto"/>
        <w:ind w:left="420" w:leftChars="200"/>
        <w:outlineLvl w:val="9"/>
        <w:rPr>
          <w:rFonts w:hint="eastAsia" w:ascii="宋体" w:hAnsi="宋体" w:eastAsia="宋体" w:cs="Times New Roman"/>
          <w:b w:val="0"/>
          <w:bCs/>
          <w:color w:val="auto"/>
          <w:kern w:val="2"/>
          <w:sz w:val="21"/>
          <w:szCs w:val="21"/>
          <w:highlight w:val="none"/>
        </w:rPr>
      </w:pPr>
      <w:bookmarkStart w:id="42" w:name="_Toc254970673"/>
      <w:bookmarkEnd w:id="42"/>
      <w:bookmarkStart w:id="43" w:name="_Toc254970532"/>
      <w:r>
        <w:rPr>
          <w:rFonts w:hint="eastAsia" w:ascii="宋体" w:hAnsi="宋体" w:eastAsia="宋体" w:cs="宋体"/>
          <w:b w:val="0"/>
          <w:bCs/>
          <w:color w:val="auto"/>
          <w:kern w:val="2"/>
          <w:sz w:val="21"/>
          <w:szCs w:val="21"/>
          <w:highlight w:val="none"/>
        </w:rPr>
        <w:t>6.1本项目不允许转包。</w:t>
      </w:r>
      <w:bookmarkEnd w:id="43"/>
    </w:p>
    <w:p w14:paraId="5A709E13">
      <w:pPr>
        <w:keepNext w:val="0"/>
        <w:keepLines w:val="0"/>
        <w:widowControl w:val="0"/>
        <w:suppressLineNumbers w:val="0"/>
        <w:spacing w:before="0" w:beforeAutospacing="0" w:after="0" w:afterAutospacing="0" w:line="360" w:lineRule="auto"/>
        <w:ind w:left="0" w:firstLine="315" w:firstLineChars="150"/>
        <w:outlineLvl w:val="9"/>
        <w:rPr>
          <w:rFonts w:hint="eastAsia" w:ascii="宋体" w:hAnsi="宋体" w:eastAsia="宋体" w:cs="Times New Roman"/>
          <w:b w:val="0"/>
          <w:bCs/>
          <w:color w:val="auto"/>
          <w:kern w:val="2"/>
          <w:sz w:val="21"/>
          <w:szCs w:val="21"/>
          <w:highlight w:val="none"/>
        </w:rPr>
      </w:pPr>
      <w:r>
        <w:rPr>
          <w:rFonts w:hint="eastAsia" w:ascii="宋体" w:hAnsi="宋体" w:eastAsia="宋体" w:cs="Times New Roman"/>
          <w:b w:val="0"/>
          <w:bCs/>
          <w:color w:val="auto"/>
          <w:kern w:val="2"/>
          <w:sz w:val="21"/>
          <w:szCs w:val="21"/>
          <w:highlight w:val="none"/>
        </w:rPr>
        <w:t xml:space="preserve"> </w:t>
      </w:r>
      <w:r>
        <w:rPr>
          <w:rFonts w:hint="eastAsia" w:ascii="宋体" w:hAnsi="宋体" w:eastAsia="宋体" w:cs="宋体"/>
          <w:b w:val="0"/>
          <w:bCs/>
          <w:color w:val="auto"/>
          <w:kern w:val="2"/>
          <w:sz w:val="21"/>
          <w:szCs w:val="21"/>
          <w:highlight w:val="none"/>
        </w:rPr>
        <w:t>6.2本项目是否允许分包详见“供应商须知前附表”，本项目不允许违法分包。允许分包的非主体、非关键性工作，根据法律法规规定承担该工作需要行政许可的，如该工作由供应商自行承担，供应商应具备相应的行政许可，如供应商不具备相应的行政许可必须采用分包的方式，但分包供应商应具备相应行政许可。</w:t>
      </w:r>
    </w:p>
    <w:p w14:paraId="68DADF9A">
      <w:pPr>
        <w:keepNext w:val="0"/>
        <w:keepLines w:val="0"/>
        <w:widowControl w:val="0"/>
        <w:suppressLineNumbers w:val="0"/>
        <w:spacing w:before="0" w:beforeAutospacing="0" w:after="0" w:afterAutospacing="0" w:line="360" w:lineRule="auto"/>
        <w:ind w:left="0" w:firstLine="315" w:firstLineChars="150"/>
        <w:outlineLvl w:val="9"/>
        <w:rPr>
          <w:rFonts w:hint="eastAsia" w:ascii="宋体" w:hAnsi="宋体" w:eastAsia="宋体" w:cs="Times New Roman"/>
          <w:b w:val="0"/>
          <w:bCs/>
          <w:color w:val="auto"/>
          <w:kern w:val="2"/>
          <w:sz w:val="21"/>
          <w:szCs w:val="21"/>
          <w:highlight w:val="none"/>
        </w:rPr>
      </w:pPr>
      <w:r>
        <w:rPr>
          <w:rFonts w:hint="eastAsia" w:ascii="宋体" w:hAnsi="宋体" w:eastAsia="宋体" w:cs="Times New Roman"/>
          <w:b w:val="0"/>
          <w:bCs/>
          <w:color w:val="auto"/>
          <w:kern w:val="2"/>
          <w:sz w:val="21"/>
          <w:szCs w:val="21"/>
          <w:highlight w:val="none"/>
        </w:rPr>
        <w:t xml:space="preserve"> </w:t>
      </w:r>
      <w:r>
        <w:rPr>
          <w:rFonts w:hint="eastAsia" w:ascii="宋体" w:hAnsi="宋体" w:eastAsia="宋体" w:cs="宋体"/>
          <w:b w:val="0"/>
          <w:bCs/>
          <w:color w:val="auto"/>
          <w:kern w:val="2"/>
          <w:sz w:val="21"/>
          <w:szCs w:val="21"/>
          <w:highlight w:val="none"/>
        </w:rPr>
        <w:t>6.3供应商根据磋商文件的规定和采购项目的实际情况，拟在成交后将成交项目的非主体、非关键性工作分包的，应当在响应文件中载明分包承担主体，分包承担主体应当具备相应资质条件且不得再次分包。</w:t>
      </w:r>
    </w:p>
    <w:p w14:paraId="6D4F235B">
      <w:pPr>
        <w:keepNext w:val="0"/>
        <w:keepLines w:val="0"/>
        <w:widowControl w:val="0"/>
        <w:suppressLineNumbers w:val="0"/>
        <w:spacing w:before="0" w:beforeAutospacing="0" w:after="0" w:afterAutospacing="0" w:line="360" w:lineRule="auto"/>
        <w:ind w:left="0" w:right="0" w:firstLine="482" w:firstLineChars="200"/>
        <w:jc w:val="both"/>
        <w:outlineLvl w:val="3"/>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7.特别说明</w:t>
      </w:r>
    </w:p>
    <w:p w14:paraId="3A4EAD5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bookmarkStart w:id="44" w:name="_8.1提供相同品牌产品且通过资格审查、符合性审查的不同投标人参加同一合"/>
      <w:bookmarkEnd w:id="44"/>
      <w:r>
        <w:rPr>
          <w:rFonts w:hint="eastAsia" w:ascii="宋体" w:hAnsi="宋体" w:eastAsia="宋体" w:cs="宋体"/>
          <w:color w:val="auto"/>
          <w:kern w:val="2"/>
          <w:sz w:val="21"/>
          <w:szCs w:val="21"/>
          <w:highlight w:val="none"/>
          <w:lang w:val="en-US" w:eastAsia="zh-CN" w:bidi="ar"/>
        </w:rPr>
        <w:t>7.1</w:t>
      </w:r>
      <w:bookmarkStart w:id="45" w:name="_Hlk65832145"/>
      <w:bookmarkEnd w:id="45"/>
      <w:r>
        <w:rPr>
          <w:rFonts w:hint="eastAsia" w:ascii="宋体" w:hAnsi="宋体" w:eastAsia="宋体" w:cs="宋体"/>
          <w:color w:val="auto"/>
          <w:kern w:val="2"/>
          <w:sz w:val="21"/>
          <w:szCs w:val="21"/>
          <w:highlight w:val="none"/>
          <w:lang w:val="en-US" w:eastAsia="zh-CN" w:bidi="ar"/>
        </w:rPr>
        <w:t>如果本磋商文件要求提供供应商或制造商的资格、信誉、荣誉、业绩与企业认证等材料的，资格、信誉、荣誉、业绩与企业认证等必须为供应商或者制造商所拥有或自身获得</w:t>
      </w:r>
      <w:r>
        <w:rPr>
          <w:rFonts w:hint="eastAsia" w:ascii="宋体" w:hAnsi="宋体"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w:t>
      </w:r>
    </w:p>
    <w:p w14:paraId="15DF52AC">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7.2供应商应仔细阅读磋商文件的所有内容，按照磋商文件的要求提交响应文件，并对所提供的全部资料的真实性承担法律责任。</w:t>
      </w:r>
    </w:p>
    <w:p w14:paraId="3F8D7A9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344AEA3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7.4在政府采购活动中，采购人员及相关人员与供应商有下列利害关系之一的，应当回避：</w:t>
      </w:r>
    </w:p>
    <w:p w14:paraId="37A908F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（1）参加采购活动前3年内与供应商存在劳动关系；</w:t>
      </w:r>
    </w:p>
    <w:p w14:paraId="5F2D248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（2）参加采购活动前3年内担任供应商的董事、监事；</w:t>
      </w:r>
    </w:p>
    <w:p w14:paraId="05BFCFCC">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（3）参加采购活动前3年内是供应商的控股股东或者实际控制人；</w:t>
      </w:r>
    </w:p>
    <w:p w14:paraId="22A6950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（4）与供应商的法定代表人或者负责人有夫妻、直系血亲、三代以内旁系血亲或者近姻亲关系；</w:t>
      </w:r>
    </w:p>
    <w:p w14:paraId="6A06EC2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（5）与供应商有其他可能影响政府采购活动公平、公正进行的关系。</w:t>
      </w:r>
    </w:p>
    <w:p w14:paraId="2C2E2FC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F90326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7.5有下列情形之一的视为供应商相互串通竞标，响应文件将被视为无效：</w:t>
      </w:r>
    </w:p>
    <w:p w14:paraId="74A03B4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（1）不同供应商的响应文件由同一单位或者个人编制； </w:t>
      </w:r>
    </w:p>
    <w:p w14:paraId="0E7B586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（2）不同供应商委托同一单位或者个人办理竞标事宜；</w:t>
      </w:r>
    </w:p>
    <w:p w14:paraId="23DF475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（3）不同的供应商的响应文件载明的项目管理员为同一个人；</w:t>
      </w:r>
    </w:p>
    <w:p w14:paraId="29F300B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（4）不同供应商的响应文件异常一致或者报价呈规律性差异；</w:t>
      </w:r>
    </w:p>
    <w:p w14:paraId="27F6E36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（5）不同供应商的响应文件相互混装；</w:t>
      </w:r>
    </w:p>
    <w:p w14:paraId="04730EEF">
      <w:pPr>
        <w:keepNext w:val="0"/>
        <w:keepLines w:val="0"/>
        <w:widowControl w:val="0"/>
        <w:suppressLineNumbers w:val="0"/>
        <w:tabs>
          <w:tab w:val="left" w:pos="6931"/>
        </w:tabs>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（6）不同供应商的磋商保证金从同一单位或者个人账户转出。</w:t>
      </w:r>
      <w:r>
        <w:rPr>
          <w:rFonts w:hint="eastAsia" w:ascii="宋体" w:hAnsi="宋体" w:eastAsia="宋体" w:cs="宋体"/>
          <w:color w:val="auto"/>
          <w:kern w:val="2"/>
          <w:sz w:val="21"/>
          <w:szCs w:val="21"/>
          <w:highlight w:val="none"/>
          <w:lang w:val="en-US" w:eastAsia="zh-CN" w:bidi="ar"/>
        </w:rPr>
        <w:tab/>
      </w:r>
    </w:p>
    <w:p w14:paraId="17173BB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7.6供应商有下列情形之一的，属于恶意串通行为，将报同级监督管理部门：</w:t>
      </w:r>
    </w:p>
    <w:p w14:paraId="708BDB8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（1）供应商直接或者间接从采购人或者采购代理机构处获得其他供应商的相关信息并修改其响应文件；</w:t>
      </w:r>
    </w:p>
    <w:p w14:paraId="5F7D2A8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（2）供应商按照采购人或者采购代理机构的授意撤换、修改响应文件；</w:t>
      </w:r>
    </w:p>
    <w:p w14:paraId="34B13A0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（3）供应商之间协商报价、技术方案等响应文件或者响应文件的实质性内容；</w:t>
      </w:r>
    </w:p>
    <w:p w14:paraId="3CDE778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（4）属于同一集团、协会、商会等组织成员的供应商按照该组织要求协同参加政府采购活动；</w:t>
      </w:r>
    </w:p>
    <w:p w14:paraId="26F5FD4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（5）供应商之间事先约定一致抬高或者压低报价，或者在政府采购活动中事先约定轮流以高价位或者低价位成交，或者事先约定由某一特定供应商成交，然后再参加竞标；</w:t>
      </w:r>
    </w:p>
    <w:p w14:paraId="3942494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（6）供应商之间商定部分供应商放弃参加政府采购活动或者放弃成交；</w:t>
      </w:r>
    </w:p>
    <w:p w14:paraId="4EF83FC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（7）供应商与采购人或者采购代理机构之间、供应商相互之间，为谋求特定供应商成交或者排斥其他供应商的其他串通行为。</w:t>
      </w:r>
    </w:p>
    <w:p w14:paraId="6CB95E85">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Times New Roman"/>
          <w:b/>
          <w:bCs/>
          <w:color w:val="auto"/>
          <w:kern w:val="2"/>
          <w:sz w:val="32"/>
          <w:szCs w:val="32"/>
          <w:highlight w:val="none"/>
        </w:rPr>
      </w:pPr>
      <w:bookmarkStart w:id="46" w:name="_Toc254970675"/>
      <w:bookmarkEnd w:id="46"/>
      <w:bookmarkStart w:id="47" w:name="_Toc254970534"/>
      <w:bookmarkStart w:id="48" w:name="_Toc3894"/>
      <w:r>
        <w:rPr>
          <w:rFonts w:hint="eastAsia" w:ascii="宋体" w:hAnsi="宋体" w:eastAsia="宋体" w:cs="宋体"/>
          <w:b/>
          <w:bCs/>
          <w:color w:val="auto"/>
          <w:kern w:val="2"/>
          <w:sz w:val="32"/>
          <w:szCs w:val="32"/>
          <w:highlight w:val="none"/>
          <w:lang w:val="en-US" w:eastAsia="zh-CN" w:bidi="ar"/>
        </w:rPr>
        <w:t>二、磋商文件</w:t>
      </w:r>
      <w:bookmarkEnd w:id="47"/>
      <w:bookmarkEnd w:id="48"/>
    </w:p>
    <w:p w14:paraId="5719DDE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691E8DCE">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8.磋商文件的构成</w:t>
      </w:r>
    </w:p>
    <w:p w14:paraId="772B75E6">
      <w:pPr>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（1）竞争性磋商公告；</w:t>
      </w:r>
    </w:p>
    <w:p w14:paraId="0F2C32E0">
      <w:pPr>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（2）供应商须知； </w:t>
      </w:r>
    </w:p>
    <w:p w14:paraId="7845AFDF">
      <w:pPr>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（3）采购需求；</w:t>
      </w:r>
    </w:p>
    <w:p w14:paraId="10986348">
      <w:pPr>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（4）评审程序、评审方法和评审标准；</w:t>
      </w:r>
    </w:p>
    <w:p w14:paraId="2BBA85DC">
      <w:pPr>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（5）响应文件格式；</w:t>
      </w:r>
    </w:p>
    <w:p w14:paraId="349F9DBF">
      <w:pPr>
        <w:keepNext w:val="0"/>
        <w:keepLines w:val="0"/>
        <w:widowControl w:val="0"/>
        <w:suppressLineNumbers w:val="0"/>
        <w:spacing w:before="0" w:beforeAutospacing="0" w:after="0" w:afterAutospacing="0" w:line="360" w:lineRule="auto"/>
        <w:ind w:left="0" w:right="0" w:firstLine="420" w:firstLineChars="20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（6）合同文本。</w:t>
      </w:r>
    </w:p>
    <w:p w14:paraId="67A4E729">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9.供应商的询问</w:t>
      </w:r>
    </w:p>
    <w:p w14:paraId="39B3FDA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供应商应认真阅读磋商文件的采购需求，如供应商对磋商文件有疑问的，如要求采购人作出澄清或者修改的，供应商尽可能在提交首次响应文件截止之日前，以书面形式向采购人、采购代理机构提出。</w:t>
      </w:r>
    </w:p>
    <w:p w14:paraId="79B5A83C">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10.磋商文件的澄清和修改</w:t>
      </w:r>
    </w:p>
    <w:p w14:paraId="106B267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w:t>
      </w:r>
      <w:r>
        <w:rPr>
          <w:rFonts w:hint="eastAsia" w:ascii="宋体" w:hAnsi="宋体" w:eastAsia="宋体" w:cs="Times New Roman"/>
          <w:color w:val="auto"/>
          <w:kern w:val="2"/>
          <w:sz w:val="21"/>
          <w:szCs w:val="21"/>
          <w:highlight w:val="none"/>
          <w:lang w:val="en-US" w:eastAsia="zh-CN" w:bidi="ar"/>
        </w:rPr>
        <w:t>3个工作日前，以书面形式通知所有</w:t>
      </w:r>
      <w:r>
        <w:rPr>
          <w:rFonts w:hint="eastAsia" w:ascii="宋体" w:hAnsi="宋体" w:eastAsia="宋体" w:cs="宋体"/>
          <w:color w:val="auto"/>
          <w:kern w:val="2"/>
          <w:sz w:val="21"/>
          <w:szCs w:val="21"/>
          <w:highlight w:val="none"/>
          <w:lang w:val="en-US" w:eastAsia="zh-CN" w:bidi="ar"/>
        </w:rPr>
        <w:t>获取磋商文件的供应商，不足</w:t>
      </w:r>
      <w:r>
        <w:rPr>
          <w:rFonts w:hint="eastAsia" w:ascii="宋体" w:hAnsi="宋体" w:eastAsia="宋体" w:cs="Times New Roman"/>
          <w:color w:val="auto"/>
          <w:kern w:val="2"/>
          <w:sz w:val="21"/>
          <w:szCs w:val="21"/>
          <w:highlight w:val="none"/>
          <w:lang w:val="en-US" w:eastAsia="zh-CN" w:bidi="ar"/>
        </w:rPr>
        <w:t>3个工作日的，应当顺延提交首次响应文件截止之日。</w:t>
      </w:r>
    </w:p>
    <w:p w14:paraId="2B41A59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09C3B3AC">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Times New Roman"/>
          <w:b/>
          <w:bCs/>
          <w:color w:val="auto"/>
          <w:kern w:val="2"/>
          <w:sz w:val="21"/>
          <w:szCs w:val="21"/>
          <w:highlight w:val="none"/>
        </w:rPr>
      </w:pPr>
      <w:bookmarkStart w:id="49" w:name="_Toc19883"/>
      <w:r>
        <w:rPr>
          <w:rFonts w:hint="eastAsia" w:ascii="宋体" w:hAnsi="宋体" w:eastAsia="宋体" w:cs="宋体"/>
          <w:b/>
          <w:bCs/>
          <w:color w:val="auto"/>
          <w:kern w:val="2"/>
          <w:sz w:val="32"/>
          <w:szCs w:val="32"/>
          <w:highlight w:val="none"/>
          <w:lang w:val="en-US" w:eastAsia="zh-CN" w:bidi="ar"/>
        </w:rPr>
        <w:t>三、响应文件的编制</w:t>
      </w:r>
      <w:bookmarkEnd w:id="49"/>
    </w:p>
    <w:p w14:paraId="31B465B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4A767F0C">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11.响应文件的编制原则</w:t>
      </w:r>
    </w:p>
    <w:p w14:paraId="587DE4B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供应商必须按照磋商文件的要求编制响应文件，并对其提交的响应文件的真实性、合法性承担法律责任。响应文件必须对磋商文件作出实质性响应。</w:t>
      </w:r>
    </w:p>
    <w:p w14:paraId="5A28472B">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12.响应文件的组成</w:t>
      </w:r>
    </w:p>
    <w:p w14:paraId="142F7DC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12.1响应文件由资格证明文件、报价文件、商务技术文件三部分组成。</w:t>
      </w:r>
    </w:p>
    <w:p w14:paraId="50A55ACD">
      <w:pPr>
        <w:keepNext w:val="0"/>
        <w:keepLines w:val="0"/>
        <w:widowControl w:val="0"/>
        <w:suppressLineNumbers w:val="0"/>
        <w:spacing w:before="0" w:beforeAutospacing="0" w:after="0" w:afterAutospacing="0" w:line="360" w:lineRule="auto"/>
        <w:ind w:left="840" w:leftChars="200" w:right="0" w:hanging="420" w:hanging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12.1.1资格证明文件：详见“供应商须知前附表”</w:t>
      </w:r>
    </w:p>
    <w:p w14:paraId="503A2E75">
      <w:pPr>
        <w:keepNext w:val="0"/>
        <w:keepLines w:val="0"/>
        <w:widowControl w:val="0"/>
        <w:suppressLineNumbers w:val="0"/>
        <w:spacing w:before="0" w:beforeAutospacing="0" w:after="0" w:afterAutospacing="0" w:line="360" w:lineRule="auto"/>
        <w:ind w:left="840" w:leftChars="200" w:right="0" w:hanging="420" w:hanging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12.1.2报价文件：详见“供应商须知前附表”</w:t>
      </w:r>
    </w:p>
    <w:p w14:paraId="241EE073">
      <w:pPr>
        <w:keepNext w:val="0"/>
        <w:keepLines w:val="0"/>
        <w:widowControl w:val="0"/>
        <w:suppressLineNumbers w:val="0"/>
        <w:spacing w:before="0" w:beforeAutospacing="0" w:after="0" w:afterAutospacing="0" w:line="360" w:lineRule="auto"/>
        <w:ind w:left="840" w:leftChars="200" w:right="0" w:hanging="420" w:hanging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12.1.3商务技术文件：详见“供应商须知前附表”</w:t>
      </w:r>
    </w:p>
    <w:p w14:paraId="2DE6AB4C">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13.计量单位</w:t>
      </w:r>
    </w:p>
    <w:p w14:paraId="5ED93D4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磋商文件已有明确规定的，使用磋商文件规定的计量单位；磋商文件没有规定的，应采用中华人民共和国法定计量单位，货币种类为人民币，否则视同未响应。</w:t>
      </w:r>
    </w:p>
    <w:p w14:paraId="158CBA8B">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14.竞标的风险</w:t>
      </w:r>
    </w:p>
    <w:p w14:paraId="284C450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供应商没有按照磋商文件要求提供全部资料，或者供应商没有对磋商文件在各方面作出实质性响应可能导致其响应无效，是供应商应当考虑的风险。</w:t>
      </w:r>
    </w:p>
    <w:p w14:paraId="786588E7">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15.竞标报价</w:t>
      </w:r>
    </w:p>
    <w:p w14:paraId="31E3059E">
      <w:pPr>
        <w:keepNext w:val="0"/>
        <w:keepLines w:val="0"/>
        <w:widowControl w:val="0"/>
        <w:suppressLineNumbers w:val="0"/>
        <w:tabs>
          <w:tab w:val="left" w:pos="2492"/>
        </w:tabs>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15.1竞标报价应按磋商文件中“竞标报价表”格式填写。</w:t>
      </w:r>
    </w:p>
    <w:p w14:paraId="1E6F8E5C">
      <w:pPr>
        <w:keepNext w:val="0"/>
        <w:keepLines w:val="0"/>
        <w:widowControl w:val="0"/>
        <w:suppressLineNumbers w:val="0"/>
        <w:tabs>
          <w:tab w:val="left" w:pos="2492"/>
        </w:tabs>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15.2竞标报价的内容见“供应商须知前附表”。</w:t>
      </w:r>
    </w:p>
    <w:p w14:paraId="5506577C">
      <w:pPr>
        <w:keepNext w:val="0"/>
        <w:keepLines w:val="0"/>
        <w:widowControl w:val="0"/>
        <w:suppressLineNumbers w:val="0"/>
        <w:spacing w:before="0" w:beforeAutospacing="0" w:after="0" w:afterAutospacing="0" w:line="360" w:lineRule="auto"/>
        <w:ind w:left="424" w:leftChars="202"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15.3竞标报价要求</w:t>
      </w:r>
    </w:p>
    <w:p w14:paraId="0F336B9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15.3.1供应商的竞标报价应符合以下要求，否则响应文件按无效响应处理：</w:t>
      </w:r>
    </w:p>
    <w:p w14:paraId="30D5A994">
      <w:pPr>
        <w:keepNext w:val="0"/>
        <w:keepLines w:val="0"/>
        <w:widowControl w:val="0"/>
        <w:suppressLineNumbers w:val="0"/>
        <w:spacing w:before="0" w:beforeAutospacing="0" w:after="0" w:afterAutospacing="0" w:line="360" w:lineRule="auto"/>
        <w:ind w:left="420" w:leftChars="20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（1）供应商必须就“采购需求”中所竞标的每个分标的全部内容分别作完整唯一总价报价，</w:t>
      </w:r>
    </w:p>
    <w:p w14:paraId="7A100CA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不得存在漏项报价；</w:t>
      </w:r>
    </w:p>
    <w:p w14:paraId="790640C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（2）供应商必须就所竞标的分标的单项内容作唯一报价。</w:t>
      </w:r>
    </w:p>
    <w:p w14:paraId="3E618CB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15.3.2竞标报价（包含首次报价、最后报价）超过所竞标分标规定的采购预算金额或者最高限价的，其响应文件将按无效处理。</w:t>
      </w:r>
    </w:p>
    <w:p w14:paraId="40C4035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15.3.3</w:t>
      </w:r>
      <w:bookmarkStart w:id="50" w:name="_Hlk42592874"/>
      <w:bookmarkEnd w:id="50"/>
      <w:r>
        <w:rPr>
          <w:rFonts w:hint="eastAsia" w:ascii="宋体" w:hAnsi="宋体" w:eastAsia="宋体" w:cs="宋体"/>
          <w:color w:val="auto"/>
          <w:kern w:val="2"/>
          <w:sz w:val="21"/>
          <w:szCs w:val="21"/>
          <w:highlight w:val="none"/>
          <w:lang w:val="en-US" w:eastAsia="zh-CN" w:bidi="ar"/>
        </w:rPr>
        <w:t>竞标报价（包含首次报价、最后报价）超过分项采购预算金额或者最高限价的，其响应文件将按无效处理。</w:t>
      </w:r>
    </w:p>
    <w:p w14:paraId="06155244">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16.竞标有效期</w:t>
      </w:r>
    </w:p>
    <w:p w14:paraId="6A7BBD0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16.1竞标有效期是指为保证采购人有足够的时间在提交响应文件后完成评审、确定成交供应商、合同签订等工作而要求供应商提交的响应文件在一定时间内保持有效的期限。</w:t>
      </w:r>
    </w:p>
    <w:p w14:paraId="527CB7B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16.2 竞标有效期应由供应商按“供应商须知前附表”规定的期限作出响应。</w:t>
      </w:r>
    </w:p>
    <w:p w14:paraId="456F8C8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16.3供应商的响应文件在竞标有效期内均保持有效。</w:t>
      </w:r>
    </w:p>
    <w:p w14:paraId="19A8D82E">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17.磋商保证金</w:t>
      </w:r>
    </w:p>
    <w:p w14:paraId="60C09E5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52E3FA4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18.响应文件编制的要求</w:t>
      </w:r>
    </w:p>
    <w:p w14:paraId="6A048C3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eastAsia="宋体" w:cs="宋体"/>
          <w:color w:val="auto"/>
          <w:highlight w:val="none"/>
        </w:rPr>
        <w:t>由此引发的</w:t>
      </w:r>
      <w:r>
        <w:rPr>
          <w:rFonts w:hint="eastAsia" w:ascii="宋体" w:hAnsi="宋体" w:eastAsia="宋体" w:cs="宋体"/>
          <w:color w:val="auto"/>
          <w:szCs w:val="21"/>
          <w:highlight w:val="none"/>
        </w:rPr>
        <w:t>后果由供应商承担。</w:t>
      </w:r>
    </w:p>
    <w:p w14:paraId="2BA40A5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18.2响应文件应按资格证明、报价分别编制，商务技术文件合并编制，本磋商只接受电子版响应文件，要求见本章“12.2响应文件电子版要求”。</w:t>
      </w:r>
    </w:p>
    <w:p w14:paraId="7EB71C4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w:t>
      </w:r>
      <w:bookmarkStart w:id="51" w:name="_Hlk65832699"/>
      <w:r>
        <w:rPr>
          <w:rFonts w:hint="eastAsia" w:ascii="宋体" w:hAnsi="宋体" w:eastAsia="宋体" w:cs="宋体"/>
          <w:color w:val="auto"/>
          <w:szCs w:val="21"/>
          <w:highlight w:val="none"/>
        </w:rPr>
        <w:t>3响应文件须由供应商在</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第五章 响应文件格式</w:t>
      </w:r>
      <w:r>
        <w:rPr>
          <w:rFonts w:hint="eastAsia" w:ascii="宋体" w:hAnsi="宋体" w:eastAsia="宋体" w:cs="宋体"/>
          <w:color w:val="auto"/>
          <w:kern w:val="0"/>
          <w:szCs w:val="21"/>
          <w:highlight w:val="none"/>
          <w:lang w:val="zh-CN"/>
        </w:rPr>
        <w:t>”</w:t>
      </w:r>
      <w:r>
        <w:rPr>
          <w:rFonts w:hint="eastAsia" w:ascii="宋体" w:hAnsi="宋体" w:eastAsia="宋体" w:cs="宋体"/>
          <w:color w:val="auto"/>
          <w:szCs w:val="21"/>
          <w:highlight w:val="none"/>
        </w:rPr>
        <w:t>规定位置进行签署、盖章</w:t>
      </w:r>
      <w:bookmarkEnd w:id="51"/>
      <w:r>
        <w:rPr>
          <w:rFonts w:hint="eastAsia" w:ascii="宋体" w:hAnsi="宋体" w:eastAsia="宋体" w:cs="宋体"/>
          <w:color w:val="auto"/>
          <w:szCs w:val="21"/>
          <w:highlight w:val="none"/>
        </w:rPr>
        <w:t>，否则其响应文件按无效响应处理。骑缝盖公章不视为在规定位置盖章。</w:t>
      </w:r>
    </w:p>
    <w:p w14:paraId="7C9F690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18.4响应文件中标注的供应商名称应与营业执照（事业单位法人证书、执业许可证、自然人身份证）及电子公章一致，否则其响应文件按无效响应处理。</w:t>
      </w:r>
    </w:p>
    <w:p w14:paraId="29482A8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18.5响应文件应避免涂改、行间插字或者删除，否则其响应文件按无效响应处理。</w:t>
      </w:r>
    </w:p>
    <w:p w14:paraId="2C6C814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19.响应文件的密封和标记</w:t>
      </w:r>
    </w:p>
    <w:p w14:paraId="7454BC97">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19.1供应商进行电子交易应安装客户端软件—“广西政府采购云平台电子交易客户端”，并按照磋商文件和电子交易平台的要求编制并加密响应文件。供应商未按规定加密的响应文件，电子交易平台将拒收并提示。</w:t>
      </w:r>
    </w:p>
    <w:p w14:paraId="321C57ED">
      <w:pPr>
        <w:spacing w:line="360" w:lineRule="auto"/>
        <w:ind w:firstLine="420" w:firstLineChars="200"/>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19.2使用“广西政府采购云平台电子交易客户端”需要提前申领CA数字证书。</w:t>
      </w:r>
    </w:p>
    <w:p w14:paraId="22578B33">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3A2387DB">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20.响应文件的提交</w:t>
      </w:r>
    </w:p>
    <w:p w14:paraId="15145FE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20.1供应商必须在“供应商须知前附表”规定的时间和地点提交响应文件。</w:t>
      </w:r>
    </w:p>
    <w:p w14:paraId="6A05AE41">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20.2 在响应文件提交截止时间以后，不能补充、修改响应文件。</w:t>
      </w:r>
    </w:p>
    <w:p w14:paraId="4A4F39EB">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20.3 在提交“最后报价”后，供应商不能退出</w:t>
      </w:r>
      <w:r>
        <w:rPr>
          <w:rFonts w:hint="eastAsia" w:ascii="宋体" w:hAnsi="宋体" w:cs="宋体"/>
          <w:color w:val="auto"/>
          <w:szCs w:val="21"/>
          <w:highlight w:val="none"/>
          <w:lang w:eastAsia="zh-CN"/>
        </w:rPr>
        <w:t>磋商</w:t>
      </w:r>
      <w:r>
        <w:rPr>
          <w:rFonts w:hint="eastAsia" w:ascii="宋体" w:hAnsi="宋体" w:eastAsia="宋体" w:cs="宋体"/>
          <w:color w:val="auto"/>
          <w:szCs w:val="21"/>
          <w:highlight w:val="none"/>
        </w:rPr>
        <w:t>。</w:t>
      </w:r>
    </w:p>
    <w:p w14:paraId="3DA0B87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6CF07834">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20.5 采购机构不可视情况延长提交响应文件的截止时间。</w:t>
      </w:r>
    </w:p>
    <w:p w14:paraId="1A185685">
      <w:pPr>
        <w:spacing w:line="360" w:lineRule="auto"/>
        <w:ind w:firstLine="420" w:firstLineChars="200"/>
        <w:rPr>
          <w:rFonts w:hint="eastAsia" w:ascii="宋体" w:hAnsi="宋体" w:eastAsia="宋体" w:cs="宋体"/>
          <w:color w:val="auto"/>
          <w:sz w:val="24"/>
          <w:highlight w:val="none"/>
        </w:rPr>
      </w:pPr>
      <w:r>
        <w:rPr>
          <w:rFonts w:hint="eastAsia" w:ascii="宋体" w:hAnsi="宋体" w:eastAsia="宋体" w:cs="宋体"/>
          <w:color w:val="auto"/>
          <w:szCs w:val="21"/>
          <w:highlight w:val="none"/>
        </w:rPr>
        <w:t>20.6备份响应文件。</w:t>
      </w:r>
      <w:r>
        <w:rPr>
          <w:rFonts w:hint="eastAsia" w:ascii="宋体" w:hAnsi="宋体" w:eastAsia="宋体" w:cs="宋体"/>
          <w:bCs/>
          <w:color w:val="auto"/>
          <w:szCs w:val="21"/>
          <w:highlight w:val="none"/>
        </w:rPr>
        <w:t>详见在“供应商须知前附表”。</w:t>
      </w:r>
    </w:p>
    <w:p w14:paraId="2838A882">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21.首次响应文件的补充、修改与撤回</w:t>
      </w:r>
    </w:p>
    <w:p w14:paraId="19CD47E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详见“供应商须知前附表”。</w:t>
      </w:r>
    </w:p>
    <w:p w14:paraId="4CBD3917">
      <w:pPr>
        <w:spacing w:line="360" w:lineRule="auto"/>
        <w:ind w:firstLine="482" w:firstLineChars="200"/>
        <w:rPr>
          <w:rFonts w:hint="eastAsia" w:ascii="宋体" w:hAnsi="宋体" w:eastAsia="宋体" w:cs="宋体"/>
          <w:b/>
          <w:bCs/>
          <w:color w:val="auto"/>
          <w:sz w:val="24"/>
          <w:highlight w:val="none"/>
        </w:rPr>
      </w:pPr>
      <w:bookmarkStart w:id="52" w:name="_Hlk45702405"/>
      <w:r>
        <w:rPr>
          <w:rFonts w:hint="eastAsia" w:ascii="宋体" w:hAnsi="宋体" w:eastAsia="宋体" w:cs="宋体"/>
          <w:b/>
          <w:bCs/>
          <w:color w:val="auto"/>
          <w:sz w:val="24"/>
          <w:highlight w:val="none"/>
        </w:rPr>
        <w:t>22. 首次响应文件的退回</w:t>
      </w:r>
    </w:p>
    <w:p w14:paraId="41012102">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在首次响应文件提交截止时间止提交响应文件的供应商不足3家时电子响应文件由代理机构在“</w:t>
      </w:r>
      <w:r>
        <w:rPr>
          <w:rFonts w:hint="eastAsia" w:ascii="宋体" w:hAnsi="宋体" w:eastAsia="宋体" w:cs="宋体"/>
          <w:color w:val="auto"/>
          <w:szCs w:val="21"/>
          <w:highlight w:val="none"/>
          <w:lang w:eastAsia="zh-CN"/>
        </w:rPr>
        <w:t>广西政府采购云平台</w:t>
      </w:r>
      <w:r>
        <w:rPr>
          <w:rFonts w:hint="eastAsia" w:ascii="宋体" w:hAnsi="宋体" w:eastAsia="宋体" w:cs="宋体"/>
          <w:color w:val="auto"/>
          <w:szCs w:val="21"/>
          <w:highlight w:val="none"/>
        </w:rPr>
        <w:t>”平台操作退回，除此之外采购人和采购代理机构对已提交的电子响应文件概不退回。</w:t>
      </w:r>
    </w:p>
    <w:p w14:paraId="5A67D956">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23. 截止时间后的撤回</w:t>
      </w:r>
    </w:p>
    <w:p w14:paraId="231EC87A">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供应商在首次响应文件提交截止时间后</w:t>
      </w:r>
      <w:r>
        <w:rPr>
          <w:rFonts w:hint="eastAsia" w:ascii="宋体" w:hAnsi="宋体" w:eastAsia="宋体" w:cs="宋体"/>
          <w:color w:val="auto"/>
          <w:szCs w:val="21"/>
          <w:highlight w:val="none"/>
          <w:lang w:eastAsia="zh-CN"/>
        </w:rPr>
        <w:t>，</w:t>
      </w:r>
      <w:r>
        <w:rPr>
          <w:rFonts w:hint="eastAsia" w:ascii="Times New Roman" w:hAnsi="宋体" w:eastAsia="宋体" w:cs="Times New Roman"/>
          <w:color w:val="auto"/>
          <w:highlight w:val="none"/>
        </w:rPr>
        <w:t>供应商不得</w:t>
      </w:r>
      <w:r>
        <w:rPr>
          <w:rFonts w:hint="eastAsia" w:ascii="宋体" w:hAnsi="宋体" w:eastAsia="宋体" w:cs="宋体"/>
          <w:color w:val="auto"/>
          <w:szCs w:val="21"/>
          <w:highlight w:val="none"/>
        </w:rPr>
        <w:t>撤回电子响应文件。</w:t>
      </w:r>
      <w:bookmarkEnd w:id="52"/>
    </w:p>
    <w:p w14:paraId="6D6CE851">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宋体"/>
          <w:b/>
          <w:bCs/>
          <w:color w:val="auto"/>
          <w:kern w:val="2"/>
          <w:sz w:val="32"/>
          <w:szCs w:val="32"/>
          <w:highlight w:val="none"/>
          <w:lang w:val="en-US" w:eastAsia="zh-CN" w:bidi="ar"/>
        </w:rPr>
      </w:pPr>
      <w:bookmarkStart w:id="53" w:name="_Toc24304"/>
      <w:bookmarkStart w:id="54" w:name="_Toc15548"/>
      <w:r>
        <w:rPr>
          <w:rFonts w:hint="eastAsia" w:ascii="宋体" w:hAnsi="宋体" w:eastAsia="宋体" w:cs="宋体"/>
          <w:b/>
          <w:bCs/>
          <w:color w:val="auto"/>
          <w:kern w:val="2"/>
          <w:sz w:val="32"/>
          <w:szCs w:val="32"/>
          <w:highlight w:val="none"/>
          <w:lang w:val="en-US" w:eastAsia="zh-CN" w:bidi="ar"/>
        </w:rPr>
        <w:t>四、评审及磋商</w:t>
      </w:r>
      <w:bookmarkEnd w:id="53"/>
      <w:bookmarkEnd w:id="54"/>
    </w:p>
    <w:p w14:paraId="0066903F">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24.磋商小组成立</w:t>
      </w:r>
    </w:p>
    <w:p w14:paraId="3209EB05">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5049727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0088AFB7">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25.首次响应文件的开启</w:t>
      </w:r>
    </w:p>
    <w:p w14:paraId="0303EA9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25.1首次响应文件由磋商小组或者采购代理机构在“供应商须知前附表”规定的时间开启。</w:t>
      </w:r>
    </w:p>
    <w:p w14:paraId="53427474">
      <w:pPr>
        <w:spacing w:line="360" w:lineRule="auto"/>
        <w:ind w:firstLine="420" w:firstLineChars="200"/>
        <w:rPr>
          <w:rFonts w:hint="eastAsia" w:ascii="宋体" w:hAnsi="宋体" w:eastAsia="宋体" w:cs="宋体"/>
          <w:bCs/>
          <w:color w:val="auto"/>
          <w:kern w:val="0"/>
          <w:szCs w:val="21"/>
          <w:highlight w:val="none"/>
        </w:rPr>
      </w:pPr>
      <w:r>
        <w:rPr>
          <w:rFonts w:hint="eastAsia" w:ascii="宋体" w:hAnsi="宋体" w:eastAsia="宋体" w:cs="宋体"/>
          <w:color w:val="auto"/>
          <w:kern w:val="0"/>
          <w:szCs w:val="21"/>
          <w:highlight w:val="none"/>
        </w:rPr>
        <w:t xml:space="preserve">25.2 </w:t>
      </w:r>
      <w:r>
        <w:rPr>
          <w:rFonts w:hint="eastAsia" w:ascii="宋体" w:hAnsi="宋体" w:eastAsia="宋体" w:cs="宋体"/>
          <w:bCs/>
          <w:color w:val="auto"/>
          <w:kern w:val="0"/>
          <w:szCs w:val="21"/>
          <w:highlight w:val="none"/>
        </w:rPr>
        <w:t>响应文件解密</w:t>
      </w:r>
    </w:p>
    <w:p w14:paraId="3BFDA854">
      <w:pPr>
        <w:snapToGrid w:val="0"/>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bCs/>
          <w:color w:val="auto"/>
          <w:kern w:val="0"/>
          <w:szCs w:val="21"/>
          <w:highlight w:val="none"/>
        </w:rPr>
        <w:t>采购代理机构将在“供应商须知前附表”规定的时</w:t>
      </w:r>
      <w:r>
        <w:rPr>
          <w:rFonts w:hint="eastAsia" w:ascii="宋体" w:hAnsi="宋体" w:eastAsia="宋体" w:cs="宋体"/>
          <w:color w:val="auto"/>
          <w:kern w:val="0"/>
          <w:szCs w:val="21"/>
          <w:highlight w:val="none"/>
        </w:rPr>
        <w:t>间通过电子交易平台组织响应文件开启，采购机构依托电子交易平台发起开始解密指令，供应商的法定代表人或其委托代理人</w:t>
      </w:r>
      <w:r>
        <w:rPr>
          <w:rFonts w:hint="eastAsia" w:ascii="宋体" w:hAnsi="宋体" w:eastAsia="宋体" w:cs="宋体"/>
          <w:b/>
          <w:color w:val="auto"/>
          <w:kern w:val="0"/>
          <w:szCs w:val="21"/>
          <w:highlight w:val="none"/>
        </w:rPr>
        <w:t>须携带加密时所用的CA锁按平台提示和采购文件的规定登录到“</w:t>
      </w:r>
      <w:r>
        <w:rPr>
          <w:rFonts w:hint="eastAsia" w:ascii="宋体" w:hAnsi="宋体" w:eastAsia="宋体" w:cs="宋体"/>
          <w:b/>
          <w:color w:val="auto"/>
          <w:kern w:val="0"/>
          <w:szCs w:val="21"/>
          <w:highlight w:val="none"/>
          <w:lang w:eastAsia="zh-CN"/>
        </w:rPr>
        <w:t>广西政府采购云平台</w:t>
      </w:r>
      <w:r>
        <w:rPr>
          <w:rFonts w:hint="eastAsia" w:ascii="宋体" w:hAnsi="宋体" w:eastAsia="宋体" w:cs="宋体"/>
          <w:b/>
          <w:color w:val="auto"/>
          <w:kern w:val="0"/>
          <w:szCs w:val="21"/>
          <w:highlight w:val="none"/>
        </w:rPr>
        <w:t>”平台电子开标大厅签到并在发起解密指令之时起30分钟内完成对电子响应文件在线解密</w:t>
      </w:r>
      <w:r>
        <w:rPr>
          <w:rFonts w:hint="eastAsia" w:ascii="宋体" w:hAnsi="宋体" w:eastAsia="宋体" w:cs="宋体"/>
          <w:color w:val="auto"/>
          <w:kern w:val="0"/>
          <w:szCs w:val="21"/>
          <w:highlight w:val="none"/>
        </w:rPr>
        <w:t>。</w:t>
      </w:r>
      <w:r>
        <w:rPr>
          <w:rFonts w:hint="eastAsia" w:ascii="宋体" w:hAnsi="宋体" w:eastAsia="宋体" w:cs="宋体"/>
          <w:color w:val="auto"/>
          <w:szCs w:val="21"/>
          <w:highlight w:val="none"/>
        </w:rPr>
        <w:t>在解密时间内供应商由于非人为操作导致无法解密的或解密失败，请及时联系代理机构，代理机构与项目归属监督部门备案后告知供应商通过邮件传输（以通知时所告知的电子邮箱地址为准）递交电子备份文件（与加密响应文件同时生成的），若供应商在规定时间内无法解密或解密失败且未提供电子备份响应文件的(包含提供的电子备份文件无效或无法解密的情况)，</w:t>
      </w:r>
      <w:r>
        <w:rPr>
          <w:rFonts w:hint="eastAsia" w:ascii="宋体" w:hAnsi="宋体" w:eastAsia="宋体" w:cs="宋体"/>
          <w:b/>
          <w:bCs/>
          <w:color w:val="auto"/>
          <w:szCs w:val="21"/>
          <w:highlight w:val="none"/>
        </w:rPr>
        <w:t>视为响应文件无效</w:t>
      </w:r>
      <w:r>
        <w:rPr>
          <w:rFonts w:hint="eastAsia" w:ascii="宋体" w:hAnsi="宋体" w:eastAsia="宋体" w:cs="宋体"/>
          <w:b/>
          <w:color w:val="auto"/>
          <w:kern w:val="0"/>
          <w:szCs w:val="21"/>
          <w:highlight w:val="none"/>
        </w:rPr>
        <w:t>。</w:t>
      </w:r>
      <w:r>
        <w:rPr>
          <w:rFonts w:hint="eastAsia" w:ascii="宋体" w:hAnsi="宋体" w:eastAsia="宋体" w:cs="宋体"/>
          <w:color w:val="auto"/>
          <w:kern w:val="0"/>
          <w:szCs w:val="21"/>
          <w:highlight w:val="none"/>
        </w:rPr>
        <w:t>（解密</w:t>
      </w:r>
      <w:r>
        <w:rPr>
          <w:rFonts w:hint="eastAsia" w:ascii="宋体" w:hAnsi="宋体" w:eastAsia="宋体" w:cs="宋体"/>
          <w:bCs/>
          <w:color w:val="auto"/>
          <w:kern w:val="0"/>
          <w:szCs w:val="21"/>
          <w:highlight w:val="none"/>
        </w:rPr>
        <w:t>异常情况处理：详见本章</w:t>
      </w:r>
      <w:r>
        <w:rPr>
          <w:rFonts w:hint="eastAsia" w:ascii="宋体" w:hAnsi="宋体" w:eastAsia="宋体" w:cs="宋体"/>
          <w:color w:val="auto"/>
          <w:kern w:val="0"/>
          <w:szCs w:val="21"/>
          <w:highlight w:val="none"/>
        </w:rPr>
        <w:t>26.3 电子交易活动的中止。）</w:t>
      </w:r>
    </w:p>
    <w:p w14:paraId="2BF038CF">
      <w:pPr>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如</w:t>
      </w:r>
      <w:r>
        <w:rPr>
          <w:rFonts w:hint="eastAsia" w:ascii="宋体" w:hAnsi="宋体" w:eastAsia="宋体" w:cs="宋体"/>
          <w:bCs/>
          <w:color w:val="auto"/>
          <w:kern w:val="0"/>
          <w:szCs w:val="21"/>
          <w:highlight w:val="none"/>
        </w:rPr>
        <w:t>供应商成功解密响应文件，但未在“</w:t>
      </w:r>
      <w:r>
        <w:rPr>
          <w:rFonts w:hint="eastAsia" w:ascii="宋体" w:hAnsi="宋体" w:eastAsia="宋体" w:cs="宋体"/>
          <w:bCs/>
          <w:color w:val="auto"/>
          <w:kern w:val="0"/>
          <w:szCs w:val="21"/>
          <w:highlight w:val="none"/>
          <w:lang w:eastAsia="zh-CN"/>
        </w:rPr>
        <w:t>广西政府采购云平台</w:t>
      </w:r>
      <w:r>
        <w:rPr>
          <w:rFonts w:hint="eastAsia" w:ascii="宋体" w:hAnsi="宋体" w:eastAsia="宋体" w:cs="宋体"/>
          <w:bCs/>
          <w:color w:val="auto"/>
          <w:kern w:val="0"/>
          <w:szCs w:val="21"/>
          <w:highlight w:val="none"/>
        </w:rPr>
        <w:t>”电子开标大厅参加</w:t>
      </w:r>
      <w:r>
        <w:rPr>
          <w:rFonts w:hint="eastAsia" w:ascii="宋体" w:hAnsi="宋体" w:cs="宋体"/>
          <w:bCs/>
          <w:color w:val="auto"/>
          <w:kern w:val="0"/>
          <w:szCs w:val="21"/>
          <w:highlight w:val="none"/>
          <w:lang w:eastAsia="zh-CN"/>
        </w:rPr>
        <w:t>磋商</w:t>
      </w:r>
      <w:r>
        <w:rPr>
          <w:rFonts w:hint="eastAsia" w:ascii="宋体" w:hAnsi="宋体" w:eastAsia="宋体" w:cs="宋体"/>
          <w:bCs/>
          <w:color w:val="auto"/>
          <w:kern w:val="0"/>
          <w:szCs w:val="21"/>
          <w:highlight w:val="none"/>
        </w:rPr>
        <w:t>的，视同认可</w:t>
      </w:r>
      <w:r>
        <w:rPr>
          <w:rFonts w:hint="eastAsia" w:ascii="宋体" w:hAnsi="宋体" w:cs="宋体"/>
          <w:bCs/>
          <w:color w:val="auto"/>
          <w:kern w:val="0"/>
          <w:szCs w:val="21"/>
          <w:highlight w:val="none"/>
          <w:lang w:eastAsia="zh-CN"/>
        </w:rPr>
        <w:t>磋商</w:t>
      </w:r>
      <w:r>
        <w:rPr>
          <w:rFonts w:hint="eastAsia" w:ascii="宋体" w:hAnsi="宋体" w:eastAsia="宋体" w:cs="宋体"/>
          <w:bCs/>
          <w:color w:val="auto"/>
          <w:kern w:val="0"/>
          <w:szCs w:val="21"/>
          <w:highlight w:val="none"/>
        </w:rPr>
        <w:t>过程和结果，</w:t>
      </w:r>
      <w:r>
        <w:rPr>
          <w:rFonts w:hint="eastAsia" w:ascii="宋体" w:hAnsi="宋体" w:eastAsia="宋体" w:cs="宋体"/>
          <w:color w:val="auto"/>
          <w:kern w:val="0"/>
          <w:szCs w:val="21"/>
          <w:highlight w:val="none"/>
        </w:rPr>
        <w:t>由此产生的后果由供应商自行负责。 参与</w:t>
      </w:r>
      <w:r>
        <w:rPr>
          <w:rFonts w:hint="eastAsia" w:ascii="宋体" w:hAnsi="宋体" w:cs="宋体"/>
          <w:color w:val="auto"/>
          <w:kern w:val="0"/>
          <w:szCs w:val="21"/>
          <w:highlight w:val="none"/>
          <w:lang w:eastAsia="zh-CN"/>
        </w:rPr>
        <w:t>磋商</w:t>
      </w:r>
      <w:r>
        <w:rPr>
          <w:rFonts w:hint="eastAsia" w:ascii="宋体" w:hAnsi="宋体" w:eastAsia="宋体" w:cs="宋体"/>
          <w:color w:val="auto"/>
          <w:kern w:val="0"/>
          <w:szCs w:val="21"/>
          <w:highlight w:val="none"/>
        </w:rPr>
        <w:t>的供应商不足3家的，不得</w:t>
      </w:r>
      <w:r>
        <w:rPr>
          <w:rFonts w:hint="eastAsia" w:ascii="宋体" w:hAnsi="宋体" w:cs="宋体"/>
          <w:color w:val="auto"/>
          <w:kern w:val="0"/>
          <w:szCs w:val="21"/>
          <w:highlight w:val="none"/>
          <w:lang w:eastAsia="zh-CN"/>
        </w:rPr>
        <w:t>磋商</w:t>
      </w:r>
      <w:r>
        <w:rPr>
          <w:rFonts w:hint="eastAsia" w:ascii="宋体" w:hAnsi="宋体" w:eastAsia="宋体" w:cs="宋体"/>
          <w:color w:val="auto"/>
          <w:kern w:val="0"/>
          <w:szCs w:val="21"/>
          <w:highlight w:val="none"/>
        </w:rPr>
        <w:t>。</w:t>
      </w:r>
    </w:p>
    <w:p w14:paraId="7622BE5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26.评审程序、评审方法和评审标准</w:t>
      </w:r>
    </w:p>
    <w:p w14:paraId="12DDECA8">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26.1磋商小组按照“第四章 评审程序、评审方法和评审标准”规定的方法、评审因素、标准和程序对响应文件进行评审。</w:t>
      </w:r>
    </w:p>
    <w:p w14:paraId="7CB9B14C">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26.2 采购需求负偏离要求及磋商顺序详见 “ 供应商须知前附表”。</w:t>
      </w:r>
    </w:p>
    <w:p w14:paraId="23A66543">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26.3电子交易活动的中止。采购过程中出现以下情形，导致电子交易平台无法正常运行，或者无法保证电子交易的公平、公正和安全时，采购机构可中止电子交易活动：</w:t>
      </w:r>
    </w:p>
    <w:p w14:paraId="6A2F2E6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（1）电子交易平台发生故障而无法登录访问的； </w:t>
      </w:r>
    </w:p>
    <w:p w14:paraId="37B79A1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（2）电子交易平台应用或数据库出现错误，不能进行正常操作的；</w:t>
      </w:r>
    </w:p>
    <w:p w14:paraId="55AE9A9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（3）电子交易平台发现严重安全漏洞，有潜在泄密危险的；</w:t>
      </w:r>
    </w:p>
    <w:p w14:paraId="1C5CCB8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 xml:space="preserve">（4）病毒发作导致不能进行正常操作的； </w:t>
      </w:r>
    </w:p>
    <w:p w14:paraId="2CC68B5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（4）其他无法保证电子交易的公平、公正和安全的情况。</w:t>
      </w:r>
    </w:p>
    <w:p w14:paraId="2A392332">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26.4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01EE8DED">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宋体"/>
          <w:b/>
          <w:bCs/>
          <w:color w:val="auto"/>
          <w:kern w:val="2"/>
          <w:sz w:val="32"/>
          <w:szCs w:val="32"/>
          <w:highlight w:val="none"/>
          <w:lang w:val="en-US" w:eastAsia="zh-CN" w:bidi="ar"/>
        </w:rPr>
      </w:pPr>
      <w:bookmarkStart w:id="55" w:name="_Toc3279"/>
      <w:bookmarkStart w:id="56" w:name="_Toc1062"/>
      <w:r>
        <w:rPr>
          <w:rFonts w:hint="eastAsia" w:ascii="宋体" w:hAnsi="宋体" w:eastAsia="宋体" w:cs="宋体"/>
          <w:b/>
          <w:bCs/>
          <w:color w:val="auto"/>
          <w:kern w:val="2"/>
          <w:sz w:val="32"/>
          <w:szCs w:val="32"/>
          <w:highlight w:val="none"/>
          <w:lang w:val="en-US" w:eastAsia="zh-CN" w:bidi="ar"/>
        </w:rPr>
        <w:t>五、成交及合同</w:t>
      </w:r>
      <w:bookmarkEnd w:id="55"/>
      <w:bookmarkEnd w:id="56"/>
    </w:p>
    <w:p w14:paraId="3E84E901">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27.确定成交供应商及结果公告</w:t>
      </w:r>
    </w:p>
    <w:p w14:paraId="7574979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27.1</w:t>
      </w:r>
      <w:r>
        <w:rPr>
          <w:rFonts w:hint="eastAsia" w:ascii="宋体" w:hAnsi="宋体" w:eastAsia="宋体" w:cs="宋体"/>
          <w:color w:val="auto"/>
          <w:kern w:val="0"/>
          <w:szCs w:val="21"/>
          <w:highlight w:val="none"/>
        </w:rPr>
        <w:t xml:space="preserve"> </w:t>
      </w:r>
      <w:r>
        <w:rPr>
          <w:rFonts w:hint="eastAsia" w:ascii="宋体" w:hAnsi="宋体" w:eastAsia="宋体" w:cs="宋体"/>
          <w:color w:val="auto"/>
          <w:szCs w:val="21"/>
          <w:highlight w:val="none"/>
        </w:rPr>
        <w:t>采购代理机构应当在评审结束后2个工作日内将评审报告送采购人确认。采购人应当在收到评审报告后5个工作日内，从评审报告提出的成交候选供应商中，按照排序由高到低的原则确定成交供应商，也可以书面授权磋商小组直接确定成交供应商。采购人逾期未确定成交供应商且不提出异议的，视为确定评审报告提出的排序第一的供应商为成交供应商。</w:t>
      </w:r>
    </w:p>
    <w:p w14:paraId="50B16B0E">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27.2采购代理机构应当在</w:t>
      </w:r>
      <w:r>
        <w:rPr>
          <w:rFonts w:hint="eastAsia" w:ascii="宋体" w:hAnsi="宋体" w:eastAsia="宋体" w:cs="宋体"/>
          <w:color w:val="auto"/>
          <w:kern w:val="0"/>
          <w:szCs w:val="21"/>
          <w:highlight w:val="none"/>
        </w:rPr>
        <w:t>成交</w:t>
      </w:r>
      <w:r>
        <w:rPr>
          <w:rFonts w:hint="eastAsia" w:ascii="宋体" w:hAnsi="宋体" w:eastAsia="宋体" w:cs="宋体"/>
          <w:color w:val="auto"/>
          <w:szCs w:val="21"/>
          <w:highlight w:val="none"/>
        </w:rPr>
        <w:t>供应商确定后2个工作日内，在省级以上财政部门指定的媒体上公告成交结果，同时向成交供应商发出成交通知书。采购人或者采购代理机构发出成交通知书前，应当对成交供应商信用进行查询，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磋商文件一并保存。</w:t>
      </w:r>
    </w:p>
    <w:p w14:paraId="44029CAD">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27.3 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4DF1389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bCs/>
          <w:color w:val="auto"/>
          <w:szCs w:val="21"/>
          <w:highlight w:val="none"/>
        </w:rPr>
        <w:t>27.4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以此类推</w:t>
      </w:r>
      <w:r>
        <w:rPr>
          <w:rFonts w:hint="eastAsia" w:ascii="宋体" w:hAnsi="宋体" w:eastAsia="宋体" w:cs="宋体"/>
          <w:color w:val="auto"/>
          <w:szCs w:val="21"/>
          <w:highlight w:val="none"/>
        </w:rPr>
        <w:t>。</w:t>
      </w:r>
    </w:p>
    <w:p w14:paraId="3872603C">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28.履约保证金</w:t>
      </w:r>
    </w:p>
    <w:p w14:paraId="1550126D">
      <w:pPr>
        <w:spacing w:line="360" w:lineRule="auto"/>
        <w:ind w:firstLine="420" w:firstLineChars="200"/>
        <w:rPr>
          <w:rFonts w:hint="eastAsia" w:ascii="宋体" w:hAnsi="宋体" w:eastAsia="宋体" w:cs="宋体"/>
          <w:b/>
          <w:bCs/>
          <w:color w:val="auto"/>
          <w:sz w:val="24"/>
          <w:highlight w:val="none"/>
        </w:rPr>
      </w:pPr>
      <w:r>
        <w:rPr>
          <w:rFonts w:hint="eastAsia" w:ascii="宋体" w:hAnsi="宋体" w:eastAsia="宋体" w:cs="宋体"/>
          <w:color w:val="auto"/>
          <w:szCs w:val="21"/>
          <w:highlight w:val="none"/>
        </w:rPr>
        <w:t>详见 “供应商须知前附表”</w:t>
      </w:r>
    </w:p>
    <w:p w14:paraId="366DDCB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29.签订合同</w:t>
      </w:r>
    </w:p>
    <w:p w14:paraId="7052579D">
      <w:pPr>
        <w:widowControl w:val="0"/>
        <w:adjustRightInd w:val="0"/>
        <w:snapToGrid w:val="0"/>
        <w:spacing w:before="0" w:line="360" w:lineRule="auto"/>
        <w:ind w:firstLine="420" w:firstLineChars="200"/>
        <w:jc w:val="both"/>
        <w:rPr>
          <w:rFonts w:hint="eastAsia" w:ascii="宋体" w:hAnsi="宋体" w:eastAsia="宋体" w:cs="宋体"/>
          <w:color w:val="auto"/>
          <w:kern w:val="0"/>
          <w:sz w:val="21"/>
          <w:szCs w:val="21"/>
          <w:highlight w:val="none"/>
          <w:lang w:val="zh-CN" w:eastAsia="zh-CN" w:bidi="ar-SA"/>
        </w:rPr>
      </w:pPr>
      <w:r>
        <w:rPr>
          <w:rFonts w:hint="eastAsia" w:ascii="宋体" w:hAnsi="宋体" w:eastAsia="宋体" w:cs="宋体"/>
          <w:color w:val="auto"/>
          <w:kern w:val="0"/>
          <w:sz w:val="21"/>
          <w:szCs w:val="21"/>
          <w:highlight w:val="none"/>
          <w:lang w:val="en-US" w:eastAsia="zh-CN" w:bidi="ar-SA"/>
        </w:rPr>
        <w:t>29.1采购人与成交供应商应当在成交通知书规定的时间内，按照磋商文件确定的合同文本以及采购标的、服务技术、采购金额、采购数量、技术和服务要求等事项签订政府采购合同。</w:t>
      </w:r>
      <w:r>
        <w:rPr>
          <w:rFonts w:hint="eastAsia" w:ascii="宋体" w:hAnsi="宋体" w:eastAsia="宋体" w:cs="宋体"/>
          <w:color w:val="auto"/>
          <w:kern w:val="0"/>
          <w:sz w:val="21"/>
          <w:szCs w:val="21"/>
          <w:highlight w:val="none"/>
          <w:lang w:val="zh-CN" w:eastAsia="zh-CN" w:bidi="ar-SA"/>
        </w:rPr>
        <w:t>如成交供应商为联合体的，由联合体成员各方法定代表人或其授权代表与采购人代表签订合同。</w:t>
      </w:r>
    </w:p>
    <w:p w14:paraId="7F9B8449">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07A141D7">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6466F510">
      <w:pPr>
        <w:spacing w:line="360" w:lineRule="auto"/>
        <w:ind w:firstLine="420" w:firstLineChars="200"/>
        <w:rPr>
          <w:rFonts w:hint="eastAsia" w:ascii="宋体" w:hAnsi="宋体" w:eastAsia="宋体" w:cs="宋体"/>
          <w:color w:val="auto"/>
          <w:szCs w:val="21"/>
          <w:highlight w:val="none"/>
        </w:rPr>
      </w:pPr>
      <w:r>
        <w:rPr>
          <w:rFonts w:hint="eastAsia" w:ascii="宋体" w:hAnsi="宋体" w:eastAsia="宋体" w:cs="宋体"/>
          <w:color w:val="auto"/>
          <w:szCs w:val="21"/>
          <w:highlight w:val="none"/>
        </w:rPr>
        <w:t>29.4如签订合同并生效后，供应商无故拒绝或延期，除按照合同条款处理外，列入不良行为记录，并给予通报。</w:t>
      </w:r>
    </w:p>
    <w:p w14:paraId="4CE08A8D">
      <w:pPr>
        <w:widowControl w:val="0"/>
        <w:adjustRightInd w:val="0"/>
        <w:spacing w:before="0" w:line="360" w:lineRule="auto"/>
        <w:ind w:firstLine="420" w:firstLineChars="200"/>
        <w:jc w:val="both"/>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kern w:val="0"/>
          <w:sz w:val="21"/>
          <w:szCs w:val="21"/>
          <w:highlight w:val="none"/>
          <w:lang w:val="en-US" w:eastAsia="zh-CN" w:bidi="ar-SA"/>
        </w:rPr>
        <w:t>29.5采购合同由采购人与成交供应商根据磋商文件、响应文件等内容通过政府采购电子交易平台在线签订，自动备案，在线签订须携带的材料见“</w:t>
      </w:r>
      <w:r>
        <w:rPr>
          <w:rFonts w:hint="eastAsia" w:ascii="宋体" w:hAnsi="宋体" w:eastAsia="宋体" w:cs="宋体"/>
          <w:color w:val="auto"/>
          <w:kern w:val="0"/>
          <w:sz w:val="24"/>
          <w:szCs w:val="20"/>
          <w:highlight w:val="none"/>
          <w:lang w:val="en-US" w:eastAsia="zh-CN" w:bidi="ar-SA"/>
        </w:rPr>
        <w:t xml:space="preserve"> </w:t>
      </w:r>
      <w:r>
        <w:rPr>
          <w:rFonts w:hint="eastAsia" w:ascii="宋体" w:hAnsi="宋体" w:eastAsia="宋体" w:cs="宋体"/>
          <w:color w:val="auto"/>
          <w:kern w:val="0"/>
          <w:sz w:val="21"/>
          <w:szCs w:val="21"/>
          <w:highlight w:val="none"/>
          <w:lang w:val="en-US" w:eastAsia="zh-CN" w:bidi="ar-SA"/>
        </w:rPr>
        <w:t>供应商须知前附表”。</w:t>
      </w:r>
    </w:p>
    <w:p w14:paraId="5A6BCF19">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30.政府采购合同公告</w:t>
      </w:r>
    </w:p>
    <w:p w14:paraId="70D12FE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采购人或者受托采购代理机构应当自政府采购合同签订之日起2个工作日内，将政府采购合同</w:t>
      </w:r>
      <w:r>
        <w:rPr>
          <w:rFonts w:hint="eastAsia" w:ascii="宋体" w:hAnsi="宋体" w:eastAsia="宋体" w:cs="宋体"/>
          <w:bCs/>
          <w:color w:val="auto"/>
          <w:highlight w:val="none"/>
        </w:rPr>
        <w:t>在以下媒体上发布</w:t>
      </w:r>
      <w:r>
        <w:rPr>
          <w:rFonts w:hint="eastAsia" w:ascii="宋体" w:hAnsi="宋体" w:eastAsia="宋体" w:cs="宋体"/>
          <w:color w:val="auto"/>
          <w:kern w:val="0"/>
          <w:szCs w:val="21"/>
          <w:highlight w:val="none"/>
        </w:rPr>
        <w:t xml:space="preserve"> “广西政府采购网”（http://zfcg.gxzf.gov.cn）</w:t>
      </w:r>
      <w:r>
        <w:rPr>
          <w:rFonts w:hint="eastAsia" w:ascii="宋体" w:hAnsi="宋体" w:eastAsia="宋体" w:cs="宋体"/>
          <w:color w:val="auto"/>
          <w:highlight w:val="none"/>
        </w:rPr>
        <w:t>上公告，但政府采购合同中涉及国家秘密、商业秘密的内容除外。</w:t>
      </w:r>
    </w:p>
    <w:p w14:paraId="3E07ECDA">
      <w:pPr>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31. 询问、质疑和投诉</w:t>
      </w:r>
    </w:p>
    <w:p w14:paraId="0CB2FF70">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3B8BD1E4">
      <w:pPr>
        <w:spacing w:line="360" w:lineRule="auto"/>
        <w:ind w:firstLine="420" w:firstLineChars="200"/>
        <w:rPr>
          <w:rFonts w:hint="eastAsia" w:ascii="宋体" w:hAnsi="宋体" w:eastAsia="宋体" w:cs="宋体"/>
          <w:b/>
          <w:color w:val="auto"/>
          <w:szCs w:val="21"/>
          <w:highlight w:val="none"/>
        </w:rPr>
      </w:pPr>
      <w:r>
        <w:rPr>
          <w:rFonts w:hint="eastAsia" w:ascii="宋体" w:hAnsi="宋体" w:eastAsia="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eastAsia="宋体" w:cs="宋体"/>
          <w:color w:val="auto"/>
          <w:highlight w:val="none"/>
          <w:shd w:val="clear" w:color="auto" w:fill="FFFFFF"/>
        </w:rPr>
        <w:t>接收质疑函的方式、联系部门、联系电话和通讯地址等信息详见</w:t>
      </w:r>
      <w:r>
        <w:rPr>
          <w:rFonts w:hint="eastAsia" w:ascii="宋体" w:hAnsi="宋体" w:eastAsia="宋体" w:cs="宋体"/>
          <w:color w:val="auto"/>
          <w:szCs w:val="21"/>
          <w:highlight w:val="none"/>
        </w:rPr>
        <w:t>“供应商须知前附表”</w:t>
      </w:r>
      <w:r>
        <w:rPr>
          <w:rFonts w:hint="eastAsia" w:ascii="宋体" w:hAnsi="宋体" w:eastAsia="宋体" w:cs="宋体"/>
          <w:color w:val="auto"/>
          <w:highlight w:val="none"/>
        </w:rPr>
        <w:t>。</w:t>
      </w:r>
      <w:r>
        <w:rPr>
          <w:rFonts w:hint="eastAsia" w:ascii="宋体" w:hAnsi="宋体" w:eastAsia="宋体" w:cs="宋体"/>
          <w:b/>
          <w:color w:val="auto"/>
          <w:szCs w:val="21"/>
          <w:highlight w:val="none"/>
        </w:rPr>
        <w:t xml:space="preserve">具体质疑起算时间及处理方式如下： </w:t>
      </w:r>
    </w:p>
    <w:p w14:paraId="19AC15E7">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（1）潜在供应商依法获取采购文件后，认为采购文件使自己的权益受到损害的，应当在竞争性磋商采购文件公告期限届满之日起7个工作日内提出质疑。</w:t>
      </w:r>
      <w:r>
        <w:rPr>
          <w:rFonts w:hint="eastAsia" w:ascii="宋体" w:hAnsi="宋体" w:eastAsia="宋体" w:cs="宋体"/>
          <w:color w:val="auto"/>
          <w:highlight w:val="none"/>
        </w:rPr>
        <w:t>委托代理协议无特殊约定的，</w:t>
      </w:r>
      <w:r>
        <w:rPr>
          <w:rFonts w:hint="eastAsia" w:ascii="宋体" w:hAnsi="宋体" w:eastAsia="宋体" w:cs="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4DB4E350">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2）供应商认为采购过程使自己的权益受到损害的，应当在各采购程序环节结束之日起7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B7CCB91">
      <w:pPr>
        <w:spacing w:line="360" w:lineRule="auto"/>
        <w:ind w:firstLine="420" w:firstLineChars="200"/>
        <w:rPr>
          <w:rFonts w:hint="eastAsia" w:ascii="宋体" w:hAnsi="宋体" w:eastAsia="宋体" w:cs="宋体"/>
          <w:bCs/>
          <w:color w:val="auto"/>
          <w:highlight w:val="none"/>
        </w:rPr>
      </w:pPr>
      <w:r>
        <w:rPr>
          <w:rFonts w:hint="eastAsia" w:ascii="宋体" w:hAnsi="宋体" w:eastAsia="宋体" w:cs="宋体"/>
          <w:bCs/>
          <w:color w:val="auto"/>
          <w:highlight w:val="none"/>
        </w:rPr>
        <w:t>（3）供应商认为成交结果使自己的权益受到损害的，应当在成交结果公告期限届满之日起7个工作日内提出质疑，由采购人受理并负责答复。</w:t>
      </w:r>
    </w:p>
    <w:p w14:paraId="04FA5CC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0ADBFB4">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ascii="宋体" w:hAnsi="宋体" w:eastAsia="宋体" w:cs="宋体"/>
          <w:bCs/>
          <w:color w:val="auto"/>
          <w:highlight w:val="none"/>
        </w:rPr>
        <w:t>（质疑函格式后附）</w:t>
      </w:r>
      <w:r>
        <w:rPr>
          <w:rFonts w:hint="eastAsia" w:ascii="宋体" w:hAnsi="宋体" w:eastAsia="宋体" w:cs="宋体"/>
          <w:color w:val="auto"/>
          <w:highlight w:val="none"/>
        </w:rPr>
        <w:t>：</w:t>
      </w:r>
    </w:p>
    <w:p w14:paraId="4666CF3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（1）供应商的姓名或者名称、地址、邮编、联系人及联系电话；</w:t>
      </w:r>
    </w:p>
    <w:p w14:paraId="6727D6C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（2）质疑项目的名称、编号；</w:t>
      </w:r>
    </w:p>
    <w:p w14:paraId="1022AC16">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（3）具体、明确的质疑事项和与质疑事项相关的请求；</w:t>
      </w:r>
    </w:p>
    <w:p w14:paraId="766BA13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（4）事实依据；</w:t>
      </w:r>
    </w:p>
    <w:p w14:paraId="5DF0744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（5）必要的法律依据；</w:t>
      </w:r>
    </w:p>
    <w:p w14:paraId="765C810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（6）提出质疑的日期。</w:t>
      </w:r>
    </w:p>
    <w:p w14:paraId="3C04F02D">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供应商为自然人的，应当由本人签字；供应商为法人或者其他组织的，应当由法定代表人、主要负责人，或者其委托代理人签字或者盖章，并加盖公章。</w:t>
      </w:r>
    </w:p>
    <w:p w14:paraId="29BA5AFB">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53FC4F0A">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449B2DCE">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0F9C128">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质疑答复导致成交结果改变的，采购人或者采购代理机构应当将有关情况书面报告本级财政部门。</w:t>
      </w:r>
    </w:p>
    <w:p w14:paraId="7FDF17FC">
      <w:pPr>
        <w:spacing w:line="360" w:lineRule="auto"/>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7" w:name="_Toc80205930"/>
    </w:p>
    <w:p w14:paraId="674F24F0">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宋体"/>
          <w:b/>
          <w:bCs/>
          <w:color w:val="auto"/>
          <w:kern w:val="2"/>
          <w:sz w:val="32"/>
          <w:szCs w:val="32"/>
          <w:highlight w:val="none"/>
          <w:lang w:val="en-US" w:eastAsia="zh-CN" w:bidi="ar"/>
        </w:rPr>
      </w:pPr>
      <w:bookmarkStart w:id="58" w:name="_Toc3231"/>
      <w:bookmarkStart w:id="59" w:name="_Toc1427"/>
      <w:r>
        <w:rPr>
          <w:rFonts w:hint="eastAsia" w:ascii="宋体" w:hAnsi="宋体" w:eastAsia="宋体" w:cs="宋体"/>
          <w:b/>
          <w:bCs/>
          <w:color w:val="auto"/>
          <w:kern w:val="2"/>
          <w:sz w:val="32"/>
          <w:szCs w:val="32"/>
          <w:highlight w:val="none"/>
          <w:lang w:val="en-US" w:eastAsia="zh-CN" w:bidi="ar"/>
        </w:rPr>
        <w:t>六、验收</w:t>
      </w:r>
      <w:bookmarkEnd w:id="57"/>
      <w:bookmarkEnd w:id="58"/>
      <w:bookmarkEnd w:id="59"/>
    </w:p>
    <w:p w14:paraId="78681BD1">
      <w:pPr>
        <w:tabs>
          <w:tab w:val="left" w:pos="0"/>
        </w:tabs>
        <w:spacing w:line="360" w:lineRule="auto"/>
        <w:ind w:firstLine="482" w:firstLineChars="20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32.验收</w:t>
      </w:r>
    </w:p>
    <w:p w14:paraId="49AB169A">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7D1ED232">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32.2采购人可以邀请参加本项目的其他供应商或者第三方机构参与验收。参与验收的供应商或者第三方机构的意见作为验收书的参考资料一并存档。</w:t>
      </w:r>
    </w:p>
    <w:p w14:paraId="6F3993F0">
      <w:pPr>
        <w:tabs>
          <w:tab w:val="left" w:pos="0"/>
        </w:tabs>
        <w:spacing w:line="360" w:lineRule="auto"/>
        <w:ind w:firstLine="420" w:firstLineChars="200"/>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3526B55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600202B2">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宋体"/>
          <w:b/>
          <w:bCs/>
          <w:color w:val="auto"/>
          <w:kern w:val="2"/>
          <w:sz w:val="32"/>
          <w:szCs w:val="32"/>
          <w:highlight w:val="none"/>
          <w:lang w:val="en-US" w:eastAsia="zh-CN" w:bidi="ar"/>
        </w:rPr>
      </w:pPr>
      <w:bookmarkStart w:id="60" w:name="_Toc16725"/>
      <w:r>
        <w:rPr>
          <w:rFonts w:hint="eastAsia" w:ascii="宋体" w:hAnsi="宋体" w:eastAsia="宋体" w:cs="宋体"/>
          <w:b/>
          <w:bCs/>
          <w:color w:val="auto"/>
          <w:kern w:val="2"/>
          <w:sz w:val="32"/>
          <w:szCs w:val="32"/>
          <w:highlight w:val="none"/>
          <w:lang w:val="en-US" w:eastAsia="zh-CN" w:bidi="ar"/>
        </w:rPr>
        <w:t>七、其他事项</w:t>
      </w:r>
      <w:bookmarkEnd w:id="60"/>
    </w:p>
    <w:p w14:paraId="7628CE8A">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宋体"/>
          <w:b/>
          <w:bCs/>
          <w:color w:val="auto"/>
          <w:kern w:val="2"/>
          <w:sz w:val="24"/>
          <w:szCs w:val="24"/>
          <w:highlight w:val="none"/>
          <w:lang w:val="en-US" w:eastAsia="zh-CN" w:bidi="ar"/>
        </w:rPr>
        <w:t>33</w:t>
      </w:r>
      <w:r>
        <w:rPr>
          <w:rFonts w:hint="eastAsia" w:ascii="黑体" w:hAnsi="宋体" w:eastAsia="黑体" w:cs="黑体"/>
          <w:b/>
          <w:bCs/>
          <w:color w:val="auto"/>
          <w:kern w:val="2"/>
          <w:sz w:val="24"/>
          <w:szCs w:val="24"/>
          <w:highlight w:val="none"/>
          <w:lang w:val="en-US" w:eastAsia="zh-CN" w:bidi="ar"/>
        </w:rPr>
        <w:t>.其他内容</w:t>
      </w:r>
    </w:p>
    <w:p w14:paraId="1144731D">
      <w:pPr>
        <w:keepNext w:val="0"/>
        <w:keepLines w:val="0"/>
        <w:widowControl w:val="0"/>
        <w:suppressLineNumbers w:val="0"/>
        <w:tabs>
          <w:tab w:val="left" w:pos="2835"/>
        </w:tabs>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33.1代理服务收取标准及缴费账户详见“供应商须知前附表”，供应商为联合体的，可以由联合体中的一方或者多方共同交纳代理服务费。</w:t>
      </w:r>
    </w:p>
    <w:p w14:paraId="41BD634D">
      <w:pPr>
        <w:keepNext w:val="0"/>
        <w:keepLines w:val="0"/>
        <w:widowControl w:val="0"/>
        <w:suppressLineNumbers w:val="0"/>
        <w:tabs>
          <w:tab w:val="left" w:pos="2835"/>
        </w:tabs>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33.2代理服务费收费计算标准：</w:t>
      </w:r>
    </w:p>
    <w:tbl>
      <w:tblPr>
        <w:tblStyle w:val="2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3958"/>
        <w:gridCol w:w="1891"/>
        <w:gridCol w:w="1746"/>
        <w:gridCol w:w="1762"/>
      </w:tblGrid>
      <w:tr w14:paraId="54F13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472E5C7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费率</w:t>
            </w:r>
          </w:p>
          <w:p w14:paraId="08F1A50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金额</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center"/>
          </w:tcPr>
          <w:p w14:paraId="376F003B">
            <w:pPr>
              <w:keepNext w:val="0"/>
              <w:keepLines w:val="0"/>
              <w:widowControl w:val="0"/>
              <w:suppressLineNumbers w:val="0"/>
              <w:spacing w:before="0" w:beforeAutospacing="0" w:after="0" w:afterAutospacing="0" w:line="360" w:lineRule="auto"/>
              <w:ind w:left="0" w:right="0" w:firstLine="105" w:firstLineChars="5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货物类</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center"/>
          </w:tcPr>
          <w:p w14:paraId="6B20E179">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服务类</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center"/>
          </w:tcPr>
          <w:p w14:paraId="7BD93C15">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工程类</w:t>
            </w:r>
          </w:p>
        </w:tc>
      </w:tr>
      <w:tr w14:paraId="286C0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057E9DD0">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100万元以下</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5859363B">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  1.5%                </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54C88453">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1.5%</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0F1B9E22">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1.0% </w:t>
            </w:r>
          </w:p>
        </w:tc>
      </w:tr>
      <w:tr w14:paraId="646F0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4D7D778A">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100～500万元</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271F2614">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1.1%                 </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086C067D">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0.8%</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1DED19F0">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0.7% </w:t>
            </w:r>
          </w:p>
        </w:tc>
      </w:tr>
      <w:tr w14:paraId="3AD7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2FBC22CE">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500～1000万元</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240F7784">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  0.8%                </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23AAF873">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0.45%</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5E2DAAB5">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0.55%</w:t>
            </w:r>
          </w:p>
        </w:tc>
      </w:tr>
      <w:tr w14:paraId="2779C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689EDEA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1000～5000万元</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34F60867">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0.5%                </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3274D369">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0.25%</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03EBEB65">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0.35% </w:t>
            </w:r>
          </w:p>
        </w:tc>
      </w:tr>
      <w:tr w14:paraId="659AD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523F0DE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5000万元～1亿元</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7D063711">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 xml:space="preserve">0.25%                 </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3D83714C">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0.1%</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1921EA5D">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0"/>
                <w:sz w:val="21"/>
                <w:szCs w:val="21"/>
                <w:highlight w:val="none"/>
                <w:lang w:val="en-US" w:eastAsia="zh-CN" w:bidi="ar"/>
              </w:rPr>
              <w:t>0.2%</w:t>
            </w:r>
          </w:p>
        </w:tc>
      </w:tr>
      <w:tr w14:paraId="62FAA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6B1D7A9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1～5亿元</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17010DE3">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0.05%</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119F8FB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0.05%</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69D850F9">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0.05%</w:t>
            </w:r>
          </w:p>
        </w:tc>
      </w:tr>
      <w:tr w14:paraId="343A09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548D39E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5～10亿元</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0A560E37">
            <w:pPr>
              <w:keepNext w:val="0"/>
              <w:keepLines w:val="0"/>
              <w:widowControl w:val="0"/>
              <w:suppressLineNumbers w:val="0"/>
              <w:spacing w:before="0" w:beforeAutospacing="0" w:after="0" w:afterAutospacing="0" w:line="360" w:lineRule="auto"/>
              <w:ind w:left="0" w:right="0" w:firstLine="105" w:firstLineChars="5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0.035%</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549B989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0.035%</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16803358">
            <w:pPr>
              <w:keepNext w:val="0"/>
              <w:keepLines w:val="0"/>
              <w:widowControl w:val="0"/>
              <w:suppressLineNumbers w:val="0"/>
              <w:spacing w:before="0" w:beforeAutospacing="0" w:after="0" w:afterAutospacing="0" w:line="360" w:lineRule="auto"/>
              <w:ind w:left="0" w:right="0" w:firstLine="105" w:firstLineChars="5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0.035%</w:t>
            </w:r>
          </w:p>
        </w:tc>
      </w:tr>
      <w:tr w14:paraId="5F224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6BED344D">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10～50亿元</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55E48C0A">
            <w:pPr>
              <w:keepNext w:val="0"/>
              <w:keepLines w:val="0"/>
              <w:widowControl w:val="0"/>
              <w:suppressLineNumbers w:val="0"/>
              <w:spacing w:before="0" w:beforeAutospacing="0" w:after="0" w:afterAutospacing="0" w:line="360" w:lineRule="auto"/>
              <w:ind w:left="0" w:right="0" w:firstLine="105" w:firstLineChars="5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0.008%</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175EB08E">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0.008%</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700E8081">
            <w:pPr>
              <w:keepNext w:val="0"/>
              <w:keepLines w:val="0"/>
              <w:widowControl w:val="0"/>
              <w:suppressLineNumbers w:val="0"/>
              <w:spacing w:before="0" w:beforeAutospacing="0" w:after="0" w:afterAutospacing="0" w:line="360" w:lineRule="auto"/>
              <w:ind w:left="0" w:right="0" w:firstLine="105" w:firstLineChars="5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0.008%</w:t>
            </w:r>
          </w:p>
        </w:tc>
      </w:tr>
      <w:tr w14:paraId="3892D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6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6DEFBADF">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50～100亿元</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78EAB748">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0.006%</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1B03E97F">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0.006%</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36A3247A">
            <w:pPr>
              <w:keepNext w:val="0"/>
              <w:keepLines w:val="0"/>
              <w:widowControl w:val="0"/>
              <w:suppressLineNumbers w:val="0"/>
              <w:spacing w:before="0" w:beforeAutospacing="0" w:after="0" w:afterAutospacing="0" w:line="360" w:lineRule="auto"/>
              <w:ind w:left="0" w:right="0" w:firstLine="105" w:firstLineChars="5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0.006%</w:t>
            </w:r>
          </w:p>
        </w:tc>
      </w:tr>
      <w:tr w14:paraId="3627E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472" w:hRule="atLeast"/>
        </w:trPr>
        <w:tc>
          <w:tcPr>
            <w:tcW w:w="3958" w:type="dxa"/>
            <w:tcBorders>
              <w:top w:val="single" w:color="auto" w:sz="4" w:space="0"/>
              <w:left w:val="single" w:color="auto" w:sz="4" w:space="0"/>
              <w:bottom w:val="single" w:color="auto" w:sz="4" w:space="0"/>
              <w:right w:val="single" w:color="auto" w:sz="4" w:space="0"/>
            </w:tcBorders>
            <w:shd w:val="clear" w:color="auto" w:fill="auto"/>
            <w:vAlign w:val="top"/>
          </w:tcPr>
          <w:p w14:paraId="51F63EE5">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100亿以上</w:t>
            </w:r>
          </w:p>
        </w:tc>
        <w:tc>
          <w:tcPr>
            <w:tcW w:w="1891" w:type="dxa"/>
            <w:tcBorders>
              <w:top w:val="single" w:color="auto" w:sz="4" w:space="0"/>
              <w:left w:val="single" w:color="auto" w:sz="4" w:space="0"/>
              <w:bottom w:val="single" w:color="auto" w:sz="4" w:space="0"/>
              <w:right w:val="single" w:color="auto" w:sz="4" w:space="0"/>
            </w:tcBorders>
            <w:shd w:val="clear" w:color="auto" w:fill="auto"/>
            <w:vAlign w:val="top"/>
          </w:tcPr>
          <w:p w14:paraId="23A6B256">
            <w:pPr>
              <w:keepNext w:val="0"/>
              <w:keepLines w:val="0"/>
              <w:widowControl w:val="0"/>
              <w:suppressLineNumbers w:val="0"/>
              <w:spacing w:before="0" w:beforeAutospacing="0" w:after="0" w:afterAutospacing="0" w:line="360" w:lineRule="auto"/>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0.004%</w:t>
            </w:r>
          </w:p>
        </w:tc>
        <w:tc>
          <w:tcPr>
            <w:tcW w:w="1746" w:type="dxa"/>
            <w:tcBorders>
              <w:top w:val="single" w:color="auto" w:sz="4" w:space="0"/>
              <w:left w:val="single" w:color="auto" w:sz="4" w:space="0"/>
              <w:bottom w:val="single" w:color="auto" w:sz="4" w:space="0"/>
              <w:right w:val="single" w:color="auto" w:sz="4" w:space="0"/>
            </w:tcBorders>
            <w:shd w:val="clear" w:color="auto" w:fill="auto"/>
            <w:vAlign w:val="top"/>
          </w:tcPr>
          <w:p w14:paraId="48216FE7">
            <w:pPr>
              <w:keepNext w:val="0"/>
              <w:keepLines w:val="0"/>
              <w:widowControl w:val="0"/>
              <w:suppressLineNumbers w:val="0"/>
              <w:spacing w:before="0" w:beforeAutospacing="0" w:after="0" w:afterAutospacing="0" w:line="360" w:lineRule="auto"/>
              <w:ind w:left="0" w:right="0" w:firstLine="210" w:firstLineChars="1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0.004%</w:t>
            </w:r>
          </w:p>
        </w:tc>
        <w:tc>
          <w:tcPr>
            <w:tcW w:w="1762" w:type="dxa"/>
            <w:tcBorders>
              <w:top w:val="single" w:color="auto" w:sz="4" w:space="0"/>
              <w:left w:val="single" w:color="auto" w:sz="4" w:space="0"/>
              <w:bottom w:val="single" w:color="auto" w:sz="4" w:space="0"/>
              <w:right w:val="single" w:color="auto" w:sz="4" w:space="0"/>
            </w:tcBorders>
            <w:shd w:val="clear" w:color="auto" w:fill="auto"/>
            <w:vAlign w:val="top"/>
          </w:tcPr>
          <w:p w14:paraId="6E7DE4B0">
            <w:pPr>
              <w:keepNext w:val="0"/>
              <w:keepLines w:val="0"/>
              <w:widowControl w:val="0"/>
              <w:suppressLineNumbers w:val="0"/>
              <w:spacing w:before="0" w:beforeAutospacing="0" w:after="0" w:afterAutospacing="0" w:line="360" w:lineRule="auto"/>
              <w:ind w:left="0" w:right="0" w:firstLine="105" w:firstLineChars="5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0.004%</w:t>
            </w:r>
          </w:p>
        </w:tc>
      </w:tr>
    </w:tbl>
    <w:p w14:paraId="61F8DDC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w:t>
      </w:r>
    </w:p>
    <w:p w14:paraId="79689E8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（1）按本表费率计算的收费为采购代理的收费基准价格；</w:t>
      </w:r>
    </w:p>
    <w:p w14:paraId="6AD2B0A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（2）采购代理收费按差额定率累进法计算。</w:t>
      </w:r>
    </w:p>
    <w:p w14:paraId="792FF7D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例如：某服务采购代理业务成交金额或者暂定价为150万元，计算采购代理收费额如下：</w:t>
      </w:r>
    </w:p>
    <w:p w14:paraId="16B6C00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100 万元 ×l.5 %＝ 1.5 万元</w:t>
      </w:r>
    </w:p>
    <w:p w14:paraId="50CED6F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150 － 100 ）万元 ×0.8%＝ 0.4万元</w:t>
      </w:r>
    </w:p>
    <w:p w14:paraId="04FFE4F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合计收费＝ 1.5 ＋ 0.4＝ 1.9 万元</w:t>
      </w:r>
    </w:p>
    <w:p w14:paraId="1E50904F">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宋体"/>
          <w:b/>
          <w:bCs/>
          <w:color w:val="auto"/>
          <w:kern w:val="2"/>
          <w:sz w:val="24"/>
          <w:szCs w:val="24"/>
          <w:highlight w:val="none"/>
        </w:rPr>
      </w:pPr>
      <w:r>
        <w:rPr>
          <w:rFonts w:hint="eastAsia" w:ascii="黑体" w:hAnsi="宋体" w:eastAsia="黑体" w:cs="黑体"/>
          <w:b/>
          <w:bCs/>
          <w:color w:val="auto"/>
          <w:kern w:val="2"/>
          <w:sz w:val="24"/>
          <w:szCs w:val="24"/>
          <w:highlight w:val="none"/>
          <w:lang w:val="en-US" w:eastAsia="zh-CN" w:bidi="ar"/>
        </w:rPr>
        <w:t>34</w:t>
      </w:r>
      <w:r>
        <w:rPr>
          <w:rFonts w:hint="eastAsia" w:ascii="黑体" w:hAnsi="宋体" w:eastAsia="黑体" w:cs="宋体"/>
          <w:b/>
          <w:bCs/>
          <w:color w:val="auto"/>
          <w:kern w:val="2"/>
          <w:sz w:val="24"/>
          <w:szCs w:val="24"/>
          <w:highlight w:val="none"/>
          <w:lang w:val="en-US" w:eastAsia="zh-CN" w:bidi="ar"/>
        </w:rPr>
        <w:t>.需要补充的其他内容</w:t>
      </w:r>
    </w:p>
    <w:p w14:paraId="5799CD31">
      <w:pPr>
        <w:pStyle w:val="25"/>
        <w:keepNext w:val="0"/>
        <w:keepLines w:val="0"/>
        <w:widowControl w:val="0"/>
        <w:suppressLineNumbers w:val="0"/>
        <w:spacing w:before="0" w:beforeAutospacing="0" w:after="0" w:afterAutospacing="0" w:line="360" w:lineRule="auto"/>
        <w:ind w:left="0" w:right="0" w:firstLine="420" w:firstLineChars="200"/>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34.1本磋商文件解释规则详见“供应商须知前附表”。</w:t>
      </w:r>
    </w:p>
    <w:p w14:paraId="2BC68C0D">
      <w:pPr>
        <w:pStyle w:val="25"/>
        <w:keepNext w:val="0"/>
        <w:keepLines w:val="0"/>
        <w:widowControl w:val="0"/>
        <w:suppressLineNumbers w:val="0"/>
        <w:spacing w:before="0" w:beforeAutospacing="0" w:after="0" w:afterAutospacing="0" w:line="360" w:lineRule="auto"/>
        <w:ind w:left="0" w:right="0" w:firstLine="420" w:firstLineChars="200"/>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34.2 其他事项详见“供应商须知前附表”。</w:t>
      </w:r>
    </w:p>
    <w:p w14:paraId="72CA1018">
      <w:pPr>
        <w:pStyle w:val="25"/>
        <w:keepNext w:val="0"/>
        <w:keepLines w:val="0"/>
        <w:widowControl w:val="0"/>
        <w:suppressLineNumbers w:val="0"/>
        <w:spacing w:before="0" w:beforeAutospacing="0" w:after="0" w:afterAutospacing="0" w:line="360" w:lineRule="auto"/>
        <w:ind w:left="0" w:right="0" w:firstLine="420" w:firstLineChars="200"/>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34.3本磋商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货物、工程或者服务符合下列情形的，享受本磋商文件规定的中小企业扶持政策：</w:t>
      </w:r>
    </w:p>
    <w:p w14:paraId="1C0A3CE7">
      <w:pPr>
        <w:pStyle w:val="25"/>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（1）在货物采购项目中，货物由中小企业制造，即货物由中小企业生产且使用该中小企业商号或者注册商标，不对其中涉及的工程承建商和服务的承接商作出要求；</w:t>
      </w:r>
    </w:p>
    <w:p w14:paraId="080CA705">
      <w:pPr>
        <w:pStyle w:val="25"/>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（2）在工程采购项目中，工程由中小企业承建，即工程施工单位为中小企业，不对其中涉及的货物的制造商和服务的承接商作出要求；</w:t>
      </w:r>
    </w:p>
    <w:p w14:paraId="5EB31DFD">
      <w:pPr>
        <w:pStyle w:val="25"/>
        <w:keepNext w:val="0"/>
        <w:keepLines w:val="0"/>
        <w:widowControl w:val="0"/>
        <w:suppressLineNumbers w:val="0"/>
        <w:spacing w:before="0" w:beforeAutospacing="0" w:after="0" w:afterAutospacing="0" w:line="360" w:lineRule="auto"/>
        <w:ind w:left="0" w:right="0" w:firstLine="420" w:firstLineChars="200"/>
        <w:contextualSpacing/>
        <w:jc w:val="both"/>
        <w:rPr>
          <w:rFonts w:hint="eastAsia" w:ascii="宋体" w:hAnsi="宋体" w:eastAsia="宋体" w:cs="Times New Roman"/>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（3）在服务采购项目中，服务由中小企业承接，即提供服务的人员为中小企业依照《中华人民共和国劳动合同法》订立劳动合同的从业人员，不对其中涉及的货物的制造商和工程承建商作出要求。</w:t>
      </w:r>
    </w:p>
    <w:p w14:paraId="6EF1F892">
      <w:pPr>
        <w:pStyle w:val="25"/>
        <w:keepNext w:val="0"/>
        <w:keepLines w:val="0"/>
        <w:widowControl w:val="0"/>
        <w:suppressLineNumbers w:val="0"/>
        <w:spacing w:before="0" w:beforeAutospacing="0" w:after="0" w:afterAutospacing="0" w:line="360" w:lineRule="auto"/>
        <w:ind w:left="0" w:right="0" w:firstLine="420" w:firstLineChars="200"/>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34.4在货物采购项目中，供应商提供的货物既有中小企业制造货物，也有大型企业制造货物的，不享受本磋商文件规定的中小企业扶持政策。以联合体形式参加政府采购活动，联合体各方均为中小企业的，联合体视同中小企业。其中，联合体各方均为小微企业的，联合体视同小微企业。</w:t>
      </w:r>
    </w:p>
    <w:p w14:paraId="50579B3E">
      <w:pPr>
        <w:widowControl/>
        <w:tabs>
          <w:tab w:val="left" w:pos="0"/>
        </w:tabs>
        <w:autoSpaceDE w:val="0"/>
        <w:autoSpaceDN w:val="0"/>
        <w:adjustRightInd w:val="0"/>
        <w:spacing w:before="0" w:beforeAutospacing="0" w:after="0" w:afterAutospacing="0" w:line="360" w:lineRule="auto"/>
        <w:ind w:left="0" w:firstLine="211" w:firstLineChars="100"/>
        <w:jc w:val="left"/>
        <w:outlineLvl w:val="9"/>
        <w:rPr>
          <w:rFonts w:hint="eastAsia" w:ascii="Times New Roman"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rPr>
        <w:t>依据本磋商文件规定享受扶持政策获得政府采购合同的，小微企业不得将合同分包给大中型企业，中型企业不得将合同分包给大型企业。</w:t>
      </w:r>
    </w:p>
    <w:p w14:paraId="6D07184C">
      <w:pPr>
        <w:spacing w:line="360" w:lineRule="auto"/>
        <w:rPr>
          <w:rFonts w:hint="eastAsia" w:ascii="宋体" w:hAnsi="宋体" w:eastAsia="宋体" w:cs="宋体"/>
          <w:b/>
          <w:bCs/>
          <w:color w:val="auto"/>
          <w:sz w:val="24"/>
          <w:highlight w:val="none"/>
          <w:lang w:val="en-US" w:eastAsia="zh-CN"/>
        </w:rPr>
      </w:pPr>
      <w:r>
        <w:rPr>
          <w:rFonts w:hint="default" w:ascii="方正小标宋_GBK" w:hAnsi="Times New Roman" w:eastAsia="方正小标宋_GBK" w:cs="Times New Roman"/>
          <w:color w:val="auto"/>
          <w:kern w:val="2"/>
          <w:sz w:val="44"/>
          <w:szCs w:val="44"/>
          <w:highlight w:val="none"/>
          <w:lang w:val="en-US" w:eastAsia="zh-CN" w:bidi="ar"/>
        </w:rPr>
        <w:t xml:space="preserve"> </w:t>
      </w:r>
      <w:r>
        <w:rPr>
          <w:rFonts w:hint="eastAsia" w:ascii="宋体" w:hAnsi="宋体" w:eastAsia="宋体" w:cs="宋体"/>
          <w:b/>
          <w:bCs/>
          <w:color w:val="auto"/>
          <w:sz w:val="24"/>
          <w:highlight w:val="none"/>
          <w:lang w:val="en-US" w:eastAsia="zh-CN"/>
        </w:rPr>
        <w:t>35.政采贷相关说明</w:t>
      </w:r>
    </w:p>
    <w:p w14:paraId="70D30F95">
      <w:pPr>
        <w:spacing w:line="360" w:lineRule="auto"/>
        <w:ind w:firstLine="420" w:firstLineChars="200"/>
        <w:textAlignment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根据《崇左市财政局关于进一步做好线上“政采贷”融资业务工作的通知》( 崇财采(2023)10号) ,供应商可凭成交通知书、政府采购合同，通过中征应收账款融资服务平台向银行在线申请“政采贷”融资。</w:t>
      </w:r>
    </w:p>
    <w:p w14:paraId="2A97287A">
      <w:pPr>
        <w:rPr>
          <w:rFonts w:hint="default" w:ascii="方正小标宋_GBK" w:hAnsi="Times New Roman" w:eastAsia="方正小标宋_GBK" w:cs="Times New Roman"/>
          <w:color w:val="auto"/>
          <w:kern w:val="2"/>
          <w:sz w:val="44"/>
          <w:szCs w:val="44"/>
          <w:highlight w:val="none"/>
        </w:rPr>
      </w:pPr>
      <w:r>
        <w:rPr>
          <w:rFonts w:hint="default" w:ascii="方正小标宋_GBK" w:hAnsi="Times New Roman" w:eastAsia="方正小标宋_GBK" w:cs="Times New Roman"/>
          <w:color w:val="auto"/>
          <w:kern w:val="2"/>
          <w:sz w:val="44"/>
          <w:szCs w:val="44"/>
          <w:highlight w:val="none"/>
        </w:rPr>
        <w:br w:type="page"/>
      </w:r>
    </w:p>
    <w:p w14:paraId="30AFD5F4">
      <w:pPr>
        <w:widowControl w:val="0"/>
        <w:spacing w:line="360" w:lineRule="auto"/>
        <w:jc w:val="center"/>
        <w:textAlignment w:val="center"/>
        <w:rPr>
          <w:rFonts w:hint="eastAsia" w:ascii="宋体" w:hAnsi="宋体" w:eastAsia="宋体" w:cs="宋体"/>
          <w:b/>
          <w:color w:val="auto"/>
          <w:kern w:val="0"/>
          <w:sz w:val="84"/>
          <w:szCs w:val="84"/>
          <w:highlight w:val="none"/>
          <w:lang w:val="en-US" w:eastAsia="zh-CN" w:bidi="ar-SA"/>
        </w:rPr>
      </w:pPr>
      <w:r>
        <w:rPr>
          <w:rFonts w:hint="eastAsia" w:ascii="宋体" w:hAnsi="宋体" w:eastAsia="宋体" w:cs="宋体"/>
          <w:b/>
          <w:color w:val="auto"/>
          <w:spacing w:val="92"/>
          <w:kern w:val="0"/>
          <w:sz w:val="84"/>
          <w:szCs w:val="84"/>
          <w:highlight w:val="none"/>
          <w:fitText w:val="8009" w:id="876242748"/>
          <w:lang w:val="en-US" w:eastAsia="zh-CN" w:bidi="ar-SA"/>
        </w:rPr>
        <w:t>崇左市财政局文</w:t>
      </w:r>
      <w:r>
        <w:rPr>
          <w:rFonts w:hint="eastAsia" w:ascii="宋体" w:hAnsi="宋体" w:eastAsia="宋体" w:cs="宋体"/>
          <w:b/>
          <w:color w:val="auto"/>
          <w:spacing w:val="0"/>
          <w:kern w:val="0"/>
          <w:sz w:val="84"/>
          <w:szCs w:val="84"/>
          <w:highlight w:val="none"/>
          <w:fitText w:val="8009" w:id="876242748"/>
          <w:lang w:val="en-US" w:eastAsia="zh-CN" w:bidi="ar-SA"/>
        </w:rPr>
        <w:t>件</w:t>
      </w:r>
    </w:p>
    <w:p w14:paraId="2A38C030">
      <w:pPr>
        <w:rPr>
          <w:rFonts w:hint="eastAsia" w:ascii="宋体" w:hAnsi="宋体" w:eastAsia="宋体" w:cs="宋体"/>
          <w:b/>
          <w:color w:val="auto"/>
          <w:kern w:val="0"/>
          <w:sz w:val="24"/>
          <w:szCs w:val="24"/>
          <w:highlight w:val="none"/>
        </w:rPr>
      </w:pPr>
    </w:p>
    <w:p w14:paraId="1DD2A6D5">
      <w:pPr>
        <w:spacing w:line="560" w:lineRule="exact"/>
        <w:jc w:val="center"/>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eastAsia="zh-CN"/>
        </w:rPr>
        <w:t>崇财采</w:t>
      </w:r>
      <w:r>
        <w:rPr>
          <w:rFonts w:hint="eastAsia" w:ascii="宋体" w:hAnsi="宋体" w:eastAsia="宋体" w:cs="宋体"/>
          <w:color w:val="auto"/>
          <w:sz w:val="32"/>
          <w:szCs w:val="32"/>
          <w:highlight w:val="none"/>
        </w:rPr>
        <w:t>〔</w:t>
      </w:r>
      <w:r>
        <w:rPr>
          <w:rFonts w:hint="eastAsia" w:ascii="宋体" w:hAnsi="宋体" w:eastAsia="宋体" w:cs="宋体"/>
          <w:color w:val="auto"/>
          <w:sz w:val="32"/>
          <w:szCs w:val="32"/>
          <w:highlight w:val="none"/>
          <w:lang w:val="en-US" w:eastAsia="zh-CN"/>
        </w:rPr>
        <w:t>2023</w:t>
      </w:r>
      <w:r>
        <w:rPr>
          <w:rFonts w:hint="eastAsia" w:ascii="宋体" w:hAnsi="宋体" w:eastAsia="宋体" w:cs="宋体"/>
          <w:color w:val="auto"/>
          <w:sz w:val="32"/>
          <w:szCs w:val="32"/>
          <w:highlight w:val="none"/>
          <w:lang w:eastAsia="zh-CN"/>
        </w:rPr>
        <w:t>〕</w:t>
      </w:r>
      <w:r>
        <w:rPr>
          <w:rFonts w:hint="eastAsia" w:ascii="宋体" w:hAnsi="宋体" w:eastAsia="宋体" w:cs="宋体"/>
          <w:color w:val="auto"/>
          <w:sz w:val="32"/>
          <w:szCs w:val="32"/>
          <w:highlight w:val="none"/>
          <w:lang w:val="en-US" w:eastAsia="zh-CN"/>
        </w:rPr>
        <w:t>10号</w:t>
      </w:r>
    </w:p>
    <w:p w14:paraId="75CC13B0">
      <w:pPr>
        <w:ind w:left="-283" w:leftChars="-135" w:right="-197" w:rightChars="-94"/>
        <w:jc w:val="center"/>
        <w:rPr>
          <w:rFonts w:hint="eastAsia" w:ascii="宋体" w:hAnsi="宋体" w:eastAsia="宋体" w:cs="宋体"/>
          <w:b/>
          <w:color w:val="auto"/>
          <w:w w:val="150"/>
          <w:sz w:val="18"/>
          <w:szCs w:val="18"/>
          <w:highlight w:val="none"/>
        </w:rPr>
      </w:pPr>
      <w:r>
        <w:rPr>
          <w:rFonts w:hint="eastAsia" w:ascii="宋体" w:hAnsi="宋体" w:eastAsia="宋体" w:cs="宋体"/>
          <w:b/>
          <w:color w:val="auto"/>
          <w:w w:val="150"/>
          <w:sz w:val="18"/>
          <w:szCs w:val="18"/>
          <w:highlight w:val="none"/>
        </w:rPr>
        <w:pict>
          <v:rect id="_x0000_i1025" o:spt="1" style="height:3pt;width:439.3pt;" fillcolor="#FF0000" filled="t" stroked="f" coordsize="21600,21600" o:hr="t" o:hrstd="t" o:hrnoshade="t" o:hralign="center">
            <v:path/>
            <v:fill on="t" focussize="0,0"/>
            <v:stroke on="f"/>
            <v:imagedata o:title=""/>
            <o:lock v:ext="edit"/>
            <w10:wrap type="none"/>
            <w10:anchorlock/>
          </v:rect>
        </w:pict>
      </w:r>
    </w:p>
    <w:p w14:paraId="56746413">
      <w:pPr>
        <w:keepNext w:val="0"/>
        <w:keepLines w:val="0"/>
        <w:pageBreakBefore w:val="0"/>
        <w:widowControl w:val="0"/>
        <w:kinsoku/>
        <w:wordWrap/>
        <w:overflowPunct/>
        <w:topLinePunct w:val="0"/>
        <w:autoSpaceDE/>
        <w:autoSpaceDN/>
        <w:bidi w:val="0"/>
        <w:adjustRightInd/>
        <w:snapToGrid/>
        <w:spacing w:line="440" w:lineRule="exact"/>
        <w:jc w:val="center"/>
        <w:textAlignment w:val="auto"/>
        <w:rPr>
          <w:rFonts w:hint="eastAsia" w:ascii="宋体" w:hAnsi="宋体" w:eastAsia="宋体" w:cs="宋体"/>
          <w:color w:val="auto"/>
          <w:sz w:val="44"/>
          <w:szCs w:val="44"/>
          <w:highlight w:val="none"/>
          <w:lang w:eastAsia="zh-CN"/>
        </w:rPr>
      </w:pPr>
    </w:p>
    <w:p w14:paraId="0DBC20F1">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lang w:eastAsia="zh-CN"/>
        </w:rPr>
        <w:t>崇左市财政局</w:t>
      </w:r>
      <w:r>
        <w:rPr>
          <w:rFonts w:hint="eastAsia" w:ascii="宋体" w:hAnsi="宋体" w:eastAsia="宋体" w:cs="宋体"/>
          <w:color w:val="auto"/>
          <w:sz w:val="32"/>
          <w:szCs w:val="32"/>
          <w:highlight w:val="none"/>
        </w:rPr>
        <w:t>关于进一步</w:t>
      </w:r>
      <w:r>
        <w:rPr>
          <w:rFonts w:hint="eastAsia" w:ascii="宋体" w:hAnsi="宋体" w:eastAsia="宋体" w:cs="宋体"/>
          <w:color w:val="auto"/>
          <w:sz w:val="32"/>
          <w:szCs w:val="32"/>
          <w:highlight w:val="none"/>
          <w:lang w:eastAsia="zh-CN"/>
        </w:rPr>
        <w:t>做好线上</w:t>
      </w:r>
      <w:r>
        <w:rPr>
          <w:rFonts w:hint="eastAsia" w:ascii="宋体" w:hAnsi="宋体" w:eastAsia="宋体" w:cs="宋体"/>
          <w:color w:val="auto"/>
          <w:sz w:val="32"/>
          <w:szCs w:val="32"/>
          <w:highlight w:val="none"/>
        </w:rPr>
        <w:t>“政采贷”</w:t>
      </w:r>
    </w:p>
    <w:p w14:paraId="4CAFE64F">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eastAsia" w:ascii="宋体" w:hAnsi="宋体" w:eastAsia="宋体" w:cs="宋体"/>
          <w:color w:val="auto"/>
          <w:sz w:val="44"/>
          <w:szCs w:val="44"/>
          <w:highlight w:val="none"/>
        </w:rPr>
      </w:pPr>
      <w:r>
        <w:rPr>
          <w:rFonts w:hint="eastAsia" w:ascii="宋体" w:hAnsi="宋体" w:eastAsia="宋体" w:cs="宋体"/>
          <w:color w:val="auto"/>
          <w:sz w:val="32"/>
          <w:szCs w:val="32"/>
          <w:highlight w:val="none"/>
          <w:lang w:eastAsia="zh-CN"/>
        </w:rPr>
        <w:t>融资</w:t>
      </w:r>
      <w:r>
        <w:rPr>
          <w:rFonts w:hint="eastAsia" w:ascii="宋体" w:hAnsi="宋体" w:eastAsia="宋体" w:cs="宋体"/>
          <w:color w:val="auto"/>
          <w:sz w:val="32"/>
          <w:szCs w:val="32"/>
          <w:highlight w:val="none"/>
        </w:rPr>
        <w:t>业务</w:t>
      </w:r>
      <w:r>
        <w:rPr>
          <w:rFonts w:hint="eastAsia" w:ascii="宋体" w:hAnsi="宋体" w:eastAsia="宋体" w:cs="宋体"/>
          <w:color w:val="auto"/>
          <w:sz w:val="32"/>
          <w:szCs w:val="32"/>
          <w:highlight w:val="none"/>
          <w:lang w:eastAsia="zh-CN"/>
        </w:rPr>
        <w:t>工作</w:t>
      </w:r>
      <w:r>
        <w:rPr>
          <w:rFonts w:hint="eastAsia" w:ascii="宋体" w:hAnsi="宋体" w:eastAsia="宋体" w:cs="宋体"/>
          <w:color w:val="auto"/>
          <w:sz w:val="32"/>
          <w:szCs w:val="32"/>
          <w:highlight w:val="none"/>
        </w:rPr>
        <w:t>的通知</w:t>
      </w:r>
    </w:p>
    <w:p w14:paraId="4CDCDC25">
      <w:pPr>
        <w:keepNext w:val="0"/>
        <w:keepLines w:val="0"/>
        <w:pageBreakBefore w:val="0"/>
        <w:widowControl w:val="0"/>
        <w:kinsoku/>
        <w:wordWrap/>
        <w:overflowPunct/>
        <w:topLinePunct w:val="0"/>
        <w:autoSpaceDE/>
        <w:autoSpaceDN/>
        <w:bidi w:val="0"/>
        <w:adjustRightInd/>
        <w:snapToGrid/>
        <w:spacing w:line="540" w:lineRule="exact"/>
        <w:jc w:val="center"/>
        <w:textAlignment w:val="auto"/>
        <w:rPr>
          <w:rFonts w:hint="eastAsia" w:ascii="宋体" w:hAnsi="宋体" w:eastAsia="宋体" w:cs="宋体"/>
          <w:color w:val="auto"/>
          <w:sz w:val="44"/>
          <w:szCs w:val="44"/>
          <w:highlight w:val="none"/>
        </w:rPr>
      </w:pPr>
    </w:p>
    <w:p w14:paraId="051ECEDA">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宋体" w:hAnsi="宋体" w:eastAsia="宋体" w:cs="宋体"/>
          <w:color w:val="auto"/>
          <w:sz w:val="28"/>
          <w:szCs w:val="28"/>
          <w:highlight w:val="none"/>
        </w:rPr>
      </w:pPr>
      <w:r>
        <w:rPr>
          <w:rFonts w:hint="eastAsia" w:ascii="宋体" w:hAnsi="宋体" w:eastAsia="宋体" w:cs="宋体"/>
          <w:b w:val="0"/>
          <w:bCs w:val="0"/>
          <w:color w:val="auto"/>
          <w:sz w:val="28"/>
          <w:szCs w:val="28"/>
          <w:highlight w:val="none"/>
          <w:lang w:eastAsia="zh-CN"/>
        </w:rPr>
        <w:t>市直各预算单位</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pacing w:val="16"/>
          <w:sz w:val="28"/>
          <w:szCs w:val="28"/>
          <w:highlight w:val="none"/>
          <w:lang w:eastAsia="zh-Hans"/>
        </w:rPr>
        <w:t>各县（</w:t>
      </w:r>
      <w:r>
        <w:rPr>
          <w:rFonts w:hint="eastAsia" w:ascii="宋体" w:hAnsi="宋体" w:eastAsia="宋体" w:cs="宋体"/>
          <w:color w:val="auto"/>
          <w:spacing w:val="16"/>
          <w:sz w:val="28"/>
          <w:szCs w:val="28"/>
          <w:highlight w:val="none"/>
          <w:lang w:eastAsia="zh-CN"/>
        </w:rPr>
        <w:t>市、</w:t>
      </w:r>
      <w:r>
        <w:rPr>
          <w:rFonts w:hint="eastAsia" w:ascii="宋体" w:hAnsi="宋体" w:eastAsia="宋体" w:cs="宋体"/>
          <w:color w:val="auto"/>
          <w:spacing w:val="16"/>
          <w:sz w:val="28"/>
          <w:szCs w:val="28"/>
          <w:highlight w:val="none"/>
          <w:lang w:eastAsia="zh-Hans"/>
        </w:rPr>
        <w:t>区）财政局</w:t>
      </w:r>
      <w:r>
        <w:rPr>
          <w:rFonts w:hint="eastAsia" w:ascii="宋体" w:hAnsi="宋体" w:eastAsia="宋体" w:cs="宋体"/>
          <w:color w:val="auto"/>
          <w:spacing w:val="16"/>
          <w:sz w:val="28"/>
          <w:szCs w:val="28"/>
          <w:highlight w:val="none"/>
          <w:lang w:eastAsia="zh-CN"/>
        </w:rPr>
        <w:t>、</w:t>
      </w:r>
      <w:r>
        <w:rPr>
          <w:rFonts w:hint="eastAsia" w:ascii="宋体" w:hAnsi="宋体" w:eastAsia="宋体" w:cs="宋体"/>
          <w:color w:val="auto"/>
          <w:sz w:val="28"/>
          <w:szCs w:val="28"/>
          <w:highlight w:val="none"/>
        </w:rPr>
        <w:t>各</w:t>
      </w:r>
      <w:r>
        <w:rPr>
          <w:rFonts w:hint="eastAsia" w:ascii="宋体" w:hAnsi="宋体" w:eastAsia="宋体" w:cs="宋体"/>
          <w:color w:val="auto"/>
          <w:sz w:val="28"/>
          <w:szCs w:val="28"/>
          <w:highlight w:val="none"/>
          <w:lang w:eastAsia="zh-CN"/>
        </w:rPr>
        <w:t>采购</w:t>
      </w:r>
      <w:r>
        <w:rPr>
          <w:rFonts w:hint="eastAsia" w:ascii="宋体" w:hAnsi="宋体" w:eastAsia="宋体" w:cs="宋体"/>
          <w:color w:val="auto"/>
          <w:sz w:val="28"/>
          <w:szCs w:val="28"/>
          <w:highlight w:val="none"/>
        </w:rPr>
        <w:t>代理机构：</w:t>
      </w:r>
    </w:p>
    <w:p w14:paraId="153011C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shd w:val="clear" w:color="auto" w:fill="FFFFFF"/>
          <w:lang w:eastAsia="zh-CN"/>
        </w:rPr>
      </w:pPr>
      <w:r>
        <w:rPr>
          <w:rFonts w:hint="eastAsia" w:ascii="宋体" w:hAnsi="宋体" w:eastAsia="宋体" w:cs="宋体"/>
          <w:color w:val="auto"/>
          <w:sz w:val="28"/>
          <w:szCs w:val="28"/>
          <w:highlight w:val="none"/>
          <w:lang w:eastAsia="zh-CN"/>
        </w:rPr>
        <w:t>为</w:t>
      </w:r>
      <w:r>
        <w:rPr>
          <w:rFonts w:hint="eastAsia" w:ascii="宋体" w:hAnsi="宋体" w:eastAsia="宋体" w:cs="宋体"/>
          <w:color w:val="auto"/>
          <w:sz w:val="28"/>
          <w:szCs w:val="28"/>
          <w:highlight w:val="none"/>
        </w:rPr>
        <w:t>加大政府采购支持中小企业力度，帮助</w:t>
      </w:r>
      <w:r>
        <w:rPr>
          <w:rFonts w:hint="eastAsia" w:ascii="宋体" w:hAnsi="宋体" w:eastAsia="宋体" w:cs="宋体"/>
          <w:color w:val="auto"/>
          <w:sz w:val="28"/>
          <w:szCs w:val="28"/>
          <w:highlight w:val="none"/>
          <w:shd w:val="clear" w:color="auto" w:fill="FFFFFF"/>
        </w:rPr>
        <w:t>政府采购中标（成交）供应商解决融资难、融资贵的问题，</w:t>
      </w:r>
      <w:r>
        <w:rPr>
          <w:rFonts w:hint="eastAsia" w:ascii="宋体" w:hAnsi="宋体" w:eastAsia="宋体" w:cs="宋体"/>
          <w:color w:val="auto"/>
          <w:sz w:val="28"/>
          <w:szCs w:val="28"/>
          <w:highlight w:val="none"/>
          <w:shd w:val="clear" w:color="auto" w:fill="FFFFFF"/>
          <w:lang w:eastAsia="zh-CN"/>
        </w:rPr>
        <w:t>进一步做好线上“政采贷”融资业务工作。经研究，现将有关事项通知如下：</w:t>
      </w:r>
    </w:p>
    <w:p w14:paraId="34DA3408">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shd w:val="clear" w:color="auto" w:fill="FFFFFF"/>
          <w:lang w:val="en-US" w:eastAsia="zh-CN"/>
        </w:rPr>
      </w:pPr>
      <w:r>
        <w:rPr>
          <w:rFonts w:hint="eastAsia" w:ascii="宋体" w:hAnsi="宋体" w:eastAsia="宋体" w:cs="宋体"/>
          <w:color w:val="auto"/>
          <w:sz w:val="28"/>
          <w:szCs w:val="28"/>
          <w:highlight w:val="none"/>
          <w:shd w:val="clear" w:color="auto" w:fill="FFFFFF"/>
          <w:lang w:eastAsia="zh-CN"/>
        </w:rPr>
        <w:t>一、采</w:t>
      </w:r>
      <w:r>
        <w:rPr>
          <w:rFonts w:hint="eastAsia" w:ascii="宋体" w:hAnsi="宋体" w:eastAsia="宋体" w:cs="宋体"/>
          <w:color w:val="auto"/>
          <w:sz w:val="28"/>
          <w:szCs w:val="28"/>
          <w:highlight w:val="none"/>
          <w:shd w:val="clear" w:color="auto" w:fill="FFFFFF"/>
        </w:rPr>
        <w:t>购</w:t>
      </w:r>
      <w:r>
        <w:rPr>
          <w:rFonts w:hint="eastAsia" w:ascii="宋体" w:hAnsi="宋体" w:eastAsia="宋体" w:cs="宋体"/>
          <w:color w:val="auto"/>
          <w:sz w:val="28"/>
          <w:szCs w:val="28"/>
          <w:highlight w:val="none"/>
          <w:shd w:val="clear" w:color="auto" w:fill="FFFFFF"/>
          <w:lang w:eastAsia="zh-CN"/>
        </w:rPr>
        <w:t>人、采购</w:t>
      </w:r>
      <w:r>
        <w:rPr>
          <w:rFonts w:hint="eastAsia" w:ascii="宋体" w:hAnsi="宋体" w:eastAsia="宋体" w:cs="宋体"/>
          <w:color w:val="auto"/>
          <w:sz w:val="28"/>
          <w:szCs w:val="28"/>
          <w:highlight w:val="none"/>
          <w:shd w:val="clear" w:color="auto" w:fill="FFFFFF"/>
        </w:rPr>
        <w:t>代理机构</w:t>
      </w:r>
      <w:r>
        <w:rPr>
          <w:rFonts w:hint="eastAsia" w:ascii="宋体" w:hAnsi="宋体" w:eastAsia="宋体" w:cs="宋体"/>
          <w:color w:val="auto"/>
          <w:sz w:val="28"/>
          <w:szCs w:val="28"/>
          <w:highlight w:val="none"/>
          <w:shd w:val="clear" w:color="auto" w:fill="FFFFFF"/>
          <w:lang w:eastAsia="zh-CN"/>
        </w:rPr>
        <w:t>在编制政府采购文件时，应将《崇左市线上“政采贷”政策告知函》、《崇左市线上“政采贷”业务流程图》、</w:t>
      </w:r>
      <w:r>
        <w:rPr>
          <w:rFonts w:hint="eastAsia" w:ascii="宋体" w:hAnsi="宋体" w:eastAsia="宋体" w:cs="宋体"/>
          <w:color w:val="auto"/>
          <w:sz w:val="28"/>
          <w:szCs w:val="28"/>
          <w:highlight w:val="none"/>
          <w:shd w:val="clear" w:color="auto" w:fill="FFFFFF"/>
        </w:rPr>
        <w:t>《</w:t>
      </w:r>
      <w:r>
        <w:rPr>
          <w:rFonts w:hint="eastAsia" w:ascii="宋体" w:hAnsi="宋体" w:eastAsia="宋体" w:cs="宋体"/>
          <w:color w:val="auto"/>
          <w:sz w:val="28"/>
          <w:szCs w:val="28"/>
          <w:highlight w:val="none"/>
          <w:shd w:val="clear" w:color="auto" w:fill="FFFFFF"/>
          <w:lang w:eastAsia="zh-CN"/>
        </w:rPr>
        <w:t>崇左</w:t>
      </w:r>
      <w:r>
        <w:rPr>
          <w:rFonts w:hint="eastAsia" w:ascii="宋体" w:hAnsi="宋体" w:eastAsia="宋体" w:cs="宋体"/>
          <w:color w:val="auto"/>
          <w:sz w:val="28"/>
          <w:szCs w:val="28"/>
          <w:highlight w:val="none"/>
          <w:shd w:val="clear" w:color="auto" w:fill="FFFFFF"/>
        </w:rPr>
        <w:t>市金融机构</w:t>
      </w:r>
      <w:r>
        <w:rPr>
          <w:rFonts w:hint="eastAsia" w:ascii="宋体" w:hAnsi="宋体" w:eastAsia="宋体" w:cs="宋体"/>
          <w:color w:val="auto"/>
          <w:sz w:val="28"/>
          <w:szCs w:val="28"/>
          <w:highlight w:val="none"/>
          <w:shd w:val="clear" w:color="auto" w:fill="FFFFFF"/>
          <w:lang w:eastAsia="zh-CN"/>
        </w:rPr>
        <w:t>线上</w:t>
      </w:r>
      <w:r>
        <w:rPr>
          <w:rFonts w:hint="eastAsia" w:ascii="宋体" w:hAnsi="宋体" w:eastAsia="宋体" w:cs="宋体"/>
          <w:color w:val="auto"/>
          <w:sz w:val="28"/>
          <w:szCs w:val="28"/>
          <w:highlight w:val="none"/>
          <w:shd w:val="clear" w:color="auto" w:fill="FFFFFF"/>
        </w:rPr>
        <w:t>“政采贷”业务办理联络表》</w:t>
      </w:r>
      <w:r>
        <w:rPr>
          <w:rFonts w:hint="eastAsia" w:ascii="宋体" w:hAnsi="宋体" w:eastAsia="宋体" w:cs="宋体"/>
          <w:color w:val="auto"/>
          <w:sz w:val="28"/>
          <w:szCs w:val="28"/>
          <w:highlight w:val="none"/>
          <w:shd w:val="clear" w:color="auto" w:fill="FFFFFF"/>
          <w:lang w:eastAsia="zh-CN"/>
        </w:rPr>
        <w:t>作为政策宣传材料排入文件显眼版块中。（详见：附件</w:t>
      </w:r>
      <w:r>
        <w:rPr>
          <w:rFonts w:hint="eastAsia" w:ascii="宋体" w:hAnsi="宋体" w:eastAsia="宋体" w:cs="宋体"/>
          <w:color w:val="auto"/>
          <w:sz w:val="28"/>
          <w:szCs w:val="28"/>
          <w:highlight w:val="none"/>
          <w:shd w:val="clear" w:color="auto" w:fill="FFFFFF"/>
          <w:lang w:val="en-US" w:eastAsia="zh-CN"/>
        </w:rPr>
        <w:t>2至附件4</w:t>
      </w:r>
      <w:r>
        <w:rPr>
          <w:rFonts w:hint="eastAsia" w:ascii="宋体" w:hAnsi="宋体" w:eastAsia="宋体" w:cs="宋体"/>
          <w:color w:val="auto"/>
          <w:sz w:val="28"/>
          <w:szCs w:val="28"/>
          <w:highlight w:val="none"/>
          <w:shd w:val="clear" w:color="auto" w:fill="FFFFFF"/>
          <w:lang w:eastAsia="zh-CN"/>
        </w:rPr>
        <w:t>）。</w:t>
      </w:r>
    </w:p>
    <w:p w14:paraId="7E3D65C2">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kern w:val="2"/>
          <w:sz w:val="28"/>
          <w:szCs w:val="28"/>
          <w:highlight w:val="none"/>
          <w:lang w:val="en-US" w:eastAsia="zh-CN" w:bidi="ar-SA"/>
        </w:rPr>
      </w:pPr>
      <w:r>
        <w:rPr>
          <w:rFonts w:hint="eastAsia" w:ascii="宋体" w:hAnsi="宋体" w:eastAsia="宋体" w:cs="宋体"/>
          <w:color w:val="auto"/>
          <w:kern w:val="2"/>
          <w:sz w:val="28"/>
          <w:szCs w:val="28"/>
          <w:highlight w:val="none"/>
          <w:lang w:val="en-US" w:eastAsia="zh-CN" w:bidi="ar-SA"/>
        </w:rPr>
        <w:t>二、采购人应及时配合签订政府采购合同，督促采购代理机构按时完成合同公告工作（政府采购公告法定网站“广西政府采购网”），缩短“政采贷”办理时间。采购人应主动向中标（成交）供应商宣传“政采贷”相关政策，配合、协助其在“中征应收账款融资服务平台”向相关金融机构申请“政采贷”。</w:t>
      </w:r>
    </w:p>
    <w:p w14:paraId="2870D16F">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lang w:eastAsia="zh-CN"/>
        </w:rPr>
        <w:t>三、采购人应将中标（成交）供应商与金融机构签订《“政采贷”融资协议》的“融资回款账户”做为唯一收款人帐户，将政府采购项目资金支付至“融资回款账户”。《“政采贷”融资协议》的“融资回款账户”应与《政府采购合同》的“收款人账户”保持一致。如不一致，采购人应配合以补充协议的方式将《政府采购合同》的“收款人帐户”修改与其保持一致。</w:t>
      </w:r>
    </w:p>
    <w:p w14:paraId="3B2861C1">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eastAsia" w:ascii="宋体" w:hAnsi="宋体" w:eastAsia="宋体" w:cs="宋体"/>
          <w:color w:val="auto"/>
          <w:sz w:val="28"/>
          <w:szCs w:val="28"/>
          <w:highlight w:val="none"/>
          <w:lang w:eastAsia="zh-CN"/>
        </w:rPr>
      </w:pPr>
    </w:p>
    <w:p w14:paraId="2FAFD93E">
      <w:pPr>
        <w:keepNext w:val="0"/>
        <w:keepLines w:val="0"/>
        <w:pageBreakBefore w:val="0"/>
        <w:widowControl w:val="0"/>
        <w:kinsoku/>
        <w:wordWrap/>
        <w:overflowPunct/>
        <w:topLinePunct w:val="0"/>
        <w:autoSpaceDE/>
        <w:autoSpaceDN/>
        <w:bidi w:val="0"/>
        <w:adjustRightInd/>
        <w:snapToGrid/>
        <w:spacing w:after="0" w:line="560" w:lineRule="exact"/>
        <w:ind w:left="1540" w:leftChars="200" w:hanging="1120" w:hangingChars="400"/>
        <w:jc w:val="left"/>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附件：1.中国人民银行崇左市中心支行 崇左市财政局转发关于推广线上“政采贷”融资模式文件的通知</w:t>
      </w:r>
    </w:p>
    <w:p w14:paraId="01CACD81">
      <w:pPr>
        <w:keepNext w:val="0"/>
        <w:keepLines w:val="0"/>
        <w:pageBreakBefore w:val="0"/>
        <w:widowControl w:val="0"/>
        <w:kinsoku/>
        <w:wordWrap/>
        <w:overflowPunct/>
        <w:topLinePunct w:val="0"/>
        <w:autoSpaceDE/>
        <w:autoSpaceDN/>
        <w:bidi w:val="0"/>
        <w:adjustRightInd/>
        <w:snapToGrid/>
        <w:spacing w:after="0" w:line="560" w:lineRule="exact"/>
        <w:ind w:left="0" w:leftChars="0" w:firstLine="1400" w:firstLineChars="500"/>
        <w:jc w:val="left"/>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2.崇左市线上“政采贷”政策告知函</w:t>
      </w:r>
    </w:p>
    <w:p w14:paraId="04510588">
      <w:pPr>
        <w:keepNext w:val="0"/>
        <w:keepLines w:val="0"/>
        <w:pageBreakBefore w:val="0"/>
        <w:widowControl w:val="0"/>
        <w:kinsoku/>
        <w:wordWrap/>
        <w:overflowPunct/>
        <w:topLinePunct w:val="0"/>
        <w:autoSpaceDE/>
        <w:autoSpaceDN/>
        <w:bidi w:val="0"/>
        <w:adjustRightInd/>
        <w:snapToGrid/>
        <w:spacing w:after="0" w:line="560" w:lineRule="exact"/>
        <w:ind w:left="0" w:leftChars="0" w:firstLine="985" w:firstLineChars="352"/>
        <w:jc w:val="left"/>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 xml:space="preserve">      </w:t>
      </w:r>
      <w:r>
        <w:rPr>
          <w:rFonts w:hint="eastAsia" w:ascii="宋体" w:hAnsi="宋体" w:eastAsia="宋体" w:cs="宋体"/>
          <w:color w:val="auto"/>
          <w:kern w:val="2"/>
          <w:sz w:val="28"/>
          <w:szCs w:val="28"/>
          <w:highlight w:val="none"/>
          <w:lang w:val="en-US" w:eastAsia="zh-CN" w:bidi="ar-SA"/>
        </w:rPr>
        <w:t>3.</w:t>
      </w:r>
      <w:r>
        <w:rPr>
          <w:rFonts w:hint="eastAsia" w:ascii="宋体" w:hAnsi="宋体" w:eastAsia="宋体" w:cs="宋体"/>
          <w:color w:val="auto"/>
          <w:kern w:val="0"/>
          <w:sz w:val="28"/>
          <w:szCs w:val="28"/>
          <w:highlight w:val="none"/>
          <w:lang w:val="en-US" w:eastAsia="zh-CN" w:bidi="ar-SA"/>
        </w:rPr>
        <w:t>崇左市线上“政采贷”业务流程图</w:t>
      </w:r>
    </w:p>
    <w:p w14:paraId="5989A763">
      <w:pPr>
        <w:keepNext w:val="0"/>
        <w:keepLines w:val="0"/>
        <w:pageBreakBefore w:val="0"/>
        <w:widowControl w:val="0"/>
        <w:kinsoku/>
        <w:wordWrap/>
        <w:overflowPunct/>
        <w:topLinePunct w:val="0"/>
        <w:autoSpaceDE/>
        <w:autoSpaceDN/>
        <w:bidi w:val="0"/>
        <w:adjustRightInd/>
        <w:snapToGrid/>
        <w:spacing w:after="0" w:line="560" w:lineRule="exact"/>
        <w:ind w:left="0" w:leftChars="0" w:firstLine="985" w:firstLineChars="352"/>
        <w:jc w:val="left"/>
        <w:textAlignment w:val="auto"/>
        <w:rPr>
          <w:rFonts w:hint="eastAsia" w:ascii="宋体" w:hAnsi="宋体" w:eastAsia="宋体" w:cs="宋体"/>
          <w:color w:val="auto"/>
          <w:kern w:val="0"/>
          <w:sz w:val="28"/>
          <w:szCs w:val="28"/>
          <w:highlight w:val="none"/>
          <w:lang w:val="en-US" w:eastAsia="zh-CN" w:bidi="ar-SA"/>
        </w:rPr>
      </w:pPr>
      <w:r>
        <w:rPr>
          <w:rFonts w:hint="eastAsia" w:ascii="宋体" w:hAnsi="宋体" w:eastAsia="宋体" w:cs="宋体"/>
          <w:color w:val="auto"/>
          <w:kern w:val="0"/>
          <w:sz w:val="28"/>
          <w:szCs w:val="28"/>
          <w:highlight w:val="none"/>
          <w:lang w:val="en-US" w:eastAsia="zh-CN" w:bidi="ar-SA"/>
        </w:rPr>
        <w:t xml:space="preserve">      4.崇左市金融机构线上“政采贷”业务办理联络表</w:t>
      </w:r>
    </w:p>
    <w:p w14:paraId="6F331B96">
      <w:pPr>
        <w:keepNext w:val="0"/>
        <w:keepLines w:val="0"/>
        <w:pageBreakBefore w:val="0"/>
        <w:widowControl w:val="0"/>
        <w:kinsoku/>
        <w:wordWrap/>
        <w:overflowPunct/>
        <w:topLinePunct w:val="0"/>
        <w:autoSpaceDE/>
        <w:autoSpaceDN/>
        <w:bidi w:val="0"/>
        <w:adjustRightInd/>
        <w:snapToGrid/>
        <w:spacing w:after="0" w:line="560" w:lineRule="exact"/>
        <w:ind w:left="0" w:leftChars="0" w:firstLine="985" w:firstLineChars="352"/>
        <w:jc w:val="left"/>
        <w:textAlignment w:val="auto"/>
        <w:rPr>
          <w:rFonts w:hint="eastAsia" w:ascii="宋体" w:hAnsi="宋体" w:eastAsia="宋体" w:cs="宋体"/>
          <w:color w:val="auto"/>
          <w:kern w:val="0"/>
          <w:sz w:val="28"/>
          <w:szCs w:val="28"/>
          <w:highlight w:val="none"/>
          <w:lang w:val="en-US" w:eastAsia="zh-CN" w:bidi="ar-SA"/>
        </w:rPr>
      </w:pPr>
    </w:p>
    <w:p w14:paraId="74B67E4A">
      <w:pPr>
        <w:keepNext w:val="0"/>
        <w:keepLines w:val="0"/>
        <w:pageBreakBefore w:val="0"/>
        <w:widowControl w:val="0"/>
        <w:kinsoku/>
        <w:wordWrap/>
        <w:overflowPunct/>
        <w:topLinePunct w:val="0"/>
        <w:autoSpaceDE/>
        <w:autoSpaceDN/>
        <w:bidi w:val="0"/>
        <w:adjustRightInd/>
        <w:snapToGrid/>
        <w:spacing w:after="0" w:line="560" w:lineRule="exact"/>
        <w:ind w:left="0" w:leftChars="0" w:firstLine="985" w:firstLineChars="352"/>
        <w:jc w:val="left"/>
        <w:textAlignment w:val="auto"/>
        <w:rPr>
          <w:rFonts w:hint="eastAsia" w:ascii="宋体" w:hAnsi="宋体" w:eastAsia="宋体" w:cs="宋体"/>
          <w:color w:val="auto"/>
          <w:kern w:val="0"/>
          <w:sz w:val="28"/>
          <w:szCs w:val="28"/>
          <w:highlight w:val="none"/>
          <w:lang w:val="en-US" w:eastAsia="zh-CN" w:bidi="ar-SA"/>
        </w:rPr>
      </w:pPr>
    </w:p>
    <w:p w14:paraId="638A434B">
      <w:pPr>
        <w:keepNext w:val="0"/>
        <w:keepLines w:val="0"/>
        <w:pageBreakBefore w:val="0"/>
        <w:widowControl w:val="0"/>
        <w:kinsoku/>
        <w:wordWrap/>
        <w:overflowPunct/>
        <w:topLinePunct w:val="0"/>
        <w:autoSpaceDE/>
        <w:autoSpaceDN/>
        <w:bidi w:val="0"/>
        <w:adjustRightInd/>
        <w:snapToGrid/>
        <w:spacing w:after="0" w:line="560" w:lineRule="exact"/>
        <w:ind w:left="0" w:leftChars="0" w:firstLine="985" w:firstLineChars="352"/>
        <w:jc w:val="left"/>
        <w:textAlignment w:val="auto"/>
        <w:rPr>
          <w:rFonts w:hint="eastAsia" w:ascii="宋体" w:hAnsi="宋体" w:eastAsia="宋体" w:cs="宋体"/>
          <w:color w:val="auto"/>
          <w:kern w:val="0"/>
          <w:sz w:val="28"/>
          <w:szCs w:val="28"/>
          <w:highlight w:val="none"/>
          <w:lang w:val="en-US" w:eastAsia="zh-CN" w:bidi="ar-SA"/>
        </w:rPr>
      </w:pPr>
    </w:p>
    <w:p w14:paraId="11947114">
      <w:pPr>
        <w:keepNext w:val="0"/>
        <w:keepLines w:val="0"/>
        <w:pageBreakBefore w:val="0"/>
        <w:widowControl w:val="0"/>
        <w:kinsoku/>
        <w:wordWrap/>
        <w:overflowPunct/>
        <w:topLinePunct w:val="0"/>
        <w:autoSpaceDE/>
        <w:autoSpaceDN/>
        <w:bidi w:val="0"/>
        <w:adjustRightInd/>
        <w:snapToGrid/>
        <w:spacing w:after="0" w:line="560" w:lineRule="exact"/>
        <w:ind w:left="0" w:leftChars="0" w:firstLine="985" w:firstLineChars="352"/>
        <w:jc w:val="left"/>
        <w:textAlignment w:val="auto"/>
        <w:rPr>
          <w:rFonts w:hint="eastAsia" w:ascii="宋体" w:hAnsi="宋体" w:eastAsia="宋体" w:cs="宋体"/>
          <w:color w:val="auto"/>
          <w:kern w:val="0"/>
          <w:sz w:val="28"/>
          <w:szCs w:val="28"/>
          <w:highlight w:val="none"/>
          <w:lang w:val="en-US" w:eastAsia="zh-CN" w:bidi="ar-SA"/>
        </w:rPr>
      </w:pPr>
    </w:p>
    <w:p w14:paraId="2E320E41">
      <w:pPr>
        <w:keepNext w:val="0"/>
        <w:keepLines w:val="0"/>
        <w:pageBreakBefore w:val="0"/>
        <w:widowControl w:val="0"/>
        <w:kinsoku/>
        <w:wordWrap/>
        <w:overflowPunct/>
        <w:topLinePunct w:val="0"/>
        <w:autoSpaceDE/>
        <w:autoSpaceDN/>
        <w:bidi w:val="0"/>
        <w:adjustRightInd/>
        <w:snapToGrid/>
        <w:spacing w:line="560" w:lineRule="exact"/>
        <w:ind w:firstLine="840" w:firstLineChars="300"/>
        <w:jc w:val="right"/>
        <w:textAlignment w:val="auto"/>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eastAsia="zh-CN"/>
        </w:rPr>
        <w:t>崇左</w:t>
      </w:r>
      <w:r>
        <w:rPr>
          <w:rFonts w:hint="eastAsia" w:ascii="宋体" w:hAnsi="宋体" w:eastAsia="宋体" w:cs="宋体"/>
          <w:color w:val="auto"/>
          <w:sz w:val="28"/>
          <w:szCs w:val="28"/>
          <w:highlight w:val="none"/>
        </w:rPr>
        <w:t>市财政局</w:t>
      </w:r>
      <w:r>
        <w:rPr>
          <w:rFonts w:hint="eastAsia" w:ascii="宋体" w:hAnsi="宋体" w:eastAsia="宋体" w:cs="宋体"/>
          <w:color w:val="auto"/>
          <w:sz w:val="28"/>
          <w:szCs w:val="28"/>
          <w:highlight w:val="none"/>
          <w:lang w:val="en-US" w:eastAsia="zh-CN"/>
        </w:rPr>
        <w:t xml:space="preserve"> </w:t>
      </w:r>
    </w:p>
    <w:p w14:paraId="0A197AE5">
      <w:pPr>
        <w:keepNext w:val="0"/>
        <w:keepLines w:val="0"/>
        <w:pageBreakBefore w:val="0"/>
        <w:widowControl w:val="0"/>
        <w:kinsoku/>
        <w:wordWrap/>
        <w:overflowPunct/>
        <w:topLinePunct w:val="0"/>
        <w:autoSpaceDE/>
        <w:autoSpaceDN/>
        <w:bidi w:val="0"/>
        <w:adjustRightInd/>
        <w:snapToGrid/>
        <w:spacing w:line="560" w:lineRule="exact"/>
        <w:ind w:firstLine="4480" w:firstLineChars="1600"/>
        <w:jc w:val="right"/>
        <w:textAlignment w:val="auto"/>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202</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31</w:t>
      </w:r>
      <w:r>
        <w:rPr>
          <w:rFonts w:hint="eastAsia" w:ascii="宋体" w:hAnsi="宋体" w:eastAsia="宋体" w:cs="宋体"/>
          <w:color w:val="auto"/>
          <w:sz w:val="28"/>
          <w:szCs w:val="28"/>
          <w:highlight w:val="none"/>
        </w:rPr>
        <w:t>日</w:t>
      </w:r>
    </w:p>
    <w:p w14:paraId="62BA8435">
      <w:pPr>
        <w:keepNext w:val="0"/>
        <w:keepLines w:val="0"/>
        <w:pageBreakBefore w:val="0"/>
        <w:widowControl w:val="0"/>
        <w:kinsoku/>
        <w:wordWrap/>
        <w:overflowPunct/>
        <w:topLinePunct w:val="0"/>
        <w:autoSpaceDE/>
        <w:autoSpaceDN/>
        <w:bidi w:val="0"/>
        <w:adjustRightInd/>
        <w:snapToGrid/>
        <w:spacing w:before="156" w:line="560" w:lineRule="exact"/>
        <w:ind w:firstLine="560" w:firstLineChars="200"/>
        <w:jc w:val="both"/>
        <w:textAlignment w:val="auto"/>
        <w:rPr>
          <w:rFonts w:hint="eastAsia" w:ascii="宋体" w:hAnsi="宋体" w:eastAsia="宋体" w:cs="宋体"/>
          <w:color w:val="auto"/>
          <w:kern w:val="0"/>
          <w:sz w:val="28"/>
          <w:szCs w:val="28"/>
          <w:highlight w:val="none"/>
          <w:lang w:val="en-US" w:eastAsia="zh-CN" w:bidi="ar-SA"/>
        </w:rPr>
      </w:pPr>
    </w:p>
    <w:p w14:paraId="14621B7F">
      <w:pPr>
        <w:spacing w:line="560" w:lineRule="exact"/>
        <w:jc w:val="left"/>
        <w:rPr>
          <w:rFonts w:hint="eastAsia" w:ascii="宋体" w:hAnsi="宋体" w:eastAsia="宋体" w:cs="宋体"/>
          <w:b/>
          <w:bCs/>
          <w:color w:val="auto"/>
          <w:sz w:val="28"/>
          <w:szCs w:val="28"/>
          <w:highlight w:val="none"/>
        </w:rPr>
      </w:pPr>
    </w:p>
    <w:p w14:paraId="285BE921">
      <w:pPr>
        <w:widowControl w:val="0"/>
        <w:adjustRightInd w:val="0"/>
        <w:spacing w:before="156" w:line="360" w:lineRule="auto"/>
        <w:ind w:firstLine="562" w:firstLineChars="200"/>
        <w:jc w:val="both"/>
        <w:rPr>
          <w:rFonts w:hint="eastAsia" w:ascii="宋体" w:hAnsi="宋体" w:eastAsia="宋体" w:cs="宋体"/>
          <w:b/>
          <w:bCs/>
          <w:color w:val="auto"/>
          <w:kern w:val="0"/>
          <w:sz w:val="28"/>
          <w:szCs w:val="28"/>
          <w:highlight w:val="none"/>
          <w:lang w:val="en-US" w:eastAsia="zh-CN" w:bidi="ar-SA"/>
        </w:rPr>
      </w:pPr>
    </w:p>
    <w:p w14:paraId="7A81CE5A">
      <w:pPr>
        <w:rPr>
          <w:rFonts w:hint="eastAsia" w:ascii="宋体" w:hAnsi="宋体" w:eastAsia="宋体" w:cs="宋体"/>
          <w:color w:val="auto"/>
          <w:sz w:val="28"/>
          <w:szCs w:val="28"/>
          <w:highlight w:val="none"/>
        </w:rPr>
      </w:pPr>
    </w:p>
    <w:p w14:paraId="2B9F807E">
      <w:pPr>
        <w:widowControl w:val="0"/>
        <w:adjustRightInd w:val="0"/>
        <w:spacing w:before="156" w:line="360" w:lineRule="auto"/>
        <w:ind w:firstLine="560" w:firstLineChars="200"/>
        <w:jc w:val="both"/>
        <w:rPr>
          <w:rFonts w:hint="eastAsia" w:ascii="宋体" w:hAnsi="宋体" w:eastAsia="宋体" w:cs="宋体"/>
          <w:color w:val="auto"/>
          <w:kern w:val="0"/>
          <w:sz w:val="28"/>
          <w:szCs w:val="28"/>
          <w:highlight w:val="none"/>
          <w:lang w:val="en-US" w:eastAsia="zh-CN" w:bidi="ar-SA"/>
        </w:rPr>
      </w:pPr>
    </w:p>
    <w:p w14:paraId="7EABB358">
      <w:pPr>
        <w:widowControl w:val="0"/>
        <w:adjustRightInd w:val="0"/>
        <w:spacing w:before="156" w:line="360" w:lineRule="auto"/>
        <w:ind w:firstLine="560" w:firstLineChars="200"/>
        <w:jc w:val="both"/>
        <w:rPr>
          <w:rFonts w:hint="eastAsia" w:ascii="宋体" w:hAnsi="宋体" w:eastAsia="宋体" w:cs="宋体"/>
          <w:color w:val="auto"/>
          <w:kern w:val="0"/>
          <w:sz w:val="28"/>
          <w:szCs w:val="28"/>
          <w:highlight w:val="none"/>
          <w:lang w:val="en-US" w:eastAsia="zh-CN" w:bidi="ar-SA"/>
        </w:rPr>
      </w:pPr>
    </w:p>
    <w:p w14:paraId="4ADB58E8">
      <w:pPr>
        <w:rPr>
          <w:rFonts w:hint="eastAsia" w:ascii="宋体" w:hAnsi="宋体" w:eastAsia="宋体" w:cs="宋体"/>
          <w:color w:val="auto"/>
          <w:sz w:val="28"/>
          <w:szCs w:val="28"/>
          <w:highlight w:val="none"/>
        </w:rPr>
      </w:pPr>
    </w:p>
    <w:p w14:paraId="5EF1ADD9">
      <w:pPr>
        <w:spacing w:line="560" w:lineRule="exact"/>
        <w:jc w:val="left"/>
        <w:rPr>
          <w:rFonts w:hint="eastAsia" w:ascii="宋体" w:hAnsi="宋体" w:eastAsia="宋体" w:cs="宋体"/>
          <w:color w:val="auto"/>
          <w:sz w:val="28"/>
          <w:szCs w:val="28"/>
          <w:highlight w:val="none"/>
        </w:rPr>
      </w:pPr>
      <w:r>
        <w:rPr>
          <w:rFonts w:hint="eastAsia" w:ascii="宋体" w:hAnsi="宋体" w:eastAsia="宋体" w:cs="宋体"/>
          <w:b/>
          <w:bCs/>
          <w:color w:val="auto"/>
          <w:sz w:val="28"/>
          <w:szCs w:val="28"/>
          <w:highlight w:val="none"/>
        </w:rPr>
        <w:t>公开方式：</w:t>
      </w:r>
      <w:r>
        <w:rPr>
          <w:rFonts w:hint="eastAsia" w:ascii="宋体" w:hAnsi="宋体" w:eastAsia="宋体" w:cs="宋体"/>
          <w:b/>
          <w:bCs/>
          <w:color w:val="auto"/>
          <w:sz w:val="28"/>
          <w:szCs w:val="28"/>
          <w:highlight w:val="none"/>
          <w:lang w:eastAsia="zh-CN"/>
        </w:rPr>
        <w:t>主动</w:t>
      </w:r>
      <w:r>
        <w:rPr>
          <w:rFonts w:hint="eastAsia" w:ascii="宋体" w:hAnsi="宋体" w:eastAsia="宋体" w:cs="宋体"/>
          <w:b/>
          <w:bCs/>
          <w:color w:val="auto"/>
          <w:sz w:val="28"/>
          <w:szCs w:val="28"/>
          <w:highlight w:val="none"/>
        </w:rPr>
        <w:t>公开</w:t>
      </w:r>
    </w:p>
    <w:p w14:paraId="3D55F69E">
      <w:pPr>
        <w:spacing w:line="560" w:lineRule="exact"/>
        <w:jc w:val="both"/>
        <w:rPr>
          <w:rFonts w:hint="eastAsia" w:ascii="宋体" w:hAnsi="宋体" w:eastAsia="宋体" w:cs="宋体"/>
          <w:b w:val="0"/>
          <w:color w:val="auto"/>
          <w:w w:val="100"/>
          <w:kern w:val="0"/>
          <w:sz w:val="28"/>
          <w:szCs w:val="28"/>
          <w:highlight w:val="none"/>
          <w:shd w:val="clear" w:color="auto" w:fill="FFFFFF"/>
          <w:lang w:bidi="ar"/>
        </w:rPr>
      </w:pPr>
      <w:r>
        <w:rPr>
          <w:rFonts w:hint="eastAsia" w:ascii="宋体" w:hAnsi="宋体" w:eastAsia="宋体" w:cs="宋体"/>
          <w:color w:val="auto"/>
          <w:sz w:val="28"/>
          <w:szCs w:val="28"/>
          <w:highlight w:val="none"/>
        </w:rPr>
        <mc:AlternateContent>
          <mc:Choice Requires="wps">
            <w:drawing>
              <wp:anchor distT="0" distB="0" distL="114300" distR="114300" simplePos="0" relativeHeight="251660288" behindDoc="0" locked="0" layoutInCell="1" allowOverlap="1">
                <wp:simplePos x="0" y="0"/>
                <wp:positionH relativeFrom="column">
                  <wp:posOffset>20320</wp:posOffset>
                </wp:positionH>
                <wp:positionV relativeFrom="paragraph">
                  <wp:posOffset>380365</wp:posOffset>
                </wp:positionV>
                <wp:extent cx="5615940" cy="0"/>
                <wp:effectExtent l="0" t="4445" r="0" b="5080"/>
                <wp:wrapNone/>
                <wp:docPr id="42" name="直接箭头连接符 42"/>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6pt;margin-top:29.95pt;height:0pt;width:442.2pt;z-index:251660288;mso-width-relative:page;mso-height-relative:page;" filled="f" stroked="t" coordsize="21600,21600" o:gfxdata="UEsDBAoAAAAAAIdO4kAAAAAAAAAAAAAAAAAEAAAAZHJzL1BLAwQUAAAACACHTuJAm54RZdUAAAAH&#10;AQAADwAAAGRycy9kb3ducmV2LnhtbE2OzU7DMBCE70i8g7VIXFBrJ6glCXEqhMSBI20lrm68TQLx&#10;OoqdpvTpWcQBjvOjma/cnF0vTjiGzpOGZKlAINXedtRo2O9eFhmIEA1Z03tCDV8YYFNdX5WmsH6m&#10;NzxtYyN4hEJhNLQxDoWUoW7RmbD0AxJnRz86E1mOjbSjmXnc9TJVai2d6YgfWjPgc4v153ZyGjBM&#10;q0Q95a7Zv17mu/f08jEPO61vbxL1CCLiOf6V4Qef0aFipoOfyAbRa7hPuahhlecgOM6yhzWIw68h&#10;q1L+56++AVBLAwQUAAAACACHTuJACD2TCfsBAADOAwAADgAAAGRycy9lMm9Eb2MueG1srVPNbhMx&#10;EL4j8Q6W72STqKnoKpseEpVLgUotD+B4vbsWtscaO9nkJXgBJE7ACTj1ztNAeQzGzg+lXHpgD5bt&#10;8XzffN/MTs831rC1wqDBVXw0GHKmnIRau7bib24unj3nLEThamHAqYpvVeDns6dPpr0v1Rg6MLVC&#10;RiAulL2veBejL4siyE5ZEQbglaNgA2hFpCO2RY2iJ3RrivFweFr0gLVHkCoEul3sgnyPiI8BhKbR&#10;Ui1ArqxycYeKyohIkkKnfeCzXG3TKBlfN01QkZmKk9KYVyKh/TKtxWwqyhaF77TclyAeU8IDTVZo&#10;R6RHqIWIgq1Q/wNltUQI0MSBBFvshGRHSMVo+MCb6054lbWQ1cEfTQ//D1a+Wl8h03XFT8acOWGp&#10;43fvb3+++3T37euPj7e/vn9I+y+fGcXJrN6HknLm7gqTXLlx1/4S5NvAHMw74VqVi77ZegIapYzi&#10;r5R0CJ4ol/1LqOmNWEXIzm0atAmSPGGb3KDtsUFqE5mky8npaHJ2Qr2Th1ghykOixxBfKLAsbSoe&#10;IgrddnEOztEYAI4yjVhfhpjKEuUhIbE6uNDG5GkwjvUVP5uMJzkhgNF1CqZnAdvl3CBbizRP+csa&#10;KXL/GcLK1TsS41KeyqO4Zz54sHNzCfX2Cg9GUZtzbfuRTHN0/5zt/PMbzn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m54RZdUAAAAHAQAADwAAAAAAAAABACAAAAAiAAAAZHJzL2Rvd25yZXYueG1s&#10;UEsBAhQAFAAAAAgAh07iQAg9kwn7AQAAzgMAAA4AAAAAAAAAAQAgAAAAJAEAAGRycy9lMm9Eb2Mu&#10;eG1sUEsFBgAAAAAGAAYAWQEAAJEFAAAAAA==&#10;">
                <v:fill on="f" focussize="0,0"/>
                <v:stroke color="#000000" joinstyle="round"/>
                <v:imagedata o:title=""/>
                <o:lock v:ext="edit" aspectratio="f"/>
              </v:shape>
            </w:pict>
          </mc:Fallback>
        </mc:AlternateContent>
      </w:r>
      <w:r>
        <w:rPr>
          <w:rFonts w:hint="eastAsia" w:ascii="宋体" w:hAnsi="宋体" w:eastAsia="宋体" w:cs="宋体"/>
          <w:color w:val="auto"/>
          <w:sz w:val="28"/>
          <w:szCs w:val="28"/>
          <w:highlight w:val="none"/>
        </w:rPr>
        <mc:AlternateContent>
          <mc:Choice Requires="wps">
            <w:drawing>
              <wp:anchor distT="0" distB="0" distL="114300" distR="114300" simplePos="0" relativeHeight="251659264" behindDoc="0" locked="0" layoutInCell="1" allowOverlap="1">
                <wp:simplePos x="0" y="0"/>
                <wp:positionH relativeFrom="column">
                  <wp:posOffset>20320</wp:posOffset>
                </wp:positionH>
                <wp:positionV relativeFrom="paragraph">
                  <wp:posOffset>46990</wp:posOffset>
                </wp:positionV>
                <wp:extent cx="5615940" cy="0"/>
                <wp:effectExtent l="0" t="4445" r="0" b="5080"/>
                <wp:wrapNone/>
                <wp:docPr id="41" name="直接箭头连接符 41"/>
                <wp:cNvGraphicFramePr/>
                <a:graphic xmlns:a="http://schemas.openxmlformats.org/drawingml/2006/main">
                  <a:graphicData uri="http://schemas.microsoft.com/office/word/2010/wordprocessingShape">
                    <wps:wsp>
                      <wps:cNvCnPr>
                        <a:cxnSpLocks noChangeShapeType="1"/>
                      </wps:cNvCnPr>
                      <wps:spPr bwMode="auto">
                        <a:xfrm>
                          <a:off x="0" y="0"/>
                          <a:ext cx="5615940" cy="0"/>
                        </a:xfrm>
                        <a:prstGeom prst="straightConnector1">
                          <a:avLst/>
                        </a:prstGeom>
                        <a:noFill/>
                        <a:ln w="9525">
                          <a:solidFill>
                            <a:srgbClr val="000000"/>
                          </a:solidFill>
                          <a:round/>
                        </a:ln>
                        <a:effectLst/>
                      </wps:spPr>
                      <wps:bodyPr/>
                    </wps:wsp>
                  </a:graphicData>
                </a:graphic>
              </wp:anchor>
            </w:drawing>
          </mc:Choice>
          <mc:Fallback>
            <w:pict>
              <v:shape id="_x0000_s1026" o:spid="_x0000_s1026" o:spt="32" type="#_x0000_t32" style="position:absolute;left:0pt;margin-left:1.6pt;margin-top:3.7pt;height:0pt;width:442.2pt;z-index:251659264;mso-width-relative:page;mso-height-relative:page;" filled="f" stroked="t" coordsize="21600,21600" o:gfxdata="UEsDBAoAAAAAAIdO4kAAAAAAAAAAAAAAAAAEAAAAZHJzL1BLAwQUAAAACACHTuJApKK5ntQAAAAF&#10;AQAADwAAAGRycy9kb3ducmV2LnhtbE2OwU7DMBBE75X6D9ZW4lJROwHaEOJUCIkDR9pKXN14SQLx&#10;OoqdpvTrWbjAcTSjN6/Ynl0nTjiE1pOGZKVAIFXetlRrOOyfrzMQIRqypvOEGr4wwLaczwqTWz/R&#10;K552sRYMoZAbDU2MfS5lqBp0Jqx8j8Tdux+ciRyHWtrBTAx3nUyVWktnWuKHxvT41GD1uRudBgzj&#10;XaIe7119eLlMy7f08jH1e62vFol6ABHxHP/G8KPP6lCy09GPZIPoNNykPNSwuQXBbZZt1iCOv1mW&#10;hfxvX34DUEsDBBQAAAAIAIdO4kB04WUe+gEAAM4DAAAOAAAAZHJzL2Uyb0RvYy54bWytU81uEzEQ&#10;viPxDpbvZJOoqegqmx4SlUuBSi0P4Hi9uxa2xxo72eQleAEkTsAJOPXO00B5DMbOD7RcemAPlj0z&#10;3zcz38xOzzfWsLXCoMFVfDQYcqachFq7tuJvbi6ePecsROFqYcCpim9V4Oezp0+mvS/VGDowtUJG&#10;JC6Uva94F6MviyLITlkRBuCVI2cDaEWkJ7ZFjaIndmuK8XB4WvSAtUeQKgSyLnZOvmfExxBC02ip&#10;FiBXVrm4Y0VlRKSWQqd94LNcbdMoGV83TVCRmYpTpzGflITuy3QWs6koWxS+03JfgnhMCQ96skI7&#10;SnqkWogo2Ar1P1RWS4QATRxIsMWukawIdTEaPtDmuhNe5V5I6uCPoof/Rytfra+Q6briJyPOnLA0&#10;8bv3tz/ffbr79vXHx9tf3z+k+5fPjPwkVu9DSZi5u8LUrty4a38J8m1gDuadcK3KRd9sPRFlRHEP&#10;kh7BU8pl/xJqihGrCFm5TYM2UZImbJMHtD0OSG0ik2ScnI4mZyc0O3nwFaI8AD2G+EKBZelS8RBR&#10;6LaLc3CO1gBwlNOI9WWI1AgBD4CU1cGFNiZvg3Gsr/jZZDzJgABG18mZwgK2y7lBthZpn/KXVCGy&#10;e2EIK1fv7MYlnMqruM980GCn5hLq7RWm4GSnMWe6/UqmPfr7naP+/Iaz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iuZ7UAAAABQEAAA8AAAAAAAAAAQAgAAAAIgAAAGRycy9kb3ducmV2LnhtbFBL&#10;AQIUABQAAAAIAIdO4kB04WUe+gEAAM4DAAAOAAAAAAAAAAEAIAAAACMBAABkcnMvZTJvRG9jLnht&#10;bFBLBQYAAAAABgAGAFkBAACPBQAAAAA=&#10;">
                <v:fill on="f" focussize="0,0"/>
                <v:stroke color="#000000" joinstyle="round"/>
                <v:imagedata o:title=""/>
                <o:lock v:ext="edit" aspectratio="f"/>
              </v:shape>
            </w:pict>
          </mc:Fallback>
        </mc:AlternateContent>
      </w:r>
      <w:r>
        <w:rPr>
          <w:rFonts w:hint="eastAsia" w:ascii="宋体" w:hAnsi="宋体" w:eastAsia="宋体" w:cs="宋体"/>
          <w:color w:val="auto"/>
          <w:sz w:val="28"/>
          <w:szCs w:val="28"/>
          <w:highlight w:val="none"/>
          <w:lang w:eastAsia="zh-CN"/>
        </w:rPr>
        <w:t>崇左市财政局办公室</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w:t>
      </w:r>
      <w:r>
        <w:rPr>
          <w:rFonts w:hint="eastAsia" w:ascii="宋体" w:hAnsi="宋体" w:eastAsia="宋体" w:cs="宋体"/>
          <w:color w:val="auto"/>
          <w:sz w:val="28"/>
          <w:szCs w:val="28"/>
          <w:highlight w:val="none"/>
        </w:rPr>
        <w:t xml:space="preserve">   </w:t>
      </w:r>
      <w:r>
        <w:rPr>
          <w:rFonts w:hint="eastAsia" w:ascii="宋体" w:hAnsi="宋体" w:eastAsia="宋体" w:cs="宋体"/>
          <w:color w:val="auto"/>
          <w:sz w:val="28"/>
          <w:szCs w:val="28"/>
          <w:highlight w:val="none"/>
          <w:lang w:val="en-US" w:eastAsia="zh-CN"/>
        </w:rPr>
        <w:t xml:space="preserve"> 2023</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lang w:val="en-US" w:eastAsia="zh-CN"/>
        </w:rPr>
        <w:t>31</w:t>
      </w:r>
      <w:r>
        <w:rPr>
          <w:rFonts w:hint="eastAsia" w:ascii="宋体" w:hAnsi="宋体" w:eastAsia="宋体" w:cs="宋体"/>
          <w:color w:val="auto"/>
          <w:sz w:val="28"/>
          <w:szCs w:val="28"/>
          <w:highlight w:val="none"/>
        </w:rPr>
        <w:t>日印发</w:t>
      </w:r>
    </w:p>
    <w:p w14:paraId="700637DA">
      <w:pPr>
        <w:keepNext w:val="0"/>
        <w:keepLines w:val="0"/>
        <w:widowControl w:val="0"/>
        <w:suppressLineNumbers w:val="0"/>
        <w:spacing w:before="0" w:beforeAutospacing="0" w:after="0" w:afterAutospacing="0" w:line="580" w:lineRule="exact"/>
        <w:ind w:left="0" w:right="0" w:firstLine="1320" w:firstLineChars="300"/>
        <w:jc w:val="both"/>
        <w:rPr>
          <w:rFonts w:hint="default" w:ascii="方正小标宋_GBK" w:hAnsi="Times New Roman" w:eastAsia="方正小标宋_GBK" w:cs="Times New Roman"/>
          <w:color w:val="auto"/>
          <w:kern w:val="2"/>
          <w:sz w:val="44"/>
          <w:szCs w:val="44"/>
          <w:highlight w:val="none"/>
        </w:rPr>
      </w:pPr>
    </w:p>
    <w:p w14:paraId="57DE34D4">
      <w:pPr>
        <w:keepNext w:val="0"/>
        <w:keepLines w:val="0"/>
        <w:widowControl w:val="0"/>
        <w:suppressLineNumbers w:val="0"/>
        <w:spacing w:before="0" w:beforeAutospacing="0" w:after="0" w:afterAutospacing="0" w:line="580" w:lineRule="exact"/>
        <w:ind w:left="0" w:right="0" w:firstLine="1320" w:firstLineChars="300"/>
        <w:jc w:val="both"/>
        <w:rPr>
          <w:rFonts w:hint="default" w:ascii="方正小标宋_GBK" w:hAnsi="Times New Roman" w:eastAsia="方正小标宋_GBK" w:cs="Times New Roman"/>
          <w:color w:val="auto"/>
          <w:kern w:val="2"/>
          <w:sz w:val="44"/>
          <w:szCs w:val="44"/>
          <w:highlight w:val="none"/>
        </w:rPr>
      </w:pPr>
      <w:r>
        <w:rPr>
          <w:rFonts w:hint="default" w:ascii="方正小标宋_GBK" w:hAnsi="Times New Roman" w:eastAsia="方正小标宋_GBK" w:cs="Times New Roman"/>
          <w:color w:val="auto"/>
          <w:kern w:val="2"/>
          <w:sz w:val="44"/>
          <w:szCs w:val="44"/>
          <w:highlight w:val="none"/>
          <w:lang w:val="en-US" w:eastAsia="zh-CN" w:bidi="ar"/>
        </w:rPr>
        <w:t xml:space="preserve"> </w:t>
      </w:r>
    </w:p>
    <w:p w14:paraId="13D7A109">
      <w:pPr>
        <w:pStyle w:val="25"/>
        <w:keepNext w:val="0"/>
        <w:keepLines w:val="0"/>
        <w:widowControl w:val="0"/>
        <w:suppressLineNumbers w:val="0"/>
        <w:tabs>
          <w:tab w:val="center" w:pos="4153"/>
          <w:tab w:val="right" w:pos="8306"/>
        </w:tabs>
        <w:snapToGrid w:val="0"/>
        <w:spacing w:before="0" w:beforeAutospacing="0" w:after="0" w:afterAutospacing="0"/>
        <w:ind w:left="0" w:right="0"/>
        <w:jc w:val="left"/>
        <w:outlineLvl w:val="9"/>
        <w:rPr>
          <w:rFonts w:hint="eastAsia" w:ascii="宋体" w:hAnsi="宋体" w:eastAsia="宋体" w:cs="宋体"/>
          <w:color w:val="auto"/>
          <w:kern w:val="0"/>
          <w:sz w:val="32"/>
          <w:szCs w:val="32"/>
          <w:highlight w:val="none"/>
        </w:rPr>
      </w:pPr>
      <w:r>
        <w:rPr>
          <w:rFonts w:hint="eastAsia" w:ascii="宋体" w:hAnsi="宋体" w:eastAsia="宋体" w:cs="宋体"/>
          <w:color w:val="auto"/>
          <w:kern w:val="2"/>
          <w:sz w:val="32"/>
          <w:szCs w:val="32"/>
          <w:highlight w:val="none"/>
          <w:lang w:val="en-US" w:eastAsia="zh-CN" w:bidi="ar"/>
        </w:rPr>
        <w:t xml:space="preserve"> 附件2</w:t>
      </w:r>
    </w:p>
    <w:p w14:paraId="2CEE36D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65614AAC">
      <w:pPr>
        <w:keepNext w:val="0"/>
        <w:keepLines w:val="0"/>
        <w:widowControl w:val="0"/>
        <w:suppressLineNumbers w:val="0"/>
        <w:spacing w:before="0" w:beforeAutospacing="0" w:after="0" w:afterAutospacing="0" w:line="580" w:lineRule="exact"/>
        <w:ind w:left="0" w:right="0" w:firstLine="1320" w:firstLineChars="300"/>
        <w:jc w:val="both"/>
        <w:rPr>
          <w:rFonts w:hint="default" w:ascii="方正小标宋_GBK" w:hAnsi="Times New Roman" w:eastAsia="方正小标宋_GBK" w:cs="Times New Roman"/>
          <w:color w:val="auto"/>
          <w:kern w:val="2"/>
          <w:sz w:val="44"/>
          <w:szCs w:val="44"/>
          <w:highlight w:val="none"/>
        </w:rPr>
      </w:pPr>
      <w:r>
        <w:rPr>
          <w:rFonts w:hint="default" w:ascii="方正小标宋_GBK" w:hAnsi="方正小标宋_GBK" w:eastAsia="方正小标宋_GBK" w:cs="方正小标宋_GBK"/>
          <w:color w:val="auto"/>
          <w:kern w:val="2"/>
          <w:sz w:val="44"/>
          <w:szCs w:val="44"/>
          <w:highlight w:val="none"/>
          <w:lang w:val="en-US" w:eastAsia="zh-CN" w:bidi="ar"/>
        </w:rPr>
        <w:t>崇左市线上“政采贷”政策告知函</w:t>
      </w:r>
    </w:p>
    <w:p w14:paraId="17F5F89D">
      <w:pPr>
        <w:keepNext w:val="0"/>
        <w:keepLines w:val="0"/>
        <w:widowControl w:val="0"/>
        <w:suppressLineNumbers w:val="0"/>
        <w:spacing w:before="0" w:beforeAutospacing="0" w:after="0" w:afterAutospacing="0" w:line="580" w:lineRule="exact"/>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44818C9E">
      <w:pPr>
        <w:keepNext w:val="0"/>
        <w:keepLines w:val="0"/>
        <w:widowControl w:val="0"/>
        <w:suppressLineNumbers w:val="0"/>
        <w:spacing w:before="0" w:beforeAutospacing="0" w:after="0" w:afterAutospacing="0" w:line="580" w:lineRule="exact"/>
        <w:ind w:left="0" w:right="0"/>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各供应商：</w:t>
      </w:r>
    </w:p>
    <w:p w14:paraId="7263DA26">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欢迎贵公司参与崇左市政府采购活动！</w:t>
      </w:r>
    </w:p>
    <w:p w14:paraId="107531E3">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 广西壮族自治区财政厅关于推广线上“政采贷”融资模式的通知》（南宁银发〔2021〕258号），按照双方自愿的原则提供便捷、优惠的贷款服务。</w:t>
      </w:r>
    </w:p>
    <w:p w14:paraId="3BB6283A">
      <w:pPr>
        <w:keepNext w:val="0"/>
        <w:keepLines w:val="0"/>
        <w:widowControl w:val="0"/>
        <w:suppressLineNumbers w:val="0"/>
        <w:spacing w:before="0" w:beforeAutospacing="0" w:after="0" w:afterAutospacing="0" w:line="580" w:lineRule="exact"/>
        <w:ind w:left="0" w:right="0" w:firstLine="640" w:firstLineChars="200"/>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相关金融产品和银行业金融机构联系方式，可在中征应收账款融资服务平台查询（网址：</w:t>
      </w:r>
      <w:r>
        <w:rPr>
          <w:rFonts w:hint="default" w:ascii="Times New Roman" w:hAnsi="Times New Roman" w:eastAsia="宋体" w:cs="Times New Roman"/>
          <w:color w:val="auto"/>
          <w:kern w:val="2"/>
          <w:sz w:val="21"/>
          <w:szCs w:val="21"/>
          <w:highlight w:val="none"/>
          <w:lang w:val="en-US" w:eastAsia="zh-CN" w:bidi="ar"/>
        </w:rPr>
        <w:fldChar w:fldCharType="begin"/>
      </w:r>
      <w:r>
        <w:rPr>
          <w:rFonts w:hint="default" w:ascii="Times New Roman" w:hAnsi="Times New Roman" w:eastAsia="宋体" w:cs="Times New Roman"/>
          <w:color w:val="auto"/>
          <w:kern w:val="2"/>
          <w:sz w:val="21"/>
          <w:szCs w:val="21"/>
          <w:highlight w:val="none"/>
          <w:lang w:val="en-US" w:eastAsia="zh-CN" w:bidi="ar"/>
        </w:rPr>
        <w:instrText xml:space="preserve"> HYPERLINK "https://www.crcrfsp.com/" </w:instrText>
      </w:r>
      <w:r>
        <w:rPr>
          <w:rFonts w:hint="default" w:ascii="Times New Roman" w:hAnsi="Times New Roman" w:eastAsia="宋体" w:cs="Times New Roman"/>
          <w:color w:val="auto"/>
          <w:kern w:val="2"/>
          <w:sz w:val="21"/>
          <w:szCs w:val="21"/>
          <w:highlight w:val="none"/>
          <w:lang w:val="en-US" w:eastAsia="zh-CN" w:bidi="ar"/>
        </w:rPr>
        <w:fldChar w:fldCharType="separate"/>
      </w:r>
      <w:r>
        <w:rPr>
          <w:rStyle w:val="31"/>
          <w:rFonts w:hint="default" w:ascii="仿宋_GB2312" w:eastAsia="仿宋_GB2312" w:cs="仿宋_GB2312"/>
          <w:color w:val="auto"/>
          <w:kern w:val="2"/>
          <w:sz w:val="32"/>
          <w:szCs w:val="32"/>
          <w:highlight w:val="none"/>
          <w:u w:val="single"/>
        </w:rPr>
        <w:t>https://www.crcrfsp.com/</w:t>
      </w:r>
      <w:r>
        <w:rPr>
          <w:rFonts w:hint="default" w:ascii="Times New Roman" w:hAnsi="Times New Roman" w:eastAsia="宋体" w:cs="Times New Roman"/>
          <w:color w:val="auto"/>
          <w:kern w:val="2"/>
          <w:sz w:val="21"/>
          <w:szCs w:val="21"/>
          <w:highlight w:val="none"/>
          <w:lang w:val="en-US" w:eastAsia="zh-CN" w:bidi="ar"/>
        </w:rPr>
        <w:fldChar w:fldCharType="end"/>
      </w:r>
      <w:r>
        <w:rPr>
          <w:rFonts w:hint="default" w:ascii="仿宋_GB2312" w:hAnsi="Times New Roman" w:eastAsia="仿宋_GB2312" w:cs="仿宋_GB2312"/>
          <w:color w:val="auto"/>
          <w:kern w:val="2"/>
          <w:sz w:val="32"/>
          <w:szCs w:val="32"/>
          <w:highlight w:val="none"/>
          <w:lang w:val="en-US" w:eastAsia="zh-CN" w:bidi="ar"/>
        </w:rPr>
        <w:t>，客服电话：400-009-0001）。</w:t>
      </w:r>
    </w:p>
    <w:p w14:paraId="61A4DA9D">
      <w:pPr>
        <w:keepNext w:val="0"/>
        <w:keepLines w:val="0"/>
        <w:widowControl w:val="0"/>
        <w:suppressLineNumbers w:val="0"/>
        <w:adjustRightInd w:val="0"/>
        <w:spacing w:before="156" w:beforeAutospacing="0" w:after="158" w:afterAutospacing="0" w:line="360" w:lineRule="auto"/>
        <w:ind w:left="0" w:right="0" w:firstLine="480" w:firstLineChars="200"/>
        <w:jc w:val="both"/>
        <w:rPr>
          <w:rFonts w:hint="default" w:ascii="仿宋_GB2312" w:eastAsia="仿宋_GB2312" w:cs="仿宋_GB2312"/>
          <w:color w:val="auto"/>
          <w:kern w:val="2"/>
          <w:sz w:val="24"/>
          <w:szCs w:val="24"/>
          <w:highlight w:val="none"/>
        </w:rPr>
      </w:pPr>
      <w:r>
        <w:rPr>
          <w:rFonts w:hint="default" w:ascii="仿宋_GB2312" w:hAnsi="Times New Roman" w:eastAsia="仿宋_GB2312" w:cs="仿宋_GB2312"/>
          <w:color w:val="auto"/>
          <w:kern w:val="2"/>
          <w:sz w:val="24"/>
          <w:szCs w:val="24"/>
          <w:highlight w:val="none"/>
          <w:lang w:val="en-US" w:eastAsia="zh-CN" w:bidi="ar"/>
        </w:rPr>
        <w:t xml:space="preserve"> </w:t>
      </w:r>
    </w:p>
    <w:p w14:paraId="40296B81">
      <w:pPr>
        <w:keepNext w:val="0"/>
        <w:keepLines w:val="0"/>
        <w:widowControl w:val="0"/>
        <w:suppressLineNumbers w:val="0"/>
        <w:spacing w:before="0" w:beforeAutospacing="0" w:after="0" w:afterAutospacing="0" w:line="540" w:lineRule="exact"/>
        <w:ind w:left="0" w:right="0"/>
        <w:jc w:val="both"/>
        <w:rPr>
          <w:rFonts w:hint="eastAsia" w:ascii="黑体" w:hAnsi="宋体" w:eastAsia="黑体" w:cs="黑体"/>
          <w:color w:val="auto"/>
          <w:kern w:val="2"/>
          <w:sz w:val="21"/>
          <w:szCs w:val="21"/>
          <w:highlight w:val="none"/>
        </w:rPr>
      </w:pPr>
      <w:r>
        <w:rPr>
          <w:rFonts w:hint="eastAsia" w:ascii="黑体" w:hAnsi="宋体" w:eastAsia="黑体" w:cs="黑体"/>
          <w:color w:val="auto"/>
          <w:kern w:val="2"/>
          <w:sz w:val="21"/>
          <w:szCs w:val="21"/>
          <w:highlight w:val="none"/>
          <w:lang w:val="en-US" w:eastAsia="zh-CN" w:bidi="ar"/>
        </w:rPr>
        <w:t xml:space="preserve"> </w:t>
      </w:r>
    </w:p>
    <w:p w14:paraId="69FF4487">
      <w:pPr>
        <w:keepNext w:val="0"/>
        <w:keepLines w:val="0"/>
        <w:widowControl/>
        <w:suppressLineNumbers w:val="0"/>
        <w:spacing w:before="0" w:beforeAutospacing="0" w:after="0" w:afterAutospacing="0" w:line="720" w:lineRule="exact"/>
        <w:ind w:left="0" w:right="0"/>
        <w:jc w:val="left"/>
        <w:rPr>
          <w:rFonts w:hint="default" w:ascii="黑体" w:hAnsi="宋体" w:eastAsia="黑体" w:cs="黑体"/>
          <w:color w:val="auto"/>
          <w:kern w:val="2"/>
          <w:sz w:val="21"/>
          <w:szCs w:val="21"/>
          <w:highlight w:val="none"/>
          <w:lang w:val="en-US"/>
        </w:rPr>
      </w:pPr>
      <w:r>
        <w:rPr>
          <w:rFonts w:hint="eastAsia" w:ascii="黑体" w:hAnsi="宋体" w:eastAsia="黑体" w:cs="黑体"/>
          <w:color w:val="auto"/>
          <w:kern w:val="2"/>
          <w:sz w:val="21"/>
          <w:szCs w:val="21"/>
          <w:highlight w:val="none"/>
          <w:lang w:val="en-US" w:eastAsia="zh-CN" w:bidi="ar"/>
        </w:rPr>
        <w:br w:type="page"/>
      </w:r>
      <w:r>
        <w:rPr>
          <w:rFonts w:hint="eastAsia" w:ascii="黑体" w:hAnsi="宋体" w:eastAsia="黑体" w:cs="黑体"/>
          <w:color w:val="auto"/>
          <w:kern w:val="2"/>
          <w:sz w:val="32"/>
          <w:szCs w:val="32"/>
          <w:highlight w:val="none"/>
          <w:lang w:val="en-US" w:eastAsia="zh-CN" w:bidi="ar"/>
        </w:rPr>
        <w:t>附件3</w:t>
      </w:r>
    </w:p>
    <w:p w14:paraId="2884CF03">
      <w:pPr>
        <w:keepNext w:val="0"/>
        <w:keepLines w:val="0"/>
        <w:widowControl w:val="0"/>
        <w:suppressLineNumbers w:val="0"/>
        <w:adjustRightInd w:val="0"/>
        <w:spacing w:before="156" w:beforeAutospacing="0" w:after="158" w:afterAutospacing="0" w:line="360" w:lineRule="auto"/>
        <w:ind w:left="0" w:right="0" w:firstLine="480" w:firstLineChars="2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 xml:space="preserve"> </w:t>
      </w:r>
    </w:p>
    <w:p w14:paraId="28D98AD5">
      <w:pPr>
        <w:keepNext w:val="0"/>
        <w:keepLines w:val="0"/>
        <w:widowControl w:val="0"/>
        <w:suppressLineNumbers w:val="0"/>
        <w:spacing w:before="0" w:beforeAutospacing="0" w:after="0" w:afterAutospacing="0" w:line="600" w:lineRule="exact"/>
        <w:ind w:left="0" w:right="0"/>
        <w:jc w:val="center"/>
        <w:rPr>
          <w:rFonts w:hint="eastAsia" w:ascii="黑体" w:hAnsi="宋体" w:eastAsia="黑体" w:cs="黑体"/>
          <w:color w:val="auto"/>
          <w:kern w:val="2"/>
          <w:sz w:val="44"/>
          <w:szCs w:val="44"/>
          <w:highlight w:val="none"/>
        </w:rPr>
      </w:pPr>
      <w:r>
        <w:rPr>
          <w:rFonts w:hint="default" w:ascii="方正小标宋_GBK" w:hAnsi="方正小标宋_GBK" w:eastAsia="方正小标宋_GBK" w:cs="方正小标宋_GBK"/>
          <w:color w:val="auto"/>
          <w:kern w:val="2"/>
          <w:sz w:val="44"/>
          <w:szCs w:val="44"/>
          <w:highlight w:val="none"/>
          <w:lang w:val="en-US" w:eastAsia="zh-CN" w:bidi="ar"/>
        </w:rPr>
        <w:t>崇左市线上“政采贷”业务流程图</w:t>
      </w:r>
    </w:p>
    <w:p w14:paraId="60323F0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drawing>
          <wp:inline distT="0" distB="0" distL="114300" distR="114300">
            <wp:extent cx="4924425" cy="7000875"/>
            <wp:effectExtent l="0" t="0" r="9525" b="9525"/>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6"/>
                    <a:stretch>
                      <a:fillRect/>
                    </a:stretch>
                  </pic:blipFill>
                  <pic:spPr>
                    <a:xfrm>
                      <a:off x="0" y="0"/>
                      <a:ext cx="4924425" cy="7000875"/>
                    </a:xfrm>
                    <a:prstGeom prst="rect">
                      <a:avLst/>
                    </a:prstGeom>
                    <a:noFill/>
                    <a:ln w="9525">
                      <a:noFill/>
                    </a:ln>
                  </pic:spPr>
                </pic:pic>
              </a:graphicData>
            </a:graphic>
          </wp:inline>
        </w:drawing>
      </w:r>
      <w:r>
        <w:rPr>
          <w:rFonts w:hint="default" w:ascii="Times New Roman" w:hAnsi="Times New Roman" w:eastAsia="宋体" w:cs="Times New Roman"/>
          <w:color w:val="auto"/>
          <w:kern w:val="2"/>
          <w:sz w:val="21"/>
          <w:szCs w:val="21"/>
          <w:highlight w:val="none"/>
          <w:lang w:val="en-US" w:eastAsia="zh-CN" w:bidi="ar"/>
        </w:rPr>
        <w:t xml:space="preserve"> </w:t>
      </w:r>
    </w:p>
    <w:p w14:paraId="0C6F110D">
      <w:pPr>
        <w:keepNext w:val="0"/>
        <w:keepLines w:val="0"/>
        <w:widowControl/>
        <w:suppressLineNumbers w:val="0"/>
        <w:spacing w:before="0" w:beforeAutospacing="0" w:after="0" w:afterAutospacing="0"/>
        <w:ind w:left="0" w:right="0" w:firstLine="420" w:firstLineChars="200"/>
        <w:jc w:val="both"/>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lang w:val="en-US" w:eastAsia="zh-CN" w:bidi="ar"/>
        </w:rPr>
        <w:t xml:space="preserve"> </w:t>
      </w:r>
    </w:p>
    <w:p w14:paraId="6D567F38">
      <w:pPr>
        <w:keepNext w:val="0"/>
        <w:keepLines w:val="0"/>
        <w:widowControl/>
        <w:suppressLineNumbers w:val="0"/>
        <w:spacing w:before="0" w:beforeAutospacing="0" w:after="0" w:afterAutospacing="0" w:line="720" w:lineRule="exact"/>
        <w:ind w:left="0" w:right="0"/>
        <w:jc w:val="left"/>
        <w:rPr>
          <w:rFonts w:hint="default" w:ascii="Times New Roman" w:hAnsi="Times New Roman" w:eastAsia="宋体" w:cs="Times New Roman"/>
          <w:color w:val="auto"/>
          <w:kern w:val="2"/>
          <w:sz w:val="24"/>
          <w:szCs w:val="24"/>
          <w:highlight w:val="none"/>
          <w:lang w:val="en-US"/>
        </w:rPr>
      </w:pPr>
      <w:r>
        <w:rPr>
          <w:rFonts w:hint="eastAsia" w:ascii="黑体" w:hAnsi="宋体" w:eastAsia="黑体" w:cs="黑体"/>
          <w:color w:val="auto"/>
          <w:kern w:val="2"/>
          <w:sz w:val="32"/>
          <w:szCs w:val="32"/>
          <w:highlight w:val="none"/>
          <w:lang w:val="en-US" w:eastAsia="zh-CN" w:bidi="ar"/>
        </w:rPr>
        <w:br w:type="page"/>
      </w:r>
      <w:r>
        <w:rPr>
          <w:rFonts w:hint="eastAsia" w:ascii="黑体" w:hAnsi="宋体" w:eastAsia="黑体" w:cs="黑体"/>
          <w:color w:val="auto"/>
          <w:kern w:val="2"/>
          <w:sz w:val="32"/>
          <w:szCs w:val="32"/>
          <w:highlight w:val="none"/>
          <w:lang w:val="en-US" w:eastAsia="zh-CN" w:bidi="ar"/>
        </w:rPr>
        <w:t>附件4</w:t>
      </w:r>
    </w:p>
    <w:p w14:paraId="4EC900A5">
      <w:pPr>
        <w:keepNext w:val="0"/>
        <w:keepLines w:val="0"/>
        <w:widowControl w:val="0"/>
        <w:suppressLineNumbers w:val="0"/>
        <w:adjustRightInd w:val="0"/>
        <w:spacing w:before="156" w:beforeAutospacing="0" w:after="158" w:afterAutospacing="0" w:line="360" w:lineRule="auto"/>
        <w:ind w:left="0" w:right="0" w:firstLine="1080" w:firstLineChars="300"/>
        <w:jc w:val="both"/>
        <w:rPr>
          <w:rFonts w:hint="default" w:ascii="方正小标宋_GBK" w:hAnsi="方正小标宋_GBK" w:eastAsia="方正小标宋_GBK" w:cs="方正小标宋_GBK"/>
          <w:color w:val="auto"/>
          <w:kern w:val="2"/>
          <w:sz w:val="36"/>
          <w:szCs w:val="36"/>
          <w:highlight w:val="none"/>
        </w:rPr>
      </w:pPr>
      <w:r>
        <w:rPr>
          <w:rFonts w:hint="default" w:ascii="方正小标宋_GBK" w:hAnsi="方正小标宋_GBK" w:eastAsia="方正小标宋_GBK" w:cs="方正小标宋_GBK"/>
          <w:color w:val="auto"/>
          <w:kern w:val="2"/>
          <w:sz w:val="36"/>
          <w:szCs w:val="36"/>
          <w:highlight w:val="none"/>
          <w:lang w:val="en-US" w:eastAsia="zh-CN" w:bidi="ar"/>
        </w:rPr>
        <w:t>崇左市金融机构线上“政采贷”业务办理联络表</w:t>
      </w:r>
    </w:p>
    <w:tbl>
      <w:tblPr>
        <w:tblStyle w:val="28"/>
        <w:tblW w:w="9515"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780"/>
        <w:gridCol w:w="3741"/>
        <w:gridCol w:w="2994"/>
      </w:tblGrid>
      <w:tr w14:paraId="174A53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22A51">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金融机构名称</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B804584">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地址</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1FDF8254">
            <w:pPr>
              <w:keepNext w:val="0"/>
              <w:keepLines w:val="0"/>
              <w:widowControl/>
              <w:suppressLineNumbers w:val="0"/>
              <w:spacing w:before="0" w:beforeAutospacing="0" w:after="0" w:afterAutospacing="0" w:line="400" w:lineRule="exact"/>
              <w:ind w:left="0" w:right="0"/>
              <w:jc w:val="center"/>
              <w:textAlignment w:val="center"/>
              <w:rPr>
                <w:rFonts w:hint="eastAsia" w:ascii="宋体" w:hAnsi="宋体" w:eastAsia="宋体" w:cs="宋体"/>
                <w:b/>
                <w:bCs/>
                <w:color w:val="auto"/>
                <w:kern w:val="2"/>
                <w:sz w:val="28"/>
                <w:szCs w:val="28"/>
                <w:highlight w:val="none"/>
              </w:rPr>
            </w:pPr>
            <w:r>
              <w:rPr>
                <w:rFonts w:hint="eastAsia" w:ascii="宋体" w:hAnsi="宋体" w:eastAsia="宋体" w:cs="宋体"/>
                <w:b/>
                <w:bCs/>
                <w:color w:val="auto"/>
                <w:kern w:val="2"/>
                <w:sz w:val="28"/>
                <w:szCs w:val="28"/>
                <w:highlight w:val="none"/>
                <w:lang w:val="en-US" w:eastAsia="zh-CN" w:bidi="ar"/>
              </w:rPr>
              <w:t>业务咨询电话</w:t>
            </w:r>
          </w:p>
        </w:tc>
      </w:tr>
      <w:tr w14:paraId="154BE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95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35956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宋体"/>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崇左市本级及江州区</w:t>
            </w:r>
          </w:p>
        </w:tc>
      </w:tr>
      <w:tr w14:paraId="6B81C1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74C9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工商银行崇左分行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1BE090E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崇左市骆越大道6号（东盟国际城）裙楼2号楼</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A4AACF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0771-7820436 0771-7820439</w:t>
            </w:r>
          </w:p>
        </w:tc>
      </w:tr>
      <w:tr w14:paraId="14118B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199A4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农业银行崇左分行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438A19A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江州区友谊大道26号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53F01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0771-7917212</w:t>
            </w:r>
          </w:p>
        </w:tc>
      </w:tr>
      <w:tr w14:paraId="0A3C7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A0A8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农业银行江州支行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2D08C15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江州区江南路48号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E4CE18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0771-7917054</w:t>
            </w:r>
          </w:p>
        </w:tc>
      </w:tr>
      <w:tr w14:paraId="030824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27E11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建行崇左分行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82E240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崇左市江州区江南路73号建行大厦</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0010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0771-7831103</w:t>
            </w:r>
          </w:p>
        </w:tc>
      </w:tr>
      <w:tr w14:paraId="1B3557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84D02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中国银行崇左分行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09F8251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崇左市江州区龙胤大厦五楼</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1710A4C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0771-7928650 0771-7920613</w:t>
            </w:r>
          </w:p>
        </w:tc>
      </w:tr>
      <w:tr w14:paraId="00AD414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7DCA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崇左农商行授信审批部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A992FF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崇左市城西路109号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63BA180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0771-7925660</w:t>
            </w:r>
          </w:p>
        </w:tc>
      </w:tr>
      <w:tr w14:paraId="6B6416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7C1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中国邮政储蓄银行崇左市分行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0C6930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崇左市江州区骆越大道2号中国邮政储蓄银行崇左市分行</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63FF869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0771-7968699</w:t>
            </w:r>
          </w:p>
        </w:tc>
      </w:tr>
      <w:tr w14:paraId="392392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0261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桂林银行崇左分行营业部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4EABD3D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广西壮族自治区崇左市江州区友谊大道中段龙胤·财富广场101商铺（龙胤大厦六楼营业部）</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625D839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0771-7916636</w:t>
            </w:r>
          </w:p>
        </w:tc>
      </w:tr>
      <w:tr w14:paraId="0F1B0D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FF5D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桂林银行江州支行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1804114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崇左市江州区建设路41号桂林银行</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2285850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0771-7988895</w:t>
            </w:r>
          </w:p>
        </w:tc>
      </w:tr>
      <w:tr w14:paraId="0F3943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78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广西北部湾银行崇左分行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24F893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崇左市友谊大道中段西侧龙胤财富广场三期财富中心122号商铺</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1D31D7A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0771-7960855</w:t>
            </w:r>
          </w:p>
        </w:tc>
      </w:tr>
      <w:tr w14:paraId="30DA9F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4DF65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广西北部湾银行崇左市中泰产业园支行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0A0FB60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广西壮族自治区崇左市江州区中泰产业园企业总部基地企业服务中心一楼</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4F7B096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0771-7821126</w:t>
            </w:r>
          </w:p>
        </w:tc>
      </w:tr>
      <w:tr w14:paraId="485F74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9B07E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广西北部湾银行崇左市丽江支行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2BDD2E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崇左市江州区丽江路丽江明珠滨江花苑三期106-109号商铺</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E163DB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0771-7831866</w:t>
            </w:r>
          </w:p>
        </w:tc>
      </w:tr>
      <w:tr w14:paraId="6B8458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0" w:hRule="atLeast"/>
        </w:trPr>
        <w:tc>
          <w:tcPr>
            <w:tcW w:w="95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509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扶绥县</w:t>
            </w:r>
          </w:p>
        </w:tc>
      </w:tr>
      <w:tr w14:paraId="476F73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A7539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工商银行扶绥县支行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232BE5D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扶绥县新宁镇同正大道94号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1A848C8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0771-7535612</w:t>
            </w:r>
          </w:p>
        </w:tc>
      </w:tr>
      <w:tr w14:paraId="39A5F7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8ABF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农业银行扶绥县支行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407B5ED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扶绥县新宁镇新华路126号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3F9366C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0771-7917330</w:t>
            </w:r>
          </w:p>
        </w:tc>
      </w:tr>
      <w:tr w14:paraId="5742D1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49"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983A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建行扶绥支行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777648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扶绥县南密路6号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683C515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0771-7516511 0771-7531157</w:t>
            </w:r>
          </w:p>
        </w:tc>
      </w:tr>
      <w:tr w14:paraId="40BB7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F4A32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建行扶绥空港支行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537D7BF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扶绥县双拥路3号东信华府18号楼一层</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245AD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0771-7525822</w:t>
            </w:r>
          </w:p>
        </w:tc>
      </w:tr>
      <w:tr w14:paraId="7BC6A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5554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中国银行扶绥支行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57D042A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扶绥县-扶绥大道16号山水城市广场一层商铺</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6F59843">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0771-5025887</w:t>
            </w:r>
          </w:p>
        </w:tc>
      </w:tr>
      <w:tr w14:paraId="4B337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67E7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扶绥农商行三农零售与乡村振兴金融部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709ED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扶绥县新宁镇永宁路2-1号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488F395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0771-7533041</w:t>
            </w:r>
          </w:p>
        </w:tc>
      </w:tr>
      <w:tr w14:paraId="4317331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761E0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中国邮政储蓄银行扶绥县支行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5726059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扶绥县松江路138号中国邮政储蓄银行扶绥县支行</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3B7C9D7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0771-7536178 0771-7536177</w:t>
            </w:r>
          </w:p>
        </w:tc>
      </w:tr>
      <w:tr w14:paraId="76F9CB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28B8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桂林银行崇左扶绥支行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DA7684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广西崇左市扶绥县新宁镇松江路20号（桂林银行崇左扶绥支行）</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4FE1494B">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0771-7661101</w:t>
            </w:r>
          </w:p>
        </w:tc>
      </w:tr>
      <w:tr w14:paraId="34FEA9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C615C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广西北部湾银行扶绥县支行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560E1E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崇左市扶绥县新宁镇同正大道333号碧园·未来城商业综合体13号楼一楼1050、1051号商铺</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3A7B585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0771-7500768</w:t>
            </w:r>
          </w:p>
        </w:tc>
      </w:tr>
      <w:tr w14:paraId="4AEC2B8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F4312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扶绥深通村镇银行业发部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CB6A5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扶绥县大景城1号楼正门旁</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414D492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0771-7525678</w:t>
            </w:r>
          </w:p>
        </w:tc>
      </w:tr>
      <w:tr w14:paraId="6F257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8996C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宁明县</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135A97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D46BD6F">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p>
        </w:tc>
      </w:tr>
      <w:tr w14:paraId="1DB4F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0F65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工商银行宁明县支行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08206F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宁明县城中镇兴远街70号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37D6B27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0771-8620729</w:t>
            </w:r>
          </w:p>
        </w:tc>
      </w:tr>
      <w:tr w14:paraId="78F831F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0237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农业银行宁明县支行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03F5A5E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宁明县城中镇明阳街11号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0164803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0771-7917093</w:t>
            </w:r>
          </w:p>
        </w:tc>
      </w:tr>
      <w:tr w14:paraId="6D58C1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1DE1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建行宁明支行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5FF21E45">
            <w:pPr>
              <w:keepNext w:val="0"/>
              <w:keepLines w:val="0"/>
              <w:widowControl/>
              <w:suppressLineNumbers w:val="0"/>
              <w:spacing w:before="0" w:beforeAutospacing="0" w:after="90" w:afterAutospacing="0" w:line="240" w:lineRule="atLeast"/>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宁明县城中镇兴宁大道77号明江财富广场一层1-13号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31D6B57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0771-8629006</w:t>
            </w:r>
          </w:p>
        </w:tc>
      </w:tr>
      <w:tr w14:paraId="73ABEE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68EC5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宁明农商行三农零售与乡村振兴金融部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2809635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宁明县城中镇明阳街3号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A76F97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0771-8628166</w:t>
            </w:r>
          </w:p>
        </w:tc>
      </w:tr>
      <w:tr w14:paraId="5B38A5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9"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C4B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桂林银行崇左宁明支行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7B7D73A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宁明县城中镇兴宁大道中70号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283C64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0771-8630787</w:t>
            </w:r>
          </w:p>
        </w:tc>
      </w:tr>
      <w:tr w14:paraId="5107463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71E86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广西北部湾银行宁明支行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6CAF1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崇左市宁明县城中镇兴宁大道中79号（明都大酒店）A幢楼1楼铺面</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820637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0771-8622237</w:t>
            </w:r>
          </w:p>
        </w:tc>
      </w:tr>
      <w:tr w14:paraId="36051F8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77" w:hRule="atLeast"/>
        </w:trPr>
        <w:tc>
          <w:tcPr>
            <w:tcW w:w="95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4813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大新县</w:t>
            </w:r>
          </w:p>
        </w:tc>
      </w:tr>
      <w:tr w14:paraId="4294F8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1"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9E7EB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工商银行大新县支行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7A18D50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大新县桃城镇民生街98号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3617253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0771-3628078</w:t>
            </w:r>
          </w:p>
        </w:tc>
      </w:tr>
      <w:tr w14:paraId="5364F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8"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4F38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农业银行大新县支行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4F48F69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大新县桃城镇伦理路223号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6D84F1A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0771-7917015</w:t>
            </w:r>
          </w:p>
        </w:tc>
      </w:tr>
      <w:tr w14:paraId="643EA1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A5822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建行大新支行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2138E3B">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大新县民生街7号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09121BD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0771-3689766</w:t>
            </w:r>
          </w:p>
        </w:tc>
      </w:tr>
      <w:tr w14:paraId="1B4884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9C91B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大新农商行三农零售与乡村振兴金融部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C31E4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大新县城养利路131号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23EAF57">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0771-3623887</w:t>
            </w:r>
          </w:p>
        </w:tc>
      </w:tr>
      <w:tr w14:paraId="639076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598B1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桂林银行崇左大新支行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72567E0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崇左市大新县桃城镇民生街7号东盟商业广场1楼桂林银行</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99CDB5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0771-3621996</w:t>
            </w:r>
          </w:p>
        </w:tc>
      </w:tr>
      <w:tr w14:paraId="1242FEA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A1C5F4">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广西北部湾银行大新支行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2F29D3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崇左市大新县桃城镇伦理路230号1楼铺面</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83E11C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0771-3628366</w:t>
            </w:r>
          </w:p>
        </w:tc>
      </w:tr>
      <w:tr w14:paraId="24058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ADAF8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崇左大新长江村镇银行营业部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19A81F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大新县桃城镇德天大道74-1号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CA0BB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0771-3698002</w:t>
            </w:r>
          </w:p>
        </w:tc>
      </w:tr>
      <w:tr w14:paraId="420DCB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FE8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崇左大新长江村镇银行百汇支行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FEF6F6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大新县桃城镇伦那路8号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5B31F4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0771-3626199</w:t>
            </w:r>
          </w:p>
        </w:tc>
      </w:tr>
      <w:tr w14:paraId="57592A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700FF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龙州县</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6F64C9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6AA10C7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p>
        </w:tc>
      </w:tr>
      <w:tr w14:paraId="27A053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8"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7CB3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工商银行龙州县支行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4E983ED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龙州县龙江街60号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48F3713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0771-8868619</w:t>
            </w:r>
          </w:p>
        </w:tc>
      </w:tr>
      <w:tr w14:paraId="1C30F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ABE0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农业银行龙州县支行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5463DB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龙州县龙州镇康平街26号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20C9C23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0771-8812504</w:t>
            </w:r>
          </w:p>
        </w:tc>
      </w:tr>
      <w:tr w14:paraId="227CAF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FE65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建行龙州支行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7FB2B79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龙州县龙夏路2号龙州商业广场D栋1号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CC7956C">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0771-8820525</w:t>
            </w:r>
          </w:p>
        </w:tc>
      </w:tr>
      <w:tr w14:paraId="1A08B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3672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龙州农商行公司机构金融部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7DE49CE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龙州县龙州镇独山路172号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F40CED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0771-8813013</w:t>
            </w:r>
          </w:p>
        </w:tc>
      </w:tr>
      <w:tr w14:paraId="37E214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FDC57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桂林银行崇左龙州支行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0987D0B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龙州县龙州镇同顾大道1号同顾·中央公园20栋10号—13号房</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09DA09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0771-8871021</w:t>
            </w:r>
          </w:p>
        </w:tc>
      </w:tr>
      <w:tr w14:paraId="5680B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6394F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广西北部湾银行龙州支行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249B804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崇左市龙州县龙州镇龙夏路1号、3号、5号（南湖商务酒店）一楼铺面</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3C8C994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0771-8811533</w:t>
            </w:r>
          </w:p>
        </w:tc>
      </w:tr>
      <w:tr w14:paraId="56769B9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11FF7D">
            <w:pPr>
              <w:keepNext w:val="0"/>
              <w:keepLines w:val="0"/>
              <w:widowControl/>
              <w:suppressLineNumbers w:val="0"/>
              <w:spacing w:before="0" w:beforeAutospacing="0" w:after="0" w:afterAutospacing="0"/>
              <w:ind w:left="0" w:right="0"/>
              <w:jc w:val="both"/>
              <w:textAlignment w:val="center"/>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天等县</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6FDE919">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6E7F6DA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p>
        </w:tc>
      </w:tr>
      <w:tr w14:paraId="3C5123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60F1E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工商银行天等县支行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496A76C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天等县天等镇朝阳东路054号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0277C0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0771-3532211</w:t>
            </w:r>
          </w:p>
        </w:tc>
      </w:tr>
      <w:tr w14:paraId="2B0F63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C6CBD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农业银行天等县支行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72EF6B5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天等县天等镇天宝北路007号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3EA94E55">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0771-7917046</w:t>
            </w:r>
          </w:p>
        </w:tc>
      </w:tr>
      <w:tr w14:paraId="19EE36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9700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天等农商行公司机构金融部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9A5857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天等县天等镇仕民路48号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6C3A4B1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0771-3521361</w:t>
            </w:r>
          </w:p>
        </w:tc>
      </w:tr>
      <w:tr w14:paraId="442772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7E7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桂林银行崇左天等支行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D945F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广西崇左市天等县天等镇天宝北路天府中央城5号楼115号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48E786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0771-3522157</w:t>
            </w:r>
          </w:p>
        </w:tc>
      </w:tr>
      <w:tr w14:paraId="371B31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9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0BD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广西北部湾银行天等支行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02713631">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崇左市天等县天宝南路002号天富商业广场28栋一层商铺6-17号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2B9A178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0771-3528688</w:t>
            </w:r>
          </w:p>
        </w:tc>
      </w:tr>
      <w:tr w14:paraId="656BA2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5" w:hRule="atLeast"/>
        </w:trPr>
        <w:tc>
          <w:tcPr>
            <w:tcW w:w="951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AFEB92">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b/>
                <w:bCs/>
                <w:color w:val="auto"/>
                <w:kern w:val="2"/>
                <w:sz w:val="21"/>
                <w:szCs w:val="21"/>
                <w:highlight w:val="none"/>
                <w:lang w:val="en-US" w:eastAsia="zh-CN" w:bidi="ar"/>
              </w:rPr>
              <w:t>凭祥市</w:t>
            </w:r>
          </w:p>
        </w:tc>
      </w:tr>
      <w:tr w14:paraId="13D225D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0"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FF6338">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工商银行凭祥分行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5BF3C12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凭祥市新华路5号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9907F06">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0771-8529259</w:t>
            </w:r>
          </w:p>
        </w:tc>
      </w:tr>
      <w:tr w14:paraId="556BAE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1644B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农业银行凭祥支行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6EF64B7">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凭祥市北大路216号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44109E0D">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0771-7917258</w:t>
            </w:r>
          </w:p>
        </w:tc>
      </w:tr>
      <w:tr w14:paraId="3EA186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DC5E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建行凭祥支行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6567F1FD">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凭祥市屏山路138号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555433EE">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0771-8525068</w:t>
            </w:r>
            <w:r>
              <w:rPr>
                <w:rFonts w:hint="default" w:ascii="Times New Roman" w:hAnsi="Times New Roman"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0771-8536852</w:t>
            </w:r>
          </w:p>
        </w:tc>
      </w:tr>
      <w:tr w14:paraId="2B56C5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EAF1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建行凭祥中区支行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4D1C09A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凭祥市金象大道香格里拉3幢3-01至3-03号商铺</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400E3284">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0771-8551161</w:t>
            </w:r>
          </w:p>
        </w:tc>
      </w:tr>
      <w:tr w14:paraId="7EE3C8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8CED53">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建行凭祥浦寨支行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0859460">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凭祥市浦寨商业城万泰一楼8-9号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1312D2C9">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0771-8561665</w:t>
            </w:r>
          </w:p>
        </w:tc>
      </w:tr>
      <w:tr w14:paraId="30ADD2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BC8A7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中国银行凭祥支行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46DE384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凭祥市-北环路112号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799426BA">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0771-8520356</w:t>
            </w:r>
          </w:p>
        </w:tc>
      </w:tr>
      <w:tr w14:paraId="64B0220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A6DBE">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凭祥农商行业务拓展部</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21C612F">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凭祥市友谊关大道13号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3C60A501">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0771-8535667</w:t>
            </w:r>
          </w:p>
        </w:tc>
      </w:tr>
      <w:tr w14:paraId="79EE78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78BBAC">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桂林银行广西自贸试验区崇左片区凭祥支行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3B537AAA">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凭祥市北大路一支40号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2D97B168">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0771-8520550</w:t>
            </w:r>
          </w:p>
        </w:tc>
      </w:tr>
      <w:tr w14:paraId="2A92B5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15" w:hRule="atLeast"/>
        </w:trPr>
        <w:tc>
          <w:tcPr>
            <w:tcW w:w="2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1808D5">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广西北部湾银行广西自贸试验区崇左片区凭祥支行</w:t>
            </w:r>
          </w:p>
        </w:tc>
        <w:tc>
          <w:tcPr>
            <w:tcW w:w="3741" w:type="dxa"/>
            <w:tcBorders>
              <w:top w:val="single" w:color="000000" w:sz="4" w:space="0"/>
              <w:left w:val="nil"/>
              <w:bottom w:val="single" w:color="000000" w:sz="4" w:space="0"/>
              <w:right w:val="single" w:color="000000" w:sz="4" w:space="0"/>
            </w:tcBorders>
            <w:shd w:val="clear" w:color="auto" w:fill="auto"/>
            <w:vAlign w:val="center"/>
          </w:tcPr>
          <w:p w14:paraId="52A868A6">
            <w:pPr>
              <w:keepNext w:val="0"/>
              <w:keepLines w:val="0"/>
              <w:widowControl/>
              <w:suppressLineNumbers w:val="0"/>
              <w:spacing w:before="0" w:beforeAutospacing="0" w:after="0" w:afterAutospacing="0"/>
              <w:ind w:left="0" w:right="0"/>
              <w:jc w:val="left"/>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凭祥市北大路一支60-1号</w:t>
            </w:r>
          </w:p>
        </w:tc>
        <w:tc>
          <w:tcPr>
            <w:tcW w:w="2994" w:type="dxa"/>
            <w:tcBorders>
              <w:top w:val="single" w:color="000000" w:sz="4" w:space="0"/>
              <w:left w:val="nil"/>
              <w:bottom w:val="single" w:color="000000" w:sz="4" w:space="0"/>
              <w:right w:val="single" w:color="000000" w:sz="4" w:space="0"/>
            </w:tcBorders>
            <w:shd w:val="clear" w:color="auto" w:fill="auto"/>
            <w:vAlign w:val="center"/>
          </w:tcPr>
          <w:p w14:paraId="097C9B00">
            <w:pPr>
              <w:keepNext w:val="0"/>
              <w:keepLines w:val="0"/>
              <w:widowControl/>
              <w:suppressLineNumbers w:val="0"/>
              <w:spacing w:before="0" w:beforeAutospacing="0" w:after="0" w:afterAutospacing="0"/>
              <w:ind w:left="0" w:right="0"/>
              <w:jc w:val="center"/>
              <w:textAlignment w:val="center"/>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0771-8556667</w:t>
            </w:r>
          </w:p>
        </w:tc>
      </w:tr>
    </w:tbl>
    <w:p w14:paraId="23691E5C">
      <w:pPr>
        <w:widowControl/>
        <w:outlineLvl w:val="9"/>
        <w:rPr>
          <w:rFonts w:hint="default" w:ascii="Cambria" w:hAnsi="Cambria" w:eastAsia="宋体" w:cs="Times New Roman"/>
          <w:b/>
          <w:bCs/>
          <w:color w:val="auto"/>
          <w:kern w:val="2"/>
          <w:sz w:val="32"/>
          <w:szCs w:val="32"/>
          <w:highlight w:val="none"/>
        </w:rPr>
      </w:pPr>
      <w:r>
        <w:rPr>
          <w:rFonts w:hint="default" w:ascii="Cambria" w:hAnsi="Cambria" w:eastAsia="宋体" w:cs="Times New Roman"/>
          <w:b/>
          <w:bCs/>
          <w:color w:val="auto"/>
          <w:kern w:val="2"/>
          <w:sz w:val="32"/>
          <w:szCs w:val="32"/>
          <w:highlight w:val="none"/>
        </w:rPr>
        <w:t xml:space="preserve"> </w:t>
      </w:r>
    </w:p>
    <w:p w14:paraId="6E0B5DC6">
      <w:pPr>
        <w:widowControl/>
        <w:tabs>
          <w:tab w:val="left" w:pos="0"/>
        </w:tabs>
        <w:autoSpaceDE w:val="0"/>
        <w:autoSpaceDN w:val="0"/>
        <w:adjustRightInd w:val="0"/>
        <w:spacing w:before="0" w:beforeAutospacing="0" w:after="0" w:afterAutospacing="0" w:line="360" w:lineRule="auto"/>
        <w:ind w:left="0" w:firstLine="442" w:firstLineChars="100"/>
        <w:jc w:val="center"/>
        <w:outlineLvl w:val="0"/>
        <w:rPr>
          <w:rFonts w:hint="eastAsia" w:ascii="宋体" w:hAnsi="宋体" w:eastAsia="宋体" w:cs="宋体"/>
          <w:b/>
          <w:bCs/>
          <w:color w:val="auto"/>
          <w:kern w:val="44"/>
          <w:sz w:val="32"/>
          <w:szCs w:val="32"/>
          <w:highlight w:val="none"/>
        </w:rPr>
      </w:pPr>
      <w:r>
        <w:rPr>
          <w:rFonts w:hint="default" w:ascii="Times New Roman" w:hAnsi="宋体" w:eastAsia="宋体" w:cs="Times New Roman"/>
          <w:b/>
          <w:bCs/>
          <w:color w:val="auto"/>
          <w:kern w:val="44"/>
          <w:sz w:val="44"/>
          <w:szCs w:val="44"/>
          <w:highlight w:val="none"/>
        </w:rPr>
        <w:br w:type="page"/>
      </w:r>
      <w:bookmarkStart w:id="61" w:name="_Toc21891"/>
      <w:r>
        <w:rPr>
          <w:rFonts w:hint="eastAsia" w:ascii="宋体" w:hAnsi="宋体" w:eastAsia="宋体" w:cs="宋体"/>
          <w:b/>
          <w:bCs/>
          <w:color w:val="auto"/>
          <w:kern w:val="2"/>
          <w:sz w:val="32"/>
          <w:szCs w:val="32"/>
          <w:highlight w:val="none"/>
          <w:lang w:val="en-US" w:eastAsia="zh-CN" w:bidi="ar-SA"/>
        </w:rPr>
        <w:t xml:space="preserve">第三章 </w:t>
      </w:r>
      <w:bookmarkStart w:id="62" w:name="_Toc24601"/>
      <w:bookmarkEnd w:id="62"/>
      <w:bookmarkStart w:id="63" w:name="_Toc22353"/>
      <w:bookmarkEnd w:id="63"/>
      <w:bookmarkStart w:id="64" w:name="_Toc91669467"/>
      <w:r>
        <w:rPr>
          <w:rFonts w:hint="eastAsia" w:ascii="宋体" w:hAnsi="宋体" w:eastAsia="宋体" w:cs="宋体"/>
          <w:b/>
          <w:bCs/>
          <w:color w:val="auto"/>
          <w:kern w:val="2"/>
          <w:sz w:val="32"/>
          <w:szCs w:val="32"/>
          <w:highlight w:val="none"/>
          <w:lang w:val="en-US" w:eastAsia="zh-CN" w:bidi="ar-SA"/>
        </w:rPr>
        <w:t>采购需求</w:t>
      </w:r>
      <w:bookmarkEnd w:id="61"/>
      <w:bookmarkEnd w:id="64"/>
    </w:p>
    <w:p w14:paraId="70EEF35F">
      <w:pPr>
        <w:keepNext w:val="0"/>
        <w:keepLines w:val="0"/>
        <w:widowControl w:val="0"/>
        <w:suppressLineNumbers w:val="0"/>
        <w:spacing w:before="0" w:beforeAutospacing="0" w:after="0" w:afterAutospacing="0" w:line="360" w:lineRule="exact"/>
        <w:ind w:left="-10" w:leftChars="-5" w:right="2" w:rightChars="1" w:firstLine="482" w:firstLineChars="20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说明：</w:t>
      </w:r>
    </w:p>
    <w:p w14:paraId="1F83A080">
      <w:pPr>
        <w:keepNext w:val="0"/>
        <w:keepLines w:val="0"/>
        <w:widowControl w:val="0"/>
        <w:suppressLineNumbers w:val="0"/>
        <w:spacing w:before="0" w:beforeAutospacing="0" w:after="0" w:afterAutospacing="0" w:line="360" w:lineRule="exact"/>
        <w:ind w:left="-10" w:leftChars="-5" w:right="2" w:rightChars="1" w:firstLine="482" w:firstLineChars="20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1.本采购需求中标注“▲”的技术参数为实质性参数，必须满足，否则竞标无效。</w:t>
      </w:r>
    </w:p>
    <w:p w14:paraId="5E92B030">
      <w:pPr>
        <w:keepNext w:val="0"/>
        <w:keepLines w:val="0"/>
        <w:widowControl w:val="0"/>
        <w:suppressLineNumbers w:val="0"/>
        <w:spacing w:before="0" w:beforeAutospacing="0" w:after="0" w:afterAutospacing="0" w:line="360" w:lineRule="exact"/>
        <w:ind w:left="-10" w:leftChars="-5" w:right="2" w:rightChars="1" w:firstLine="480" w:firstLineChars="200"/>
        <w:jc w:val="both"/>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2.供应商所竞标货物或服务如国家有强制性要求的按国家规定执行，若执行标准有修改或更新按最新版本执行。</w:t>
      </w:r>
    </w:p>
    <w:p w14:paraId="27FEEB19">
      <w:pPr>
        <w:keepNext w:val="0"/>
        <w:keepLines w:val="0"/>
        <w:widowControl w:val="0"/>
        <w:suppressLineNumbers w:val="0"/>
        <w:spacing w:before="0" w:beforeAutospacing="0" w:after="0" w:afterAutospacing="0" w:line="360" w:lineRule="exact"/>
        <w:ind w:left="-10" w:leftChars="-5" w:right="2" w:rightChars="1" w:firstLine="480" w:firstLineChars="200"/>
        <w:jc w:val="both"/>
        <w:rPr>
          <w:rFonts w:hint="eastAsia" w:ascii="宋体" w:hAnsi="宋体" w:eastAsia="宋体" w:cs="宋体"/>
          <w:b w:val="0"/>
          <w:bCs/>
          <w:color w:val="auto"/>
          <w:kern w:val="2"/>
          <w:sz w:val="24"/>
          <w:szCs w:val="24"/>
          <w:highlight w:val="none"/>
          <w:lang w:val="en-US" w:eastAsia="zh-CN" w:bidi="ar"/>
        </w:rPr>
      </w:pPr>
      <w:r>
        <w:rPr>
          <w:rFonts w:hint="eastAsia" w:ascii="宋体" w:hAnsi="宋体" w:eastAsia="宋体" w:cs="宋体"/>
          <w:b w:val="0"/>
          <w:bCs/>
          <w:color w:val="auto"/>
          <w:kern w:val="2"/>
          <w:sz w:val="24"/>
          <w:szCs w:val="24"/>
          <w:highlight w:val="none"/>
          <w:lang w:val="en-US" w:eastAsia="zh-CN" w:bidi="ar"/>
        </w:rPr>
        <w:t>3.采购需求中出现的品牌、型号或者生产厂家仅起参考作用，不属于指定品牌、型号或者生产厂家的情形。磋商供应商可参照或者选用其他相当的品牌、型号或者生产厂家替代，但选用的竞标产品参数性能必须满足实质性要求。</w:t>
      </w:r>
    </w:p>
    <w:p w14:paraId="7999E6DA">
      <w:pPr>
        <w:keepNext w:val="0"/>
        <w:keepLines w:val="0"/>
        <w:widowControl w:val="0"/>
        <w:suppressLineNumbers w:val="0"/>
        <w:spacing w:before="0" w:beforeAutospacing="0" w:after="0" w:afterAutospacing="0" w:line="360" w:lineRule="exact"/>
        <w:ind w:left="-10" w:leftChars="-5" w:right="2" w:rightChars="1" w:firstLine="482" w:firstLineChars="200"/>
        <w:jc w:val="both"/>
        <w:rPr>
          <w:rFonts w:hint="eastAsia" w:ascii="宋体" w:hAnsi="宋体" w:eastAsia="宋体" w:cs="宋体"/>
          <w:b/>
          <w:bCs w:val="0"/>
          <w:color w:val="auto"/>
          <w:kern w:val="2"/>
          <w:sz w:val="24"/>
          <w:szCs w:val="24"/>
          <w:highlight w:val="none"/>
          <w:lang w:val="en-US" w:eastAsia="zh-CN" w:bidi="ar"/>
        </w:rPr>
      </w:pPr>
      <w:r>
        <w:rPr>
          <w:rFonts w:hint="eastAsia" w:ascii="宋体" w:hAnsi="宋体" w:eastAsia="宋体" w:cs="宋体"/>
          <w:b/>
          <w:bCs w:val="0"/>
          <w:color w:val="auto"/>
          <w:kern w:val="2"/>
          <w:sz w:val="24"/>
          <w:szCs w:val="24"/>
          <w:highlight w:val="none"/>
          <w:lang w:val="en-US" w:eastAsia="zh-CN" w:bidi="ar"/>
        </w:rPr>
        <w:t>4.采购标的对应的中小企业划分标准所属行业：根据《关于印发中小企业划型标准规定的通知》（工信部联企业〔2011〕300号），本次采购标的属于：其他未列明行业。</w:t>
      </w:r>
    </w:p>
    <w:p w14:paraId="309163D2">
      <w:pPr>
        <w:keepNext w:val="0"/>
        <w:keepLines w:val="0"/>
        <w:widowControl w:val="0"/>
        <w:suppressLineNumbers w:val="0"/>
        <w:spacing w:before="0" w:beforeAutospacing="0" w:after="0" w:afterAutospacing="0" w:line="360" w:lineRule="exact"/>
        <w:ind w:left="-10" w:leftChars="-5" w:right="2" w:rightChars="1" w:firstLine="482" w:firstLineChars="200"/>
        <w:jc w:val="both"/>
        <w:rPr>
          <w:rFonts w:hint="eastAsia" w:ascii="宋体" w:hAnsi="宋体" w:eastAsia="宋体" w:cs="宋体"/>
          <w:b/>
          <w:bCs w:val="0"/>
          <w:color w:val="auto"/>
          <w:kern w:val="2"/>
          <w:sz w:val="24"/>
          <w:szCs w:val="24"/>
          <w:highlight w:val="none"/>
          <w:lang w:val="en-US" w:eastAsia="zh-CN" w:bidi="ar"/>
        </w:rPr>
      </w:pPr>
    </w:p>
    <w:tbl>
      <w:tblPr>
        <w:tblStyle w:val="28"/>
        <w:tblW w:w="10272" w:type="dxa"/>
        <w:tblInd w:w="-16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722"/>
        <w:gridCol w:w="1228"/>
        <w:gridCol w:w="465"/>
        <w:gridCol w:w="582"/>
        <w:gridCol w:w="7042"/>
        <w:gridCol w:w="233"/>
      </w:tblGrid>
      <w:tr w14:paraId="7EAB8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3" w:type="dxa"/>
          <w:trHeight w:val="464" w:hRule="atLeast"/>
        </w:trPr>
        <w:tc>
          <w:tcPr>
            <w:tcW w:w="100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7A25D398">
            <w:pPr>
              <w:keepNext w:val="0"/>
              <w:keepLines w:val="0"/>
              <w:widowControl w:val="0"/>
              <w:suppressLineNumbers w:val="0"/>
              <w:snapToGrid w:val="0"/>
              <w:spacing w:before="0" w:beforeAutospacing="0" w:after="0" w:afterAutospacing="0" w:line="400" w:lineRule="exact"/>
              <w:ind w:left="0" w:right="0"/>
              <w:jc w:val="left"/>
              <w:rPr>
                <w:rFonts w:hint="eastAsia" w:ascii="仿宋" w:hAnsi="仿宋" w:eastAsia="仿宋" w:cs="仿宋"/>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一、项目要求及技术需求</w:t>
            </w:r>
          </w:p>
        </w:tc>
      </w:tr>
      <w:tr w14:paraId="036C7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77" w:hRule="atLeast"/>
        </w:trPr>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14:paraId="3FB8126D">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项号</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4C13591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标的名称</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66D66C93">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数量</w:t>
            </w:r>
          </w:p>
        </w:tc>
        <w:tc>
          <w:tcPr>
            <w:tcW w:w="582" w:type="dxa"/>
            <w:tcBorders>
              <w:top w:val="single" w:color="auto" w:sz="4" w:space="0"/>
              <w:left w:val="single" w:color="auto" w:sz="4" w:space="0"/>
              <w:bottom w:val="single" w:color="auto" w:sz="4" w:space="0"/>
              <w:right w:val="single" w:color="auto" w:sz="4" w:space="0"/>
            </w:tcBorders>
            <w:shd w:val="clear" w:color="auto" w:fill="auto"/>
            <w:vAlign w:val="center"/>
          </w:tcPr>
          <w:p w14:paraId="2F2171E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单位</w:t>
            </w:r>
          </w:p>
        </w:tc>
        <w:tc>
          <w:tcPr>
            <w:tcW w:w="72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422DBA2B">
            <w:pPr>
              <w:keepNext w:val="0"/>
              <w:keepLines w:val="0"/>
              <w:widowControl w:val="0"/>
              <w:suppressLineNumbers w:val="0"/>
              <w:spacing w:before="0" w:beforeAutospacing="0" w:after="0" w:afterAutospacing="0" w:line="360" w:lineRule="auto"/>
              <w:ind w:left="0" w:right="0" w:firstLine="2880" w:firstLineChars="1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技术服务要求</w:t>
            </w:r>
          </w:p>
        </w:tc>
      </w:tr>
      <w:tr w14:paraId="2F7C8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312" w:hRule="atLeast"/>
        </w:trPr>
        <w:tc>
          <w:tcPr>
            <w:tcW w:w="722" w:type="dxa"/>
            <w:tcBorders>
              <w:top w:val="single" w:color="auto" w:sz="4" w:space="0"/>
              <w:left w:val="single" w:color="auto" w:sz="4" w:space="0"/>
              <w:bottom w:val="single" w:color="auto" w:sz="4" w:space="0"/>
              <w:right w:val="single" w:color="auto" w:sz="4" w:space="0"/>
            </w:tcBorders>
            <w:shd w:val="clear" w:color="auto" w:fill="auto"/>
            <w:vAlign w:val="center"/>
          </w:tcPr>
          <w:p w14:paraId="7F3DA297">
            <w:pPr>
              <w:keepNext w:val="0"/>
              <w:keepLines w:val="0"/>
              <w:widowControl w:val="0"/>
              <w:suppressLineNumbers w:val="0"/>
              <w:spacing w:before="0" w:beforeAutospacing="0" w:after="0" w:afterAutospacing="0" w:line="360" w:lineRule="auto"/>
              <w:ind w:left="0" w:right="0" w:firstLine="240" w:firstLineChars="100"/>
              <w:jc w:val="both"/>
              <w:rPr>
                <w:rFonts w:hint="default" w:ascii="Times New Roman" w:hAnsi="Times New Roman" w:eastAsia="宋体" w:cs="Times New Roman"/>
                <w:color w:val="auto"/>
                <w:kern w:val="2"/>
                <w:sz w:val="24"/>
                <w:szCs w:val="24"/>
                <w:highlight w:val="none"/>
              </w:rPr>
            </w:pPr>
            <w:r>
              <w:rPr>
                <w:rFonts w:hint="default" w:ascii="Times New Roman" w:hAnsi="Times New Roman" w:eastAsia="宋体" w:cs="Times New Roman"/>
                <w:color w:val="auto"/>
                <w:kern w:val="2"/>
                <w:sz w:val="24"/>
                <w:szCs w:val="24"/>
                <w:highlight w:val="none"/>
                <w:lang w:val="en-US" w:eastAsia="zh-CN" w:bidi="ar"/>
              </w:rPr>
              <w:t>1</w:t>
            </w:r>
          </w:p>
        </w:tc>
        <w:tc>
          <w:tcPr>
            <w:tcW w:w="1228" w:type="dxa"/>
            <w:tcBorders>
              <w:top w:val="single" w:color="auto" w:sz="4" w:space="0"/>
              <w:left w:val="single" w:color="auto" w:sz="4" w:space="0"/>
              <w:bottom w:val="single" w:color="auto" w:sz="4" w:space="0"/>
              <w:right w:val="single" w:color="auto" w:sz="4" w:space="0"/>
            </w:tcBorders>
            <w:shd w:val="clear" w:color="auto" w:fill="auto"/>
            <w:vAlign w:val="center"/>
          </w:tcPr>
          <w:p w14:paraId="7B597F40">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大新县城区防洪排涝排水(城西片区)工程二期建设工程勘察服务项目</w:t>
            </w:r>
          </w:p>
        </w:tc>
        <w:tc>
          <w:tcPr>
            <w:tcW w:w="465" w:type="dxa"/>
            <w:tcBorders>
              <w:top w:val="single" w:color="auto" w:sz="4" w:space="0"/>
              <w:left w:val="single" w:color="auto" w:sz="4" w:space="0"/>
              <w:bottom w:val="single" w:color="auto" w:sz="4" w:space="0"/>
              <w:right w:val="single" w:color="auto" w:sz="4" w:space="0"/>
            </w:tcBorders>
            <w:shd w:val="clear" w:color="auto" w:fill="auto"/>
            <w:vAlign w:val="center"/>
          </w:tcPr>
          <w:p w14:paraId="2398648C">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582" w:type="dxa"/>
            <w:tcBorders>
              <w:top w:val="single" w:color="auto" w:sz="4" w:space="0"/>
              <w:left w:val="single" w:color="auto" w:sz="4" w:space="0"/>
              <w:bottom w:val="single" w:color="auto" w:sz="4" w:space="0"/>
              <w:right w:val="single" w:color="auto" w:sz="4" w:space="0"/>
            </w:tcBorders>
            <w:shd w:val="clear" w:color="auto" w:fill="auto"/>
            <w:vAlign w:val="center"/>
          </w:tcPr>
          <w:p w14:paraId="22761AAB">
            <w:pPr>
              <w:keepNext w:val="0"/>
              <w:keepLines w:val="0"/>
              <w:widowControl w:val="0"/>
              <w:suppressLineNumbers w:val="0"/>
              <w:spacing w:before="0" w:beforeAutospacing="0" w:after="0" w:afterAutospacing="0" w:line="360" w:lineRule="auto"/>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w:t>
            </w:r>
          </w:p>
        </w:tc>
        <w:tc>
          <w:tcPr>
            <w:tcW w:w="7275"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0572AEE">
            <w:pPr>
              <w:pStyle w:val="25"/>
              <w:keepNext w:val="0"/>
              <w:keepLines w:val="0"/>
              <w:widowControl/>
              <w:numPr>
                <w:ilvl w:val="0"/>
                <w:numId w:val="2"/>
              </w:numPr>
              <w:suppressLineNumbers w:val="0"/>
              <w:spacing w:before="0" w:beforeAutospacing="0" w:after="0" w:afterAutospacing="0"/>
              <w:ind w:left="510" w:hanging="510"/>
              <w:rPr>
                <w:rFonts w:hint="eastAsia" w:ascii="黑体" w:hAnsi="宋体" w:eastAsia="黑体" w:cs="Times New Roman"/>
                <w:b/>
                <w:bCs w:val="0"/>
                <w:color w:val="auto"/>
                <w:kern w:val="44"/>
                <w:sz w:val="24"/>
                <w:szCs w:val="24"/>
                <w:highlight w:val="none"/>
              </w:rPr>
            </w:pPr>
            <w:r>
              <w:rPr>
                <w:rFonts w:hint="eastAsia" w:ascii="黑体" w:hAnsi="宋体" w:eastAsia="黑体" w:cs="黑体"/>
                <w:b/>
                <w:bCs w:val="0"/>
                <w:color w:val="auto"/>
                <w:kern w:val="44"/>
                <w:sz w:val="24"/>
                <w:szCs w:val="24"/>
                <w:highlight w:val="none"/>
              </w:rPr>
              <w:t>项目概况</w:t>
            </w:r>
          </w:p>
          <w:p w14:paraId="77871331">
            <w:pPr>
              <w:pStyle w:val="25"/>
              <w:keepNext w:val="0"/>
              <w:keepLines w:val="0"/>
              <w:widowControl/>
              <w:suppressLineNumbers w:val="0"/>
              <w:spacing w:before="0" w:beforeAutospacing="0" w:after="0" w:afterAutospacing="0" w:line="460" w:lineRule="exact"/>
              <w:ind w:firstLine="480" w:firstLineChars="200"/>
              <w:rPr>
                <w:rFonts w:hint="eastAsia" w:ascii="宋体" w:hAnsi="宋体" w:eastAsia="宋体" w:cs="宋体"/>
                <w:b w:val="0"/>
                <w:bCs w:val="0"/>
                <w:color w:val="auto"/>
                <w:kern w:val="44"/>
                <w:sz w:val="24"/>
                <w:szCs w:val="24"/>
                <w:highlight w:val="none"/>
                <w:lang w:eastAsia="zh-CN"/>
              </w:rPr>
            </w:pPr>
            <w:r>
              <w:rPr>
                <w:rFonts w:hint="eastAsia" w:ascii="宋体" w:hAnsi="宋体" w:eastAsia="宋体" w:cs="宋体"/>
                <w:b w:val="0"/>
                <w:bCs w:val="0"/>
                <w:color w:val="auto"/>
                <w:kern w:val="44"/>
                <w:sz w:val="24"/>
                <w:szCs w:val="24"/>
                <w:highlight w:val="none"/>
              </w:rPr>
              <w:t>为推进大新县城西片区防洪排涝排水二期工程建设，需开展岩土工程详细勘察工作，全面查清项目建设场地地质、水文条件，为工程初步设计、施工图设计、项目报审及后续施工提供完整、合规的勘察技术依据。本项目勘察服务采购预算上限：80万元，投标人报价不得超出该预算金额，报价为全费用包干价</w:t>
            </w:r>
            <w:r>
              <w:rPr>
                <w:rFonts w:hint="eastAsia" w:cs="宋体"/>
                <w:b w:val="0"/>
                <w:bCs w:val="0"/>
                <w:color w:val="auto"/>
                <w:kern w:val="44"/>
                <w:sz w:val="24"/>
                <w:szCs w:val="24"/>
                <w:highlight w:val="none"/>
                <w:lang w:eastAsia="zh-CN"/>
              </w:rPr>
              <w:t>。</w:t>
            </w:r>
          </w:p>
          <w:p w14:paraId="64116543">
            <w:pPr>
              <w:pStyle w:val="25"/>
              <w:keepNext w:val="0"/>
              <w:keepLines w:val="0"/>
              <w:widowControl/>
              <w:suppressLineNumbers w:val="0"/>
              <w:spacing w:before="0" w:beforeAutospacing="0" w:after="0" w:afterAutospacing="0" w:line="460" w:lineRule="exact"/>
              <w:rPr>
                <w:rFonts w:hint="eastAsia" w:ascii="黑体" w:hAnsi="宋体" w:eastAsia="黑体" w:cs="Times New Roman"/>
                <w:b/>
                <w:bCs w:val="0"/>
                <w:color w:val="auto"/>
                <w:kern w:val="44"/>
                <w:sz w:val="24"/>
                <w:szCs w:val="24"/>
                <w:highlight w:val="none"/>
              </w:rPr>
            </w:pPr>
            <w:r>
              <w:rPr>
                <w:rFonts w:hint="eastAsia" w:ascii="黑体" w:hAnsi="宋体" w:eastAsia="黑体" w:cs="黑体"/>
                <w:b/>
                <w:bCs w:val="0"/>
                <w:color w:val="auto"/>
                <w:kern w:val="44"/>
                <w:sz w:val="24"/>
                <w:szCs w:val="24"/>
                <w:highlight w:val="none"/>
              </w:rPr>
              <w:t>二、服务内容</w:t>
            </w:r>
          </w:p>
          <w:p w14:paraId="641A8E1F">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lang w:val="en-US" w:eastAsia="zh-CN"/>
              </w:rPr>
              <w:t>1.</w:t>
            </w:r>
            <w:r>
              <w:rPr>
                <w:rFonts w:hint="default" w:ascii="宋体" w:hAnsi="宋体" w:eastAsia="宋体" w:cs="宋体"/>
                <w:b w:val="0"/>
                <w:bCs w:val="0"/>
                <w:color w:val="auto"/>
                <w:kern w:val="44"/>
                <w:sz w:val="24"/>
                <w:szCs w:val="24"/>
                <w:highlight w:val="none"/>
              </w:rPr>
              <w:t>基础资料收集：收集项目区域地质资料、城区市政管线资料、周边既有工程勘察成果、区域水文气象资料等基础资料，梳理场地既有建设条件。</w:t>
            </w:r>
          </w:p>
          <w:p w14:paraId="562DEB26">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lang w:val="en-US" w:eastAsia="zh-CN"/>
              </w:rPr>
              <w:t>2.</w:t>
            </w:r>
            <w:r>
              <w:rPr>
                <w:rFonts w:hint="default" w:ascii="宋体" w:hAnsi="宋体" w:eastAsia="宋体" w:cs="宋体"/>
                <w:b w:val="0"/>
                <w:bCs w:val="0"/>
                <w:color w:val="auto"/>
                <w:kern w:val="44"/>
                <w:sz w:val="24"/>
                <w:szCs w:val="24"/>
                <w:highlight w:val="none"/>
              </w:rPr>
              <w:t>现场野外勘察作业：完成项目全线场地地形测绘、地质钻探、原位测试、地下水专项调查等工作；查明场地地层分布、土层厚度、岩土物理力学性质；探明地下水埋深、水位变化规律、地下水腐蚀性；排查软土、溶洞、边坡失稳等不良地质作用，分析场地地质稳定性。</w:t>
            </w:r>
          </w:p>
          <w:p w14:paraId="39FFF857">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lang w:val="en-US" w:eastAsia="zh-CN"/>
              </w:rPr>
              <w:t>3.</w:t>
            </w:r>
            <w:r>
              <w:rPr>
                <w:rFonts w:hint="default" w:ascii="宋体" w:hAnsi="宋体" w:eastAsia="宋体" w:cs="宋体"/>
                <w:b w:val="0"/>
                <w:bCs w:val="0"/>
                <w:color w:val="auto"/>
                <w:kern w:val="44"/>
                <w:sz w:val="24"/>
                <w:szCs w:val="24"/>
                <w:highlight w:val="none"/>
              </w:rPr>
              <w:t>室内试验检测：对现场采集的土样、岩样、水样开展全套室内理化试验，出具完整、真实的试验检测原始数据，形成试验台账。</w:t>
            </w:r>
          </w:p>
          <w:p w14:paraId="4E61753A">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lang w:val="en-US" w:eastAsia="zh-CN"/>
              </w:rPr>
              <w:t>4.</w:t>
            </w:r>
            <w:r>
              <w:rPr>
                <w:rFonts w:hint="default" w:ascii="宋体" w:hAnsi="宋体" w:eastAsia="宋体" w:cs="宋体"/>
                <w:b w:val="0"/>
                <w:bCs w:val="0"/>
                <w:color w:val="auto"/>
                <w:kern w:val="44"/>
                <w:sz w:val="24"/>
                <w:szCs w:val="24"/>
                <w:highlight w:val="none"/>
              </w:rPr>
              <w:t>数据整理与专业计算：基于勘察、试验数据开展地基承载力、地基沉降、基坑渗流、边坡稳定性、管道基础适配性等专项计算分析，出具专业地质评价结论。</w:t>
            </w:r>
          </w:p>
          <w:p w14:paraId="785B7D8E">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lang w:val="en-US" w:eastAsia="zh-CN"/>
              </w:rPr>
              <w:t>5.</w:t>
            </w:r>
            <w:r>
              <w:rPr>
                <w:rFonts w:hint="default" w:ascii="宋体" w:hAnsi="宋体" w:eastAsia="宋体" w:cs="宋体"/>
                <w:b w:val="0"/>
                <w:bCs w:val="0"/>
                <w:color w:val="auto"/>
                <w:kern w:val="44"/>
                <w:sz w:val="24"/>
                <w:szCs w:val="24"/>
                <w:highlight w:val="none"/>
              </w:rPr>
              <w:t>全过程技术配合服务：</w:t>
            </w:r>
          </w:p>
          <w:p w14:paraId="75B48F85">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default" w:ascii="宋体" w:hAnsi="宋体" w:eastAsia="宋体" w:cs="宋体"/>
                <w:b w:val="0"/>
                <w:bCs w:val="0"/>
                <w:color w:val="auto"/>
                <w:kern w:val="44"/>
                <w:sz w:val="24"/>
                <w:szCs w:val="24"/>
                <w:highlight w:val="none"/>
              </w:rPr>
              <w:t>（1）勘察成果编制、内部校核、审核；</w:t>
            </w:r>
          </w:p>
          <w:p w14:paraId="2545A16B">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default" w:ascii="宋体" w:hAnsi="宋体" w:eastAsia="宋体" w:cs="宋体"/>
                <w:b w:val="0"/>
                <w:bCs w:val="0"/>
                <w:color w:val="auto"/>
                <w:kern w:val="44"/>
                <w:sz w:val="24"/>
                <w:szCs w:val="24"/>
                <w:highlight w:val="none"/>
              </w:rPr>
              <w:t>（2）配合采购人、设计单位、行业主管部门开展勘察成果评审、报审工作；</w:t>
            </w:r>
          </w:p>
          <w:p w14:paraId="2C4F865F">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default" w:ascii="宋体" w:hAnsi="宋体" w:eastAsia="宋体" w:cs="宋体"/>
                <w:b w:val="0"/>
                <w:bCs w:val="0"/>
                <w:color w:val="auto"/>
                <w:kern w:val="44"/>
                <w:sz w:val="24"/>
                <w:szCs w:val="24"/>
                <w:highlight w:val="none"/>
              </w:rPr>
              <w:t>（3）设计、施工阶段现场技术答疑，地质问题现场核查；</w:t>
            </w:r>
          </w:p>
          <w:p w14:paraId="02835DA9">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default" w:ascii="宋体" w:hAnsi="宋体" w:eastAsia="宋体" w:cs="宋体"/>
                <w:b w:val="0"/>
                <w:bCs w:val="0"/>
                <w:color w:val="auto"/>
                <w:kern w:val="44"/>
                <w:sz w:val="24"/>
                <w:szCs w:val="24"/>
                <w:highlight w:val="none"/>
              </w:rPr>
              <w:t>（4）因勘察资料不足需补充勘察的，无偿完成补勘作业并更新勘察成果。</w:t>
            </w:r>
          </w:p>
          <w:p w14:paraId="36931066">
            <w:pPr>
              <w:pStyle w:val="25"/>
              <w:keepNext w:val="0"/>
              <w:keepLines w:val="0"/>
              <w:widowControl/>
              <w:suppressLineNumbers w:val="0"/>
              <w:spacing w:before="0" w:beforeAutospacing="0" w:after="0" w:afterAutospacing="0" w:line="460" w:lineRule="exact"/>
              <w:jc w:val="left"/>
              <w:rPr>
                <w:rFonts w:hint="eastAsia" w:ascii="黑体" w:hAnsi="宋体" w:eastAsia="黑体" w:cs="黑体"/>
                <w:b/>
                <w:bCs w:val="0"/>
                <w:color w:val="auto"/>
                <w:kern w:val="44"/>
                <w:sz w:val="24"/>
                <w:szCs w:val="24"/>
                <w:highlight w:val="none"/>
              </w:rPr>
            </w:pPr>
            <w:r>
              <w:rPr>
                <w:rFonts w:hint="eastAsia" w:ascii="黑体" w:hAnsi="宋体" w:eastAsia="黑体" w:cs="黑体"/>
                <w:b/>
                <w:bCs w:val="0"/>
                <w:color w:val="auto"/>
                <w:kern w:val="44"/>
                <w:sz w:val="24"/>
                <w:szCs w:val="24"/>
                <w:highlight w:val="none"/>
              </w:rPr>
              <w:t>三、勘察成果交付要求</w:t>
            </w:r>
          </w:p>
          <w:p w14:paraId="3E80A616">
            <w:pPr>
              <w:pStyle w:val="25"/>
              <w:keepNext w:val="0"/>
              <w:keepLines w:val="0"/>
              <w:widowControl/>
              <w:suppressLineNumbers w:val="0"/>
              <w:spacing w:before="0" w:beforeAutospacing="0" w:after="0" w:afterAutospacing="0" w:line="460" w:lineRule="exact"/>
              <w:ind w:firstLine="480" w:firstLineChars="200"/>
              <w:jc w:val="left"/>
              <w:rPr>
                <w:rFonts w:hint="eastAsia"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lang w:val="en-US" w:eastAsia="zh-CN"/>
              </w:rPr>
              <w:t>1.</w:t>
            </w:r>
            <w:r>
              <w:rPr>
                <w:rFonts w:hint="default" w:ascii="宋体" w:hAnsi="宋体" w:eastAsia="宋体" w:cs="宋体"/>
                <w:b w:val="0"/>
                <w:bCs w:val="0"/>
                <w:color w:val="auto"/>
                <w:kern w:val="44"/>
                <w:sz w:val="24"/>
                <w:szCs w:val="24"/>
                <w:highlight w:val="none"/>
                <w:lang w:val="en-US" w:eastAsia="zh-CN"/>
              </w:rPr>
              <w:t>成果质量标准：</w:t>
            </w:r>
            <w:r>
              <w:rPr>
                <w:rFonts w:hint="eastAsia" w:ascii="宋体" w:hAnsi="宋体" w:eastAsia="宋体" w:cs="宋体"/>
                <w:b w:val="0"/>
                <w:bCs w:val="0"/>
                <w:color w:val="auto"/>
                <w:kern w:val="44"/>
                <w:sz w:val="24"/>
                <w:szCs w:val="24"/>
                <w:highlight w:val="none"/>
                <w:lang w:val="en-US" w:eastAsia="zh-CN"/>
              </w:rPr>
              <w:t>勘察报告及全部成果资料须严格符合《岩土工程勘察规范》《市政工程勘察规范》及广西壮族自治区、崇左市现行市政、防洪工程相关规范标准，成果完整、数据真实、结论可靠，满足项目初步设计、施工图设计、工程审批全部使用要求，通过主管部门审核验收。</w:t>
            </w:r>
          </w:p>
          <w:p w14:paraId="0DBAAF28">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lang w:val="en-US" w:eastAsia="zh-CN"/>
              </w:rPr>
            </w:pPr>
            <w:r>
              <w:rPr>
                <w:rFonts w:hint="eastAsia" w:ascii="宋体" w:hAnsi="宋体" w:eastAsia="宋体" w:cs="宋体"/>
                <w:b w:val="0"/>
                <w:bCs w:val="0"/>
                <w:color w:val="auto"/>
                <w:kern w:val="44"/>
                <w:sz w:val="24"/>
                <w:szCs w:val="24"/>
                <w:highlight w:val="none"/>
                <w:lang w:val="en-US" w:eastAsia="zh-CN"/>
              </w:rPr>
              <w:t>2.</w:t>
            </w:r>
            <w:r>
              <w:rPr>
                <w:rFonts w:hint="default" w:ascii="宋体" w:hAnsi="宋体" w:eastAsia="宋体" w:cs="宋体"/>
                <w:b w:val="0"/>
                <w:bCs w:val="0"/>
                <w:color w:val="auto"/>
                <w:kern w:val="44"/>
                <w:sz w:val="24"/>
                <w:szCs w:val="24"/>
                <w:highlight w:val="none"/>
                <w:lang w:val="en-US" w:eastAsia="zh-CN"/>
              </w:rPr>
              <w:t>交付成果形式：</w:t>
            </w:r>
          </w:p>
          <w:p w14:paraId="0DB81921">
            <w:pPr>
              <w:pStyle w:val="25"/>
              <w:keepNext w:val="0"/>
              <w:keepLines w:val="0"/>
              <w:widowControl/>
              <w:suppressLineNumbers w:val="0"/>
              <w:spacing w:before="0" w:beforeAutospacing="0" w:after="0" w:afterAutospacing="0" w:line="460" w:lineRule="exact"/>
              <w:jc w:val="left"/>
              <w:rPr>
                <w:rFonts w:hint="eastAsia"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lang w:val="en-US" w:eastAsia="zh-CN"/>
              </w:rPr>
              <w:t>（1）纸质版岩土工程详细勘察报告（含附图、附表、试验报告）；（2）全套电子版成果：PDF正式报告、CAD勘察图纸、原始试验数据、勘察原始台账等；</w:t>
            </w:r>
          </w:p>
          <w:p w14:paraId="43C1C126">
            <w:pPr>
              <w:pStyle w:val="25"/>
              <w:keepNext w:val="0"/>
              <w:keepLines w:val="0"/>
              <w:widowControl/>
              <w:suppressLineNumbers w:val="0"/>
              <w:spacing w:before="0" w:beforeAutospacing="0" w:after="0" w:afterAutospacing="0" w:line="460" w:lineRule="exact"/>
              <w:ind w:firstLine="480" w:firstLineChars="200"/>
              <w:jc w:val="left"/>
              <w:rPr>
                <w:rFonts w:hint="eastAsia"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lang w:val="en-US" w:eastAsia="zh-CN"/>
              </w:rPr>
              <w:t>3.</w:t>
            </w:r>
            <w:r>
              <w:rPr>
                <w:rFonts w:hint="default" w:ascii="宋体" w:hAnsi="宋体" w:eastAsia="宋体" w:cs="宋体"/>
                <w:b w:val="0"/>
                <w:bCs w:val="0"/>
                <w:color w:val="auto"/>
                <w:kern w:val="44"/>
                <w:sz w:val="24"/>
                <w:szCs w:val="24"/>
                <w:highlight w:val="none"/>
                <w:lang w:val="en-US" w:eastAsia="zh-CN"/>
              </w:rPr>
              <w:t>整改要求：</w:t>
            </w:r>
            <w:r>
              <w:rPr>
                <w:rFonts w:hint="eastAsia" w:ascii="宋体" w:hAnsi="宋体" w:eastAsia="宋体" w:cs="宋体"/>
                <w:b w:val="0"/>
                <w:bCs w:val="0"/>
                <w:color w:val="auto"/>
                <w:kern w:val="44"/>
                <w:sz w:val="24"/>
                <w:szCs w:val="24"/>
                <w:highlight w:val="none"/>
                <w:lang w:val="en-US" w:eastAsia="zh-CN"/>
              </w:rPr>
              <w:t>若交付勘察成果存在数据缺失、结论错误、不符合规范等问题，供应商须无偿重新勘察、修改完善，直至成果验收合格，产生的全部费用由供应商自行承担。</w:t>
            </w:r>
          </w:p>
          <w:p w14:paraId="6596C4E8">
            <w:pPr>
              <w:pStyle w:val="25"/>
              <w:keepNext w:val="0"/>
              <w:keepLines w:val="0"/>
              <w:widowControl/>
              <w:suppressLineNumbers w:val="0"/>
              <w:spacing w:before="0" w:beforeAutospacing="0" w:after="0" w:afterAutospacing="0" w:line="460" w:lineRule="exact"/>
              <w:jc w:val="left"/>
              <w:rPr>
                <w:rFonts w:hint="eastAsia" w:ascii="黑体" w:hAnsi="宋体" w:eastAsia="黑体" w:cs="黑体"/>
                <w:b/>
                <w:bCs w:val="0"/>
                <w:color w:val="auto"/>
                <w:kern w:val="44"/>
                <w:sz w:val="24"/>
                <w:szCs w:val="24"/>
                <w:highlight w:val="none"/>
              </w:rPr>
            </w:pPr>
            <w:r>
              <w:rPr>
                <w:rFonts w:hint="eastAsia" w:ascii="黑体" w:hAnsi="宋体" w:eastAsia="黑体" w:cs="黑体"/>
                <w:b/>
                <w:bCs w:val="0"/>
                <w:color w:val="auto"/>
                <w:kern w:val="44"/>
                <w:sz w:val="24"/>
                <w:szCs w:val="24"/>
                <w:highlight w:val="none"/>
              </w:rPr>
              <w:t>四、服务期限要求</w:t>
            </w:r>
          </w:p>
          <w:p w14:paraId="5E02A402">
            <w:pPr>
              <w:pStyle w:val="25"/>
              <w:keepNext w:val="0"/>
              <w:keepLines w:val="0"/>
              <w:widowControl/>
              <w:suppressLineNumbers w:val="0"/>
              <w:spacing w:before="0" w:beforeAutospacing="0" w:after="0" w:afterAutospacing="0" w:line="460" w:lineRule="exact"/>
              <w:ind w:firstLine="480" w:firstLineChars="200"/>
              <w:jc w:val="left"/>
              <w:rPr>
                <w:rFonts w:hint="eastAsia" w:ascii="宋体" w:hAnsi="宋体" w:eastAsia="宋体" w:cs="宋体"/>
                <w:b w:val="0"/>
                <w:bCs w:val="0"/>
                <w:color w:val="auto"/>
                <w:kern w:val="44"/>
                <w:sz w:val="24"/>
                <w:szCs w:val="24"/>
                <w:highlight w:val="none"/>
              </w:rPr>
            </w:pPr>
            <w:r>
              <w:rPr>
                <w:rFonts w:hint="eastAsia" w:ascii="宋体" w:hAnsi="宋体" w:eastAsia="宋体" w:cs="宋体"/>
                <w:b w:val="0"/>
                <w:bCs w:val="0"/>
                <w:color w:val="auto"/>
                <w:kern w:val="44"/>
                <w:sz w:val="24"/>
                <w:szCs w:val="24"/>
                <w:highlight w:val="none"/>
              </w:rPr>
              <w:t>合同签订后双方约定时限内完成全部野外勘察、室内试验、报告编制工作，并提交完整合格勘察成果；项目设计、施工、竣工验收全周期内，持续提供免费勘察技术支撑服务。</w:t>
            </w:r>
          </w:p>
          <w:p w14:paraId="4D353B98">
            <w:pPr>
              <w:pStyle w:val="25"/>
              <w:keepNext w:val="0"/>
              <w:keepLines w:val="0"/>
              <w:widowControl/>
              <w:suppressLineNumbers w:val="0"/>
              <w:spacing w:before="0" w:beforeAutospacing="0" w:after="0" w:afterAutospacing="0" w:line="460" w:lineRule="exact"/>
              <w:jc w:val="left"/>
              <w:rPr>
                <w:rFonts w:hint="default" w:ascii="宋体" w:hAnsi="宋体" w:eastAsia="宋体" w:cs="宋体"/>
                <w:b/>
                <w:bCs/>
                <w:color w:val="auto"/>
                <w:kern w:val="44"/>
                <w:sz w:val="24"/>
                <w:szCs w:val="24"/>
                <w:highlight w:val="none"/>
              </w:rPr>
            </w:pPr>
            <w:r>
              <w:rPr>
                <w:rFonts w:hint="eastAsia" w:cs="宋体"/>
                <w:b/>
                <w:bCs/>
                <w:color w:val="auto"/>
                <w:kern w:val="44"/>
                <w:sz w:val="24"/>
                <w:szCs w:val="24"/>
                <w:highlight w:val="none"/>
                <w:lang w:val="en-US" w:eastAsia="zh-CN"/>
              </w:rPr>
              <w:t>五、</w:t>
            </w:r>
            <w:r>
              <w:rPr>
                <w:rFonts w:hint="default" w:ascii="宋体" w:hAnsi="宋体" w:eastAsia="宋体" w:cs="宋体"/>
                <w:b/>
                <w:bCs/>
                <w:color w:val="auto"/>
                <w:kern w:val="44"/>
                <w:sz w:val="24"/>
                <w:szCs w:val="24"/>
                <w:highlight w:val="none"/>
              </w:rPr>
              <w:t>履约保障</w:t>
            </w:r>
          </w:p>
          <w:p w14:paraId="2255741D">
            <w:pPr>
              <w:pStyle w:val="25"/>
              <w:keepNext w:val="0"/>
              <w:keepLines w:val="0"/>
              <w:widowControl/>
              <w:suppressLineNumbers w:val="0"/>
              <w:spacing w:before="0" w:beforeAutospacing="0" w:after="0" w:afterAutospacing="0" w:line="460" w:lineRule="exact"/>
              <w:ind w:firstLine="480" w:firstLineChars="200"/>
              <w:jc w:val="left"/>
              <w:rPr>
                <w:rFonts w:hint="default" w:ascii="宋体" w:hAnsi="宋体" w:eastAsia="宋体" w:cs="宋体"/>
                <w:b w:val="0"/>
                <w:bCs w:val="0"/>
                <w:color w:val="auto"/>
                <w:kern w:val="44"/>
                <w:sz w:val="24"/>
                <w:szCs w:val="24"/>
                <w:highlight w:val="none"/>
              </w:rPr>
            </w:pPr>
            <w:r>
              <w:rPr>
                <w:rFonts w:hint="default" w:ascii="宋体" w:hAnsi="宋体" w:eastAsia="宋体" w:cs="宋体"/>
                <w:b w:val="0"/>
                <w:bCs w:val="0"/>
                <w:color w:val="auto"/>
                <w:kern w:val="44"/>
                <w:sz w:val="24"/>
                <w:szCs w:val="24"/>
                <w:highlight w:val="none"/>
              </w:rPr>
              <w:t>承诺勘察质量终身负责，按时完成全部勘察任务，现场作业落实安全文明施工规范。</w:t>
            </w:r>
          </w:p>
        </w:tc>
      </w:tr>
      <w:tr w14:paraId="44FF9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3" w:type="dxa"/>
          <w:trHeight w:val="471" w:hRule="atLeast"/>
        </w:trPr>
        <w:tc>
          <w:tcPr>
            <w:tcW w:w="10039" w:type="dxa"/>
            <w:gridSpan w:val="5"/>
            <w:tcBorders>
              <w:top w:val="single" w:color="auto" w:sz="4" w:space="0"/>
              <w:left w:val="single" w:color="auto" w:sz="4" w:space="0"/>
              <w:bottom w:val="single" w:color="auto" w:sz="4" w:space="0"/>
              <w:right w:val="single" w:color="auto" w:sz="4" w:space="0"/>
            </w:tcBorders>
            <w:shd w:val="clear" w:color="auto" w:fill="auto"/>
            <w:vAlign w:val="center"/>
          </w:tcPr>
          <w:p w14:paraId="05FB64F0">
            <w:pPr>
              <w:keepNext w:val="0"/>
              <w:keepLines w:val="0"/>
              <w:widowControl w:val="0"/>
              <w:suppressLineNumbers w:val="0"/>
              <w:spacing w:before="0" w:beforeAutospacing="0" w:after="0" w:afterAutospacing="0" w:line="400" w:lineRule="exact"/>
              <w:ind w:left="0" w:right="0"/>
              <w:jc w:val="both"/>
              <w:rPr>
                <w:rFonts w:hint="eastAsia" w:ascii="仿宋" w:hAnsi="仿宋" w:eastAsia="仿宋" w:cs="仿宋"/>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▲二、商务要求表</w:t>
            </w:r>
          </w:p>
        </w:tc>
      </w:tr>
      <w:tr w14:paraId="0904B4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3" w:type="dxa"/>
          <w:trHeight w:val="500" w:hRule="atLeast"/>
        </w:trPr>
        <w:tc>
          <w:tcPr>
            <w:tcW w:w="24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18450F68">
            <w:pPr>
              <w:keepNext w:val="0"/>
              <w:keepLines w:val="0"/>
              <w:widowControl w:val="0"/>
              <w:suppressLineNumbers w:val="0"/>
              <w:spacing w:before="0" w:beforeAutospacing="0" w:after="0" w:afterAutospacing="0" w:line="460" w:lineRule="exact"/>
              <w:ind w:left="0" w:right="0" w:firstLine="240" w:firstLineChars="1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合同签订时间</w:t>
            </w:r>
          </w:p>
        </w:tc>
        <w:tc>
          <w:tcPr>
            <w:tcW w:w="76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063C1038">
            <w:pPr>
              <w:keepNext w:val="0"/>
              <w:keepLines w:val="0"/>
              <w:widowControl w:val="0"/>
              <w:suppressLineNumbers w:val="0"/>
              <w:spacing w:before="0" w:beforeAutospacing="0" w:after="0" w:afterAutospacing="0" w:line="46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自成交通知书发出之日起</w:t>
            </w:r>
            <w:r>
              <w:rPr>
                <w:rFonts w:hint="default" w:ascii="Times New Roman" w:hAnsi="Times New Roman" w:eastAsia="宋体" w:cs="Times New Roman"/>
                <w:b/>
                <w:bCs/>
                <w:color w:val="auto"/>
                <w:kern w:val="2"/>
                <w:sz w:val="24"/>
                <w:szCs w:val="24"/>
                <w:highlight w:val="none"/>
                <w:u w:val="single"/>
                <w:lang w:val="en-US" w:eastAsia="zh-CN" w:bidi="ar"/>
              </w:rPr>
              <w:t>15</w:t>
            </w:r>
            <w:r>
              <w:rPr>
                <w:rFonts w:hint="eastAsia" w:ascii="宋体" w:hAnsi="宋体" w:eastAsia="宋体" w:cs="宋体"/>
                <w:b/>
                <w:bCs/>
                <w:color w:val="auto"/>
                <w:kern w:val="2"/>
                <w:sz w:val="24"/>
                <w:szCs w:val="24"/>
                <w:highlight w:val="none"/>
                <w:u w:val="single"/>
                <w:lang w:val="en-US" w:eastAsia="zh-CN" w:bidi="ar"/>
              </w:rPr>
              <w:t>日</w:t>
            </w:r>
            <w:r>
              <w:rPr>
                <w:rFonts w:hint="eastAsia" w:ascii="宋体" w:hAnsi="宋体" w:eastAsia="宋体" w:cs="宋体"/>
                <w:color w:val="auto"/>
                <w:kern w:val="2"/>
                <w:sz w:val="24"/>
                <w:szCs w:val="24"/>
                <w:highlight w:val="none"/>
                <w:lang w:val="en-US" w:eastAsia="zh-CN" w:bidi="ar"/>
              </w:rPr>
              <w:t>内，因不可抗力原因延迟签订合同的，自不可抗力事由消除之日起5个工作日内完成合同签订事宜。</w:t>
            </w:r>
          </w:p>
        </w:tc>
      </w:tr>
      <w:tr w14:paraId="5C4C1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3" w:type="dxa"/>
          <w:trHeight w:val="745" w:hRule="atLeast"/>
        </w:trPr>
        <w:tc>
          <w:tcPr>
            <w:tcW w:w="24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31496299">
            <w:pPr>
              <w:keepNext w:val="0"/>
              <w:keepLines w:val="0"/>
              <w:widowControl w:val="0"/>
              <w:suppressLineNumbers w:val="0"/>
              <w:spacing w:before="0" w:beforeAutospacing="0" w:after="0" w:afterAutospacing="0" w:line="460" w:lineRule="exact"/>
              <w:ind w:left="0" w:right="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服务期限或者服务</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时间</w:t>
            </w:r>
          </w:p>
        </w:tc>
        <w:tc>
          <w:tcPr>
            <w:tcW w:w="76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1EC622E">
            <w:pPr>
              <w:keepNext w:val="0"/>
              <w:keepLines w:val="0"/>
              <w:widowControl w:val="0"/>
              <w:suppressLineNumbers w:val="0"/>
              <w:spacing w:before="75" w:beforeAutospacing="0" w:after="75" w:afterAutospacing="0" w:line="380" w:lineRule="exact"/>
              <w:ind w:left="0" w:right="0" w:firstLine="480" w:firstLineChars="200"/>
              <w:jc w:val="both"/>
              <w:rPr>
                <w:rFonts w:hint="default" w:ascii="Times New Roman" w:hAnsi="Times New Roman" w:eastAsia="宋体" w:cs="Times New Roman"/>
                <w:color w:val="auto"/>
                <w:kern w:val="0"/>
                <w:sz w:val="24"/>
                <w:szCs w:val="24"/>
                <w:highlight w:val="none"/>
              </w:rPr>
            </w:pPr>
            <w:r>
              <w:rPr>
                <w:rFonts w:hint="eastAsia" w:ascii="宋体" w:hAnsi="宋体" w:eastAsia="宋体" w:cs="宋体"/>
                <w:color w:val="auto"/>
                <w:sz w:val="24"/>
                <w:highlight w:val="none"/>
                <w:lang w:bidi="ar"/>
              </w:rPr>
              <w:t>自施工现场具备勘察条件之日起</w:t>
            </w:r>
            <w:r>
              <w:rPr>
                <w:rFonts w:hint="eastAsia" w:ascii="宋体" w:hAnsi="宋体" w:cs="宋体"/>
                <w:color w:val="auto"/>
                <w:sz w:val="24"/>
                <w:highlight w:val="none"/>
                <w:lang w:val="en-US" w:eastAsia="zh-CN" w:bidi="ar"/>
              </w:rPr>
              <w:t>45</w:t>
            </w:r>
            <w:r>
              <w:rPr>
                <w:rFonts w:hint="eastAsia" w:ascii="宋体" w:hAnsi="宋体" w:eastAsia="宋体" w:cs="宋体"/>
                <w:color w:val="auto"/>
                <w:sz w:val="24"/>
                <w:highlight w:val="none"/>
                <w:lang w:bidi="ar"/>
              </w:rPr>
              <w:t>日历天内提交勘察中间成果文件，施工现场具备勘察条件之日起</w:t>
            </w:r>
            <w:r>
              <w:rPr>
                <w:rFonts w:hint="eastAsia" w:ascii="宋体" w:hAnsi="宋体" w:cs="宋体"/>
                <w:color w:val="auto"/>
                <w:sz w:val="24"/>
                <w:highlight w:val="none"/>
                <w:lang w:val="en-US" w:eastAsia="zh-CN" w:bidi="ar"/>
              </w:rPr>
              <w:t>60</w:t>
            </w:r>
            <w:r>
              <w:rPr>
                <w:rFonts w:hint="eastAsia" w:ascii="宋体" w:hAnsi="宋体" w:eastAsia="宋体" w:cs="宋体"/>
                <w:color w:val="auto"/>
                <w:sz w:val="24"/>
                <w:highlight w:val="none"/>
                <w:lang w:bidi="ar"/>
              </w:rPr>
              <w:t>日历天内提交最终勘察成果文件，</w:t>
            </w:r>
            <w:r>
              <w:rPr>
                <w:rFonts w:hint="eastAsia" w:ascii="宋体" w:hAnsi="宋体" w:eastAsia="宋体" w:cs="宋体"/>
                <w:color w:val="auto"/>
                <w:sz w:val="24"/>
                <w:szCs w:val="24"/>
                <w:highlight w:val="none"/>
                <w:lang w:bidi="ar"/>
              </w:rPr>
              <w:t>整体履约期限</w:t>
            </w:r>
            <w:r>
              <w:rPr>
                <w:rFonts w:hint="eastAsia" w:ascii="宋体" w:hAnsi="宋体" w:eastAsia="宋体" w:cs="宋体"/>
                <w:color w:val="auto"/>
                <w:sz w:val="24"/>
                <w:highlight w:val="none"/>
                <w:lang w:bidi="ar"/>
              </w:rPr>
              <w:t>至提交最终勘察成果并通过备案，且完成全部后期技术服务（如验槽、验收）之日止。</w:t>
            </w:r>
          </w:p>
        </w:tc>
      </w:tr>
      <w:tr w14:paraId="06AA46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3" w:type="dxa"/>
          <w:trHeight w:val="800" w:hRule="atLeast"/>
        </w:trPr>
        <w:tc>
          <w:tcPr>
            <w:tcW w:w="24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A1799CB">
            <w:pPr>
              <w:keepNext w:val="0"/>
              <w:keepLines w:val="0"/>
              <w:widowControl w:val="0"/>
              <w:suppressLineNumbers w:val="0"/>
              <w:spacing w:before="0" w:beforeAutospacing="0" w:after="0" w:afterAutospacing="0" w:line="460" w:lineRule="exact"/>
              <w:ind w:left="0" w:right="0" w:firstLine="240" w:firstLineChars="1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服务质量要求</w:t>
            </w:r>
          </w:p>
        </w:tc>
        <w:tc>
          <w:tcPr>
            <w:tcW w:w="76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319F2AEC">
            <w:pPr>
              <w:pStyle w:val="25"/>
              <w:keepNext w:val="0"/>
              <w:keepLines w:val="0"/>
              <w:widowControl w:val="0"/>
              <w:suppressLineNumbers w:val="0"/>
              <w:spacing w:before="75" w:beforeAutospacing="0" w:after="75" w:afterAutospacing="0" w:line="420" w:lineRule="exact"/>
              <w:ind w:left="0" w:right="0" w:firstLine="480"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质量要求：符合国家规定的工程设计质量标准、深度要求和现行技术规范、规程要求，并通过国家相关部门组织的审查。</w:t>
            </w:r>
          </w:p>
        </w:tc>
      </w:tr>
      <w:tr w14:paraId="73068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3" w:type="dxa"/>
          <w:trHeight w:val="90" w:hRule="atLeast"/>
        </w:trPr>
        <w:tc>
          <w:tcPr>
            <w:tcW w:w="24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9D1DFAE">
            <w:pPr>
              <w:keepNext w:val="0"/>
              <w:keepLines w:val="0"/>
              <w:widowControl w:val="0"/>
              <w:suppressLineNumbers w:val="0"/>
              <w:spacing w:before="0" w:beforeAutospacing="0" w:after="0" w:afterAutospacing="0" w:line="460" w:lineRule="exact"/>
              <w:ind w:left="0" w:right="0" w:firstLine="480"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付款方式</w:t>
            </w:r>
          </w:p>
        </w:tc>
        <w:tc>
          <w:tcPr>
            <w:tcW w:w="76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A269BAD">
            <w:pPr>
              <w:pStyle w:val="13"/>
              <w:keepNext w:val="0"/>
              <w:keepLines w:val="0"/>
              <w:numPr>
                <w:ilvl w:val="0"/>
                <w:numId w:val="0"/>
              </w:numPr>
              <w:suppressLineNumbers w:val="0"/>
              <w:spacing w:before="0" w:beforeAutospacing="0" w:after="0" w:afterAutospacing="0" w:line="360" w:lineRule="auto"/>
              <w:ind w:left="0" w:leftChars="0" w:right="0" w:firstLine="480" w:firstLineChars="200"/>
              <w:rPr>
                <w:rFonts w:hint="eastAsia" w:ascii="宋体" w:hAnsi="宋体" w:eastAsia="宋体" w:cs="宋体"/>
                <w:color w:val="auto"/>
                <w:kern w:val="2"/>
                <w:sz w:val="24"/>
                <w:szCs w:val="24"/>
                <w:highlight w:val="none"/>
                <w:lang w:bidi="ar"/>
              </w:rPr>
            </w:pPr>
            <w:r>
              <w:rPr>
                <w:rFonts w:hint="eastAsia" w:ascii="宋体" w:hAnsi="宋体" w:cs="宋体"/>
                <w:i w:val="0"/>
                <w:iCs w:val="0"/>
                <w:caps w:val="0"/>
                <w:color w:val="auto"/>
                <w:spacing w:val="0"/>
                <w:sz w:val="24"/>
                <w:szCs w:val="24"/>
                <w:highlight w:val="none"/>
                <w:lang w:val="en-US" w:eastAsia="zh-CN" w:bidi="ar"/>
              </w:rPr>
              <w:t>本次采购为全费用包干价，</w:t>
            </w:r>
            <w:r>
              <w:rPr>
                <w:rFonts w:hint="eastAsia" w:ascii="宋体" w:hAnsi="宋体" w:eastAsia="宋体" w:cs="宋体"/>
                <w:i w:val="0"/>
                <w:iCs w:val="0"/>
                <w:caps w:val="0"/>
                <w:color w:val="auto"/>
                <w:spacing w:val="0"/>
                <w:sz w:val="24"/>
                <w:szCs w:val="24"/>
                <w:highlight w:val="none"/>
                <w:lang w:bidi="ar"/>
              </w:rPr>
              <w:t>成交供应商完成</w:t>
            </w:r>
            <w:r>
              <w:rPr>
                <w:rFonts w:hint="eastAsia" w:ascii="宋体" w:hAnsi="宋体" w:cs="宋体"/>
                <w:i w:val="0"/>
                <w:iCs w:val="0"/>
                <w:caps w:val="0"/>
                <w:color w:val="auto"/>
                <w:spacing w:val="0"/>
                <w:sz w:val="24"/>
                <w:szCs w:val="24"/>
                <w:highlight w:val="none"/>
                <w:lang w:val="en-US" w:eastAsia="zh-CN" w:bidi="ar"/>
              </w:rPr>
              <w:t>全部</w:t>
            </w:r>
            <w:r>
              <w:rPr>
                <w:rFonts w:hint="eastAsia" w:ascii="宋体" w:hAnsi="宋体" w:eastAsia="宋体" w:cs="宋体"/>
                <w:i w:val="0"/>
                <w:iCs w:val="0"/>
                <w:caps w:val="0"/>
                <w:color w:val="auto"/>
                <w:spacing w:val="0"/>
                <w:sz w:val="24"/>
                <w:szCs w:val="24"/>
                <w:highlight w:val="none"/>
                <w:lang w:bidi="ar"/>
              </w:rPr>
              <w:t>外业</w:t>
            </w:r>
            <w:r>
              <w:rPr>
                <w:rFonts w:hint="eastAsia" w:ascii="宋体" w:hAnsi="宋体" w:cs="宋体"/>
                <w:i w:val="0"/>
                <w:iCs w:val="0"/>
                <w:caps w:val="0"/>
                <w:color w:val="auto"/>
                <w:spacing w:val="0"/>
                <w:sz w:val="24"/>
                <w:szCs w:val="24"/>
                <w:highlight w:val="none"/>
                <w:lang w:val="en-US" w:eastAsia="zh-CN" w:bidi="ar"/>
              </w:rPr>
              <w:t>勘察工作</w:t>
            </w:r>
            <w:r>
              <w:rPr>
                <w:rFonts w:hint="eastAsia" w:ascii="宋体" w:hAnsi="宋体" w:eastAsia="宋体" w:cs="宋体"/>
                <w:i w:val="0"/>
                <w:iCs w:val="0"/>
                <w:caps w:val="0"/>
                <w:color w:val="auto"/>
                <w:spacing w:val="0"/>
                <w:sz w:val="24"/>
                <w:szCs w:val="24"/>
                <w:highlight w:val="none"/>
                <w:lang w:bidi="ar"/>
              </w:rPr>
              <w:t>并提交</w:t>
            </w:r>
            <w:r>
              <w:rPr>
                <w:rFonts w:hint="eastAsia" w:ascii="宋体" w:hAnsi="宋体" w:cs="宋体"/>
                <w:i w:val="0"/>
                <w:iCs w:val="0"/>
                <w:caps w:val="0"/>
                <w:color w:val="auto"/>
                <w:spacing w:val="0"/>
                <w:sz w:val="24"/>
                <w:szCs w:val="24"/>
                <w:highlight w:val="none"/>
                <w:lang w:val="en-US" w:eastAsia="zh-CN" w:bidi="ar"/>
              </w:rPr>
              <w:t>完整</w:t>
            </w:r>
            <w:r>
              <w:rPr>
                <w:rFonts w:hint="eastAsia" w:ascii="宋体" w:hAnsi="宋体" w:eastAsia="宋体" w:cs="宋体"/>
                <w:i w:val="0"/>
                <w:iCs w:val="0"/>
                <w:caps w:val="0"/>
                <w:color w:val="auto"/>
                <w:spacing w:val="0"/>
                <w:sz w:val="24"/>
                <w:szCs w:val="24"/>
                <w:highlight w:val="none"/>
                <w:lang w:bidi="ar"/>
              </w:rPr>
              <w:t>勘察</w:t>
            </w:r>
            <w:r>
              <w:rPr>
                <w:rFonts w:hint="eastAsia" w:ascii="宋体" w:hAnsi="宋体" w:cs="宋体"/>
                <w:i w:val="0"/>
                <w:iCs w:val="0"/>
                <w:caps w:val="0"/>
                <w:color w:val="auto"/>
                <w:spacing w:val="0"/>
                <w:sz w:val="24"/>
                <w:szCs w:val="24"/>
                <w:highlight w:val="none"/>
                <w:lang w:val="en-US" w:eastAsia="zh-CN" w:bidi="ar"/>
              </w:rPr>
              <w:t>成果</w:t>
            </w:r>
            <w:r>
              <w:rPr>
                <w:rFonts w:hint="eastAsia" w:ascii="宋体" w:hAnsi="宋体" w:eastAsia="宋体" w:cs="宋体"/>
                <w:i w:val="0"/>
                <w:iCs w:val="0"/>
                <w:caps w:val="0"/>
                <w:color w:val="auto"/>
                <w:spacing w:val="0"/>
                <w:sz w:val="24"/>
                <w:szCs w:val="24"/>
                <w:highlight w:val="none"/>
                <w:lang w:bidi="ar"/>
              </w:rPr>
              <w:t>文件后10日内，采购人支付至该项目合同价款50%；余款待项目竣工验收合格后15天内采购人一次性结清。</w:t>
            </w:r>
            <w:r>
              <w:rPr>
                <w:rFonts w:hint="eastAsia" w:ascii="宋体" w:hAnsi="宋体" w:eastAsia="宋体" w:cs="宋体"/>
                <w:i w:val="0"/>
                <w:iCs w:val="0"/>
                <w:caps w:val="0"/>
                <w:color w:val="auto"/>
                <w:spacing w:val="0"/>
                <w:sz w:val="24"/>
                <w:szCs w:val="24"/>
                <w:highlight w:val="none"/>
                <w:lang w:val="en-US" w:eastAsia="zh-CN" w:bidi="ar"/>
              </w:rPr>
              <w:t>付款前，成交人需提供该支付金额的合法发票、请款函和项目成果。</w:t>
            </w:r>
          </w:p>
        </w:tc>
      </w:tr>
      <w:tr w14:paraId="02B9C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gridAfter w:val="1"/>
          <w:wAfter w:w="233" w:type="dxa"/>
          <w:trHeight w:val="2042" w:hRule="atLeast"/>
        </w:trPr>
        <w:tc>
          <w:tcPr>
            <w:tcW w:w="2415"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5D96499D">
            <w:pPr>
              <w:keepNext w:val="0"/>
              <w:keepLines w:val="0"/>
              <w:widowControl w:val="0"/>
              <w:suppressLineNumbers w:val="0"/>
              <w:spacing w:before="0" w:beforeAutospacing="0" w:after="0" w:afterAutospacing="0" w:line="460" w:lineRule="exact"/>
              <w:ind w:left="0" w:right="0" w:firstLine="482" w:firstLineChars="2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其他要求</w:t>
            </w:r>
          </w:p>
        </w:tc>
        <w:tc>
          <w:tcPr>
            <w:tcW w:w="7624" w:type="dxa"/>
            <w:gridSpan w:val="2"/>
            <w:tcBorders>
              <w:top w:val="single" w:color="auto" w:sz="4" w:space="0"/>
              <w:left w:val="single" w:color="auto" w:sz="4" w:space="0"/>
              <w:bottom w:val="single" w:color="auto" w:sz="4" w:space="0"/>
              <w:right w:val="single" w:color="auto" w:sz="4" w:space="0"/>
            </w:tcBorders>
            <w:shd w:val="clear" w:color="auto" w:fill="auto"/>
            <w:vAlign w:val="center"/>
          </w:tcPr>
          <w:p w14:paraId="1B1EC583">
            <w:pPr>
              <w:keepNext w:val="0"/>
              <w:keepLines w:val="0"/>
              <w:widowControl w:val="0"/>
              <w:numPr>
                <w:ilvl w:val="0"/>
                <w:numId w:val="0"/>
              </w:numPr>
              <w:suppressLineNumbers w:val="0"/>
              <w:spacing w:before="0" w:beforeAutospacing="0" w:after="0" w:afterAutospacing="0" w:line="460" w:lineRule="exact"/>
              <w:ind w:left="0" w:leftChars="0" w:right="0" w:rightChars="0" w:firstLine="241" w:firstLineChars="100"/>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1.报价必须含以下部分，包括：</w:t>
            </w:r>
          </w:p>
          <w:p w14:paraId="750EEC95">
            <w:pPr>
              <w:keepNext w:val="0"/>
              <w:keepLines w:val="0"/>
              <w:widowControl w:val="0"/>
              <w:numPr>
                <w:ilvl w:val="0"/>
                <w:numId w:val="3"/>
              </w:numPr>
              <w:suppressLineNumbers w:val="0"/>
              <w:spacing w:before="0" w:beforeAutospacing="0" w:after="0" w:afterAutospacing="0" w:line="460" w:lineRule="exact"/>
              <w:ind w:left="0" w:right="0" w:firstLine="240" w:firstLineChars="1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服务的价格； </w:t>
            </w:r>
          </w:p>
          <w:p w14:paraId="10BE23EB">
            <w:pPr>
              <w:keepNext w:val="0"/>
              <w:keepLines w:val="0"/>
              <w:widowControl w:val="0"/>
              <w:numPr>
                <w:ilvl w:val="0"/>
                <w:numId w:val="3"/>
              </w:numPr>
              <w:suppressLineNumbers w:val="0"/>
              <w:spacing w:before="0" w:beforeAutospacing="0" w:after="0" w:afterAutospacing="0" w:line="460" w:lineRule="exact"/>
              <w:ind w:left="0" w:right="0" w:firstLine="240" w:firstLineChars="1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必要的保险费用和各项税金；</w:t>
            </w:r>
          </w:p>
          <w:p w14:paraId="5037437B">
            <w:pPr>
              <w:keepNext w:val="0"/>
              <w:keepLines w:val="0"/>
              <w:widowControl w:val="0"/>
              <w:suppressLineNumbers w:val="0"/>
              <w:spacing w:before="0" w:beforeAutospacing="0" w:after="0" w:afterAutospacing="0" w:line="460" w:lineRule="exact"/>
              <w:ind w:left="0" w:right="0" w:firstLine="240" w:firstLineChars="1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本次采购为全费用包干价，包含但不限于人员薪酬、钻探设备、试验检测、交通运输、场地协调、报告编制、评审配合、补勘、税费、成果打印装订等本项目勘察全流程所有费用，供应商为履行本合同而发生的所有费用均应包含在合同价款中，采购人不再另行支付其它任何费用。</w:t>
            </w:r>
          </w:p>
          <w:p w14:paraId="6B2B2E4D">
            <w:pPr>
              <w:keepNext w:val="0"/>
              <w:keepLines w:val="0"/>
              <w:widowControl w:val="0"/>
              <w:suppressLineNumbers w:val="0"/>
              <w:spacing w:before="0" w:beforeAutospacing="0" w:after="0" w:afterAutospacing="0" w:line="46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2.本项目不接受存在知识产权纠纷或存在潜在知识产权纠纷的技术方案。</w:t>
            </w:r>
          </w:p>
          <w:p w14:paraId="3A4B84D2">
            <w:pPr>
              <w:keepNext w:val="0"/>
              <w:keepLines w:val="0"/>
              <w:widowControl w:val="0"/>
              <w:suppressLineNumbers w:val="0"/>
              <w:spacing w:before="0" w:beforeAutospacing="0" w:after="0" w:afterAutospacing="0" w:line="460" w:lineRule="exact"/>
              <w:ind w:left="0" w:right="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3.供应商提供的产品及服务必须保证具备自有知识产权，如发生与知识产权有关的纠纷，由供应商解决并承担全部责任，与采购人无关。 </w:t>
            </w:r>
          </w:p>
          <w:p w14:paraId="10454340">
            <w:pPr>
              <w:keepNext w:val="0"/>
              <w:keepLines w:val="0"/>
              <w:widowControl w:val="0"/>
              <w:suppressLineNumbers w:val="0"/>
              <w:spacing w:before="0" w:beforeAutospacing="0" w:after="0" w:afterAutospacing="0" w:line="460" w:lineRule="exact"/>
              <w:ind w:left="0" w:right="0" w:firstLine="240" w:firstLineChars="100"/>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4.知识产权归属：本项目取得成果的所有权归采购人所有，未经许可，成交供应商不得以任何形式转让或提供第三方。 </w:t>
            </w:r>
          </w:p>
        </w:tc>
      </w:tr>
    </w:tbl>
    <w:p w14:paraId="145E7E2B">
      <w:pPr>
        <w:rPr>
          <w:rFonts w:hint="default" w:ascii="Times New Roman" w:hAnsi="Times New Roman" w:eastAsia="宋体" w:cs="Times New Roman"/>
          <w:color w:val="auto"/>
          <w:kern w:val="2"/>
          <w:sz w:val="32"/>
          <w:szCs w:val="32"/>
          <w:highlight w:val="none"/>
        </w:rPr>
        <w:sectPr>
          <w:headerReference r:id="rId11" w:type="first"/>
          <w:footerReference r:id="rId13" w:type="first"/>
          <w:headerReference r:id="rId10" w:type="default"/>
          <w:footerReference r:id="rId12" w:type="default"/>
          <w:pgSz w:w="11906" w:h="16838"/>
          <w:pgMar w:top="1191" w:right="1247" w:bottom="1191" w:left="1247" w:header="851" w:footer="794" w:gutter="0"/>
          <w:pgNumType w:fmt="decimal"/>
          <w:cols w:space="720" w:num="1"/>
          <w:titlePg/>
          <w:docGrid w:type="lines" w:linePitch="312" w:charSpace="0"/>
        </w:sectPr>
      </w:pPr>
    </w:p>
    <w:p w14:paraId="4B307478">
      <w:pPr>
        <w:pStyle w:val="3"/>
        <w:widowControl/>
        <w:ind w:left="0" w:firstLine="883" w:firstLineChars="200"/>
        <w:rPr>
          <w:rFonts w:hint="default" w:ascii="Times New Roman" w:hAnsi="Times New Roman" w:eastAsia="宋体" w:cs="Times New Roman"/>
          <w:b/>
          <w:bCs/>
          <w:kern w:val="44"/>
          <w:sz w:val="44"/>
          <w:szCs w:val="44"/>
          <w:highlight w:val="none"/>
        </w:rPr>
      </w:pPr>
      <w:bookmarkStart w:id="65" w:name="_Toc27636"/>
      <w:r>
        <w:rPr>
          <w:rFonts w:hint="eastAsia" w:ascii="宋体" w:hAnsi="宋体" w:eastAsia="宋体" w:cs="宋体"/>
          <w:b/>
          <w:bCs/>
          <w:kern w:val="44"/>
          <w:sz w:val="44"/>
          <w:szCs w:val="44"/>
          <w:highlight w:val="none"/>
        </w:rPr>
        <w:t>第四章</w:t>
      </w:r>
      <w:r>
        <w:rPr>
          <w:rFonts w:hint="eastAsia" w:ascii="Times New Roman" w:hAnsi="Times New Roman" w:eastAsia="宋体" w:cs="Times New Roman"/>
          <w:b/>
          <w:bCs/>
          <w:kern w:val="44"/>
          <w:sz w:val="44"/>
          <w:szCs w:val="44"/>
          <w:highlight w:val="none"/>
        </w:rPr>
        <w:t xml:space="preserve">  </w:t>
      </w:r>
      <w:r>
        <w:rPr>
          <w:rFonts w:hint="eastAsia" w:ascii="宋体" w:hAnsi="宋体" w:eastAsia="宋体" w:cs="宋体"/>
          <w:b/>
          <w:bCs/>
          <w:kern w:val="44"/>
          <w:sz w:val="44"/>
          <w:szCs w:val="44"/>
          <w:highlight w:val="none"/>
        </w:rPr>
        <w:t>评审程序、评审方法和评审标准</w:t>
      </w:r>
      <w:bookmarkEnd w:id="65"/>
    </w:p>
    <w:p w14:paraId="068DFEDF">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Times New Roman"/>
          <w:b/>
          <w:bCs w:val="0"/>
          <w:color w:val="auto"/>
          <w:kern w:val="2"/>
          <w:sz w:val="32"/>
          <w:szCs w:val="32"/>
          <w:highlight w:val="none"/>
        </w:rPr>
      </w:pPr>
      <w:bookmarkStart w:id="66" w:name="_Toc12770"/>
      <w:r>
        <w:rPr>
          <w:rFonts w:hint="eastAsia" w:ascii="宋体" w:hAnsi="宋体" w:eastAsia="宋体" w:cs="宋体"/>
          <w:b/>
          <w:bCs w:val="0"/>
          <w:color w:val="auto"/>
          <w:kern w:val="2"/>
          <w:sz w:val="32"/>
          <w:szCs w:val="32"/>
          <w:highlight w:val="none"/>
          <w:lang w:val="en-US" w:eastAsia="zh-CN" w:bidi="ar"/>
        </w:rPr>
        <w:t>一、评审程序和评审方法</w:t>
      </w:r>
      <w:bookmarkEnd w:id="66"/>
    </w:p>
    <w:p w14:paraId="166710CC">
      <w:pPr>
        <w:keepNext w:val="0"/>
        <w:keepLines w:val="0"/>
        <w:widowControl w:val="0"/>
        <w:suppressLineNumbers w:val="0"/>
        <w:spacing w:before="0" w:beforeAutospacing="0" w:after="0" w:afterAutospacing="0" w:line="360" w:lineRule="auto"/>
        <w:ind w:left="0" w:right="0" w:firstLine="482" w:firstLineChars="200"/>
        <w:jc w:val="both"/>
        <w:outlineLvl w:val="2"/>
        <w:rPr>
          <w:rFonts w:hint="eastAsia" w:ascii="黑体" w:hAnsi="宋体" w:eastAsia="黑体" w:cs="宋体"/>
          <w:b/>
          <w:bCs/>
          <w:color w:val="auto"/>
          <w:kern w:val="2"/>
          <w:sz w:val="24"/>
          <w:szCs w:val="24"/>
          <w:highlight w:val="none"/>
        </w:rPr>
      </w:pPr>
      <w:bookmarkStart w:id="67" w:name="_Toc32202"/>
      <w:r>
        <w:rPr>
          <w:rFonts w:hint="eastAsia" w:ascii="黑体" w:hAnsi="宋体" w:eastAsia="黑体" w:cs="宋体"/>
          <w:b/>
          <w:bCs/>
          <w:color w:val="auto"/>
          <w:kern w:val="2"/>
          <w:sz w:val="24"/>
          <w:szCs w:val="24"/>
          <w:highlight w:val="none"/>
          <w:lang w:val="en-US" w:eastAsia="zh-CN" w:bidi="ar"/>
        </w:rPr>
        <w:t>1</w:t>
      </w:r>
      <w:r>
        <w:rPr>
          <w:rFonts w:hint="eastAsia" w:ascii="黑体" w:hAnsi="宋体" w:eastAsia="黑体" w:cs="黑体"/>
          <w:b/>
          <w:bCs/>
          <w:color w:val="auto"/>
          <w:kern w:val="2"/>
          <w:sz w:val="24"/>
          <w:szCs w:val="24"/>
          <w:highlight w:val="none"/>
          <w:lang w:val="en-US" w:eastAsia="zh-CN" w:bidi="ar"/>
        </w:rPr>
        <w:t>.资格审查</w:t>
      </w:r>
      <w:bookmarkEnd w:id="67"/>
    </w:p>
    <w:p w14:paraId="10CF7AE1">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1.1响应文件开启后，采购人代表或采购代理机构依法对供应商的资格证明文件进行审查。</w:t>
      </w:r>
    </w:p>
    <w:p w14:paraId="1391C135">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注：采购人代表或采购代理机构在资格审查结束前，对供应商进行信用查询。</w:t>
      </w:r>
    </w:p>
    <w:p w14:paraId="41D67A70">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（1）查询渠道：“</w:t>
      </w:r>
      <w:r>
        <w:rPr>
          <w:rFonts w:hint="eastAsia" w:ascii="宋体" w:hAnsi="宋体" w:cs="宋体"/>
          <w:color w:val="auto"/>
          <w:kern w:val="2"/>
          <w:sz w:val="21"/>
          <w:szCs w:val="21"/>
          <w:highlight w:val="none"/>
          <w:lang w:val="en-US" w:eastAsia="zh-CN" w:bidi="ar"/>
        </w:rPr>
        <w:t>广西政府采购云平台</w:t>
      </w:r>
      <w:r>
        <w:rPr>
          <w:rFonts w:hint="eastAsia" w:ascii="宋体" w:hAnsi="宋体" w:eastAsia="宋体" w:cs="宋体"/>
          <w:color w:val="auto"/>
          <w:kern w:val="2"/>
          <w:sz w:val="21"/>
          <w:szCs w:val="21"/>
          <w:highlight w:val="none"/>
          <w:lang w:val="en-US" w:eastAsia="zh-CN" w:bidi="ar"/>
        </w:rPr>
        <w:t>”平台“信用中国”网站(www.creditchina.gov.cn)、中国政府采购网(www.ccgp.gov.cn)链接入口。</w:t>
      </w:r>
    </w:p>
    <w:p w14:paraId="448AD7B9">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（2）信用查询截止时点：资格审查结束前。</w:t>
      </w:r>
    </w:p>
    <w:p w14:paraId="6792E1B1">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（3）查询记录和证据留存方式：在查询网站中直接查询，截图另存为电子文档作为评审资料保存。</w:t>
      </w:r>
    </w:p>
    <w:p w14:paraId="24A7354F">
      <w:pPr>
        <w:keepNext w:val="0"/>
        <w:keepLines w:val="0"/>
        <w:widowControl w:val="0"/>
        <w:suppressLineNumbers w:val="0"/>
        <w:snapToGrid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被列入失信被执行人、重大税收违法案件当事人名单、政府采购严重违法失信行为记录名单及其他不符合《中华人民共和国政府采购法》第二十二条规定条件的供应商）的，视同联合体存在不良信用记录。</w:t>
      </w:r>
    </w:p>
    <w:p w14:paraId="6FCEA9C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1.2资格审查标准为本磋商文件中载明对供应商资格要求的条件。资格审查采用合格制，凡符合磋商文件规定的供应商资格要求的响应文件均通过资格审查。</w:t>
      </w:r>
    </w:p>
    <w:p w14:paraId="7D20FE7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1.3供应商有下列情形之一的，资格审查不通过，其响应文件按无效响应处理：</w:t>
      </w:r>
    </w:p>
    <w:p w14:paraId="1742EB9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（1）不具备磋商文件中规定的资格要求的；</w:t>
      </w:r>
    </w:p>
    <w:p w14:paraId="0554032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（2）未按磋商文件规定的方式获取本磋商文件的供应商；</w:t>
      </w:r>
    </w:p>
    <w:p w14:paraId="2EADFB5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（3）响应文件的资格证明文件缺少任一项“供应商须知前附表”资格证明文件规定的“必须提供”的文件资料的；</w:t>
      </w:r>
    </w:p>
    <w:p w14:paraId="37D8AC0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（4）响应文件中的资格证明文件出现任一项不符合“供应商须知前附表”资格证明文件规定的“必须提供”的文件资料要求或者无效的；</w:t>
      </w:r>
    </w:p>
    <w:p w14:paraId="321384D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（5）同一合同项下的不同供应商，单位负责人为同一人或者存在直接控股、管理关系的；为本项目提供过整体设计、规范编制或者项目管理、监理、检测等服务的供应商，再参加该采购项目的其他采购活动的。</w:t>
      </w:r>
    </w:p>
    <w:p w14:paraId="55135F1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1.4通过资格审查的合格供应商不足3家的，不得进入符合性审查环节，采购人或者采购代理机构应当重新开展采购活动。</w:t>
      </w:r>
    </w:p>
    <w:p w14:paraId="3E1882A0">
      <w:pPr>
        <w:keepNext w:val="0"/>
        <w:keepLines w:val="0"/>
        <w:widowControl w:val="0"/>
        <w:suppressLineNumbers w:val="0"/>
        <w:spacing w:before="0" w:beforeAutospacing="0" w:after="0" w:afterAutospacing="0" w:line="360" w:lineRule="auto"/>
        <w:ind w:left="0" w:right="0" w:firstLine="482" w:firstLineChars="200"/>
        <w:jc w:val="both"/>
        <w:outlineLvl w:val="2"/>
        <w:rPr>
          <w:rFonts w:hint="eastAsia" w:ascii="黑体" w:hAnsi="宋体" w:eastAsia="黑体" w:cs="宋体"/>
          <w:b/>
          <w:bCs/>
          <w:color w:val="auto"/>
          <w:kern w:val="2"/>
          <w:sz w:val="24"/>
          <w:szCs w:val="24"/>
          <w:highlight w:val="none"/>
        </w:rPr>
      </w:pPr>
      <w:bookmarkStart w:id="68" w:name="_Toc21677"/>
      <w:r>
        <w:rPr>
          <w:rFonts w:hint="eastAsia" w:ascii="黑体" w:hAnsi="宋体" w:eastAsia="黑体" w:cs="宋体"/>
          <w:b/>
          <w:bCs/>
          <w:color w:val="auto"/>
          <w:kern w:val="2"/>
          <w:sz w:val="24"/>
          <w:szCs w:val="24"/>
          <w:highlight w:val="none"/>
          <w:lang w:val="en-US" w:eastAsia="zh-CN" w:bidi="ar"/>
        </w:rPr>
        <w:t>2</w:t>
      </w:r>
      <w:r>
        <w:rPr>
          <w:rFonts w:hint="eastAsia" w:ascii="黑体" w:hAnsi="宋体" w:eastAsia="黑体" w:cs="黑体"/>
          <w:b/>
          <w:bCs/>
          <w:color w:val="auto"/>
          <w:kern w:val="2"/>
          <w:sz w:val="24"/>
          <w:szCs w:val="24"/>
          <w:highlight w:val="none"/>
          <w:lang w:val="en-US" w:eastAsia="zh-CN" w:bidi="ar"/>
        </w:rPr>
        <w:t>.符合性审查</w:t>
      </w:r>
      <w:bookmarkEnd w:id="68"/>
    </w:p>
    <w:p w14:paraId="71AD117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bookmarkStart w:id="69" w:name="_Hlk42528882"/>
      <w:bookmarkEnd w:id="69"/>
      <w:r>
        <w:rPr>
          <w:rFonts w:hint="eastAsia" w:ascii="宋体" w:hAnsi="宋体" w:eastAsia="宋体" w:cs="宋体"/>
          <w:color w:val="auto"/>
          <w:kern w:val="2"/>
          <w:sz w:val="21"/>
          <w:szCs w:val="21"/>
          <w:highlight w:val="none"/>
          <w:lang w:val="en-US" w:eastAsia="zh-CN" w:bidi="ar"/>
        </w:rPr>
        <w:t>2.1由磋商小组对通过资格审查的合格供应商的响应文件的竞标报价、商务、技术等实质性要求进行符合性审查，以确定其是否满足磋商文件的实质性要求。</w:t>
      </w:r>
    </w:p>
    <w:p w14:paraId="65B4228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541EE3B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spacing w:val="-6"/>
          <w:kern w:val="2"/>
          <w:sz w:val="21"/>
          <w:szCs w:val="21"/>
          <w:highlight w:val="none"/>
        </w:rPr>
      </w:pPr>
      <w:r>
        <w:rPr>
          <w:rFonts w:hint="eastAsia" w:ascii="宋体" w:hAnsi="宋体" w:eastAsia="宋体" w:cs="宋体"/>
          <w:color w:val="auto"/>
          <w:kern w:val="2"/>
          <w:sz w:val="21"/>
          <w:szCs w:val="21"/>
          <w:highlight w:val="none"/>
          <w:lang w:val="en-US" w:eastAsia="zh-CN" w:bidi="ar"/>
        </w:rPr>
        <w:t>2.3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签章</w:t>
      </w:r>
      <w:r>
        <w:rPr>
          <w:rFonts w:hint="eastAsia" w:ascii="宋体" w:hAnsi="宋体" w:eastAsia="宋体" w:cs="宋体"/>
          <w:color w:val="auto"/>
          <w:spacing w:val="-6"/>
          <w:kern w:val="2"/>
          <w:sz w:val="21"/>
          <w:szCs w:val="21"/>
          <w:highlight w:val="none"/>
          <w:lang w:val="en-US" w:eastAsia="zh-CN" w:bidi="ar"/>
        </w:rPr>
        <w:t>。</w:t>
      </w:r>
    </w:p>
    <w:p w14:paraId="35102BC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spacing w:val="-6"/>
          <w:kern w:val="2"/>
          <w:sz w:val="21"/>
          <w:szCs w:val="21"/>
          <w:highlight w:val="none"/>
        </w:rPr>
      </w:pPr>
      <w:r>
        <w:rPr>
          <w:rFonts w:hint="eastAsia" w:ascii="宋体" w:hAnsi="宋体" w:eastAsia="宋体" w:cs="宋体"/>
          <w:color w:val="auto"/>
          <w:kern w:val="2"/>
          <w:sz w:val="21"/>
          <w:szCs w:val="21"/>
          <w:highlight w:val="none"/>
          <w:lang w:val="en-US" w:eastAsia="zh-CN" w:bidi="ar"/>
        </w:rPr>
        <w:t>异常情况处理：如遇无法正常使用线上发送澄清函的情况，将启动书面形式办理。启动书面形式办理的情况下，磋商小组以书面形式要求供应商在规定时间内作出必要的澄清、说明或者补正。供应商的澄清、说明或者补正必须采用书面形式，并加盖公章，或者由法定代表人或者其授权的代表签字。</w:t>
      </w:r>
    </w:p>
    <w:p w14:paraId="48A66E62">
      <w:pPr>
        <w:keepNext w:val="0"/>
        <w:keepLines w:val="0"/>
        <w:widowControl w:val="0"/>
        <w:suppressLineNumbers w:val="0"/>
        <w:spacing w:before="0" w:beforeAutospacing="0" w:after="0" w:afterAutospacing="0" w:line="360" w:lineRule="auto"/>
        <w:ind w:left="0" w:right="0" w:firstLine="396"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spacing w:val="-6"/>
          <w:kern w:val="2"/>
          <w:sz w:val="21"/>
          <w:szCs w:val="21"/>
          <w:highlight w:val="none"/>
          <w:lang w:val="en-US" w:eastAsia="zh-CN" w:bidi="ar"/>
        </w:rPr>
        <w:t>2.4</w:t>
      </w:r>
      <w:r>
        <w:rPr>
          <w:rFonts w:hint="eastAsia" w:ascii="宋体" w:hAnsi="宋体" w:eastAsia="宋体" w:cs="宋体"/>
          <w:color w:val="auto"/>
          <w:kern w:val="2"/>
          <w:sz w:val="21"/>
          <w:szCs w:val="21"/>
          <w:highlight w:val="none"/>
          <w:lang w:val="en-US" w:eastAsia="zh-CN" w:bidi="ar"/>
        </w:rPr>
        <w:t xml:space="preserve">首次响应文件报价出现前后不一致的，按照下列规定修正： </w:t>
      </w:r>
    </w:p>
    <w:p w14:paraId="7BA652E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（1）响应文件中报价表内容与响应文件中相应内容不一致的，以报价表为准；</w:t>
      </w:r>
    </w:p>
    <w:p w14:paraId="62A114A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（2）大写金额和小写金额不一致的，以大写金额为准；</w:t>
      </w:r>
    </w:p>
    <w:p w14:paraId="46A4A46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（3）单价金额小数点或者百分比有明显错位的，以报价表的总价为准，并修改单价；</w:t>
      </w:r>
    </w:p>
    <w:p w14:paraId="6728DE2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（4）总价金额与按单价汇总金额不一致的，以单价金额计算结果为准。</w:t>
      </w:r>
    </w:p>
    <w:p w14:paraId="2647301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同时出现两种以上不一致的，按照以上（1）-（4）规定的顺序逐条进行修正。修正后的报价经供应商确认后产生约束力，供应商不确认的，其响应文件按无效响应处理。</w:t>
      </w:r>
    </w:p>
    <w:p w14:paraId="14A6D2F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2.5商务技术报价评审</w:t>
      </w:r>
    </w:p>
    <w:p w14:paraId="7220B49E">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在评审时，如发现下列情形之一的，将被视为响应文件无效处理：</w:t>
      </w:r>
    </w:p>
    <w:p w14:paraId="11AA610B">
      <w:pPr>
        <w:keepNext w:val="0"/>
        <w:keepLines w:val="0"/>
        <w:widowControl w:val="0"/>
        <w:suppressLineNumbers w:val="0"/>
        <w:spacing w:before="0" w:beforeAutospacing="0" w:after="0" w:afterAutospacing="0" w:line="360" w:lineRule="auto"/>
        <w:ind w:left="0" w:right="0" w:firstLine="420" w:firstLineChars="200"/>
        <w:jc w:val="both"/>
        <w:outlineLvl w:val="9"/>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（1）商务技术评审</w:t>
      </w:r>
    </w:p>
    <w:p w14:paraId="2DE5C026">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1）响应文件未按磋商文件要求签署、盖章；</w:t>
      </w:r>
    </w:p>
    <w:p w14:paraId="27A6E2A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2）委托代理人未能出具有效身份证或者出具的身份证与授权委托书中的信息不符的； </w:t>
      </w:r>
    </w:p>
    <w:p w14:paraId="57D9F0B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3）提交的磋商保证金无效的或者未按照磋商文件的规定提交磋商保证金；</w:t>
      </w:r>
    </w:p>
    <w:p w14:paraId="36D8E1E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4）响应文件未提供任一项“供应商须知前附表”商务技术文件中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3153439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5）商务要求允许负偏离的条款数超过“供应商须知前附表”规定项数的；</w:t>
      </w:r>
    </w:p>
    <w:p w14:paraId="42BE663C">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6）未对竞标有效期作出响应或者响应文件承诺的竞标有效期不满足磋商文件要求；</w:t>
      </w:r>
    </w:p>
    <w:p w14:paraId="2522DA3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7）响应文件的实质性内容未使用中文表述、使用计量单位不符合磋商文件要求；</w:t>
      </w:r>
    </w:p>
    <w:p w14:paraId="78AB6A1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8）响应文件中的文件资料因填写不齐全或者内容虚假或者出现其他情形而导致被磋商小组认定无效；</w:t>
      </w:r>
    </w:p>
    <w:p w14:paraId="776A6AA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9）响应文件含有采购人不能接受的附加条件；</w:t>
      </w:r>
    </w:p>
    <w:p w14:paraId="5038ECB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10）属于“供应商须知正文”第7.5条情形；</w:t>
      </w:r>
    </w:p>
    <w:p w14:paraId="3C16C52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11）技术要求允许负偏离的条款数超过“供应商须知前附表”规定项数；</w:t>
      </w:r>
    </w:p>
    <w:p w14:paraId="12F413E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12）虚假竞标，或者出现其他情形而导致被磋商小组认定无效；</w:t>
      </w:r>
    </w:p>
    <w:p w14:paraId="63F0161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13）</w:t>
      </w:r>
      <w:bookmarkStart w:id="70" w:name="_Hlk71704147"/>
      <w:r>
        <w:rPr>
          <w:rFonts w:hint="eastAsia" w:ascii="宋体" w:hAnsi="宋体" w:eastAsia="宋体" w:cs="宋体"/>
          <w:color w:val="auto"/>
          <w:kern w:val="2"/>
          <w:sz w:val="21"/>
          <w:szCs w:val="21"/>
          <w:highlight w:val="none"/>
          <w:lang w:val="en-US" w:eastAsia="zh-CN" w:bidi="ar"/>
        </w:rPr>
        <w:t>磋商文件未载明允许提供备选（替代）竞标方案或明确不允许提供备选（替代）竞标方案时，供应商提供了备选（替代）竞标方案的；</w:t>
      </w:r>
      <w:bookmarkEnd w:id="70"/>
    </w:p>
    <w:p w14:paraId="7976520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14）响应文件标注的项目名称或者项目编号与磋商文件标注的项目名称或者项目编号不一致的；</w:t>
      </w:r>
    </w:p>
    <w:p w14:paraId="1839CD9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15）</w:t>
      </w:r>
      <w:r>
        <w:rPr>
          <w:rFonts w:hint="eastAsia" w:ascii="宋体" w:hAnsi="宋体" w:eastAsia="宋体" w:cs="宋体"/>
          <w:b/>
          <w:bCs w:val="0"/>
          <w:color w:val="auto"/>
          <w:kern w:val="2"/>
          <w:sz w:val="21"/>
          <w:szCs w:val="21"/>
          <w:highlight w:val="none"/>
          <w:lang w:val="en-US" w:eastAsia="zh-CN" w:bidi="ar"/>
        </w:rPr>
        <w:t>竞争性磋商文件明确不允许分包，响应文件拟分包的；</w:t>
      </w:r>
    </w:p>
    <w:p w14:paraId="33695B2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16）未响应磋商文件实质性要求；</w:t>
      </w:r>
    </w:p>
    <w:p w14:paraId="7EAC35C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17）法律、法规和磋商文件规定的其他无效情形。</w:t>
      </w:r>
    </w:p>
    <w:p w14:paraId="3EE5519C">
      <w:pPr>
        <w:keepNext w:val="0"/>
        <w:keepLines w:val="0"/>
        <w:widowControl w:val="0"/>
        <w:suppressLineNumbers w:val="0"/>
        <w:spacing w:before="0" w:beforeAutospacing="0" w:after="0" w:afterAutospacing="0" w:line="360" w:lineRule="auto"/>
        <w:ind w:left="0" w:right="0" w:firstLine="420" w:firstLineChars="200"/>
        <w:jc w:val="both"/>
        <w:outlineLvl w:val="9"/>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（2）报价评审</w:t>
      </w:r>
    </w:p>
    <w:p w14:paraId="535CDA4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 响应文件未提供“供应商须知前附表” 报价文件中规定的“竞标报价表”；</w:t>
      </w:r>
    </w:p>
    <w:p w14:paraId="363F01BC">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2）未采用人民币报价或者未按照磋商文件标明的币种报价；</w:t>
      </w:r>
    </w:p>
    <w:p w14:paraId="31CB4498">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供应商未就所竞标分标进行报价或者存在漏项报价；供应商未就所竞标分标的单项内容作唯一报价；供应商未就所竞标分标的全部内容作完整唯一总价报价；供应商响应文件中存在有选择、有条件报价的（磋商文件允许有备选方案或者其他约定的除外）；</w:t>
      </w:r>
    </w:p>
    <w:p w14:paraId="4C2E24A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4）竞标报价（包含首次报价、最后报价）超过所竞标分标规定的采购预算金额或者最高限价的（如本项目公布了最高限价）；</w:t>
      </w:r>
      <w:bookmarkStart w:id="71" w:name="_Hlk42596405"/>
      <w:r>
        <w:rPr>
          <w:rFonts w:hint="eastAsia" w:ascii="宋体" w:hAnsi="宋体" w:eastAsia="宋体" w:cs="宋体"/>
          <w:color w:val="auto"/>
          <w:kern w:val="2"/>
          <w:sz w:val="21"/>
          <w:szCs w:val="21"/>
          <w:highlight w:val="none"/>
          <w:lang w:val="en-US" w:eastAsia="zh-CN" w:bidi="ar"/>
        </w:rPr>
        <w:t>竞标报价（包含首次报价、最后报价）</w:t>
      </w:r>
      <w:bookmarkEnd w:id="71"/>
      <w:bookmarkStart w:id="72" w:name="_Hlk42596276"/>
      <w:bookmarkEnd w:id="72"/>
      <w:r>
        <w:rPr>
          <w:rFonts w:hint="eastAsia" w:ascii="宋体" w:hAnsi="宋体" w:eastAsia="宋体" w:cs="宋体"/>
          <w:color w:val="auto"/>
          <w:kern w:val="2"/>
          <w:sz w:val="21"/>
          <w:szCs w:val="21"/>
          <w:highlight w:val="none"/>
          <w:lang w:val="en-US" w:eastAsia="zh-CN" w:bidi="ar"/>
        </w:rPr>
        <w:t>超过磋商文件分项采购预算金额或者最高限价的（如本项目公布了最高限价）；</w:t>
      </w:r>
    </w:p>
    <w:p w14:paraId="505A31D5">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修正后的报价，供应商不确认的；或者经供应商确认修正后的竞标报价（包含首次报价、最后报价）超过所竞标分标规定的采购预算金额或者最高限价（如本项目公布了最高限价）；或者经供应商确认修正后竞标报价（包含首次报价、最后报价）超过磋商文件分项采购预算金额或者最高限价的（如本项目公布了最高限价）。</w:t>
      </w:r>
    </w:p>
    <w:p w14:paraId="5CF19612">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6）响应文件响应的标的数量及单位与竞争性磋商采购文件要求实质性不一致的。</w:t>
      </w:r>
    </w:p>
    <w:p w14:paraId="0C24FD0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140E718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2.7通过符合性审查的合格供应商不足3家的，不得进入磋商环节，采购人或者采购代理机构应当重新开展采购活动。</w:t>
      </w:r>
    </w:p>
    <w:p w14:paraId="2B1513C7">
      <w:pPr>
        <w:keepNext w:val="0"/>
        <w:keepLines w:val="0"/>
        <w:widowControl w:val="0"/>
        <w:suppressLineNumbers w:val="0"/>
        <w:spacing w:before="0" w:beforeAutospacing="0" w:after="0" w:afterAutospacing="0" w:line="360" w:lineRule="auto"/>
        <w:ind w:left="0" w:right="0" w:firstLine="482" w:firstLineChars="200"/>
        <w:jc w:val="both"/>
        <w:outlineLvl w:val="2"/>
        <w:rPr>
          <w:rFonts w:hint="eastAsia" w:ascii="黑体" w:hAnsi="宋体" w:eastAsia="黑体" w:cs="宋体"/>
          <w:b/>
          <w:bCs/>
          <w:color w:val="auto"/>
          <w:kern w:val="2"/>
          <w:sz w:val="24"/>
          <w:szCs w:val="24"/>
          <w:highlight w:val="none"/>
        </w:rPr>
      </w:pPr>
      <w:bookmarkStart w:id="73" w:name="_Toc9504"/>
      <w:r>
        <w:rPr>
          <w:rFonts w:hint="eastAsia" w:ascii="黑体" w:hAnsi="宋体" w:eastAsia="黑体" w:cs="宋体"/>
          <w:b/>
          <w:bCs/>
          <w:color w:val="auto"/>
          <w:kern w:val="2"/>
          <w:sz w:val="24"/>
          <w:szCs w:val="24"/>
          <w:highlight w:val="none"/>
          <w:lang w:val="en-US" w:eastAsia="zh-CN" w:bidi="ar"/>
        </w:rPr>
        <w:t>3</w:t>
      </w:r>
      <w:r>
        <w:rPr>
          <w:rFonts w:hint="eastAsia" w:ascii="黑体" w:hAnsi="宋体" w:eastAsia="黑体" w:cs="黑体"/>
          <w:b/>
          <w:bCs/>
          <w:color w:val="auto"/>
          <w:kern w:val="2"/>
          <w:sz w:val="24"/>
          <w:szCs w:val="24"/>
          <w:highlight w:val="none"/>
          <w:lang w:val="en-US" w:eastAsia="zh-CN" w:bidi="ar"/>
        </w:rPr>
        <w:t>.磋商程序</w:t>
      </w:r>
      <w:bookmarkEnd w:id="73"/>
    </w:p>
    <w:p w14:paraId="17692A2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lang w:val="en-US" w:eastAsia="zh-CN" w:bidi="ar"/>
        </w:rPr>
        <w:t>3.1磋商小组</w:t>
      </w:r>
      <w:r>
        <w:rPr>
          <w:rFonts w:hint="eastAsia" w:ascii="宋体" w:hAnsi="宋体" w:eastAsia="宋体" w:cs="宋体"/>
          <w:color w:val="auto"/>
          <w:kern w:val="2"/>
          <w:sz w:val="21"/>
          <w:szCs w:val="21"/>
          <w:highlight w:val="none"/>
          <w:lang w:val="en-US" w:eastAsia="zh-CN" w:bidi="ar"/>
        </w:rPr>
        <w:t>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560E8A4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05DAD32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3.3对磋商文件作出的实质性变动是磋商文件的有效组成部分，由磋商小组及时以电子澄清函形式同时通知所有参加磋商的供应商。</w:t>
      </w:r>
    </w:p>
    <w:p w14:paraId="6A12CDF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3.4供应商必须按照磋商文件的变动情况和磋商小组的要求以回函的形式重新提交响应文件，并加盖电子签章。参加磋商的供应商未在规定时间内重新提交响应文件的，视同退出磋商，其响应文件按无效处理。</w:t>
      </w:r>
    </w:p>
    <w:p w14:paraId="33FB2E9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3.5磋商中，</w:t>
      </w:r>
      <w:r>
        <w:rPr>
          <w:rFonts w:hint="eastAsia" w:ascii="宋体" w:hAnsi="宋体" w:eastAsia="宋体" w:cs="宋体"/>
          <w:color w:val="auto"/>
          <w:spacing w:val="-6"/>
          <w:kern w:val="2"/>
          <w:sz w:val="21"/>
          <w:szCs w:val="21"/>
          <w:highlight w:val="none"/>
          <w:lang w:val="en-US" w:eastAsia="zh-CN" w:bidi="ar"/>
        </w:rPr>
        <w:t>磋商的任何一方不得透露与磋商有关的其他供应商的技术资料、价格和其他信息。</w:t>
      </w:r>
    </w:p>
    <w:p w14:paraId="7D4AFC90">
      <w:pPr>
        <w:keepNext w:val="0"/>
        <w:keepLines w:val="0"/>
        <w:widowControl/>
        <w:suppressLineNumbers w:val="0"/>
        <w:tabs>
          <w:tab w:val="left" w:pos="540"/>
        </w:tabs>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3.6采购代理机构对磋商过程和重要磋商内容进行记录。</w:t>
      </w:r>
    </w:p>
    <w:p w14:paraId="502D2505">
      <w:pPr>
        <w:keepNext w:val="0"/>
        <w:keepLines w:val="0"/>
        <w:widowControl/>
        <w:suppressLineNumbers w:val="0"/>
        <w:tabs>
          <w:tab w:val="left" w:pos="540"/>
        </w:tabs>
        <w:spacing w:before="0" w:beforeAutospacing="0" w:after="0" w:afterAutospacing="0" w:line="360" w:lineRule="auto"/>
        <w:ind w:left="0" w:right="0" w:firstLine="420" w:firstLineChars="20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3.7根据《财政部关于政府采购竞争性磋商采购方式管理暂行办法有关问题的补充通知》（财库〔</w:t>
      </w:r>
      <w:r>
        <w:rPr>
          <w:rFonts w:hint="default" w:ascii="Times New Roman" w:hAnsi="Times New Roman" w:eastAsia="宋体" w:cs="Times New Roman"/>
          <w:color w:val="auto"/>
          <w:kern w:val="2"/>
          <w:sz w:val="21"/>
          <w:szCs w:val="21"/>
          <w:highlight w:val="none"/>
          <w:lang w:val="en-US" w:eastAsia="zh-CN" w:bidi="ar"/>
        </w:rPr>
        <w:t>2015</w:t>
      </w:r>
      <w:r>
        <w:rPr>
          <w:rFonts w:hint="eastAsia" w:ascii="宋体" w:hAnsi="宋体" w:eastAsia="宋体" w:cs="宋体"/>
          <w:color w:val="auto"/>
          <w:kern w:val="2"/>
          <w:sz w:val="21"/>
          <w:szCs w:val="21"/>
          <w:highlight w:val="none"/>
          <w:lang w:val="en-US" w:eastAsia="zh-CN" w:bidi="ar"/>
        </w:rPr>
        <w:t>〕</w:t>
      </w:r>
      <w:r>
        <w:rPr>
          <w:rFonts w:hint="default" w:ascii="Times New Roman" w:hAnsi="Times New Roman" w:eastAsia="宋体" w:cs="Times New Roman"/>
          <w:color w:val="auto"/>
          <w:kern w:val="2"/>
          <w:sz w:val="21"/>
          <w:szCs w:val="21"/>
          <w:highlight w:val="none"/>
          <w:lang w:val="en-US" w:eastAsia="zh-CN" w:bidi="ar"/>
        </w:rPr>
        <w:t>124</w:t>
      </w:r>
      <w:r>
        <w:rPr>
          <w:rFonts w:hint="eastAsia" w:ascii="宋体" w:hAnsi="宋体" w:eastAsia="宋体" w:cs="宋体"/>
          <w:color w:val="auto"/>
          <w:kern w:val="2"/>
          <w:sz w:val="21"/>
          <w:szCs w:val="21"/>
          <w:highlight w:val="none"/>
          <w:lang w:val="en-US" w:eastAsia="zh-CN" w:bidi="ar"/>
        </w:rPr>
        <w:t>号）的规定，采用竞争性磋商采购方式采购的政府购买服务项目（含政府和社会资本合作项目），在采购过程中符合要求的供应商（社会资本）只有</w:t>
      </w:r>
      <w:r>
        <w:rPr>
          <w:rFonts w:hint="default" w:ascii="Times New Roman" w:hAnsi="Times New Roman" w:eastAsia="宋体" w:cs="Times New Roman"/>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家的，竞争性磋商采购活动可以继续进行。采购过程中符合要求的供应商（社会资本）只有</w:t>
      </w:r>
      <w:r>
        <w:rPr>
          <w:rFonts w:hint="default" w:ascii="Times New Roman" w:hAnsi="Times New Roman" w:eastAsia="宋体" w:cs="Times New Roman"/>
          <w:color w:val="auto"/>
          <w:kern w:val="2"/>
          <w:sz w:val="21"/>
          <w:szCs w:val="21"/>
          <w:highlight w:val="none"/>
          <w:lang w:val="en-US" w:eastAsia="zh-CN" w:bidi="ar"/>
        </w:rPr>
        <w:t>1</w:t>
      </w:r>
      <w:r>
        <w:rPr>
          <w:rFonts w:hint="eastAsia" w:ascii="宋体" w:hAnsi="宋体" w:eastAsia="宋体" w:cs="宋体"/>
          <w:color w:val="auto"/>
          <w:kern w:val="2"/>
          <w:sz w:val="21"/>
          <w:szCs w:val="21"/>
          <w:highlight w:val="none"/>
          <w:lang w:val="en-US" w:eastAsia="zh-CN" w:bidi="ar"/>
        </w:rPr>
        <w:t>家的，采购人（项目实施机构）或者采购代理机构应当终止竞争性磋商采购活动，发布项目终止公告并说明原因，重新开展采购活动。</w:t>
      </w:r>
    </w:p>
    <w:p w14:paraId="01398320">
      <w:pPr>
        <w:keepNext w:val="0"/>
        <w:keepLines w:val="0"/>
        <w:widowControl w:val="0"/>
        <w:suppressLineNumbers w:val="0"/>
        <w:tabs>
          <w:tab w:val="left" w:pos="2835"/>
        </w:tabs>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3.8除本章第</w:t>
      </w:r>
      <w:r>
        <w:rPr>
          <w:rFonts w:hint="default" w:ascii="Times New Roman" w:hAnsi="Times New Roman" w:eastAsia="宋体" w:cs="Times New Roman"/>
          <w:color w:val="auto"/>
          <w:kern w:val="2"/>
          <w:sz w:val="21"/>
          <w:szCs w:val="21"/>
          <w:highlight w:val="none"/>
          <w:lang w:val="en-US" w:eastAsia="zh-CN" w:bidi="ar"/>
        </w:rPr>
        <w:t>3.7</w:t>
      </w:r>
      <w:r>
        <w:rPr>
          <w:rFonts w:hint="eastAsia" w:ascii="宋体" w:hAnsi="宋体" w:eastAsia="宋体" w:cs="宋体"/>
          <w:color w:val="auto"/>
          <w:kern w:val="2"/>
          <w:sz w:val="21"/>
          <w:szCs w:val="21"/>
          <w:highlight w:val="none"/>
          <w:lang w:val="en-US" w:eastAsia="zh-CN" w:bidi="ar"/>
        </w:rPr>
        <w:t>条情形外，对磋商过程提交的响应文件进行有效性、完整性和响应程度审查，通过审查的合格供应商不足3家的，采购人或者采购代理机构应当重新开展采购活动。</w:t>
      </w:r>
    </w:p>
    <w:p w14:paraId="0A7E2383">
      <w:pPr>
        <w:keepNext w:val="0"/>
        <w:keepLines w:val="0"/>
        <w:widowControl w:val="0"/>
        <w:suppressLineNumbers w:val="0"/>
        <w:spacing w:before="0" w:beforeAutospacing="0" w:after="0" w:afterAutospacing="0" w:line="360" w:lineRule="auto"/>
        <w:ind w:left="0" w:right="0" w:firstLine="482" w:firstLineChars="200"/>
        <w:jc w:val="both"/>
        <w:outlineLvl w:val="2"/>
        <w:rPr>
          <w:rFonts w:hint="eastAsia" w:ascii="宋体" w:hAnsi="宋体" w:eastAsia="宋体" w:cs="宋体"/>
          <w:color w:val="auto"/>
          <w:kern w:val="2"/>
          <w:sz w:val="21"/>
          <w:szCs w:val="21"/>
          <w:highlight w:val="none"/>
        </w:rPr>
      </w:pPr>
      <w:bookmarkStart w:id="74" w:name="_Toc26023"/>
      <w:r>
        <w:rPr>
          <w:rFonts w:hint="eastAsia" w:ascii="黑体" w:hAnsi="宋体" w:eastAsia="黑体" w:cs="宋体"/>
          <w:b/>
          <w:bCs/>
          <w:color w:val="auto"/>
          <w:kern w:val="2"/>
          <w:sz w:val="24"/>
          <w:szCs w:val="24"/>
          <w:highlight w:val="none"/>
          <w:lang w:val="en-US" w:eastAsia="zh-CN" w:bidi="ar"/>
        </w:rPr>
        <w:t xml:space="preserve">4. </w:t>
      </w:r>
      <w:r>
        <w:rPr>
          <w:rFonts w:hint="eastAsia" w:ascii="黑体" w:hAnsi="宋体" w:eastAsia="黑体" w:cs="黑体"/>
          <w:b/>
          <w:bCs/>
          <w:color w:val="auto"/>
          <w:kern w:val="2"/>
          <w:sz w:val="24"/>
          <w:szCs w:val="24"/>
          <w:highlight w:val="none"/>
          <w:lang w:val="en-US" w:eastAsia="zh-CN" w:bidi="ar"/>
        </w:rPr>
        <w:t>最后报价</w:t>
      </w:r>
      <w:bookmarkEnd w:id="74"/>
    </w:p>
    <w:p w14:paraId="130F653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4.1磋商文件能够详细列明采购标的的技术、服务要求的，磋商结束后，磋商小组应当要求所有继续参加磋商的供应商在规定时间内在“</w:t>
      </w:r>
      <w:r>
        <w:rPr>
          <w:rFonts w:hint="eastAsia" w:ascii="宋体" w:hAnsi="宋体" w:cs="宋体"/>
          <w:color w:val="auto"/>
          <w:kern w:val="2"/>
          <w:sz w:val="21"/>
          <w:szCs w:val="21"/>
          <w:highlight w:val="none"/>
          <w:lang w:val="en-US" w:eastAsia="zh-CN" w:bidi="ar"/>
        </w:rPr>
        <w:t>广西政府采购云平台</w:t>
      </w:r>
      <w:r>
        <w:rPr>
          <w:rFonts w:hint="eastAsia" w:ascii="宋体" w:hAnsi="宋体" w:eastAsia="宋体" w:cs="宋体"/>
          <w:color w:val="auto"/>
          <w:kern w:val="2"/>
          <w:sz w:val="21"/>
          <w:szCs w:val="21"/>
          <w:highlight w:val="none"/>
          <w:lang w:val="en-US" w:eastAsia="zh-CN" w:bidi="ar"/>
        </w:rPr>
        <w:t>”开标大厅提交最后报价，除本章第4.3条外，提交最后报价的供应商不得少于3家，否则必须重新采购。</w:t>
      </w:r>
    </w:p>
    <w:p w14:paraId="19510FD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4.2磋商文件不能详细列明采购标的的技术、服务要求，需经磋商由供应商提供最后</w:t>
      </w:r>
      <w:r>
        <w:rPr>
          <w:rFonts w:hint="eastAsia" w:ascii="宋体" w:hAnsi="宋体" w:cs="宋体"/>
          <w:color w:val="auto"/>
          <w:kern w:val="2"/>
          <w:sz w:val="21"/>
          <w:szCs w:val="21"/>
          <w:highlight w:val="none"/>
          <w:lang w:val="en-US" w:eastAsia="zh-CN" w:bidi="ar"/>
        </w:rPr>
        <w:t>勘察</w:t>
      </w:r>
      <w:r>
        <w:rPr>
          <w:rFonts w:hint="eastAsia" w:ascii="宋体" w:hAnsi="宋体" w:eastAsia="宋体" w:cs="宋体"/>
          <w:color w:val="auto"/>
          <w:kern w:val="2"/>
          <w:sz w:val="21"/>
          <w:szCs w:val="21"/>
          <w:highlight w:val="none"/>
          <w:lang w:val="en-US" w:eastAsia="zh-CN" w:bidi="ar"/>
        </w:rPr>
        <w:t>方案或者解决方案的，磋商结束后，由磋商小组按照少数服从多数的原则投票推荐3家以上供应商的</w:t>
      </w:r>
      <w:r>
        <w:rPr>
          <w:rFonts w:hint="eastAsia" w:ascii="宋体" w:hAnsi="宋体" w:cs="宋体"/>
          <w:color w:val="auto"/>
          <w:kern w:val="2"/>
          <w:sz w:val="21"/>
          <w:szCs w:val="21"/>
          <w:highlight w:val="none"/>
          <w:lang w:val="en-US" w:eastAsia="zh-CN" w:bidi="ar"/>
        </w:rPr>
        <w:t>勘察</w:t>
      </w:r>
      <w:r>
        <w:rPr>
          <w:rFonts w:hint="eastAsia" w:ascii="宋体" w:hAnsi="宋体" w:eastAsia="宋体" w:cs="宋体"/>
          <w:color w:val="auto"/>
          <w:kern w:val="2"/>
          <w:sz w:val="21"/>
          <w:szCs w:val="21"/>
          <w:highlight w:val="none"/>
          <w:lang w:val="en-US" w:eastAsia="zh-CN" w:bidi="ar"/>
        </w:rPr>
        <w:t>方案或者解决方案，并要求其在规定时间内在“</w:t>
      </w:r>
      <w:r>
        <w:rPr>
          <w:rFonts w:hint="eastAsia" w:ascii="宋体" w:hAnsi="宋体" w:cs="宋体"/>
          <w:color w:val="auto"/>
          <w:kern w:val="2"/>
          <w:sz w:val="21"/>
          <w:szCs w:val="21"/>
          <w:highlight w:val="none"/>
          <w:lang w:val="en-US" w:eastAsia="zh-CN" w:bidi="ar"/>
        </w:rPr>
        <w:t>广西政府采购云平台</w:t>
      </w:r>
      <w:r>
        <w:rPr>
          <w:rFonts w:hint="eastAsia" w:ascii="宋体" w:hAnsi="宋体" w:eastAsia="宋体" w:cs="宋体"/>
          <w:color w:val="auto"/>
          <w:kern w:val="2"/>
          <w:sz w:val="21"/>
          <w:szCs w:val="21"/>
          <w:highlight w:val="none"/>
          <w:lang w:val="en-US" w:eastAsia="zh-CN" w:bidi="ar"/>
        </w:rPr>
        <w:t>”开标大厅提交最后报价。</w:t>
      </w:r>
    </w:p>
    <w:p w14:paraId="3CBC66A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4.3 最后报价是供应商响应文件的有效组成部分。符合《政府采购竞争性磋商采购方式管理暂行办法》（财库〔2014〕214号）第三条第四项“市场竞争不充分的科研项目，以及需要扶持的科技成果转化项目”和本章第</w:t>
      </w:r>
      <w:r>
        <w:rPr>
          <w:rFonts w:hint="default" w:ascii="Times New Roman" w:hAnsi="Times New Roman" w:eastAsia="宋体" w:cs="Times New Roman"/>
          <w:color w:val="auto"/>
          <w:kern w:val="2"/>
          <w:sz w:val="21"/>
          <w:szCs w:val="21"/>
          <w:highlight w:val="none"/>
          <w:lang w:val="en-US" w:eastAsia="zh-CN" w:bidi="ar"/>
        </w:rPr>
        <w:t>3.7</w:t>
      </w:r>
      <w:r>
        <w:rPr>
          <w:rFonts w:hint="eastAsia" w:ascii="宋体" w:hAnsi="宋体" w:eastAsia="宋体" w:cs="宋体"/>
          <w:color w:val="auto"/>
          <w:kern w:val="2"/>
          <w:sz w:val="21"/>
          <w:szCs w:val="21"/>
          <w:highlight w:val="none"/>
          <w:lang w:val="en-US" w:eastAsia="zh-CN" w:bidi="ar"/>
        </w:rPr>
        <w:t>条情形的，提交最后报价的供应商可以为2家。</w:t>
      </w:r>
    </w:p>
    <w:p w14:paraId="7ADF0CC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4.4已经提交响应文件的供应商，在提交最后报价之前，可以根据磋商情况退出磋商，退出磋商的供应商的响应文件按无效响应处理。采购人、采购代理机构将退还退出磋商的供应商的保证金。</w:t>
      </w:r>
    </w:p>
    <w:p w14:paraId="0CC008B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4.5供应商未在规定时间内提交最后报价的，视同退出磋商，其响应文件按无效处理。</w:t>
      </w:r>
    </w:p>
    <w:p w14:paraId="1E6F7E5A">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4.6最后报价统一开启后，磋商小组对最后报价进行有效性、完整性和响应程度的审查。</w:t>
      </w:r>
    </w:p>
    <w:p w14:paraId="6BADD63C">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4.7最后报价出现前后不一致的，按照本章第2.4条的规定修正。 </w:t>
      </w:r>
    </w:p>
    <w:p w14:paraId="5FF456A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4.8修正后的报价出现下列情形的，按无效响应处理：</w:t>
      </w:r>
    </w:p>
    <w:p w14:paraId="5A349AB4">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（1）供应商不确认的（全流程电子化评标采取在线确认）；</w:t>
      </w:r>
    </w:p>
    <w:p w14:paraId="01F455C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（2）经供应商确认修正后的竞标报价（包含首次报价、最后报价）超过所竞标分标规定的采购预算金额或者最高限价的（如本项目公布了最高限价）；</w:t>
      </w:r>
    </w:p>
    <w:p w14:paraId="59C5A53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（3）经供应商确认修正后的竞标报价（包含首次报价、最后报价）超过分项采购预算金额或者最高限价的（如本项目公布了最高限价）。</w:t>
      </w:r>
    </w:p>
    <w:p w14:paraId="6D127FD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4.9经供应商确认修正后的最后报价作为评审及签订合同的依据。</w:t>
      </w:r>
    </w:p>
    <w:p w14:paraId="63DF359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4.10供应商出现最后报价按无效响应处理或者响应文件按无效处理时</w:t>
      </w:r>
      <w:r>
        <w:rPr>
          <w:rFonts w:hint="eastAsia" w:ascii="宋体" w:hAnsi="宋体" w:eastAsia="宋体" w:cs="宋体"/>
          <w:color w:val="auto"/>
          <w:kern w:val="2"/>
          <w:sz w:val="22"/>
          <w:szCs w:val="22"/>
          <w:highlight w:val="none"/>
          <w:lang w:val="en-US" w:eastAsia="zh-CN" w:bidi="ar"/>
        </w:rPr>
        <w:t>，磋商小组应当告知有关供应商</w:t>
      </w:r>
      <w:r>
        <w:rPr>
          <w:rFonts w:hint="eastAsia" w:ascii="宋体" w:hAnsi="宋体" w:eastAsia="宋体" w:cs="宋体"/>
          <w:color w:val="auto"/>
          <w:kern w:val="2"/>
          <w:sz w:val="21"/>
          <w:szCs w:val="21"/>
          <w:highlight w:val="none"/>
          <w:lang w:val="en-US" w:eastAsia="zh-CN" w:bidi="ar"/>
        </w:rPr>
        <w:t>。</w:t>
      </w:r>
    </w:p>
    <w:p w14:paraId="34CDCC1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4.11最后报价结束后，磋商小组不得再与供应商进行任何形式的商谈。</w:t>
      </w:r>
    </w:p>
    <w:p w14:paraId="4CCECC67">
      <w:pPr>
        <w:keepNext w:val="0"/>
        <w:keepLines w:val="0"/>
        <w:widowControl w:val="0"/>
        <w:suppressLineNumbers w:val="0"/>
        <w:spacing w:before="0" w:beforeAutospacing="0" w:after="0" w:afterAutospacing="0" w:line="360" w:lineRule="auto"/>
        <w:ind w:left="0" w:right="0" w:firstLine="482" w:firstLineChars="200"/>
        <w:jc w:val="both"/>
        <w:outlineLvl w:val="2"/>
        <w:rPr>
          <w:rFonts w:hint="default" w:ascii="黑体" w:hAnsi="宋体" w:eastAsia="黑体" w:cs="宋体"/>
          <w:b/>
          <w:bCs/>
          <w:color w:val="auto"/>
          <w:kern w:val="2"/>
          <w:sz w:val="24"/>
          <w:szCs w:val="24"/>
          <w:highlight w:val="none"/>
          <w:lang w:val="en-US" w:eastAsia="zh-CN" w:bidi="ar"/>
        </w:rPr>
      </w:pPr>
      <w:bookmarkStart w:id="75" w:name="_Toc15071"/>
      <w:r>
        <w:rPr>
          <w:rFonts w:hint="eastAsia" w:ascii="黑体" w:hAnsi="宋体" w:eastAsia="黑体" w:cs="宋体"/>
          <w:b/>
          <w:bCs/>
          <w:color w:val="auto"/>
          <w:kern w:val="2"/>
          <w:sz w:val="24"/>
          <w:szCs w:val="24"/>
          <w:highlight w:val="none"/>
          <w:lang w:val="en-US" w:eastAsia="zh-CN" w:bidi="ar"/>
        </w:rPr>
        <w:t>5.最后报价：政府采购政策性扣除</w:t>
      </w:r>
      <w:bookmarkEnd w:id="75"/>
    </w:p>
    <w:p w14:paraId="0A5CEA4B">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5.1 评审价为供应商的最后报价，本分标属于专门面向中小企业采购的项目，不得执行任何价格扣除政策。最终成交供应商的成交金额等于最后报价（如有修正，以确认修正后的最后报价为准）。</w:t>
      </w:r>
    </w:p>
    <w:p w14:paraId="7BFD2E9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5.2 异常低价响应审查</w:t>
      </w:r>
    </w:p>
    <w:p w14:paraId="37FCA79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（1）磋商小组在评审中发现下列情形之一的，应当启动异常低价响应审查程序：</w:t>
      </w:r>
    </w:p>
    <w:p w14:paraId="73CD3E8D">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①响应报价低于全部通过符合性审查供应商响应报价平均值50%的，即响应报价＜全部通过符合性审查供应商响应报价平均值×50%；</w:t>
      </w:r>
    </w:p>
    <w:p w14:paraId="13B1B65C">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②响应报价低于通过符合性审查的次低报价供应商响应报价50%的，即响应报价＜通过符合性审查的次低报价供应商响应报价×50%；</w:t>
      </w:r>
    </w:p>
    <w:p w14:paraId="7B6814D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③响应报价低于采购项目最高限价65%的，即响应报价＜采购项目最高限价×65%；</w:t>
      </w:r>
    </w:p>
    <w:p w14:paraId="1DDAC6C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④磋商小组基于专业判断，认为供应商报价过低，有可能影响产品质量或者不能诚信履约的其他情形。</w:t>
      </w:r>
    </w:p>
    <w:p w14:paraId="035E8D7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（2）磋商小组启动异常低价响应审查后，属于前述第1 项至第4 项情形的，应当要求相关供应商在评审现场合理的时间内对响应价格作出解释，提供项目具体成本测算等与报价合理性相关的书面说明及必要的证明材料，包括但不限于原材料成本、人工成本、制造费用等，给予相关供应商的合理时间一般不少于30 分钟。其中，属于第③项情形，供应商已随响应文件一并提交相关书面说明及必要的证明材料的，可不再重复提交。磋商小组依据专业经验，参考同类项目中标（成交）价格、类似产品市场价格水平、行业人工费用标准、国家有关部门指导行业协会发布的行业平均成本等情况，对报价合理性进行判断。相关供应商不能提供书面说明、证明材料，或者提供的书面说明、证明材料不能证明其报价合理性的，磋商小组应当将其作为无效响应处理。采购人、采购代理机构应当为磋商小组在评审现场及时获取同类项目中标（成交）价格、类似产品市场价格水平、行业人工费用标准、国家有关部门指导行业协会发布的行业平均成本等相关信息资料提供便利。磋商小组借助互联网等渠道查询相关信息的，应当严格遵守评审工作纪律，不得实施影响评审公正的行为。异常低价响应审查的启动原因、审查意见和审查结果应当在评审报告中记录，并随供应商提供的相关书面说明及证明材料，以及磋商小组有关互联网浏览、查询历史一并归档。</w:t>
      </w:r>
    </w:p>
    <w:p w14:paraId="7D14976E">
      <w:pPr>
        <w:keepNext w:val="0"/>
        <w:keepLines w:val="0"/>
        <w:widowControl w:val="0"/>
        <w:suppressLineNumbers w:val="0"/>
        <w:spacing w:before="0" w:beforeAutospacing="0" w:after="0" w:afterAutospacing="0" w:line="360" w:lineRule="auto"/>
        <w:ind w:left="0" w:right="0" w:firstLine="482" w:firstLineChars="200"/>
        <w:jc w:val="both"/>
        <w:outlineLvl w:val="2"/>
        <w:rPr>
          <w:rFonts w:hint="eastAsia" w:ascii="黑体" w:hAnsi="宋体" w:eastAsia="黑体" w:cs="宋体"/>
          <w:b/>
          <w:bCs/>
          <w:color w:val="auto"/>
          <w:kern w:val="2"/>
          <w:sz w:val="24"/>
          <w:szCs w:val="24"/>
          <w:highlight w:val="none"/>
          <w:lang w:val="en-US" w:eastAsia="zh-CN" w:bidi="ar"/>
        </w:rPr>
      </w:pPr>
      <w:bookmarkStart w:id="76" w:name="_Toc12667"/>
      <w:r>
        <w:rPr>
          <w:rFonts w:hint="eastAsia" w:ascii="黑体" w:hAnsi="宋体" w:eastAsia="黑体" w:cs="宋体"/>
          <w:b/>
          <w:bCs/>
          <w:color w:val="auto"/>
          <w:kern w:val="2"/>
          <w:sz w:val="24"/>
          <w:szCs w:val="24"/>
          <w:highlight w:val="none"/>
          <w:lang w:val="en-US" w:eastAsia="zh-CN" w:bidi="ar"/>
        </w:rPr>
        <w:t>6.比较与评价</w:t>
      </w:r>
      <w:bookmarkEnd w:id="76"/>
    </w:p>
    <w:p w14:paraId="050D301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6.1评审方法：综合评分法。</w:t>
      </w:r>
    </w:p>
    <w:p w14:paraId="62CAFAE1">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6.2经磋商确定最终采购需求和提交最后报价的供应商后，由磋商小组采用综合评分法对提交最后报价的供应商的响应文件和最后报价进行综合评分。</w:t>
      </w:r>
    </w:p>
    <w:p w14:paraId="0115BC4F">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6.3评审时，磋商小组各成员应当独立对每个有效响应的文件进行评价、打分，然后汇总每个供应商每项评分因素的得分。</w:t>
      </w:r>
    </w:p>
    <w:p w14:paraId="6C04B49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（1）磋商小组按照磋商文件中规定的评审标准计算各供应商的报价得分。项目评审过程中，不得去掉最后报价中的最高报价和最低报价。</w:t>
      </w:r>
    </w:p>
    <w:p w14:paraId="21099369">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（2）各供应商的得分为磋商小组所有成员的有效评分的算术平均数。</w:t>
      </w:r>
    </w:p>
    <w:p w14:paraId="2CFCEB3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6.4评审价为供应商的最后报价进行政策性扣除后的价格，评审价只是作为评审时使用。最终成交供应商的成交金额等于最后报价（如有修正，以确认修正后的最后报价为准）。</w:t>
      </w:r>
    </w:p>
    <w:p w14:paraId="33586947">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6.5由磋商小组根据综合评分情况，按照评审得分由高到低顺序推荐3名以上成交候选供应商，并编写评审报告。符合本章第4.3条情形的，可以推荐2家成交候选供应商。评审得分相同的，按照最后报价由低到高的顺序推荐。评审得分且最后报价相同的，按照技术指标优劣顺序推荐。</w:t>
      </w:r>
    </w:p>
    <w:p w14:paraId="5ADFC543">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28ED1C22">
      <w:pPr>
        <w:keepNext w:val="0"/>
        <w:keepLines w:val="0"/>
        <w:widowControl w:val="0"/>
        <w:suppressLineNumbers w:val="0"/>
        <w:spacing w:before="0" w:beforeAutospacing="0" w:after="0" w:afterAutospacing="0" w:line="360" w:lineRule="auto"/>
        <w:ind w:left="0" w:right="0" w:firstLine="482" w:firstLineChars="200"/>
        <w:jc w:val="both"/>
        <w:outlineLvl w:val="2"/>
        <w:rPr>
          <w:rFonts w:hint="eastAsia" w:ascii="黑体" w:hAnsi="宋体" w:eastAsia="黑体" w:cs="宋体"/>
          <w:b/>
          <w:bCs/>
          <w:color w:val="auto"/>
          <w:kern w:val="2"/>
          <w:sz w:val="24"/>
          <w:szCs w:val="24"/>
          <w:highlight w:val="none"/>
          <w:lang w:val="en-US" w:eastAsia="zh-CN" w:bidi="ar"/>
        </w:rPr>
      </w:pPr>
      <w:bookmarkStart w:id="77" w:name="_Toc31438"/>
      <w:r>
        <w:rPr>
          <w:rFonts w:hint="eastAsia" w:ascii="黑体" w:hAnsi="宋体" w:eastAsia="黑体" w:cs="宋体"/>
          <w:b/>
          <w:bCs/>
          <w:color w:val="auto"/>
          <w:kern w:val="2"/>
          <w:sz w:val="24"/>
          <w:szCs w:val="24"/>
          <w:highlight w:val="none"/>
          <w:lang w:val="en-US" w:eastAsia="zh-CN" w:bidi="ar"/>
        </w:rPr>
        <w:t>7.评审复核</w:t>
      </w:r>
      <w:bookmarkEnd w:id="77"/>
    </w:p>
    <w:p w14:paraId="523F7AF5">
      <w:pPr>
        <w:shd w:val="clear" w:color="auto" w:fill="auto"/>
        <w:spacing w:line="440" w:lineRule="exact"/>
        <w:ind w:firstLine="420" w:firstLineChars="200"/>
        <w:rPr>
          <w:rFonts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7.1评审报告签署前，评审委员会要对评审结果进行复核，复核意见要体现在评审报告中。</w:t>
      </w:r>
    </w:p>
    <w:p w14:paraId="16F454CF">
      <w:pPr>
        <w:widowControl/>
        <w:shd w:val="clear" w:color="auto" w:fill="auto"/>
        <w:spacing w:line="440" w:lineRule="exact"/>
        <w:ind w:firstLine="420" w:firstLineChars="200"/>
        <w:jc w:val="left"/>
        <w:rPr>
          <w:rFonts w:hint="eastAsia" w:ascii="宋体" w:hAnsi="宋体" w:eastAsia="宋体" w:cs="Times New Roman"/>
          <w:color w:val="auto"/>
          <w:kern w:val="0"/>
          <w:szCs w:val="21"/>
          <w:highlight w:val="none"/>
        </w:rPr>
      </w:pPr>
      <w:r>
        <w:rPr>
          <w:rFonts w:hint="eastAsia" w:ascii="宋体" w:hAnsi="宋体" w:eastAsia="宋体" w:cs="Times New Roman"/>
          <w:color w:val="auto"/>
          <w:kern w:val="0"/>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46931DBD">
      <w:pPr>
        <w:keepNext w:val="0"/>
        <w:keepLines w:val="0"/>
        <w:widowControl w:val="0"/>
        <w:suppressLineNumbers w:val="0"/>
        <w:spacing w:before="0" w:beforeAutospacing="0" w:after="0" w:afterAutospacing="0" w:line="360" w:lineRule="auto"/>
        <w:ind w:left="0" w:right="0"/>
        <w:jc w:val="center"/>
        <w:outlineLvl w:val="9"/>
        <w:rPr>
          <w:rFonts w:hint="eastAsia" w:ascii="宋体" w:hAnsi="宋体" w:eastAsia="宋体" w:cs="Times New Roman"/>
          <w:b/>
          <w:bCs w:val="0"/>
          <w:color w:val="auto"/>
          <w:kern w:val="2"/>
          <w:sz w:val="32"/>
          <w:szCs w:val="32"/>
          <w:highlight w:val="none"/>
        </w:rPr>
      </w:pPr>
      <w:r>
        <w:rPr>
          <w:rFonts w:hint="eastAsia" w:ascii="宋体" w:hAnsi="宋体" w:eastAsia="宋体" w:cs="Times New Roman"/>
          <w:b/>
          <w:bCs w:val="0"/>
          <w:color w:val="auto"/>
          <w:kern w:val="2"/>
          <w:sz w:val="32"/>
          <w:szCs w:val="32"/>
          <w:highlight w:val="none"/>
          <w:lang w:val="en-US" w:eastAsia="zh-CN" w:bidi="ar"/>
        </w:rPr>
        <w:t xml:space="preserve"> </w:t>
      </w:r>
    </w:p>
    <w:p w14:paraId="64BC457E">
      <w:pPr>
        <w:keepNext w:val="0"/>
        <w:keepLines w:val="0"/>
        <w:widowControl w:val="0"/>
        <w:suppressLineNumbers w:val="0"/>
        <w:spacing w:before="0" w:beforeAutospacing="0" w:after="0" w:afterAutospacing="0" w:line="360" w:lineRule="auto"/>
        <w:ind w:left="0" w:right="0" w:firstLine="3855" w:firstLineChars="1200"/>
        <w:jc w:val="both"/>
        <w:outlineLvl w:val="1"/>
        <w:rPr>
          <w:rFonts w:hint="eastAsia" w:ascii="宋体" w:hAnsi="宋体" w:eastAsia="宋体" w:cs="Times New Roman"/>
          <w:b/>
          <w:bCs w:val="0"/>
          <w:color w:val="auto"/>
          <w:kern w:val="2"/>
          <w:sz w:val="32"/>
          <w:szCs w:val="32"/>
          <w:highlight w:val="none"/>
        </w:rPr>
      </w:pPr>
      <w:bookmarkStart w:id="78" w:name="_Toc10129"/>
      <w:r>
        <w:rPr>
          <w:rFonts w:hint="eastAsia" w:ascii="宋体" w:hAnsi="宋体" w:eastAsia="宋体" w:cs="宋体"/>
          <w:b/>
          <w:bCs w:val="0"/>
          <w:color w:val="auto"/>
          <w:kern w:val="2"/>
          <w:sz w:val="32"/>
          <w:szCs w:val="32"/>
          <w:highlight w:val="none"/>
          <w:lang w:val="en-US" w:eastAsia="zh-CN" w:bidi="ar"/>
        </w:rPr>
        <w:t>二、评审标准</w:t>
      </w:r>
      <w:bookmarkEnd w:id="78"/>
    </w:p>
    <w:p w14:paraId="20916BAA">
      <w:pPr>
        <w:keepNext w:val="0"/>
        <w:keepLines w:val="0"/>
        <w:widowControl w:val="0"/>
        <w:suppressLineNumbers w:val="0"/>
        <w:spacing w:before="0" w:beforeAutospacing="0" w:after="0" w:afterAutospacing="0" w:line="360" w:lineRule="auto"/>
        <w:ind w:left="0" w:right="0" w:firstLine="482" w:firstLineChars="200"/>
        <w:jc w:val="both"/>
        <w:outlineLvl w:val="2"/>
        <w:rPr>
          <w:rFonts w:hint="eastAsia" w:ascii="宋体" w:hAnsi="宋体" w:eastAsia="宋体" w:cs="Times New Roman"/>
          <w:bCs/>
          <w:color w:val="auto"/>
          <w:kern w:val="2"/>
          <w:sz w:val="21"/>
          <w:szCs w:val="21"/>
          <w:highlight w:val="none"/>
        </w:rPr>
      </w:pPr>
      <w:bookmarkStart w:id="79" w:name="_Toc5761"/>
      <w:r>
        <w:rPr>
          <w:rFonts w:hint="eastAsia" w:ascii="黑体" w:hAnsi="宋体" w:eastAsia="黑体" w:cs="宋体"/>
          <w:b/>
          <w:bCs/>
          <w:color w:val="auto"/>
          <w:kern w:val="2"/>
          <w:sz w:val="24"/>
          <w:szCs w:val="24"/>
          <w:highlight w:val="none"/>
          <w:lang w:val="en-US" w:eastAsia="zh-CN" w:bidi="ar"/>
        </w:rPr>
        <w:t>8.评审依据：</w:t>
      </w:r>
      <w:r>
        <w:rPr>
          <w:rFonts w:hint="eastAsia" w:ascii="宋体" w:hAnsi="宋体" w:eastAsia="宋体" w:cs="宋体"/>
          <w:bCs/>
          <w:color w:val="auto"/>
          <w:kern w:val="2"/>
          <w:sz w:val="21"/>
          <w:szCs w:val="21"/>
          <w:highlight w:val="none"/>
          <w:lang w:val="en-US" w:eastAsia="zh-CN" w:bidi="ar"/>
        </w:rPr>
        <w:t>磋商小组将以磋商响应文件为评审依据，对供应商的报价、技术、商务等方面内容按百分制打分。（计分方法按四舍五入取至百分位）</w:t>
      </w:r>
      <w:bookmarkEnd w:id="79"/>
    </w:p>
    <w:tbl>
      <w:tblPr>
        <w:tblStyle w:val="28"/>
        <w:tblW w:w="909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3"/>
        <w:gridCol w:w="1556"/>
        <w:gridCol w:w="6150"/>
        <w:gridCol w:w="851"/>
      </w:tblGrid>
      <w:tr w14:paraId="5CBE58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0C65D09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序号</w:t>
            </w:r>
          </w:p>
        </w:tc>
        <w:tc>
          <w:tcPr>
            <w:tcW w:w="1556" w:type="dxa"/>
            <w:noWrap w:val="0"/>
            <w:vAlign w:val="center"/>
          </w:tcPr>
          <w:p w14:paraId="3B98CBB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评审因素</w:t>
            </w:r>
          </w:p>
        </w:tc>
        <w:tc>
          <w:tcPr>
            <w:tcW w:w="6150" w:type="dxa"/>
            <w:noWrap w:val="0"/>
            <w:vAlign w:val="center"/>
          </w:tcPr>
          <w:p w14:paraId="2A8D658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评审因素具体内容</w:t>
            </w:r>
          </w:p>
        </w:tc>
        <w:tc>
          <w:tcPr>
            <w:tcW w:w="851" w:type="dxa"/>
            <w:noWrap w:val="0"/>
            <w:vAlign w:val="center"/>
          </w:tcPr>
          <w:p w14:paraId="739C8E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
                <w:bCs/>
                <w:color w:val="auto"/>
                <w:kern w:val="0"/>
                <w:szCs w:val="21"/>
                <w:highlight w:val="none"/>
              </w:rPr>
            </w:pPr>
            <w:r>
              <w:rPr>
                <w:rFonts w:hint="eastAsia" w:ascii="宋体" w:hAnsi="宋体" w:eastAsia="宋体" w:cs="宋体"/>
                <w:b/>
                <w:bCs/>
                <w:color w:val="auto"/>
                <w:kern w:val="0"/>
                <w:szCs w:val="21"/>
                <w:highlight w:val="none"/>
              </w:rPr>
              <w:t>分值</w:t>
            </w:r>
          </w:p>
        </w:tc>
      </w:tr>
      <w:tr w14:paraId="353DB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3D7E2EC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1</w:t>
            </w:r>
          </w:p>
        </w:tc>
        <w:tc>
          <w:tcPr>
            <w:tcW w:w="1556" w:type="dxa"/>
            <w:noWrap w:val="0"/>
            <w:vAlign w:val="center"/>
          </w:tcPr>
          <w:p w14:paraId="2B430A3F">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价格分</w:t>
            </w:r>
          </w:p>
        </w:tc>
        <w:tc>
          <w:tcPr>
            <w:tcW w:w="6150" w:type="dxa"/>
            <w:noWrap w:val="0"/>
            <w:vAlign w:val="top"/>
          </w:tcPr>
          <w:p w14:paraId="4629185E">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bCs/>
                <w:color w:val="auto"/>
                <w:szCs w:val="21"/>
                <w:highlight w:val="none"/>
                <w:vertAlign w:val="baseline"/>
                <w:lang w:val="en-US" w:eastAsia="zh-CN"/>
              </w:rPr>
            </w:pPr>
            <w:r>
              <w:rPr>
                <w:rFonts w:hint="eastAsia" w:ascii="宋体" w:hAnsi="宋体" w:eastAsia="宋体" w:cs="宋体"/>
                <w:bCs/>
                <w:color w:val="auto"/>
                <w:szCs w:val="21"/>
                <w:highlight w:val="none"/>
                <w:vertAlign w:val="baseline"/>
                <w:lang w:val="en-US" w:eastAsia="zh-CN"/>
              </w:rPr>
              <w:t>（1）评审价为供应商的最后报价，最终成交供应商的成交金额等于最后报价（如有修正，以确认修正后的最后报价为准）。</w:t>
            </w:r>
          </w:p>
          <w:p w14:paraId="10D899A6">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bCs/>
                <w:color w:val="auto"/>
                <w:szCs w:val="21"/>
                <w:highlight w:val="none"/>
                <w:vertAlign w:val="baseline"/>
                <w:lang w:val="en-US" w:eastAsia="zh-CN"/>
              </w:rPr>
            </w:pPr>
            <w:r>
              <w:rPr>
                <w:rFonts w:hint="eastAsia" w:ascii="宋体" w:hAnsi="宋体" w:eastAsia="宋体" w:cs="宋体"/>
                <w:bCs/>
                <w:color w:val="auto"/>
                <w:szCs w:val="21"/>
                <w:highlight w:val="none"/>
                <w:vertAlign w:val="baseline"/>
                <w:lang w:val="en-US" w:eastAsia="zh-CN"/>
              </w:rPr>
              <w:t>（2）本项目为专门面向中小企业采购的项目，参加本项目磋商的供应商必须为</w:t>
            </w:r>
            <w:r>
              <w:rPr>
                <w:rFonts w:hint="eastAsia" w:ascii="宋体" w:hAnsi="宋体" w:eastAsia="宋体" w:cs="宋体"/>
                <w:color w:val="auto"/>
                <w:kern w:val="2"/>
                <w:sz w:val="21"/>
                <w:highlight w:val="none"/>
                <w:lang w:val="en-US" w:eastAsia="zh-CN"/>
              </w:rPr>
              <w:t>中型企业、小型企业和微型企业</w:t>
            </w:r>
            <w:r>
              <w:rPr>
                <w:rFonts w:hint="eastAsia" w:ascii="宋体" w:hAnsi="宋体" w:eastAsia="宋体" w:cs="宋体"/>
                <w:bCs/>
                <w:color w:val="auto"/>
                <w:szCs w:val="21"/>
                <w:highlight w:val="none"/>
                <w:vertAlign w:val="baseline"/>
                <w:lang w:val="en-US" w:eastAsia="zh-CN"/>
              </w:rPr>
              <w:t>，或监狱企业，或残疾人福利性单位，否则竞标无效。价格评审时，参加本次项目竞标的供应商不重复享受政策，其评审价=竞标报价。</w:t>
            </w:r>
          </w:p>
          <w:p w14:paraId="6C4D4898">
            <w:pPr>
              <w:keepNext w:val="0"/>
              <w:keepLines w:val="0"/>
              <w:suppressLineNumbers w:val="0"/>
              <w:spacing w:before="0" w:beforeAutospacing="0" w:after="0" w:afterAutospacing="0" w:line="400" w:lineRule="exact"/>
              <w:ind w:left="0" w:right="0" w:firstLine="420" w:firstLineChars="200"/>
              <w:rPr>
                <w:rFonts w:hint="eastAsia" w:ascii="宋体" w:hAnsi="宋体" w:eastAsia="宋体" w:cs="宋体"/>
                <w:bCs/>
                <w:color w:val="auto"/>
                <w:szCs w:val="21"/>
                <w:highlight w:val="none"/>
                <w:vertAlign w:val="baseline"/>
                <w:lang w:val="en-US" w:eastAsia="zh-CN"/>
              </w:rPr>
            </w:pPr>
            <w:r>
              <w:rPr>
                <w:rFonts w:hint="eastAsia" w:ascii="宋体" w:hAnsi="宋体" w:eastAsia="宋体" w:cs="宋体"/>
                <w:bCs/>
                <w:color w:val="auto"/>
                <w:szCs w:val="21"/>
                <w:highlight w:val="none"/>
                <w:vertAlign w:val="baseline"/>
                <w:lang w:val="en-US" w:eastAsia="zh-CN"/>
              </w:rPr>
              <w:t>（3）按照《财政部、司法部关于政府采购支持监狱企业发展有关问题的通知》（财库〔2014〕68号）的规定，监狱企业视同小型、微型企业，享受预留份额、评审中价格扣除等促进中小企业发展的政府采购政策。监狱企业参加政府采购活动时，应当提供由省级以上监狱管理局、戒毒管理局（含新疆生产建设兵团）出具的属于监狱企业的证明文件。监狱企业属于小型、微型企业的，不重复享受政策。</w:t>
            </w:r>
          </w:p>
          <w:p w14:paraId="3CDAD81C">
            <w:pPr>
              <w:keepNext w:val="0"/>
              <w:keepLines w:val="0"/>
              <w:suppressLineNumbers w:val="0"/>
              <w:snapToGrid w:val="0"/>
              <w:spacing w:before="0" w:beforeAutospacing="0" w:after="0" w:afterAutospacing="0" w:line="420" w:lineRule="exact"/>
              <w:ind w:left="0" w:right="0" w:firstLine="420" w:firstLineChars="200"/>
              <w:jc w:val="left"/>
              <w:rPr>
                <w:rFonts w:hint="default" w:ascii="宋体" w:hAnsi="宋体" w:eastAsia="宋体" w:cs="Times New Roman"/>
                <w:bCs/>
                <w:color w:val="auto"/>
                <w:szCs w:val="21"/>
                <w:highlight w:val="none"/>
              </w:rPr>
            </w:pPr>
            <w:r>
              <w:rPr>
                <w:rFonts w:hint="eastAsia" w:ascii="宋体" w:hAnsi="宋体" w:eastAsia="宋体" w:cs="宋体"/>
                <w:bCs/>
                <w:color w:val="auto"/>
                <w:szCs w:val="21"/>
                <w:highlight w:val="none"/>
                <w:vertAlign w:val="baseline"/>
                <w:lang w:val="en-US" w:eastAsia="zh-CN"/>
              </w:rPr>
              <w:t>（4）按照《关于促进残疾人就业政府采购政策的通知》（财库〔2017〕141号）的规定，残疾人福利性单位视同小型、微型企业，享受预留份额、评审中价格扣除等促进中小企业发展的政府采购政策。残疾人福利性单位参加政府采购活动时，应当提供该通知规定的《残疾人福利性单位声明函》，并对声明的真实性负责。残疾人福利性单位属于小型、微型企业的，不重复享受政策</w:t>
            </w:r>
            <w:r>
              <w:rPr>
                <w:rFonts w:hint="eastAsia" w:ascii="宋体" w:hAnsi="宋体" w:eastAsia="宋体" w:cs="Times New Roman"/>
                <w:bCs/>
                <w:color w:val="auto"/>
                <w:szCs w:val="21"/>
                <w:highlight w:val="none"/>
              </w:rPr>
              <w:t>。</w:t>
            </w:r>
          </w:p>
          <w:p w14:paraId="3C7B06E9">
            <w:pPr>
              <w:keepNext w:val="0"/>
              <w:keepLines w:val="0"/>
              <w:suppressLineNumbers w:val="0"/>
              <w:spacing w:before="0" w:beforeAutospacing="0" w:after="0" w:afterAutospacing="0" w:line="420" w:lineRule="exact"/>
              <w:ind w:left="0" w:right="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default" w:ascii="宋体" w:hAnsi="宋体" w:eastAsia="宋体" w:cs="Times New Roman"/>
                <w:color w:val="auto"/>
                <w:szCs w:val="21"/>
                <w:highlight w:val="none"/>
              </w:rPr>
              <w:t>5</w:t>
            </w:r>
            <w:r>
              <w:rPr>
                <w:rFonts w:hint="eastAsia" w:ascii="宋体" w:hAnsi="宋体" w:eastAsia="宋体" w:cs="Times New Roman"/>
                <w:color w:val="auto"/>
                <w:szCs w:val="21"/>
                <w:highlight w:val="none"/>
              </w:rPr>
              <w:t>）以进入比较与评价环节的最低的评审价为基准价，基准价得分为 10分。</w:t>
            </w:r>
          </w:p>
          <w:p w14:paraId="3EFFBA5F">
            <w:pPr>
              <w:keepNext w:val="0"/>
              <w:keepLines w:val="0"/>
              <w:suppressLineNumbers w:val="0"/>
              <w:spacing w:before="0" w:beforeAutospacing="0" w:after="0" w:afterAutospacing="0" w:line="420" w:lineRule="exact"/>
              <w:ind w:left="0" w:right="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w:t>
            </w:r>
            <w:r>
              <w:rPr>
                <w:rFonts w:hint="eastAsia" w:ascii="宋体" w:hAnsi="宋体" w:eastAsia="宋体" w:cs="Times New Roman"/>
                <w:color w:val="auto"/>
                <w:szCs w:val="21"/>
                <w:highlight w:val="none"/>
                <w:lang w:val="en-US" w:eastAsia="zh-CN"/>
              </w:rPr>
              <w:t>6</w:t>
            </w:r>
            <w:r>
              <w:rPr>
                <w:rFonts w:hint="eastAsia" w:ascii="宋体" w:hAnsi="宋体" w:eastAsia="宋体" w:cs="Times New Roman"/>
                <w:color w:val="auto"/>
                <w:szCs w:val="21"/>
                <w:highlight w:val="none"/>
              </w:rPr>
              <w:t>）价格分计算公式：</w:t>
            </w:r>
          </w:p>
          <w:p w14:paraId="331F3B76">
            <w:pPr>
              <w:keepNext w:val="0"/>
              <w:keepLines w:val="0"/>
              <w:suppressLineNumbers w:val="0"/>
              <w:spacing w:before="0" w:beforeAutospacing="0" w:after="0" w:afterAutospacing="0" w:line="420" w:lineRule="exact"/>
              <w:ind w:left="0" w:right="0" w:firstLine="420" w:firstLineChars="200"/>
              <w:rPr>
                <w:rFonts w:hint="eastAsia" w:ascii="宋体" w:hAnsi="宋体" w:eastAsia="宋体" w:cs="Times New Roman"/>
                <w:color w:val="auto"/>
                <w:szCs w:val="21"/>
                <w:highlight w:val="none"/>
              </w:rPr>
            </w:pPr>
            <w:r>
              <w:rPr>
                <w:rFonts w:hint="eastAsia" w:ascii="宋体" w:hAnsi="宋体" w:eastAsia="宋体" w:cs="Times New Roman"/>
                <w:color w:val="auto"/>
                <w:szCs w:val="21"/>
                <w:highlight w:val="none"/>
              </w:rPr>
              <w:t>报价得分=（基准价/最后报价）×10 分</w:t>
            </w:r>
          </w:p>
        </w:tc>
        <w:tc>
          <w:tcPr>
            <w:tcW w:w="851" w:type="dxa"/>
            <w:noWrap w:val="0"/>
            <w:vAlign w:val="center"/>
          </w:tcPr>
          <w:p w14:paraId="250FD2BC">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0-</w:t>
            </w:r>
            <w:r>
              <w:rPr>
                <w:rFonts w:hint="eastAsia" w:ascii="宋体" w:hAnsi="宋体" w:eastAsia="宋体" w:cs="宋体"/>
                <w:color w:val="auto"/>
                <w:kern w:val="0"/>
                <w:szCs w:val="21"/>
                <w:highlight w:val="none"/>
              </w:rPr>
              <w:t>10</w:t>
            </w:r>
          </w:p>
        </w:tc>
      </w:tr>
      <w:tr w14:paraId="43EEA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533" w:type="dxa"/>
            <w:noWrap w:val="0"/>
            <w:vAlign w:val="center"/>
          </w:tcPr>
          <w:p w14:paraId="33219E28">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bCs/>
                <w:color w:val="auto"/>
                <w:kern w:val="0"/>
                <w:szCs w:val="21"/>
                <w:highlight w:val="none"/>
              </w:rPr>
              <w:t>2</w:t>
            </w:r>
          </w:p>
        </w:tc>
        <w:tc>
          <w:tcPr>
            <w:tcW w:w="1556" w:type="dxa"/>
            <w:noWrap w:val="0"/>
            <w:vAlign w:val="center"/>
          </w:tcPr>
          <w:p w14:paraId="6D510FD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bCs/>
                <w:color w:val="auto"/>
                <w:kern w:val="0"/>
                <w:szCs w:val="21"/>
                <w:highlight w:val="none"/>
              </w:rPr>
              <w:t>技术分</w:t>
            </w:r>
          </w:p>
        </w:tc>
        <w:tc>
          <w:tcPr>
            <w:tcW w:w="6150" w:type="dxa"/>
            <w:noWrap w:val="0"/>
            <w:vAlign w:val="top"/>
          </w:tcPr>
          <w:p w14:paraId="7ABEB1E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评审因素</w:t>
            </w:r>
          </w:p>
        </w:tc>
        <w:tc>
          <w:tcPr>
            <w:tcW w:w="851" w:type="dxa"/>
            <w:noWrap w:val="0"/>
            <w:vAlign w:val="top"/>
          </w:tcPr>
          <w:p w14:paraId="6CA8A6E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80</w:t>
            </w:r>
            <w:r>
              <w:rPr>
                <w:rFonts w:hint="eastAsia" w:ascii="宋体" w:hAnsi="宋体" w:eastAsia="宋体" w:cs="宋体"/>
                <w:color w:val="auto"/>
                <w:kern w:val="0"/>
                <w:szCs w:val="21"/>
                <w:highlight w:val="none"/>
              </w:rPr>
              <w:t>分</w:t>
            </w:r>
          </w:p>
        </w:tc>
      </w:tr>
      <w:tr w14:paraId="0C06A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533" w:type="dxa"/>
            <w:noWrap w:val="0"/>
            <w:vAlign w:val="center"/>
          </w:tcPr>
          <w:p w14:paraId="64E8CE4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2.1</w:t>
            </w:r>
          </w:p>
        </w:tc>
        <w:tc>
          <w:tcPr>
            <w:tcW w:w="1556" w:type="dxa"/>
            <w:noWrap w:val="0"/>
            <w:vAlign w:val="center"/>
          </w:tcPr>
          <w:p w14:paraId="022E58C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kern w:val="0"/>
                <w:szCs w:val="21"/>
                <w:highlight w:val="none"/>
              </w:rPr>
            </w:pPr>
            <w:r>
              <w:rPr>
                <w:rFonts w:hint="eastAsia" w:ascii="宋体" w:hAnsi="宋体" w:eastAsia="宋体" w:cs="宋体"/>
                <w:bCs/>
                <w:color w:val="auto"/>
                <w:kern w:val="0"/>
                <w:szCs w:val="21"/>
                <w:highlight w:val="none"/>
              </w:rPr>
              <w:t>勘察技术服务方案（满分20</w:t>
            </w:r>
            <w:r>
              <w:rPr>
                <w:rFonts w:hint="eastAsia" w:ascii="宋体" w:hAnsi="宋体" w:eastAsia="宋体" w:cs="宋体"/>
                <w:bCs/>
                <w:color w:val="auto"/>
                <w:kern w:val="0"/>
                <w:szCs w:val="21"/>
                <w:highlight w:val="none"/>
                <w:lang w:val="en-US" w:eastAsia="zh-CN"/>
              </w:rPr>
              <w:t>分</w:t>
            </w:r>
            <w:r>
              <w:rPr>
                <w:rFonts w:hint="eastAsia" w:ascii="宋体" w:hAnsi="宋体" w:eastAsia="宋体" w:cs="宋体"/>
                <w:bCs/>
                <w:color w:val="auto"/>
                <w:kern w:val="0"/>
                <w:szCs w:val="21"/>
                <w:highlight w:val="none"/>
              </w:rPr>
              <w:t>）</w:t>
            </w:r>
          </w:p>
        </w:tc>
        <w:tc>
          <w:tcPr>
            <w:tcW w:w="6150" w:type="dxa"/>
            <w:noWrap w:val="0"/>
            <w:vAlign w:val="top"/>
          </w:tcPr>
          <w:p w14:paraId="738C193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磋商小组根据供应商提供的内容进行独立评审并打分，不提供方案不得分：</w:t>
            </w:r>
          </w:p>
          <w:p w14:paraId="3EFFA51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一档(5分):对勘察项目认识不足，思路不清晰，措施不具体，勘察方案不合理。</w:t>
            </w:r>
          </w:p>
          <w:p w14:paraId="491F73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二档(10分):项目勘察方案基本可行，有一定措施但部分不具体，满足规范要求；</w:t>
            </w:r>
          </w:p>
          <w:p w14:paraId="684FFC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三档(15分):对项目认识充分，勘察方案表述清晰、完整， 措施具体且依据项目具体情况采取有效的措施，符合规范要求；</w:t>
            </w:r>
          </w:p>
          <w:p w14:paraId="111F1C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四档(20分):对项目勘察的特点、关键技术问题的认识准确透彻，总体勘察思路、勘察理念和方案表述清晰、严谨、完整，措施先进、有效、成熟且依据勘察项目具体情况采取有针对性的措施，符合规范要求。</w:t>
            </w:r>
          </w:p>
        </w:tc>
        <w:tc>
          <w:tcPr>
            <w:tcW w:w="851" w:type="dxa"/>
            <w:noWrap w:val="0"/>
            <w:vAlign w:val="center"/>
          </w:tcPr>
          <w:p w14:paraId="6B240E61">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满分</w:t>
            </w:r>
          </w:p>
          <w:p w14:paraId="0F8CF51F">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20分</w:t>
            </w:r>
          </w:p>
        </w:tc>
      </w:tr>
      <w:tr w14:paraId="684FB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533" w:type="dxa"/>
            <w:noWrap w:val="0"/>
            <w:vAlign w:val="center"/>
          </w:tcPr>
          <w:p w14:paraId="1DC6B780">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2.2</w:t>
            </w:r>
          </w:p>
        </w:tc>
        <w:tc>
          <w:tcPr>
            <w:tcW w:w="1556" w:type="dxa"/>
            <w:noWrap w:val="0"/>
            <w:vAlign w:val="center"/>
          </w:tcPr>
          <w:p w14:paraId="6A602AF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kern w:val="0"/>
                <w:szCs w:val="21"/>
                <w:highlight w:val="none"/>
                <w:lang w:eastAsia="zh-CN"/>
              </w:rPr>
            </w:pPr>
            <w:r>
              <w:rPr>
                <w:rFonts w:hint="eastAsia" w:ascii="Times New Roman" w:hAnsi="Times New Roman" w:eastAsia="宋体" w:cs="Times New Roman"/>
                <w:b w:val="0"/>
                <w:bCs/>
                <w:color w:val="auto"/>
                <w:highlight w:val="none"/>
                <w:lang w:eastAsia="zh-CN"/>
              </w:rPr>
              <w:t>勘察管理要点(满分</w:t>
            </w:r>
            <w:r>
              <w:rPr>
                <w:rFonts w:hint="eastAsia" w:ascii="Times New Roman" w:hAnsi="Times New Roman" w:eastAsia="宋体" w:cs="Times New Roman"/>
                <w:b w:val="0"/>
                <w:bCs/>
                <w:color w:val="auto"/>
                <w:highlight w:val="none"/>
                <w:lang w:val="en-US" w:eastAsia="zh-CN"/>
              </w:rPr>
              <w:t>15</w:t>
            </w:r>
            <w:r>
              <w:rPr>
                <w:rFonts w:hint="eastAsia" w:ascii="Times New Roman" w:hAnsi="Times New Roman" w:eastAsia="宋体" w:cs="Times New Roman"/>
                <w:b w:val="0"/>
                <w:bCs/>
                <w:color w:val="auto"/>
                <w:highlight w:val="none"/>
                <w:lang w:eastAsia="zh-CN"/>
              </w:rPr>
              <w:t>分)</w:t>
            </w:r>
          </w:p>
        </w:tc>
        <w:tc>
          <w:tcPr>
            <w:tcW w:w="6150" w:type="dxa"/>
            <w:noWrap w:val="0"/>
            <w:vAlign w:val="top"/>
          </w:tcPr>
          <w:p w14:paraId="3EEAED7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磋商小组根据供应商提供的内容进行独立评审并打分，不提供方案不得分：</w:t>
            </w:r>
          </w:p>
          <w:p w14:paraId="7080B0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一档(5分):阐述本项目的重点和难点无针对性，或未提出解决重点和难点问题的方法或者解决重点和难点问题的方法不合理、不可行；</w:t>
            </w:r>
          </w:p>
          <w:p w14:paraId="668E9F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二档(10分): 施工工艺、施工方法、劳动力安排、技术等方面能针对本项目的特点，能阐述出2-3点重点和难点内容，解决重点和难点问题的方法基本合理、可行；</w:t>
            </w:r>
          </w:p>
          <w:p w14:paraId="5689DC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三档(15分): 施工工艺、施工方法、劳动力安排、技术等方面能针对本项目的特点，能详细的阐述出4-5点重点和难点，有对应重点</w:t>
            </w:r>
            <w:r>
              <w:rPr>
                <w:rFonts w:hint="eastAsia" w:ascii="宋体" w:hAnsi="宋体" w:cs="Times New Roman"/>
                <w:color w:val="auto"/>
                <w:spacing w:val="-1"/>
                <w:highlight w:val="none"/>
                <w:lang w:val="en-US" w:eastAsia="zh-CN"/>
              </w:rPr>
              <w:t>和</w:t>
            </w:r>
            <w:r>
              <w:rPr>
                <w:rFonts w:hint="eastAsia" w:ascii="宋体" w:hAnsi="宋体" w:eastAsia="宋体" w:cs="Times New Roman"/>
                <w:color w:val="auto"/>
                <w:spacing w:val="-1"/>
                <w:highlight w:val="none"/>
                <w:lang w:val="en-US" w:eastAsia="zh-CN"/>
              </w:rPr>
              <w:t>难点内容提出解决重点和难点问题的方法，内容详细具体、合理、可行。</w:t>
            </w:r>
          </w:p>
        </w:tc>
        <w:tc>
          <w:tcPr>
            <w:tcW w:w="851" w:type="dxa"/>
            <w:noWrap w:val="0"/>
            <w:vAlign w:val="center"/>
          </w:tcPr>
          <w:p w14:paraId="36DB55F3">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Cs w:val="21"/>
                <w:highlight w:val="none"/>
                <w:lang w:val="en-US" w:eastAsia="zh-CN"/>
              </w:rPr>
            </w:pPr>
            <w:r>
              <w:rPr>
                <w:rFonts w:hint="default" w:ascii="宋体" w:hAnsi="宋体" w:eastAsia="宋体" w:cs="宋体"/>
                <w:color w:val="auto"/>
                <w:kern w:val="0"/>
                <w:szCs w:val="21"/>
                <w:highlight w:val="none"/>
                <w:lang w:val="en-US" w:eastAsia="zh-CN"/>
              </w:rPr>
              <w:t>满分</w:t>
            </w:r>
          </w:p>
          <w:p w14:paraId="534186E2">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15</w:t>
            </w:r>
            <w:r>
              <w:rPr>
                <w:rFonts w:hint="default" w:ascii="宋体" w:hAnsi="宋体" w:eastAsia="宋体" w:cs="宋体"/>
                <w:color w:val="auto"/>
                <w:kern w:val="0"/>
                <w:szCs w:val="21"/>
                <w:highlight w:val="none"/>
                <w:lang w:val="en-US" w:eastAsia="zh-CN"/>
              </w:rPr>
              <w:t>分</w:t>
            </w:r>
          </w:p>
        </w:tc>
      </w:tr>
      <w:tr w14:paraId="5246E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533" w:type="dxa"/>
            <w:noWrap w:val="0"/>
            <w:vAlign w:val="center"/>
          </w:tcPr>
          <w:p w14:paraId="4495D3C7">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2.3</w:t>
            </w:r>
          </w:p>
        </w:tc>
        <w:tc>
          <w:tcPr>
            <w:tcW w:w="1556" w:type="dxa"/>
            <w:noWrap w:val="0"/>
            <w:vAlign w:val="center"/>
          </w:tcPr>
          <w:p w14:paraId="20764174">
            <w:pPr>
              <w:keepNext w:val="0"/>
              <w:keepLines w:val="0"/>
              <w:widowControl/>
              <w:suppressLineNumbers w:val="0"/>
              <w:spacing w:before="0" w:beforeAutospacing="0" w:after="0" w:afterAutospacing="0" w:line="360" w:lineRule="auto"/>
              <w:ind w:left="0" w:right="0"/>
              <w:jc w:val="center"/>
              <w:rPr>
                <w:rFonts w:hint="eastAsia"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eastAsia="zh-CN"/>
              </w:rPr>
              <w:t>勘察质量、进度保证措施</w:t>
            </w:r>
          </w:p>
          <w:p w14:paraId="286D0F08">
            <w:pPr>
              <w:keepNext w:val="0"/>
              <w:keepLines w:val="0"/>
              <w:widowControl/>
              <w:suppressLineNumbers w:val="0"/>
              <w:spacing w:before="0" w:beforeAutospacing="0" w:after="0" w:afterAutospacing="0" w:line="360" w:lineRule="auto"/>
              <w:ind w:left="0" w:right="0"/>
              <w:jc w:val="center"/>
              <w:rPr>
                <w:rFonts w:hint="eastAsia"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eastAsia="zh-CN"/>
              </w:rPr>
              <w:t>(满分15分)</w:t>
            </w:r>
          </w:p>
        </w:tc>
        <w:tc>
          <w:tcPr>
            <w:tcW w:w="6150" w:type="dxa"/>
            <w:noWrap w:val="0"/>
            <w:vAlign w:val="top"/>
          </w:tcPr>
          <w:p w14:paraId="71697F5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磋商小组根据供应商提供的内容进行独立评审并打分，不提供方案不得分：</w:t>
            </w:r>
          </w:p>
          <w:p w14:paraId="6D1D18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一档(5分):勘察质量、进度保证措施基本满足本项目的勘察工作需要，但内容笼统，没有详细完善的</w:t>
            </w:r>
            <w:r>
              <w:rPr>
                <w:rFonts w:hint="eastAsia" w:ascii="宋体" w:hAnsi="宋体" w:cs="Times New Roman"/>
                <w:color w:val="auto"/>
                <w:spacing w:val="-1"/>
                <w:highlight w:val="none"/>
                <w:lang w:val="en-US" w:eastAsia="zh-CN"/>
              </w:rPr>
              <w:t>勘察</w:t>
            </w:r>
            <w:r>
              <w:rPr>
                <w:rFonts w:hint="eastAsia" w:ascii="宋体" w:hAnsi="宋体" w:eastAsia="宋体" w:cs="Times New Roman"/>
                <w:color w:val="auto"/>
                <w:spacing w:val="-1"/>
                <w:highlight w:val="none"/>
                <w:lang w:val="en-US" w:eastAsia="zh-CN"/>
              </w:rPr>
              <w:t>质量体系或标准，没有具体的进度保障措施及进度表；</w:t>
            </w:r>
          </w:p>
          <w:p w14:paraId="55C4BE4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二档(10分):勘察质量、进度保证措施满足本项目的勘察工作需要；有具体的勘察质量体系或标准，有进度保障措施及进度表，但与项目实际不完全贴合；</w:t>
            </w:r>
          </w:p>
          <w:p w14:paraId="368F09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三档(15分):勘察质量、进度保证措施完成满足本项目的勘察工作需要。有详细具体的</w:t>
            </w:r>
            <w:r>
              <w:rPr>
                <w:rFonts w:hint="eastAsia" w:ascii="宋体" w:hAnsi="宋体" w:cs="Times New Roman"/>
                <w:color w:val="auto"/>
                <w:spacing w:val="-1"/>
                <w:highlight w:val="none"/>
                <w:lang w:val="en-US" w:eastAsia="zh-CN"/>
              </w:rPr>
              <w:t>勘察</w:t>
            </w:r>
            <w:r>
              <w:rPr>
                <w:rFonts w:hint="eastAsia" w:ascii="宋体" w:hAnsi="宋体" w:eastAsia="宋体" w:cs="Times New Roman"/>
                <w:color w:val="auto"/>
                <w:spacing w:val="-1"/>
                <w:highlight w:val="none"/>
                <w:lang w:val="en-US" w:eastAsia="zh-CN"/>
              </w:rPr>
              <w:t>质量体系或标准并且根据本项目需求编制的内容，有详细的进度保障措施及明确具体的进度表且内容完全贴合项目实际需求。</w:t>
            </w:r>
          </w:p>
        </w:tc>
        <w:tc>
          <w:tcPr>
            <w:tcW w:w="851" w:type="dxa"/>
            <w:noWrap w:val="0"/>
            <w:vAlign w:val="center"/>
          </w:tcPr>
          <w:p w14:paraId="52A33749">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Cs w:val="21"/>
                <w:highlight w:val="none"/>
                <w:lang w:val="en-US" w:eastAsia="zh-CN"/>
              </w:rPr>
            </w:pPr>
            <w:r>
              <w:rPr>
                <w:rFonts w:hint="default" w:ascii="宋体" w:hAnsi="宋体" w:eastAsia="宋体" w:cs="宋体"/>
                <w:color w:val="auto"/>
                <w:kern w:val="0"/>
                <w:szCs w:val="21"/>
                <w:highlight w:val="none"/>
                <w:lang w:val="en-US" w:eastAsia="zh-CN"/>
              </w:rPr>
              <w:t>满分</w:t>
            </w:r>
          </w:p>
          <w:p w14:paraId="59D97145">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15</w:t>
            </w:r>
            <w:r>
              <w:rPr>
                <w:rFonts w:hint="default" w:ascii="宋体" w:hAnsi="宋体" w:eastAsia="宋体" w:cs="宋体"/>
                <w:color w:val="auto"/>
                <w:kern w:val="0"/>
                <w:szCs w:val="21"/>
                <w:highlight w:val="none"/>
                <w:lang w:val="en-US" w:eastAsia="zh-CN"/>
              </w:rPr>
              <w:t>分</w:t>
            </w:r>
          </w:p>
        </w:tc>
      </w:tr>
      <w:tr w14:paraId="4A52F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533" w:type="dxa"/>
            <w:noWrap w:val="0"/>
            <w:vAlign w:val="center"/>
          </w:tcPr>
          <w:p w14:paraId="0C900493">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2.4</w:t>
            </w:r>
          </w:p>
        </w:tc>
        <w:tc>
          <w:tcPr>
            <w:tcW w:w="1556" w:type="dxa"/>
            <w:noWrap w:val="0"/>
            <w:vAlign w:val="center"/>
          </w:tcPr>
          <w:p w14:paraId="20C4B3ED">
            <w:pPr>
              <w:keepNext w:val="0"/>
              <w:keepLines w:val="0"/>
              <w:widowControl/>
              <w:suppressLineNumbers w:val="0"/>
              <w:spacing w:before="0" w:beforeAutospacing="0" w:after="0" w:afterAutospacing="0" w:line="360" w:lineRule="auto"/>
              <w:ind w:left="0" w:right="0"/>
              <w:jc w:val="center"/>
              <w:rPr>
                <w:rFonts w:hint="eastAsia"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eastAsia="zh-CN"/>
              </w:rPr>
              <w:t>服务承诺(满</w:t>
            </w:r>
            <w:r>
              <w:rPr>
                <w:rFonts w:hint="eastAsia" w:ascii="Times New Roman" w:hAnsi="Times New Roman" w:eastAsia="宋体" w:cs="Times New Roman"/>
                <w:b w:val="0"/>
                <w:bCs/>
                <w:color w:val="auto"/>
                <w:highlight w:val="none"/>
                <w:lang w:val="en-US" w:eastAsia="zh-CN"/>
              </w:rPr>
              <w:t>10</w:t>
            </w:r>
            <w:r>
              <w:rPr>
                <w:rFonts w:hint="eastAsia" w:ascii="Times New Roman" w:hAnsi="Times New Roman" w:eastAsia="宋体" w:cs="Times New Roman"/>
                <w:b w:val="0"/>
                <w:bCs/>
                <w:color w:val="auto"/>
                <w:highlight w:val="none"/>
                <w:lang w:eastAsia="zh-CN"/>
              </w:rPr>
              <w:t>分)</w:t>
            </w:r>
          </w:p>
        </w:tc>
        <w:tc>
          <w:tcPr>
            <w:tcW w:w="6150" w:type="dxa"/>
            <w:noWrap w:val="0"/>
            <w:vAlign w:val="top"/>
          </w:tcPr>
          <w:p w14:paraId="1529A93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磋商小组根据供应商提供的内容进行独立评审并打分，不提供方案不得分：</w:t>
            </w:r>
          </w:p>
          <w:p w14:paraId="58365D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一档(3分):提供有服务承诺，但服务承诺仅满足采购需求</w:t>
            </w:r>
          </w:p>
          <w:p w14:paraId="066A41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二档(6分):提供有承诺函，承诺内容包括但不限于在勘察过程中，能与采购人及项目前期相关部门进行沟通、协调、配合的。在施工过程中，能与采购人及施工单位进行沟通、协调、配合的等承诺内容，但内容描述笼统或没有具体对应的详细阐述；</w:t>
            </w:r>
          </w:p>
          <w:p w14:paraId="4638839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三档(10分):提供有承诺函，承诺内容包括但不限于在勘察过程中，能及时、有效的与采购人及项目前期相关部门进行沟通、协调、配合的，并提出合理方案建议，推进开展下一步工作，在施工过程中，能及时、有效的与采购人及施工单位进行沟通、协调、配合的等承诺内容，内容详细具体，能够有效保障采购人采购需求的服务质量。</w:t>
            </w:r>
          </w:p>
        </w:tc>
        <w:tc>
          <w:tcPr>
            <w:tcW w:w="851" w:type="dxa"/>
            <w:noWrap w:val="0"/>
            <w:vAlign w:val="center"/>
          </w:tcPr>
          <w:p w14:paraId="718AE900">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满分</w:t>
            </w:r>
          </w:p>
          <w:p w14:paraId="007CD63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10分</w:t>
            </w:r>
          </w:p>
        </w:tc>
      </w:tr>
      <w:tr w14:paraId="510C1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 w:hRule="atLeast"/>
          <w:jc w:val="center"/>
        </w:trPr>
        <w:tc>
          <w:tcPr>
            <w:tcW w:w="533" w:type="dxa"/>
            <w:noWrap w:val="0"/>
            <w:vAlign w:val="center"/>
          </w:tcPr>
          <w:p w14:paraId="2807277C">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2.5</w:t>
            </w:r>
          </w:p>
        </w:tc>
        <w:tc>
          <w:tcPr>
            <w:tcW w:w="1556" w:type="dxa"/>
            <w:noWrap w:val="0"/>
            <w:vAlign w:val="center"/>
          </w:tcPr>
          <w:p w14:paraId="680CAC7F">
            <w:pPr>
              <w:keepNext w:val="0"/>
              <w:keepLines w:val="0"/>
              <w:widowControl/>
              <w:suppressLineNumbers w:val="0"/>
              <w:spacing w:before="0" w:beforeAutospacing="0" w:after="0" w:afterAutospacing="0" w:line="360" w:lineRule="auto"/>
              <w:ind w:left="0" w:right="0"/>
              <w:jc w:val="center"/>
              <w:rPr>
                <w:rFonts w:hint="eastAsia" w:ascii="Times New Roman" w:hAnsi="Times New Roman" w:eastAsia="宋体" w:cs="Times New Roman"/>
                <w:b w:val="0"/>
                <w:bCs/>
                <w:color w:val="auto"/>
                <w:highlight w:val="none"/>
                <w:lang w:eastAsia="zh-CN"/>
              </w:rPr>
            </w:pPr>
            <w:r>
              <w:rPr>
                <w:rFonts w:hint="eastAsia" w:ascii="Times New Roman" w:hAnsi="Times New Roman" w:eastAsia="宋体" w:cs="Times New Roman"/>
                <w:b w:val="0"/>
                <w:bCs/>
                <w:color w:val="auto"/>
                <w:highlight w:val="none"/>
                <w:lang w:eastAsia="zh-CN"/>
              </w:rPr>
              <w:t>人员配备(满分</w:t>
            </w:r>
            <w:r>
              <w:rPr>
                <w:rFonts w:hint="eastAsia" w:ascii="宋体" w:hAnsi="宋体" w:eastAsia="宋体" w:cs="宋体"/>
                <w:b w:val="0"/>
                <w:bCs/>
                <w:color w:val="auto"/>
                <w:highlight w:val="none"/>
                <w:lang w:eastAsia="zh-CN"/>
              </w:rPr>
              <w:t>1</w:t>
            </w:r>
            <w:r>
              <w:rPr>
                <w:rFonts w:hint="eastAsia" w:ascii="宋体" w:hAnsi="宋体" w:eastAsia="宋体" w:cs="宋体"/>
                <w:b w:val="0"/>
                <w:bCs/>
                <w:color w:val="auto"/>
                <w:highlight w:val="none"/>
                <w:lang w:val="en-US" w:eastAsia="zh-CN"/>
              </w:rPr>
              <w:t>5</w:t>
            </w:r>
            <w:r>
              <w:rPr>
                <w:rFonts w:hint="eastAsia" w:ascii="Times New Roman" w:hAnsi="Times New Roman" w:eastAsia="宋体" w:cs="Times New Roman"/>
                <w:b w:val="0"/>
                <w:bCs/>
                <w:color w:val="auto"/>
                <w:highlight w:val="none"/>
                <w:lang w:eastAsia="zh-CN"/>
              </w:rPr>
              <w:t>分)</w:t>
            </w:r>
          </w:p>
        </w:tc>
        <w:tc>
          <w:tcPr>
            <w:tcW w:w="6150" w:type="dxa"/>
            <w:noWrap w:val="0"/>
            <w:vAlign w:val="top"/>
          </w:tcPr>
          <w:p w14:paraId="206CC9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8" w:firstLineChars="200"/>
              <w:textAlignment w:val="auto"/>
              <w:rPr>
                <w:rFonts w:hint="default" w:ascii="宋体" w:hAnsi="宋体" w:eastAsia="宋体" w:cs="Times New Roman"/>
                <w:b/>
                <w:bCs/>
                <w:color w:val="auto"/>
                <w:spacing w:val="-1"/>
                <w:highlight w:val="none"/>
                <w:lang w:val="en-US" w:eastAsia="zh-CN"/>
              </w:rPr>
            </w:pPr>
            <w:r>
              <w:rPr>
                <w:rFonts w:hint="eastAsia" w:ascii="宋体" w:hAnsi="宋体" w:eastAsia="宋体" w:cs="Times New Roman"/>
                <w:b/>
                <w:bCs/>
                <w:color w:val="auto"/>
                <w:spacing w:val="-1"/>
                <w:highlight w:val="none"/>
                <w:lang w:val="en-US" w:eastAsia="zh-CN"/>
              </w:rPr>
              <w:t>（1）项目负责人要求</w:t>
            </w:r>
          </w:p>
          <w:p w14:paraId="4BB534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color w:val="auto"/>
                <w:spacing w:val="-1"/>
                <w:highlight w:val="none"/>
                <w:lang w:val="en-US" w:eastAsia="zh-CN"/>
              </w:rPr>
              <w:t>项目负责人具有工程类专业工程师及以上职称，且具有注册土木工程师（岩土）执业资格，得3分；项目负责人具有工程类专业高级工程师及以上职称，且具有注册土木工程师（岩土）执业资格，得5分。满分5分。</w:t>
            </w:r>
          </w:p>
          <w:p w14:paraId="365167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8"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b/>
                <w:bCs/>
                <w:color w:val="auto"/>
                <w:spacing w:val="-1"/>
                <w:highlight w:val="none"/>
                <w:lang w:val="en-US" w:eastAsia="zh-CN"/>
              </w:rPr>
              <w:t>备注：提供项目负责人的身份证、职称证、执业注册信息等相关证明材料，并加盖供应商单位公章，否则，在评审时不予承认。</w:t>
            </w:r>
          </w:p>
          <w:p w14:paraId="4DEEF0A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8" w:firstLineChars="200"/>
              <w:textAlignment w:val="auto"/>
              <w:rPr>
                <w:rFonts w:hint="eastAsia" w:ascii="宋体" w:hAnsi="宋体" w:eastAsia="宋体" w:cs="Times New Roman"/>
                <w:b/>
                <w:bCs/>
                <w:color w:val="auto"/>
                <w:spacing w:val="-1"/>
                <w:highlight w:val="none"/>
                <w:lang w:val="en-US" w:eastAsia="zh-CN"/>
              </w:rPr>
            </w:pPr>
            <w:r>
              <w:rPr>
                <w:rFonts w:hint="eastAsia" w:ascii="宋体" w:hAnsi="宋体" w:eastAsia="宋体" w:cs="Times New Roman"/>
                <w:b/>
                <w:bCs/>
                <w:color w:val="auto"/>
                <w:spacing w:val="-1"/>
                <w:highlight w:val="none"/>
                <w:lang w:val="en-US" w:eastAsia="zh-CN"/>
              </w:rPr>
              <w:t>（2）其他主要人员要求</w:t>
            </w:r>
          </w:p>
          <w:p w14:paraId="5818796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b w:val="0"/>
                <w:bCs w:val="0"/>
                <w:color w:val="auto"/>
                <w:spacing w:val="-1"/>
                <w:highlight w:val="none"/>
                <w:lang w:val="en-US" w:eastAsia="zh-CN"/>
              </w:rPr>
            </w:pPr>
            <w:r>
              <w:rPr>
                <w:rFonts w:hint="eastAsia" w:ascii="宋体" w:hAnsi="宋体" w:eastAsia="宋体" w:cs="Times New Roman"/>
                <w:b w:val="0"/>
                <w:bCs w:val="0"/>
                <w:color w:val="auto"/>
                <w:spacing w:val="-1"/>
                <w:highlight w:val="none"/>
                <w:lang w:val="en-US" w:eastAsia="zh-CN"/>
              </w:rPr>
              <w:t>拟投入的其他专业</w:t>
            </w:r>
            <w:r>
              <w:rPr>
                <w:rFonts w:hint="eastAsia" w:ascii="宋体" w:hAnsi="宋体" w:cs="Times New Roman"/>
                <w:b w:val="0"/>
                <w:bCs w:val="0"/>
                <w:color w:val="auto"/>
                <w:spacing w:val="-1"/>
                <w:highlight w:val="none"/>
                <w:lang w:val="en-US" w:eastAsia="zh-CN"/>
              </w:rPr>
              <w:t>主要</w:t>
            </w:r>
            <w:r>
              <w:rPr>
                <w:rFonts w:hint="eastAsia" w:ascii="宋体" w:hAnsi="宋体" w:eastAsia="宋体" w:cs="Times New Roman"/>
                <w:b w:val="0"/>
                <w:bCs w:val="0"/>
                <w:color w:val="auto"/>
                <w:spacing w:val="-1"/>
                <w:highlight w:val="none"/>
                <w:lang w:val="en-US" w:eastAsia="zh-CN"/>
              </w:rPr>
              <w:t>人员(除项目负责人以外)，具有注册土木工程师（岩土）</w:t>
            </w:r>
            <w:r>
              <w:rPr>
                <w:rFonts w:hint="eastAsia" w:ascii="宋体" w:hAnsi="宋体" w:cs="Times New Roman"/>
                <w:b w:val="0"/>
                <w:bCs w:val="0"/>
                <w:color w:val="auto"/>
                <w:spacing w:val="-1"/>
                <w:highlight w:val="none"/>
                <w:lang w:val="en-US" w:eastAsia="zh-CN"/>
              </w:rPr>
              <w:t>专业的每人得</w:t>
            </w:r>
            <w:r>
              <w:rPr>
                <w:rFonts w:hint="eastAsia" w:ascii="宋体" w:hAnsi="宋体" w:eastAsia="宋体" w:cs="Times New Roman"/>
                <w:b w:val="0"/>
                <w:bCs w:val="0"/>
                <w:color w:val="auto"/>
                <w:spacing w:val="-1"/>
                <w:highlight w:val="none"/>
                <w:lang w:val="en-US" w:eastAsia="zh-CN"/>
              </w:rPr>
              <w:t>2分，具有土木工程或地质或岩土工程或测绘类专业高级以上职称(含高级)的每</w:t>
            </w:r>
            <w:r>
              <w:rPr>
                <w:rFonts w:hint="eastAsia" w:ascii="宋体" w:hAnsi="宋体" w:cs="Times New Roman"/>
                <w:b w:val="0"/>
                <w:bCs w:val="0"/>
                <w:color w:val="auto"/>
                <w:spacing w:val="-1"/>
                <w:highlight w:val="none"/>
                <w:lang w:val="en-US" w:eastAsia="zh-CN"/>
              </w:rPr>
              <w:t>人</w:t>
            </w:r>
            <w:r>
              <w:rPr>
                <w:rFonts w:hint="eastAsia" w:ascii="宋体" w:hAnsi="宋体" w:eastAsia="宋体" w:cs="Times New Roman"/>
                <w:b w:val="0"/>
                <w:bCs w:val="0"/>
                <w:color w:val="auto"/>
                <w:spacing w:val="-1"/>
                <w:highlight w:val="none"/>
                <w:lang w:val="en-US" w:eastAsia="zh-CN"/>
              </w:rPr>
              <w:t>得1.5分，具有中级职称的每</w:t>
            </w:r>
            <w:r>
              <w:rPr>
                <w:rFonts w:hint="eastAsia" w:ascii="宋体" w:hAnsi="宋体" w:cs="Times New Roman"/>
                <w:b w:val="0"/>
                <w:bCs w:val="0"/>
                <w:color w:val="auto"/>
                <w:spacing w:val="-1"/>
                <w:highlight w:val="none"/>
                <w:lang w:val="en-US" w:eastAsia="zh-CN"/>
              </w:rPr>
              <w:t>人</w:t>
            </w:r>
            <w:r>
              <w:rPr>
                <w:rFonts w:hint="eastAsia" w:ascii="宋体" w:hAnsi="宋体" w:eastAsia="宋体" w:cs="Times New Roman"/>
                <w:b w:val="0"/>
                <w:bCs w:val="0"/>
                <w:color w:val="auto"/>
                <w:spacing w:val="-1"/>
                <w:highlight w:val="none"/>
                <w:lang w:val="en-US" w:eastAsia="zh-CN"/>
              </w:rPr>
              <w:t>得1分。满分</w:t>
            </w:r>
            <w:r>
              <w:rPr>
                <w:rFonts w:hint="eastAsia" w:ascii="宋体" w:hAnsi="宋体" w:cs="Times New Roman"/>
                <w:b w:val="0"/>
                <w:bCs w:val="0"/>
                <w:color w:val="auto"/>
                <w:spacing w:val="-1"/>
                <w:highlight w:val="none"/>
                <w:lang w:val="en-US" w:eastAsia="zh-CN"/>
              </w:rPr>
              <w:t>10</w:t>
            </w:r>
            <w:r>
              <w:rPr>
                <w:rFonts w:hint="eastAsia" w:ascii="宋体" w:hAnsi="宋体" w:eastAsia="宋体" w:cs="Times New Roman"/>
                <w:b w:val="0"/>
                <w:bCs w:val="0"/>
                <w:color w:val="auto"/>
                <w:spacing w:val="-1"/>
                <w:highlight w:val="none"/>
                <w:lang w:val="en-US" w:eastAsia="zh-CN"/>
              </w:rPr>
              <w:t>分。</w:t>
            </w:r>
          </w:p>
          <w:p w14:paraId="5FD32B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8" w:firstLineChars="200"/>
              <w:textAlignment w:val="auto"/>
              <w:rPr>
                <w:rFonts w:hint="eastAsia" w:ascii="宋体" w:hAnsi="宋体" w:eastAsia="宋体" w:cs="Times New Roman"/>
                <w:color w:val="auto"/>
                <w:spacing w:val="-1"/>
                <w:highlight w:val="none"/>
                <w:lang w:val="en-US" w:eastAsia="zh-CN"/>
              </w:rPr>
            </w:pPr>
            <w:r>
              <w:rPr>
                <w:rFonts w:hint="eastAsia" w:ascii="宋体" w:hAnsi="宋体" w:eastAsia="宋体" w:cs="Times New Roman"/>
                <w:b/>
                <w:bCs/>
                <w:color w:val="auto"/>
                <w:spacing w:val="-1"/>
                <w:highlight w:val="none"/>
                <w:lang w:val="en-US" w:eastAsia="zh-CN"/>
              </w:rPr>
              <w:t>备注：提供项目组人员身份证、职称证、执业注册信息等相关证明材料，并加盖供应商单位公章，否则，在评审时不予承认。</w:t>
            </w:r>
          </w:p>
        </w:tc>
        <w:tc>
          <w:tcPr>
            <w:tcW w:w="851" w:type="dxa"/>
            <w:noWrap w:val="0"/>
            <w:vAlign w:val="center"/>
          </w:tcPr>
          <w:p w14:paraId="3A81581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满分</w:t>
            </w:r>
          </w:p>
          <w:p w14:paraId="203511B6">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15分</w:t>
            </w:r>
          </w:p>
        </w:tc>
      </w:tr>
      <w:tr w14:paraId="0314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533" w:type="dxa"/>
            <w:noWrap w:val="0"/>
            <w:vAlign w:val="center"/>
          </w:tcPr>
          <w:p w14:paraId="4F54D428">
            <w:pPr>
              <w:keepNext w:val="0"/>
              <w:keepLines w:val="0"/>
              <w:widowControl/>
              <w:suppressLineNumbers w:val="0"/>
              <w:spacing w:before="0" w:beforeAutospacing="0" w:after="0" w:afterAutospacing="0" w:line="360" w:lineRule="auto"/>
              <w:ind w:left="0" w:right="0"/>
              <w:jc w:val="center"/>
              <w:rPr>
                <w:rFonts w:hint="default" w:ascii="宋体" w:hAnsi="宋体" w:eastAsia="宋体" w:cs="宋体"/>
                <w:bCs/>
                <w:color w:val="auto"/>
                <w:kern w:val="0"/>
                <w:szCs w:val="21"/>
                <w:highlight w:val="none"/>
                <w:lang w:val="en-US" w:eastAsia="zh-CN"/>
              </w:rPr>
            </w:pPr>
            <w:r>
              <w:rPr>
                <w:rFonts w:hint="eastAsia" w:ascii="宋体" w:hAnsi="宋体" w:eastAsia="宋体" w:cs="宋体"/>
                <w:bCs/>
                <w:color w:val="auto"/>
                <w:kern w:val="0"/>
                <w:szCs w:val="21"/>
                <w:highlight w:val="none"/>
                <w:lang w:val="en-US" w:eastAsia="zh-CN"/>
              </w:rPr>
              <w:t>2.6</w:t>
            </w:r>
          </w:p>
        </w:tc>
        <w:tc>
          <w:tcPr>
            <w:tcW w:w="1556" w:type="dxa"/>
            <w:noWrap w:val="0"/>
            <w:vAlign w:val="center"/>
          </w:tcPr>
          <w:p w14:paraId="6F1B9029">
            <w:pPr>
              <w:keepNext w:val="0"/>
              <w:keepLines w:val="0"/>
              <w:widowControl/>
              <w:suppressLineNumbers w:val="0"/>
              <w:spacing w:before="0" w:beforeAutospacing="0" w:after="0" w:afterAutospacing="0" w:line="360" w:lineRule="auto"/>
              <w:ind w:left="0" w:right="0"/>
              <w:jc w:val="center"/>
              <w:rPr>
                <w:rFonts w:hint="default" w:ascii="Times New Roman" w:hAnsi="Times New Roman" w:eastAsia="宋体" w:cs="Times New Roman"/>
                <w:b w:val="0"/>
                <w:bCs/>
                <w:color w:val="auto"/>
                <w:highlight w:val="none"/>
                <w:lang w:val="en-US" w:eastAsia="zh-CN"/>
              </w:rPr>
            </w:pPr>
            <w:r>
              <w:rPr>
                <w:rFonts w:hint="eastAsia" w:ascii="Times New Roman" w:hAnsi="Times New Roman" w:eastAsia="宋体" w:cs="Times New Roman"/>
                <w:b w:val="0"/>
                <w:bCs/>
                <w:color w:val="auto"/>
                <w:highlight w:val="none"/>
                <w:lang w:eastAsia="zh-CN"/>
              </w:rPr>
              <w:t>勘察设备</w:t>
            </w:r>
            <w:r>
              <w:rPr>
                <w:rFonts w:hint="eastAsia" w:ascii="Times New Roman" w:hAnsi="Times New Roman" w:eastAsia="宋体" w:cs="Times New Roman"/>
                <w:b w:val="0"/>
                <w:bCs/>
                <w:color w:val="auto"/>
                <w:highlight w:val="none"/>
                <w:lang w:val="en-US" w:eastAsia="zh-CN"/>
              </w:rPr>
              <w:t>分(满分</w:t>
            </w:r>
            <w:r>
              <w:rPr>
                <w:rFonts w:hint="eastAsia" w:ascii="宋体" w:hAnsi="宋体" w:eastAsia="宋体" w:cs="宋体"/>
                <w:b w:val="0"/>
                <w:bCs/>
                <w:color w:val="auto"/>
                <w:highlight w:val="none"/>
                <w:lang w:val="en-US" w:eastAsia="zh-CN"/>
              </w:rPr>
              <w:t>5</w:t>
            </w:r>
            <w:r>
              <w:rPr>
                <w:rFonts w:hint="eastAsia" w:ascii="Times New Roman" w:hAnsi="Times New Roman" w:eastAsia="宋体" w:cs="Times New Roman"/>
                <w:b w:val="0"/>
                <w:bCs/>
                <w:color w:val="auto"/>
                <w:highlight w:val="none"/>
                <w:lang w:val="en-US" w:eastAsia="zh-CN"/>
              </w:rPr>
              <w:t>分)</w:t>
            </w:r>
          </w:p>
        </w:tc>
        <w:tc>
          <w:tcPr>
            <w:tcW w:w="6150" w:type="dxa"/>
            <w:noWrap w:val="0"/>
            <w:vAlign w:val="top"/>
          </w:tcPr>
          <w:p w14:paraId="76C529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b w:val="0"/>
                <w:bCs w:val="0"/>
                <w:color w:val="auto"/>
                <w:spacing w:val="-1"/>
                <w:highlight w:val="none"/>
                <w:lang w:val="en-US" w:eastAsia="zh-CN"/>
              </w:rPr>
            </w:pPr>
            <w:r>
              <w:rPr>
                <w:rFonts w:hint="eastAsia" w:ascii="宋体" w:hAnsi="宋体" w:eastAsia="宋体" w:cs="Times New Roman"/>
                <w:b w:val="0"/>
                <w:bCs w:val="0"/>
                <w:color w:val="auto"/>
                <w:spacing w:val="-1"/>
                <w:highlight w:val="none"/>
                <w:lang w:val="en-US" w:eastAsia="zh-CN"/>
              </w:rPr>
              <w:t>磋商小组根据供应商提供的内容进行独立评审并打分，不提供方案不得分：</w:t>
            </w:r>
          </w:p>
          <w:p w14:paraId="416AD6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b w:val="0"/>
                <w:bCs w:val="0"/>
                <w:color w:val="auto"/>
                <w:spacing w:val="-1"/>
                <w:highlight w:val="none"/>
                <w:lang w:val="en-US" w:eastAsia="zh-CN"/>
              </w:rPr>
            </w:pPr>
            <w:r>
              <w:rPr>
                <w:rFonts w:hint="eastAsia" w:ascii="宋体" w:hAnsi="宋体" w:eastAsia="宋体" w:cs="Times New Roman"/>
                <w:b w:val="0"/>
                <w:bCs w:val="0"/>
                <w:color w:val="auto"/>
                <w:spacing w:val="-1"/>
                <w:highlight w:val="none"/>
                <w:lang w:val="en-US" w:eastAsia="zh-CN"/>
              </w:rPr>
              <w:t>一档（1分）：投入的施工机械、设备、机具组织计划差，投入计划与进度计划不呼应，不能满足施工需要。</w:t>
            </w:r>
          </w:p>
          <w:p w14:paraId="4C2E9E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b w:val="0"/>
                <w:bCs w:val="0"/>
                <w:color w:val="auto"/>
                <w:spacing w:val="-1"/>
                <w:highlight w:val="none"/>
                <w:lang w:val="en-US" w:eastAsia="zh-CN"/>
              </w:rPr>
            </w:pPr>
            <w:r>
              <w:rPr>
                <w:rFonts w:hint="eastAsia" w:ascii="宋体" w:hAnsi="宋体" w:eastAsia="宋体" w:cs="Times New Roman"/>
                <w:b w:val="0"/>
                <w:bCs w:val="0"/>
                <w:color w:val="auto"/>
                <w:spacing w:val="-1"/>
                <w:highlight w:val="none"/>
                <w:lang w:val="en-US" w:eastAsia="zh-CN"/>
              </w:rPr>
              <w:t>二档（3分）：投入的施工机械、设备、机具有详细的组织计划，设备数量、选型配置、进场投入计划与进度计划呼应，满足施工需要。针对本项目的桩基础勘察服务有详细的机械设备清单，并明确型号、数量、技术参数（如功率等）。有基础的进场存放方案。</w:t>
            </w:r>
          </w:p>
          <w:p w14:paraId="78336E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60" w:lineRule="auto"/>
              <w:ind w:left="0" w:right="0" w:firstLine="416" w:firstLineChars="200"/>
              <w:textAlignment w:val="auto"/>
              <w:rPr>
                <w:rFonts w:hint="eastAsia" w:ascii="宋体" w:hAnsi="宋体" w:eastAsia="宋体" w:cs="Times New Roman"/>
                <w:b/>
                <w:bCs/>
                <w:color w:val="auto"/>
                <w:spacing w:val="-1"/>
                <w:highlight w:val="none"/>
                <w:lang w:val="en-US" w:eastAsia="zh-CN"/>
              </w:rPr>
            </w:pPr>
            <w:r>
              <w:rPr>
                <w:rFonts w:hint="eastAsia" w:ascii="宋体" w:hAnsi="宋体" w:eastAsia="宋体" w:cs="Times New Roman"/>
                <w:b w:val="0"/>
                <w:bCs w:val="0"/>
                <w:color w:val="auto"/>
                <w:spacing w:val="-1"/>
                <w:highlight w:val="none"/>
                <w:lang w:val="en-US" w:eastAsia="zh-CN"/>
              </w:rPr>
              <w:t>三档（5分）：投入的施工机械、设备、机具有详细的组织计划且计划周密，设备数量、选型配置、进场时间安排合理，满足施工需要。针对本项目的桩基础勘察服务有详细的机械设备清单，并明确型号、数量、技术参数（如功率等）。有详细明确的进场存放以及机械设备应急调配计划方案。</w:t>
            </w:r>
          </w:p>
        </w:tc>
        <w:tc>
          <w:tcPr>
            <w:tcW w:w="851" w:type="dxa"/>
            <w:noWrap w:val="0"/>
            <w:vAlign w:val="center"/>
          </w:tcPr>
          <w:p w14:paraId="14C23202">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(满分5分)</w:t>
            </w:r>
          </w:p>
        </w:tc>
      </w:tr>
      <w:tr w14:paraId="3C706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178EB21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w:t>
            </w:r>
          </w:p>
        </w:tc>
        <w:tc>
          <w:tcPr>
            <w:tcW w:w="1556" w:type="dxa"/>
            <w:noWrap w:val="0"/>
            <w:vAlign w:val="center"/>
          </w:tcPr>
          <w:p w14:paraId="5B1DD119">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商务分</w:t>
            </w:r>
          </w:p>
        </w:tc>
        <w:tc>
          <w:tcPr>
            <w:tcW w:w="6150" w:type="dxa"/>
            <w:noWrap w:val="0"/>
            <w:vAlign w:val="center"/>
          </w:tcPr>
          <w:p w14:paraId="123E6F8D">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评审因素</w:t>
            </w:r>
          </w:p>
        </w:tc>
        <w:tc>
          <w:tcPr>
            <w:tcW w:w="851" w:type="dxa"/>
            <w:noWrap w:val="0"/>
            <w:vAlign w:val="center"/>
          </w:tcPr>
          <w:p w14:paraId="63EBBB3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lang w:val="en-US" w:eastAsia="zh-CN"/>
              </w:rPr>
              <w:t>10</w:t>
            </w:r>
            <w:r>
              <w:rPr>
                <w:rFonts w:hint="eastAsia" w:ascii="宋体" w:hAnsi="宋体" w:eastAsia="宋体" w:cs="宋体"/>
                <w:color w:val="auto"/>
                <w:kern w:val="0"/>
                <w:szCs w:val="21"/>
                <w:highlight w:val="none"/>
              </w:rPr>
              <w:t>分</w:t>
            </w:r>
          </w:p>
        </w:tc>
      </w:tr>
      <w:tr w14:paraId="7C3EC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533" w:type="dxa"/>
            <w:noWrap w:val="0"/>
            <w:vAlign w:val="center"/>
          </w:tcPr>
          <w:p w14:paraId="42B0353E">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3.1</w:t>
            </w:r>
          </w:p>
        </w:tc>
        <w:tc>
          <w:tcPr>
            <w:tcW w:w="1556" w:type="dxa"/>
            <w:noWrap w:val="0"/>
            <w:vAlign w:val="center"/>
          </w:tcPr>
          <w:p w14:paraId="3257425D">
            <w:pPr>
              <w:keepNext w:val="0"/>
              <w:keepLines w:val="0"/>
              <w:suppressLineNumbers w:val="0"/>
              <w:autoSpaceDE w:val="0"/>
              <w:autoSpaceDN w:val="0"/>
              <w:adjustRightInd w:val="0"/>
              <w:spacing w:before="0" w:beforeAutospacing="0" w:after="0" w:afterAutospacing="0" w:line="360" w:lineRule="auto"/>
              <w:ind w:left="0" w:right="0"/>
              <w:jc w:val="center"/>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shd w:val="clear" w:color="auto" w:fill="auto"/>
                <w:vertAlign w:val="baseline"/>
                <w:lang w:val="en-US" w:eastAsia="zh-CN"/>
              </w:rPr>
              <w:t>业绩(满分10分)</w:t>
            </w:r>
          </w:p>
        </w:tc>
        <w:tc>
          <w:tcPr>
            <w:tcW w:w="6150" w:type="dxa"/>
            <w:noWrap w:val="0"/>
            <w:vAlign w:val="center"/>
          </w:tcPr>
          <w:p w14:paraId="5E116396">
            <w:pPr>
              <w:keepNext w:val="0"/>
              <w:keepLines w:val="0"/>
              <w:suppressLineNumbers w:val="0"/>
              <w:spacing w:before="0" w:beforeAutospacing="0" w:after="0" w:afterAutospacing="0" w:line="360" w:lineRule="auto"/>
              <w:ind w:left="0" w:right="0" w:firstLine="420" w:firstLineChars="200"/>
              <w:rPr>
                <w:rFonts w:hint="eastAsia" w:ascii="宋体" w:hAnsi="宋体" w:eastAsia="宋体" w:cs="Arial"/>
                <w:color w:val="auto"/>
                <w:szCs w:val="21"/>
                <w:highlight w:val="none"/>
                <w:lang w:val="en-US" w:eastAsia="zh-CN"/>
              </w:rPr>
            </w:pPr>
            <w:r>
              <w:rPr>
                <w:rFonts w:hint="eastAsia" w:ascii="宋体" w:hAnsi="宋体" w:eastAsia="宋体" w:cs="Arial"/>
                <w:color w:val="auto"/>
                <w:szCs w:val="21"/>
                <w:highlight w:val="none"/>
                <w:lang w:val="en-US" w:eastAsia="zh-CN"/>
              </w:rPr>
              <w:t>（1）供应商2023年1月1日至今承接过工程勘察项目类似业绩的，每个得2分，满分10分</w:t>
            </w:r>
          </w:p>
          <w:p w14:paraId="5863393C">
            <w:pPr>
              <w:keepNext w:val="0"/>
              <w:keepLines w:val="0"/>
              <w:suppressLineNumbers w:val="0"/>
              <w:spacing w:before="0" w:beforeAutospacing="0" w:after="0" w:afterAutospacing="0" w:line="360" w:lineRule="auto"/>
              <w:ind w:left="0" w:right="0" w:firstLine="422" w:firstLineChars="200"/>
              <w:rPr>
                <w:rFonts w:hint="eastAsia" w:ascii="宋体" w:hAnsi="宋体" w:eastAsia="宋体" w:cs="宋体"/>
                <w:color w:val="auto"/>
                <w:kern w:val="0"/>
                <w:szCs w:val="21"/>
                <w:highlight w:val="none"/>
              </w:rPr>
            </w:pPr>
            <w:r>
              <w:rPr>
                <w:rFonts w:hint="eastAsia" w:ascii="宋体" w:hAnsi="宋体" w:eastAsia="宋体" w:cs="Arial"/>
                <w:b/>
                <w:bCs/>
                <w:color w:val="auto"/>
                <w:szCs w:val="21"/>
                <w:highlight w:val="none"/>
                <w:lang w:val="en-US" w:eastAsia="zh-CN"/>
              </w:rPr>
              <w:t>(备注：竞标时须提供施工图审查合格报告或工程勘察合同或中标/成交通知书，否则不计分。完成的业绩以施工图审查合格报告为准，正在实施和新承接的业绩以签订的工程勘察合同或中标/成交通知书为准，并加盖公章，否则不得分)。</w:t>
            </w:r>
          </w:p>
        </w:tc>
        <w:tc>
          <w:tcPr>
            <w:tcW w:w="851" w:type="dxa"/>
            <w:noWrap w:val="0"/>
            <w:vAlign w:val="center"/>
          </w:tcPr>
          <w:p w14:paraId="67FB55C5">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满分10分</w:t>
            </w:r>
          </w:p>
        </w:tc>
      </w:tr>
      <w:tr w14:paraId="2A64E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8239" w:type="dxa"/>
            <w:gridSpan w:val="3"/>
            <w:noWrap w:val="0"/>
            <w:vAlign w:val="top"/>
          </w:tcPr>
          <w:p w14:paraId="646A3344">
            <w:pPr>
              <w:keepNext w:val="0"/>
              <w:keepLines w:val="0"/>
              <w:suppressLineNumbers w:val="0"/>
              <w:spacing w:before="0" w:beforeAutospacing="0" w:after="0" w:afterAutospacing="0" w:line="360" w:lineRule="auto"/>
              <w:ind w:left="0" w:right="0" w:firstLine="420" w:firstLineChars="200"/>
              <w:rPr>
                <w:rFonts w:hint="eastAsia" w:ascii="宋体" w:hAnsi="宋体" w:eastAsia="宋体" w:cs="宋体"/>
                <w:bCs/>
                <w:color w:val="auto"/>
                <w:szCs w:val="21"/>
                <w:highlight w:val="none"/>
              </w:rPr>
            </w:pPr>
            <w:r>
              <w:rPr>
                <w:rFonts w:hint="eastAsia" w:ascii="宋体" w:hAnsi="宋体" w:eastAsia="宋体" w:cs="宋体"/>
                <w:bCs/>
                <w:color w:val="auto"/>
                <w:szCs w:val="21"/>
                <w:highlight w:val="none"/>
              </w:rPr>
              <w:t>总得分＝1＋2＋3</w:t>
            </w:r>
          </w:p>
        </w:tc>
        <w:tc>
          <w:tcPr>
            <w:tcW w:w="851" w:type="dxa"/>
            <w:noWrap w:val="0"/>
            <w:vAlign w:val="center"/>
          </w:tcPr>
          <w:p w14:paraId="070589F7">
            <w:pPr>
              <w:keepNext w:val="0"/>
              <w:keepLines w:val="0"/>
              <w:widowControl/>
              <w:suppressLineNumbers w:val="0"/>
              <w:spacing w:before="0" w:beforeAutospacing="0" w:after="0" w:afterAutospacing="0" w:line="360" w:lineRule="auto"/>
              <w:ind w:left="0" w:right="0"/>
              <w:jc w:val="center"/>
              <w:rPr>
                <w:rFonts w:hint="eastAsia" w:ascii="宋体" w:hAnsi="宋体" w:eastAsia="宋体" w:cs="宋体"/>
                <w:color w:val="auto"/>
                <w:kern w:val="0"/>
                <w:szCs w:val="21"/>
                <w:highlight w:val="none"/>
              </w:rPr>
            </w:pPr>
          </w:p>
        </w:tc>
      </w:tr>
    </w:tbl>
    <w:p w14:paraId="2BC37947">
      <w:pPr>
        <w:keepNext w:val="0"/>
        <w:keepLines w:val="0"/>
        <w:widowControl w:val="0"/>
        <w:suppressLineNumbers w:val="0"/>
        <w:spacing w:before="0" w:beforeAutospacing="0" w:after="0" w:afterAutospacing="0" w:line="360" w:lineRule="auto"/>
        <w:ind w:left="0" w:right="0" w:firstLine="482" w:firstLineChars="200"/>
        <w:jc w:val="both"/>
        <w:rPr>
          <w:rFonts w:hint="eastAsia" w:ascii="黑体" w:hAnsi="宋体" w:eastAsia="黑体" w:cs="黑体"/>
          <w:b/>
          <w:bCs/>
          <w:color w:val="auto"/>
          <w:kern w:val="2"/>
          <w:sz w:val="24"/>
          <w:szCs w:val="24"/>
          <w:highlight w:val="none"/>
          <w:lang w:val="en-US" w:eastAsia="zh-CN" w:bidi="ar"/>
        </w:rPr>
      </w:pPr>
    </w:p>
    <w:p w14:paraId="72254929">
      <w:pPr>
        <w:keepNext w:val="0"/>
        <w:keepLines w:val="0"/>
        <w:widowControl w:val="0"/>
        <w:suppressLineNumbers w:val="0"/>
        <w:spacing w:before="0" w:beforeAutospacing="0" w:after="0" w:afterAutospacing="0" w:line="360" w:lineRule="auto"/>
        <w:ind w:left="0" w:right="0" w:firstLine="482" w:firstLineChars="200"/>
        <w:jc w:val="both"/>
        <w:outlineLvl w:val="2"/>
        <w:rPr>
          <w:rFonts w:hint="eastAsia" w:ascii="黑体" w:hAnsi="宋体" w:eastAsia="黑体" w:cs="宋体"/>
          <w:b/>
          <w:bCs/>
          <w:color w:val="auto"/>
          <w:kern w:val="2"/>
          <w:sz w:val="24"/>
          <w:szCs w:val="24"/>
          <w:highlight w:val="none"/>
        </w:rPr>
      </w:pPr>
      <w:bookmarkStart w:id="80" w:name="_Toc31670"/>
      <w:r>
        <w:rPr>
          <w:rFonts w:hint="eastAsia" w:ascii="黑体" w:hAnsi="宋体" w:eastAsia="黑体" w:cs="黑体"/>
          <w:b/>
          <w:bCs/>
          <w:color w:val="auto"/>
          <w:kern w:val="2"/>
          <w:sz w:val="24"/>
          <w:szCs w:val="24"/>
          <w:highlight w:val="none"/>
          <w:lang w:val="en-US" w:eastAsia="zh-CN" w:bidi="ar"/>
        </w:rPr>
        <w:t>9.中标候选人推荐原则</w:t>
      </w:r>
      <w:bookmarkEnd w:id="80"/>
    </w:p>
    <w:p w14:paraId="6D16B470">
      <w:pPr>
        <w:keepNext w:val="0"/>
        <w:keepLines w:val="0"/>
        <w:widowControl w:val="0"/>
        <w:suppressLineNumbers w:val="0"/>
        <w:spacing w:before="0" w:beforeAutospacing="0" w:after="0" w:afterAutospacing="0" w:line="360" w:lineRule="auto"/>
        <w:ind w:left="0" w:right="0" w:firstLine="420" w:firstLineChars="200"/>
        <w:jc w:val="both"/>
        <w:rPr>
          <w:rFonts w:hint="eastAsia" w:ascii="宋体" w:hAnsi="宋体" w:eastAsia="宋体" w:cs="Times New Roman"/>
          <w:color w:val="auto"/>
          <w:kern w:val="2"/>
          <w:sz w:val="21"/>
          <w:szCs w:val="21"/>
          <w:highlight w:val="none"/>
        </w:rPr>
      </w:pPr>
      <w:r>
        <w:rPr>
          <w:rFonts w:hint="eastAsia" w:ascii="宋体" w:hAnsi="宋体" w:eastAsia="宋体" w:cs="宋体"/>
          <w:bCs/>
          <w:color w:val="auto"/>
          <w:kern w:val="2"/>
          <w:sz w:val="21"/>
          <w:szCs w:val="21"/>
          <w:highlight w:val="none"/>
          <w:lang w:val="en-US" w:eastAsia="zh-CN" w:bidi="ar"/>
        </w:rPr>
        <w:t>由磋商小组根据综合评分情况，按照评审得分由高到低顺序推荐3名以上成交候选供应商，并编写评审报告，</w:t>
      </w:r>
      <w:r>
        <w:rPr>
          <w:rFonts w:hint="eastAsia" w:ascii="宋体" w:hAnsi="宋体" w:eastAsia="宋体" w:cs="宋体"/>
          <w:color w:val="auto"/>
          <w:kern w:val="2"/>
          <w:sz w:val="21"/>
          <w:szCs w:val="21"/>
          <w:highlight w:val="none"/>
          <w:lang w:val="en-US" w:eastAsia="zh-CN" w:bidi="ar"/>
        </w:rPr>
        <w:t>评审报告通过电子交易平台向采购人、采购代理机构提交。</w:t>
      </w:r>
      <w:r>
        <w:rPr>
          <w:rFonts w:hint="eastAsia" w:ascii="宋体" w:hAnsi="宋体" w:eastAsia="宋体" w:cs="宋体"/>
          <w:bCs/>
          <w:color w:val="auto"/>
          <w:kern w:val="2"/>
          <w:sz w:val="21"/>
          <w:szCs w:val="21"/>
          <w:highlight w:val="none"/>
          <w:lang w:val="en-US" w:eastAsia="zh-CN" w:bidi="ar"/>
        </w:rPr>
        <w:t>符合本章第</w:t>
      </w:r>
      <w:r>
        <w:rPr>
          <w:rFonts w:hint="eastAsia" w:ascii="宋体" w:hAnsi="宋体" w:eastAsia="宋体" w:cs="Times New Roman"/>
          <w:bCs/>
          <w:color w:val="auto"/>
          <w:kern w:val="2"/>
          <w:sz w:val="21"/>
          <w:szCs w:val="21"/>
          <w:highlight w:val="none"/>
          <w:lang w:val="en-US" w:eastAsia="zh-CN" w:bidi="ar"/>
        </w:rPr>
        <w:t>4.3</w:t>
      </w:r>
      <w:r>
        <w:rPr>
          <w:rFonts w:hint="eastAsia" w:ascii="宋体" w:hAnsi="宋体" w:eastAsia="宋体" w:cs="宋体"/>
          <w:bCs/>
          <w:color w:val="auto"/>
          <w:kern w:val="2"/>
          <w:sz w:val="21"/>
          <w:szCs w:val="21"/>
          <w:highlight w:val="none"/>
          <w:lang w:val="en-US" w:eastAsia="zh-CN" w:bidi="ar"/>
        </w:rPr>
        <w:t>条情形的，可以推荐2家成交候选供应商。评审得分相同的，按照最后报价（不计算价格折扣）由低到高的顺序推荐。评审得分且最后报价（不计算价格折扣）相同的，按照技术指标优劣顺序推荐（按技术得分由高到低排序，技术得分相同的按照技术要求偏离分由高到低排序）。评审得分、最后报价（不计算价格折扣）、技术得分、技术要求偏离分均相同的，由磋商小组随机抽取推荐。</w:t>
      </w:r>
    </w:p>
    <w:p w14:paraId="632303AB">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5ABC878E">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5F252B9C">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3B007E23">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7F0FCCBC">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6A1386FF">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313536D0">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4387E7C4">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0BFDAC72">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1C731631">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1CF39522">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24"/>
          <w:szCs w:val="24"/>
          <w:highlight w:val="none"/>
        </w:rPr>
      </w:pPr>
      <w:r>
        <w:rPr>
          <w:rFonts w:hint="eastAsia" w:ascii="宋体" w:hAnsi="Calibri" w:eastAsia="宋体" w:cs="宋体"/>
          <w:color w:val="auto"/>
          <w:kern w:val="0"/>
          <w:sz w:val="24"/>
          <w:szCs w:val="24"/>
          <w:highlight w:val="none"/>
          <w:lang w:val="en-US" w:eastAsia="zh-CN" w:bidi="ar"/>
        </w:rPr>
        <w:t xml:space="preserve"> </w:t>
      </w:r>
    </w:p>
    <w:p w14:paraId="7513CD34">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kern w:val="0"/>
          <w:sz w:val="24"/>
          <w:szCs w:val="24"/>
          <w:highlight w:val="none"/>
          <w:lang w:val="en-US" w:eastAsia="zh-CN" w:bidi="ar"/>
        </w:rPr>
      </w:pPr>
      <w:r>
        <w:rPr>
          <w:rFonts w:hint="eastAsia" w:ascii="宋体" w:hAnsi="Calibri" w:eastAsia="宋体" w:cs="宋体"/>
          <w:color w:val="auto"/>
          <w:kern w:val="0"/>
          <w:sz w:val="24"/>
          <w:szCs w:val="24"/>
          <w:highlight w:val="none"/>
          <w:lang w:val="en-US" w:eastAsia="zh-CN" w:bidi="ar"/>
        </w:rPr>
        <w:t xml:space="preserve"> </w:t>
      </w:r>
    </w:p>
    <w:p w14:paraId="250F8242">
      <w:pPr>
        <w:rPr>
          <w:rFonts w:hint="eastAsia" w:ascii="宋体" w:hAnsi="Calibri" w:eastAsia="宋体" w:cs="宋体"/>
          <w:color w:val="auto"/>
          <w:kern w:val="0"/>
          <w:sz w:val="24"/>
          <w:szCs w:val="24"/>
          <w:highlight w:val="none"/>
          <w:lang w:val="en-US" w:eastAsia="zh-CN" w:bidi="ar"/>
        </w:rPr>
      </w:pPr>
      <w:r>
        <w:rPr>
          <w:rFonts w:hint="eastAsia" w:ascii="宋体" w:hAnsi="Calibri" w:eastAsia="宋体" w:cs="宋体"/>
          <w:color w:val="auto"/>
          <w:kern w:val="0"/>
          <w:sz w:val="24"/>
          <w:szCs w:val="24"/>
          <w:highlight w:val="none"/>
          <w:lang w:val="en-US" w:eastAsia="zh-CN" w:bidi="ar"/>
        </w:rPr>
        <w:br w:type="page"/>
      </w:r>
    </w:p>
    <w:p w14:paraId="5F0A3EDA">
      <w:pPr>
        <w:pStyle w:val="3"/>
        <w:widowControl/>
        <w:jc w:val="center"/>
        <w:rPr>
          <w:rFonts w:hint="default" w:ascii="Times New Roman" w:hAnsi="Times New Roman" w:eastAsia="宋体" w:cs="Times New Roman"/>
          <w:b/>
          <w:bCs/>
          <w:kern w:val="44"/>
          <w:sz w:val="44"/>
          <w:szCs w:val="44"/>
          <w:highlight w:val="none"/>
        </w:rPr>
      </w:pPr>
      <w:bookmarkStart w:id="81" w:name="_Toc16630"/>
      <w:r>
        <w:rPr>
          <w:rFonts w:hint="eastAsia" w:ascii="宋体" w:hAnsi="宋体" w:eastAsia="宋体" w:cs="宋体"/>
          <w:b/>
          <w:bCs/>
          <w:kern w:val="44"/>
          <w:sz w:val="44"/>
          <w:szCs w:val="44"/>
          <w:highlight w:val="none"/>
        </w:rPr>
        <w:t>第五章</w:t>
      </w:r>
      <w:r>
        <w:rPr>
          <w:rFonts w:hint="eastAsia" w:ascii="Times New Roman" w:hAnsi="Times New Roman" w:eastAsia="宋体" w:cs="Times New Roman"/>
          <w:b/>
          <w:bCs/>
          <w:kern w:val="44"/>
          <w:sz w:val="44"/>
          <w:szCs w:val="44"/>
          <w:highlight w:val="none"/>
        </w:rPr>
        <w:t xml:space="preserve"> </w:t>
      </w:r>
      <w:r>
        <w:rPr>
          <w:rFonts w:hint="eastAsia" w:ascii="宋体" w:hAnsi="宋体" w:eastAsia="宋体" w:cs="宋体"/>
          <w:b/>
          <w:bCs/>
          <w:kern w:val="44"/>
          <w:sz w:val="44"/>
          <w:szCs w:val="44"/>
          <w:highlight w:val="none"/>
        </w:rPr>
        <w:t>响应文件格式</w:t>
      </w:r>
      <w:bookmarkEnd w:id="81"/>
    </w:p>
    <w:p w14:paraId="2DAF9D44">
      <w:pPr>
        <w:keepNext w:val="0"/>
        <w:keepLines w:val="0"/>
        <w:widowControl w:val="0"/>
        <w:suppressLineNumbers w:val="0"/>
        <w:spacing w:before="0" w:beforeAutospacing="0" w:after="0" w:afterAutospacing="0"/>
        <w:ind w:left="0" w:right="0"/>
        <w:jc w:val="both"/>
        <w:outlineLvl w:val="1"/>
        <w:rPr>
          <w:rFonts w:hint="default" w:ascii="Times New Roman" w:hAnsi="Times New Roman" w:eastAsia="宋体" w:cs="Times New Roman"/>
          <w:b/>
          <w:bCs w:val="0"/>
          <w:color w:val="auto"/>
          <w:kern w:val="2"/>
          <w:sz w:val="32"/>
          <w:szCs w:val="32"/>
          <w:highlight w:val="none"/>
        </w:rPr>
      </w:pPr>
      <w:bookmarkStart w:id="82" w:name="_Toc31723070"/>
      <w:bookmarkEnd w:id="82"/>
      <w:bookmarkStart w:id="83" w:name="_Toc71366186"/>
      <w:bookmarkEnd w:id="83"/>
      <w:bookmarkStart w:id="84" w:name="_Toc35611516"/>
      <w:bookmarkEnd w:id="84"/>
      <w:bookmarkStart w:id="85" w:name="_Toc31728084"/>
      <w:bookmarkEnd w:id="85"/>
      <w:bookmarkStart w:id="86" w:name="_Toc44229899"/>
      <w:bookmarkEnd w:id="86"/>
      <w:bookmarkStart w:id="87" w:name="_Toc12748"/>
      <w:bookmarkStart w:id="88" w:name="_Toc35611438"/>
      <w:r>
        <w:rPr>
          <w:rFonts w:hint="eastAsia" w:ascii="宋体" w:hAnsi="宋体" w:eastAsia="宋体" w:cs="宋体"/>
          <w:b/>
          <w:bCs w:val="0"/>
          <w:color w:val="auto"/>
          <w:kern w:val="2"/>
          <w:sz w:val="32"/>
          <w:szCs w:val="32"/>
          <w:highlight w:val="none"/>
          <w:lang w:val="en-US" w:eastAsia="zh-CN" w:bidi="ar"/>
        </w:rPr>
        <w:t>一、资格证明文件格式</w:t>
      </w:r>
      <w:bookmarkEnd w:id="87"/>
      <w:bookmarkEnd w:id="88"/>
    </w:p>
    <w:p w14:paraId="04AD6CC2">
      <w:pPr>
        <w:keepNext w:val="0"/>
        <w:keepLines w:val="0"/>
        <w:widowControl w:val="0"/>
        <w:suppressLineNumbers w:val="0"/>
        <w:snapToGrid w:val="0"/>
        <w:spacing w:before="120" w:beforeLines="50" w:beforeAutospacing="0" w:after="50" w:afterAutospacing="0" w:line="360" w:lineRule="auto"/>
        <w:ind w:left="0" w:right="0"/>
        <w:jc w:val="left"/>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32"/>
          <w:szCs w:val="32"/>
          <w:highlight w:val="none"/>
          <w:lang w:val="en-US" w:eastAsia="zh-CN" w:bidi="ar"/>
        </w:rPr>
        <w:t>1.资格证明文件封面格式：</w:t>
      </w:r>
      <w:r>
        <w:rPr>
          <w:rFonts w:hint="eastAsia" w:ascii="宋体" w:hAnsi="宋体" w:eastAsia="宋体" w:cs="Times New Roman"/>
          <w:b/>
          <w:bCs w:val="0"/>
          <w:color w:val="auto"/>
          <w:kern w:val="2"/>
          <w:sz w:val="24"/>
          <w:szCs w:val="24"/>
          <w:highlight w:val="none"/>
          <w:lang w:val="en-US" w:eastAsia="zh-CN" w:bidi="ar"/>
        </w:rPr>
        <w:t xml:space="preserve"> </w:t>
      </w:r>
    </w:p>
    <w:p w14:paraId="2B194E21">
      <w:pPr>
        <w:keepNext w:val="0"/>
        <w:keepLines w:val="0"/>
        <w:widowControl w:val="0"/>
        <w:suppressLineNumbers w:val="0"/>
        <w:snapToGrid w:val="0"/>
        <w:spacing w:before="120" w:beforeLines="50" w:beforeAutospacing="0" w:after="50" w:afterAutospacing="0"/>
        <w:ind w:left="0" w:right="0"/>
        <w:jc w:val="center"/>
        <w:rPr>
          <w:rFonts w:hint="eastAsia" w:ascii="宋体" w:hAnsi="宋体" w:eastAsia="宋体" w:cs="Times New Roman"/>
          <w:color w:val="auto"/>
          <w:kern w:val="2"/>
          <w:sz w:val="44"/>
          <w:szCs w:val="44"/>
          <w:highlight w:val="none"/>
        </w:rPr>
      </w:pPr>
      <w:r>
        <w:rPr>
          <w:rFonts w:hint="eastAsia" w:ascii="宋体" w:hAnsi="宋体" w:eastAsia="宋体" w:cs="Times New Roman"/>
          <w:color w:val="auto"/>
          <w:kern w:val="2"/>
          <w:sz w:val="44"/>
          <w:szCs w:val="44"/>
          <w:highlight w:val="none"/>
          <w:lang w:val="en-US" w:eastAsia="zh-CN" w:bidi="ar"/>
        </w:rPr>
        <w:t xml:space="preserve"> </w:t>
      </w:r>
    </w:p>
    <w:p w14:paraId="7D65442C">
      <w:pPr>
        <w:keepNext w:val="0"/>
        <w:keepLines w:val="0"/>
        <w:widowControl w:val="0"/>
        <w:suppressLineNumbers w:val="0"/>
        <w:snapToGrid w:val="0"/>
        <w:spacing w:before="120" w:beforeLines="50" w:beforeAutospacing="0" w:after="50" w:afterAutospacing="0"/>
        <w:ind w:left="0" w:right="0"/>
        <w:jc w:val="center"/>
        <w:rPr>
          <w:rFonts w:hint="eastAsia" w:ascii="宋体" w:hAnsi="宋体" w:eastAsia="宋体" w:cs="Times New Roman"/>
          <w:color w:val="auto"/>
          <w:kern w:val="2"/>
          <w:sz w:val="44"/>
          <w:szCs w:val="44"/>
          <w:highlight w:val="none"/>
        </w:rPr>
      </w:pPr>
      <w:r>
        <w:rPr>
          <w:rFonts w:hint="eastAsia" w:ascii="宋体" w:hAnsi="宋体" w:eastAsia="宋体" w:cs="宋体"/>
          <w:color w:val="auto"/>
          <w:kern w:val="2"/>
          <w:sz w:val="44"/>
          <w:szCs w:val="44"/>
          <w:highlight w:val="none"/>
          <w:lang w:val="en-US" w:eastAsia="zh-CN" w:bidi="ar"/>
        </w:rPr>
        <w:t>电</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子</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响</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应</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文</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件</w:t>
      </w:r>
    </w:p>
    <w:p w14:paraId="78CF2478">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2B9502C1">
      <w:pPr>
        <w:keepNext w:val="0"/>
        <w:keepLines w:val="0"/>
        <w:widowControl w:val="0"/>
        <w:suppressLineNumbers w:val="0"/>
        <w:snapToGrid w:val="0"/>
        <w:spacing w:before="120" w:beforeLines="50" w:beforeAutospacing="0" w:after="50" w:afterAutospacing="0"/>
        <w:ind w:left="0" w:right="0"/>
        <w:jc w:val="center"/>
        <w:rPr>
          <w:rFonts w:hint="eastAsia" w:ascii="宋体" w:hAnsi="宋体" w:eastAsia="宋体" w:cs="Times New Roman"/>
          <w:bCs/>
          <w:color w:val="auto"/>
          <w:kern w:val="2"/>
          <w:sz w:val="24"/>
          <w:szCs w:val="2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资  格  证  明  文  件</w:t>
      </w:r>
    </w:p>
    <w:p w14:paraId="7D094CA8">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417A8A38">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76E2B806">
      <w:pPr>
        <w:keepNext w:val="0"/>
        <w:keepLines w:val="0"/>
        <w:widowControl w:val="0"/>
        <w:suppressLineNumbers w:val="0"/>
        <w:snapToGrid w:val="0"/>
        <w:spacing w:before="120" w:beforeLines="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项目名称：</w:t>
      </w:r>
    </w:p>
    <w:p w14:paraId="2BC4EBC6">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464D8DE7">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项目编号：</w:t>
      </w:r>
    </w:p>
    <w:p w14:paraId="47513EE4">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17E9F8AC">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所竞分标（如有则填写，无分标时填写“无”或者留空）：</w:t>
      </w:r>
    </w:p>
    <w:p w14:paraId="0FCB2A66">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2D6C30DF">
      <w:pPr>
        <w:pStyle w:val="25"/>
        <w:keepNext w:val="0"/>
        <w:keepLines w:val="0"/>
        <w:widowControl w:val="0"/>
        <w:suppressLineNumbers w:val="0"/>
        <w:snapToGrid w:val="0"/>
        <w:spacing w:before="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供应商名称：</w:t>
      </w:r>
    </w:p>
    <w:p w14:paraId="10BEE349">
      <w:pPr>
        <w:keepNext w:val="0"/>
        <w:keepLines w:val="0"/>
        <w:widowControl w:val="0"/>
        <w:suppressLineNumbers w:val="0"/>
        <w:snapToGrid w:val="0"/>
        <w:spacing w:before="120" w:beforeLines="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1EBEA3DB">
      <w:pPr>
        <w:pStyle w:val="25"/>
        <w:keepNext w:val="0"/>
        <w:keepLines w:val="0"/>
        <w:widowControl w:val="0"/>
        <w:suppressLineNumbers w:val="0"/>
        <w:snapToGrid w:val="0"/>
        <w:spacing w:before="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5B0CFEF7">
      <w:pPr>
        <w:pStyle w:val="25"/>
        <w:keepNext w:val="0"/>
        <w:keepLines w:val="0"/>
        <w:widowControl w:val="0"/>
        <w:suppressLineNumbers w:val="0"/>
        <w:snapToGrid w:val="0"/>
        <w:spacing w:before="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0DF7DE8B">
      <w:pPr>
        <w:pStyle w:val="25"/>
        <w:keepNext w:val="0"/>
        <w:keepLines w:val="0"/>
        <w:widowControl w:val="0"/>
        <w:suppressLineNumbers w:val="0"/>
        <w:snapToGrid w:val="0"/>
        <w:spacing w:before="50" w:beforeAutospacing="0" w:after="50" w:afterAutospacing="0"/>
        <w:ind w:left="0" w:right="0" w:firstLine="1280" w:firstLineChars="400"/>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32E57861">
      <w:pPr>
        <w:keepNext w:val="0"/>
        <w:keepLines w:val="0"/>
        <w:widowControl w:val="0"/>
        <w:suppressLineNumbers w:val="0"/>
        <w:snapToGrid w:val="0"/>
        <w:spacing w:before="120" w:beforeLines="50" w:beforeAutospacing="0" w:after="50" w:afterAutospacing="0"/>
        <w:ind w:left="0" w:right="0"/>
        <w:jc w:val="center"/>
        <w:rPr>
          <w:rFonts w:hint="eastAsia" w:ascii="宋体" w:hAnsi="宋体" w:eastAsia="宋体" w:cs="仿宋_GB2312"/>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年</w:t>
      </w:r>
      <w:r>
        <w:rPr>
          <w:rFonts w:hint="eastAsia" w:ascii="宋体" w:hAnsi="宋体" w:eastAsia="宋体" w:cs="仿宋_GB2312"/>
          <w:color w:val="auto"/>
          <w:kern w:val="2"/>
          <w:sz w:val="32"/>
          <w:szCs w:val="32"/>
          <w:highlight w:val="none"/>
          <w:lang w:val="en-US" w:eastAsia="zh-CN" w:bidi="ar"/>
        </w:rPr>
        <w:t xml:space="preserve">    </w:t>
      </w:r>
      <w:r>
        <w:rPr>
          <w:rFonts w:hint="eastAsia" w:ascii="宋体" w:hAnsi="宋体" w:eastAsia="宋体" w:cs="宋体"/>
          <w:color w:val="auto"/>
          <w:kern w:val="2"/>
          <w:sz w:val="32"/>
          <w:szCs w:val="32"/>
          <w:highlight w:val="none"/>
          <w:lang w:val="en-US" w:eastAsia="zh-CN" w:bidi="ar"/>
        </w:rPr>
        <w:t>月</w:t>
      </w:r>
      <w:r>
        <w:rPr>
          <w:rFonts w:hint="eastAsia" w:ascii="宋体" w:hAnsi="宋体" w:eastAsia="宋体" w:cs="仿宋_GB2312"/>
          <w:color w:val="auto"/>
          <w:kern w:val="2"/>
          <w:sz w:val="32"/>
          <w:szCs w:val="32"/>
          <w:highlight w:val="none"/>
          <w:lang w:val="en-US" w:eastAsia="zh-CN" w:bidi="ar"/>
        </w:rPr>
        <w:t xml:space="preserve">    </w:t>
      </w:r>
      <w:r>
        <w:rPr>
          <w:rFonts w:hint="eastAsia" w:ascii="宋体" w:hAnsi="宋体" w:eastAsia="宋体" w:cs="宋体"/>
          <w:color w:val="auto"/>
          <w:kern w:val="2"/>
          <w:sz w:val="32"/>
          <w:szCs w:val="32"/>
          <w:highlight w:val="none"/>
          <w:lang w:val="en-US" w:eastAsia="zh-CN" w:bidi="ar"/>
        </w:rPr>
        <w:t>日</w:t>
      </w:r>
    </w:p>
    <w:p w14:paraId="31AD3E85">
      <w:pPr>
        <w:keepNext w:val="0"/>
        <w:keepLines w:val="0"/>
        <w:widowControl w:val="0"/>
        <w:suppressLineNumbers w:val="0"/>
        <w:snapToGrid w:val="0"/>
        <w:spacing w:before="120" w:beforeLines="50" w:beforeAutospacing="0" w:after="50" w:afterAutospacing="0" w:line="360" w:lineRule="auto"/>
        <w:ind w:left="142" w:right="0"/>
        <w:jc w:val="left"/>
        <w:rPr>
          <w:rFonts w:hint="eastAsia" w:ascii="宋体" w:hAnsi="宋体" w:eastAsia="宋体" w:cs="Times New Roman"/>
          <w:b/>
          <w:bCs/>
          <w:color w:val="auto"/>
          <w:kern w:val="2"/>
          <w:sz w:val="32"/>
          <w:szCs w:val="32"/>
          <w:highlight w:val="none"/>
        </w:rPr>
      </w:pPr>
      <w:r>
        <w:rPr>
          <w:rFonts w:hint="eastAsia" w:ascii="宋体" w:hAnsi="宋体" w:eastAsia="宋体" w:cs="Times New Roman"/>
          <w:color w:val="auto"/>
          <w:kern w:val="2"/>
          <w:sz w:val="24"/>
          <w:szCs w:val="24"/>
          <w:highlight w:val="none"/>
          <w:lang w:val="en-US" w:eastAsia="zh-CN" w:bidi="ar"/>
        </w:rPr>
        <w:br w:type="page"/>
      </w:r>
      <w:r>
        <w:rPr>
          <w:rFonts w:hint="eastAsia" w:ascii="宋体" w:hAnsi="宋体" w:eastAsia="宋体" w:cs="宋体"/>
          <w:b/>
          <w:bCs/>
          <w:color w:val="auto"/>
          <w:kern w:val="2"/>
          <w:sz w:val="32"/>
          <w:szCs w:val="32"/>
          <w:highlight w:val="none"/>
          <w:lang w:val="en-US" w:eastAsia="zh-CN" w:bidi="ar"/>
        </w:rPr>
        <w:t>2.资格证明文件目录</w:t>
      </w:r>
    </w:p>
    <w:p w14:paraId="6C34A05E">
      <w:pPr>
        <w:keepNext w:val="0"/>
        <w:keepLines w:val="0"/>
        <w:widowControl w:val="0"/>
        <w:suppressLineNumbers w:val="0"/>
        <w:snapToGrid w:val="0"/>
        <w:spacing w:before="120" w:beforeLines="50" w:beforeAutospacing="0" w:after="50" w:afterAutospacing="0" w:line="360" w:lineRule="auto"/>
        <w:ind w:left="0" w:right="0" w:firstLine="645"/>
        <w:jc w:val="both"/>
        <w:rPr>
          <w:rFonts w:hint="eastAsia" w:ascii="宋体" w:hAnsi="宋体" w:eastAsia="宋体" w:cs="Times New Roman"/>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根据磋商文件规定及供应商提供的材料自行编写目录（部分格式后附）。</w:t>
      </w:r>
    </w:p>
    <w:p w14:paraId="66D964D2">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5758D088">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7629D932">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4BF56EFE">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13A13AD2">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32838554">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6D36E90C">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155CE8EF">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40DD2E7E">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36CEECAE">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09715209">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3B58C994">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48B3164E">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62CBAFCE">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287F4F3C">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6576A3C9">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t xml:space="preserve"> </w:t>
      </w:r>
    </w:p>
    <w:p w14:paraId="5DA414E0">
      <w:pPr>
        <w:keepNext w:val="0"/>
        <w:keepLines w:val="0"/>
        <w:widowControl w:val="0"/>
        <w:suppressLineNumbers w:val="0"/>
        <w:spacing w:before="0" w:beforeAutospacing="0" w:after="0" w:afterAutospacing="0" w:line="320" w:lineRule="exact"/>
        <w:ind w:left="0" w:right="0"/>
        <w:jc w:val="left"/>
        <w:rPr>
          <w:rFonts w:hint="eastAsia" w:ascii="宋体" w:hAnsi="宋体" w:eastAsia="宋体" w:cs="Times New Roman"/>
          <w:color w:val="auto"/>
          <w:kern w:val="2"/>
          <w:sz w:val="21"/>
          <w:szCs w:val="21"/>
          <w:highlight w:val="none"/>
        </w:rPr>
      </w:pPr>
      <w:r>
        <w:rPr>
          <w:rFonts w:hint="eastAsia" w:ascii="宋体" w:hAnsi="宋体" w:eastAsia="宋体" w:cs="Times New Roman"/>
          <w:color w:val="auto"/>
          <w:kern w:val="2"/>
          <w:sz w:val="21"/>
          <w:szCs w:val="21"/>
          <w:highlight w:val="none"/>
          <w:lang w:val="en-US" w:eastAsia="zh-CN" w:bidi="ar"/>
        </w:rPr>
        <w:br w:type="page"/>
      </w:r>
    </w:p>
    <w:p w14:paraId="1355718F">
      <w:pPr>
        <w:keepNext w:val="0"/>
        <w:keepLines w:val="0"/>
        <w:widowControl/>
        <w:suppressLineNumbers w:val="0"/>
        <w:spacing w:before="0" w:beforeAutospacing="0" w:after="0" w:afterAutospacing="0" w:line="440" w:lineRule="exact"/>
        <w:ind w:left="0" w:right="0"/>
        <w:jc w:val="center"/>
        <w:rPr>
          <w:rFonts w:hint="default" w:ascii="Times New Roman" w:hAnsi="Times New Roman" w:eastAsia="宋体" w:cs="Times New Roman"/>
          <w:color w:val="auto"/>
          <w:kern w:val="2"/>
          <w:sz w:val="32"/>
          <w:szCs w:val="32"/>
          <w:highlight w:val="none"/>
        </w:rPr>
      </w:pPr>
      <w:r>
        <w:rPr>
          <w:rFonts w:hint="eastAsia" w:ascii="方正小标宋简体" w:hAnsi="方正小标宋简体" w:eastAsia="方正小标宋简体" w:cs="方正小标宋简体"/>
          <w:color w:val="auto"/>
          <w:kern w:val="0"/>
          <w:sz w:val="36"/>
          <w:szCs w:val="36"/>
          <w:highlight w:val="none"/>
          <w:lang w:val="en-US" w:eastAsia="zh-CN" w:bidi="ar"/>
        </w:rPr>
        <w:t>崇左市政府采购供应商信用承诺函（格式）</w:t>
      </w:r>
    </w:p>
    <w:p w14:paraId="164AF1F0">
      <w:pPr>
        <w:keepNext w:val="0"/>
        <w:keepLines w:val="0"/>
        <w:widowControl/>
        <w:suppressLineNumbers w:val="0"/>
        <w:spacing w:before="0" w:beforeAutospacing="0" w:after="0" w:afterAutospacing="0" w:line="440" w:lineRule="exact"/>
        <w:ind w:left="0" w:right="0"/>
        <w:jc w:val="left"/>
        <w:rPr>
          <w:rFonts w:hint="default" w:ascii="仿宋_GB2312" w:eastAsia="仿宋_GB2312" w:cs="仿宋_GB2312"/>
          <w:color w:val="auto"/>
          <w:kern w:val="0"/>
          <w:sz w:val="32"/>
          <w:szCs w:val="32"/>
          <w:highlight w:val="none"/>
        </w:rPr>
      </w:pPr>
      <w:r>
        <w:rPr>
          <w:rFonts w:hint="default" w:ascii="仿宋_GB2312" w:hAnsi="Times New Roman" w:eastAsia="仿宋_GB2312" w:cs="仿宋_GB2312"/>
          <w:color w:val="auto"/>
          <w:kern w:val="0"/>
          <w:sz w:val="32"/>
          <w:szCs w:val="32"/>
          <w:highlight w:val="none"/>
          <w:lang w:val="en-US" w:eastAsia="zh-CN" w:bidi="ar"/>
        </w:rPr>
        <w:t xml:space="preserve"> </w:t>
      </w:r>
    </w:p>
    <w:p w14:paraId="6A6F9063">
      <w:pPr>
        <w:keepNext w:val="0"/>
        <w:keepLines w:val="0"/>
        <w:widowControl/>
        <w:suppressLineNumbers w:val="0"/>
        <w:spacing w:before="0" w:beforeAutospacing="0" w:after="0" w:afterAutospacing="0" w:line="440" w:lineRule="exact"/>
        <w:ind w:left="0" w:right="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（采购代理机构名称）</w:t>
      </w:r>
      <w:r>
        <w:rPr>
          <w:rFonts w:hint="eastAsia" w:ascii="宋体" w:hAnsi="宋体" w:eastAsia="宋体" w:cs="宋体"/>
          <w:color w:val="auto"/>
          <w:kern w:val="0"/>
          <w:sz w:val="24"/>
          <w:szCs w:val="24"/>
          <w:highlight w:val="none"/>
          <w:lang w:val="en-US" w:eastAsia="zh-CN" w:bidi="ar"/>
        </w:rPr>
        <w:t>:</w:t>
      </w:r>
    </w:p>
    <w:p w14:paraId="2EAE85E9">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color w:val="auto"/>
          <w:spacing w:val="-6"/>
          <w:kern w:val="2"/>
          <w:sz w:val="24"/>
          <w:szCs w:val="24"/>
          <w:highlight w:val="none"/>
        </w:rPr>
      </w:pPr>
      <w:r>
        <w:rPr>
          <w:rFonts w:hint="eastAsia" w:ascii="宋体" w:hAnsi="宋体" w:eastAsia="宋体" w:cs="宋体"/>
          <w:color w:val="auto"/>
          <w:kern w:val="0"/>
          <w:sz w:val="24"/>
          <w:szCs w:val="24"/>
          <w:highlight w:val="none"/>
          <w:lang w:val="en-US" w:eastAsia="zh-CN" w:bidi="ar"/>
        </w:rPr>
        <w:t>我方自愿参加</w:t>
      </w:r>
      <w:r>
        <w:rPr>
          <w:rFonts w:hint="eastAsia" w:ascii="宋体" w:hAnsi="宋体" w:eastAsia="宋体" w:cs="宋体"/>
          <w:color w:val="auto"/>
          <w:kern w:val="0"/>
          <w:sz w:val="24"/>
          <w:szCs w:val="24"/>
          <w:highlight w:val="none"/>
          <w:u w:val="single"/>
          <w:lang w:val="en-US" w:eastAsia="zh-CN" w:bidi="ar"/>
        </w:rPr>
        <w:t xml:space="preserve"> （项目名称） </w:t>
      </w:r>
      <w:r>
        <w:rPr>
          <w:rFonts w:hint="eastAsia" w:ascii="宋体" w:hAnsi="宋体" w:eastAsia="宋体" w:cs="宋体"/>
          <w:color w:val="auto"/>
          <w:kern w:val="0"/>
          <w:sz w:val="24"/>
          <w:szCs w:val="24"/>
          <w:highlight w:val="none"/>
          <w:lang w:val="en-US" w:eastAsia="zh-CN" w:bidi="ar"/>
        </w:rPr>
        <w:t>项目</w:t>
      </w:r>
      <w:r>
        <w:rPr>
          <w:rFonts w:hint="eastAsia" w:ascii="宋体" w:hAnsi="宋体" w:eastAsia="宋体" w:cs="宋体"/>
          <w:color w:val="auto"/>
          <w:spacing w:val="6"/>
          <w:kern w:val="2"/>
          <w:sz w:val="24"/>
          <w:szCs w:val="24"/>
          <w:highlight w:val="none"/>
          <w:lang w:val="en-US" w:eastAsia="zh-CN" w:bidi="ar"/>
        </w:rPr>
        <w:t>（项目编号：</w:t>
      </w:r>
      <w:r>
        <w:rPr>
          <w:rFonts w:hint="eastAsia" w:ascii="宋体" w:hAnsi="宋体" w:eastAsia="宋体" w:cs="宋体"/>
          <w:color w:val="auto"/>
          <w:spacing w:val="6"/>
          <w:kern w:val="2"/>
          <w:sz w:val="24"/>
          <w:szCs w:val="24"/>
          <w:highlight w:val="none"/>
          <w:u w:val="single"/>
          <w:lang w:val="en-US" w:eastAsia="zh-CN" w:bidi="ar"/>
        </w:rPr>
        <w:t xml:space="preserve">         </w:t>
      </w:r>
      <w:r>
        <w:rPr>
          <w:rFonts w:hint="eastAsia" w:ascii="宋体" w:hAnsi="宋体" w:eastAsia="宋体" w:cs="宋体"/>
          <w:color w:val="auto"/>
          <w:spacing w:val="6"/>
          <w:kern w:val="2"/>
          <w:sz w:val="24"/>
          <w:szCs w:val="24"/>
          <w:highlight w:val="none"/>
          <w:lang w:val="en-US" w:eastAsia="zh-CN" w:bidi="ar"/>
        </w:rPr>
        <w:t>）</w:t>
      </w:r>
      <w:r>
        <w:rPr>
          <w:rFonts w:hint="eastAsia" w:ascii="宋体" w:hAnsi="宋体" w:eastAsia="宋体" w:cs="宋体"/>
          <w:color w:val="auto"/>
          <w:kern w:val="0"/>
          <w:sz w:val="24"/>
          <w:szCs w:val="24"/>
          <w:highlight w:val="none"/>
          <w:lang w:val="en-US" w:eastAsia="zh-CN"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szCs w:val="24"/>
          <w:highlight w:val="none"/>
          <w:lang w:val="en-US" w:eastAsia="zh-CN" w:bidi="ar"/>
        </w:rPr>
        <w:t xml:space="preserve">： </w:t>
      </w:r>
    </w:p>
    <w:p w14:paraId="2C555463">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1.我方</w:t>
      </w:r>
      <w:r>
        <w:rPr>
          <w:rFonts w:hint="eastAsia" w:ascii="宋体" w:hAnsi="宋体" w:eastAsia="宋体" w:cs="宋体"/>
          <w:color w:val="auto"/>
          <w:spacing w:val="6"/>
          <w:kern w:val="2"/>
          <w:sz w:val="24"/>
          <w:szCs w:val="24"/>
          <w:highlight w:val="none"/>
          <w:lang w:val="en-US" w:eastAsia="zh-CN" w:bidi="ar"/>
        </w:rPr>
        <w:t>具有独立承担民事责任的能力或我方属于银行、保险、石油石化、电力、电信等有行业特殊情况的法人的分支机构在参加本次政府采购活动前已取得总公司的授权。</w:t>
      </w:r>
    </w:p>
    <w:p w14:paraId="22A7063A">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2.我方具有符合采购文件资格要求的财务状况报告。</w:t>
      </w:r>
    </w:p>
    <w:p w14:paraId="60B78862">
      <w:pPr>
        <w:keepNext w:val="0"/>
        <w:keepLines w:val="0"/>
        <w:widowControl/>
        <w:suppressLineNumbers w:val="0"/>
        <w:spacing w:before="0" w:beforeAutospacing="0" w:after="0" w:afterAutospacing="0" w:line="440" w:lineRule="exact"/>
        <w:ind w:left="0" w:right="0" w:firstLine="456" w:firstLineChars="200"/>
        <w:jc w:val="both"/>
        <w:rPr>
          <w:rFonts w:hint="eastAsia" w:ascii="宋体" w:hAnsi="宋体" w:eastAsia="宋体" w:cs="宋体"/>
          <w:color w:val="auto"/>
          <w:spacing w:val="-17"/>
          <w:kern w:val="2"/>
          <w:sz w:val="24"/>
          <w:szCs w:val="24"/>
          <w:highlight w:val="none"/>
        </w:rPr>
      </w:pPr>
      <w:r>
        <w:rPr>
          <w:rFonts w:hint="eastAsia" w:ascii="宋体" w:hAnsi="宋体" w:eastAsia="宋体" w:cs="宋体"/>
          <w:color w:val="auto"/>
          <w:spacing w:val="-6"/>
          <w:kern w:val="0"/>
          <w:sz w:val="24"/>
          <w:szCs w:val="24"/>
          <w:highlight w:val="none"/>
          <w:lang w:val="en-US" w:eastAsia="zh-CN" w:bidi="ar"/>
        </w:rPr>
        <w:t>3.我方具有符合采购文件资格要求的依法缴纳税收和社会保障资金的良好记录。</w:t>
      </w:r>
    </w:p>
    <w:p w14:paraId="44F1D257">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4.我方具有符合采购文件资格要求履行合同所必需的设备和专业技术能力。</w:t>
      </w:r>
    </w:p>
    <w:p w14:paraId="08C988EE">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5.我方参加政府采购活动前3年内在经营活动中没有重大违法记录。</w:t>
      </w:r>
    </w:p>
    <w:p w14:paraId="4F68F9BE">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我方对以上承诺内容的真实性负责。如有虚假，将依法承担相应责任。</w:t>
      </w:r>
    </w:p>
    <w:p w14:paraId="2E977F2C">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3346A247">
      <w:pPr>
        <w:keepNext w:val="0"/>
        <w:keepLines w:val="0"/>
        <w:widowControl/>
        <w:suppressLineNumbers w:val="0"/>
        <w:spacing w:before="0" w:beforeAutospacing="0" w:after="0" w:afterAutospacing="0" w:line="440" w:lineRule="exact"/>
        <w:ind w:left="0" w:right="0" w:firstLine="480" w:firstLineChars="20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5CDBB4B3">
      <w:pPr>
        <w:keepNext w:val="0"/>
        <w:keepLines w:val="0"/>
        <w:widowControl/>
        <w:suppressLineNumbers w:val="0"/>
        <w:spacing w:before="0" w:beforeAutospacing="0" w:after="0" w:afterAutospacing="0" w:line="440" w:lineRule="exact"/>
        <w:ind w:left="0" w:right="0" w:firstLine="3600" w:firstLineChars="15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bidi="ar"/>
        </w:rPr>
        <w:t xml:space="preserve">供应商名称（电子签章）： </w:t>
      </w:r>
    </w:p>
    <w:p w14:paraId="018ED4A4">
      <w:pPr>
        <w:keepNext w:val="0"/>
        <w:keepLines w:val="0"/>
        <w:widowControl w:val="0"/>
        <w:suppressLineNumbers w:val="0"/>
        <w:tabs>
          <w:tab w:val="left" w:pos="7560"/>
        </w:tabs>
        <w:spacing w:before="0" w:beforeAutospacing="0" w:after="0" w:afterAutospacing="0" w:line="440" w:lineRule="exact"/>
        <w:ind w:left="0" w:right="0" w:firstLine="3600" w:firstLineChars="15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日期：</w:t>
      </w:r>
    </w:p>
    <w:p w14:paraId="5FC900AC">
      <w:pPr>
        <w:pStyle w:val="25"/>
        <w:keepNext w:val="0"/>
        <w:keepLines w:val="0"/>
        <w:widowControl/>
        <w:suppressLineNumbers w:val="0"/>
        <w:wordWrap w:val="0"/>
        <w:spacing w:before="0" w:beforeAutospacing="0" w:after="0" w:afterAutospacing="0" w:line="56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057B18F0">
      <w:pPr>
        <w:pStyle w:val="25"/>
        <w:keepNext w:val="0"/>
        <w:keepLines w:val="0"/>
        <w:widowControl/>
        <w:suppressLineNumbers w:val="0"/>
        <w:wordWrap w:val="0"/>
        <w:spacing w:before="0" w:beforeAutospacing="0" w:after="0" w:afterAutospacing="0" w:line="400" w:lineRule="exact"/>
        <w:ind w:left="0" w:right="0"/>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注：1.参与政府采购活动的供应商可按第1点的内容：“我方</w:t>
      </w:r>
      <w:r>
        <w:rPr>
          <w:rFonts w:hint="eastAsia" w:ascii="宋体" w:hAnsi="宋体" w:eastAsia="宋体" w:cs="宋体"/>
          <w:color w:val="auto"/>
          <w:spacing w:val="6"/>
          <w:kern w:val="0"/>
          <w:sz w:val="24"/>
          <w:szCs w:val="24"/>
          <w:highlight w:val="none"/>
          <w:lang w:val="en-US" w:eastAsia="zh-CN" w:bidi="ar"/>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宋体" w:hAnsi="宋体" w:eastAsia="宋体" w:cs="宋体"/>
          <w:color w:val="auto"/>
          <w:kern w:val="0"/>
          <w:sz w:val="24"/>
          <w:szCs w:val="24"/>
          <w:highlight w:val="none"/>
          <w:lang w:val="en-US" w:eastAsia="zh-CN" w:bidi="ar"/>
        </w:rPr>
        <w:t>我方</w:t>
      </w:r>
      <w:r>
        <w:rPr>
          <w:rFonts w:hint="eastAsia" w:ascii="宋体" w:hAnsi="宋体" w:eastAsia="宋体" w:cs="宋体"/>
          <w:color w:val="auto"/>
          <w:spacing w:val="6"/>
          <w:kern w:val="0"/>
          <w:sz w:val="24"/>
          <w:szCs w:val="24"/>
          <w:highlight w:val="none"/>
          <w:lang w:val="en-US" w:eastAsia="zh-CN" w:bidi="ar"/>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5F7083F6">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 </w:t>
      </w:r>
    </w:p>
    <w:p w14:paraId="112323D9">
      <w:pPr>
        <w:keepNext w:val="0"/>
        <w:keepLines w:val="0"/>
        <w:widowControl w:val="0"/>
        <w:suppressLineNumbers w:val="0"/>
        <w:spacing w:before="0" w:beforeAutospacing="0" w:after="0" w:afterAutospacing="0" w:line="300" w:lineRule="auto"/>
        <w:ind w:left="0" w:right="0"/>
        <w:jc w:val="both"/>
        <w:rPr>
          <w:rFonts w:hint="eastAsia" w:ascii="宋体" w:hAnsi="Times New Roman" w:eastAsia="宋体" w:cs="Times New Roman"/>
          <w:color w:val="auto"/>
          <w:kern w:val="2"/>
          <w:sz w:val="21"/>
          <w:szCs w:val="21"/>
          <w:highlight w:val="none"/>
        </w:rPr>
      </w:pPr>
      <w:r>
        <w:rPr>
          <w:rFonts w:hint="eastAsia" w:ascii="宋体" w:hAnsi="Times New Roman" w:eastAsia="宋体" w:cs="Times New Roman"/>
          <w:color w:val="auto"/>
          <w:kern w:val="2"/>
          <w:sz w:val="21"/>
          <w:szCs w:val="21"/>
          <w:highlight w:val="none"/>
          <w:lang w:val="en-US" w:eastAsia="zh-CN" w:bidi="ar"/>
        </w:rPr>
        <w:t xml:space="preserve"> </w:t>
      </w:r>
    </w:p>
    <w:p w14:paraId="7C6535D5">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Times New Roman"/>
          <w:b/>
          <w:bCs w:val="0"/>
          <w:color w:val="auto"/>
          <w:kern w:val="2"/>
          <w:sz w:val="32"/>
          <w:szCs w:val="32"/>
          <w:highlight w:val="none"/>
          <w:lang w:val="en-US" w:eastAsia="zh-CN" w:bidi="ar"/>
        </w:rPr>
      </w:pPr>
      <w:r>
        <w:rPr>
          <w:rFonts w:hint="eastAsia" w:ascii="宋体" w:hAnsi="宋体" w:eastAsia="宋体" w:cs="Times New Roman"/>
          <w:b/>
          <w:bCs w:val="0"/>
          <w:color w:val="auto"/>
          <w:kern w:val="2"/>
          <w:sz w:val="32"/>
          <w:szCs w:val="32"/>
          <w:highlight w:val="none"/>
          <w:lang w:val="en-US" w:eastAsia="zh-CN" w:bidi="ar"/>
        </w:rPr>
        <w:t xml:space="preserve"> </w:t>
      </w:r>
    </w:p>
    <w:p w14:paraId="3FC0E375">
      <w:pPr>
        <w:rPr>
          <w:rFonts w:hint="eastAsia" w:ascii="宋体" w:hAnsi="宋体" w:eastAsia="宋体" w:cs="Times New Roman"/>
          <w:b/>
          <w:bCs w:val="0"/>
          <w:color w:val="auto"/>
          <w:kern w:val="2"/>
          <w:sz w:val="32"/>
          <w:szCs w:val="32"/>
          <w:highlight w:val="none"/>
          <w:lang w:val="en-US" w:eastAsia="zh-CN" w:bidi="ar"/>
        </w:rPr>
      </w:pPr>
      <w:r>
        <w:rPr>
          <w:rFonts w:hint="eastAsia" w:ascii="宋体" w:hAnsi="宋体" w:eastAsia="宋体" w:cs="Times New Roman"/>
          <w:b/>
          <w:bCs w:val="0"/>
          <w:color w:val="auto"/>
          <w:kern w:val="2"/>
          <w:sz w:val="32"/>
          <w:szCs w:val="32"/>
          <w:highlight w:val="none"/>
          <w:lang w:val="en-US" w:eastAsia="zh-CN" w:bidi="ar"/>
        </w:rPr>
        <w:br w:type="page"/>
      </w:r>
    </w:p>
    <w:p w14:paraId="13D19D6A">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Times New Roman"/>
          <w:b/>
          <w:bCs w:val="0"/>
          <w:color w:val="auto"/>
          <w:kern w:val="2"/>
          <w:sz w:val="32"/>
          <w:szCs w:val="32"/>
          <w:highlight w:val="none"/>
          <w:lang w:val="en-US" w:eastAsia="zh-CN" w:bidi="ar"/>
        </w:rPr>
      </w:pPr>
    </w:p>
    <w:p w14:paraId="49FBF09B">
      <w:pPr>
        <w:keepNext w:val="0"/>
        <w:keepLines w:val="0"/>
        <w:widowControl w:val="0"/>
        <w:suppressLineNumbers w:val="0"/>
        <w:spacing w:before="0" w:beforeAutospacing="0" w:after="0" w:afterAutospacing="0" w:line="320" w:lineRule="exact"/>
        <w:ind w:left="0" w:right="0"/>
        <w:jc w:val="center"/>
        <w:rPr>
          <w:rFonts w:hint="eastAsia" w:ascii="宋体" w:hAnsi="Times New Roman"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供应商直接控股、管理关系信息表</w:t>
      </w:r>
    </w:p>
    <w:p w14:paraId="00D17583">
      <w:pPr>
        <w:keepNext w:val="0"/>
        <w:keepLines w:val="0"/>
        <w:widowControl w:val="0"/>
        <w:suppressLineNumbers w:val="0"/>
        <w:snapToGrid w:val="0"/>
        <w:spacing w:before="120" w:beforeLines="50" w:beforeAutospacing="0" w:after="50" w:afterAutospacing="0" w:line="360" w:lineRule="auto"/>
        <w:ind w:left="0" w:right="0"/>
        <w:jc w:val="center"/>
        <w:rPr>
          <w:rFonts w:hint="eastAsia" w:ascii="宋体" w:hAnsi="Times New Roman" w:eastAsia="宋体" w:cs="Times New Roman"/>
          <w:b/>
          <w:bCs w:val="0"/>
          <w:color w:val="auto"/>
          <w:kern w:val="2"/>
          <w:sz w:val="24"/>
          <w:szCs w:val="24"/>
          <w:highlight w:val="none"/>
        </w:rPr>
      </w:pPr>
      <w:r>
        <w:rPr>
          <w:rFonts w:hint="eastAsia" w:ascii="宋体" w:hAnsi="Times New Roman" w:eastAsia="宋体" w:cs="Times New Roman"/>
          <w:b/>
          <w:bCs w:val="0"/>
          <w:color w:val="auto"/>
          <w:kern w:val="2"/>
          <w:sz w:val="24"/>
          <w:szCs w:val="24"/>
          <w:highlight w:val="none"/>
          <w:lang w:val="en-US" w:eastAsia="zh-CN" w:bidi="ar"/>
        </w:rPr>
        <w:t xml:space="preserve"> </w:t>
      </w:r>
    </w:p>
    <w:p w14:paraId="2AB11801">
      <w:pPr>
        <w:keepNext w:val="0"/>
        <w:keepLines w:val="0"/>
        <w:widowControl w:val="0"/>
        <w:suppressLineNumbers w:val="0"/>
        <w:spacing w:before="0" w:beforeAutospacing="0" w:after="0" w:afterAutospacing="0" w:line="360" w:lineRule="auto"/>
        <w:ind w:left="0" w:right="0"/>
        <w:contextualSpacing/>
        <w:jc w:val="center"/>
        <w:rPr>
          <w:rFonts w:hint="eastAsia" w:ascii="宋体" w:hAnsi="Times New Roman"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供应商直接控股股东信息表</w:t>
      </w:r>
    </w:p>
    <w:p w14:paraId="61AF2C4A">
      <w:pPr>
        <w:keepNext w:val="0"/>
        <w:keepLines w:val="0"/>
        <w:widowControl w:val="0"/>
        <w:suppressLineNumbers w:val="0"/>
        <w:spacing w:before="0" w:beforeAutospacing="0" w:after="0" w:afterAutospacing="0" w:line="360" w:lineRule="auto"/>
        <w:ind w:left="0" w:right="0"/>
        <w:contextualSpacing/>
        <w:jc w:val="center"/>
        <w:rPr>
          <w:rFonts w:hint="eastAsia" w:ascii="宋体" w:hAnsi="Times New Roman" w:eastAsia="宋体" w:cs="Times New Roman"/>
          <w:b/>
          <w:bCs w:val="0"/>
          <w:color w:val="auto"/>
          <w:kern w:val="2"/>
          <w:sz w:val="24"/>
          <w:szCs w:val="24"/>
          <w:highlight w:val="none"/>
        </w:rPr>
      </w:pPr>
      <w:r>
        <w:rPr>
          <w:rFonts w:hint="eastAsia" w:ascii="宋体" w:hAnsi="Times New Roman" w:eastAsia="宋体" w:cs="Times New Roman"/>
          <w:b/>
          <w:bCs w:val="0"/>
          <w:color w:val="auto"/>
          <w:kern w:val="2"/>
          <w:sz w:val="24"/>
          <w:szCs w:val="24"/>
          <w:highlight w:val="none"/>
          <w:lang w:val="en-US" w:eastAsia="zh-CN" w:bidi="ar"/>
        </w:rPr>
        <w:t xml:space="preserve"> </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80"/>
        <w:gridCol w:w="2655"/>
        <w:gridCol w:w="1455"/>
        <w:gridCol w:w="4287"/>
        <w:gridCol w:w="870"/>
      </w:tblGrid>
      <w:tr w14:paraId="6034C5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7F858440">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序号</w:t>
            </w:r>
          </w:p>
        </w:tc>
        <w:tc>
          <w:tcPr>
            <w:tcW w:w="26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39B74230">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直接控股股东名称</w:t>
            </w:r>
          </w:p>
        </w:tc>
        <w:tc>
          <w:tcPr>
            <w:tcW w:w="14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11C1F975">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出资比例</w:t>
            </w:r>
          </w:p>
        </w:tc>
        <w:tc>
          <w:tcPr>
            <w:tcW w:w="4287"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3D1FE206">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身份证号码或者统一社会信用代码</w:t>
            </w:r>
          </w:p>
        </w:tc>
        <w:tc>
          <w:tcPr>
            <w:tcW w:w="87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4B91CF55">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备注</w:t>
            </w:r>
          </w:p>
        </w:tc>
      </w:tr>
      <w:tr w14:paraId="08F377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17BCE9FA">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w:t>
            </w:r>
          </w:p>
        </w:tc>
        <w:tc>
          <w:tcPr>
            <w:tcW w:w="26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45B097CD">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14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698322D5">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4287"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6A905BC0">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87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68F4C4ED">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r>
      <w:tr w14:paraId="6B0B1F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6524CB84">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p>
        </w:tc>
        <w:tc>
          <w:tcPr>
            <w:tcW w:w="26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60FA498E">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14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6A1E0FA9">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4287"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68D29147">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87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23C6CC45">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r>
      <w:tr w14:paraId="75C74C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22540CC">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w:t>
            </w:r>
          </w:p>
        </w:tc>
        <w:tc>
          <w:tcPr>
            <w:tcW w:w="26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6F4CE485">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14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4485D85D">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4287"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76009319">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87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2E468CC5">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r>
      <w:tr w14:paraId="3BFDC8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F2FEF49">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w:t>
            </w:r>
          </w:p>
        </w:tc>
        <w:tc>
          <w:tcPr>
            <w:tcW w:w="26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4DC87669">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14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7569A98D">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4287"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7C5CACC8">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87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6ABD6D23">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r>
    </w:tbl>
    <w:p w14:paraId="0C206B2E">
      <w:pPr>
        <w:keepNext w:val="0"/>
        <w:keepLines w:val="0"/>
        <w:widowControl w:val="0"/>
        <w:suppressLineNumbers w:val="0"/>
        <w:spacing w:before="0" w:beforeAutospacing="0" w:after="0" w:afterAutospacing="0" w:line="360" w:lineRule="auto"/>
        <w:ind w:left="0" w:right="0"/>
        <w:contextualSpacing/>
        <w:jc w:val="left"/>
        <w:rPr>
          <w:rFonts w:hint="eastAsia" w:ascii="宋体" w:hAnsi="Times New Roman"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w:t>
      </w:r>
    </w:p>
    <w:p w14:paraId="24AF3A8D">
      <w:pPr>
        <w:keepNext w:val="0"/>
        <w:keepLines w:val="0"/>
        <w:widowControl w:val="0"/>
        <w:suppressLineNumbers w:val="0"/>
        <w:spacing w:before="0" w:beforeAutospacing="0" w:after="0" w:afterAutospacing="0" w:line="360" w:lineRule="auto"/>
        <w:ind w:left="0" w:right="0" w:firstLine="480" w:firstLineChars="200"/>
        <w:contextualSpacing/>
        <w:jc w:val="left"/>
        <w:rPr>
          <w:rFonts w:hint="eastAsia" w:ascii="宋体" w:hAnsi="Times New Roman"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A4DD2BE">
      <w:pPr>
        <w:keepNext w:val="0"/>
        <w:keepLines w:val="0"/>
        <w:widowControl w:val="0"/>
        <w:suppressLineNumbers w:val="0"/>
        <w:spacing w:before="0" w:beforeAutospacing="0" w:after="0" w:afterAutospacing="0" w:line="360" w:lineRule="auto"/>
        <w:ind w:left="0" w:right="0" w:firstLine="480" w:firstLineChars="200"/>
        <w:contextualSpacing/>
        <w:jc w:val="left"/>
        <w:rPr>
          <w:rFonts w:hint="eastAsia" w:ascii="宋体" w:hAnsi="Times New Roman"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2.本表所指的控股关系仅限于直接控股关系，不包括间接的控股关系。公司实际控制人与公司之间的关系不属于本表所指的直接控股关系。</w:t>
      </w:r>
    </w:p>
    <w:p w14:paraId="506C08E6">
      <w:pPr>
        <w:keepNext w:val="0"/>
        <w:keepLines w:val="0"/>
        <w:widowControl w:val="0"/>
        <w:suppressLineNumbers w:val="0"/>
        <w:spacing w:before="0" w:beforeAutospacing="0" w:after="0" w:afterAutospacing="0" w:line="360" w:lineRule="auto"/>
        <w:ind w:left="0" w:right="0" w:firstLine="480" w:firstLineChars="200"/>
        <w:contextualSpacing/>
        <w:jc w:val="left"/>
        <w:rPr>
          <w:rFonts w:hint="eastAsia" w:ascii="宋体" w:hAnsi="Times New Roman"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3.供应商不存在直接控股股东的，则在“直接控股股东名称”填“无”。</w:t>
      </w:r>
    </w:p>
    <w:p w14:paraId="0ED77FC5">
      <w:pPr>
        <w:keepNext w:val="0"/>
        <w:keepLines w:val="0"/>
        <w:widowControl w:val="0"/>
        <w:suppressLineNumbers w:val="0"/>
        <w:spacing w:before="0" w:beforeAutospacing="0" w:after="0" w:afterAutospacing="0" w:line="360" w:lineRule="auto"/>
        <w:ind w:left="0" w:right="0" w:firstLine="420" w:firstLineChars="200"/>
        <w:contextualSpacing/>
        <w:jc w:val="left"/>
        <w:rPr>
          <w:rFonts w:hint="eastAsia" w:ascii="宋体" w:hAnsi="Times New Roman" w:eastAsia="宋体" w:cs="宋体"/>
          <w:color w:val="auto"/>
          <w:kern w:val="2"/>
          <w:sz w:val="21"/>
          <w:szCs w:val="21"/>
          <w:highlight w:val="none"/>
        </w:rPr>
      </w:pPr>
      <w:r>
        <w:rPr>
          <w:rFonts w:hint="eastAsia" w:ascii="宋体" w:hAnsi="Times New Roman" w:eastAsia="宋体" w:cs="宋体"/>
          <w:color w:val="auto"/>
          <w:kern w:val="2"/>
          <w:sz w:val="21"/>
          <w:szCs w:val="21"/>
          <w:highlight w:val="none"/>
          <w:lang w:val="en-US" w:eastAsia="zh-CN" w:bidi="ar"/>
        </w:rPr>
        <w:t xml:space="preserve"> </w:t>
      </w:r>
    </w:p>
    <w:p w14:paraId="25F6824B">
      <w:pPr>
        <w:keepNext w:val="0"/>
        <w:keepLines w:val="0"/>
        <w:widowControl w:val="0"/>
        <w:suppressLineNumbers w:val="0"/>
        <w:spacing w:before="0" w:beforeAutospacing="0" w:after="0" w:afterAutospacing="0" w:line="360" w:lineRule="auto"/>
        <w:ind w:left="0" w:right="0" w:firstLine="560" w:firstLineChars="200"/>
        <w:contextualSpacing/>
        <w:jc w:val="left"/>
        <w:rPr>
          <w:rFonts w:hint="eastAsia" w:ascii="宋体" w:hAnsi="Times New Roman" w:eastAsia="宋体" w:cs="宋体"/>
          <w:color w:val="auto"/>
          <w:kern w:val="2"/>
          <w:sz w:val="28"/>
          <w:szCs w:val="28"/>
          <w:highlight w:val="none"/>
        </w:rPr>
      </w:pPr>
      <w:r>
        <w:rPr>
          <w:rFonts w:hint="eastAsia" w:ascii="宋体" w:hAnsi="Times New Roman" w:eastAsia="宋体" w:cs="宋体"/>
          <w:color w:val="auto"/>
          <w:kern w:val="2"/>
          <w:sz w:val="28"/>
          <w:szCs w:val="28"/>
          <w:highlight w:val="none"/>
          <w:lang w:val="en-US" w:eastAsia="zh-CN" w:bidi="ar"/>
        </w:rPr>
        <w:t xml:space="preserve"> </w:t>
      </w:r>
    </w:p>
    <w:p w14:paraId="3AEEDBB3">
      <w:pPr>
        <w:keepNext w:val="0"/>
        <w:keepLines w:val="0"/>
        <w:widowControl w:val="0"/>
        <w:suppressLineNumbers w:val="0"/>
        <w:spacing w:before="0" w:beforeAutospacing="0" w:after="0" w:afterAutospacing="0" w:line="360" w:lineRule="auto"/>
        <w:ind w:left="0" w:right="480"/>
        <w:contextualSpacing/>
        <w:jc w:val="center"/>
        <w:rPr>
          <w:rFonts w:hint="eastAsia" w:ascii="宋体" w:hAnsi="Times New Roman"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法定代表人或者委托代理人（签字、签章或者电子签名）：</w:t>
      </w:r>
    </w:p>
    <w:p w14:paraId="42764572">
      <w:pPr>
        <w:keepNext w:val="0"/>
        <w:keepLines w:val="0"/>
        <w:widowControl w:val="0"/>
        <w:suppressLineNumbers w:val="0"/>
        <w:spacing w:before="0" w:beforeAutospacing="0" w:after="0" w:afterAutospacing="0" w:line="360" w:lineRule="auto"/>
        <w:ind w:left="0" w:right="480" w:firstLine="3000" w:firstLineChars="1250"/>
        <w:contextualSpacing/>
        <w:jc w:val="both"/>
        <w:rPr>
          <w:rFonts w:hint="eastAsia" w:ascii="宋体" w:hAnsi="Times New Roman"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供应商（公章或电子签章）：</w:t>
      </w:r>
    </w:p>
    <w:p w14:paraId="60DCA494">
      <w:pPr>
        <w:keepNext w:val="0"/>
        <w:keepLines w:val="0"/>
        <w:widowControl w:val="0"/>
        <w:suppressLineNumbers w:val="0"/>
        <w:spacing w:before="0" w:beforeAutospacing="0" w:after="0" w:afterAutospacing="0" w:line="360" w:lineRule="auto"/>
        <w:ind w:left="0" w:right="0" w:firstLine="480" w:firstLineChars="200"/>
        <w:contextualSpacing/>
        <w:jc w:val="center"/>
        <w:rPr>
          <w:rFonts w:hint="eastAsia" w:ascii="宋体" w:hAnsi="Times New Roman" w:eastAsia="宋体" w:cs="宋体"/>
          <w:color w:val="auto"/>
          <w:kern w:val="2"/>
          <w:sz w:val="28"/>
          <w:szCs w:val="28"/>
          <w:highlight w:val="none"/>
        </w:rPr>
      </w:pPr>
      <w:r>
        <w:rPr>
          <w:rFonts w:hint="eastAsia" w:ascii="宋体" w:hAnsi="宋体" w:eastAsia="宋体" w:cs="宋体"/>
          <w:color w:val="auto"/>
          <w:kern w:val="2"/>
          <w:sz w:val="24"/>
          <w:szCs w:val="24"/>
          <w:highlight w:val="none"/>
          <w:lang w:val="en-US" w:eastAsia="zh-CN" w:bidi="ar"/>
        </w:rPr>
        <w:t>年月日</w:t>
      </w:r>
    </w:p>
    <w:p w14:paraId="63596022">
      <w:pPr>
        <w:keepNext w:val="0"/>
        <w:keepLines w:val="0"/>
        <w:widowControl w:val="0"/>
        <w:suppressLineNumbers w:val="0"/>
        <w:snapToGrid w:val="0"/>
        <w:spacing w:before="0" w:beforeAutospacing="0" w:after="0" w:afterAutospacing="0"/>
        <w:ind w:left="0" w:right="0"/>
        <w:jc w:val="center"/>
        <w:rPr>
          <w:rFonts w:hint="eastAsia" w:ascii="宋体" w:hAnsi="Times New Roman" w:eastAsia="宋体" w:cs="Times New Roman"/>
          <w:b/>
          <w:bCs w:val="0"/>
          <w:color w:val="auto"/>
          <w:kern w:val="2"/>
          <w:sz w:val="28"/>
          <w:szCs w:val="28"/>
          <w:highlight w:val="none"/>
        </w:rPr>
      </w:pPr>
      <w:r>
        <w:rPr>
          <w:rFonts w:hint="eastAsia" w:ascii="宋体" w:hAnsi="Times New Roman" w:eastAsia="宋体" w:cs="Times New Roman"/>
          <w:b/>
          <w:bCs w:val="0"/>
          <w:color w:val="auto"/>
          <w:kern w:val="2"/>
          <w:sz w:val="28"/>
          <w:szCs w:val="28"/>
          <w:highlight w:val="none"/>
          <w:lang w:val="en-US" w:eastAsia="zh-CN" w:bidi="ar"/>
        </w:rPr>
        <w:br w:type="page"/>
      </w:r>
    </w:p>
    <w:p w14:paraId="56D45997">
      <w:pPr>
        <w:keepNext w:val="0"/>
        <w:keepLines w:val="0"/>
        <w:widowControl w:val="0"/>
        <w:suppressLineNumbers w:val="0"/>
        <w:spacing w:before="0" w:beforeAutospacing="0" w:after="0" w:afterAutospacing="0" w:line="320" w:lineRule="exact"/>
        <w:ind w:left="0" w:right="0"/>
        <w:jc w:val="center"/>
        <w:rPr>
          <w:rFonts w:hint="eastAsia" w:ascii="宋体" w:hAnsi="Times New Roman"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供应商直接管理关系信息表</w:t>
      </w:r>
    </w:p>
    <w:p w14:paraId="2D8A2CE0">
      <w:pPr>
        <w:keepNext w:val="0"/>
        <w:keepLines w:val="0"/>
        <w:widowControl w:val="0"/>
        <w:suppressLineNumbers w:val="0"/>
        <w:snapToGrid w:val="0"/>
        <w:spacing w:before="0" w:beforeAutospacing="0" w:after="0" w:afterAutospacing="0" w:line="360" w:lineRule="auto"/>
        <w:ind w:left="0" w:right="0"/>
        <w:jc w:val="center"/>
        <w:rPr>
          <w:rFonts w:hint="eastAsia" w:ascii="宋体" w:hAnsi="Times New Roman" w:eastAsia="宋体" w:cs="Times New Roman"/>
          <w:b/>
          <w:bCs w:val="0"/>
          <w:color w:val="auto"/>
          <w:kern w:val="2"/>
          <w:sz w:val="24"/>
          <w:szCs w:val="24"/>
          <w:highlight w:val="none"/>
        </w:rPr>
      </w:pPr>
      <w:r>
        <w:rPr>
          <w:rFonts w:hint="eastAsia" w:ascii="宋体" w:hAnsi="Times New Roman" w:eastAsia="宋体" w:cs="Times New Roman"/>
          <w:b/>
          <w:bCs w:val="0"/>
          <w:color w:val="auto"/>
          <w:kern w:val="2"/>
          <w:sz w:val="24"/>
          <w:szCs w:val="24"/>
          <w:highlight w:val="none"/>
          <w:lang w:val="en-US" w:eastAsia="zh-CN" w:bidi="ar"/>
        </w:rPr>
        <w:t xml:space="preserve"> </w:t>
      </w:r>
    </w:p>
    <w:tbl>
      <w:tblPr>
        <w:tblStyle w:val="2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808"/>
        <w:gridCol w:w="3600"/>
        <w:gridCol w:w="3555"/>
        <w:gridCol w:w="1689"/>
      </w:tblGrid>
      <w:tr w14:paraId="62E6F44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7250763">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序号</w:t>
            </w:r>
          </w:p>
        </w:tc>
        <w:tc>
          <w:tcPr>
            <w:tcW w:w="360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079BE63D">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直接管理关系单位名称</w:t>
            </w:r>
          </w:p>
        </w:tc>
        <w:tc>
          <w:tcPr>
            <w:tcW w:w="35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3A71983D">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统一社会信用代码</w:t>
            </w:r>
          </w:p>
        </w:tc>
        <w:tc>
          <w:tcPr>
            <w:tcW w:w="1689"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0EF93555">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相互关系</w:t>
            </w:r>
          </w:p>
        </w:tc>
      </w:tr>
      <w:tr w14:paraId="0B7BB6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2C8F8528">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w:t>
            </w:r>
          </w:p>
        </w:tc>
        <w:tc>
          <w:tcPr>
            <w:tcW w:w="360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401F1B1A">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35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142D2477">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1689"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58CD3D12">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r>
      <w:tr w14:paraId="7D0452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DF252DD">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w:t>
            </w:r>
          </w:p>
        </w:tc>
        <w:tc>
          <w:tcPr>
            <w:tcW w:w="360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18AA5229">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35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5A26B0FC">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1689"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589CE763">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r>
      <w:tr w14:paraId="59793A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06B2FB79">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3</w:t>
            </w:r>
          </w:p>
        </w:tc>
        <w:tc>
          <w:tcPr>
            <w:tcW w:w="360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7D2399EF">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35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390D8CDF">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1689"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7A08338F">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r>
      <w:tr w14:paraId="4A6A69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FBFBFB"/>
            <w:tcMar>
              <w:top w:w="120" w:type="dxa"/>
              <w:left w:w="120" w:type="dxa"/>
              <w:bottom w:w="120" w:type="dxa"/>
              <w:right w:w="120" w:type="dxa"/>
            </w:tcMar>
            <w:vAlign w:val="center"/>
          </w:tcPr>
          <w:p w14:paraId="4FF4A763">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w:t>
            </w:r>
          </w:p>
        </w:tc>
        <w:tc>
          <w:tcPr>
            <w:tcW w:w="3600"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3FD89591">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3555"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2695CB0D">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c>
          <w:tcPr>
            <w:tcW w:w="1689" w:type="dxa"/>
            <w:tcBorders>
              <w:top w:val="single" w:color="auto" w:sz="4" w:space="0"/>
              <w:left w:val="nil"/>
              <w:bottom w:val="single" w:color="auto" w:sz="4" w:space="0"/>
              <w:right w:val="single" w:color="auto" w:sz="4" w:space="0"/>
            </w:tcBorders>
            <w:shd w:val="clear" w:color="auto" w:fill="FBFBFB"/>
            <w:tcMar>
              <w:top w:w="120" w:type="dxa"/>
              <w:left w:w="120" w:type="dxa"/>
              <w:bottom w:w="120" w:type="dxa"/>
              <w:right w:w="120" w:type="dxa"/>
            </w:tcMar>
            <w:vAlign w:val="center"/>
          </w:tcPr>
          <w:p w14:paraId="7F009B4F">
            <w:pPr>
              <w:keepNext w:val="0"/>
              <w:keepLines w:val="0"/>
              <w:widowControl/>
              <w:suppressLineNumbers w:val="0"/>
              <w:spacing w:before="0" w:beforeAutospacing="0" w:after="0" w:afterAutospacing="0" w:line="360" w:lineRule="auto"/>
              <w:ind w:left="0" w:right="0"/>
              <w:contextualSpacing w:val="0"/>
              <w:jc w:val="center"/>
              <w:rPr>
                <w:rFonts w:hint="eastAsia" w:ascii="宋体" w:hAnsi="Times New Roman" w:eastAsia="宋体" w:cs="宋体"/>
                <w:color w:val="auto"/>
                <w:kern w:val="0"/>
                <w:sz w:val="24"/>
                <w:szCs w:val="24"/>
                <w:highlight w:val="none"/>
              </w:rPr>
            </w:pPr>
          </w:p>
        </w:tc>
      </w:tr>
    </w:tbl>
    <w:p w14:paraId="19083953">
      <w:pPr>
        <w:keepNext w:val="0"/>
        <w:keepLines w:val="0"/>
        <w:widowControl w:val="0"/>
        <w:suppressLineNumbers w:val="0"/>
        <w:spacing w:before="0" w:beforeAutospacing="0" w:after="0" w:afterAutospacing="0" w:line="360" w:lineRule="auto"/>
        <w:ind w:left="0" w:right="0"/>
        <w:contextualSpacing/>
        <w:jc w:val="left"/>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w:t>
      </w:r>
    </w:p>
    <w:p w14:paraId="75426093">
      <w:pPr>
        <w:keepNext w:val="0"/>
        <w:keepLines w:val="0"/>
        <w:widowControl w:val="0"/>
        <w:suppressLineNumbers w:val="0"/>
        <w:spacing w:before="0" w:beforeAutospacing="0" w:after="0" w:afterAutospacing="0" w:line="360" w:lineRule="auto"/>
        <w:ind w:left="0" w:right="0" w:firstLine="480" w:firstLineChars="200"/>
        <w:contextualSpacing/>
        <w:jc w:val="left"/>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lang w:val="en-US" w:eastAsia="zh-CN" w:bidi="ar"/>
        </w:rPr>
        <w:t>管理关系：是指不具有出资持股关系的其他单位之间存在的管理与被管理关系，如一些上下级关系的事业单位和团体组织。</w:t>
      </w:r>
    </w:p>
    <w:p w14:paraId="39D43B4A">
      <w:pPr>
        <w:keepNext w:val="0"/>
        <w:keepLines w:val="0"/>
        <w:widowControl w:val="0"/>
        <w:suppressLineNumbers w:val="0"/>
        <w:spacing w:before="0" w:beforeAutospacing="0" w:after="0" w:afterAutospacing="0" w:line="360" w:lineRule="auto"/>
        <w:ind w:left="0" w:right="0" w:firstLine="480" w:firstLineChars="200"/>
        <w:contextualSpacing/>
        <w:jc w:val="left"/>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spacing w:val="-6"/>
          <w:kern w:val="2"/>
          <w:sz w:val="24"/>
          <w:szCs w:val="24"/>
          <w:highlight w:val="none"/>
          <w:lang w:val="en-US" w:eastAsia="zh-CN" w:bidi="ar"/>
        </w:rPr>
        <w:t>本表所指的管理关系仅限于直接管理关系，不包括间接的管理关系。</w:t>
      </w:r>
    </w:p>
    <w:p w14:paraId="58A658AF">
      <w:pPr>
        <w:keepNext w:val="0"/>
        <w:keepLines w:val="0"/>
        <w:widowControl w:val="0"/>
        <w:suppressLineNumbers w:val="0"/>
        <w:spacing w:before="0" w:beforeAutospacing="0" w:after="0" w:afterAutospacing="0" w:line="360" w:lineRule="auto"/>
        <w:ind w:left="0" w:right="0" w:firstLine="480" w:firstLineChars="200"/>
        <w:contextualSpacing/>
        <w:jc w:val="left"/>
        <w:rPr>
          <w:rFonts w:hint="eastAsia" w:ascii="宋体" w:hAnsi="Times New Roman"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3.</w:t>
      </w:r>
      <w:r>
        <w:rPr>
          <w:rFonts w:hint="eastAsia" w:ascii="宋体" w:hAnsi="宋体" w:eastAsia="宋体" w:cs="宋体"/>
          <w:color w:val="auto"/>
          <w:kern w:val="2"/>
          <w:sz w:val="24"/>
          <w:szCs w:val="24"/>
          <w:highlight w:val="none"/>
          <w:lang w:val="en-US" w:eastAsia="zh-CN" w:bidi="ar"/>
        </w:rPr>
        <w:t>供应商不存在直接管理关系的，则在“直接管理关系单位名称”填“无”。</w:t>
      </w:r>
    </w:p>
    <w:p w14:paraId="74B8E264">
      <w:pPr>
        <w:keepNext w:val="0"/>
        <w:keepLines w:val="0"/>
        <w:widowControl w:val="0"/>
        <w:suppressLineNumbers w:val="0"/>
        <w:spacing w:before="0" w:beforeAutospacing="0" w:after="0" w:afterAutospacing="0" w:line="360" w:lineRule="auto"/>
        <w:ind w:left="0" w:right="0"/>
        <w:contextualSpacing/>
        <w:jc w:val="left"/>
        <w:rPr>
          <w:rFonts w:hint="eastAsia" w:ascii="宋体" w:hAnsi="Times New Roman" w:eastAsia="宋体" w:cs="Times New Roman"/>
          <w:color w:val="auto"/>
          <w:kern w:val="2"/>
          <w:sz w:val="28"/>
          <w:szCs w:val="28"/>
          <w:highlight w:val="none"/>
        </w:rPr>
      </w:pPr>
      <w:r>
        <w:rPr>
          <w:rFonts w:hint="eastAsia" w:ascii="宋体" w:hAnsi="Times New Roman" w:eastAsia="宋体" w:cs="Times New Roman"/>
          <w:color w:val="auto"/>
          <w:kern w:val="2"/>
          <w:sz w:val="28"/>
          <w:szCs w:val="28"/>
          <w:highlight w:val="none"/>
          <w:lang w:val="en-US" w:eastAsia="zh-CN" w:bidi="ar"/>
        </w:rPr>
        <w:t xml:space="preserve"> </w:t>
      </w:r>
    </w:p>
    <w:p w14:paraId="1E092CB9">
      <w:pPr>
        <w:keepNext w:val="0"/>
        <w:keepLines w:val="0"/>
        <w:widowControl w:val="0"/>
        <w:suppressLineNumbers w:val="0"/>
        <w:spacing w:before="0" w:beforeAutospacing="0" w:after="0" w:afterAutospacing="0" w:line="360" w:lineRule="auto"/>
        <w:ind w:left="0" w:right="0"/>
        <w:contextualSpacing/>
        <w:jc w:val="left"/>
        <w:rPr>
          <w:rFonts w:hint="eastAsia" w:ascii="宋体" w:hAnsi="Times New Roman" w:eastAsia="宋体" w:cs="Times New Roman"/>
          <w:color w:val="auto"/>
          <w:kern w:val="2"/>
          <w:sz w:val="28"/>
          <w:szCs w:val="28"/>
          <w:highlight w:val="none"/>
        </w:rPr>
      </w:pPr>
      <w:r>
        <w:rPr>
          <w:rFonts w:hint="eastAsia" w:ascii="宋体" w:hAnsi="Times New Roman" w:eastAsia="宋体" w:cs="Times New Roman"/>
          <w:color w:val="auto"/>
          <w:kern w:val="2"/>
          <w:sz w:val="28"/>
          <w:szCs w:val="28"/>
          <w:highlight w:val="none"/>
          <w:lang w:val="en-US" w:eastAsia="zh-CN" w:bidi="ar"/>
        </w:rPr>
        <w:t xml:space="preserve"> </w:t>
      </w:r>
    </w:p>
    <w:p w14:paraId="03F46A0E">
      <w:pPr>
        <w:keepNext w:val="0"/>
        <w:keepLines w:val="0"/>
        <w:widowControl w:val="0"/>
        <w:suppressLineNumbers w:val="0"/>
        <w:spacing w:before="0" w:beforeAutospacing="0" w:after="0" w:afterAutospacing="0" w:line="360" w:lineRule="auto"/>
        <w:ind w:left="0" w:right="0"/>
        <w:contextualSpacing/>
        <w:jc w:val="left"/>
        <w:rPr>
          <w:rFonts w:hint="default" w:ascii="Times New Roman" w:hAnsi="Times New Roman" w:eastAsia="宋体" w:cs="Times New Roman"/>
          <w:color w:val="auto"/>
          <w:kern w:val="2"/>
          <w:sz w:val="28"/>
          <w:szCs w:val="28"/>
          <w:highlight w:val="none"/>
        </w:rPr>
      </w:pPr>
      <w:r>
        <w:rPr>
          <w:rFonts w:hint="default" w:ascii="Times New Roman" w:hAnsi="Times New Roman" w:eastAsia="宋体" w:cs="Times New Roman"/>
          <w:color w:val="auto"/>
          <w:kern w:val="2"/>
          <w:sz w:val="28"/>
          <w:szCs w:val="28"/>
          <w:highlight w:val="none"/>
          <w:lang w:val="en-US" w:eastAsia="zh-CN" w:bidi="ar"/>
        </w:rPr>
        <w:t xml:space="preserve"> </w:t>
      </w:r>
    </w:p>
    <w:p w14:paraId="6FA02105">
      <w:pPr>
        <w:keepNext w:val="0"/>
        <w:keepLines w:val="0"/>
        <w:widowControl w:val="0"/>
        <w:suppressLineNumbers w:val="0"/>
        <w:spacing w:before="0" w:beforeAutospacing="0" w:after="0" w:afterAutospacing="0" w:line="360" w:lineRule="auto"/>
        <w:ind w:left="0" w:right="0"/>
        <w:contextualSpacing/>
        <w:jc w:val="left"/>
        <w:rPr>
          <w:rFonts w:hint="default" w:ascii="Times New Roman" w:hAnsi="Times New Roman" w:eastAsia="宋体" w:cs="Times New Roman"/>
          <w:color w:val="auto"/>
          <w:kern w:val="2"/>
          <w:sz w:val="28"/>
          <w:szCs w:val="28"/>
          <w:highlight w:val="none"/>
        </w:rPr>
      </w:pPr>
      <w:r>
        <w:rPr>
          <w:rFonts w:hint="default" w:ascii="Times New Roman" w:hAnsi="Times New Roman" w:eastAsia="宋体" w:cs="Times New Roman"/>
          <w:color w:val="auto"/>
          <w:kern w:val="2"/>
          <w:sz w:val="28"/>
          <w:szCs w:val="28"/>
          <w:highlight w:val="none"/>
          <w:lang w:val="en-US" w:eastAsia="zh-CN" w:bidi="ar"/>
        </w:rPr>
        <w:t xml:space="preserve"> </w:t>
      </w:r>
    </w:p>
    <w:p w14:paraId="2049671D">
      <w:pPr>
        <w:keepNext w:val="0"/>
        <w:keepLines w:val="0"/>
        <w:widowControl w:val="0"/>
        <w:suppressLineNumbers w:val="0"/>
        <w:spacing w:before="0" w:beforeAutospacing="0" w:after="0" w:afterAutospacing="0" w:line="360" w:lineRule="auto"/>
        <w:ind w:left="0" w:right="0"/>
        <w:contextualSpacing/>
        <w:jc w:val="left"/>
        <w:rPr>
          <w:rFonts w:hint="default" w:ascii="Times New Roman" w:hAnsi="Times New Roman" w:eastAsia="宋体" w:cs="Times New Roman"/>
          <w:color w:val="auto"/>
          <w:kern w:val="2"/>
          <w:sz w:val="28"/>
          <w:szCs w:val="28"/>
          <w:highlight w:val="none"/>
        </w:rPr>
      </w:pPr>
      <w:r>
        <w:rPr>
          <w:rFonts w:hint="default" w:ascii="Times New Roman" w:hAnsi="Times New Roman" w:eastAsia="宋体" w:cs="Times New Roman"/>
          <w:color w:val="auto"/>
          <w:kern w:val="2"/>
          <w:sz w:val="28"/>
          <w:szCs w:val="28"/>
          <w:highlight w:val="none"/>
          <w:lang w:val="en-US" w:eastAsia="zh-CN" w:bidi="ar"/>
        </w:rPr>
        <w:t xml:space="preserve"> </w:t>
      </w:r>
    </w:p>
    <w:p w14:paraId="2064CBD8">
      <w:pPr>
        <w:keepNext w:val="0"/>
        <w:keepLines w:val="0"/>
        <w:widowControl w:val="0"/>
        <w:suppressLineNumbers w:val="0"/>
        <w:spacing w:before="0" w:beforeAutospacing="0" w:after="0" w:afterAutospacing="0" w:line="360" w:lineRule="auto"/>
        <w:ind w:left="0" w:right="0"/>
        <w:contextualSpacing/>
        <w:jc w:val="left"/>
        <w:rPr>
          <w:rFonts w:hint="eastAsia" w:ascii="宋体" w:hAnsi="Times New Roman" w:eastAsia="宋体" w:cs="Times New Roman"/>
          <w:color w:val="auto"/>
          <w:kern w:val="2"/>
          <w:sz w:val="28"/>
          <w:szCs w:val="28"/>
          <w:highlight w:val="none"/>
        </w:rPr>
      </w:pPr>
      <w:r>
        <w:rPr>
          <w:rFonts w:hint="eastAsia" w:ascii="宋体" w:hAnsi="Times New Roman" w:eastAsia="宋体" w:cs="Times New Roman"/>
          <w:color w:val="auto"/>
          <w:kern w:val="2"/>
          <w:sz w:val="28"/>
          <w:szCs w:val="28"/>
          <w:highlight w:val="none"/>
          <w:lang w:val="en-US" w:eastAsia="zh-CN" w:bidi="ar"/>
        </w:rPr>
        <w:t xml:space="preserve"> </w:t>
      </w:r>
    </w:p>
    <w:p w14:paraId="36D12CF0">
      <w:pPr>
        <w:keepNext w:val="0"/>
        <w:keepLines w:val="0"/>
        <w:widowControl w:val="0"/>
        <w:suppressLineNumbers w:val="0"/>
        <w:spacing w:before="0" w:beforeAutospacing="0" w:after="0" w:afterAutospacing="0" w:line="360" w:lineRule="auto"/>
        <w:ind w:left="0" w:right="480"/>
        <w:contextualSpacing/>
        <w:jc w:val="center"/>
        <w:rPr>
          <w:rFonts w:hint="eastAsia" w:ascii="宋体" w:hAnsi="Times New Roman" w:eastAsia="宋体" w:cs="Times New Roman"/>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法定代表人或者委托代理人（签字、签章或者电子签名）：</w:t>
      </w:r>
    </w:p>
    <w:p w14:paraId="4B78825A">
      <w:pPr>
        <w:keepNext w:val="0"/>
        <w:keepLines w:val="0"/>
        <w:widowControl w:val="0"/>
        <w:suppressLineNumbers w:val="0"/>
        <w:spacing w:before="0" w:beforeAutospacing="0" w:after="0" w:afterAutospacing="0" w:line="360" w:lineRule="auto"/>
        <w:ind w:left="0" w:right="480" w:firstLine="3360" w:firstLineChars="1400"/>
        <w:contextualSpacing/>
        <w:jc w:val="both"/>
        <w:rPr>
          <w:rFonts w:hint="eastAsia" w:ascii="宋体" w:hAnsi="Times New Roman"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供应商（公章或电子签章）：</w:t>
      </w:r>
    </w:p>
    <w:p w14:paraId="327007FB">
      <w:pPr>
        <w:keepNext w:val="0"/>
        <w:keepLines w:val="0"/>
        <w:widowControl w:val="0"/>
        <w:suppressLineNumbers w:val="0"/>
        <w:spacing w:before="0" w:beforeAutospacing="0" w:after="0" w:afterAutospacing="0" w:line="360" w:lineRule="auto"/>
        <w:ind w:left="0" w:right="0" w:firstLine="4320" w:firstLineChars="1800"/>
        <w:contextualSpacing/>
        <w:jc w:val="left"/>
        <w:rPr>
          <w:rFonts w:hint="eastAsia" w:ascii="宋体" w:hAnsi="Times New Roman" w:eastAsia="宋体" w:cs="Times New Roman"/>
          <w:color w:val="auto"/>
          <w:kern w:val="2"/>
          <w:sz w:val="28"/>
          <w:szCs w:val="28"/>
          <w:highlight w:val="none"/>
        </w:rPr>
      </w:pPr>
      <w:r>
        <w:rPr>
          <w:rFonts w:hint="eastAsia" w:ascii="宋体" w:hAnsi="宋体" w:eastAsia="宋体" w:cs="宋体"/>
          <w:color w:val="auto"/>
          <w:kern w:val="2"/>
          <w:sz w:val="24"/>
          <w:szCs w:val="24"/>
          <w:highlight w:val="none"/>
          <w:lang w:val="en-US" w:eastAsia="zh-CN" w:bidi="ar"/>
        </w:rPr>
        <w:t>年月日</w:t>
      </w:r>
    </w:p>
    <w:p w14:paraId="0B3BD8ED">
      <w:pPr>
        <w:keepNext w:val="0"/>
        <w:keepLines w:val="0"/>
        <w:widowControl w:val="0"/>
        <w:suppressLineNumbers w:val="0"/>
        <w:wordWrap w:val="0"/>
        <w:spacing w:before="120" w:beforeLines="50" w:beforeAutospacing="0" w:after="50" w:afterAutospacing="0" w:line="320" w:lineRule="exact"/>
        <w:ind w:left="0" w:right="482"/>
        <w:contextualSpacing/>
        <w:jc w:val="both"/>
        <w:rPr>
          <w:rFonts w:hint="eastAsia" w:ascii="宋体" w:hAnsi="宋体" w:eastAsia="宋体" w:cs="Times New Roman"/>
          <w:color w:val="auto"/>
          <w:kern w:val="2"/>
          <w:sz w:val="21"/>
          <w:szCs w:val="21"/>
          <w:highlight w:val="none"/>
        </w:rPr>
      </w:pPr>
      <w:r>
        <w:rPr>
          <w:rFonts w:hint="eastAsia" w:ascii="宋体" w:hAnsi="Times New Roman" w:eastAsia="宋体" w:cs="Times New Roman"/>
          <w:color w:val="auto"/>
          <w:kern w:val="2"/>
          <w:sz w:val="28"/>
          <w:szCs w:val="28"/>
          <w:highlight w:val="none"/>
          <w:lang w:val="en-US" w:eastAsia="zh-CN" w:bidi="ar"/>
        </w:rPr>
        <w:br w:type="page"/>
      </w:r>
    </w:p>
    <w:p w14:paraId="6B5FBA8C">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竞标声明</w:t>
      </w:r>
    </w:p>
    <w:p w14:paraId="6B372AD9">
      <w:pPr>
        <w:keepNext w:val="0"/>
        <w:keepLines w:val="0"/>
        <w:widowControl w:val="0"/>
        <w:suppressLineNumbers w:val="0"/>
        <w:spacing w:before="0" w:beforeAutospacing="0" w:after="0" w:afterAutospacing="0" w:line="320" w:lineRule="exact"/>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77824CFF">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致：</w:t>
      </w:r>
      <w:r>
        <w:rPr>
          <w:rFonts w:hint="eastAsia" w:ascii="宋体" w:hAnsi="宋体" w:eastAsia="宋体" w:cs="宋体"/>
          <w:color w:val="auto"/>
          <w:kern w:val="2"/>
          <w:sz w:val="24"/>
          <w:szCs w:val="24"/>
          <w:highlight w:val="none"/>
          <w:u w:val="single"/>
          <w:lang w:val="en-US" w:eastAsia="zh-CN" w:bidi="ar"/>
        </w:rPr>
        <w:t>（采购人名称）</w:t>
      </w:r>
      <w:r>
        <w:rPr>
          <w:rFonts w:hint="eastAsia" w:ascii="宋体" w:hAnsi="宋体" w:eastAsia="宋体" w:cs="宋体"/>
          <w:color w:val="auto"/>
          <w:kern w:val="2"/>
          <w:sz w:val="24"/>
          <w:szCs w:val="24"/>
          <w:highlight w:val="none"/>
          <w:lang w:val="en-US" w:eastAsia="zh-CN" w:bidi="ar"/>
        </w:rPr>
        <w:t>：</w:t>
      </w:r>
    </w:p>
    <w:p w14:paraId="3226A06D">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u w:val="single"/>
          <w:lang w:val="en-US" w:eastAsia="zh-CN" w:bidi="ar"/>
        </w:rPr>
        <w:t>（供应商名称）</w:t>
      </w:r>
      <w:r>
        <w:rPr>
          <w:rFonts w:hint="eastAsia" w:ascii="宋体" w:hAnsi="宋体" w:eastAsia="宋体" w:cs="宋体"/>
          <w:color w:val="auto"/>
          <w:kern w:val="2"/>
          <w:sz w:val="24"/>
          <w:szCs w:val="24"/>
          <w:highlight w:val="none"/>
          <w:lang w:val="en-US" w:eastAsia="zh-CN" w:bidi="ar"/>
        </w:rPr>
        <w:t>系中华人民共和国合法供应商，经营地址</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w:t>
      </w:r>
    </w:p>
    <w:p w14:paraId="07D59132">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我方愿意参加贵方组织的</w:t>
      </w:r>
      <w:r>
        <w:rPr>
          <w:rFonts w:hint="eastAsia" w:ascii="宋体" w:hAnsi="宋体" w:eastAsia="宋体" w:cs="宋体"/>
          <w:color w:val="auto"/>
          <w:kern w:val="2"/>
          <w:sz w:val="24"/>
          <w:szCs w:val="24"/>
          <w:highlight w:val="none"/>
          <w:u w:val="single"/>
          <w:lang w:val="en-US" w:eastAsia="zh-CN" w:bidi="ar"/>
        </w:rPr>
        <w:t>（项目名称）</w:t>
      </w:r>
      <w:r>
        <w:rPr>
          <w:rFonts w:hint="eastAsia" w:ascii="宋体" w:hAnsi="宋体" w:eastAsia="宋体" w:cs="宋体"/>
          <w:color w:val="auto"/>
          <w:kern w:val="2"/>
          <w:sz w:val="24"/>
          <w:szCs w:val="24"/>
          <w:highlight w:val="none"/>
          <w:lang w:val="en-US" w:eastAsia="zh-CN" w:bidi="ar"/>
        </w:rPr>
        <w:t>项目的竞标，为便于贵方公正、择优地确定成交供应商及其竞标产品和服务，我方就本次竞标有关事项郑重声明如下：</w:t>
      </w:r>
    </w:p>
    <w:p w14:paraId="61B0B5F2">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1.我方向贵方提交的所有响应文件、资料都是准确的和真实的。</w:t>
      </w:r>
    </w:p>
    <w:p w14:paraId="74056CEB">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2.我方不是为本次采购项目提供整体设计、规范编制或者项目管理、监理、检测等服务的供应商。</w:t>
      </w:r>
    </w:p>
    <w:p w14:paraId="53CE1663">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3.在此，我方宣布同意如下：</w:t>
      </w:r>
    </w:p>
    <w:p w14:paraId="4504D1B5">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（1）将按磋商文件的约定履行合同责任和义务；</w:t>
      </w:r>
    </w:p>
    <w:p w14:paraId="452FD7BB">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（2）已详细审查全部磋商文件，包括澄清或者更正公告（如有）；</w:t>
      </w:r>
    </w:p>
    <w:p w14:paraId="1813E8F9">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（3）同意提供按照贵方可能要求的与磋商有关的一切数据或者资料；</w:t>
      </w:r>
    </w:p>
    <w:p w14:paraId="13538A08">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（4）响应磋商文件规定的竞标有效期。</w:t>
      </w:r>
    </w:p>
    <w:p w14:paraId="157AEEBB">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4.我方承诺符合《中华人民共和国政府采购法》第二十二条规定：</w:t>
      </w:r>
    </w:p>
    <w:p w14:paraId="1316A556">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（1）具有独立承担民事责任的能力；</w:t>
      </w:r>
    </w:p>
    <w:p w14:paraId="32E5047B">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（2）具有良好的商业信誉和健全的财务会计制度；</w:t>
      </w:r>
    </w:p>
    <w:p w14:paraId="1654E9DE">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（3）具有履行合同所必需的设备和专业技术能力；</w:t>
      </w:r>
    </w:p>
    <w:p w14:paraId="04EC96ED">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（4）有依法缴纳税收和社会保障资金的良好记录；</w:t>
      </w:r>
    </w:p>
    <w:p w14:paraId="6A7306DD">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（5）参加政府采购活动前三年内，在经营活动中没有重大违法记录；</w:t>
      </w:r>
    </w:p>
    <w:p w14:paraId="7AB4DEFF">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（6）法律、行政法规规定的其他条件。</w:t>
      </w:r>
    </w:p>
    <w:p w14:paraId="18AF1F50">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7855452B">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5A6B4431">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□我方本次响应文件</w:t>
      </w:r>
      <w:r>
        <w:rPr>
          <w:rFonts w:hint="eastAsia" w:ascii="宋体" w:hAnsi="宋体" w:eastAsia="宋体" w:cs="宋体"/>
          <w:color w:val="auto"/>
          <w:kern w:val="0"/>
          <w:sz w:val="24"/>
          <w:szCs w:val="24"/>
          <w:highlight w:val="none"/>
          <w:lang w:val="en-US" w:eastAsia="zh-CN" w:bidi="ar"/>
        </w:rPr>
        <w:t>内容中</w:t>
      </w:r>
      <w:r>
        <w:rPr>
          <w:rFonts w:hint="eastAsia" w:ascii="宋体" w:hAnsi="宋体" w:eastAsia="宋体" w:cs="宋体"/>
          <w:color w:val="auto"/>
          <w:kern w:val="2"/>
          <w:sz w:val="24"/>
          <w:szCs w:val="24"/>
          <w:highlight w:val="none"/>
          <w:lang w:val="en-US" w:eastAsia="zh-CN" w:bidi="ar"/>
        </w:rPr>
        <w:t>未</w:t>
      </w:r>
      <w:r>
        <w:rPr>
          <w:rFonts w:hint="eastAsia" w:ascii="宋体" w:hAnsi="宋体" w:eastAsia="宋体" w:cs="宋体"/>
          <w:color w:val="auto"/>
          <w:kern w:val="0"/>
          <w:sz w:val="24"/>
          <w:szCs w:val="24"/>
          <w:highlight w:val="none"/>
          <w:lang w:val="en-US" w:eastAsia="zh-CN" w:bidi="ar"/>
        </w:rPr>
        <w:t>涉及商业秘密；</w:t>
      </w:r>
    </w:p>
    <w:p w14:paraId="6622B002">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□我方本次响应文件</w:t>
      </w:r>
      <w:r>
        <w:rPr>
          <w:rFonts w:hint="eastAsia" w:ascii="宋体" w:hAnsi="宋体" w:eastAsia="宋体" w:cs="宋体"/>
          <w:color w:val="auto"/>
          <w:kern w:val="0"/>
          <w:sz w:val="24"/>
          <w:szCs w:val="24"/>
          <w:highlight w:val="none"/>
          <w:lang w:val="en-US" w:eastAsia="zh-CN" w:bidi="ar"/>
        </w:rPr>
        <w:t>涉及商业秘密的内容有：</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w:t>
      </w:r>
    </w:p>
    <w:p w14:paraId="1EE118AF">
      <w:pPr>
        <w:pStyle w:val="25"/>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lang w:val="en-US" w:eastAsia="zh-CN" w:bidi="ar"/>
        </w:rPr>
        <w:t>7.与本磋商有关的一切正式往来信函请寄：</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邮政编号：</w:t>
      </w:r>
      <w:r>
        <w:rPr>
          <w:rFonts w:hint="eastAsia" w:ascii="宋体" w:hAnsi="宋体" w:eastAsia="宋体" w:cs="宋体"/>
          <w:color w:val="auto"/>
          <w:kern w:val="0"/>
          <w:sz w:val="24"/>
          <w:szCs w:val="24"/>
          <w:highlight w:val="none"/>
          <w:u w:val="single"/>
          <w:lang w:val="en-US" w:eastAsia="zh-CN" w:bidi="ar"/>
        </w:rPr>
        <w:t xml:space="preserve">        </w:t>
      </w:r>
    </w:p>
    <w:p w14:paraId="7C52B0EF">
      <w:pPr>
        <w:pStyle w:val="25"/>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电话/传真：</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电子邮箱：</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 xml:space="preserve">    </w:t>
      </w:r>
    </w:p>
    <w:p w14:paraId="3A6EF047">
      <w:pPr>
        <w:pStyle w:val="25"/>
        <w:keepNext w:val="0"/>
        <w:keepLines w:val="0"/>
        <w:widowControl w:val="0"/>
        <w:suppressLineNumbers w:val="0"/>
        <w:tabs>
          <w:tab w:val="left" w:pos="939"/>
        </w:tabs>
        <w:spacing w:before="0" w:beforeAutospacing="1" w:after="0" w:afterAutospacing="1" w:line="360" w:lineRule="auto"/>
        <w:ind w:left="141" w:leftChars="67" w:right="0" w:firstLine="360" w:firstLineChars="15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开户银行：</w:t>
      </w:r>
      <w:r>
        <w:rPr>
          <w:rFonts w:hint="eastAsia" w:ascii="宋体" w:hAnsi="宋体" w:eastAsia="宋体" w:cs="宋体"/>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 xml:space="preserve">  帐号：</w:t>
      </w:r>
      <w:r>
        <w:rPr>
          <w:rFonts w:hint="eastAsia" w:ascii="宋体" w:hAnsi="宋体" w:eastAsia="宋体" w:cs="宋体"/>
          <w:color w:val="auto"/>
          <w:kern w:val="2"/>
          <w:sz w:val="24"/>
          <w:szCs w:val="24"/>
          <w:highlight w:val="none"/>
          <w:u w:val="single"/>
          <w:lang w:val="en-US" w:eastAsia="zh-CN" w:bidi="ar"/>
        </w:rPr>
        <w:t xml:space="preserve">                               </w:t>
      </w:r>
    </w:p>
    <w:p w14:paraId="333E3E72">
      <w:pPr>
        <w:pStyle w:val="25"/>
        <w:keepNext w:val="0"/>
        <w:keepLines w:val="0"/>
        <w:widowControl w:val="0"/>
        <w:suppressLineNumbers w:val="0"/>
        <w:tabs>
          <w:tab w:val="left" w:pos="939"/>
        </w:tabs>
        <w:spacing w:before="0" w:beforeAutospacing="1" w:after="0" w:afterAutospacing="1" w:line="360" w:lineRule="auto"/>
        <w:ind w:left="0" w:leftChars="0" w:right="0" w:firstLine="480" w:firstLineChars="20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8.以上事项如有虚假或者隐瞒，我方愿意承担一切后果，并不再寻求任何旨在减轻或者免除法律责任的辩解。</w:t>
      </w:r>
    </w:p>
    <w:p w14:paraId="2E65BED7">
      <w:pPr>
        <w:pStyle w:val="25"/>
        <w:keepNext w:val="0"/>
        <w:keepLines w:val="0"/>
        <w:widowControl w:val="0"/>
        <w:suppressLineNumbers w:val="0"/>
        <w:tabs>
          <w:tab w:val="left" w:pos="939"/>
        </w:tabs>
        <w:spacing w:before="0" w:beforeAutospacing="1" w:after="0" w:afterAutospacing="1" w:line="360" w:lineRule="auto"/>
        <w:ind w:left="141" w:leftChars="67" w:right="0" w:firstLine="360" w:firstLineChars="150"/>
        <w:contextualSpacing/>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特此承诺。</w:t>
      </w:r>
    </w:p>
    <w:p w14:paraId="50F3EE5D">
      <w:pPr>
        <w:keepNext w:val="0"/>
        <w:keepLines w:val="0"/>
        <w:widowControl w:val="0"/>
        <w:suppressLineNumbers w:val="0"/>
        <w:spacing w:before="0" w:beforeAutospacing="0" w:after="0" w:afterAutospacing="0" w:line="360" w:lineRule="auto"/>
        <w:ind w:left="0" w:right="0"/>
        <w:contextualSpacing/>
        <w:jc w:val="left"/>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注：如为联合体竞标，盖章处须加盖联合体牵头人电子签章并由联合体牵头人法定代表人分别签字或者盖章或者电子签名，否则响应文件按无效处理。</w:t>
      </w:r>
    </w:p>
    <w:p w14:paraId="6B3744A0">
      <w:pPr>
        <w:keepNext w:val="0"/>
        <w:keepLines w:val="0"/>
        <w:widowControl w:val="0"/>
        <w:suppressLineNumbers w:val="0"/>
        <w:spacing w:before="0" w:beforeAutospacing="0" w:after="0" w:afterAutospacing="0" w:line="360" w:lineRule="auto"/>
        <w:ind w:left="0" w:right="0"/>
        <w:contextualSpacing/>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 xml:space="preserve"> </w:t>
      </w:r>
    </w:p>
    <w:p w14:paraId="7D2759FB">
      <w:pPr>
        <w:keepNext w:val="0"/>
        <w:keepLines w:val="0"/>
        <w:widowControl w:val="0"/>
        <w:suppressLineNumbers w:val="0"/>
        <w:spacing w:before="0" w:beforeAutospacing="0" w:after="0" w:afterAutospacing="0" w:line="360" w:lineRule="auto"/>
        <w:ind w:left="0" w:right="0" w:firstLine="1575" w:firstLineChars="750"/>
        <w:contextualSpacing/>
        <w:jc w:val="both"/>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法定代表人（</w:t>
      </w:r>
      <w:r>
        <w:rPr>
          <w:rFonts w:hint="eastAsia" w:ascii="宋体" w:hAnsi="宋体" w:eastAsia="宋体" w:cs="宋体"/>
          <w:color w:val="auto"/>
          <w:kern w:val="2"/>
          <w:sz w:val="24"/>
          <w:szCs w:val="24"/>
          <w:highlight w:val="none"/>
          <w:lang w:val="en-US" w:eastAsia="zh-CN" w:bidi="ar"/>
        </w:rPr>
        <w:t>签字或者盖章或者电子签名</w:t>
      </w:r>
      <w:r>
        <w:rPr>
          <w:rFonts w:hint="eastAsia" w:ascii="宋体" w:hAnsi="宋体" w:eastAsia="宋体" w:cs="宋体"/>
          <w:color w:val="auto"/>
          <w:kern w:val="2"/>
          <w:sz w:val="21"/>
          <w:szCs w:val="21"/>
          <w:highlight w:val="none"/>
          <w:lang w:val="en-US" w:eastAsia="zh-CN" w:bidi="ar"/>
        </w:rPr>
        <w:t>）：</w:t>
      </w:r>
      <w:r>
        <w:rPr>
          <w:rFonts w:hint="eastAsia" w:ascii="Times New Roman" w:hAnsi="Times New Roman" w:eastAsia="宋体" w:cs="Times New Roman"/>
          <w:color w:val="auto"/>
          <w:kern w:val="2"/>
          <w:sz w:val="21"/>
          <w:szCs w:val="21"/>
          <w:highlight w:val="none"/>
          <w:u w:val="singl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 xml:space="preserve">                                     </w:t>
      </w:r>
    </w:p>
    <w:p w14:paraId="1F1AF316">
      <w:pPr>
        <w:keepNext w:val="0"/>
        <w:keepLines w:val="0"/>
        <w:widowControl w:val="0"/>
        <w:suppressLineNumbers w:val="0"/>
        <w:spacing w:before="0" w:beforeAutospacing="0" w:after="0" w:afterAutospacing="0" w:line="360" w:lineRule="auto"/>
        <w:ind w:left="0" w:right="0" w:firstLine="3780" w:firstLineChars="1800"/>
        <w:contextualSpacing/>
        <w:jc w:val="both"/>
        <w:rPr>
          <w:rFonts w:hint="eastAsia" w:ascii="宋体" w:hAnsi="宋体" w:eastAsia="宋体" w:cs="宋体"/>
          <w:color w:val="auto"/>
          <w:kern w:val="2"/>
          <w:sz w:val="21"/>
          <w:szCs w:val="21"/>
          <w:highlight w:val="none"/>
          <w:u w:val="single"/>
        </w:rPr>
      </w:pPr>
      <w:r>
        <w:rPr>
          <w:rFonts w:hint="eastAsia" w:ascii="宋体" w:hAnsi="宋体" w:eastAsia="宋体" w:cs="宋体"/>
          <w:color w:val="auto"/>
          <w:kern w:val="2"/>
          <w:sz w:val="21"/>
          <w:szCs w:val="21"/>
          <w:highlight w:val="none"/>
          <w:lang w:val="en-US" w:eastAsia="zh-CN" w:bidi="ar"/>
        </w:rPr>
        <w:t>供应商（公章或电子签章）：</w:t>
      </w:r>
      <w:r>
        <w:rPr>
          <w:rFonts w:hint="eastAsia" w:ascii="Times New Roman" w:hAnsi="Times New Roman" w:eastAsia="宋体" w:cs="Times New Roman"/>
          <w:color w:val="auto"/>
          <w:kern w:val="2"/>
          <w:sz w:val="21"/>
          <w:szCs w:val="21"/>
          <w:highlight w:val="none"/>
          <w:u w:val="singl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 xml:space="preserve">    </w:t>
      </w:r>
    </w:p>
    <w:p w14:paraId="0B95D778">
      <w:pPr>
        <w:pStyle w:val="25"/>
        <w:keepNext w:val="0"/>
        <w:keepLines w:val="0"/>
        <w:widowControl w:val="0"/>
        <w:suppressLineNumbers w:val="0"/>
        <w:tabs>
          <w:tab w:val="left" w:pos="939"/>
        </w:tabs>
        <w:spacing w:before="0" w:beforeAutospacing="1" w:after="0" w:afterAutospacing="1" w:line="360" w:lineRule="auto"/>
        <w:ind w:left="0" w:leftChars="0" w:right="0" w:firstLine="420" w:firstLineChars="200"/>
        <w:contextualSpacing/>
        <w:jc w:val="both"/>
        <w:rPr>
          <w:rFonts w:hint="default" w:ascii="Times New Roman" w:hAnsi="Times New Roman" w:eastAsia="宋体" w:cs="Times New Roman"/>
          <w:color w:val="auto"/>
          <w:kern w:val="2"/>
          <w:sz w:val="24"/>
          <w:szCs w:val="24"/>
          <w:highlight w:val="none"/>
        </w:rPr>
      </w:pPr>
      <w:r>
        <w:rPr>
          <w:rFonts w:hint="eastAsia" w:ascii="宋体" w:hAnsi="宋体" w:eastAsia="宋体" w:cs="宋体"/>
          <w:color w:val="auto"/>
          <w:kern w:val="2"/>
          <w:sz w:val="21"/>
          <w:szCs w:val="21"/>
          <w:highlight w:val="none"/>
          <w:lang w:val="en-US" w:eastAsia="zh-CN" w:bidi="ar"/>
        </w:rPr>
        <w:t xml:space="preserve">                                                        </w:t>
      </w:r>
      <w:r>
        <w:rPr>
          <w:rFonts w:hint="eastAsia" w:ascii="Times New Roman" w:hAnsi="Times New Roman"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年</w:t>
      </w:r>
      <w:r>
        <w:rPr>
          <w:rFonts w:hint="eastAsia" w:ascii="Times New Roman" w:hAnsi="Times New Roman"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月</w:t>
      </w:r>
      <w:r>
        <w:rPr>
          <w:rFonts w:hint="eastAsia" w:ascii="Times New Roman" w:hAnsi="Times New Roman" w:eastAsia="宋体" w:cs="Times New Roman"/>
          <w:color w:val="auto"/>
          <w:kern w:val="2"/>
          <w:sz w:val="21"/>
          <w:szCs w:val="21"/>
          <w:highlight w:val="none"/>
          <w:lang w:val="en-US" w:eastAsia="zh-CN" w:bidi="ar"/>
        </w:rPr>
        <w:t xml:space="preserve">    </w:t>
      </w:r>
      <w:r>
        <w:rPr>
          <w:rFonts w:hint="eastAsia" w:ascii="宋体" w:hAnsi="宋体" w:eastAsia="宋体" w:cs="宋体"/>
          <w:color w:val="auto"/>
          <w:kern w:val="2"/>
          <w:sz w:val="21"/>
          <w:szCs w:val="21"/>
          <w:highlight w:val="none"/>
          <w:lang w:val="en-US" w:eastAsia="zh-CN" w:bidi="ar"/>
        </w:rPr>
        <w:t>日</w:t>
      </w:r>
    </w:p>
    <w:p w14:paraId="0F6E314A">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025AE5A1">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0C52B86E">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50FA1C26">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60F7D7CC">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29B2766B">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66E691F4">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57DD929E">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479BF251">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32E91C41">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1F38ED40">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13935C2C">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rPr>
      </w:pPr>
      <w:r>
        <w:rPr>
          <w:rFonts w:hint="eastAsia" w:ascii="仿宋" w:hAnsi="仿宋" w:eastAsia="仿宋" w:cs="仿宋"/>
          <w:b/>
          <w:bCs w:val="0"/>
          <w:color w:val="auto"/>
          <w:spacing w:val="20"/>
          <w:kern w:val="2"/>
          <w:sz w:val="24"/>
          <w:szCs w:val="24"/>
          <w:highlight w:val="none"/>
          <w:lang w:val="en-US" w:eastAsia="zh-CN" w:bidi="ar"/>
        </w:rPr>
        <w:t xml:space="preserve"> </w:t>
      </w:r>
    </w:p>
    <w:p w14:paraId="280D00EE">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lang w:val="en-US" w:eastAsia="zh-CN" w:bidi="ar"/>
        </w:rPr>
      </w:pPr>
      <w:r>
        <w:rPr>
          <w:rFonts w:hint="eastAsia" w:ascii="仿宋" w:hAnsi="仿宋" w:eastAsia="仿宋" w:cs="仿宋"/>
          <w:b/>
          <w:bCs w:val="0"/>
          <w:color w:val="auto"/>
          <w:spacing w:val="20"/>
          <w:kern w:val="2"/>
          <w:sz w:val="24"/>
          <w:szCs w:val="24"/>
          <w:highlight w:val="none"/>
          <w:lang w:val="en-US" w:eastAsia="zh-CN" w:bidi="ar"/>
        </w:rPr>
        <w:t xml:space="preserve"> </w:t>
      </w:r>
    </w:p>
    <w:p w14:paraId="21965F46">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lang w:val="en-US" w:eastAsia="zh-CN" w:bidi="ar"/>
        </w:rPr>
      </w:pPr>
    </w:p>
    <w:p w14:paraId="5BC809CE">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lang w:val="en-US" w:eastAsia="zh-CN" w:bidi="ar"/>
        </w:rPr>
      </w:pPr>
    </w:p>
    <w:p w14:paraId="50DCF8BE">
      <w:pPr>
        <w:keepNext w:val="0"/>
        <w:keepLines w:val="0"/>
        <w:widowControl w:val="0"/>
        <w:suppressLineNumbers w:val="0"/>
        <w:snapToGrid w:val="0"/>
        <w:spacing w:before="120" w:beforeLines="50" w:beforeAutospacing="0" w:after="50" w:afterAutospacing="0"/>
        <w:ind w:left="142" w:right="0"/>
        <w:jc w:val="left"/>
        <w:rPr>
          <w:rFonts w:hint="eastAsia" w:ascii="仿宋" w:hAnsi="仿宋" w:eastAsia="仿宋" w:cs="仿宋"/>
          <w:b/>
          <w:bCs w:val="0"/>
          <w:color w:val="auto"/>
          <w:spacing w:val="20"/>
          <w:kern w:val="2"/>
          <w:sz w:val="24"/>
          <w:szCs w:val="24"/>
          <w:highlight w:val="none"/>
          <w:lang w:val="en-US" w:eastAsia="zh-CN" w:bidi="ar"/>
        </w:rPr>
      </w:pPr>
    </w:p>
    <w:p w14:paraId="0BAAD7C7">
      <w:pPr>
        <w:keepNext w:val="0"/>
        <w:keepLines w:val="0"/>
        <w:widowControl w:val="0"/>
        <w:suppressLineNumbers w:val="0"/>
        <w:spacing w:before="0" w:beforeAutospacing="0" w:after="0" w:afterAutospacing="0" w:line="360" w:lineRule="auto"/>
        <w:ind w:left="0" w:right="420"/>
        <w:contextualSpacing/>
        <w:jc w:val="left"/>
        <w:outlineLvl w:val="1"/>
        <w:rPr>
          <w:rFonts w:hint="eastAsia" w:ascii="宋体" w:hAnsi="宋体" w:eastAsia="宋体" w:cs="Times New Roman"/>
          <w:b/>
          <w:bCs w:val="0"/>
          <w:color w:val="auto"/>
          <w:kern w:val="2"/>
          <w:sz w:val="32"/>
          <w:szCs w:val="32"/>
          <w:highlight w:val="none"/>
        </w:rPr>
      </w:pPr>
      <w:bookmarkStart w:id="89" w:name="_Toc32761"/>
      <w:r>
        <w:rPr>
          <w:rFonts w:hint="eastAsia" w:ascii="宋体" w:hAnsi="宋体" w:eastAsia="宋体" w:cs="宋体"/>
          <w:b/>
          <w:bCs/>
          <w:color w:val="auto"/>
          <w:kern w:val="2"/>
          <w:sz w:val="32"/>
          <w:szCs w:val="32"/>
          <w:highlight w:val="none"/>
          <w:lang w:val="en-US" w:eastAsia="zh-CN" w:bidi="ar"/>
        </w:rPr>
        <w:t>二、</w:t>
      </w:r>
      <w:r>
        <w:rPr>
          <w:rFonts w:hint="eastAsia" w:ascii="宋体" w:hAnsi="宋体" w:eastAsia="宋体" w:cs="宋体"/>
          <w:b/>
          <w:bCs w:val="0"/>
          <w:color w:val="auto"/>
          <w:kern w:val="2"/>
          <w:sz w:val="32"/>
          <w:szCs w:val="32"/>
          <w:highlight w:val="none"/>
          <w:lang w:val="en-US" w:eastAsia="zh-CN" w:bidi="ar"/>
        </w:rPr>
        <w:t>报价文件格式</w:t>
      </w:r>
      <w:bookmarkEnd w:id="89"/>
      <w:r>
        <w:rPr>
          <w:rFonts w:hint="eastAsia" w:ascii="宋体" w:hAnsi="宋体" w:eastAsia="宋体" w:cs="Times New Roman"/>
          <w:b/>
          <w:bCs w:val="0"/>
          <w:color w:val="auto"/>
          <w:kern w:val="2"/>
          <w:sz w:val="32"/>
          <w:szCs w:val="32"/>
          <w:highlight w:val="none"/>
          <w:lang w:val="en-US" w:eastAsia="zh-CN" w:bidi="ar"/>
        </w:rPr>
        <w:t xml:space="preserve"> </w:t>
      </w:r>
    </w:p>
    <w:p w14:paraId="0F721F74">
      <w:pPr>
        <w:keepNext w:val="0"/>
        <w:keepLines w:val="0"/>
        <w:widowControl w:val="0"/>
        <w:suppressLineNumbers w:val="0"/>
        <w:snapToGrid w:val="0"/>
        <w:spacing w:before="120" w:beforeLines="50" w:beforeAutospacing="0" w:after="50" w:afterAutospacing="0" w:line="360" w:lineRule="auto"/>
        <w:ind w:left="0" w:right="0"/>
        <w:jc w:val="left"/>
        <w:rPr>
          <w:rFonts w:hint="eastAsia" w:ascii="宋体" w:hAnsi="宋体"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1.报价文件封面格式</w:t>
      </w:r>
    </w:p>
    <w:p w14:paraId="0AB96DB2">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32"/>
          <w:szCs w:val="32"/>
          <w:highlight w:val="none"/>
        </w:rPr>
      </w:pPr>
      <w:r>
        <w:rPr>
          <w:rFonts w:hint="eastAsia" w:ascii="宋体" w:hAnsi="宋体" w:eastAsia="宋体" w:cs="Times New Roman"/>
          <w:color w:val="auto"/>
          <w:kern w:val="2"/>
          <w:sz w:val="24"/>
          <w:szCs w:val="24"/>
          <w:highlight w:val="none"/>
          <w:lang w:val="en-US" w:eastAsia="zh-CN" w:bidi="ar"/>
        </w:rPr>
        <w:t xml:space="preserve">                                                    </w:t>
      </w:r>
    </w:p>
    <w:p w14:paraId="5A98DD9F">
      <w:pPr>
        <w:keepNext w:val="0"/>
        <w:keepLines w:val="0"/>
        <w:widowControl w:val="0"/>
        <w:suppressLineNumbers w:val="0"/>
        <w:snapToGrid w:val="0"/>
        <w:spacing w:before="120" w:beforeLines="50" w:beforeAutospacing="0" w:after="5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44"/>
          <w:szCs w:val="44"/>
          <w:highlight w:val="none"/>
          <w:lang w:val="en-US" w:eastAsia="zh-CN" w:bidi="ar"/>
        </w:rPr>
        <w:t>电</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子</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响</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应</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文</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件</w:t>
      </w:r>
    </w:p>
    <w:p w14:paraId="1C4861F0">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1C3AD7BC">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0F0CA2DD">
      <w:pPr>
        <w:keepNext w:val="0"/>
        <w:keepLines w:val="0"/>
        <w:widowControl w:val="0"/>
        <w:suppressLineNumbers w:val="0"/>
        <w:snapToGrid w:val="0"/>
        <w:spacing w:before="120" w:beforeLines="50" w:beforeAutospacing="0" w:after="50" w:afterAutospacing="0"/>
        <w:ind w:left="0" w:right="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报  价  文  件</w:t>
      </w:r>
    </w:p>
    <w:p w14:paraId="732F1663">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161E3081">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1C03C947">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6F4475D1">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6F00F80B">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4CA492EB">
      <w:pPr>
        <w:keepNext w:val="0"/>
        <w:keepLines w:val="0"/>
        <w:widowControl w:val="0"/>
        <w:suppressLineNumbers w:val="0"/>
        <w:snapToGrid w:val="0"/>
        <w:spacing w:before="120" w:beforeLines="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项目名称：</w:t>
      </w:r>
    </w:p>
    <w:p w14:paraId="7644A258">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41AE4BF4">
      <w:pPr>
        <w:keepNext w:val="0"/>
        <w:keepLines w:val="0"/>
        <w:widowControl w:val="0"/>
        <w:suppressLineNumbers w:val="0"/>
        <w:snapToGrid w:val="0"/>
        <w:spacing w:before="120" w:beforeLines="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项目编号：</w:t>
      </w:r>
    </w:p>
    <w:p w14:paraId="5D8E62C9">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0D3AE7DB">
      <w:pPr>
        <w:keepNext w:val="0"/>
        <w:keepLines w:val="0"/>
        <w:widowControl w:val="0"/>
        <w:suppressLineNumbers w:val="0"/>
        <w:snapToGrid w:val="0"/>
        <w:spacing w:before="120" w:beforeLines="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所竞分标（如有则填写，无分标时填写“无”或者留空）：</w:t>
      </w:r>
    </w:p>
    <w:p w14:paraId="664B4E94">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1019440D">
      <w:pPr>
        <w:pStyle w:val="25"/>
        <w:keepNext w:val="0"/>
        <w:keepLines w:val="0"/>
        <w:widowControl w:val="0"/>
        <w:suppressLineNumbers w:val="0"/>
        <w:snapToGrid w:val="0"/>
        <w:spacing w:before="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供应商名称：</w:t>
      </w:r>
    </w:p>
    <w:p w14:paraId="4C79840B">
      <w:pPr>
        <w:pStyle w:val="25"/>
        <w:keepNext w:val="0"/>
        <w:keepLines w:val="0"/>
        <w:widowControl w:val="0"/>
        <w:suppressLineNumbers w:val="0"/>
        <w:snapToGrid w:val="0"/>
        <w:spacing w:before="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3FDD5AD6">
      <w:pPr>
        <w:pStyle w:val="25"/>
        <w:keepNext w:val="0"/>
        <w:keepLines w:val="0"/>
        <w:widowControl w:val="0"/>
        <w:suppressLineNumbers w:val="0"/>
        <w:snapToGrid w:val="0"/>
        <w:spacing w:before="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6DA324B2">
      <w:pPr>
        <w:pStyle w:val="25"/>
        <w:keepNext w:val="0"/>
        <w:keepLines w:val="0"/>
        <w:widowControl w:val="0"/>
        <w:suppressLineNumbers w:val="0"/>
        <w:snapToGrid w:val="0"/>
        <w:spacing w:before="50" w:beforeAutospacing="0" w:after="50" w:afterAutospacing="0"/>
        <w:ind w:left="0" w:right="0" w:firstLine="0"/>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4788BF78">
      <w:pPr>
        <w:pStyle w:val="25"/>
        <w:keepNext w:val="0"/>
        <w:keepLines w:val="0"/>
        <w:widowControl w:val="0"/>
        <w:suppressLineNumbers w:val="0"/>
        <w:snapToGrid w:val="0"/>
        <w:spacing w:before="50" w:beforeAutospacing="0" w:after="50" w:afterAutospacing="0"/>
        <w:ind w:left="0" w:right="0" w:firstLine="1280" w:firstLineChars="400"/>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71DA9F14">
      <w:pPr>
        <w:keepNext w:val="0"/>
        <w:keepLines w:val="0"/>
        <w:widowControl w:val="0"/>
        <w:suppressLineNumbers w:val="0"/>
        <w:snapToGrid w:val="0"/>
        <w:spacing w:before="120" w:beforeLines="50" w:beforeAutospacing="0" w:after="50" w:afterAutospacing="0"/>
        <w:ind w:left="0" w:right="0"/>
        <w:jc w:val="center"/>
        <w:rPr>
          <w:rFonts w:hint="eastAsia" w:ascii="宋体" w:hAnsi="宋体" w:eastAsia="宋体" w:cs="仿宋_GB2312"/>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年</w:t>
      </w:r>
      <w:r>
        <w:rPr>
          <w:rFonts w:hint="eastAsia" w:ascii="宋体" w:hAnsi="宋体" w:eastAsia="宋体" w:cs="仿宋_GB2312"/>
          <w:color w:val="auto"/>
          <w:kern w:val="2"/>
          <w:sz w:val="32"/>
          <w:szCs w:val="32"/>
          <w:highlight w:val="none"/>
          <w:lang w:val="en-US" w:eastAsia="zh-CN" w:bidi="ar"/>
        </w:rPr>
        <w:t xml:space="preserve">    </w:t>
      </w:r>
      <w:r>
        <w:rPr>
          <w:rFonts w:hint="eastAsia" w:ascii="宋体" w:hAnsi="宋体" w:eastAsia="宋体" w:cs="宋体"/>
          <w:color w:val="auto"/>
          <w:kern w:val="2"/>
          <w:sz w:val="32"/>
          <w:szCs w:val="32"/>
          <w:highlight w:val="none"/>
          <w:lang w:val="en-US" w:eastAsia="zh-CN" w:bidi="ar"/>
        </w:rPr>
        <w:t>月</w:t>
      </w:r>
      <w:r>
        <w:rPr>
          <w:rFonts w:hint="eastAsia" w:ascii="宋体" w:hAnsi="宋体" w:eastAsia="宋体" w:cs="仿宋_GB2312"/>
          <w:color w:val="auto"/>
          <w:kern w:val="2"/>
          <w:sz w:val="32"/>
          <w:szCs w:val="32"/>
          <w:highlight w:val="none"/>
          <w:lang w:val="en-US" w:eastAsia="zh-CN" w:bidi="ar"/>
        </w:rPr>
        <w:t xml:space="preserve">    </w:t>
      </w:r>
      <w:r>
        <w:rPr>
          <w:rFonts w:hint="eastAsia" w:ascii="宋体" w:hAnsi="宋体" w:eastAsia="宋体" w:cs="宋体"/>
          <w:color w:val="auto"/>
          <w:kern w:val="2"/>
          <w:sz w:val="32"/>
          <w:szCs w:val="32"/>
          <w:highlight w:val="none"/>
          <w:lang w:val="en-US" w:eastAsia="zh-CN" w:bidi="ar"/>
        </w:rPr>
        <w:t>日</w:t>
      </w:r>
    </w:p>
    <w:p w14:paraId="2AD2C40D">
      <w:pPr>
        <w:keepNext w:val="0"/>
        <w:keepLines w:val="0"/>
        <w:widowControl w:val="0"/>
        <w:suppressLineNumbers w:val="0"/>
        <w:snapToGrid w:val="0"/>
        <w:spacing w:before="120" w:beforeLines="50" w:beforeAutospacing="0" w:after="50" w:afterAutospacing="0" w:line="360" w:lineRule="auto"/>
        <w:ind w:left="142" w:right="0"/>
        <w:jc w:val="left"/>
        <w:rPr>
          <w:rFonts w:hint="eastAsia" w:ascii="宋体" w:hAnsi="宋体" w:eastAsia="宋体" w:cs="Times New Roman"/>
          <w:b/>
          <w:bCs/>
          <w:color w:val="auto"/>
          <w:kern w:val="2"/>
          <w:sz w:val="24"/>
          <w:szCs w:val="24"/>
          <w:highlight w:val="none"/>
        </w:rPr>
      </w:pPr>
      <w:r>
        <w:rPr>
          <w:rFonts w:hint="eastAsia" w:ascii="宋体" w:hAnsi="宋体" w:eastAsia="宋体" w:cs="Times New Roman"/>
          <w:color w:val="auto"/>
          <w:kern w:val="2"/>
          <w:sz w:val="21"/>
          <w:szCs w:val="21"/>
          <w:highlight w:val="none"/>
          <w:lang w:val="en-US" w:eastAsia="zh-CN" w:bidi="ar"/>
        </w:rPr>
        <w:br w:type="page"/>
      </w:r>
      <w:r>
        <w:rPr>
          <w:rFonts w:hint="eastAsia" w:ascii="宋体" w:hAnsi="宋体" w:eastAsia="宋体" w:cs="宋体"/>
          <w:b/>
          <w:bCs/>
          <w:color w:val="auto"/>
          <w:kern w:val="2"/>
          <w:sz w:val="32"/>
          <w:szCs w:val="32"/>
          <w:highlight w:val="none"/>
          <w:lang w:val="en-US" w:eastAsia="zh-CN" w:bidi="ar"/>
        </w:rPr>
        <w:t>2.报价文件目录</w:t>
      </w:r>
    </w:p>
    <w:p w14:paraId="546E2740">
      <w:pPr>
        <w:snapToGrid w:val="0"/>
        <w:spacing w:before="120" w:beforeLines="50" w:after="50" w:line="360" w:lineRule="auto"/>
        <w:ind w:left="142" w:firstLine="480" w:firstLineChars="200"/>
        <w:jc w:val="left"/>
        <w:rPr>
          <w:rFonts w:hint="eastAsia" w:ascii="宋体" w:hAnsi="宋体" w:eastAsia="宋体" w:cs="宋体"/>
          <w:color w:val="auto"/>
          <w:sz w:val="24"/>
          <w:highlight w:val="none"/>
        </w:rPr>
      </w:pPr>
      <w:r>
        <w:rPr>
          <w:rFonts w:hint="eastAsia" w:ascii="宋体" w:hAnsi="宋体" w:eastAsia="宋体" w:cs="宋体"/>
          <w:color w:val="auto"/>
          <w:kern w:val="2"/>
          <w:sz w:val="24"/>
          <w:szCs w:val="24"/>
          <w:highlight w:val="none"/>
          <w:lang w:val="en-US" w:eastAsia="zh-CN" w:bidi="ar"/>
        </w:rPr>
        <w:t>根据磋商文件规定及供应商提供的材料自行编写目录（部分格式后附）。</w:t>
      </w:r>
      <w:r>
        <w:rPr>
          <w:rFonts w:hint="eastAsia" w:ascii="宋体" w:hAnsi="宋体" w:eastAsia="宋体" w:cs="Times New Roman"/>
          <w:b/>
          <w:bCs/>
          <w:color w:val="auto"/>
          <w:kern w:val="2"/>
          <w:sz w:val="28"/>
          <w:szCs w:val="28"/>
          <w:highlight w:val="none"/>
          <w:lang w:val="en-US" w:eastAsia="zh-CN" w:bidi="ar"/>
        </w:rPr>
        <w:br w:type="page"/>
      </w:r>
      <w:r>
        <w:rPr>
          <w:rFonts w:hint="eastAsia" w:ascii="宋体" w:hAnsi="宋体" w:eastAsia="宋体" w:cs="宋体"/>
          <w:b/>
          <w:color w:val="auto"/>
          <w:sz w:val="30"/>
          <w:szCs w:val="30"/>
          <w:highlight w:val="none"/>
        </w:rPr>
        <w:t>一、响应函</w:t>
      </w:r>
    </w:p>
    <w:p w14:paraId="6DBD3E0B">
      <w:pPr>
        <w:spacing w:line="500" w:lineRule="exact"/>
        <w:jc w:val="center"/>
        <w:rPr>
          <w:rFonts w:hint="eastAsia" w:ascii="宋体" w:hAnsi="宋体" w:eastAsia="宋体" w:cs="宋体"/>
          <w:color w:val="auto"/>
          <w:kern w:val="0"/>
          <w:sz w:val="32"/>
          <w:szCs w:val="21"/>
          <w:highlight w:val="none"/>
        </w:rPr>
      </w:pPr>
      <w:r>
        <w:rPr>
          <w:rFonts w:hint="eastAsia" w:ascii="宋体" w:hAnsi="宋体" w:eastAsia="宋体" w:cs="宋体"/>
          <w:b/>
          <w:bCs/>
          <w:color w:val="auto"/>
          <w:kern w:val="0"/>
          <w:sz w:val="30"/>
          <w:szCs w:val="30"/>
          <w:highlight w:val="none"/>
        </w:rPr>
        <w:t>响应函</w:t>
      </w:r>
    </w:p>
    <w:p w14:paraId="704FBDD1">
      <w:pPr>
        <w:spacing w:line="44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致：</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（采购代理机构名称）</w:t>
      </w:r>
    </w:p>
    <w:p w14:paraId="20AC96C8">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我方已仔细阅读了贵方组织的</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项目（项目编号：</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）的竞争性磋商采购文件的全部内容，现正式递交下述文件参加贵方组织的本次政府采购活动： </w:t>
      </w:r>
    </w:p>
    <w:p w14:paraId="54A85184">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一、首次报价文件电子版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份（包含按“第三章 供应商须知”提交的全部文件）；</w:t>
      </w:r>
    </w:p>
    <w:p w14:paraId="63DC539E">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二、技术文件电子版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份（包含按“第三章 供应商须知”提交的全部文件）；商务文件电子版</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份（包含按“第三章 供应商须知”提交的全部文件）；（商务技术文件已合并装订成册）</w:t>
      </w:r>
    </w:p>
    <w:p w14:paraId="49C8F69B">
      <w:pPr>
        <w:spacing w:line="44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据此函，签字人兹宣布：</w:t>
      </w:r>
    </w:p>
    <w:p w14:paraId="04500884">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1、我方愿意以（大写）人民币</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元)的竞标总报价，</w:t>
      </w:r>
      <w:r>
        <w:rPr>
          <w:rFonts w:hint="eastAsia" w:ascii="宋体" w:hAnsi="宋体" w:cs="宋体"/>
          <w:color w:val="auto"/>
          <w:kern w:val="0"/>
          <w:sz w:val="24"/>
          <w:szCs w:val="24"/>
          <w:highlight w:val="none"/>
          <w:lang w:val="en-US" w:eastAsia="zh-CN"/>
        </w:rPr>
        <w:t>本项目</w:t>
      </w:r>
      <w:r>
        <w:rPr>
          <w:rFonts w:hint="eastAsia" w:ascii="宋体" w:hAnsi="宋体" w:eastAsia="宋体" w:cs="宋体"/>
          <w:color w:val="auto"/>
          <w:kern w:val="0"/>
          <w:sz w:val="24"/>
          <w:szCs w:val="24"/>
          <w:highlight w:val="none"/>
        </w:rPr>
        <w:t>合同为固定总价合同。</w:t>
      </w:r>
      <w:r>
        <w:rPr>
          <w:rFonts w:hint="eastAsia" w:ascii="宋体" w:hAnsi="宋体" w:eastAsia="宋体" w:cs="宋体"/>
          <w:color w:val="auto"/>
          <w:kern w:val="0"/>
          <w:sz w:val="24"/>
          <w:szCs w:val="24"/>
          <w:highlight w:val="none"/>
          <w:lang w:eastAsia="zh-CN"/>
        </w:rPr>
        <w:t>合同履约期限</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，提供本项目竞争性磋商采购文件第二章“服务需求一览表”中相应的采购内容。</w:t>
      </w:r>
    </w:p>
    <w:p w14:paraId="69F29313">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2、我方同意自本项目竞争性磋商采购文件采购公告规定的递交响应文件截止时间起遵循本响应函。</w:t>
      </w:r>
    </w:p>
    <w:p w14:paraId="39C1759E">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3、我方在此声明，所递交的响应文件及有关资料内容完整、真实和准确。</w:t>
      </w:r>
    </w:p>
    <w:p w14:paraId="609E17F9">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4、如本项目采购内容涉及须符合国家强制规定的，我方承诺我方本次竞标均符合国家有关强制规定。</w:t>
      </w:r>
    </w:p>
    <w:p w14:paraId="2D20752A">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5、我方承诺未被列入失信被执行人、重大税收违法案件当事人名单、政府采购严重违法失信行为记录名单，并已经具备《中华人民共和国政府采购法》中规定的参加政府采购活动的供应商应当具备的条件：</w:t>
      </w:r>
    </w:p>
    <w:p w14:paraId="7606D2CF">
      <w:pPr>
        <w:numPr>
          <w:ilvl w:val="0"/>
          <w:numId w:val="4"/>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具有独立承担民事责任的能力；</w:t>
      </w:r>
    </w:p>
    <w:p w14:paraId="751B9CBA">
      <w:pPr>
        <w:numPr>
          <w:ilvl w:val="0"/>
          <w:numId w:val="4"/>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具有良好的商业信誉和健全的财务会计制度；</w:t>
      </w:r>
    </w:p>
    <w:p w14:paraId="62A35079">
      <w:pPr>
        <w:numPr>
          <w:ilvl w:val="0"/>
          <w:numId w:val="4"/>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具有履行合同所必需的设备和专业技术能力；</w:t>
      </w:r>
    </w:p>
    <w:p w14:paraId="35AA19D0">
      <w:pPr>
        <w:numPr>
          <w:ilvl w:val="0"/>
          <w:numId w:val="4"/>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有依法缴纳税收和社会保障资金的良好记录；</w:t>
      </w:r>
    </w:p>
    <w:p w14:paraId="2E4D9077">
      <w:pPr>
        <w:numPr>
          <w:ilvl w:val="0"/>
          <w:numId w:val="4"/>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参加政府采购活动前三年内，在经营活动中没有重大违法记录；</w:t>
      </w:r>
    </w:p>
    <w:p w14:paraId="205742AE">
      <w:pPr>
        <w:numPr>
          <w:ilvl w:val="0"/>
          <w:numId w:val="4"/>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法律、行政法规规定的其他条件。</w:t>
      </w:r>
    </w:p>
    <w:p w14:paraId="4188F8A4">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49C26CB1">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7、我方已详细审核竞争性磋商采购文件，我方知道必须放弃提出含糊不清或误解问题的权利。</w:t>
      </w:r>
    </w:p>
    <w:p w14:paraId="502F7903">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8、我方承诺满足竞争性磋商采购文件第六章“合同文本”的条款，承担完成合同的责任和义务。</w:t>
      </w:r>
    </w:p>
    <w:p w14:paraId="2C31FFB8">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9、我方同意应贵方要求提供与本竞标有关的任何数据或资料。若贵方需要，我方愿意提供我方作出的一切承诺的证明材料。</w:t>
      </w:r>
    </w:p>
    <w:p w14:paraId="5429AD9D">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10、我方完全理解贵方不一定接受响应报价最低的竞标人为成交供应商的行为。</w:t>
      </w:r>
    </w:p>
    <w:p w14:paraId="46A0DFD2">
      <w:pPr>
        <w:spacing w:line="440" w:lineRule="exact"/>
        <w:ind w:firstLine="482"/>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7D2679BF">
      <w:pPr>
        <w:numPr>
          <w:ilvl w:val="0"/>
          <w:numId w:val="5"/>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提供虚假材料谋取中标、成交的；</w:t>
      </w:r>
    </w:p>
    <w:p w14:paraId="7F357B90">
      <w:pPr>
        <w:numPr>
          <w:ilvl w:val="0"/>
          <w:numId w:val="5"/>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采取不正当手段诋毁、排挤其他供应商的；</w:t>
      </w:r>
    </w:p>
    <w:p w14:paraId="292752B7">
      <w:pPr>
        <w:numPr>
          <w:ilvl w:val="0"/>
          <w:numId w:val="5"/>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与采购人、其他供应商或者采购代理机构恶意串通的；</w:t>
      </w:r>
    </w:p>
    <w:p w14:paraId="5280C3E4">
      <w:pPr>
        <w:numPr>
          <w:ilvl w:val="0"/>
          <w:numId w:val="5"/>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向采购人、采购代理机构行贿或者提供其他不正当利益的；</w:t>
      </w:r>
    </w:p>
    <w:p w14:paraId="23163AA2">
      <w:pPr>
        <w:numPr>
          <w:ilvl w:val="0"/>
          <w:numId w:val="5"/>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在采购过程中与采购人进行协商</w:t>
      </w:r>
      <w:r>
        <w:rPr>
          <w:rFonts w:hint="eastAsia" w:ascii="宋体" w:hAnsi="宋体" w:cs="宋体"/>
          <w:color w:val="auto"/>
          <w:kern w:val="0"/>
          <w:sz w:val="24"/>
          <w:szCs w:val="24"/>
          <w:highlight w:val="none"/>
          <w:lang w:eastAsia="zh-CN"/>
        </w:rPr>
        <w:t>磋商</w:t>
      </w:r>
      <w:r>
        <w:rPr>
          <w:rFonts w:hint="eastAsia" w:ascii="宋体" w:hAnsi="宋体" w:eastAsia="宋体" w:cs="宋体"/>
          <w:color w:val="auto"/>
          <w:kern w:val="0"/>
          <w:sz w:val="24"/>
          <w:szCs w:val="24"/>
          <w:highlight w:val="none"/>
        </w:rPr>
        <w:t>的；</w:t>
      </w:r>
    </w:p>
    <w:p w14:paraId="6DB00C63">
      <w:pPr>
        <w:numPr>
          <w:ilvl w:val="0"/>
          <w:numId w:val="5"/>
        </w:numPr>
        <w:tabs>
          <w:tab w:val="left" w:pos="945"/>
        </w:tabs>
        <w:spacing w:line="440" w:lineRule="exact"/>
        <w:ind w:left="1140" w:hanging="7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拒绝有关部门监督检查或提供虚假情况的。</w:t>
      </w:r>
    </w:p>
    <w:p w14:paraId="0DE1353D">
      <w:pPr>
        <w:tabs>
          <w:tab w:val="left" w:pos="945"/>
        </w:tabs>
        <w:spacing w:line="440" w:lineRule="exact"/>
        <w:ind w:left="4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12、与本磋商有关的一切正式往来信函请寄： </w:t>
      </w:r>
    </w:p>
    <w:p w14:paraId="3CB0968B">
      <w:pPr>
        <w:spacing w:line="360" w:lineRule="auto"/>
        <w:ind w:firstLine="4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地址：</w:t>
      </w:r>
      <w:r>
        <w:rPr>
          <w:rFonts w:hint="eastAsia" w:ascii="宋体" w:hAnsi="宋体" w:eastAsia="宋体" w:cs="宋体"/>
          <w:color w:val="auto"/>
          <w:kern w:val="0"/>
          <w:sz w:val="24"/>
          <w:szCs w:val="24"/>
          <w:highlight w:val="none"/>
          <w:u w:val="single"/>
        </w:rPr>
        <w:t xml:space="preserve">                                                        </w:t>
      </w:r>
      <w:r>
        <w:rPr>
          <w:rFonts w:hint="eastAsia" w:ascii="宋体" w:hAnsi="宋体" w:eastAsia="宋体" w:cs="宋体"/>
          <w:color w:val="auto"/>
          <w:kern w:val="0"/>
          <w:sz w:val="24"/>
          <w:szCs w:val="24"/>
          <w:highlight w:val="none"/>
        </w:rPr>
        <w:t xml:space="preserve"> </w:t>
      </w:r>
    </w:p>
    <w:p w14:paraId="53E45A21">
      <w:pPr>
        <w:spacing w:line="360" w:lineRule="auto"/>
        <w:ind w:firstLine="42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电话：</w:t>
      </w:r>
      <w:r>
        <w:rPr>
          <w:rFonts w:hint="eastAsia" w:ascii="宋体" w:hAnsi="宋体" w:eastAsia="宋体" w:cs="宋体"/>
          <w:color w:val="auto"/>
          <w:kern w:val="0"/>
          <w:sz w:val="24"/>
          <w:szCs w:val="24"/>
          <w:highlight w:val="none"/>
          <w:u w:val="single"/>
        </w:rPr>
        <w:t xml:space="preserve">                                      　　　　　　　　　</w:t>
      </w:r>
    </w:p>
    <w:p w14:paraId="273D033B">
      <w:pPr>
        <w:spacing w:line="360" w:lineRule="auto"/>
        <w:ind w:firstLine="42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传真：</w:t>
      </w:r>
      <w:r>
        <w:rPr>
          <w:rFonts w:hint="eastAsia" w:ascii="宋体" w:hAnsi="宋体" w:eastAsia="宋体" w:cs="宋体"/>
          <w:color w:val="auto"/>
          <w:kern w:val="0"/>
          <w:sz w:val="24"/>
          <w:szCs w:val="24"/>
          <w:highlight w:val="none"/>
          <w:u w:val="single"/>
        </w:rPr>
        <w:t>　　　　　　　　　　　　　　　　　　　　　　　　　　　　</w:t>
      </w:r>
    </w:p>
    <w:p w14:paraId="394D9A95">
      <w:pPr>
        <w:spacing w:line="360" w:lineRule="auto"/>
        <w:ind w:firstLine="42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邮政编码：</w:t>
      </w:r>
      <w:r>
        <w:rPr>
          <w:rFonts w:hint="eastAsia" w:ascii="宋体" w:hAnsi="宋体" w:eastAsia="宋体" w:cs="宋体"/>
          <w:color w:val="auto"/>
          <w:kern w:val="0"/>
          <w:sz w:val="24"/>
          <w:szCs w:val="24"/>
          <w:highlight w:val="none"/>
          <w:u w:val="single"/>
        </w:rPr>
        <w:t xml:space="preserve">                                                    </w:t>
      </w:r>
    </w:p>
    <w:p w14:paraId="15237978">
      <w:pPr>
        <w:spacing w:line="360" w:lineRule="auto"/>
        <w:ind w:firstLine="42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开户名称：</w:t>
      </w:r>
      <w:r>
        <w:rPr>
          <w:rFonts w:hint="eastAsia" w:ascii="宋体" w:hAnsi="宋体" w:eastAsia="宋体" w:cs="宋体"/>
          <w:color w:val="auto"/>
          <w:kern w:val="0"/>
          <w:sz w:val="24"/>
          <w:szCs w:val="24"/>
          <w:highlight w:val="none"/>
          <w:u w:val="single"/>
        </w:rPr>
        <w:t xml:space="preserve">                                                    </w:t>
      </w:r>
    </w:p>
    <w:p w14:paraId="16B793C1">
      <w:pPr>
        <w:spacing w:line="360" w:lineRule="auto"/>
        <w:ind w:firstLine="42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开户银行：</w:t>
      </w:r>
      <w:r>
        <w:rPr>
          <w:rFonts w:hint="eastAsia" w:ascii="宋体" w:hAnsi="宋体" w:eastAsia="宋体" w:cs="宋体"/>
          <w:color w:val="auto"/>
          <w:kern w:val="0"/>
          <w:sz w:val="24"/>
          <w:szCs w:val="24"/>
          <w:highlight w:val="none"/>
          <w:u w:val="single"/>
        </w:rPr>
        <w:t xml:space="preserve">                                                    </w:t>
      </w:r>
    </w:p>
    <w:p w14:paraId="7697494A">
      <w:pPr>
        <w:spacing w:line="360" w:lineRule="auto"/>
        <w:ind w:firstLine="420"/>
        <w:rPr>
          <w:rFonts w:hint="eastAsia" w:ascii="宋体" w:hAnsi="宋体" w:eastAsia="宋体" w:cs="宋体"/>
          <w:color w:val="auto"/>
          <w:kern w:val="0"/>
          <w:sz w:val="24"/>
          <w:szCs w:val="24"/>
          <w:highlight w:val="none"/>
          <w:u w:val="single"/>
        </w:rPr>
      </w:pPr>
      <w:r>
        <w:rPr>
          <w:rFonts w:hint="eastAsia" w:ascii="宋体" w:hAnsi="宋体" w:eastAsia="宋体" w:cs="宋体"/>
          <w:color w:val="auto"/>
          <w:kern w:val="0"/>
          <w:sz w:val="24"/>
          <w:szCs w:val="24"/>
          <w:highlight w:val="none"/>
        </w:rPr>
        <w:t>银行账号：</w:t>
      </w:r>
      <w:r>
        <w:rPr>
          <w:rFonts w:hint="eastAsia" w:ascii="宋体" w:hAnsi="宋体" w:eastAsia="宋体" w:cs="宋体"/>
          <w:color w:val="auto"/>
          <w:kern w:val="0"/>
          <w:sz w:val="24"/>
          <w:szCs w:val="24"/>
          <w:highlight w:val="none"/>
          <w:u w:val="single"/>
        </w:rPr>
        <w:t xml:space="preserve">                                                    </w:t>
      </w:r>
    </w:p>
    <w:p w14:paraId="64C0325B">
      <w:pPr>
        <w:widowControl w:val="0"/>
        <w:tabs>
          <w:tab w:val="left" w:pos="939"/>
        </w:tabs>
        <w:spacing w:line="360" w:lineRule="auto"/>
        <w:ind w:left="141" w:leftChars="67" w:firstLine="360" w:firstLineChars="150"/>
        <w:contextualSpacing/>
        <w:jc w:val="both"/>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特此承诺。</w:t>
      </w:r>
    </w:p>
    <w:p w14:paraId="72525C2F">
      <w:pPr>
        <w:spacing w:line="360" w:lineRule="auto"/>
        <w:contextualSpacing/>
        <w:jc w:val="left"/>
        <w:rPr>
          <w:rFonts w:hint="eastAsia" w:ascii="宋体" w:hAnsi="宋体" w:eastAsia="宋体" w:cs="宋体"/>
          <w:color w:val="auto"/>
          <w:sz w:val="24"/>
          <w:szCs w:val="24"/>
          <w:highlight w:val="none"/>
        </w:rPr>
      </w:pPr>
    </w:p>
    <w:p w14:paraId="3F5465E9">
      <w:pPr>
        <w:autoSpaceDE w:val="0"/>
        <w:autoSpaceDN w:val="0"/>
        <w:spacing w:line="360" w:lineRule="auto"/>
        <w:ind w:left="4335" w:leftChars="1950" w:hanging="240" w:hangingChars="1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供应商名称（电子签章）：</w:t>
      </w:r>
    </w:p>
    <w:p w14:paraId="4A6BCCA1">
      <w:pPr>
        <w:autoSpaceDE w:val="0"/>
        <w:autoSpaceDN w:val="0"/>
        <w:spacing w:line="360" w:lineRule="auto"/>
        <w:ind w:left="4335" w:leftChars="1950" w:hanging="240" w:hangingChars="100"/>
        <w:jc w:val="right"/>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日期：  年  月   日</w:t>
      </w:r>
    </w:p>
    <w:p w14:paraId="50509318">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p>
    <w:p w14:paraId="08A9752D">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p>
    <w:p w14:paraId="4840333C">
      <w:pPr>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br w:type="page"/>
      </w:r>
    </w:p>
    <w:p w14:paraId="46989629">
      <w:pPr>
        <w:snapToGrid w:val="0"/>
        <w:spacing w:before="120" w:beforeLines="50" w:after="50" w:line="360" w:lineRule="auto"/>
        <w:jc w:val="left"/>
        <w:rPr>
          <w:rFonts w:hint="eastAsia" w:ascii="宋体" w:hAnsi="宋体" w:eastAsia="宋体" w:cs="宋体"/>
          <w:b/>
          <w:color w:val="auto"/>
          <w:sz w:val="30"/>
          <w:szCs w:val="30"/>
          <w:highlight w:val="none"/>
        </w:rPr>
      </w:pPr>
      <w:r>
        <w:rPr>
          <w:rFonts w:hint="eastAsia" w:ascii="宋体" w:hAnsi="宋体" w:eastAsia="宋体" w:cs="宋体"/>
          <w:b/>
          <w:color w:val="auto"/>
          <w:sz w:val="30"/>
          <w:szCs w:val="30"/>
          <w:highlight w:val="none"/>
        </w:rPr>
        <w:t>二、响应报价表</w:t>
      </w:r>
    </w:p>
    <w:p w14:paraId="29CD5CB1">
      <w:pPr>
        <w:spacing w:line="520" w:lineRule="exact"/>
        <w:jc w:val="center"/>
        <w:rPr>
          <w:rFonts w:hint="eastAsia" w:ascii="方正小标宋简体" w:hAnsi="方正小标宋简体" w:eastAsia="方正小标宋简体" w:cs="方正小标宋简体"/>
          <w:bCs/>
          <w:color w:val="auto"/>
          <w:sz w:val="32"/>
          <w:szCs w:val="32"/>
          <w:highlight w:val="none"/>
        </w:rPr>
      </w:pPr>
      <w:r>
        <w:rPr>
          <w:rFonts w:hint="eastAsia" w:ascii="方正小标宋简体" w:hAnsi="方正小标宋简体" w:eastAsia="方正小标宋简体" w:cs="方正小标宋简体"/>
          <w:bCs/>
          <w:color w:val="auto"/>
          <w:sz w:val="44"/>
          <w:szCs w:val="44"/>
          <w:highlight w:val="none"/>
        </w:rPr>
        <w:t>响应报价表</w:t>
      </w:r>
    </w:p>
    <w:p w14:paraId="2511DE5F">
      <w:pPr>
        <w:spacing w:line="440" w:lineRule="exact"/>
        <w:jc w:val="center"/>
        <w:rPr>
          <w:rFonts w:hint="eastAsia" w:ascii="方正小标宋简体" w:hAnsi="方正小标宋简体" w:eastAsia="方正小标宋简体" w:cs="方正小标宋简体"/>
          <w:bCs/>
          <w:color w:val="auto"/>
          <w:sz w:val="32"/>
          <w:szCs w:val="32"/>
          <w:highlight w:val="none"/>
        </w:rPr>
      </w:pPr>
    </w:p>
    <w:p w14:paraId="40757D05">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项目名称：</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项目编号：</w:t>
      </w:r>
      <w:r>
        <w:rPr>
          <w:rFonts w:hint="eastAsia" w:ascii="宋体" w:hAnsi="宋体" w:eastAsia="宋体" w:cs="仿宋_GB2312"/>
          <w:color w:val="auto"/>
          <w:sz w:val="24"/>
          <w:highlight w:val="none"/>
          <w:u w:val="single"/>
        </w:rPr>
        <w:t xml:space="preserve">                   </w:t>
      </w:r>
      <w:r>
        <w:rPr>
          <w:rFonts w:hint="eastAsia" w:ascii="宋体" w:hAnsi="宋体" w:eastAsia="宋体" w:cs="仿宋_GB2312"/>
          <w:color w:val="auto"/>
          <w:sz w:val="24"/>
          <w:highlight w:val="none"/>
        </w:rPr>
        <w:t xml:space="preserve">     </w:t>
      </w:r>
    </w:p>
    <w:p w14:paraId="4DC52B85">
      <w:pPr>
        <w:spacing w:line="360" w:lineRule="auto"/>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                                             单位：元</w:t>
      </w:r>
    </w:p>
    <w:tbl>
      <w:tblPr>
        <w:tblStyle w:val="28"/>
        <w:tblW w:w="9095" w:type="dxa"/>
        <w:jc w:val="righ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7"/>
        <w:gridCol w:w="2712"/>
        <w:gridCol w:w="617"/>
        <w:gridCol w:w="617"/>
        <w:gridCol w:w="2194"/>
        <w:gridCol w:w="1184"/>
        <w:gridCol w:w="1184"/>
      </w:tblGrid>
      <w:tr w14:paraId="0595B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1DAEF6E1">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r>
              <w:rPr>
                <w:rFonts w:hint="default" w:ascii="宋体" w:hAnsi="宋体" w:eastAsia="宋体" w:cs="仿宋_GB2312"/>
                <w:color w:val="auto"/>
                <w:sz w:val="24"/>
                <w:highlight w:val="none"/>
              </w:rPr>
              <w:t>序号</w:t>
            </w:r>
          </w:p>
        </w:tc>
        <w:tc>
          <w:tcPr>
            <w:tcW w:w="2712" w:type="dxa"/>
            <w:tcBorders>
              <w:top w:val="single" w:color="auto" w:sz="4" w:space="0"/>
              <w:left w:val="single" w:color="auto" w:sz="4" w:space="0"/>
              <w:bottom w:val="single" w:color="auto" w:sz="4" w:space="0"/>
              <w:right w:val="single" w:color="auto" w:sz="4" w:space="0"/>
            </w:tcBorders>
            <w:vAlign w:val="center"/>
          </w:tcPr>
          <w:p w14:paraId="78E29054">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r>
              <w:rPr>
                <w:rFonts w:hint="default" w:ascii="宋体" w:hAnsi="宋体" w:eastAsia="宋体" w:cs="仿宋_GB2312"/>
                <w:color w:val="auto"/>
                <w:sz w:val="24"/>
                <w:highlight w:val="none"/>
              </w:rPr>
              <w:t>服务名称</w:t>
            </w:r>
          </w:p>
        </w:tc>
        <w:tc>
          <w:tcPr>
            <w:tcW w:w="617" w:type="dxa"/>
            <w:tcBorders>
              <w:top w:val="single" w:color="auto" w:sz="4" w:space="0"/>
              <w:left w:val="single" w:color="auto" w:sz="4" w:space="0"/>
              <w:bottom w:val="single" w:color="auto" w:sz="4" w:space="0"/>
              <w:right w:val="single" w:color="auto" w:sz="4" w:space="0"/>
            </w:tcBorders>
            <w:vAlign w:val="center"/>
          </w:tcPr>
          <w:p w14:paraId="7B6930CC">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数量</w:t>
            </w:r>
          </w:p>
        </w:tc>
        <w:tc>
          <w:tcPr>
            <w:tcW w:w="617" w:type="dxa"/>
            <w:tcBorders>
              <w:top w:val="single" w:color="auto" w:sz="4" w:space="0"/>
              <w:left w:val="single" w:color="auto" w:sz="4" w:space="0"/>
              <w:bottom w:val="single" w:color="auto" w:sz="4" w:space="0"/>
              <w:right w:val="single" w:color="auto" w:sz="4" w:space="0"/>
            </w:tcBorders>
            <w:vAlign w:val="center"/>
          </w:tcPr>
          <w:p w14:paraId="3AA87BB0">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单位</w:t>
            </w:r>
          </w:p>
        </w:tc>
        <w:tc>
          <w:tcPr>
            <w:tcW w:w="2194" w:type="dxa"/>
            <w:tcBorders>
              <w:top w:val="single" w:color="auto" w:sz="4" w:space="0"/>
              <w:left w:val="single" w:color="auto" w:sz="4" w:space="0"/>
              <w:bottom w:val="single" w:color="auto" w:sz="4" w:space="0"/>
              <w:right w:val="single" w:color="auto" w:sz="4" w:space="0"/>
            </w:tcBorders>
            <w:vAlign w:val="center"/>
          </w:tcPr>
          <w:p w14:paraId="6CA9A96B">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单价</w:t>
            </w:r>
          </w:p>
        </w:tc>
        <w:tc>
          <w:tcPr>
            <w:tcW w:w="1184" w:type="dxa"/>
            <w:tcBorders>
              <w:top w:val="single" w:color="auto" w:sz="4" w:space="0"/>
              <w:left w:val="single" w:color="auto" w:sz="4" w:space="0"/>
              <w:bottom w:val="single" w:color="auto" w:sz="4" w:space="0"/>
              <w:right w:val="single" w:color="auto" w:sz="4" w:space="0"/>
            </w:tcBorders>
            <w:vAlign w:val="center"/>
          </w:tcPr>
          <w:p w14:paraId="4CE473FC">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总价</w:t>
            </w:r>
          </w:p>
        </w:tc>
        <w:tc>
          <w:tcPr>
            <w:tcW w:w="1184" w:type="dxa"/>
            <w:tcBorders>
              <w:top w:val="single" w:color="auto" w:sz="4" w:space="0"/>
              <w:left w:val="single" w:color="auto" w:sz="4" w:space="0"/>
              <w:bottom w:val="single" w:color="auto" w:sz="4" w:space="0"/>
              <w:right w:val="single" w:color="auto" w:sz="4" w:space="0"/>
            </w:tcBorders>
            <w:vAlign w:val="center"/>
          </w:tcPr>
          <w:p w14:paraId="0645CF93">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r>
              <w:rPr>
                <w:rFonts w:hint="default" w:ascii="宋体" w:hAnsi="宋体" w:eastAsia="宋体" w:cs="仿宋_GB2312"/>
                <w:color w:val="auto"/>
                <w:sz w:val="24"/>
                <w:highlight w:val="none"/>
              </w:rPr>
              <w:t>备注</w:t>
            </w:r>
          </w:p>
        </w:tc>
      </w:tr>
      <w:tr w14:paraId="6F3097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587" w:type="dxa"/>
            <w:tcBorders>
              <w:top w:val="single" w:color="auto" w:sz="4" w:space="0"/>
              <w:left w:val="single" w:color="auto" w:sz="4" w:space="0"/>
              <w:bottom w:val="single" w:color="auto" w:sz="4" w:space="0"/>
              <w:right w:val="single" w:color="auto" w:sz="4" w:space="0"/>
            </w:tcBorders>
            <w:vAlign w:val="center"/>
          </w:tcPr>
          <w:p w14:paraId="024DAD2D">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r>
              <w:rPr>
                <w:rFonts w:hint="default" w:ascii="宋体" w:hAnsi="宋体" w:eastAsia="宋体" w:cs="仿宋_GB2312"/>
                <w:color w:val="auto"/>
                <w:sz w:val="24"/>
                <w:highlight w:val="none"/>
              </w:rPr>
              <w:t>1</w:t>
            </w:r>
          </w:p>
        </w:tc>
        <w:tc>
          <w:tcPr>
            <w:tcW w:w="2712" w:type="dxa"/>
            <w:tcBorders>
              <w:top w:val="single" w:color="auto" w:sz="4" w:space="0"/>
              <w:left w:val="single" w:color="auto" w:sz="4" w:space="0"/>
              <w:bottom w:val="single" w:color="auto" w:sz="4" w:space="0"/>
              <w:right w:val="single" w:color="auto" w:sz="4" w:space="0"/>
            </w:tcBorders>
            <w:vAlign w:val="center"/>
          </w:tcPr>
          <w:p w14:paraId="61CD6E38">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p>
        </w:tc>
        <w:tc>
          <w:tcPr>
            <w:tcW w:w="617" w:type="dxa"/>
            <w:tcBorders>
              <w:top w:val="single" w:color="auto" w:sz="4" w:space="0"/>
              <w:left w:val="single" w:color="auto" w:sz="4" w:space="0"/>
              <w:bottom w:val="single" w:color="auto" w:sz="4" w:space="0"/>
              <w:right w:val="single" w:color="auto" w:sz="4" w:space="0"/>
            </w:tcBorders>
            <w:vAlign w:val="center"/>
          </w:tcPr>
          <w:p w14:paraId="3ED80023">
            <w:pPr>
              <w:keepNext w:val="0"/>
              <w:keepLines w:val="0"/>
              <w:suppressLineNumbers w:val="0"/>
              <w:spacing w:before="0" w:beforeAutospacing="0" w:after="0" w:afterAutospacing="0" w:line="360" w:lineRule="auto"/>
              <w:ind w:left="0" w:right="0"/>
              <w:contextualSpacing/>
              <w:jc w:val="center"/>
              <w:rPr>
                <w:rFonts w:hint="eastAsia" w:ascii="宋体" w:hAnsi="宋体" w:eastAsia="宋体" w:cs="仿宋_GB2312"/>
                <w:color w:val="auto"/>
                <w:sz w:val="24"/>
                <w:highlight w:val="none"/>
              </w:rPr>
            </w:pPr>
          </w:p>
        </w:tc>
        <w:tc>
          <w:tcPr>
            <w:tcW w:w="617" w:type="dxa"/>
            <w:tcBorders>
              <w:top w:val="single" w:color="auto" w:sz="4" w:space="0"/>
              <w:left w:val="single" w:color="auto" w:sz="4" w:space="0"/>
              <w:bottom w:val="single" w:color="auto" w:sz="4" w:space="0"/>
              <w:right w:val="single" w:color="auto" w:sz="4" w:space="0"/>
            </w:tcBorders>
          </w:tcPr>
          <w:p w14:paraId="665530CB">
            <w:pPr>
              <w:keepNext w:val="0"/>
              <w:keepLines w:val="0"/>
              <w:suppressLineNumbers w:val="0"/>
              <w:spacing w:before="0" w:beforeAutospacing="0" w:after="0" w:afterAutospacing="0" w:line="360" w:lineRule="auto"/>
              <w:ind w:left="0" w:right="0"/>
              <w:contextualSpacing/>
              <w:rPr>
                <w:rFonts w:hint="eastAsia" w:ascii="宋体" w:hAnsi="宋体" w:eastAsia="宋体" w:cs="仿宋_GB2312"/>
                <w:color w:val="auto"/>
                <w:sz w:val="24"/>
                <w:highlight w:val="none"/>
              </w:rPr>
            </w:pPr>
          </w:p>
        </w:tc>
        <w:tc>
          <w:tcPr>
            <w:tcW w:w="2194" w:type="dxa"/>
            <w:tcBorders>
              <w:top w:val="single" w:color="auto" w:sz="4" w:space="0"/>
              <w:left w:val="single" w:color="auto" w:sz="4" w:space="0"/>
              <w:bottom w:val="single" w:color="auto" w:sz="4" w:space="0"/>
              <w:right w:val="single" w:color="auto" w:sz="4" w:space="0"/>
            </w:tcBorders>
          </w:tcPr>
          <w:p w14:paraId="3FD21566">
            <w:pPr>
              <w:keepNext w:val="0"/>
              <w:keepLines w:val="0"/>
              <w:suppressLineNumbers w:val="0"/>
              <w:spacing w:before="0" w:beforeAutospacing="0" w:after="0" w:afterAutospacing="0" w:line="360" w:lineRule="auto"/>
              <w:ind w:left="0" w:right="0"/>
              <w:contextualSpacing/>
              <w:rPr>
                <w:rFonts w:hint="eastAsia" w:ascii="宋体" w:hAnsi="宋体" w:eastAsia="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tcPr>
          <w:p w14:paraId="4EF83CA6">
            <w:pPr>
              <w:keepNext w:val="0"/>
              <w:keepLines w:val="0"/>
              <w:suppressLineNumbers w:val="0"/>
              <w:spacing w:before="0" w:beforeAutospacing="0" w:after="0" w:afterAutospacing="0" w:line="360" w:lineRule="auto"/>
              <w:ind w:left="0" w:right="0"/>
              <w:contextualSpacing/>
              <w:rPr>
                <w:rFonts w:hint="eastAsia" w:ascii="宋体" w:hAnsi="宋体" w:eastAsia="宋体" w:cs="仿宋_GB2312"/>
                <w:color w:val="auto"/>
                <w:sz w:val="24"/>
                <w:highlight w:val="none"/>
              </w:rPr>
            </w:pPr>
          </w:p>
        </w:tc>
        <w:tc>
          <w:tcPr>
            <w:tcW w:w="1184" w:type="dxa"/>
            <w:tcBorders>
              <w:top w:val="single" w:color="auto" w:sz="4" w:space="0"/>
              <w:left w:val="single" w:color="auto" w:sz="4" w:space="0"/>
              <w:bottom w:val="single" w:color="auto" w:sz="4" w:space="0"/>
              <w:right w:val="single" w:color="auto" w:sz="4" w:space="0"/>
            </w:tcBorders>
            <w:vAlign w:val="center"/>
          </w:tcPr>
          <w:p w14:paraId="168A605A">
            <w:pPr>
              <w:keepNext w:val="0"/>
              <w:keepLines w:val="0"/>
              <w:suppressLineNumbers w:val="0"/>
              <w:spacing w:before="0" w:beforeAutospacing="0" w:after="0" w:afterAutospacing="0" w:line="360" w:lineRule="auto"/>
              <w:ind w:left="0" w:right="0"/>
              <w:contextualSpacing/>
              <w:rPr>
                <w:rFonts w:hint="eastAsia" w:ascii="宋体" w:hAnsi="宋体" w:eastAsia="宋体" w:cs="仿宋_GB2312"/>
                <w:color w:val="auto"/>
                <w:sz w:val="24"/>
                <w:highlight w:val="none"/>
              </w:rPr>
            </w:pPr>
          </w:p>
        </w:tc>
      </w:tr>
      <w:tr w14:paraId="5146D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97" w:hRule="atLeast"/>
          <w:jc w:val="right"/>
        </w:trPr>
        <w:tc>
          <w:tcPr>
            <w:tcW w:w="9095" w:type="dxa"/>
            <w:gridSpan w:val="7"/>
            <w:tcBorders>
              <w:top w:val="single" w:color="auto" w:sz="4" w:space="0"/>
              <w:left w:val="single" w:color="auto" w:sz="4" w:space="0"/>
              <w:bottom w:val="single" w:color="auto" w:sz="4" w:space="0"/>
              <w:right w:val="single" w:color="auto" w:sz="4" w:space="0"/>
            </w:tcBorders>
            <w:vAlign w:val="center"/>
          </w:tcPr>
          <w:p w14:paraId="6A48EA30">
            <w:pPr>
              <w:keepNext w:val="0"/>
              <w:keepLines w:val="0"/>
              <w:suppressLineNumbers w:val="0"/>
              <w:spacing w:before="0" w:beforeAutospacing="0" w:after="0" w:afterAutospacing="0" w:line="440" w:lineRule="exact"/>
              <w:ind w:left="0" w:right="0"/>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合计总报价（人民币大写）：</w:t>
            </w:r>
            <w:r>
              <w:rPr>
                <w:rFonts w:hint="eastAsia" w:ascii="宋体" w:hAnsi="宋体" w:eastAsia="宋体" w:cs="仿宋_GB2312"/>
                <w:color w:val="auto"/>
                <w:sz w:val="24"/>
                <w:highlight w:val="none"/>
                <w:u w:val="single"/>
              </w:rPr>
              <w:t xml:space="preserve">                       （¥                元）</w:t>
            </w:r>
          </w:p>
        </w:tc>
      </w:tr>
    </w:tbl>
    <w:p w14:paraId="20B0E7CC">
      <w:pPr>
        <w:spacing w:line="360" w:lineRule="auto"/>
        <w:contextualSpacing/>
        <w:jc w:val="left"/>
        <w:rPr>
          <w:rFonts w:hint="eastAsia" w:ascii="宋体" w:hAnsi="宋体" w:eastAsia="宋体" w:cs="仿宋_GB2312"/>
          <w:color w:val="auto"/>
          <w:sz w:val="24"/>
          <w:highlight w:val="none"/>
        </w:rPr>
      </w:pPr>
    </w:p>
    <w:p w14:paraId="1DB1583F">
      <w:pPr>
        <w:spacing w:line="360" w:lineRule="auto"/>
        <w:contextualSpacing/>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注: </w:t>
      </w:r>
    </w:p>
    <w:p w14:paraId="02832409">
      <w:pPr>
        <w:spacing w:line="360" w:lineRule="auto"/>
        <w:ind w:firstLine="480" w:firstLineChars="200"/>
        <w:contextualSpacing/>
        <w:jc w:val="left"/>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1. 供应商的报价表必须加盖供应商电子签章并由法定代表人或者委托代理人签字或者电子签名，</w:t>
      </w:r>
      <w:r>
        <w:rPr>
          <w:rFonts w:hint="eastAsia" w:ascii="宋体" w:hAnsi="宋体" w:eastAsia="宋体" w:cs="仿宋_GB2312"/>
          <w:b/>
          <w:color w:val="auto"/>
          <w:sz w:val="24"/>
          <w:highlight w:val="none"/>
        </w:rPr>
        <w:t>否则其响应文件按无效处理</w:t>
      </w:r>
      <w:r>
        <w:rPr>
          <w:rFonts w:hint="eastAsia" w:ascii="宋体" w:hAnsi="宋体" w:eastAsia="宋体" w:cs="仿宋_GB2312"/>
          <w:color w:val="auto"/>
          <w:sz w:val="24"/>
          <w:highlight w:val="none"/>
        </w:rPr>
        <w:t>。</w:t>
      </w:r>
    </w:p>
    <w:p w14:paraId="00D8F0D6">
      <w:pPr>
        <w:spacing w:line="360" w:lineRule="auto"/>
        <w:ind w:firstLine="480" w:firstLineChars="200"/>
        <w:contextualSpacing/>
        <w:jc w:val="left"/>
        <w:rPr>
          <w:rFonts w:hint="eastAsia" w:ascii="宋体" w:hAnsi="宋体" w:eastAsia="宋体" w:cs="仿宋_GB2312"/>
          <w:b/>
          <w:color w:val="auto"/>
          <w:sz w:val="24"/>
          <w:highlight w:val="none"/>
        </w:rPr>
      </w:pPr>
      <w:r>
        <w:rPr>
          <w:rFonts w:hint="eastAsia" w:ascii="宋体" w:hAnsi="宋体" w:eastAsia="宋体" w:cs="仿宋_GB2312"/>
          <w:bCs/>
          <w:color w:val="auto"/>
          <w:sz w:val="24"/>
          <w:highlight w:val="none"/>
        </w:rPr>
        <w:t>2.</w:t>
      </w:r>
      <w:r>
        <w:rPr>
          <w:rFonts w:hint="eastAsia" w:ascii="宋体" w:hAnsi="宋体" w:eastAsia="宋体" w:cs="仿宋_GB2312"/>
          <w:color w:val="auto"/>
          <w:sz w:val="24"/>
          <w:highlight w:val="none"/>
        </w:rPr>
        <w:t xml:space="preserve"> 报价一经涂改，应在涂改处加盖供应商公章或者加盖电子签章或者由法定代表人或者授权委托人签字</w:t>
      </w:r>
      <w:r>
        <w:rPr>
          <w:rFonts w:hint="eastAsia" w:ascii="宋体" w:hAnsi="宋体" w:eastAsia="宋体" w:cs="Times New Roman"/>
          <w:color w:val="auto"/>
          <w:sz w:val="24"/>
          <w:highlight w:val="none"/>
        </w:rPr>
        <w:t>（或者电子签名）</w:t>
      </w:r>
      <w:r>
        <w:rPr>
          <w:rFonts w:hint="eastAsia" w:ascii="宋体" w:hAnsi="宋体" w:eastAsia="宋体" w:cs="仿宋_GB2312"/>
          <w:b/>
          <w:color w:val="auto"/>
          <w:sz w:val="24"/>
          <w:highlight w:val="none"/>
        </w:rPr>
        <w:t>，否则其响应文件按无效处理。</w:t>
      </w:r>
    </w:p>
    <w:p w14:paraId="407E6BFC">
      <w:pPr>
        <w:spacing w:line="360" w:lineRule="auto"/>
        <w:ind w:firstLine="480" w:firstLineChars="200"/>
        <w:contextualSpacing/>
        <w:jc w:val="left"/>
        <w:rPr>
          <w:rFonts w:hint="eastAsia" w:ascii="宋体" w:hAnsi="宋体" w:eastAsia="宋体" w:cs="仿宋_GB2312"/>
          <w:b/>
          <w:color w:val="auto"/>
          <w:sz w:val="24"/>
          <w:highlight w:val="none"/>
        </w:rPr>
      </w:pPr>
      <w:r>
        <w:rPr>
          <w:rFonts w:ascii="宋体" w:hAnsi="宋体" w:eastAsia="宋体" w:cs="仿宋_GB2312"/>
          <w:color w:val="auto"/>
          <w:sz w:val="24"/>
          <w:highlight w:val="none"/>
        </w:rPr>
        <w:t>3</w:t>
      </w:r>
      <w:r>
        <w:rPr>
          <w:rFonts w:hint="eastAsia" w:ascii="宋体" w:hAnsi="宋体" w:eastAsia="宋体" w:cs="仿宋_GB2312"/>
          <w:color w:val="auto"/>
          <w:sz w:val="24"/>
          <w:highlight w:val="none"/>
        </w:rPr>
        <w:t>.如为联合体竞标，“供应商名称”处必须列明联合体各方名称，标注联合体牵头人名称，</w:t>
      </w:r>
      <w:r>
        <w:rPr>
          <w:rFonts w:hint="eastAsia" w:ascii="宋体" w:hAnsi="宋体" w:eastAsia="宋体" w:cs="仿宋_GB2312"/>
          <w:b/>
          <w:color w:val="auto"/>
          <w:sz w:val="24"/>
          <w:highlight w:val="none"/>
        </w:rPr>
        <w:t>否则其响应文件按无效响应处理。</w:t>
      </w:r>
    </w:p>
    <w:p w14:paraId="330E5D68">
      <w:pPr>
        <w:spacing w:line="360" w:lineRule="auto"/>
        <w:ind w:firstLine="480" w:firstLineChars="200"/>
        <w:contextualSpacing/>
        <w:jc w:val="left"/>
        <w:rPr>
          <w:rFonts w:hint="eastAsia" w:ascii="宋体" w:hAnsi="宋体" w:eastAsia="宋体" w:cs="仿宋_GB2312"/>
          <w:color w:val="auto"/>
          <w:sz w:val="24"/>
          <w:highlight w:val="none"/>
        </w:rPr>
      </w:pPr>
      <w:r>
        <w:rPr>
          <w:rFonts w:ascii="宋体" w:hAnsi="宋体" w:eastAsia="宋体" w:cs="仿宋_GB2312"/>
          <w:color w:val="auto"/>
          <w:sz w:val="24"/>
          <w:highlight w:val="none"/>
        </w:rPr>
        <w:t>4</w:t>
      </w:r>
      <w:r>
        <w:rPr>
          <w:rFonts w:hint="eastAsia" w:ascii="宋体" w:hAnsi="宋体" w:eastAsia="宋体" w:cs="仿宋_GB2312"/>
          <w:color w:val="auto"/>
          <w:sz w:val="24"/>
          <w:highlight w:val="none"/>
        </w:rPr>
        <w:t>. 如为联合体竞标，</w:t>
      </w:r>
      <w:r>
        <w:rPr>
          <w:rFonts w:hint="eastAsia" w:ascii="宋体" w:hAnsi="宋体" w:eastAsia="宋体" w:cs="Times New Roman"/>
          <w:color w:val="auto"/>
          <w:spacing w:val="-6"/>
          <w:sz w:val="24"/>
          <w:highlight w:val="none"/>
        </w:rPr>
        <w:t xml:space="preserve"> 盖章处须加盖联合体牵头人电子签章</w:t>
      </w:r>
      <w:r>
        <w:rPr>
          <w:rFonts w:hint="eastAsia" w:ascii="宋体" w:hAnsi="宋体" w:eastAsia="宋体" w:cs="仿宋_GB2312"/>
          <w:color w:val="auto"/>
          <w:sz w:val="24"/>
          <w:highlight w:val="none"/>
        </w:rPr>
        <w:t>，</w:t>
      </w:r>
      <w:r>
        <w:rPr>
          <w:rFonts w:hint="eastAsia" w:ascii="宋体" w:hAnsi="宋体" w:eastAsia="宋体" w:cs="仿宋_GB2312"/>
          <w:b/>
          <w:color w:val="auto"/>
          <w:sz w:val="24"/>
          <w:highlight w:val="none"/>
        </w:rPr>
        <w:t>否则其响应文件按无效处理。</w:t>
      </w:r>
    </w:p>
    <w:p w14:paraId="36903EB8">
      <w:pPr>
        <w:spacing w:line="360" w:lineRule="auto"/>
        <w:ind w:firstLine="480" w:firstLineChars="200"/>
        <w:contextualSpacing/>
        <w:rPr>
          <w:rFonts w:hint="eastAsia" w:ascii="宋体" w:hAnsi="宋体" w:eastAsia="宋体" w:cs="仿宋_GB2312"/>
          <w:color w:val="auto"/>
          <w:sz w:val="24"/>
          <w:highlight w:val="none"/>
        </w:rPr>
      </w:pPr>
      <w:r>
        <w:rPr>
          <w:rFonts w:ascii="宋体" w:hAnsi="宋体" w:eastAsia="宋体" w:cs="仿宋_GB2312"/>
          <w:color w:val="auto"/>
          <w:sz w:val="24"/>
          <w:highlight w:val="none"/>
        </w:rPr>
        <w:t>5</w:t>
      </w:r>
      <w:r>
        <w:rPr>
          <w:rFonts w:hint="eastAsia" w:ascii="宋体" w:hAnsi="宋体" w:eastAsia="宋体" w:cs="仿宋_GB2312"/>
          <w:color w:val="auto"/>
          <w:sz w:val="24"/>
          <w:highlight w:val="none"/>
        </w:rPr>
        <w:t>.</w:t>
      </w:r>
      <w:r>
        <w:rPr>
          <w:rFonts w:hint="eastAsia" w:ascii="宋体" w:hAnsi="宋体" w:eastAsia="宋体" w:cs="仿宋_GB2312"/>
          <w:color w:val="auto"/>
          <w:spacing w:val="-6"/>
          <w:sz w:val="24"/>
          <w:highlight w:val="none"/>
        </w:rPr>
        <w:t>如有多分标，分别列明各分标的报价表，</w:t>
      </w:r>
      <w:r>
        <w:rPr>
          <w:rFonts w:hint="eastAsia" w:ascii="宋体" w:hAnsi="宋体" w:eastAsia="宋体" w:cs="仿宋_GB2312"/>
          <w:b/>
          <w:color w:val="auto"/>
          <w:spacing w:val="-6"/>
          <w:sz w:val="24"/>
          <w:highlight w:val="none"/>
        </w:rPr>
        <w:t>否则其响应文件按无效响应处理。</w:t>
      </w:r>
    </w:p>
    <w:p w14:paraId="62D27144">
      <w:pPr>
        <w:spacing w:line="360" w:lineRule="auto"/>
        <w:ind w:right="-817" w:rightChars="-389"/>
        <w:contextualSpacing/>
        <w:rPr>
          <w:rFonts w:hint="eastAsia" w:ascii="宋体" w:hAnsi="宋体" w:eastAsia="宋体" w:cs="仿宋_GB2312"/>
          <w:color w:val="auto"/>
          <w:sz w:val="24"/>
          <w:highlight w:val="none"/>
        </w:rPr>
      </w:pPr>
    </w:p>
    <w:p w14:paraId="4111E938">
      <w:pPr>
        <w:spacing w:line="360" w:lineRule="auto"/>
        <w:ind w:right="-817" w:rightChars="-389" w:firstLine="2640" w:firstLineChars="11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法定代表人或者委托代理人（签字或者电子签名）：                    </w:t>
      </w:r>
    </w:p>
    <w:p w14:paraId="64FBC265">
      <w:pPr>
        <w:spacing w:line="360" w:lineRule="auto"/>
        <w:ind w:right="-817" w:rightChars="-389" w:firstLine="2640" w:firstLineChars="1100"/>
        <w:contextualSpacing/>
        <w:rPr>
          <w:rFonts w:hint="eastAsia" w:ascii="宋体" w:hAnsi="宋体" w:eastAsia="宋体" w:cs="仿宋_GB2312"/>
          <w:color w:val="auto"/>
          <w:sz w:val="24"/>
          <w:highlight w:val="none"/>
        </w:rPr>
      </w:pPr>
      <w:r>
        <w:rPr>
          <w:rFonts w:hint="eastAsia" w:ascii="宋体" w:hAnsi="宋体" w:eastAsia="宋体" w:cs="仿宋_GB2312"/>
          <w:color w:val="auto"/>
          <w:sz w:val="24"/>
          <w:highlight w:val="none"/>
        </w:rPr>
        <w:t xml:space="preserve">供应商（公章或电子签章）：      </w:t>
      </w:r>
    </w:p>
    <w:p w14:paraId="2CB8E792">
      <w:pPr>
        <w:spacing w:line="360" w:lineRule="auto"/>
        <w:ind w:right="-817" w:rightChars="-389" w:firstLine="4080" w:firstLineChars="1700"/>
        <w:contextualSpacing/>
        <w:rPr>
          <w:rFonts w:hint="eastAsia" w:ascii="宋体" w:hAnsi="宋体" w:eastAsia="宋体" w:cs="仿宋_GB2312"/>
          <w:b/>
          <w:color w:val="auto"/>
          <w:sz w:val="24"/>
          <w:highlight w:val="none"/>
        </w:rPr>
      </w:pPr>
      <w:r>
        <w:rPr>
          <w:rFonts w:hint="eastAsia" w:ascii="宋体" w:hAnsi="宋体" w:eastAsia="宋体" w:cs="仿宋_GB2312"/>
          <w:color w:val="auto"/>
          <w:sz w:val="24"/>
          <w:highlight w:val="none"/>
        </w:rPr>
        <w:t>日期：   年   月   日</w:t>
      </w:r>
    </w:p>
    <w:p w14:paraId="784C56C0">
      <w:pPr>
        <w:rPr>
          <w:rFonts w:hint="eastAsia" w:ascii="宋体" w:hAnsi="宋体" w:eastAsia="宋体" w:cs="宋体"/>
          <w:color w:val="auto"/>
          <w:kern w:val="0"/>
          <w:sz w:val="24"/>
          <w:szCs w:val="21"/>
          <w:highlight w:val="none"/>
          <w:lang w:val="zh-CN"/>
        </w:rPr>
      </w:pPr>
      <w:r>
        <w:rPr>
          <w:rFonts w:hint="eastAsia" w:ascii="宋体" w:hAnsi="宋体" w:eastAsia="宋体" w:cs="宋体"/>
          <w:color w:val="auto"/>
          <w:kern w:val="0"/>
          <w:sz w:val="24"/>
          <w:szCs w:val="21"/>
          <w:highlight w:val="none"/>
          <w:lang w:val="zh-CN"/>
        </w:rPr>
        <w:br w:type="page"/>
      </w:r>
    </w:p>
    <w:p w14:paraId="6ADECDBB">
      <w:pPr>
        <w:keepNext w:val="0"/>
        <w:keepLines w:val="0"/>
        <w:widowControl w:val="0"/>
        <w:suppressLineNumbers w:val="0"/>
        <w:spacing w:before="0" w:beforeAutospacing="0" w:after="0" w:afterAutospacing="0" w:line="360" w:lineRule="auto"/>
        <w:ind w:left="0" w:right="420"/>
        <w:contextualSpacing/>
        <w:jc w:val="left"/>
        <w:outlineLvl w:val="1"/>
        <w:rPr>
          <w:rFonts w:hint="eastAsia" w:ascii="宋体" w:hAnsi="宋体" w:eastAsia="宋体" w:cs="Times New Roman"/>
          <w:b/>
          <w:bCs w:val="0"/>
          <w:color w:val="auto"/>
          <w:kern w:val="2"/>
          <w:sz w:val="32"/>
          <w:szCs w:val="32"/>
          <w:highlight w:val="none"/>
        </w:rPr>
      </w:pPr>
      <w:bookmarkStart w:id="90" w:name="_Toc19477"/>
      <w:r>
        <w:rPr>
          <w:rFonts w:hint="eastAsia" w:ascii="宋体" w:hAnsi="宋体" w:eastAsia="宋体" w:cs="宋体"/>
          <w:b/>
          <w:bCs/>
          <w:color w:val="auto"/>
          <w:kern w:val="2"/>
          <w:sz w:val="32"/>
          <w:szCs w:val="32"/>
          <w:highlight w:val="none"/>
          <w:lang w:val="en-US" w:eastAsia="zh-CN" w:bidi="ar"/>
        </w:rPr>
        <w:t>三、</w:t>
      </w:r>
      <w:r>
        <w:rPr>
          <w:rFonts w:hint="eastAsia" w:ascii="宋体" w:hAnsi="宋体" w:eastAsia="宋体" w:cs="宋体"/>
          <w:b/>
          <w:bCs w:val="0"/>
          <w:color w:val="auto"/>
          <w:kern w:val="2"/>
          <w:sz w:val="32"/>
          <w:szCs w:val="32"/>
          <w:highlight w:val="none"/>
          <w:lang w:val="en-US" w:eastAsia="zh-CN" w:bidi="ar"/>
        </w:rPr>
        <w:t>商务技术文件格式</w:t>
      </w:r>
      <w:bookmarkEnd w:id="90"/>
      <w:r>
        <w:rPr>
          <w:rFonts w:hint="eastAsia" w:ascii="宋体" w:hAnsi="宋体" w:eastAsia="宋体" w:cs="Times New Roman"/>
          <w:b/>
          <w:bCs w:val="0"/>
          <w:color w:val="auto"/>
          <w:kern w:val="2"/>
          <w:sz w:val="32"/>
          <w:szCs w:val="32"/>
          <w:highlight w:val="none"/>
          <w:lang w:val="en-US" w:eastAsia="zh-CN" w:bidi="ar"/>
        </w:rPr>
        <w:t xml:space="preserve"> </w:t>
      </w:r>
    </w:p>
    <w:p w14:paraId="1F8780E8">
      <w:pPr>
        <w:keepNext w:val="0"/>
        <w:keepLines w:val="0"/>
        <w:widowControl w:val="0"/>
        <w:suppressLineNumbers w:val="0"/>
        <w:snapToGrid w:val="0"/>
        <w:spacing w:before="120" w:beforeLines="50" w:beforeAutospacing="0" w:after="50" w:afterAutospacing="0" w:line="360" w:lineRule="auto"/>
        <w:ind w:left="0" w:right="0"/>
        <w:jc w:val="left"/>
        <w:rPr>
          <w:rFonts w:hint="eastAsia" w:ascii="宋体" w:hAnsi="宋体" w:eastAsia="宋体" w:cs="Times New Roman"/>
          <w:b/>
          <w:bCs w:val="0"/>
          <w:color w:val="auto"/>
          <w:kern w:val="2"/>
          <w:sz w:val="32"/>
          <w:szCs w:val="32"/>
          <w:highlight w:val="none"/>
        </w:rPr>
      </w:pPr>
      <w:r>
        <w:rPr>
          <w:rFonts w:hint="eastAsia" w:ascii="宋体" w:hAnsi="宋体" w:eastAsia="宋体" w:cs="宋体"/>
          <w:b/>
          <w:bCs w:val="0"/>
          <w:color w:val="auto"/>
          <w:kern w:val="2"/>
          <w:sz w:val="32"/>
          <w:szCs w:val="32"/>
          <w:highlight w:val="none"/>
          <w:lang w:val="en-US" w:eastAsia="zh-CN" w:bidi="ar"/>
        </w:rPr>
        <w:t>1.商务技术文件封面格式</w:t>
      </w:r>
    </w:p>
    <w:p w14:paraId="79D4FA7A">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32"/>
          <w:szCs w:val="32"/>
          <w:highlight w:val="none"/>
        </w:rPr>
      </w:pPr>
      <w:r>
        <w:rPr>
          <w:rFonts w:hint="eastAsia" w:ascii="宋体" w:hAnsi="宋体" w:eastAsia="宋体" w:cs="Times New Roman"/>
          <w:color w:val="auto"/>
          <w:kern w:val="2"/>
          <w:sz w:val="24"/>
          <w:szCs w:val="24"/>
          <w:highlight w:val="none"/>
          <w:lang w:val="en-US" w:eastAsia="zh-CN" w:bidi="ar"/>
        </w:rPr>
        <w:t xml:space="preserve">                                                    </w:t>
      </w:r>
    </w:p>
    <w:p w14:paraId="16024686">
      <w:pPr>
        <w:keepNext w:val="0"/>
        <w:keepLines w:val="0"/>
        <w:widowControl w:val="0"/>
        <w:suppressLineNumbers w:val="0"/>
        <w:snapToGrid w:val="0"/>
        <w:spacing w:before="120" w:beforeLines="50" w:beforeAutospacing="0" w:after="50" w:afterAutospacing="0"/>
        <w:ind w:left="0" w:right="0"/>
        <w:jc w:val="center"/>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44"/>
          <w:szCs w:val="44"/>
          <w:highlight w:val="none"/>
          <w:lang w:val="en-US" w:eastAsia="zh-CN" w:bidi="ar"/>
        </w:rPr>
        <w:t>电</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子</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响</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应</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文</w:t>
      </w:r>
      <w:r>
        <w:rPr>
          <w:rFonts w:hint="eastAsia" w:ascii="宋体" w:hAnsi="宋体" w:eastAsia="宋体" w:cs="Times New Roman"/>
          <w:color w:val="auto"/>
          <w:kern w:val="2"/>
          <w:sz w:val="44"/>
          <w:szCs w:val="44"/>
          <w:highlight w:val="none"/>
          <w:lang w:val="en-US" w:eastAsia="zh-CN" w:bidi="ar"/>
        </w:rPr>
        <w:t xml:space="preserve"> </w:t>
      </w:r>
      <w:r>
        <w:rPr>
          <w:rFonts w:hint="eastAsia" w:ascii="宋体" w:hAnsi="宋体" w:eastAsia="宋体" w:cs="宋体"/>
          <w:color w:val="auto"/>
          <w:kern w:val="2"/>
          <w:sz w:val="44"/>
          <w:szCs w:val="44"/>
          <w:highlight w:val="none"/>
          <w:lang w:val="en-US" w:eastAsia="zh-CN" w:bidi="ar"/>
        </w:rPr>
        <w:t>件</w:t>
      </w:r>
    </w:p>
    <w:p w14:paraId="15AC1954">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38AB8876">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2947BED2">
      <w:pPr>
        <w:keepNext w:val="0"/>
        <w:keepLines w:val="0"/>
        <w:widowControl w:val="0"/>
        <w:suppressLineNumbers w:val="0"/>
        <w:snapToGrid w:val="0"/>
        <w:spacing w:before="120" w:beforeLines="50" w:beforeAutospacing="0" w:after="50" w:afterAutospacing="0"/>
        <w:ind w:left="0" w:right="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商  务  技  术  文  件</w:t>
      </w:r>
    </w:p>
    <w:p w14:paraId="00166D51">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5D352FB5">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77B29221">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5D24427F">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2B9A4DDB">
      <w:pPr>
        <w:keepNext w:val="0"/>
        <w:keepLines w:val="0"/>
        <w:widowControl w:val="0"/>
        <w:suppressLineNumbers w:val="0"/>
        <w:snapToGrid w:val="0"/>
        <w:spacing w:before="120" w:beforeLines="50" w:beforeAutospacing="0" w:after="50" w:afterAutospacing="0"/>
        <w:ind w:left="0" w:right="0"/>
        <w:jc w:val="both"/>
        <w:rPr>
          <w:rFonts w:hint="eastAsia" w:ascii="宋体" w:hAnsi="宋体" w:eastAsia="宋体" w:cs="Times New Roman"/>
          <w:bCs/>
          <w:color w:val="auto"/>
          <w:kern w:val="2"/>
          <w:sz w:val="24"/>
          <w:szCs w:val="24"/>
          <w:highlight w:val="none"/>
        </w:rPr>
      </w:pPr>
      <w:r>
        <w:rPr>
          <w:rFonts w:hint="eastAsia" w:ascii="宋体" w:hAnsi="宋体" w:eastAsia="宋体" w:cs="Times New Roman"/>
          <w:bCs/>
          <w:color w:val="auto"/>
          <w:kern w:val="2"/>
          <w:sz w:val="24"/>
          <w:szCs w:val="24"/>
          <w:highlight w:val="none"/>
          <w:lang w:val="en-US" w:eastAsia="zh-CN" w:bidi="ar"/>
        </w:rPr>
        <w:t xml:space="preserve"> </w:t>
      </w:r>
    </w:p>
    <w:p w14:paraId="30D6F8EA">
      <w:pPr>
        <w:keepNext w:val="0"/>
        <w:keepLines w:val="0"/>
        <w:widowControl w:val="0"/>
        <w:suppressLineNumbers w:val="0"/>
        <w:snapToGrid w:val="0"/>
        <w:spacing w:before="120" w:beforeLines="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项目名称：</w:t>
      </w:r>
    </w:p>
    <w:p w14:paraId="531A6D1F">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421B5711">
      <w:pPr>
        <w:keepNext w:val="0"/>
        <w:keepLines w:val="0"/>
        <w:widowControl w:val="0"/>
        <w:suppressLineNumbers w:val="0"/>
        <w:snapToGrid w:val="0"/>
        <w:spacing w:before="120" w:beforeLines="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项目编号：</w:t>
      </w:r>
    </w:p>
    <w:p w14:paraId="1FD2330C">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07547DAE">
      <w:pPr>
        <w:keepNext w:val="0"/>
        <w:keepLines w:val="0"/>
        <w:widowControl w:val="0"/>
        <w:suppressLineNumbers w:val="0"/>
        <w:snapToGrid w:val="0"/>
        <w:spacing w:before="120" w:beforeLines="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所竞分标（如有则填写，无分标时填写“无”或者留空）：</w:t>
      </w:r>
    </w:p>
    <w:p w14:paraId="66F8DE5A">
      <w:pPr>
        <w:keepNext w:val="0"/>
        <w:keepLines w:val="0"/>
        <w:widowControl w:val="0"/>
        <w:suppressLineNumbers w:val="0"/>
        <w:snapToGrid w:val="0"/>
        <w:spacing w:before="120" w:beforeLines="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11EBAD6F">
      <w:pPr>
        <w:pStyle w:val="25"/>
        <w:keepNext w:val="0"/>
        <w:keepLines w:val="0"/>
        <w:widowControl w:val="0"/>
        <w:suppressLineNumbers w:val="0"/>
        <w:snapToGrid w:val="0"/>
        <w:spacing w:before="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宋体"/>
          <w:bCs/>
          <w:color w:val="auto"/>
          <w:kern w:val="2"/>
          <w:sz w:val="32"/>
          <w:szCs w:val="32"/>
          <w:highlight w:val="none"/>
          <w:lang w:val="en-US" w:eastAsia="zh-CN" w:bidi="ar"/>
        </w:rPr>
        <w:t>供应商名称：</w:t>
      </w:r>
    </w:p>
    <w:p w14:paraId="4BADE981">
      <w:pPr>
        <w:pStyle w:val="25"/>
        <w:keepNext w:val="0"/>
        <w:keepLines w:val="0"/>
        <w:widowControl w:val="0"/>
        <w:suppressLineNumbers w:val="0"/>
        <w:snapToGrid w:val="0"/>
        <w:spacing w:before="50" w:beforeAutospacing="0" w:after="50" w:afterAutospacing="0"/>
        <w:ind w:left="0" w:right="0" w:firstLine="640" w:firstLineChars="200"/>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4DE0E054">
      <w:pPr>
        <w:pStyle w:val="25"/>
        <w:keepNext w:val="0"/>
        <w:keepLines w:val="0"/>
        <w:widowControl w:val="0"/>
        <w:suppressLineNumbers w:val="0"/>
        <w:snapToGrid w:val="0"/>
        <w:spacing w:before="50" w:beforeAutospacing="0" w:after="50" w:afterAutospacing="0"/>
        <w:ind w:left="0" w:right="0" w:firstLine="720" w:firstLineChars="225"/>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4F24DFF1">
      <w:pPr>
        <w:pStyle w:val="25"/>
        <w:keepNext w:val="0"/>
        <w:keepLines w:val="0"/>
        <w:widowControl w:val="0"/>
        <w:suppressLineNumbers w:val="0"/>
        <w:snapToGrid w:val="0"/>
        <w:spacing w:before="50" w:beforeAutospacing="0" w:after="50" w:afterAutospacing="0"/>
        <w:ind w:left="0" w:right="0" w:firstLine="0"/>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44B442C2">
      <w:pPr>
        <w:pStyle w:val="25"/>
        <w:keepNext w:val="0"/>
        <w:keepLines w:val="0"/>
        <w:widowControl w:val="0"/>
        <w:suppressLineNumbers w:val="0"/>
        <w:snapToGrid w:val="0"/>
        <w:spacing w:before="50" w:beforeAutospacing="0" w:after="50" w:afterAutospacing="0"/>
        <w:ind w:left="0" w:right="0" w:firstLine="1280" w:firstLineChars="400"/>
        <w:jc w:val="both"/>
        <w:rPr>
          <w:rFonts w:hint="eastAsia" w:ascii="宋体" w:hAnsi="宋体" w:eastAsia="宋体" w:cs="仿宋_GB2312"/>
          <w:bCs/>
          <w:color w:val="auto"/>
          <w:kern w:val="2"/>
          <w:sz w:val="32"/>
          <w:szCs w:val="32"/>
          <w:highlight w:val="none"/>
        </w:rPr>
      </w:pPr>
      <w:r>
        <w:rPr>
          <w:rFonts w:hint="eastAsia" w:ascii="宋体" w:hAnsi="宋体" w:eastAsia="宋体" w:cs="仿宋_GB2312"/>
          <w:bCs/>
          <w:color w:val="auto"/>
          <w:kern w:val="2"/>
          <w:sz w:val="32"/>
          <w:szCs w:val="32"/>
          <w:highlight w:val="none"/>
          <w:lang w:val="en-US" w:eastAsia="zh-CN" w:bidi="ar"/>
        </w:rPr>
        <w:t xml:space="preserve"> </w:t>
      </w:r>
    </w:p>
    <w:p w14:paraId="66E5EE80">
      <w:pPr>
        <w:keepNext w:val="0"/>
        <w:keepLines w:val="0"/>
        <w:widowControl w:val="0"/>
        <w:suppressLineNumbers w:val="0"/>
        <w:snapToGrid w:val="0"/>
        <w:spacing w:before="120" w:beforeLines="50" w:beforeAutospacing="0" w:after="50" w:afterAutospacing="0"/>
        <w:ind w:left="0" w:right="0"/>
        <w:jc w:val="center"/>
        <w:rPr>
          <w:rFonts w:hint="eastAsia" w:ascii="宋体" w:hAnsi="宋体" w:eastAsia="宋体" w:cs="仿宋_GB2312"/>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年</w:t>
      </w:r>
      <w:r>
        <w:rPr>
          <w:rFonts w:hint="eastAsia" w:ascii="宋体" w:hAnsi="宋体" w:eastAsia="宋体" w:cs="仿宋_GB2312"/>
          <w:color w:val="auto"/>
          <w:kern w:val="2"/>
          <w:sz w:val="32"/>
          <w:szCs w:val="32"/>
          <w:highlight w:val="none"/>
          <w:lang w:val="en-US" w:eastAsia="zh-CN" w:bidi="ar"/>
        </w:rPr>
        <w:t xml:space="preserve">    </w:t>
      </w:r>
      <w:r>
        <w:rPr>
          <w:rFonts w:hint="eastAsia" w:ascii="宋体" w:hAnsi="宋体" w:eastAsia="宋体" w:cs="宋体"/>
          <w:color w:val="auto"/>
          <w:kern w:val="2"/>
          <w:sz w:val="32"/>
          <w:szCs w:val="32"/>
          <w:highlight w:val="none"/>
          <w:lang w:val="en-US" w:eastAsia="zh-CN" w:bidi="ar"/>
        </w:rPr>
        <w:t>月</w:t>
      </w:r>
      <w:r>
        <w:rPr>
          <w:rFonts w:hint="eastAsia" w:ascii="宋体" w:hAnsi="宋体" w:eastAsia="宋体" w:cs="仿宋_GB2312"/>
          <w:color w:val="auto"/>
          <w:kern w:val="2"/>
          <w:sz w:val="32"/>
          <w:szCs w:val="32"/>
          <w:highlight w:val="none"/>
          <w:lang w:val="en-US" w:eastAsia="zh-CN" w:bidi="ar"/>
        </w:rPr>
        <w:t xml:space="preserve">    </w:t>
      </w:r>
      <w:r>
        <w:rPr>
          <w:rFonts w:hint="eastAsia" w:ascii="宋体" w:hAnsi="宋体" w:eastAsia="宋体" w:cs="宋体"/>
          <w:color w:val="auto"/>
          <w:kern w:val="2"/>
          <w:sz w:val="32"/>
          <w:szCs w:val="32"/>
          <w:highlight w:val="none"/>
          <w:lang w:val="en-US" w:eastAsia="zh-CN" w:bidi="ar"/>
        </w:rPr>
        <w:t>日</w:t>
      </w:r>
    </w:p>
    <w:p w14:paraId="4076746E">
      <w:pPr>
        <w:keepNext w:val="0"/>
        <w:keepLines w:val="0"/>
        <w:widowControl w:val="0"/>
        <w:suppressLineNumbers w:val="0"/>
        <w:snapToGrid w:val="0"/>
        <w:spacing w:before="120" w:beforeLines="50" w:beforeAutospacing="0" w:after="50" w:afterAutospacing="0" w:line="360" w:lineRule="auto"/>
        <w:ind w:left="0" w:right="480" w:firstLine="240" w:firstLineChars="100"/>
        <w:jc w:val="left"/>
        <w:rPr>
          <w:rFonts w:hint="eastAsia" w:ascii="宋体" w:hAnsi="宋体" w:eastAsia="宋体" w:cs="Times New Roman"/>
          <w:b/>
          <w:bCs/>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br w:type="page"/>
      </w:r>
      <w:r>
        <w:rPr>
          <w:rFonts w:hint="eastAsia" w:ascii="宋体" w:hAnsi="宋体" w:eastAsia="宋体" w:cs="宋体"/>
          <w:b/>
          <w:bCs/>
          <w:color w:val="auto"/>
          <w:kern w:val="2"/>
          <w:sz w:val="32"/>
          <w:szCs w:val="32"/>
          <w:highlight w:val="none"/>
          <w:lang w:val="en-US" w:eastAsia="zh-CN" w:bidi="ar"/>
        </w:rPr>
        <w:t>2.商务技术文件目录</w:t>
      </w:r>
    </w:p>
    <w:p w14:paraId="7F4A3DAC">
      <w:pPr>
        <w:keepNext w:val="0"/>
        <w:keepLines w:val="0"/>
        <w:widowControl w:val="0"/>
        <w:suppressLineNumbers w:val="0"/>
        <w:snapToGrid w:val="0"/>
        <w:spacing w:before="120" w:beforeLines="50" w:beforeAutospacing="0" w:after="50" w:afterAutospacing="0" w:line="360" w:lineRule="auto"/>
        <w:ind w:left="0" w:right="0" w:firstLine="640" w:firstLineChars="200"/>
        <w:jc w:val="both"/>
        <w:rPr>
          <w:rFonts w:hint="eastAsia" w:ascii="宋体" w:hAnsi="宋体" w:eastAsia="宋体" w:cs="Times New Roman"/>
          <w:color w:val="auto"/>
          <w:kern w:val="2"/>
          <w:sz w:val="32"/>
          <w:szCs w:val="32"/>
          <w:highlight w:val="none"/>
        </w:rPr>
      </w:pPr>
      <w:r>
        <w:rPr>
          <w:rFonts w:hint="eastAsia" w:ascii="宋体" w:hAnsi="宋体" w:eastAsia="宋体" w:cs="宋体"/>
          <w:color w:val="auto"/>
          <w:kern w:val="2"/>
          <w:sz w:val="32"/>
          <w:szCs w:val="32"/>
          <w:highlight w:val="none"/>
          <w:lang w:val="en-US" w:eastAsia="zh-CN" w:bidi="ar"/>
        </w:rPr>
        <w:t>根据磋商文件规定及供应商提供的材料自行编写目录（部分格式后附）。</w:t>
      </w:r>
    </w:p>
    <w:p w14:paraId="7126D443">
      <w:pPr>
        <w:keepNext w:val="0"/>
        <w:keepLines w:val="0"/>
        <w:widowControl w:val="0"/>
        <w:suppressLineNumbers w:val="0"/>
        <w:spacing w:before="0" w:beforeAutospacing="0" w:after="0" w:afterAutospacing="0" w:line="400" w:lineRule="exact"/>
        <w:ind w:left="0" w:right="0"/>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 xml:space="preserve"> </w:t>
      </w:r>
    </w:p>
    <w:p w14:paraId="27CB612A">
      <w:pPr>
        <w:keepNext w:val="0"/>
        <w:keepLines w:val="0"/>
        <w:widowControl w:val="0"/>
        <w:suppressLineNumbers w:val="0"/>
        <w:spacing w:before="0" w:beforeAutospacing="0" w:after="0" w:afterAutospacing="0" w:line="520" w:lineRule="exact"/>
        <w:ind w:left="0" w:right="0"/>
        <w:jc w:val="center"/>
        <w:rPr>
          <w:rFonts w:hint="default" w:ascii="仿宋_GB2312" w:eastAsia="仿宋_GB2312" w:cs="仿宋_GB2312"/>
          <w:color w:val="auto"/>
          <w:kern w:val="2"/>
          <w:sz w:val="32"/>
          <w:szCs w:val="32"/>
          <w:highlight w:val="none"/>
        </w:rPr>
      </w:pPr>
      <w:r>
        <w:rPr>
          <w:rFonts w:hint="eastAsia" w:ascii="方正小标宋简体" w:hAnsi="方正小标宋简体" w:eastAsia="方正小标宋简体" w:cs="方正小标宋简体"/>
          <w:color w:val="auto"/>
          <w:kern w:val="2"/>
          <w:sz w:val="44"/>
          <w:szCs w:val="44"/>
          <w:highlight w:val="none"/>
          <w:lang w:val="en-US" w:eastAsia="zh-CN" w:bidi="ar"/>
        </w:rPr>
        <w:br w:type="page"/>
      </w:r>
      <w:r>
        <w:rPr>
          <w:rFonts w:hint="eastAsia" w:ascii="方正小标宋简体" w:hAnsi="方正小标宋简体" w:eastAsia="方正小标宋简体" w:cs="方正小标宋简体"/>
          <w:color w:val="auto"/>
          <w:kern w:val="2"/>
          <w:sz w:val="44"/>
          <w:szCs w:val="44"/>
          <w:highlight w:val="none"/>
          <w:lang w:val="en-US" w:eastAsia="zh-CN" w:bidi="ar"/>
        </w:rPr>
        <w:t>无串通竞标行为的承诺函</w:t>
      </w:r>
    </w:p>
    <w:p w14:paraId="6324F733">
      <w:pPr>
        <w:keepNext w:val="0"/>
        <w:keepLines w:val="0"/>
        <w:widowControl w:val="0"/>
        <w:suppressLineNumbers w:val="0"/>
        <w:spacing w:before="0" w:beforeAutospacing="0" w:after="0" w:afterAutospacing="0" w:line="360" w:lineRule="auto"/>
        <w:ind w:left="0" w:right="0" w:firstLine="640" w:firstLineChars="200"/>
        <w:contextualSpacing/>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 xml:space="preserve"> </w:t>
      </w:r>
    </w:p>
    <w:p w14:paraId="16F9A2AF">
      <w:pPr>
        <w:keepNext w:val="0"/>
        <w:keepLines w:val="0"/>
        <w:widowControl w:val="0"/>
        <w:suppressLineNumbers w:val="0"/>
        <w:spacing w:before="0" w:beforeAutospacing="0" w:after="0" w:afterAutospacing="0" w:line="360" w:lineRule="auto"/>
        <w:ind w:left="0" w:right="0" w:firstLine="482" w:firstLineChars="200"/>
        <w:contextualSpacing/>
        <w:jc w:val="both"/>
        <w:rPr>
          <w:rFonts w:hint="eastAsia" w:ascii="宋体" w:hAnsi="宋体" w:eastAsia="宋体" w:cs="仿宋_GB2312"/>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一、我方承诺无下列相互串通竞标的情形：</w:t>
      </w:r>
    </w:p>
    <w:p w14:paraId="4A3AE0DB">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1.不同供应商的响应文件由同一单位或者个人编制； </w:t>
      </w:r>
    </w:p>
    <w:p w14:paraId="6C7DDF6D">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2.不同供应商委托同一单位或者个人办理竞标事宜；</w:t>
      </w:r>
    </w:p>
    <w:p w14:paraId="303F9F32">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3.不同供应商的响应文件载明的项目管理员为同一个人；</w:t>
      </w:r>
    </w:p>
    <w:p w14:paraId="3982D209">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4.不</w:t>
      </w:r>
      <w:r>
        <w:rPr>
          <w:rFonts w:hint="eastAsia" w:ascii="宋体" w:hAnsi="宋体" w:eastAsia="宋体" w:cs="宋体"/>
          <w:color w:val="auto"/>
          <w:spacing w:val="-6"/>
          <w:kern w:val="2"/>
          <w:sz w:val="24"/>
          <w:szCs w:val="24"/>
          <w:highlight w:val="none"/>
          <w:lang w:val="en-US" w:eastAsia="zh-CN" w:bidi="ar"/>
        </w:rPr>
        <w:t>同供应商的响应文件异常一致或者竞标报价呈规律性差异；</w:t>
      </w:r>
    </w:p>
    <w:p w14:paraId="05B465D3">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5.不同供应商的响应文件相互混装；</w:t>
      </w:r>
    </w:p>
    <w:p w14:paraId="20A344F4">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6.不同供应商的磋商保证金从同一单位或者个人账户转出。</w:t>
      </w:r>
    </w:p>
    <w:p w14:paraId="76C0437A">
      <w:pPr>
        <w:keepNext w:val="0"/>
        <w:keepLines w:val="0"/>
        <w:widowControl w:val="0"/>
        <w:suppressLineNumbers w:val="0"/>
        <w:spacing w:before="0" w:beforeAutospacing="0" w:after="0" w:afterAutospacing="0" w:line="360" w:lineRule="auto"/>
        <w:ind w:left="0" w:right="0" w:firstLine="482" w:firstLineChars="200"/>
        <w:contextualSpacing/>
        <w:jc w:val="both"/>
        <w:rPr>
          <w:rFonts w:hint="eastAsia" w:ascii="宋体" w:hAnsi="宋体" w:eastAsia="宋体" w:cs="仿宋_GB2312"/>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二、我方承诺无下列恶意串通的情形：</w:t>
      </w:r>
    </w:p>
    <w:p w14:paraId="08193074">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1.供应商直接或者间接从采购人或者采购代理机构处获得其他供应商的相关信息并修改其响应文件；</w:t>
      </w:r>
    </w:p>
    <w:p w14:paraId="44CC7C3A">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2.供应商按照采购人或者采购代理机构的授意撤换、修改响应文件；</w:t>
      </w:r>
    </w:p>
    <w:p w14:paraId="2241BE95">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3.供</w:t>
      </w:r>
      <w:r>
        <w:rPr>
          <w:rFonts w:hint="eastAsia" w:ascii="宋体" w:hAnsi="宋体" w:eastAsia="宋体" w:cs="宋体"/>
          <w:color w:val="auto"/>
          <w:spacing w:val="-6"/>
          <w:kern w:val="2"/>
          <w:sz w:val="24"/>
          <w:szCs w:val="24"/>
          <w:highlight w:val="none"/>
          <w:lang w:val="en-US" w:eastAsia="zh-CN" w:bidi="ar"/>
        </w:rPr>
        <w:t>应商之间协商报价、技术方案等响应文件的实质性内容；</w:t>
      </w:r>
    </w:p>
    <w:p w14:paraId="369BBDE3">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4.属于同一集团、协会、商会等组织成员的供应商按照该组织要求协同参加政府采购活动；</w:t>
      </w:r>
    </w:p>
    <w:p w14:paraId="01362A20">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5.供应商之间事先约定一致抬高或者压低竞标报价，或者在竞争性磋商项目中事先约定轮流以高价位或者低价位成交，或者事先约定由某一特定供应商成交，然后再参加竞标；</w:t>
      </w:r>
    </w:p>
    <w:p w14:paraId="6C98E1DE">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6.供应商之间商定部分供应商放弃参加政府采购活动或者放弃成交；</w:t>
      </w:r>
    </w:p>
    <w:p w14:paraId="1BEE17D6">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7.供应商与采购人或者采购代理机构之间、供应商相互之间，为</w:t>
      </w:r>
      <w:r>
        <w:rPr>
          <w:rFonts w:hint="eastAsia" w:ascii="宋体" w:hAnsi="宋体" w:eastAsia="宋体" w:cs="宋体"/>
          <w:color w:val="auto"/>
          <w:spacing w:val="-6"/>
          <w:kern w:val="2"/>
          <w:sz w:val="24"/>
          <w:szCs w:val="24"/>
          <w:highlight w:val="none"/>
          <w:lang w:val="en-US" w:eastAsia="zh-CN" w:bidi="ar"/>
        </w:rPr>
        <w:t>谋求特定供应商成交或者排斥其他供应商的其他串通行为。</w:t>
      </w:r>
    </w:p>
    <w:p w14:paraId="71B2B9A7">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41A526BD">
      <w:pPr>
        <w:keepNext w:val="0"/>
        <w:keepLines w:val="0"/>
        <w:widowControl w:val="0"/>
        <w:suppressLineNumbers w:val="0"/>
        <w:spacing w:before="0" w:beforeAutospacing="0" w:after="0" w:afterAutospacing="0" w:line="360" w:lineRule="auto"/>
        <w:ind w:left="0" w:right="0" w:firstLine="482" w:firstLineChars="200"/>
        <w:contextualSpacing/>
        <w:jc w:val="both"/>
        <w:rPr>
          <w:rFonts w:hint="eastAsia" w:ascii="宋体" w:hAnsi="宋体" w:eastAsia="宋体" w:cs="仿宋_GB2312"/>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以上情形一经核查属实，我方愿意承担一切后果，并不再寻求任何旨在减轻或者免除法律责任的辩解。</w:t>
      </w:r>
    </w:p>
    <w:p w14:paraId="5E11E5B9">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05C33EDF">
      <w:pPr>
        <w:keepNext w:val="0"/>
        <w:keepLines w:val="0"/>
        <w:widowControl w:val="0"/>
        <w:suppressLineNumbers w:val="0"/>
        <w:spacing w:before="0" w:beforeAutospacing="0" w:after="0" w:afterAutospacing="0" w:line="360" w:lineRule="auto"/>
        <w:ind w:left="0" w:right="0" w:firstLine="3600" w:firstLineChars="15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供应商（电子签章）：</w:t>
      </w:r>
    </w:p>
    <w:p w14:paraId="6816BB77">
      <w:pPr>
        <w:keepNext w:val="0"/>
        <w:keepLines w:val="0"/>
        <w:widowControl w:val="0"/>
        <w:suppressLineNumbers w:val="0"/>
        <w:spacing w:before="0" w:beforeAutospacing="0" w:after="0" w:afterAutospacing="0" w:line="360" w:lineRule="auto"/>
        <w:ind w:left="0" w:right="0" w:firstLine="480" w:firstLineChars="200"/>
        <w:contextualSpacing/>
        <w:jc w:val="center"/>
        <w:rPr>
          <w:rFonts w:hint="default" w:ascii="仿宋_GB2312" w:eastAsia="仿宋_GB2312" w:cs="仿宋_GB2312"/>
          <w:color w:val="auto"/>
          <w:kern w:val="2"/>
          <w:sz w:val="32"/>
          <w:szCs w:val="32"/>
          <w:highlight w:val="none"/>
        </w:rPr>
      </w:pP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08A263AE">
      <w:pPr>
        <w:keepNext w:val="0"/>
        <w:keepLines w:val="0"/>
        <w:widowControl w:val="0"/>
        <w:suppressLineNumbers w:val="0"/>
        <w:spacing w:before="0" w:beforeAutospacing="0" w:after="0" w:afterAutospacing="0" w:line="520" w:lineRule="exact"/>
        <w:ind w:left="0" w:right="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br w:type="page"/>
      </w:r>
    </w:p>
    <w:p w14:paraId="10B1BE2A">
      <w:pPr>
        <w:keepNext w:val="0"/>
        <w:keepLines w:val="0"/>
        <w:widowControl w:val="0"/>
        <w:suppressLineNumbers w:val="0"/>
        <w:spacing w:before="0" w:beforeAutospacing="0" w:after="0" w:afterAutospacing="0" w:line="520" w:lineRule="exact"/>
        <w:ind w:left="0" w:right="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 xml:space="preserve"> </w:t>
      </w:r>
    </w:p>
    <w:p w14:paraId="2F79D4C7">
      <w:pPr>
        <w:keepNext w:val="0"/>
        <w:keepLines w:val="0"/>
        <w:widowControl w:val="0"/>
        <w:suppressLineNumbers w:val="0"/>
        <w:spacing w:before="0" w:beforeAutospacing="0" w:after="0" w:afterAutospacing="0" w:line="520" w:lineRule="exact"/>
        <w:ind w:left="0" w:right="0"/>
        <w:jc w:val="center"/>
        <w:rPr>
          <w:rFonts w:hint="default" w:ascii="仿宋_GB2312" w:eastAsia="仿宋_GB2312" w:cs="仿宋_GB2312"/>
          <w:color w:val="auto"/>
          <w:kern w:val="2"/>
          <w:sz w:val="32"/>
          <w:szCs w:val="32"/>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法定代表人证明书</w:t>
      </w:r>
    </w:p>
    <w:p w14:paraId="29E408DE">
      <w:pPr>
        <w:keepNext w:val="0"/>
        <w:keepLines w:val="0"/>
        <w:widowControl w:val="0"/>
        <w:suppressLineNumbers w:val="0"/>
        <w:spacing w:before="0" w:beforeAutospacing="0" w:after="0" w:afterAutospacing="0" w:line="360" w:lineRule="auto"/>
        <w:ind w:left="540" w:right="0"/>
        <w:contextualSpacing/>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 xml:space="preserve"> </w:t>
      </w:r>
    </w:p>
    <w:p w14:paraId="7C2BFE47">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供应商名称：</w:t>
      </w:r>
      <w:r>
        <w:rPr>
          <w:rFonts w:hint="eastAsia" w:ascii="宋体" w:hAnsi="宋体" w:eastAsia="宋体" w:cs="仿宋_GB2312"/>
          <w:color w:val="auto"/>
          <w:kern w:val="2"/>
          <w:sz w:val="24"/>
          <w:szCs w:val="24"/>
          <w:highlight w:val="none"/>
          <w:u w:val="single"/>
          <w:lang w:val="en-US" w:eastAsia="zh-CN" w:bidi="ar"/>
        </w:rPr>
        <w:t xml:space="preserve">                                                        </w:t>
      </w:r>
    </w:p>
    <w:p w14:paraId="1DD24595">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地</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址：</w:t>
      </w:r>
      <w:r>
        <w:rPr>
          <w:rFonts w:hint="eastAsia" w:ascii="宋体" w:hAnsi="宋体" w:eastAsia="宋体" w:cs="仿宋_GB2312"/>
          <w:color w:val="auto"/>
          <w:kern w:val="2"/>
          <w:sz w:val="24"/>
          <w:szCs w:val="24"/>
          <w:highlight w:val="none"/>
          <w:u w:val="single"/>
          <w:lang w:val="en-US" w:eastAsia="zh-CN" w:bidi="ar"/>
        </w:rPr>
        <w:t xml:space="preserve">                                                        </w:t>
      </w:r>
    </w:p>
    <w:p w14:paraId="4077E1D4">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姓</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名：</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性</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别：</w:t>
      </w:r>
      <w:r>
        <w:rPr>
          <w:rFonts w:hint="eastAsia" w:ascii="宋体" w:hAnsi="宋体" w:eastAsia="宋体" w:cs="仿宋_GB2312"/>
          <w:color w:val="auto"/>
          <w:kern w:val="2"/>
          <w:sz w:val="24"/>
          <w:szCs w:val="24"/>
          <w:highlight w:val="none"/>
          <w:u w:val="single"/>
          <w:lang w:val="en-US" w:eastAsia="zh-CN" w:bidi="ar"/>
        </w:rPr>
        <w:t xml:space="preserve">                </w:t>
      </w:r>
    </w:p>
    <w:p w14:paraId="4008389A">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龄：</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职</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务：</w:t>
      </w:r>
      <w:r>
        <w:rPr>
          <w:rFonts w:hint="eastAsia" w:ascii="宋体" w:hAnsi="宋体" w:eastAsia="宋体" w:cs="仿宋_GB2312"/>
          <w:color w:val="auto"/>
          <w:kern w:val="2"/>
          <w:sz w:val="24"/>
          <w:szCs w:val="24"/>
          <w:highlight w:val="none"/>
          <w:u w:val="single"/>
          <w:lang w:val="en-US" w:eastAsia="zh-CN" w:bidi="ar"/>
        </w:rPr>
        <w:t xml:space="preserve">                </w:t>
      </w:r>
    </w:p>
    <w:p w14:paraId="22767532">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身份证号码：</w:t>
      </w:r>
      <w:r>
        <w:rPr>
          <w:rFonts w:hint="eastAsia" w:ascii="宋体" w:hAnsi="宋体" w:eastAsia="宋体" w:cs="仿宋_GB2312"/>
          <w:color w:val="auto"/>
          <w:kern w:val="2"/>
          <w:sz w:val="24"/>
          <w:szCs w:val="24"/>
          <w:highlight w:val="none"/>
          <w:u w:val="single"/>
          <w:lang w:val="en-US" w:eastAsia="zh-CN" w:bidi="ar"/>
        </w:rPr>
        <w:t xml:space="preserve">                                        </w:t>
      </w:r>
    </w:p>
    <w:p w14:paraId="10974E3B">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系</w:t>
      </w:r>
      <w:r>
        <w:rPr>
          <w:rFonts w:hint="eastAsia" w:ascii="宋体" w:hAnsi="宋体" w:eastAsia="宋体" w:cs="宋体"/>
          <w:color w:val="auto"/>
          <w:kern w:val="2"/>
          <w:sz w:val="24"/>
          <w:szCs w:val="24"/>
          <w:highlight w:val="none"/>
          <w:u w:val="single"/>
          <w:lang w:val="en-US" w:eastAsia="zh-CN" w:bidi="ar"/>
        </w:rPr>
        <w:t>（供应商名称）</w:t>
      </w:r>
      <w:r>
        <w:rPr>
          <w:rFonts w:hint="eastAsia" w:ascii="宋体" w:hAnsi="宋体" w:eastAsia="宋体" w:cs="宋体"/>
          <w:color w:val="auto"/>
          <w:kern w:val="2"/>
          <w:sz w:val="24"/>
          <w:szCs w:val="24"/>
          <w:highlight w:val="none"/>
          <w:lang w:val="en-US" w:eastAsia="zh-CN" w:bidi="ar"/>
        </w:rPr>
        <w:t>的法定代表人。</w:t>
      </w:r>
    </w:p>
    <w:p w14:paraId="63AC7E61">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特此证明。</w:t>
      </w:r>
    </w:p>
    <w:p w14:paraId="5D2508C2">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16F6AEDA">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323D7FD1">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7AA02AB0">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附件：法定代表人有效身份证正反面复印件</w:t>
      </w:r>
    </w:p>
    <w:p w14:paraId="66036B5E">
      <w:pPr>
        <w:keepNext w:val="0"/>
        <w:keepLines w:val="0"/>
        <w:widowControl w:val="0"/>
        <w:suppressLineNumbers w:val="0"/>
        <w:spacing w:before="0" w:beforeAutospacing="0" w:after="0" w:afterAutospacing="0" w:line="360" w:lineRule="auto"/>
        <w:ind w:left="54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30B93782">
      <w:pPr>
        <w:keepNext w:val="0"/>
        <w:keepLines w:val="0"/>
        <w:widowControl w:val="0"/>
        <w:suppressLineNumbers w:val="0"/>
        <w:spacing w:before="0" w:beforeAutospacing="0" w:after="0" w:afterAutospacing="0" w:line="360" w:lineRule="auto"/>
        <w:ind w:left="540" w:right="0"/>
        <w:contextualSpacing/>
        <w:jc w:val="right"/>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供应商（电子签章）：</w:t>
      </w:r>
      <w:r>
        <w:rPr>
          <w:rFonts w:hint="eastAsia" w:ascii="宋体" w:hAnsi="宋体" w:eastAsia="宋体" w:cs="仿宋_GB2312"/>
          <w:color w:val="auto"/>
          <w:kern w:val="2"/>
          <w:sz w:val="24"/>
          <w:szCs w:val="24"/>
          <w:highlight w:val="none"/>
          <w:u w:val="single"/>
          <w:lang w:val="en-US" w:eastAsia="zh-CN" w:bidi="ar"/>
        </w:rPr>
        <w:t xml:space="preserve">               </w:t>
      </w:r>
    </w:p>
    <w:p w14:paraId="4E48CF95">
      <w:pPr>
        <w:keepNext w:val="0"/>
        <w:keepLines w:val="0"/>
        <w:widowControl w:val="0"/>
        <w:suppressLineNumbers w:val="0"/>
        <w:spacing w:before="0" w:beforeAutospacing="0" w:after="0" w:afterAutospacing="0" w:line="360" w:lineRule="auto"/>
        <w:ind w:left="0" w:right="0" w:firstLine="4080" w:firstLineChars="170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11EE5B73">
      <w:pPr>
        <w:keepNext w:val="0"/>
        <w:keepLines w:val="0"/>
        <w:widowControl w:val="0"/>
        <w:suppressLineNumbers w:val="0"/>
        <w:spacing w:before="0" w:beforeAutospacing="0" w:after="0" w:afterAutospacing="0" w:line="360" w:lineRule="auto"/>
        <w:ind w:left="0" w:right="0"/>
        <w:contextualSpacing/>
        <w:jc w:val="center"/>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bidi="ar"/>
        </w:rPr>
        <w:t xml:space="preserve"> </w:t>
      </w:r>
    </w:p>
    <w:p w14:paraId="108D24D5">
      <w:pPr>
        <w:keepNext w:val="0"/>
        <w:keepLines w:val="0"/>
        <w:widowControl w:val="0"/>
        <w:suppressLineNumbers w:val="0"/>
        <w:spacing w:before="0" w:beforeAutospacing="0" w:after="0" w:afterAutospacing="0" w:line="360" w:lineRule="auto"/>
        <w:ind w:left="0" w:right="0"/>
        <w:contextualSpacing/>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6DC2F8EB">
      <w:pPr>
        <w:keepNext w:val="0"/>
        <w:keepLines w:val="0"/>
        <w:widowControl w:val="0"/>
        <w:suppressLineNumbers w:val="0"/>
        <w:spacing w:before="0" w:beforeAutospacing="0" w:after="0" w:afterAutospacing="0" w:line="360" w:lineRule="auto"/>
        <w:ind w:left="0" w:right="0"/>
        <w:contextualSpacing/>
        <w:jc w:val="left"/>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注：自然人竞标的无需提供，联合体竞标的只需牵头人出具。</w:t>
      </w:r>
    </w:p>
    <w:p w14:paraId="0F2F6BB2">
      <w:pPr>
        <w:keepNext w:val="0"/>
        <w:keepLines w:val="0"/>
        <w:widowControl w:val="0"/>
        <w:suppressLineNumbers w:val="0"/>
        <w:adjustRightInd w:val="0"/>
        <w:snapToGrid w:val="0"/>
        <w:spacing w:before="0" w:beforeAutospacing="0" w:after="0" w:afterAutospacing="0" w:line="300" w:lineRule="auto"/>
        <w:ind w:left="0" w:right="0"/>
        <w:jc w:val="left"/>
        <w:rPr>
          <w:rFonts w:hint="eastAsia" w:ascii="宋体" w:hAnsi="宋体" w:eastAsia="宋体" w:cs="Times New Roman"/>
          <w:b/>
          <w:bCs w:val="0"/>
          <w:color w:val="auto"/>
          <w:kern w:val="2"/>
          <w:sz w:val="21"/>
          <w:szCs w:val="21"/>
          <w:highlight w:val="none"/>
        </w:rPr>
      </w:pPr>
      <w:r>
        <w:rPr>
          <w:rFonts w:hint="eastAsia" w:ascii="宋体" w:hAnsi="宋体" w:eastAsia="宋体" w:cs="Times New Roman"/>
          <w:b/>
          <w:bCs w:val="0"/>
          <w:color w:val="auto"/>
          <w:kern w:val="2"/>
          <w:sz w:val="21"/>
          <w:szCs w:val="21"/>
          <w:highlight w:val="none"/>
          <w:lang w:val="en-US" w:eastAsia="zh-CN" w:bidi="ar"/>
        </w:rPr>
        <w:t xml:space="preserve"> </w:t>
      </w:r>
    </w:p>
    <w:p w14:paraId="394C974D">
      <w:pPr>
        <w:keepNext w:val="0"/>
        <w:keepLines w:val="0"/>
        <w:widowControl w:val="0"/>
        <w:suppressLineNumbers w:val="0"/>
        <w:spacing w:before="0" w:beforeAutospacing="0" w:after="0" w:afterAutospacing="0" w:line="500" w:lineRule="exact"/>
        <w:ind w:left="0" w:right="0"/>
        <w:jc w:val="center"/>
        <w:rPr>
          <w:rFonts w:hint="eastAsia" w:ascii="方正小标宋简体" w:hAnsi="方正小标宋简体" w:eastAsia="方正小标宋简体" w:cs="方正小标宋简体"/>
          <w:color w:val="auto"/>
          <w:kern w:val="2"/>
          <w:sz w:val="44"/>
          <w:szCs w:val="44"/>
          <w:highlight w:val="none"/>
        </w:rPr>
      </w:pPr>
      <w:r>
        <w:rPr>
          <w:rFonts w:hint="eastAsia" w:ascii="方正小标宋简体" w:hAnsi="方正小标宋简体" w:eastAsia="方正小标宋简体" w:cs="方正小标宋简体"/>
          <w:color w:val="auto"/>
          <w:kern w:val="2"/>
          <w:sz w:val="44"/>
          <w:szCs w:val="44"/>
          <w:highlight w:val="none"/>
          <w:lang w:val="en-US" w:eastAsia="zh-CN" w:bidi="ar"/>
        </w:rPr>
        <w:br w:type="page"/>
      </w:r>
      <w:r>
        <w:rPr>
          <w:rFonts w:hint="eastAsia" w:ascii="方正小标宋简体" w:hAnsi="方正小标宋简体" w:eastAsia="方正小标宋简体" w:cs="方正小标宋简体"/>
          <w:color w:val="auto"/>
          <w:kern w:val="2"/>
          <w:sz w:val="44"/>
          <w:szCs w:val="44"/>
          <w:highlight w:val="none"/>
          <w:lang w:val="en-US" w:eastAsia="zh-CN" w:bidi="ar"/>
        </w:rPr>
        <w:t xml:space="preserve"> </w:t>
      </w:r>
    </w:p>
    <w:p w14:paraId="6ADB9A7D">
      <w:pPr>
        <w:keepNext w:val="0"/>
        <w:keepLines w:val="0"/>
        <w:widowControl w:val="0"/>
        <w:suppressLineNumbers w:val="0"/>
        <w:spacing w:before="0" w:beforeAutospacing="0" w:after="0" w:afterAutospacing="0" w:line="360" w:lineRule="auto"/>
        <w:ind w:left="0" w:right="0"/>
        <w:contextualSpacing/>
        <w:jc w:val="center"/>
        <w:rPr>
          <w:rFonts w:hint="eastAsia" w:ascii="仿宋" w:hAnsi="仿宋" w:eastAsia="仿宋" w:cs="仿宋"/>
          <w:b/>
          <w:bCs w:val="0"/>
          <w:color w:val="auto"/>
          <w:kern w:val="2"/>
          <w:sz w:val="44"/>
          <w:szCs w:val="44"/>
          <w:highlight w:val="none"/>
        </w:rPr>
      </w:pPr>
      <w:bookmarkStart w:id="91" w:name="_Hlk65853643"/>
      <w:bookmarkEnd w:id="91"/>
      <w:r>
        <w:rPr>
          <w:rFonts w:hint="eastAsia" w:ascii="仿宋" w:hAnsi="仿宋" w:eastAsia="仿宋" w:cs="仿宋"/>
          <w:b/>
          <w:bCs w:val="0"/>
          <w:color w:val="auto"/>
          <w:kern w:val="2"/>
          <w:sz w:val="44"/>
          <w:szCs w:val="44"/>
          <w:highlight w:val="none"/>
          <w:lang w:val="en-US" w:eastAsia="zh-CN" w:bidi="ar"/>
        </w:rPr>
        <w:t>授权委托书</w:t>
      </w:r>
    </w:p>
    <w:p w14:paraId="747B76B3">
      <w:pPr>
        <w:keepNext w:val="0"/>
        <w:keepLines w:val="0"/>
        <w:widowControl w:val="0"/>
        <w:suppressLineNumbers w:val="0"/>
        <w:spacing w:before="0" w:beforeAutospacing="0" w:after="0" w:afterAutospacing="0" w:line="360" w:lineRule="auto"/>
        <w:ind w:left="0" w:right="0"/>
        <w:contextualSpacing/>
        <w:jc w:val="center"/>
        <w:rPr>
          <w:rFonts w:hint="eastAsia" w:ascii="仿宋" w:hAnsi="仿宋" w:eastAsia="仿宋" w:cs="仿宋"/>
          <w:bCs/>
          <w:color w:val="auto"/>
          <w:kern w:val="2"/>
          <w:sz w:val="32"/>
          <w:szCs w:val="32"/>
          <w:highlight w:val="none"/>
        </w:rPr>
      </w:pPr>
      <w:r>
        <w:rPr>
          <w:rFonts w:hint="eastAsia" w:ascii="仿宋" w:hAnsi="仿宋" w:eastAsia="仿宋" w:cs="仿宋"/>
          <w:bCs/>
          <w:color w:val="auto"/>
          <w:kern w:val="2"/>
          <w:sz w:val="32"/>
          <w:szCs w:val="32"/>
          <w:highlight w:val="none"/>
          <w:lang w:val="en-US" w:eastAsia="zh-CN" w:bidi="ar"/>
        </w:rPr>
        <w:t>（非联合体投标格式）</w:t>
      </w:r>
    </w:p>
    <w:p w14:paraId="44CC956C">
      <w:pPr>
        <w:keepNext w:val="0"/>
        <w:keepLines w:val="0"/>
        <w:widowControl w:val="0"/>
        <w:suppressLineNumbers w:val="0"/>
        <w:spacing w:before="0" w:beforeAutospacing="0" w:after="0" w:afterAutospacing="0" w:line="360" w:lineRule="auto"/>
        <w:ind w:left="0" w:right="0"/>
        <w:contextualSpacing/>
        <w:jc w:val="center"/>
        <w:rPr>
          <w:rFonts w:hint="eastAsia" w:ascii="仿宋" w:hAnsi="仿宋" w:eastAsia="仿宋" w:cs="仿宋"/>
          <w:bCs/>
          <w:color w:val="auto"/>
          <w:kern w:val="2"/>
          <w:sz w:val="24"/>
          <w:szCs w:val="24"/>
          <w:highlight w:val="none"/>
        </w:rPr>
      </w:pPr>
      <w:r>
        <w:rPr>
          <w:rFonts w:hint="eastAsia" w:ascii="仿宋" w:hAnsi="仿宋" w:eastAsia="仿宋" w:cs="仿宋"/>
          <w:bCs/>
          <w:color w:val="auto"/>
          <w:kern w:val="2"/>
          <w:sz w:val="32"/>
          <w:szCs w:val="32"/>
          <w:highlight w:val="none"/>
          <w:lang w:val="en-US" w:eastAsia="zh-CN" w:bidi="ar"/>
        </w:rPr>
        <w:t>（如有委托时）</w:t>
      </w:r>
    </w:p>
    <w:p w14:paraId="7BCA2F1E">
      <w:pPr>
        <w:keepNext w:val="0"/>
        <w:keepLines w:val="0"/>
        <w:widowControl w:val="0"/>
        <w:suppressLineNumbers w:val="0"/>
        <w:spacing w:before="0" w:beforeAutospacing="0" w:after="0" w:afterAutospacing="0" w:line="440" w:lineRule="exact"/>
        <w:ind w:left="0" w:right="0"/>
        <w:contextualSpacing/>
        <w:jc w:val="center"/>
        <w:rPr>
          <w:rFonts w:hint="eastAsia" w:ascii="仿宋" w:hAnsi="仿宋" w:eastAsia="仿宋" w:cs="仿宋"/>
          <w:b/>
          <w:bCs w:val="0"/>
          <w:color w:val="auto"/>
          <w:kern w:val="2"/>
          <w:sz w:val="24"/>
          <w:szCs w:val="24"/>
          <w:highlight w:val="none"/>
        </w:rPr>
      </w:pPr>
      <w:r>
        <w:rPr>
          <w:rFonts w:hint="eastAsia" w:ascii="仿宋" w:hAnsi="仿宋" w:eastAsia="仿宋" w:cs="仿宋"/>
          <w:b/>
          <w:bCs w:val="0"/>
          <w:color w:val="auto"/>
          <w:kern w:val="2"/>
          <w:sz w:val="24"/>
          <w:szCs w:val="24"/>
          <w:highlight w:val="none"/>
          <w:lang w:val="en-US" w:eastAsia="zh-CN" w:bidi="ar"/>
        </w:rPr>
        <w:t xml:space="preserve"> </w:t>
      </w:r>
    </w:p>
    <w:p w14:paraId="1FB0AA39">
      <w:pPr>
        <w:keepNext w:val="0"/>
        <w:keepLines w:val="0"/>
        <w:widowControl w:val="0"/>
        <w:suppressLineNumbers w:val="0"/>
        <w:spacing w:before="0" w:beforeAutospacing="0" w:after="0" w:afterAutospacing="0" w:line="440" w:lineRule="exact"/>
        <w:ind w:left="0" w:right="0"/>
        <w:contextualSpacing/>
        <w:jc w:val="both"/>
        <w:rPr>
          <w:rFonts w:hint="eastAsia" w:ascii="仿宋" w:hAnsi="仿宋" w:eastAsia="仿宋" w:cs="仿宋"/>
          <w:b/>
          <w:bCs/>
          <w:color w:val="auto"/>
          <w:kern w:val="2"/>
          <w:sz w:val="24"/>
          <w:szCs w:val="24"/>
          <w:highlight w:val="none"/>
        </w:rPr>
      </w:pPr>
      <w:r>
        <w:rPr>
          <w:rFonts w:hint="eastAsia" w:ascii="宋体" w:hAnsi="宋体" w:eastAsia="宋体" w:cs="宋体"/>
          <w:color w:val="auto"/>
          <w:kern w:val="2"/>
          <w:sz w:val="24"/>
          <w:szCs w:val="24"/>
          <w:highlight w:val="none"/>
          <w:u w:val="single"/>
          <w:lang w:val="en-US" w:eastAsia="zh-CN" w:bidi="ar"/>
        </w:rPr>
        <w:t>致</w:t>
      </w:r>
      <w:r>
        <w:rPr>
          <w:rFonts w:hint="eastAsia" w:ascii="仿宋" w:hAnsi="仿宋" w:eastAsia="仿宋" w:cs="仿宋"/>
          <w:bCs/>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采购人名称</w:t>
      </w:r>
      <w:r>
        <w:rPr>
          <w:rFonts w:hint="eastAsia" w:ascii="仿宋" w:hAnsi="仿宋" w:eastAsia="仿宋" w:cs="仿宋"/>
          <w:color w:val="auto"/>
          <w:kern w:val="2"/>
          <w:sz w:val="24"/>
          <w:szCs w:val="24"/>
          <w:highlight w:val="none"/>
          <w:lang w:val="en-US" w:eastAsia="zh-CN" w:bidi="ar"/>
        </w:rPr>
        <w:t>：</w:t>
      </w:r>
    </w:p>
    <w:p w14:paraId="1F6B0511">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我</w:t>
      </w:r>
      <w:r>
        <w:rPr>
          <w:rFonts w:hint="eastAsia" w:ascii="仿宋" w:hAnsi="仿宋" w:eastAsia="仿宋" w:cs="仿宋"/>
          <w:color w:val="auto"/>
          <w:kern w:val="2"/>
          <w:sz w:val="24"/>
          <w:szCs w:val="24"/>
          <w:highlight w:val="none"/>
          <w:u w:val="single"/>
          <w:lang w:val="en-US" w:eastAsia="zh-CN" w:bidi="ar"/>
        </w:rPr>
        <w:t xml:space="preserve">       </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姓名</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系</w:t>
      </w:r>
      <w:r>
        <w:rPr>
          <w:rFonts w:hint="eastAsia" w:ascii="仿宋" w:hAnsi="仿宋" w:eastAsia="仿宋" w:cs="仿宋"/>
          <w:color w:val="auto"/>
          <w:kern w:val="2"/>
          <w:sz w:val="24"/>
          <w:szCs w:val="24"/>
          <w:highlight w:val="none"/>
          <w:u w:val="single"/>
          <w:lang w:val="en-US" w:eastAsia="zh-CN" w:bidi="ar"/>
        </w:rPr>
        <w:t xml:space="preserve">      </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供应商名称</w:t>
      </w:r>
      <w:r>
        <w:rPr>
          <w:rFonts w:hint="eastAsia" w:ascii="仿宋" w:hAnsi="仿宋" w:eastAsia="仿宋" w:cs="仿宋"/>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u w:val="single"/>
          <w:lang w:val="en-US" w:eastAsia="zh-CN" w:bidi="ar"/>
        </w:rPr>
        <w:t>的法定代表人</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现授权委托</w:t>
      </w:r>
      <w:r>
        <w:rPr>
          <w:rFonts w:hint="eastAsia" w:ascii="仿宋" w:hAnsi="仿宋" w:eastAsia="仿宋" w:cs="仿宋"/>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姓名</w:t>
      </w:r>
      <w:r>
        <w:rPr>
          <w:rFonts w:hint="eastAsia" w:ascii="仿宋" w:hAnsi="仿宋" w:eastAsia="仿宋" w:cs="仿宋"/>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u w:val="single"/>
          <w:lang w:val="en-US" w:eastAsia="zh-CN" w:bidi="ar"/>
        </w:rPr>
        <w:t>以我方的名义参加</w:t>
      </w:r>
      <w:r>
        <w:rPr>
          <w:rFonts w:hint="eastAsia" w:ascii="仿宋" w:hAnsi="仿宋" w:eastAsia="仿宋" w:cs="仿宋"/>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项目的竞标活动</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并代表我方全权办理针对上述项目的所有采购程序和环节的具体事务和签署相关文件。</w:t>
      </w:r>
    </w:p>
    <w:p w14:paraId="194E2286">
      <w:pPr>
        <w:keepNext w:val="0"/>
        <w:keepLines w:val="0"/>
        <w:widowControl w:val="0"/>
        <w:suppressLineNumbers w:val="0"/>
        <w:spacing w:before="0" w:beforeAutospacing="0" w:after="0" w:afterAutospacing="0" w:line="440" w:lineRule="exact"/>
        <w:ind w:left="0" w:right="0"/>
        <w:contextualSpacing/>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我方对委托代理人的签字事项负全部责任。</w:t>
      </w:r>
    </w:p>
    <w:p w14:paraId="52468671">
      <w:pPr>
        <w:keepNext w:val="0"/>
        <w:keepLines w:val="0"/>
        <w:widowControl w:val="0"/>
        <w:suppressLineNumbers w:val="0"/>
        <w:spacing w:before="0" w:beforeAutospacing="0" w:after="0" w:afterAutospacing="0" w:line="440" w:lineRule="exact"/>
        <w:ind w:left="0" w:right="0" w:firstLine="480"/>
        <w:contextualSpacing/>
        <w:jc w:val="both"/>
        <w:rPr>
          <w:rFonts w:hint="eastAsia" w:ascii="仿宋" w:hAnsi="仿宋" w:eastAsia="仿宋" w:cs="仿宋"/>
          <w:color w:val="auto"/>
          <w:kern w:val="2"/>
          <w:sz w:val="24"/>
          <w:szCs w:val="24"/>
          <w:highlight w:val="none"/>
        </w:rPr>
      </w:pPr>
      <w:r>
        <w:rPr>
          <w:rFonts w:hint="eastAsia" w:ascii="宋体" w:hAnsi="宋体" w:eastAsia="宋体" w:cs="宋体"/>
          <w:color w:val="auto"/>
          <w:kern w:val="2"/>
          <w:sz w:val="24"/>
          <w:szCs w:val="24"/>
          <w:highlight w:val="none"/>
          <w:u w:val="single"/>
          <w:lang w:val="en-US" w:eastAsia="zh-CN" w:bidi="ar"/>
        </w:rPr>
        <w:t>本授权书自签署之日起生效，在撤销授权的书面通知以前，本授权书一直有效。委托代理人在授权书有效期内签署的所有文件不因授权的撤销而失效</w:t>
      </w:r>
      <w:r>
        <w:rPr>
          <w:rFonts w:hint="eastAsia" w:ascii="仿宋" w:hAnsi="仿宋" w:eastAsia="仿宋" w:cs="仿宋"/>
          <w:color w:val="auto"/>
          <w:kern w:val="2"/>
          <w:sz w:val="24"/>
          <w:szCs w:val="24"/>
          <w:highlight w:val="none"/>
          <w:u w:val="single"/>
          <w:lang w:val="en-US" w:eastAsia="zh-CN" w:bidi="ar"/>
        </w:rPr>
        <w:t>。</w:t>
      </w:r>
    </w:p>
    <w:p w14:paraId="3542EA55">
      <w:pPr>
        <w:keepNext w:val="0"/>
        <w:keepLines w:val="0"/>
        <w:widowControl w:val="0"/>
        <w:suppressLineNumbers w:val="0"/>
        <w:spacing w:before="0" w:beforeAutospacing="0" w:after="0" w:afterAutospacing="0" w:line="440" w:lineRule="exact"/>
        <w:ind w:left="0" w:right="0" w:firstLine="480"/>
        <w:contextualSpacing/>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委托代理人无转委托权，特此委托。</w:t>
      </w:r>
    </w:p>
    <w:p w14:paraId="0FCE0A5A">
      <w:pPr>
        <w:keepNext w:val="0"/>
        <w:keepLines w:val="0"/>
        <w:widowControl w:val="0"/>
        <w:suppressLineNumbers w:val="0"/>
        <w:spacing w:before="0" w:beforeAutospacing="0" w:after="0" w:afterAutospacing="0" w:line="440" w:lineRule="exact"/>
        <w:ind w:left="0" w:right="0" w:firstLine="480"/>
        <w:contextualSpacing/>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附：法定代表人身份证明及委托代理人有效身份证正反面复印件</w:t>
      </w:r>
    </w:p>
    <w:p w14:paraId="6235C4E7">
      <w:pPr>
        <w:keepNext w:val="0"/>
        <w:keepLines w:val="0"/>
        <w:widowControl w:val="0"/>
        <w:suppressLineNumbers w:val="0"/>
        <w:spacing w:before="0" w:beforeAutospacing="0" w:after="0" w:afterAutospacing="0" w:line="440" w:lineRule="exact"/>
        <w:ind w:left="0" w:right="0"/>
        <w:contextualSpacing/>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 xml:space="preserve"> </w:t>
      </w:r>
    </w:p>
    <w:p w14:paraId="4ACD5208">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415A54F3">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委托代理人（签字或者电子签名）：</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法定代表人（签字或者盖章或者电子签名）：</w:t>
      </w:r>
      <w:r>
        <w:rPr>
          <w:rFonts w:hint="eastAsia" w:ascii="宋体" w:hAnsi="宋体" w:eastAsia="宋体" w:cs="仿宋_GB2312"/>
          <w:color w:val="auto"/>
          <w:kern w:val="2"/>
          <w:sz w:val="24"/>
          <w:szCs w:val="24"/>
          <w:highlight w:val="none"/>
          <w:lang w:val="en-US" w:eastAsia="zh-CN" w:bidi="ar"/>
        </w:rPr>
        <w:t xml:space="preserve">                    </w:t>
      </w:r>
    </w:p>
    <w:p w14:paraId="6170D744">
      <w:pPr>
        <w:keepNext w:val="0"/>
        <w:keepLines w:val="0"/>
        <w:widowControl w:val="0"/>
        <w:suppressLineNumbers w:val="0"/>
        <w:spacing w:before="0" w:beforeAutospacing="0" w:after="0" w:afterAutospacing="0" w:line="440" w:lineRule="exact"/>
        <w:ind w:left="0" w:right="0"/>
        <w:contextualSpacing/>
        <w:jc w:val="center"/>
        <w:rPr>
          <w:rFonts w:hint="eastAsia" w:ascii="仿宋" w:hAnsi="仿宋" w:eastAsia="仿宋"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委托代理人身份证号码：</w:t>
      </w:r>
      <w:r>
        <w:rPr>
          <w:rFonts w:hint="eastAsia" w:ascii="宋体" w:hAnsi="宋体" w:eastAsia="宋体" w:cs="仿宋_GB2312"/>
          <w:color w:val="auto"/>
          <w:kern w:val="2"/>
          <w:sz w:val="24"/>
          <w:szCs w:val="24"/>
          <w:highlight w:val="none"/>
          <w:lang w:val="en-US" w:eastAsia="zh-CN" w:bidi="ar"/>
        </w:rPr>
        <w:t xml:space="preserve">    </w:t>
      </w:r>
      <w:r>
        <w:rPr>
          <w:rFonts w:hint="eastAsia" w:ascii="仿宋" w:hAnsi="仿宋" w:eastAsia="仿宋" w:cs="仿宋"/>
          <w:color w:val="auto"/>
          <w:kern w:val="2"/>
          <w:sz w:val="24"/>
          <w:szCs w:val="24"/>
          <w:highlight w:val="none"/>
          <w:lang w:val="en-US" w:eastAsia="zh-CN" w:bidi="ar"/>
        </w:rPr>
        <w:t xml:space="preserve">                                            </w:t>
      </w:r>
    </w:p>
    <w:p w14:paraId="48C3C12A">
      <w:pPr>
        <w:keepNext w:val="0"/>
        <w:keepLines w:val="0"/>
        <w:widowControl w:val="0"/>
        <w:suppressLineNumbers w:val="0"/>
        <w:spacing w:before="0" w:beforeAutospacing="0" w:after="0" w:afterAutospacing="0" w:line="440" w:lineRule="exact"/>
        <w:ind w:left="0" w:right="0"/>
        <w:contextualSpacing/>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 xml:space="preserve">                                           </w:t>
      </w:r>
    </w:p>
    <w:p w14:paraId="6C1111D9">
      <w:pPr>
        <w:keepNext w:val="0"/>
        <w:keepLines w:val="0"/>
        <w:widowControl w:val="0"/>
        <w:suppressLineNumbers w:val="0"/>
        <w:spacing w:before="0" w:beforeAutospacing="0" w:after="0" w:afterAutospacing="0" w:line="440" w:lineRule="exact"/>
        <w:ind w:left="0" w:right="0"/>
        <w:contextualSpacing/>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 xml:space="preserve">                                </w:t>
      </w:r>
    </w:p>
    <w:p w14:paraId="736BEFA1">
      <w:pPr>
        <w:keepNext w:val="0"/>
        <w:keepLines w:val="0"/>
        <w:widowControl w:val="0"/>
        <w:suppressLineNumbers w:val="0"/>
        <w:spacing w:before="0" w:beforeAutospacing="0" w:after="0" w:afterAutospacing="0" w:line="440" w:lineRule="exact"/>
        <w:ind w:left="0" w:right="0"/>
        <w:contextualSpacing/>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供应商（电子签章）：</w:t>
      </w:r>
      <w:r>
        <w:rPr>
          <w:rFonts w:hint="eastAsia" w:ascii="宋体" w:hAnsi="宋体" w:eastAsia="宋体" w:cs="仿宋_GB2312"/>
          <w:color w:val="auto"/>
          <w:kern w:val="2"/>
          <w:sz w:val="24"/>
          <w:szCs w:val="24"/>
          <w:highlight w:val="none"/>
          <w:lang w:val="en-US" w:eastAsia="zh-CN" w:bidi="ar"/>
        </w:rPr>
        <w:t xml:space="preserve"> </w:t>
      </w:r>
    </w:p>
    <w:p w14:paraId="567F0FC1">
      <w:pPr>
        <w:keepNext w:val="0"/>
        <w:keepLines w:val="0"/>
        <w:widowControl w:val="0"/>
        <w:suppressLineNumbers w:val="0"/>
        <w:spacing w:before="0" w:beforeAutospacing="0" w:after="0" w:afterAutospacing="0" w:line="440" w:lineRule="exact"/>
        <w:ind w:left="0" w:right="0"/>
        <w:contextualSpacing/>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6E359A5C">
      <w:pPr>
        <w:keepNext w:val="0"/>
        <w:keepLines w:val="0"/>
        <w:widowControl w:val="0"/>
        <w:suppressLineNumbers w:val="0"/>
        <w:spacing w:before="0" w:beforeAutospacing="0" w:after="0" w:afterAutospacing="0" w:line="440" w:lineRule="exact"/>
        <w:ind w:left="0" w:right="0"/>
        <w:contextualSpacing/>
        <w:jc w:val="both"/>
        <w:rPr>
          <w:rFonts w:hint="eastAsia" w:ascii="仿宋" w:hAnsi="仿宋" w:eastAsia="仿宋" w:cs="仿宋"/>
          <w:color w:val="auto"/>
          <w:kern w:val="2"/>
          <w:sz w:val="24"/>
          <w:szCs w:val="24"/>
          <w:highlight w:val="none"/>
        </w:rPr>
      </w:pPr>
      <w:r>
        <w:rPr>
          <w:rFonts w:hint="eastAsia" w:ascii="宋体" w:hAnsi="宋体" w:eastAsia="宋体" w:cs="宋体"/>
          <w:b/>
          <w:bCs/>
          <w:color w:val="auto"/>
          <w:kern w:val="2"/>
          <w:sz w:val="28"/>
          <w:szCs w:val="28"/>
          <w:highlight w:val="none"/>
          <w:lang w:val="en-US" w:eastAsia="zh-CN" w:bidi="ar"/>
        </w:rPr>
        <w:t>注：</w:t>
      </w:r>
      <w:r>
        <w:rPr>
          <w:rFonts w:hint="eastAsia" w:ascii="宋体" w:hAnsi="宋体" w:eastAsia="宋体" w:cs="宋体"/>
          <w:color w:val="auto"/>
          <w:kern w:val="2"/>
          <w:sz w:val="24"/>
          <w:szCs w:val="24"/>
          <w:highlight w:val="none"/>
          <w:lang w:val="en-US" w:eastAsia="zh-CN" w:bidi="ar"/>
        </w:rPr>
        <w:t>1.</w:t>
      </w:r>
      <w:bookmarkStart w:id="92" w:name="_Hlk65851620"/>
      <w:bookmarkEnd w:id="92"/>
      <w:bookmarkStart w:id="93" w:name="_Hlk65851555"/>
      <w:r>
        <w:rPr>
          <w:rFonts w:hint="eastAsia" w:ascii="宋体" w:hAnsi="宋体" w:eastAsia="宋体" w:cs="宋体"/>
          <w:color w:val="auto"/>
          <w:kern w:val="2"/>
          <w:sz w:val="24"/>
          <w:szCs w:val="24"/>
          <w:highlight w:val="none"/>
          <w:lang w:val="en-US" w:eastAsia="zh-CN" w:bidi="ar"/>
        </w:rPr>
        <w:t>法定代表人必须在授权委托书上亲笔签字或者盖章，</w:t>
      </w:r>
      <w:bookmarkEnd w:id="93"/>
      <w:r>
        <w:rPr>
          <w:rFonts w:hint="eastAsia" w:ascii="宋体" w:hAnsi="宋体" w:eastAsia="宋体" w:cs="宋体"/>
          <w:color w:val="auto"/>
          <w:kern w:val="2"/>
          <w:sz w:val="24"/>
          <w:szCs w:val="24"/>
          <w:highlight w:val="none"/>
          <w:lang w:val="en-US" w:eastAsia="zh-CN" w:bidi="ar"/>
        </w:rPr>
        <w:t>委托代理人必须在授权委托书上亲笔签字</w:t>
      </w:r>
      <w:r>
        <w:rPr>
          <w:rFonts w:hint="eastAsia" w:ascii="仿宋" w:hAnsi="仿宋" w:eastAsia="仿宋" w:cs="仿宋"/>
          <w:color w:val="auto"/>
          <w:kern w:val="2"/>
          <w:sz w:val="24"/>
          <w:szCs w:val="24"/>
          <w:highlight w:val="none"/>
          <w:lang w:val="en-US" w:eastAsia="zh-CN" w:bidi="ar"/>
        </w:rPr>
        <w:t>，</w:t>
      </w:r>
      <w:r>
        <w:rPr>
          <w:rFonts w:hint="eastAsia" w:ascii="仿宋" w:hAnsi="仿宋" w:eastAsia="仿宋" w:cs="仿宋"/>
          <w:b/>
          <w:bCs/>
          <w:color w:val="auto"/>
          <w:kern w:val="2"/>
          <w:sz w:val="24"/>
          <w:szCs w:val="24"/>
          <w:highlight w:val="none"/>
          <w:lang w:val="en-US" w:eastAsia="zh-CN" w:bidi="ar"/>
        </w:rPr>
        <w:t>否则按无效竞标处理</w:t>
      </w:r>
      <w:r>
        <w:rPr>
          <w:rFonts w:hint="eastAsia" w:ascii="仿宋" w:hAnsi="仿宋" w:eastAsia="仿宋" w:cs="仿宋"/>
          <w:color w:val="auto"/>
          <w:kern w:val="2"/>
          <w:sz w:val="24"/>
          <w:szCs w:val="24"/>
          <w:highlight w:val="none"/>
          <w:lang w:val="en-US" w:eastAsia="zh-CN" w:bidi="ar"/>
        </w:rPr>
        <w:t>；</w:t>
      </w:r>
    </w:p>
    <w:p w14:paraId="009691BB">
      <w:pPr>
        <w:keepNext w:val="0"/>
        <w:keepLines w:val="0"/>
        <w:widowControl w:val="0"/>
        <w:suppressLineNumbers w:val="0"/>
        <w:spacing w:before="0" w:beforeAutospacing="0" w:after="0" w:afterAutospacing="0" w:line="440" w:lineRule="exact"/>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2.法人、其他组织竞标时“我方”是指“我单位”，自然人竞标时“我方”是指“本人”。</w:t>
      </w:r>
    </w:p>
    <w:p w14:paraId="24DF1EA9">
      <w:pPr>
        <w:keepNext w:val="0"/>
        <w:keepLines w:val="0"/>
        <w:widowControl w:val="0"/>
        <w:suppressLineNumbers w:val="0"/>
        <w:snapToGrid w:val="0"/>
        <w:spacing w:before="120" w:beforeLines="50" w:beforeAutospacing="0" w:after="50" w:afterAutospacing="0"/>
        <w:ind w:left="0" w:right="0" w:firstLine="566" w:firstLineChars="236"/>
        <w:jc w:val="center"/>
        <w:rPr>
          <w:rFonts w:hint="eastAsia" w:ascii="仿宋" w:hAnsi="仿宋" w:eastAsia="仿宋" w:cs="仿宋"/>
          <w:color w:val="auto"/>
          <w:kern w:val="2"/>
          <w:sz w:val="44"/>
          <w:szCs w:val="44"/>
          <w:highlight w:val="none"/>
        </w:rPr>
      </w:pPr>
      <w:r>
        <w:rPr>
          <w:rFonts w:hint="eastAsia" w:ascii="仿宋" w:hAnsi="仿宋" w:eastAsia="仿宋" w:cs="仿宋"/>
          <w:color w:val="auto"/>
          <w:kern w:val="2"/>
          <w:sz w:val="24"/>
          <w:szCs w:val="24"/>
          <w:highlight w:val="none"/>
          <w:lang w:val="en-US" w:eastAsia="zh-CN" w:bidi="ar"/>
        </w:rPr>
        <w:br w:type="page"/>
      </w:r>
      <w:r>
        <w:rPr>
          <w:rFonts w:hint="eastAsia" w:ascii="仿宋" w:hAnsi="仿宋" w:eastAsia="仿宋" w:cs="仿宋"/>
          <w:b/>
          <w:bCs/>
          <w:color w:val="auto"/>
          <w:kern w:val="2"/>
          <w:sz w:val="44"/>
          <w:szCs w:val="44"/>
          <w:highlight w:val="none"/>
          <w:lang w:val="en-US" w:eastAsia="zh-CN" w:bidi="ar"/>
        </w:rPr>
        <w:t>授权委托书</w:t>
      </w:r>
    </w:p>
    <w:p w14:paraId="63B74281">
      <w:pPr>
        <w:keepNext w:val="0"/>
        <w:keepLines w:val="0"/>
        <w:widowControl w:val="0"/>
        <w:suppressLineNumbers w:val="0"/>
        <w:snapToGrid w:val="0"/>
        <w:spacing w:before="120" w:beforeLines="50" w:beforeAutospacing="0" w:after="50" w:afterAutospacing="0"/>
        <w:ind w:left="0" w:right="0" w:firstLine="755" w:firstLineChars="236"/>
        <w:jc w:val="center"/>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lang w:val="en-US" w:eastAsia="zh-CN" w:bidi="ar"/>
        </w:rPr>
        <w:t>（联合体投标格式）</w:t>
      </w:r>
    </w:p>
    <w:p w14:paraId="076BAE49">
      <w:pPr>
        <w:keepNext w:val="0"/>
        <w:keepLines w:val="0"/>
        <w:widowControl w:val="0"/>
        <w:suppressLineNumbers w:val="0"/>
        <w:snapToGrid w:val="0"/>
        <w:spacing w:before="120" w:beforeLines="50" w:beforeAutospacing="0" w:after="50" w:afterAutospacing="0"/>
        <w:ind w:left="0" w:right="0" w:firstLine="755" w:firstLineChars="236"/>
        <w:jc w:val="center"/>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32"/>
          <w:szCs w:val="32"/>
          <w:highlight w:val="none"/>
          <w:lang w:val="en-US" w:eastAsia="zh-CN" w:bidi="ar"/>
        </w:rPr>
        <w:t>（如有委托时）</w:t>
      </w:r>
    </w:p>
    <w:p w14:paraId="0376F983">
      <w:pPr>
        <w:keepNext w:val="0"/>
        <w:keepLines w:val="0"/>
        <w:widowControl w:val="0"/>
        <w:suppressLineNumbers w:val="0"/>
        <w:spacing w:before="0" w:beforeAutospacing="0" w:after="0" w:afterAutospacing="0" w:line="440" w:lineRule="exact"/>
        <w:ind w:left="0" w:right="0"/>
        <w:contextualSpacing/>
        <w:jc w:val="left"/>
        <w:rPr>
          <w:rFonts w:hint="eastAsia" w:ascii="仿宋" w:hAnsi="仿宋" w:eastAsia="仿宋"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致</w:t>
      </w:r>
      <w:r>
        <w:rPr>
          <w:rFonts w:hint="eastAsia" w:ascii="仿宋" w:hAnsi="仿宋" w:eastAsia="仿宋" w:cs="仿宋"/>
          <w:bCs/>
          <w:color w:val="auto"/>
          <w:kern w:val="2"/>
          <w:sz w:val="24"/>
          <w:szCs w:val="24"/>
          <w:highlight w:val="none"/>
          <w:lang w:val="en-US" w:eastAsia="zh-CN" w:bidi="ar"/>
        </w:rPr>
        <w:t>：</w:t>
      </w:r>
      <w:r>
        <w:rPr>
          <w:rFonts w:hint="eastAsia" w:ascii="宋体" w:hAnsi="宋体" w:eastAsia="宋体" w:cs="宋体"/>
          <w:color w:val="auto"/>
          <w:kern w:val="2"/>
          <w:sz w:val="24"/>
          <w:szCs w:val="24"/>
          <w:highlight w:val="none"/>
          <w:u w:val="single"/>
          <w:lang w:val="en-US" w:eastAsia="zh-CN" w:bidi="ar"/>
        </w:rPr>
        <w:t>采购人名称</w:t>
      </w:r>
      <w:r>
        <w:rPr>
          <w:rFonts w:hint="eastAsia" w:ascii="仿宋" w:hAnsi="仿宋" w:eastAsia="仿宋" w:cs="仿宋"/>
          <w:color w:val="auto"/>
          <w:kern w:val="2"/>
          <w:sz w:val="24"/>
          <w:szCs w:val="24"/>
          <w:highlight w:val="none"/>
          <w:lang w:val="en-US" w:eastAsia="zh-CN" w:bidi="ar"/>
        </w:rPr>
        <w:t>：</w:t>
      </w:r>
    </w:p>
    <w:p w14:paraId="675D1FEA">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根据</w:t>
      </w:r>
      <w:r>
        <w:rPr>
          <w:rFonts w:hint="eastAsia" w:ascii="仿宋" w:hAnsi="仿宋" w:eastAsia="仿宋" w:cs="仿宋"/>
          <w:color w:val="auto"/>
          <w:kern w:val="2"/>
          <w:sz w:val="24"/>
          <w:szCs w:val="24"/>
          <w:highlight w:val="none"/>
          <w:lang w:val="en-US" w:eastAsia="zh-CN" w:bidi="ar"/>
        </w:rPr>
        <w:t xml:space="preserve"> </w:t>
      </w:r>
      <w:r>
        <w:rPr>
          <w:rFonts w:hint="eastAsia" w:ascii="仿宋" w:hAnsi="仿宋" w:eastAsia="仿宋" w:cs="仿宋"/>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u w:val="single"/>
          <w:lang w:val="en-US" w:eastAsia="zh-CN" w:bidi="ar"/>
        </w:rPr>
        <w:t>牵头人名称</w:t>
      </w:r>
      <w:r>
        <w:rPr>
          <w:rFonts w:hint="eastAsia" w:ascii="仿宋" w:hAnsi="仿宋" w:eastAsia="仿宋" w:cs="仿宋"/>
          <w:color w:val="auto"/>
          <w:kern w:val="2"/>
          <w:sz w:val="24"/>
          <w:szCs w:val="24"/>
          <w:highlight w:val="none"/>
          <w:u w:val="single"/>
          <w:lang w:val="en-US" w:eastAsia="zh-CN" w:bidi="ar"/>
        </w:rPr>
        <w:t>）</w:t>
      </w:r>
      <w:r>
        <w:rPr>
          <w:rFonts w:hint="eastAsia" w:ascii="仿宋" w:hAnsi="仿宋" w:eastAsia="仿宋" w:cs="仿宋"/>
          <w:color w:val="auto"/>
          <w:kern w:val="2"/>
          <w:sz w:val="24"/>
          <w:szCs w:val="24"/>
          <w:highlight w:val="none"/>
          <w:lang w:val="en-US" w:eastAsia="zh-CN" w:bidi="ar"/>
        </w:rPr>
        <w:t>与</w:t>
      </w:r>
      <w:r>
        <w:rPr>
          <w:rFonts w:hint="eastAsia" w:ascii="仿宋" w:hAnsi="仿宋" w:eastAsia="仿宋" w:cs="仿宋"/>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u w:val="single"/>
          <w:lang w:val="en-US" w:eastAsia="zh-CN" w:bidi="ar"/>
        </w:rPr>
        <w:t>联合体其他成员名称</w:t>
      </w:r>
      <w:r>
        <w:rPr>
          <w:rFonts w:hint="eastAsia" w:ascii="仿宋" w:hAnsi="仿宋" w:eastAsia="仿宋" w:cs="仿宋"/>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lang w:val="en-US" w:eastAsia="zh-CN" w:bidi="ar"/>
        </w:rPr>
        <w:t>签订的</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联合体协议书</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的内容</w:t>
      </w:r>
      <w:r>
        <w:rPr>
          <w:rFonts w:hint="eastAsia" w:ascii="仿宋" w:hAnsi="仿宋" w:eastAsia="仿宋" w:cs="仿宋"/>
          <w:color w:val="auto"/>
          <w:kern w:val="2"/>
          <w:sz w:val="24"/>
          <w:szCs w:val="24"/>
          <w:highlight w:val="none"/>
          <w:lang w:val="en-US" w:eastAsia="zh-CN" w:bidi="ar"/>
        </w:rPr>
        <w:t>，</w:t>
      </w:r>
      <w:r>
        <w:rPr>
          <w:rFonts w:hint="eastAsia" w:ascii="仿宋" w:hAnsi="仿宋" w:eastAsia="仿宋" w:cs="仿宋"/>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u w:val="single"/>
          <w:lang w:val="en-US" w:eastAsia="zh-CN" w:bidi="ar"/>
        </w:rPr>
        <w:t>牵头人名称</w:t>
      </w:r>
      <w:r>
        <w:rPr>
          <w:rFonts w:hint="eastAsia" w:ascii="仿宋" w:hAnsi="仿宋" w:eastAsia="仿宋" w:cs="仿宋"/>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lang w:val="en-US" w:eastAsia="zh-CN" w:bidi="ar"/>
        </w:rPr>
        <w:t>的法定代表人</w:t>
      </w:r>
      <w:r>
        <w:rPr>
          <w:rFonts w:hint="eastAsia" w:ascii="仿宋" w:hAnsi="仿宋" w:eastAsia="仿宋" w:cs="仿宋"/>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u w:val="single"/>
          <w:lang w:val="en-US" w:eastAsia="zh-CN" w:bidi="ar"/>
        </w:rPr>
        <w:t>姓名</w:t>
      </w:r>
      <w:r>
        <w:rPr>
          <w:rFonts w:hint="eastAsia" w:ascii="仿宋" w:hAnsi="仿宋" w:eastAsia="仿宋" w:cs="仿宋"/>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lang w:val="en-US" w:eastAsia="zh-CN" w:bidi="ar"/>
        </w:rPr>
        <w:t>现授权委托</w:t>
      </w:r>
      <w:r>
        <w:rPr>
          <w:rFonts w:hint="eastAsia" w:ascii="仿宋" w:hAnsi="仿宋" w:eastAsia="仿宋" w:cs="仿宋"/>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姓名</w:t>
      </w:r>
      <w:r>
        <w:rPr>
          <w:rFonts w:hint="eastAsia" w:ascii="仿宋" w:hAnsi="仿宋" w:eastAsia="仿宋" w:cs="仿宋"/>
          <w:color w:val="auto"/>
          <w:kern w:val="2"/>
          <w:sz w:val="24"/>
          <w:szCs w:val="24"/>
          <w:highlight w:val="none"/>
          <w:u w:val="single"/>
          <w:lang w:val="en-US" w:eastAsia="zh-CN" w:bidi="ar"/>
        </w:rPr>
        <w:t>）</w:t>
      </w:r>
      <w:r>
        <w:rPr>
          <w:rFonts w:hint="eastAsia" w:ascii="宋体" w:hAnsi="宋体" w:eastAsia="宋体" w:cs="宋体"/>
          <w:color w:val="auto"/>
          <w:kern w:val="2"/>
          <w:sz w:val="24"/>
          <w:szCs w:val="24"/>
          <w:highlight w:val="none"/>
          <w:lang w:val="en-US" w:eastAsia="zh-CN" w:bidi="ar"/>
        </w:rPr>
        <w:t>以我方的名义参加</w:t>
      </w:r>
      <w:r>
        <w:rPr>
          <w:rFonts w:hint="eastAsia" w:ascii="仿宋" w:hAnsi="仿宋" w:eastAsia="仿宋" w:cs="仿宋"/>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项目的竞标活动，并代表我方全权办理针对上述项目的所有采购程序和环节的具体事务和签署相关文件。</w:t>
      </w:r>
    </w:p>
    <w:p w14:paraId="2499F7B5">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u w:val="single"/>
          <w:lang w:val="en-US" w:eastAsia="zh-CN" w:bidi="ar"/>
        </w:rPr>
        <w:t>我方对委托代理人的签字事项负全部责任。</w:t>
      </w:r>
    </w:p>
    <w:p w14:paraId="6BB7214E">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本授权书自签署之日起生效，在撤销授权的书面通知以前，本授权书一直有效。委托代理人在授权书有效期内签署的所有文件不因授权的撤销而失效。</w:t>
      </w:r>
    </w:p>
    <w:p w14:paraId="38F35F03">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委托代理人无转委托权，特此委托。</w:t>
      </w:r>
    </w:p>
    <w:p w14:paraId="2E3E904F">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仿宋" w:hAnsi="仿宋" w:eastAsia="仿宋"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附：牵头人法定代表人身份证明及委托代理人有效身份证正反面复印件</w:t>
      </w:r>
    </w:p>
    <w:p w14:paraId="192B09D9">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 xml:space="preserve"> </w:t>
      </w:r>
    </w:p>
    <w:p w14:paraId="460D4E9C">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仿宋" w:hAnsi="仿宋" w:eastAsia="仿宋"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牵头人法定代表人</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签字或者盖章</w:t>
      </w:r>
      <w:r>
        <w:rPr>
          <w:rFonts w:hint="eastAsia" w:ascii="仿宋" w:hAnsi="仿宋" w:eastAsia="仿宋" w:cs="仿宋"/>
          <w:color w:val="auto"/>
          <w:kern w:val="2"/>
          <w:sz w:val="24"/>
          <w:szCs w:val="24"/>
          <w:highlight w:val="none"/>
          <w:lang w:val="en-US" w:eastAsia="zh-CN" w:bidi="ar"/>
        </w:rPr>
        <w:t>）：</w:t>
      </w:r>
    </w:p>
    <w:p w14:paraId="4D8810B2">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仿宋" w:hAnsi="仿宋" w:eastAsia="仿宋"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牵头人</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盖公章</w:t>
      </w:r>
      <w:r>
        <w:rPr>
          <w:rFonts w:hint="eastAsia" w:ascii="仿宋" w:hAnsi="仿宋" w:eastAsia="仿宋" w:cs="仿宋"/>
          <w:color w:val="auto"/>
          <w:kern w:val="2"/>
          <w:sz w:val="24"/>
          <w:szCs w:val="24"/>
          <w:highlight w:val="none"/>
          <w:lang w:val="en-US" w:eastAsia="zh-CN" w:bidi="ar"/>
        </w:rPr>
        <w:t>）：</w:t>
      </w:r>
    </w:p>
    <w:p w14:paraId="4F97375C">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仿宋" w:hAnsi="仿宋" w:eastAsia="仿宋"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日期</w:t>
      </w: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仿宋_GB2312"/>
          <w:color w:val="auto"/>
          <w:kern w:val="2"/>
          <w:sz w:val="24"/>
          <w:szCs w:val="24"/>
          <w:highlight w:val="none"/>
          <w:lang w:val="en-US" w:eastAsia="zh-CN" w:bidi="ar"/>
        </w:rPr>
        <w:t xml:space="preserve"> </w:t>
      </w: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1FE2055C">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仿宋" w:hAnsi="仿宋" w:eastAsia="仿宋" w:cs="仿宋"/>
          <w:color w:val="auto"/>
          <w:kern w:val="2"/>
          <w:sz w:val="24"/>
          <w:szCs w:val="24"/>
          <w:highlight w:val="none"/>
        </w:rPr>
      </w:pPr>
      <w:r>
        <w:rPr>
          <w:rFonts w:hint="eastAsia" w:ascii="仿宋" w:hAnsi="仿宋" w:eastAsia="仿宋" w:cs="仿宋"/>
          <w:color w:val="auto"/>
          <w:kern w:val="2"/>
          <w:sz w:val="24"/>
          <w:szCs w:val="24"/>
          <w:highlight w:val="none"/>
          <w:lang w:val="en-US" w:eastAsia="zh-CN" w:bidi="ar"/>
        </w:rPr>
        <w:t xml:space="preserve"> </w:t>
      </w:r>
    </w:p>
    <w:p w14:paraId="1720A523">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仿宋" w:hAnsi="仿宋" w:eastAsia="仿宋" w:cs="仿宋"/>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被授权人</w:t>
      </w:r>
      <w:r>
        <w:rPr>
          <w:rFonts w:hint="eastAsia" w:ascii="仿宋" w:hAnsi="仿宋" w:eastAsia="仿宋" w:cs="仿宋"/>
          <w:color w:val="auto"/>
          <w:kern w:val="2"/>
          <w:sz w:val="24"/>
          <w:szCs w:val="24"/>
          <w:highlight w:val="none"/>
          <w:lang w:val="en-US" w:eastAsia="zh-CN" w:bidi="ar"/>
        </w:rPr>
        <w:t>（</w:t>
      </w:r>
      <w:r>
        <w:rPr>
          <w:rFonts w:hint="eastAsia" w:ascii="宋体" w:hAnsi="宋体" w:eastAsia="宋体" w:cs="宋体"/>
          <w:color w:val="auto"/>
          <w:kern w:val="2"/>
          <w:sz w:val="24"/>
          <w:szCs w:val="24"/>
          <w:highlight w:val="none"/>
          <w:lang w:val="en-US" w:eastAsia="zh-CN" w:bidi="ar"/>
        </w:rPr>
        <w:t>签字</w:t>
      </w:r>
      <w:r>
        <w:rPr>
          <w:rFonts w:hint="eastAsia" w:ascii="仿宋" w:hAnsi="仿宋" w:eastAsia="仿宋" w:cs="仿宋"/>
          <w:color w:val="auto"/>
          <w:kern w:val="2"/>
          <w:sz w:val="24"/>
          <w:szCs w:val="24"/>
          <w:highlight w:val="none"/>
          <w:lang w:val="en-US" w:eastAsia="zh-CN" w:bidi="ar"/>
        </w:rPr>
        <w:t>）：</w:t>
      </w:r>
    </w:p>
    <w:p w14:paraId="0AE6AA81">
      <w:pPr>
        <w:keepNext w:val="0"/>
        <w:keepLines w:val="0"/>
        <w:widowControl w:val="0"/>
        <w:suppressLineNumbers w:val="0"/>
        <w:spacing w:before="0" w:beforeAutospacing="0" w:after="0" w:afterAutospacing="0" w:line="440" w:lineRule="exact"/>
        <w:ind w:left="0" w:right="0" w:firstLine="566" w:firstLineChars="236"/>
        <w:contextualSpacing/>
        <w:jc w:val="both"/>
        <w:rPr>
          <w:rFonts w:hint="eastAsia" w:ascii="仿宋" w:hAnsi="仿宋" w:eastAsia="仿宋" w:cs="仿宋"/>
          <w:color w:val="auto"/>
          <w:kern w:val="2"/>
          <w:sz w:val="32"/>
          <w:szCs w:val="32"/>
          <w:highlight w:val="none"/>
        </w:rPr>
      </w:pPr>
      <w:r>
        <w:rPr>
          <w:rFonts w:hint="eastAsia" w:ascii="宋体" w:hAnsi="宋体" w:eastAsia="宋体" w:cs="宋体"/>
          <w:color w:val="auto"/>
          <w:kern w:val="2"/>
          <w:sz w:val="24"/>
          <w:szCs w:val="24"/>
          <w:highlight w:val="none"/>
          <w:lang w:val="en-US" w:eastAsia="zh-CN" w:bidi="ar"/>
        </w:rPr>
        <w:t>日期</w:t>
      </w: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仿宋" w:hAnsi="仿宋" w:eastAsia="仿宋" w:cs="仿宋"/>
          <w:color w:val="auto"/>
          <w:kern w:val="2"/>
          <w:sz w:val="24"/>
          <w:szCs w:val="24"/>
          <w:highlight w:val="none"/>
          <w:lang w:val="en-US" w:eastAsia="zh-CN" w:bidi="ar"/>
        </w:rPr>
        <w:t xml:space="preserve"> </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284BF0F6">
      <w:pPr>
        <w:keepNext w:val="0"/>
        <w:keepLines w:val="0"/>
        <w:widowControl w:val="0"/>
        <w:suppressLineNumbers w:val="0"/>
        <w:spacing w:before="0" w:beforeAutospacing="0" w:after="0" w:afterAutospacing="0" w:line="440" w:lineRule="exact"/>
        <w:ind w:left="0" w:right="0"/>
        <w:contextualSpacing/>
        <w:jc w:val="both"/>
        <w:rPr>
          <w:rFonts w:hint="eastAsia" w:ascii="仿宋" w:hAnsi="仿宋" w:eastAsia="仿宋" w:cs="仿宋"/>
          <w:color w:val="auto"/>
          <w:kern w:val="2"/>
          <w:sz w:val="24"/>
          <w:szCs w:val="24"/>
          <w:highlight w:val="none"/>
        </w:rPr>
      </w:pPr>
      <w:r>
        <w:rPr>
          <w:rFonts w:hint="eastAsia" w:ascii="宋体" w:hAnsi="宋体" w:eastAsia="宋体" w:cs="宋体"/>
          <w:b/>
          <w:bCs/>
          <w:color w:val="auto"/>
          <w:kern w:val="2"/>
          <w:sz w:val="28"/>
          <w:szCs w:val="28"/>
          <w:highlight w:val="none"/>
          <w:lang w:val="en-US" w:eastAsia="zh-CN" w:bidi="ar"/>
        </w:rPr>
        <w:t>注</w:t>
      </w:r>
      <w:r>
        <w:rPr>
          <w:rFonts w:hint="eastAsia" w:ascii="宋体" w:hAnsi="宋体" w:eastAsia="宋体" w:cs="宋体"/>
          <w:color w:val="auto"/>
          <w:kern w:val="2"/>
          <w:sz w:val="24"/>
          <w:szCs w:val="24"/>
          <w:highlight w:val="none"/>
          <w:lang w:val="en-US" w:eastAsia="zh-CN" w:bidi="ar"/>
        </w:rPr>
        <w:t>：1. 法定代表人必须在授权委托书上亲笔签字或者盖章，委托代理人必须在授权委托书上亲笔签字</w:t>
      </w:r>
      <w:r>
        <w:rPr>
          <w:rFonts w:hint="eastAsia" w:ascii="仿宋" w:hAnsi="仿宋" w:eastAsia="仿宋" w:cs="仿宋"/>
          <w:color w:val="auto"/>
          <w:kern w:val="2"/>
          <w:sz w:val="24"/>
          <w:szCs w:val="24"/>
          <w:highlight w:val="none"/>
          <w:lang w:val="en-US" w:eastAsia="zh-CN" w:bidi="ar"/>
        </w:rPr>
        <w:t>，</w:t>
      </w:r>
      <w:r>
        <w:rPr>
          <w:rFonts w:hint="eastAsia" w:ascii="仿宋" w:hAnsi="仿宋" w:eastAsia="仿宋" w:cs="仿宋"/>
          <w:b/>
          <w:bCs/>
          <w:color w:val="auto"/>
          <w:kern w:val="2"/>
          <w:sz w:val="24"/>
          <w:szCs w:val="24"/>
          <w:highlight w:val="none"/>
          <w:lang w:val="en-US" w:eastAsia="zh-CN" w:bidi="ar"/>
        </w:rPr>
        <w:t>否则按无效竞标处理</w:t>
      </w:r>
      <w:r>
        <w:rPr>
          <w:rFonts w:hint="eastAsia" w:ascii="仿宋" w:hAnsi="仿宋" w:eastAsia="仿宋" w:cs="仿宋"/>
          <w:color w:val="auto"/>
          <w:kern w:val="2"/>
          <w:sz w:val="24"/>
          <w:szCs w:val="24"/>
          <w:highlight w:val="none"/>
          <w:lang w:val="en-US" w:eastAsia="zh-CN" w:bidi="ar"/>
        </w:rPr>
        <w:t>；</w:t>
      </w:r>
    </w:p>
    <w:p w14:paraId="10DFFBDF">
      <w:pPr>
        <w:keepNext w:val="0"/>
        <w:keepLines w:val="0"/>
        <w:widowControl w:val="0"/>
        <w:suppressLineNumbers w:val="0"/>
        <w:spacing w:before="0" w:beforeAutospacing="0" w:after="0" w:afterAutospacing="0" w:line="440" w:lineRule="exact"/>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2.本授权委托书应由联合体牵头人的法定代表人按上述规定签字。</w:t>
      </w:r>
    </w:p>
    <w:p w14:paraId="4BA60452">
      <w:pPr>
        <w:keepNext w:val="0"/>
        <w:keepLines w:val="0"/>
        <w:widowControl w:val="0"/>
        <w:suppressLineNumbers w:val="0"/>
        <w:spacing w:before="0" w:beforeAutospacing="0" w:after="0" w:afterAutospacing="0" w:line="440" w:lineRule="exact"/>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3.法人、其他组织竞标时“我方”是指“我单位”，自然人竞标时“我方”是指“本人”。</w:t>
      </w:r>
    </w:p>
    <w:p w14:paraId="199E9C99">
      <w:pPr>
        <w:rPr>
          <w:rFonts w:hint="eastAsia" w:ascii="宋体" w:hAnsi="宋体" w:eastAsia="宋体" w:cs="仿宋_GB2312"/>
          <w:color w:val="auto"/>
          <w:kern w:val="2"/>
          <w:sz w:val="24"/>
          <w:szCs w:val="24"/>
          <w:highlight w:val="none"/>
        </w:rPr>
        <w:sectPr>
          <w:pgSz w:w="11906" w:h="16838"/>
          <w:pgMar w:top="1247" w:right="1304" w:bottom="1134" w:left="1304" w:header="851" w:footer="567" w:gutter="0"/>
          <w:pgNumType w:fmt="decimal"/>
          <w:cols w:space="720" w:num="1"/>
          <w:titlePg/>
          <w:docGrid w:type="lines" w:linePitch="312" w:charSpace="0"/>
        </w:sectPr>
      </w:pPr>
    </w:p>
    <w:p w14:paraId="3595435A">
      <w:pPr>
        <w:keepNext w:val="0"/>
        <w:keepLines w:val="0"/>
        <w:widowControl w:val="0"/>
        <w:suppressLineNumbers w:val="0"/>
        <w:spacing w:before="0" w:beforeAutospacing="0" w:after="0" w:afterAutospacing="0" w:line="500" w:lineRule="exact"/>
        <w:ind w:left="0" w:right="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商务要求偏离表格式</w:t>
      </w:r>
    </w:p>
    <w:p w14:paraId="611782DE">
      <w:pPr>
        <w:keepNext w:val="0"/>
        <w:keepLines w:val="0"/>
        <w:widowControl w:val="0"/>
        <w:suppressLineNumbers w:val="0"/>
        <w:spacing w:before="0" w:beforeAutospacing="0" w:after="0" w:afterAutospacing="0" w:line="500" w:lineRule="exact"/>
        <w:ind w:left="0" w:right="0"/>
        <w:jc w:val="center"/>
        <w:rPr>
          <w:rFonts w:hint="eastAsia" w:ascii="宋体" w:hAnsi="宋体" w:eastAsia="宋体" w:cs="Times New Roman"/>
          <w:b/>
          <w:bCs w:val="0"/>
          <w:i/>
          <w:iCs w:val="0"/>
          <w:color w:val="auto"/>
          <w:kern w:val="2"/>
          <w:sz w:val="32"/>
          <w:szCs w:val="32"/>
          <w:highlight w:val="none"/>
        </w:rPr>
      </w:pPr>
      <w:r>
        <w:rPr>
          <w:rFonts w:hint="eastAsia" w:ascii="方正小标宋简体" w:hAnsi="方正小标宋简体" w:eastAsia="方正小标宋简体" w:cs="方正小标宋简体"/>
          <w:bCs/>
          <w:i/>
          <w:iCs w:val="0"/>
          <w:color w:val="auto"/>
          <w:kern w:val="2"/>
          <w:sz w:val="32"/>
          <w:szCs w:val="32"/>
          <w:highlight w:val="none"/>
          <w:lang w:val="en-US" w:eastAsia="zh-CN" w:bidi="ar"/>
        </w:rPr>
        <w:t>（注：按采购需求具体条款修改）</w:t>
      </w:r>
    </w:p>
    <w:p w14:paraId="5B7C53D9">
      <w:pPr>
        <w:keepNext w:val="0"/>
        <w:keepLines w:val="0"/>
        <w:widowControl w:val="0"/>
        <w:suppressLineNumbers w:val="0"/>
        <w:spacing w:before="0" w:beforeAutospacing="0" w:after="0" w:afterAutospacing="0" w:line="360" w:lineRule="auto"/>
        <w:ind w:left="0" w:right="0"/>
        <w:contextualSpacing/>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46291583">
      <w:pPr>
        <w:pStyle w:val="25"/>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0"/>
          <w:sz w:val="24"/>
          <w:szCs w:val="24"/>
          <w:highlight w:val="none"/>
          <w:u w:val="single"/>
          <w:lang w:val="en-US" w:eastAsia="zh-CN" w:bidi="ar"/>
        </w:rPr>
      </w:pPr>
      <w:r>
        <w:rPr>
          <w:rFonts w:hint="eastAsia" w:ascii="宋体" w:hAnsi="宋体" w:eastAsia="宋体" w:cs="宋体"/>
          <w:color w:val="auto"/>
          <w:kern w:val="0"/>
          <w:sz w:val="24"/>
          <w:szCs w:val="24"/>
          <w:highlight w:val="none"/>
          <w:lang w:val="en-US" w:eastAsia="zh-CN" w:bidi="ar"/>
        </w:rPr>
        <w:t>所竞分标：</w:t>
      </w:r>
      <w:r>
        <w:rPr>
          <w:rFonts w:hint="eastAsia" w:ascii="宋体" w:hAnsi="宋体" w:eastAsia="宋体" w:cs="仿宋_GB2312"/>
          <w:color w:val="auto"/>
          <w:kern w:val="0"/>
          <w:sz w:val="24"/>
          <w:szCs w:val="24"/>
          <w:highlight w:val="none"/>
          <w:u w:val="single"/>
          <w:lang w:val="en-US" w:eastAsia="zh-CN" w:bidi="ar"/>
        </w:rPr>
        <w:t xml:space="preserve">              </w:t>
      </w:r>
    </w:p>
    <w:p w14:paraId="46291583">
      <w:pPr>
        <w:pStyle w:val="25"/>
        <w:jc w:val="both"/>
        <w:rPr>
          <w:rFonts w:hint="eastAsia" w:ascii="宋体" w:hAnsi="宋体" w:eastAsia="宋体" w:cs="仿宋_GB2312"/>
          <w:color w:val="auto"/>
          <w:kern w:val="2"/>
          <w:sz w:val="24"/>
          <w:szCs w:val="24"/>
          <w:highlight w:val="none"/>
          <w:u w:val="single"/>
        </w:rPr>
      </w:pPr>
    </w:p>
    <w:tbl>
      <w:tblPr>
        <w:tblStyle w:val="28"/>
        <w:tblW w:w="9308" w:type="dxa"/>
        <w:tblInd w:w="135"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Layout w:type="fixed"/>
        <w:tblCellMar>
          <w:top w:w="0" w:type="dxa"/>
          <w:left w:w="108" w:type="dxa"/>
          <w:bottom w:w="0" w:type="dxa"/>
          <w:right w:w="108" w:type="dxa"/>
        </w:tblCellMar>
      </w:tblPr>
      <w:tblGrid>
        <w:gridCol w:w="2178"/>
        <w:gridCol w:w="2668"/>
        <w:gridCol w:w="2350"/>
        <w:gridCol w:w="2112"/>
      </w:tblGrid>
      <w:tr w14:paraId="369010A5">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642" w:hRule="atLeast"/>
        </w:trPr>
        <w:tc>
          <w:tcPr>
            <w:tcW w:w="2178" w:type="dxa"/>
            <w:tcBorders>
              <w:top w:val="single" w:color="auto" w:sz="4" w:space="0"/>
              <w:left w:val="single" w:color="auto" w:sz="4" w:space="0"/>
              <w:bottom w:val="single" w:color="auto" w:sz="4" w:space="0"/>
              <w:right w:val="single" w:color="auto" w:sz="4" w:space="0"/>
            </w:tcBorders>
            <w:shd w:val="clear" w:color="auto" w:fill="auto"/>
            <w:vAlign w:val="center"/>
          </w:tcPr>
          <w:p w14:paraId="22B3D20E">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项目</w:t>
            </w:r>
          </w:p>
        </w:tc>
        <w:tc>
          <w:tcPr>
            <w:tcW w:w="2668" w:type="dxa"/>
            <w:tcBorders>
              <w:top w:val="single" w:color="auto" w:sz="4" w:space="0"/>
              <w:left w:val="nil"/>
              <w:bottom w:val="single" w:color="auto" w:sz="4" w:space="0"/>
              <w:right w:val="single" w:color="auto" w:sz="4" w:space="0"/>
            </w:tcBorders>
            <w:shd w:val="clear" w:color="auto" w:fill="auto"/>
            <w:vAlign w:val="center"/>
          </w:tcPr>
          <w:p w14:paraId="031E518F">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磋商文件商务要求</w:t>
            </w:r>
          </w:p>
        </w:tc>
        <w:tc>
          <w:tcPr>
            <w:tcW w:w="2350" w:type="dxa"/>
            <w:tcBorders>
              <w:top w:val="single" w:color="auto" w:sz="4" w:space="0"/>
              <w:left w:val="nil"/>
              <w:bottom w:val="single" w:color="auto" w:sz="4" w:space="0"/>
              <w:right w:val="single" w:color="auto" w:sz="4" w:space="0"/>
            </w:tcBorders>
            <w:shd w:val="clear" w:color="auto" w:fill="auto"/>
            <w:vAlign w:val="center"/>
          </w:tcPr>
          <w:p w14:paraId="24FD7B49">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供应商的响应</w:t>
            </w:r>
          </w:p>
        </w:tc>
        <w:tc>
          <w:tcPr>
            <w:tcW w:w="2112" w:type="dxa"/>
            <w:tcBorders>
              <w:top w:val="single" w:color="auto" w:sz="4" w:space="0"/>
              <w:left w:val="nil"/>
              <w:bottom w:val="single" w:color="auto" w:sz="4" w:space="0"/>
              <w:right w:val="single" w:color="auto" w:sz="4" w:space="0"/>
            </w:tcBorders>
            <w:shd w:val="clear" w:color="auto" w:fill="auto"/>
            <w:vAlign w:val="center"/>
          </w:tcPr>
          <w:p w14:paraId="38DD2784">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偏离说明</w:t>
            </w:r>
          </w:p>
        </w:tc>
      </w:tr>
      <w:tr w14:paraId="45AE27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shd w:val="clear" w:color="auto" w:fill="auto"/>
            <w:vAlign w:val="center"/>
          </w:tcPr>
          <w:p w14:paraId="222E77F3">
            <w:pPr>
              <w:keepNext w:val="0"/>
              <w:keepLines w:val="0"/>
              <w:widowControl w:val="0"/>
              <w:suppressLineNumbers w:val="0"/>
              <w:spacing w:before="0" w:beforeAutospacing="0" w:after="0" w:afterAutospacing="0" w:line="460" w:lineRule="exact"/>
              <w:ind w:left="0" w:leftChars="0" w:right="0" w:rightChars="0" w:firstLine="240" w:firstLineChars="10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
              </w:rPr>
              <w:t>合同签订时间</w:t>
            </w:r>
          </w:p>
        </w:tc>
        <w:tc>
          <w:tcPr>
            <w:tcW w:w="2668" w:type="dxa"/>
            <w:tcBorders>
              <w:top w:val="single" w:color="auto" w:sz="4" w:space="0"/>
              <w:left w:val="nil"/>
              <w:bottom w:val="single" w:color="auto" w:sz="4" w:space="0"/>
              <w:right w:val="single" w:color="auto" w:sz="4" w:space="0"/>
            </w:tcBorders>
            <w:shd w:val="clear" w:color="auto" w:fill="auto"/>
            <w:vAlign w:val="center"/>
          </w:tcPr>
          <w:p w14:paraId="179C1F35">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350" w:type="dxa"/>
            <w:tcBorders>
              <w:top w:val="single" w:color="auto" w:sz="4" w:space="0"/>
              <w:left w:val="nil"/>
              <w:bottom w:val="single" w:color="auto" w:sz="4" w:space="0"/>
              <w:right w:val="single" w:color="auto" w:sz="4" w:space="0"/>
            </w:tcBorders>
            <w:shd w:val="clear" w:color="auto" w:fill="auto"/>
            <w:vAlign w:val="center"/>
          </w:tcPr>
          <w:p w14:paraId="23E1358D">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112" w:type="dxa"/>
            <w:tcBorders>
              <w:top w:val="single" w:color="auto" w:sz="4" w:space="0"/>
              <w:left w:val="nil"/>
              <w:bottom w:val="single" w:color="auto" w:sz="4" w:space="0"/>
              <w:right w:val="single" w:color="auto" w:sz="4" w:space="0"/>
            </w:tcBorders>
            <w:shd w:val="clear" w:color="auto" w:fill="auto"/>
            <w:vAlign w:val="center"/>
          </w:tcPr>
          <w:p w14:paraId="3B4982C2">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r>
      <w:tr w14:paraId="0699D34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PrEx>
        <w:trPr>
          <w:trHeight w:val="469" w:hRule="atLeast"/>
        </w:trPr>
        <w:tc>
          <w:tcPr>
            <w:tcW w:w="2178" w:type="dxa"/>
            <w:tcBorders>
              <w:top w:val="single" w:color="auto" w:sz="4" w:space="0"/>
              <w:left w:val="single" w:color="auto" w:sz="4" w:space="0"/>
              <w:bottom w:val="single" w:color="auto" w:sz="4" w:space="0"/>
              <w:right w:val="single" w:color="auto" w:sz="4" w:space="0"/>
            </w:tcBorders>
            <w:shd w:val="clear" w:color="auto" w:fill="auto"/>
            <w:vAlign w:val="center"/>
          </w:tcPr>
          <w:p w14:paraId="4748482D">
            <w:pPr>
              <w:keepNext w:val="0"/>
              <w:keepLines w:val="0"/>
              <w:widowControl w:val="0"/>
              <w:suppressLineNumbers w:val="0"/>
              <w:spacing w:before="0" w:beforeAutospacing="0" w:after="0" w:afterAutospacing="0" w:line="460" w:lineRule="exact"/>
              <w:ind w:left="0" w:leftChars="0" w:right="0" w:rightChars="0"/>
              <w:jc w:val="center"/>
              <w:rPr>
                <w:rFonts w:hint="eastAsia" w:ascii="Times New Roman" w:hAnsi="Times New Roman" w:eastAsia="宋体" w:cs="Times New Roman"/>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
              </w:rPr>
              <w:t>服务期限或者服务</w:t>
            </w:r>
            <w:r>
              <w:rPr>
                <w:rFonts w:hint="eastAsia" w:ascii="Times New Roman" w:hAnsi="Times New Roman"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时间</w:t>
            </w:r>
          </w:p>
        </w:tc>
        <w:tc>
          <w:tcPr>
            <w:tcW w:w="2668" w:type="dxa"/>
            <w:tcBorders>
              <w:top w:val="single" w:color="auto" w:sz="4" w:space="0"/>
              <w:left w:val="nil"/>
              <w:bottom w:val="single" w:color="auto" w:sz="4" w:space="0"/>
              <w:right w:val="single" w:color="auto" w:sz="4" w:space="0"/>
            </w:tcBorders>
            <w:shd w:val="clear" w:color="auto" w:fill="auto"/>
            <w:vAlign w:val="center"/>
          </w:tcPr>
          <w:p w14:paraId="377E78DD">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350" w:type="dxa"/>
            <w:tcBorders>
              <w:top w:val="single" w:color="auto" w:sz="4" w:space="0"/>
              <w:left w:val="nil"/>
              <w:bottom w:val="single" w:color="auto" w:sz="4" w:space="0"/>
              <w:right w:val="single" w:color="auto" w:sz="4" w:space="0"/>
            </w:tcBorders>
            <w:shd w:val="clear" w:color="auto" w:fill="auto"/>
            <w:vAlign w:val="center"/>
          </w:tcPr>
          <w:p w14:paraId="71789006">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112" w:type="dxa"/>
            <w:tcBorders>
              <w:top w:val="single" w:color="auto" w:sz="4" w:space="0"/>
              <w:left w:val="nil"/>
              <w:bottom w:val="single" w:color="auto" w:sz="4" w:space="0"/>
              <w:right w:val="single" w:color="auto" w:sz="4" w:space="0"/>
            </w:tcBorders>
            <w:shd w:val="clear" w:color="auto" w:fill="auto"/>
            <w:vAlign w:val="center"/>
          </w:tcPr>
          <w:p w14:paraId="342BC559">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r>
      <w:tr w14:paraId="78097D89">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469" w:hRule="atLeast"/>
        </w:trPr>
        <w:tc>
          <w:tcPr>
            <w:tcW w:w="2178" w:type="dxa"/>
            <w:tcBorders>
              <w:top w:val="single" w:color="auto" w:sz="4" w:space="0"/>
              <w:left w:val="single" w:color="auto" w:sz="4" w:space="0"/>
              <w:bottom w:val="single" w:color="auto" w:sz="4" w:space="0"/>
              <w:right w:val="single" w:color="auto" w:sz="4" w:space="0"/>
            </w:tcBorders>
            <w:shd w:val="clear" w:color="auto" w:fill="auto"/>
            <w:vAlign w:val="center"/>
          </w:tcPr>
          <w:p w14:paraId="325B44EB">
            <w:pPr>
              <w:keepNext w:val="0"/>
              <w:keepLines w:val="0"/>
              <w:widowControl w:val="0"/>
              <w:suppressLineNumbers w:val="0"/>
              <w:spacing w:before="0" w:beforeAutospacing="0" w:after="0" w:afterAutospacing="0" w:line="460" w:lineRule="exact"/>
              <w:ind w:left="0" w:leftChars="0" w:right="0" w:rightChars="0" w:firstLine="240" w:firstLineChars="10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服务质量要求</w:t>
            </w:r>
          </w:p>
        </w:tc>
        <w:tc>
          <w:tcPr>
            <w:tcW w:w="2668" w:type="dxa"/>
            <w:tcBorders>
              <w:top w:val="single" w:color="auto" w:sz="4" w:space="0"/>
              <w:left w:val="nil"/>
              <w:bottom w:val="single" w:color="auto" w:sz="4" w:space="0"/>
              <w:right w:val="single" w:color="auto" w:sz="4" w:space="0"/>
            </w:tcBorders>
            <w:shd w:val="clear" w:color="auto" w:fill="auto"/>
            <w:vAlign w:val="center"/>
          </w:tcPr>
          <w:p w14:paraId="02BCE192">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350" w:type="dxa"/>
            <w:tcBorders>
              <w:top w:val="single" w:color="auto" w:sz="4" w:space="0"/>
              <w:left w:val="nil"/>
              <w:bottom w:val="single" w:color="auto" w:sz="4" w:space="0"/>
              <w:right w:val="single" w:color="auto" w:sz="4" w:space="0"/>
            </w:tcBorders>
            <w:shd w:val="clear" w:color="auto" w:fill="auto"/>
            <w:vAlign w:val="center"/>
          </w:tcPr>
          <w:p w14:paraId="12A4B6AF">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112" w:type="dxa"/>
            <w:tcBorders>
              <w:top w:val="single" w:color="auto" w:sz="4" w:space="0"/>
              <w:left w:val="nil"/>
              <w:bottom w:val="single" w:color="auto" w:sz="4" w:space="0"/>
              <w:right w:val="single" w:color="auto" w:sz="4" w:space="0"/>
            </w:tcBorders>
            <w:shd w:val="clear" w:color="auto" w:fill="auto"/>
            <w:vAlign w:val="center"/>
          </w:tcPr>
          <w:p w14:paraId="1A99A8B5">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r>
      <w:tr w14:paraId="3BD92450">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rPr>
          <w:trHeight w:val="938" w:hRule="atLeast"/>
        </w:trPr>
        <w:tc>
          <w:tcPr>
            <w:tcW w:w="2178" w:type="dxa"/>
            <w:tcBorders>
              <w:top w:val="single" w:color="auto" w:sz="4" w:space="0"/>
              <w:left w:val="single" w:color="auto" w:sz="4" w:space="0"/>
              <w:bottom w:val="single" w:color="auto" w:sz="4" w:space="0"/>
              <w:right w:val="single" w:color="auto" w:sz="4" w:space="0"/>
            </w:tcBorders>
            <w:shd w:val="clear" w:color="auto" w:fill="auto"/>
            <w:vAlign w:val="center"/>
          </w:tcPr>
          <w:p w14:paraId="7E72B2E4">
            <w:pPr>
              <w:keepNext w:val="0"/>
              <w:keepLines w:val="0"/>
              <w:widowControl w:val="0"/>
              <w:suppressLineNumbers w:val="0"/>
              <w:spacing w:before="0" w:beforeAutospacing="0" w:after="0" w:afterAutospacing="0" w:line="460" w:lineRule="exact"/>
              <w:ind w:left="0" w:leftChars="0" w:right="0" w:rightChars="0" w:firstLine="240" w:firstLineChars="10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付款方式</w:t>
            </w:r>
          </w:p>
        </w:tc>
        <w:tc>
          <w:tcPr>
            <w:tcW w:w="2668" w:type="dxa"/>
            <w:tcBorders>
              <w:top w:val="single" w:color="auto" w:sz="4" w:space="0"/>
              <w:left w:val="nil"/>
              <w:bottom w:val="single" w:color="auto" w:sz="4" w:space="0"/>
              <w:right w:val="single" w:color="auto" w:sz="4" w:space="0"/>
            </w:tcBorders>
            <w:shd w:val="clear" w:color="auto" w:fill="auto"/>
            <w:vAlign w:val="center"/>
          </w:tcPr>
          <w:p w14:paraId="75ADB333">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350" w:type="dxa"/>
            <w:tcBorders>
              <w:top w:val="single" w:color="auto" w:sz="4" w:space="0"/>
              <w:left w:val="nil"/>
              <w:bottom w:val="single" w:color="auto" w:sz="4" w:space="0"/>
              <w:right w:val="single" w:color="auto" w:sz="4" w:space="0"/>
            </w:tcBorders>
            <w:shd w:val="clear" w:color="auto" w:fill="auto"/>
            <w:vAlign w:val="center"/>
          </w:tcPr>
          <w:p w14:paraId="60D50592">
            <w:pPr>
              <w:keepNext w:val="0"/>
              <w:keepLines w:val="0"/>
              <w:widowControl w:val="0"/>
              <w:suppressLineNumbers w:val="0"/>
              <w:spacing w:before="0" w:beforeAutospacing="0" w:after="0" w:afterAutospacing="0" w:line="360" w:lineRule="auto"/>
              <w:ind w:left="43" w:right="0"/>
              <w:contextualSpacing w:val="0"/>
              <w:jc w:val="center"/>
              <w:rPr>
                <w:rFonts w:hint="eastAsia" w:ascii="宋体" w:hAnsi="宋体" w:eastAsia="宋体" w:cs="仿宋_GB2312"/>
                <w:color w:val="auto"/>
                <w:kern w:val="2"/>
                <w:sz w:val="24"/>
                <w:szCs w:val="24"/>
                <w:highlight w:val="none"/>
              </w:rPr>
            </w:pPr>
          </w:p>
        </w:tc>
        <w:tc>
          <w:tcPr>
            <w:tcW w:w="2112" w:type="dxa"/>
            <w:tcBorders>
              <w:top w:val="single" w:color="auto" w:sz="4" w:space="0"/>
              <w:left w:val="nil"/>
              <w:bottom w:val="single" w:color="auto" w:sz="4" w:space="0"/>
              <w:right w:val="single" w:color="auto" w:sz="4" w:space="0"/>
            </w:tcBorders>
            <w:shd w:val="clear" w:color="auto" w:fill="auto"/>
            <w:vAlign w:val="center"/>
          </w:tcPr>
          <w:p w14:paraId="3FC36C91">
            <w:pPr>
              <w:keepNext w:val="0"/>
              <w:keepLines w:val="0"/>
              <w:widowControl w:val="0"/>
              <w:suppressLineNumbers w:val="0"/>
              <w:spacing w:before="0" w:beforeAutospacing="0" w:after="0" w:afterAutospacing="0" w:line="360" w:lineRule="auto"/>
              <w:ind w:left="43" w:right="0"/>
              <w:contextualSpacing w:val="0"/>
              <w:jc w:val="center"/>
              <w:rPr>
                <w:rFonts w:hint="eastAsia" w:ascii="宋体" w:hAnsi="宋体" w:eastAsia="宋体" w:cs="仿宋_GB2312"/>
                <w:color w:val="auto"/>
                <w:kern w:val="2"/>
                <w:sz w:val="24"/>
                <w:szCs w:val="24"/>
                <w:highlight w:val="none"/>
              </w:rPr>
            </w:pPr>
          </w:p>
        </w:tc>
      </w:tr>
      <w:tr w14:paraId="2D83FCC1">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shd w:val="clear" w:color="auto" w:fill="auto"/>
            <w:vAlign w:val="center"/>
          </w:tcPr>
          <w:p w14:paraId="0FB19962">
            <w:pPr>
              <w:keepNext w:val="0"/>
              <w:keepLines w:val="0"/>
              <w:widowControl w:val="0"/>
              <w:suppressLineNumbers w:val="0"/>
              <w:spacing w:before="0" w:beforeAutospacing="0" w:after="0" w:afterAutospacing="0" w:line="460" w:lineRule="exact"/>
              <w:ind w:left="0" w:leftChars="0" w:right="0" w:rightChars="0" w:firstLine="240" w:firstLineChars="100"/>
              <w:jc w:val="center"/>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b w:val="0"/>
                <w:bCs w:val="0"/>
                <w:color w:val="auto"/>
                <w:kern w:val="2"/>
                <w:sz w:val="24"/>
                <w:szCs w:val="24"/>
                <w:highlight w:val="none"/>
                <w:lang w:val="en-US" w:eastAsia="zh-CN" w:bidi="ar"/>
              </w:rPr>
              <w:t>其他要求</w:t>
            </w:r>
          </w:p>
        </w:tc>
        <w:tc>
          <w:tcPr>
            <w:tcW w:w="2668" w:type="dxa"/>
            <w:tcBorders>
              <w:top w:val="single" w:color="auto" w:sz="4" w:space="0"/>
              <w:left w:val="nil"/>
              <w:bottom w:val="single" w:color="auto" w:sz="4" w:space="0"/>
              <w:right w:val="single" w:color="auto" w:sz="4" w:space="0"/>
            </w:tcBorders>
            <w:shd w:val="clear" w:color="auto" w:fill="auto"/>
            <w:vAlign w:val="center"/>
          </w:tcPr>
          <w:p w14:paraId="30BD37F6">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350" w:type="dxa"/>
            <w:tcBorders>
              <w:top w:val="single" w:color="auto" w:sz="4" w:space="0"/>
              <w:left w:val="nil"/>
              <w:bottom w:val="single" w:color="auto" w:sz="4" w:space="0"/>
              <w:right w:val="single" w:color="auto" w:sz="4" w:space="0"/>
            </w:tcBorders>
            <w:shd w:val="clear" w:color="auto" w:fill="auto"/>
            <w:vAlign w:val="center"/>
          </w:tcPr>
          <w:p w14:paraId="609363AD">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112" w:type="dxa"/>
            <w:tcBorders>
              <w:top w:val="single" w:color="auto" w:sz="4" w:space="0"/>
              <w:left w:val="nil"/>
              <w:bottom w:val="single" w:color="auto" w:sz="4" w:space="0"/>
              <w:right w:val="single" w:color="auto" w:sz="4" w:space="0"/>
            </w:tcBorders>
            <w:shd w:val="clear" w:color="auto" w:fill="auto"/>
            <w:vAlign w:val="center"/>
          </w:tcPr>
          <w:p w14:paraId="243B1E2A">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r>
      <w:tr w14:paraId="4B85C1D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shd w:val="clear" w:color="auto" w:fill="auto"/>
          <w:tblCellMar>
            <w:top w:w="0" w:type="dxa"/>
            <w:left w:w="108" w:type="dxa"/>
            <w:bottom w:w="0" w:type="dxa"/>
            <w:right w:w="108" w:type="dxa"/>
          </w:tblCellMar>
        </w:tblPrEx>
        <w:tc>
          <w:tcPr>
            <w:tcW w:w="2178" w:type="dxa"/>
            <w:tcBorders>
              <w:top w:val="single" w:color="auto" w:sz="4" w:space="0"/>
              <w:left w:val="single" w:color="auto" w:sz="4" w:space="0"/>
              <w:bottom w:val="single" w:color="auto" w:sz="4" w:space="0"/>
              <w:right w:val="single" w:color="auto" w:sz="4" w:space="0"/>
            </w:tcBorders>
            <w:shd w:val="clear" w:color="auto" w:fill="auto"/>
            <w:vAlign w:val="center"/>
          </w:tcPr>
          <w:p w14:paraId="48F6B121">
            <w:pPr>
              <w:keepNext w:val="0"/>
              <w:keepLines w:val="0"/>
              <w:widowControl w:val="0"/>
              <w:suppressLineNumbers w:val="0"/>
              <w:spacing w:before="0" w:beforeAutospacing="0" w:after="0" w:afterAutospacing="0" w:line="460" w:lineRule="exact"/>
              <w:ind w:left="0" w:right="0" w:firstLine="240" w:firstLineChars="100"/>
              <w:contextualSpacing w:val="0"/>
              <w:jc w:val="center"/>
              <w:rPr>
                <w:rFonts w:hint="default" w:ascii="宋体" w:hAnsi="宋体" w:eastAsia="宋体" w:cs="宋体"/>
                <w:color w:val="auto"/>
                <w:kern w:val="2"/>
                <w:sz w:val="24"/>
                <w:szCs w:val="24"/>
                <w:highlight w:val="none"/>
                <w:lang w:val="en-US" w:eastAsia="zh-CN" w:bidi="ar"/>
              </w:rPr>
            </w:pPr>
            <w:r>
              <w:rPr>
                <w:rFonts w:hint="eastAsia" w:ascii="宋体" w:hAnsi="宋体" w:cs="宋体"/>
                <w:color w:val="auto"/>
                <w:kern w:val="2"/>
                <w:sz w:val="24"/>
                <w:szCs w:val="24"/>
                <w:highlight w:val="none"/>
                <w:lang w:val="en-US" w:eastAsia="zh-CN" w:bidi="ar"/>
              </w:rPr>
              <w:t>...</w:t>
            </w:r>
          </w:p>
        </w:tc>
        <w:tc>
          <w:tcPr>
            <w:tcW w:w="2668" w:type="dxa"/>
            <w:tcBorders>
              <w:top w:val="single" w:color="auto" w:sz="4" w:space="0"/>
              <w:left w:val="nil"/>
              <w:bottom w:val="single" w:color="auto" w:sz="4" w:space="0"/>
              <w:right w:val="single" w:color="auto" w:sz="4" w:space="0"/>
            </w:tcBorders>
            <w:shd w:val="clear" w:color="auto" w:fill="auto"/>
            <w:vAlign w:val="center"/>
          </w:tcPr>
          <w:p w14:paraId="606B3A01">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350" w:type="dxa"/>
            <w:tcBorders>
              <w:top w:val="single" w:color="auto" w:sz="4" w:space="0"/>
              <w:left w:val="nil"/>
              <w:bottom w:val="single" w:color="auto" w:sz="4" w:space="0"/>
              <w:right w:val="single" w:color="auto" w:sz="4" w:space="0"/>
            </w:tcBorders>
            <w:shd w:val="clear" w:color="auto" w:fill="auto"/>
            <w:vAlign w:val="center"/>
          </w:tcPr>
          <w:p w14:paraId="7EC340AA">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c>
          <w:tcPr>
            <w:tcW w:w="2112" w:type="dxa"/>
            <w:tcBorders>
              <w:top w:val="single" w:color="auto" w:sz="4" w:space="0"/>
              <w:left w:val="nil"/>
              <w:bottom w:val="single" w:color="auto" w:sz="4" w:space="0"/>
              <w:right w:val="single" w:color="auto" w:sz="4" w:space="0"/>
            </w:tcBorders>
            <w:shd w:val="clear" w:color="auto" w:fill="auto"/>
            <w:vAlign w:val="center"/>
          </w:tcPr>
          <w:p w14:paraId="337FCC60">
            <w:pPr>
              <w:keepNext w:val="0"/>
              <w:keepLines w:val="0"/>
              <w:widowControl w:val="0"/>
              <w:suppressLineNumbers w:val="0"/>
              <w:spacing w:before="0" w:beforeAutospacing="0" w:after="0" w:afterAutospacing="0" w:line="360" w:lineRule="auto"/>
              <w:ind w:left="0" w:right="0"/>
              <w:contextualSpacing w:val="0"/>
              <w:jc w:val="center"/>
              <w:rPr>
                <w:rFonts w:hint="eastAsia" w:ascii="宋体" w:hAnsi="宋体" w:eastAsia="宋体" w:cs="仿宋_GB2312"/>
                <w:color w:val="auto"/>
                <w:kern w:val="2"/>
                <w:sz w:val="24"/>
                <w:szCs w:val="24"/>
                <w:highlight w:val="none"/>
              </w:rPr>
            </w:pPr>
          </w:p>
        </w:tc>
      </w:tr>
    </w:tbl>
    <w:p w14:paraId="2CCA6FBA">
      <w:pPr>
        <w:pStyle w:val="25"/>
        <w:keepNext w:val="0"/>
        <w:keepLines w:val="0"/>
        <w:widowControl w:val="0"/>
        <w:suppressLineNumbers w:val="0"/>
        <w:spacing w:before="0" w:beforeAutospacing="1" w:after="0" w:afterAutospacing="0" w:line="360" w:lineRule="auto"/>
        <w:ind w:left="0" w:right="0"/>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注：</w:t>
      </w:r>
    </w:p>
    <w:p w14:paraId="75CF853A">
      <w:pPr>
        <w:pStyle w:val="25"/>
        <w:keepNext w:val="0"/>
        <w:keepLines w:val="0"/>
        <w:widowControl w:val="0"/>
        <w:suppressLineNumbers w:val="0"/>
        <w:spacing w:before="0" w:beforeAutospacing="1" w:after="0" w:afterAutospacing="0" w:line="360" w:lineRule="auto"/>
        <w:ind w:left="0" w:right="0"/>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1.说明：应对照磋商文件“第三章 采购需求”中的商务要求逐条作出明确响应，并作出偏离说明。</w:t>
      </w:r>
    </w:p>
    <w:p w14:paraId="3C1B0436">
      <w:pPr>
        <w:keepNext w:val="0"/>
        <w:keepLines w:val="0"/>
        <w:widowControl w:val="0"/>
        <w:suppressLineNumbers w:val="0"/>
        <w:spacing w:before="0" w:beforeAutospacing="0" w:after="0" w:afterAutospacing="0" w:line="360" w:lineRule="auto"/>
        <w:ind w:left="0" w:right="0"/>
        <w:contextualSpacing/>
        <w:jc w:val="left"/>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0"/>
          <w:sz w:val="24"/>
          <w:szCs w:val="24"/>
          <w:highlight w:val="none"/>
          <w:lang w:val="en-US" w:eastAsia="zh-CN" w:bidi="ar"/>
        </w:rPr>
        <w:t>2.供应商应根据自身的承诺，对照磋商文件要求在“偏离说明”中注明“正偏离”、“负偏离”或者“无偏离”。既不属于“正偏离”也不属于“负偏离”即为“无偏离”。</w:t>
      </w:r>
    </w:p>
    <w:p w14:paraId="6DDD6124">
      <w:pPr>
        <w:keepNext w:val="0"/>
        <w:keepLines w:val="0"/>
        <w:widowControl w:val="0"/>
        <w:suppressLineNumbers w:val="0"/>
        <w:spacing w:before="0" w:beforeAutospacing="0" w:after="0" w:afterAutospacing="0" w:line="360" w:lineRule="auto"/>
        <w:ind w:left="0" w:right="-817" w:rightChars="-389"/>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05367C8E">
      <w:pPr>
        <w:keepNext w:val="0"/>
        <w:keepLines w:val="0"/>
        <w:widowControl w:val="0"/>
        <w:suppressLineNumbers w:val="0"/>
        <w:spacing w:before="0" w:beforeAutospacing="0" w:after="0" w:afterAutospacing="0" w:line="360" w:lineRule="auto"/>
        <w:ind w:left="0" w:right="-817" w:rightChars="-389"/>
        <w:contextualSpacing/>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法定代表人或者委托代理人（签字或者电子签名）：</w:t>
      </w:r>
    </w:p>
    <w:p w14:paraId="1B699736">
      <w:pPr>
        <w:keepNext w:val="0"/>
        <w:keepLines w:val="0"/>
        <w:widowControl w:val="0"/>
        <w:suppressLineNumbers w:val="0"/>
        <w:spacing w:before="0" w:beforeAutospacing="0" w:after="0" w:afterAutospacing="0" w:line="360" w:lineRule="auto"/>
        <w:ind w:left="0" w:right="-817" w:rightChars="-389" w:firstLine="2640" w:firstLineChars="11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供应商（电子签章）：</w:t>
      </w:r>
      <w:r>
        <w:rPr>
          <w:rFonts w:hint="eastAsia" w:ascii="宋体" w:hAnsi="宋体" w:eastAsia="宋体" w:cs="仿宋_GB2312"/>
          <w:color w:val="auto"/>
          <w:kern w:val="2"/>
          <w:sz w:val="24"/>
          <w:szCs w:val="24"/>
          <w:highlight w:val="none"/>
          <w:lang w:val="en-US" w:eastAsia="zh-CN" w:bidi="ar"/>
        </w:rPr>
        <w:t xml:space="preserve">      </w:t>
      </w:r>
    </w:p>
    <w:p w14:paraId="2737CF61">
      <w:pPr>
        <w:keepNext w:val="0"/>
        <w:keepLines w:val="0"/>
        <w:widowControl w:val="0"/>
        <w:suppressLineNumbers w:val="0"/>
        <w:spacing w:before="0" w:beforeAutospacing="0" w:after="0" w:afterAutospacing="0" w:line="360" w:lineRule="auto"/>
        <w:ind w:left="0" w:right="-817" w:rightChars="-389" w:firstLine="4080" w:firstLineChars="1700"/>
        <w:contextualSpacing/>
        <w:jc w:val="both"/>
        <w:rPr>
          <w:rFonts w:hint="default" w:ascii="仿宋_GB2312" w:eastAsia="仿宋_GB2312" w:cs="仿宋_GB2312"/>
          <w:b/>
          <w:bCs w:val="0"/>
          <w:color w:val="auto"/>
          <w:kern w:val="2"/>
          <w:sz w:val="32"/>
          <w:szCs w:val="32"/>
          <w:highlight w:val="none"/>
        </w:rPr>
      </w:pPr>
      <w:r>
        <w:rPr>
          <w:rFonts w:hint="eastAsia" w:ascii="宋体" w:hAnsi="宋体" w:eastAsia="宋体" w:cs="宋体"/>
          <w:color w:val="auto"/>
          <w:kern w:val="2"/>
          <w:sz w:val="24"/>
          <w:szCs w:val="24"/>
          <w:highlight w:val="none"/>
          <w:lang w:val="en-US" w:eastAsia="zh-CN" w:bidi="ar"/>
        </w:rPr>
        <w:t>日期：</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22D659EA">
      <w:pPr>
        <w:keepNext w:val="0"/>
        <w:keepLines w:val="0"/>
        <w:widowControl w:val="0"/>
        <w:suppressLineNumbers w:val="0"/>
        <w:adjustRightInd w:val="0"/>
        <w:snapToGrid w:val="0"/>
        <w:spacing w:before="0" w:beforeAutospacing="0" w:after="0" w:afterAutospacing="0" w:line="520" w:lineRule="exact"/>
        <w:ind w:left="0" w:right="0" w:firstLine="7040" w:firstLineChars="160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 xml:space="preserve"> </w:t>
      </w:r>
    </w:p>
    <w:p w14:paraId="53C666D1">
      <w:pPr>
        <w:keepNext w:val="0"/>
        <w:keepLines w:val="0"/>
        <w:widowControl w:val="0"/>
        <w:suppressLineNumbers w:val="0"/>
        <w:adjustRightInd w:val="0"/>
        <w:snapToGrid w:val="0"/>
        <w:spacing w:before="0" w:beforeAutospacing="0" w:after="0" w:afterAutospacing="0" w:line="520" w:lineRule="exact"/>
        <w:ind w:left="0" w:right="0" w:firstLine="7040" w:firstLineChars="160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 xml:space="preserve"> </w:t>
      </w:r>
    </w:p>
    <w:p w14:paraId="3AE796B4">
      <w:pPr>
        <w:keepNext w:val="0"/>
        <w:keepLines w:val="0"/>
        <w:widowControl w:val="0"/>
        <w:suppressLineNumbers w:val="0"/>
        <w:adjustRightInd w:val="0"/>
        <w:snapToGrid w:val="0"/>
        <w:spacing w:before="0" w:beforeAutospacing="0" w:after="0" w:afterAutospacing="0" w:line="520" w:lineRule="exact"/>
        <w:ind w:left="0" w:right="0" w:firstLine="7040" w:firstLineChars="160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 xml:space="preserve"> </w:t>
      </w:r>
    </w:p>
    <w:p w14:paraId="76B1F217">
      <w:pPr>
        <w:keepNext w:val="0"/>
        <w:keepLines w:val="0"/>
        <w:widowControl w:val="0"/>
        <w:suppressLineNumbers w:val="0"/>
        <w:adjustRightInd w:val="0"/>
        <w:snapToGrid w:val="0"/>
        <w:spacing w:before="0" w:beforeAutospacing="0" w:after="0" w:afterAutospacing="0" w:line="520" w:lineRule="exact"/>
        <w:ind w:left="0" w:right="0" w:firstLine="7040" w:firstLineChars="160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t xml:space="preserve"> </w:t>
      </w:r>
    </w:p>
    <w:p w14:paraId="3420C727">
      <w:pPr>
        <w:keepNext w:val="0"/>
        <w:keepLines w:val="0"/>
        <w:widowControl w:val="0"/>
        <w:suppressLineNumbers w:val="0"/>
        <w:adjustRightInd w:val="0"/>
        <w:snapToGrid w:val="0"/>
        <w:spacing w:before="0" w:beforeAutospacing="0" w:after="0" w:afterAutospacing="0" w:line="520" w:lineRule="exact"/>
        <w:ind w:left="0" w:right="0"/>
        <w:jc w:val="both"/>
        <w:rPr>
          <w:rFonts w:hint="eastAsia" w:ascii="宋体" w:hAnsi="宋体" w:eastAsia="宋体" w:cs="Times New Roman"/>
          <w:color w:val="auto"/>
          <w:kern w:val="2"/>
          <w:sz w:val="21"/>
          <w:szCs w:val="21"/>
          <w:highlight w:val="none"/>
          <w:u w:val="single"/>
        </w:rPr>
      </w:pPr>
      <w:r>
        <w:rPr>
          <w:rFonts w:hint="eastAsia" w:ascii="宋体" w:hAnsi="宋体" w:eastAsia="宋体" w:cs="Times New Roman"/>
          <w:color w:val="auto"/>
          <w:kern w:val="2"/>
          <w:sz w:val="21"/>
          <w:szCs w:val="21"/>
          <w:highlight w:val="none"/>
          <w:u w:val="single"/>
          <w:lang w:val="en-US" w:eastAsia="zh-CN" w:bidi="ar"/>
        </w:rPr>
        <w:t xml:space="preserve"> </w:t>
      </w:r>
    </w:p>
    <w:p w14:paraId="6C0C3E60">
      <w:pPr>
        <w:keepNext w:val="0"/>
        <w:keepLines w:val="0"/>
        <w:widowControl w:val="0"/>
        <w:suppressLineNumbers w:val="0"/>
        <w:adjustRightInd w:val="0"/>
        <w:snapToGrid w:val="0"/>
        <w:spacing w:before="0" w:beforeAutospacing="0" w:after="0" w:afterAutospacing="0" w:line="300" w:lineRule="auto"/>
        <w:ind w:left="0" w:right="0"/>
        <w:jc w:val="center"/>
        <w:rPr>
          <w:rFonts w:hint="eastAsia" w:ascii="方正小标宋简体" w:hAnsi="方正小标宋简体" w:eastAsia="方正小标宋简体" w:cs="方正小标宋简体"/>
          <w:bCs/>
          <w:color w:val="auto"/>
          <w:kern w:val="2"/>
          <w:sz w:val="44"/>
          <w:szCs w:val="44"/>
          <w:highlight w:val="none"/>
        </w:rPr>
      </w:pPr>
      <w:r>
        <w:rPr>
          <w:rFonts w:hint="eastAsia" w:ascii="方正小标宋简体" w:hAnsi="方正小标宋简体" w:eastAsia="方正小标宋简体" w:cs="方正小标宋简体"/>
          <w:bCs/>
          <w:color w:val="auto"/>
          <w:kern w:val="2"/>
          <w:sz w:val="44"/>
          <w:szCs w:val="44"/>
          <w:highlight w:val="none"/>
          <w:lang w:val="en-US" w:eastAsia="zh-CN" w:bidi="ar"/>
        </w:rPr>
        <w:br w:type="page"/>
      </w:r>
      <w:r>
        <w:rPr>
          <w:rFonts w:hint="eastAsia" w:ascii="方正小标宋简体" w:hAnsi="方正小标宋简体" w:eastAsia="方正小标宋简体" w:cs="方正小标宋简体"/>
          <w:bCs/>
          <w:color w:val="auto"/>
          <w:kern w:val="2"/>
          <w:sz w:val="44"/>
          <w:szCs w:val="44"/>
          <w:highlight w:val="none"/>
          <w:lang w:val="en-US" w:eastAsia="zh-CN" w:bidi="ar"/>
        </w:rPr>
        <w:t>技术要求偏离表</w:t>
      </w:r>
    </w:p>
    <w:p w14:paraId="62DC8A0B">
      <w:pPr>
        <w:keepNext w:val="0"/>
        <w:keepLines w:val="0"/>
        <w:widowControl w:val="0"/>
        <w:suppressLineNumbers w:val="0"/>
        <w:spacing w:before="0" w:beforeAutospacing="0" w:after="0" w:afterAutospacing="0" w:line="520" w:lineRule="exact"/>
        <w:ind w:left="0" w:right="0"/>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 xml:space="preserve"> </w:t>
      </w:r>
    </w:p>
    <w:p w14:paraId="21B1C928">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采购项目编号：</w:t>
      </w:r>
      <w:r>
        <w:rPr>
          <w:rFonts w:hint="eastAsia" w:ascii="宋体" w:hAnsi="宋体" w:eastAsia="宋体" w:cs="仿宋_GB2312"/>
          <w:color w:val="auto"/>
          <w:kern w:val="2"/>
          <w:sz w:val="24"/>
          <w:szCs w:val="24"/>
          <w:highlight w:val="none"/>
          <w:u w:val="single"/>
          <w:lang w:val="en-US" w:eastAsia="zh-CN" w:bidi="ar"/>
        </w:rPr>
        <w:t xml:space="preserve">                 </w:t>
      </w:r>
    </w:p>
    <w:p w14:paraId="5C2A2081">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采购项目名称：</w:t>
      </w:r>
      <w:r>
        <w:rPr>
          <w:rFonts w:hint="eastAsia" w:ascii="宋体" w:hAnsi="宋体" w:eastAsia="宋体" w:cs="仿宋_GB2312"/>
          <w:color w:val="auto"/>
          <w:kern w:val="2"/>
          <w:sz w:val="24"/>
          <w:szCs w:val="24"/>
          <w:highlight w:val="none"/>
          <w:u w:val="single"/>
          <w:lang w:val="en-US" w:eastAsia="zh-CN" w:bidi="ar"/>
        </w:rPr>
        <w:t xml:space="preserve">                 </w:t>
      </w:r>
    </w:p>
    <w:p w14:paraId="70175167">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分标号：</w:t>
      </w:r>
      <w:r>
        <w:rPr>
          <w:rFonts w:hint="eastAsia" w:ascii="宋体" w:hAnsi="宋体" w:eastAsia="宋体" w:cs="仿宋_GB2312"/>
          <w:color w:val="auto"/>
          <w:kern w:val="2"/>
          <w:sz w:val="24"/>
          <w:szCs w:val="24"/>
          <w:highlight w:val="none"/>
          <w:u w:val="single"/>
          <w:lang w:val="en-US" w:eastAsia="zh-CN" w:bidi="ar"/>
        </w:rPr>
        <w:t xml:space="preserve">                       </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Layout w:type="autofit"/>
        <w:tblCellMar>
          <w:top w:w="0" w:type="dxa"/>
          <w:left w:w="108" w:type="dxa"/>
          <w:bottom w:w="0" w:type="dxa"/>
          <w:right w:w="108" w:type="dxa"/>
        </w:tblCellMar>
      </w:tblPr>
      <w:tblGrid>
        <w:gridCol w:w="957"/>
        <w:gridCol w:w="958"/>
        <w:gridCol w:w="3178"/>
        <w:gridCol w:w="2862"/>
        <w:gridCol w:w="1559"/>
      </w:tblGrid>
      <w:tr w14:paraId="2317A373">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420" w:hRule="atLeast"/>
          <w:jc w:val="center"/>
        </w:trPr>
        <w:tc>
          <w:tcPr>
            <w:tcW w:w="503" w:type="pct"/>
            <w:tcBorders>
              <w:top w:val="single" w:color="auto" w:sz="4" w:space="0"/>
              <w:left w:val="single" w:color="auto" w:sz="4" w:space="0"/>
              <w:bottom w:val="single" w:color="auto" w:sz="6" w:space="0"/>
              <w:right w:val="single" w:color="auto" w:sz="6" w:space="0"/>
            </w:tcBorders>
            <w:shd w:val="clear" w:color="auto" w:fill="auto"/>
            <w:vAlign w:val="center"/>
          </w:tcPr>
          <w:p w14:paraId="4A5D0D56">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bookmarkStart w:id="94" w:name="_Toc297193185"/>
            <w:r>
              <w:rPr>
                <w:rFonts w:hint="eastAsia" w:ascii="宋体" w:hAnsi="宋体" w:eastAsia="宋体" w:cs="宋体"/>
                <w:color w:val="auto"/>
                <w:kern w:val="2"/>
                <w:sz w:val="24"/>
                <w:szCs w:val="24"/>
                <w:highlight w:val="none"/>
                <w:lang w:val="en-US" w:eastAsia="zh-CN" w:bidi="ar"/>
              </w:rPr>
              <w:t>序号</w:t>
            </w:r>
            <w:bookmarkEnd w:id="94"/>
          </w:p>
        </w:tc>
        <w:tc>
          <w:tcPr>
            <w:tcW w:w="503" w:type="pct"/>
            <w:tcBorders>
              <w:top w:val="single" w:color="auto" w:sz="4" w:space="0"/>
              <w:left w:val="single" w:color="auto" w:sz="6" w:space="0"/>
              <w:bottom w:val="single" w:color="auto" w:sz="6" w:space="0"/>
              <w:right w:val="single" w:color="auto" w:sz="4" w:space="0"/>
            </w:tcBorders>
            <w:shd w:val="clear" w:color="auto" w:fill="auto"/>
            <w:vAlign w:val="center"/>
          </w:tcPr>
          <w:p w14:paraId="0E84E53E">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名称</w:t>
            </w:r>
          </w:p>
        </w:tc>
        <w:tc>
          <w:tcPr>
            <w:tcW w:w="1669" w:type="pct"/>
            <w:tcBorders>
              <w:top w:val="single" w:color="auto" w:sz="4" w:space="0"/>
              <w:left w:val="nil"/>
              <w:bottom w:val="single" w:color="auto" w:sz="6" w:space="0"/>
              <w:right w:val="single" w:color="auto" w:sz="6" w:space="0"/>
            </w:tcBorders>
            <w:shd w:val="clear" w:color="auto" w:fill="auto"/>
            <w:vAlign w:val="center"/>
          </w:tcPr>
          <w:p w14:paraId="7E50295F">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磋商文件技术要求</w:t>
            </w:r>
          </w:p>
        </w:tc>
        <w:tc>
          <w:tcPr>
            <w:tcW w:w="1503" w:type="pct"/>
            <w:tcBorders>
              <w:top w:val="single" w:color="auto" w:sz="4" w:space="0"/>
              <w:left w:val="single" w:color="auto" w:sz="6" w:space="0"/>
              <w:bottom w:val="single" w:color="auto" w:sz="6" w:space="0"/>
              <w:right w:val="single" w:color="auto" w:sz="6" w:space="0"/>
            </w:tcBorders>
            <w:shd w:val="clear" w:color="auto" w:fill="auto"/>
            <w:vAlign w:val="center"/>
          </w:tcPr>
          <w:p w14:paraId="41FE426C">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bookmarkStart w:id="95" w:name="_Toc301781613"/>
            <w:r>
              <w:rPr>
                <w:rFonts w:hint="eastAsia" w:ascii="宋体" w:hAnsi="宋体" w:eastAsia="宋体" w:cs="宋体"/>
                <w:color w:val="auto"/>
                <w:kern w:val="2"/>
                <w:sz w:val="24"/>
                <w:szCs w:val="24"/>
                <w:highlight w:val="none"/>
                <w:lang w:val="en-US" w:eastAsia="zh-CN" w:bidi="ar"/>
              </w:rPr>
              <w:t>竞标响应</w:t>
            </w:r>
            <w:bookmarkEnd w:id="95"/>
          </w:p>
        </w:tc>
        <w:tc>
          <w:tcPr>
            <w:tcW w:w="819" w:type="pct"/>
            <w:tcBorders>
              <w:top w:val="single" w:color="auto" w:sz="4" w:space="0"/>
              <w:left w:val="single" w:color="auto" w:sz="6" w:space="0"/>
              <w:bottom w:val="single" w:color="auto" w:sz="6" w:space="0"/>
              <w:right w:val="single" w:color="auto" w:sz="4" w:space="0"/>
            </w:tcBorders>
            <w:shd w:val="clear" w:color="auto" w:fill="auto"/>
            <w:vAlign w:val="center"/>
          </w:tcPr>
          <w:p w14:paraId="05591752">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bookmarkStart w:id="96" w:name="_Toc254970732"/>
            <w:r>
              <w:rPr>
                <w:rFonts w:hint="eastAsia" w:ascii="宋体" w:hAnsi="宋体" w:eastAsia="宋体" w:cs="宋体"/>
                <w:color w:val="auto"/>
                <w:kern w:val="2"/>
                <w:sz w:val="24"/>
                <w:szCs w:val="24"/>
                <w:highlight w:val="none"/>
                <w:lang w:val="en-US" w:eastAsia="zh-CN" w:bidi="ar"/>
              </w:rPr>
              <w:t>偏离</w:t>
            </w:r>
            <w:bookmarkEnd w:id="96"/>
            <w:bookmarkStart w:id="97" w:name="_Toc254970733"/>
            <w:bookmarkEnd w:id="97"/>
            <w:r>
              <w:rPr>
                <w:rFonts w:hint="eastAsia" w:ascii="宋体" w:hAnsi="宋体" w:eastAsia="宋体" w:cs="宋体"/>
                <w:color w:val="auto"/>
                <w:kern w:val="2"/>
                <w:sz w:val="24"/>
                <w:szCs w:val="24"/>
                <w:highlight w:val="none"/>
                <w:lang w:val="en-US" w:eastAsia="zh-CN" w:bidi="ar"/>
              </w:rPr>
              <w:t>说明</w:t>
            </w:r>
          </w:p>
        </w:tc>
      </w:tr>
      <w:tr w14:paraId="542E6AD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tcBorders>
              <w:top w:val="single" w:color="auto" w:sz="6" w:space="0"/>
              <w:left w:val="single" w:color="auto" w:sz="4" w:space="0"/>
              <w:bottom w:val="single" w:color="auto" w:sz="6" w:space="0"/>
              <w:right w:val="single" w:color="auto" w:sz="6" w:space="0"/>
            </w:tcBorders>
            <w:shd w:val="clear" w:color="auto" w:fill="auto"/>
            <w:vAlign w:val="center"/>
          </w:tcPr>
          <w:p w14:paraId="086F0ADE">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bookmarkStart w:id="98" w:name="_Toc383699911"/>
            <w:r>
              <w:rPr>
                <w:rFonts w:hint="eastAsia" w:ascii="宋体" w:hAnsi="宋体" w:eastAsia="宋体" w:cs="宋体"/>
                <w:color w:val="auto"/>
                <w:kern w:val="2"/>
                <w:sz w:val="24"/>
                <w:szCs w:val="24"/>
                <w:highlight w:val="none"/>
                <w:lang w:val="en-US" w:eastAsia="zh-CN" w:bidi="ar"/>
              </w:rPr>
              <w:t>1</w:t>
            </w:r>
            <w:bookmarkEnd w:id="98"/>
          </w:p>
        </w:tc>
        <w:tc>
          <w:tcPr>
            <w:tcW w:w="503" w:type="pct"/>
            <w:tcBorders>
              <w:top w:val="single" w:color="auto" w:sz="6" w:space="0"/>
              <w:left w:val="single" w:color="auto" w:sz="6" w:space="0"/>
              <w:bottom w:val="single" w:color="auto" w:sz="6" w:space="0"/>
              <w:right w:val="single" w:color="auto" w:sz="4" w:space="0"/>
            </w:tcBorders>
            <w:shd w:val="clear" w:color="auto" w:fill="auto"/>
            <w:vAlign w:val="center"/>
          </w:tcPr>
          <w:p w14:paraId="738B66B5">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669" w:type="pct"/>
            <w:tcBorders>
              <w:top w:val="single" w:color="auto" w:sz="6" w:space="0"/>
              <w:left w:val="nil"/>
              <w:bottom w:val="single" w:color="auto" w:sz="6" w:space="0"/>
              <w:right w:val="single" w:color="auto" w:sz="6" w:space="0"/>
            </w:tcBorders>
            <w:shd w:val="clear" w:color="auto" w:fill="auto"/>
            <w:vAlign w:val="center"/>
          </w:tcPr>
          <w:p w14:paraId="23243855">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503" w:type="pct"/>
            <w:tcBorders>
              <w:top w:val="single" w:color="auto" w:sz="6" w:space="0"/>
              <w:left w:val="single" w:color="auto" w:sz="6" w:space="0"/>
              <w:bottom w:val="single" w:color="auto" w:sz="6" w:space="0"/>
              <w:right w:val="single" w:color="auto" w:sz="6" w:space="0"/>
            </w:tcBorders>
            <w:shd w:val="clear" w:color="auto" w:fill="auto"/>
            <w:vAlign w:val="center"/>
          </w:tcPr>
          <w:p w14:paraId="1A8898BD">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819" w:type="pct"/>
            <w:tcBorders>
              <w:top w:val="single" w:color="auto" w:sz="6" w:space="0"/>
              <w:left w:val="single" w:color="auto" w:sz="6" w:space="0"/>
              <w:bottom w:val="single" w:color="auto" w:sz="6" w:space="0"/>
              <w:right w:val="single" w:color="auto" w:sz="4" w:space="0"/>
            </w:tcBorders>
            <w:shd w:val="clear" w:color="auto" w:fill="auto"/>
            <w:vAlign w:val="center"/>
          </w:tcPr>
          <w:p w14:paraId="48B8514C">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r>
      <w:tr w14:paraId="0C044909">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420" w:hRule="atLeast"/>
          <w:jc w:val="center"/>
        </w:trPr>
        <w:tc>
          <w:tcPr>
            <w:tcW w:w="503" w:type="pct"/>
            <w:tcBorders>
              <w:top w:val="single" w:color="auto" w:sz="6" w:space="0"/>
              <w:left w:val="single" w:color="auto" w:sz="4" w:space="0"/>
              <w:bottom w:val="single" w:color="auto" w:sz="6" w:space="0"/>
              <w:right w:val="single" w:color="auto" w:sz="6" w:space="0"/>
            </w:tcBorders>
            <w:shd w:val="clear" w:color="auto" w:fill="auto"/>
            <w:vAlign w:val="center"/>
          </w:tcPr>
          <w:p w14:paraId="09B2F162">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bookmarkStart w:id="99" w:name="_Toc254970594"/>
            <w:r>
              <w:rPr>
                <w:rFonts w:hint="eastAsia" w:ascii="宋体" w:hAnsi="宋体" w:eastAsia="宋体" w:cs="宋体"/>
                <w:color w:val="auto"/>
                <w:kern w:val="2"/>
                <w:sz w:val="24"/>
                <w:szCs w:val="24"/>
                <w:highlight w:val="none"/>
                <w:lang w:val="en-US" w:eastAsia="zh-CN" w:bidi="ar"/>
              </w:rPr>
              <w:t>2</w:t>
            </w:r>
            <w:bookmarkEnd w:id="99"/>
          </w:p>
        </w:tc>
        <w:tc>
          <w:tcPr>
            <w:tcW w:w="503" w:type="pct"/>
            <w:tcBorders>
              <w:top w:val="single" w:color="auto" w:sz="6" w:space="0"/>
              <w:left w:val="single" w:color="auto" w:sz="6" w:space="0"/>
              <w:bottom w:val="single" w:color="auto" w:sz="6" w:space="0"/>
              <w:right w:val="single" w:color="auto" w:sz="4" w:space="0"/>
            </w:tcBorders>
            <w:shd w:val="clear" w:color="auto" w:fill="auto"/>
            <w:vAlign w:val="center"/>
          </w:tcPr>
          <w:p w14:paraId="73A5B0BE">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669" w:type="pct"/>
            <w:tcBorders>
              <w:top w:val="single" w:color="auto" w:sz="6" w:space="0"/>
              <w:left w:val="nil"/>
              <w:bottom w:val="single" w:color="auto" w:sz="6" w:space="0"/>
              <w:right w:val="single" w:color="auto" w:sz="6" w:space="0"/>
            </w:tcBorders>
            <w:shd w:val="clear" w:color="auto" w:fill="auto"/>
            <w:vAlign w:val="center"/>
          </w:tcPr>
          <w:p w14:paraId="1F923BD6">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503" w:type="pct"/>
            <w:tcBorders>
              <w:top w:val="single" w:color="auto" w:sz="6" w:space="0"/>
              <w:left w:val="single" w:color="auto" w:sz="6" w:space="0"/>
              <w:bottom w:val="single" w:color="auto" w:sz="6" w:space="0"/>
              <w:right w:val="single" w:color="auto" w:sz="6" w:space="0"/>
            </w:tcBorders>
            <w:shd w:val="clear" w:color="auto" w:fill="auto"/>
            <w:vAlign w:val="center"/>
          </w:tcPr>
          <w:p w14:paraId="38277595">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819" w:type="pct"/>
            <w:tcBorders>
              <w:top w:val="single" w:color="auto" w:sz="6" w:space="0"/>
              <w:left w:val="single" w:color="auto" w:sz="6" w:space="0"/>
              <w:bottom w:val="single" w:color="auto" w:sz="6" w:space="0"/>
              <w:right w:val="single" w:color="auto" w:sz="4" w:space="0"/>
            </w:tcBorders>
            <w:shd w:val="clear" w:color="auto" w:fill="auto"/>
            <w:vAlign w:val="center"/>
          </w:tcPr>
          <w:p w14:paraId="2629E118">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r>
      <w:tr w14:paraId="540A0C15">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cantSplit/>
          <w:trHeight w:val="420" w:hRule="atLeast"/>
          <w:jc w:val="center"/>
        </w:trPr>
        <w:tc>
          <w:tcPr>
            <w:tcW w:w="503" w:type="pct"/>
            <w:tcBorders>
              <w:top w:val="single" w:color="auto" w:sz="6" w:space="0"/>
              <w:left w:val="single" w:color="auto" w:sz="4" w:space="0"/>
              <w:bottom w:val="single" w:color="auto" w:sz="6" w:space="0"/>
              <w:right w:val="single" w:color="auto" w:sz="6" w:space="0"/>
            </w:tcBorders>
            <w:shd w:val="clear" w:color="auto" w:fill="auto"/>
            <w:vAlign w:val="center"/>
          </w:tcPr>
          <w:p w14:paraId="2A782EB1">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bookmarkStart w:id="100" w:name="_Toc254970736"/>
            <w:r>
              <w:rPr>
                <w:rFonts w:hint="eastAsia" w:ascii="宋体" w:hAnsi="宋体" w:eastAsia="宋体" w:cs="宋体"/>
                <w:color w:val="auto"/>
                <w:kern w:val="2"/>
                <w:sz w:val="24"/>
                <w:szCs w:val="24"/>
                <w:highlight w:val="none"/>
                <w:lang w:val="en-US" w:eastAsia="zh-CN" w:bidi="ar"/>
              </w:rPr>
              <w:t>3</w:t>
            </w:r>
            <w:bookmarkEnd w:id="100"/>
          </w:p>
        </w:tc>
        <w:tc>
          <w:tcPr>
            <w:tcW w:w="503" w:type="pct"/>
            <w:tcBorders>
              <w:top w:val="single" w:color="auto" w:sz="6" w:space="0"/>
              <w:left w:val="single" w:color="auto" w:sz="6" w:space="0"/>
              <w:bottom w:val="single" w:color="auto" w:sz="6" w:space="0"/>
              <w:right w:val="single" w:color="auto" w:sz="4" w:space="0"/>
            </w:tcBorders>
            <w:shd w:val="clear" w:color="auto" w:fill="auto"/>
            <w:vAlign w:val="center"/>
          </w:tcPr>
          <w:p w14:paraId="51729018">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669" w:type="pct"/>
            <w:tcBorders>
              <w:top w:val="single" w:color="auto" w:sz="6" w:space="0"/>
              <w:left w:val="nil"/>
              <w:bottom w:val="single" w:color="auto" w:sz="6" w:space="0"/>
              <w:right w:val="single" w:color="auto" w:sz="6" w:space="0"/>
            </w:tcBorders>
            <w:shd w:val="clear" w:color="auto" w:fill="auto"/>
            <w:vAlign w:val="center"/>
          </w:tcPr>
          <w:p w14:paraId="18DD3399">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503" w:type="pct"/>
            <w:tcBorders>
              <w:top w:val="single" w:color="auto" w:sz="6" w:space="0"/>
              <w:left w:val="single" w:color="auto" w:sz="6" w:space="0"/>
              <w:bottom w:val="single" w:color="auto" w:sz="6" w:space="0"/>
              <w:right w:val="single" w:color="auto" w:sz="6" w:space="0"/>
            </w:tcBorders>
            <w:shd w:val="clear" w:color="auto" w:fill="auto"/>
            <w:vAlign w:val="center"/>
          </w:tcPr>
          <w:p w14:paraId="25226A31">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819" w:type="pct"/>
            <w:tcBorders>
              <w:top w:val="single" w:color="auto" w:sz="6" w:space="0"/>
              <w:left w:val="single" w:color="auto" w:sz="6" w:space="0"/>
              <w:bottom w:val="single" w:color="auto" w:sz="6" w:space="0"/>
              <w:right w:val="single" w:color="auto" w:sz="4" w:space="0"/>
            </w:tcBorders>
            <w:shd w:val="clear" w:color="auto" w:fill="auto"/>
            <w:vAlign w:val="center"/>
          </w:tcPr>
          <w:p w14:paraId="5C0068EF">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r>
      <w:tr w14:paraId="64D3CFE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420" w:hRule="atLeast"/>
          <w:jc w:val="center"/>
        </w:trPr>
        <w:tc>
          <w:tcPr>
            <w:tcW w:w="503" w:type="pct"/>
            <w:tcBorders>
              <w:top w:val="single" w:color="auto" w:sz="6" w:space="0"/>
              <w:left w:val="single" w:color="auto" w:sz="4" w:space="0"/>
              <w:bottom w:val="single" w:color="auto" w:sz="6" w:space="0"/>
              <w:right w:val="single" w:color="auto" w:sz="6" w:space="0"/>
            </w:tcBorders>
            <w:shd w:val="clear" w:color="auto" w:fill="auto"/>
            <w:vAlign w:val="center"/>
          </w:tcPr>
          <w:p w14:paraId="0E55AE19">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bookmarkStart w:id="101" w:name="_Toc173211908"/>
            <w:r>
              <w:rPr>
                <w:rFonts w:hint="eastAsia" w:ascii="宋体" w:hAnsi="宋体" w:eastAsia="宋体" w:cs="宋体"/>
                <w:color w:val="auto"/>
                <w:kern w:val="2"/>
                <w:sz w:val="24"/>
                <w:szCs w:val="24"/>
                <w:highlight w:val="none"/>
                <w:lang w:val="en-US" w:eastAsia="zh-CN" w:bidi="ar"/>
              </w:rPr>
              <w:t>4</w:t>
            </w:r>
            <w:bookmarkEnd w:id="101"/>
          </w:p>
        </w:tc>
        <w:tc>
          <w:tcPr>
            <w:tcW w:w="503" w:type="pct"/>
            <w:tcBorders>
              <w:top w:val="single" w:color="auto" w:sz="6" w:space="0"/>
              <w:left w:val="single" w:color="auto" w:sz="6" w:space="0"/>
              <w:bottom w:val="single" w:color="auto" w:sz="6" w:space="0"/>
              <w:right w:val="single" w:color="auto" w:sz="4" w:space="0"/>
            </w:tcBorders>
            <w:shd w:val="clear" w:color="auto" w:fill="auto"/>
            <w:vAlign w:val="center"/>
          </w:tcPr>
          <w:p w14:paraId="4DD3D8CF">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669" w:type="pct"/>
            <w:tcBorders>
              <w:top w:val="single" w:color="auto" w:sz="6" w:space="0"/>
              <w:left w:val="nil"/>
              <w:bottom w:val="single" w:color="auto" w:sz="6" w:space="0"/>
              <w:right w:val="single" w:color="auto" w:sz="6" w:space="0"/>
            </w:tcBorders>
            <w:shd w:val="clear" w:color="auto" w:fill="auto"/>
            <w:vAlign w:val="center"/>
          </w:tcPr>
          <w:p w14:paraId="1C3E86F0">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503" w:type="pct"/>
            <w:tcBorders>
              <w:top w:val="single" w:color="auto" w:sz="6" w:space="0"/>
              <w:left w:val="single" w:color="auto" w:sz="6" w:space="0"/>
              <w:bottom w:val="single" w:color="auto" w:sz="6" w:space="0"/>
              <w:right w:val="single" w:color="auto" w:sz="6" w:space="0"/>
            </w:tcBorders>
            <w:shd w:val="clear" w:color="auto" w:fill="auto"/>
            <w:vAlign w:val="center"/>
          </w:tcPr>
          <w:p w14:paraId="66732C54">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819" w:type="pct"/>
            <w:tcBorders>
              <w:top w:val="single" w:color="auto" w:sz="6" w:space="0"/>
              <w:left w:val="single" w:color="auto" w:sz="6" w:space="0"/>
              <w:bottom w:val="single" w:color="auto" w:sz="6" w:space="0"/>
              <w:right w:val="single" w:color="auto" w:sz="4" w:space="0"/>
            </w:tcBorders>
            <w:shd w:val="clear" w:color="auto" w:fill="auto"/>
            <w:vAlign w:val="center"/>
          </w:tcPr>
          <w:p w14:paraId="3079C88F">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r>
      <w:tr w14:paraId="33DD9DB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shd w:val="clear" w:color="auto" w:fill="auto"/>
          <w:tblCellMar>
            <w:top w:w="0" w:type="dxa"/>
            <w:left w:w="108" w:type="dxa"/>
            <w:bottom w:w="0" w:type="dxa"/>
            <w:right w:w="108" w:type="dxa"/>
          </w:tblCellMar>
        </w:tblPrEx>
        <w:trPr>
          <w:cantSplit/>
          <w:trHeight w:val="420" w:hRule="atLeast"/>
          <w:jc w:val="center"/>
        </w:trPr>
        <w:tc>
          <w:tcPr>
            <w:tcW w:w="503" w:type="pct"/>
            <w:tcBorders>
              <w:top w:val="single" w:color="auto" w:sz="6" w:space="0"/>
              <w:left w:val="single" w:color="auto" w:sz="4" w:space="0"/>
              <w:bottom w:val="single" w:color="auto" w:sz="6" w:space="0"/>
              <w:right w:val="single" w:color="auto" w:sz="6" w:space="0"/>
            </w:tcBorders>
            <w:shd w:val="clear" w:color="auto" w:fill="auto"/>
            <w:vAlign w:val="center"/>
          </w:tcPr>
          <w:p w14:paraId="01B53CDA">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bookmarkStart w:id="102" w:name="_Toc173066410"/>
            <w:r>
              <w:rPr>
                <w:rFonts w:hint="eastAsia" w:ascii="宋体" w:hAnsi="宋体" w:eastAsia="宋体" w:cs="宋体"/>
                <w:color w:val="auto"/>
                <w:kern w:val="2"/>
                <w:sz w:val="24"/>
                <w:szCs w:val="24"/>
                <w:highlight w:val="none"/>
                <w:lang w:val="en-US" w:eastAsia="zh-CN" w:bidi="ar"/>
              </w:rPr>
              <w:t>5</w:t>
            </w:r>
            <w:bookmarkEnd w:id="102"/>
          </w:p>
        </w:tc>
        <w:tc>
          <w:tcPr>
            <w:tcW w:w="503" w:type="pct"/>
            <w:tcBorders>
              <w:top w:val="single" w:color="auto" w:sz="6" w:space="0"/>
              <w:left w:val="single" w:color="auto" w:sz="6" w:space="0"/>
              <w:bottom w:val="single" w:color="auto" w:sz="6" w:space="0"/>
              <w:right w:val="single" w:color="auto" w:sz="4" w:space="0"/>
            </w:tcBorders>
            <w:shd w:val="clear" w:color="auto" w:fill="auto"/>
            <w:vAlign w:val="center"/>
          </w:tcPr>
          <w:p w14:paraId="6F709C52">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669" w:type="pct"/>
            <w:tcBorders>
              <w:top w:val="single" w:color="auto" w:sz="6" w:space="0"/>
              <w:left w:val="nil"/>
              <w:bottom w:val="single" w:color="auto" w:sz="6" w:space="0"/>
              <w:right w:val="single" w:color="auto" w:sz="6" w:space="0"/>
            </w:tcBorders>
            <w:shd w:val="clear" w:color="auto" w:fill="auto"/>
            <w:vAlign w:val="center"/>
          </w:tcPr>
          <w:p w14:paraId="5C01DDE5">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503" w:type="pct"/>
            <w:tcBorders>
              <w:top w:val="single" w:color="auto" w:sz="6" w:space="0"/>
              <w:left w:val="single" w:color="auto" w:sz="6" w:space="0"/>
              <w:bottom w:val="single" w:color="auto" w:sz="6" w:space="0"/>
              <w:right w:val="single" w:color="auto" w:sz="6" w:space="0"/>
            </w:tcBorders>
            <w:shd w:val="clear" w:color="auto" w:fill="auto"/>
            <w:vAlign w:val="center"/>
          </w:tcPr>
          <w:p w14:paraId="69B80B24">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819" w:type="pct"/>
            <w:tcBorders>
              <w:top w:val="single" w:color="auto" w:sz="6" w:space="0"/>
              <w:left w:val="single" w:color="auto" w:sz="6" w:space="0"/>
              <w:bottom w:val="single" w:color="auto" w:sz="6" w:space="0"/>
              <w:right w:val="single" w:color="auto" w:sz="4" w:space="0"/>
            </w:tcBorders>
            <w:shd w:val="clear" w:color="auto" w:fill="auto"/>
            <w:vAlign w:val="center"/>
          </w:tcPr>
          <w:p w14:paraId="2C164713">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r>
      <w:tr w14:paraId="260FEA2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503" w:type="pct"/>
            <w:tcBorders>
              <w:top w:val="single" w:color="auto" w:sz="6" w:space="0"/>
              <w:left w:val="single" w:color="auto" w:sz="4" w:space="0"/>
              <w:bottom w:val="single" w:color="auto" w:sz="4" w:space="0"/>
              <w:right w:val="single" w:color="auto" w:sz="6" w:space="0"/>
            </w:tcBorders>
            <w:shd w:val="clear" w:color="auto" w:fill="auto"/>
            <w:vAlign w:val="center"/>
          </w:tcPr>
          <w:p w14:paraId="5781ADC1">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bookmarkStart w:id="103" w:name="_Toc173211914"/>
            <w:r>
              <w:rPr>
                <w:rFonts w:hint="eastAsia" w:ascii="宋体" w:hAnsi="宋体" w:eastAsia="宋体" w:cs="宋体"/>
                <w:color w:val="auto"/>
                <w:kern w:val="2"/>
                <w:sz w:val="24"/>
                <w:szCs w:val="24"/>
                <w:highlight w:val="none"/>
                <w:lang w:val="en-US" w:eastAsia="zh-CN" w:bidi="ar"/>
              </w:rPr>
              <w:t>…</w:t>
            </w:r>
            <w:bookmarkEnd w:id="103"/>
          </w:p>
        </w:tc>
        <w:tc>
          <w:tcPr>
            <w:tcW w:w="503" w:type="pct"/>
            <w:tcBorders>
              <w:top w:val="single" w:color="auto" w:sz="6" w:space="0"/>
              <w:left w:val="single" w:color="auto" w:sz="6" w:space="0"/>
              <w:bottom w:val="single" w:color="auto" w:sz="4" w:space="0"/>
              <w:right w:val="single" w:color="auto" w:sz="4" w:space="0"/>
            </w:tcBorders>
            <w:shd w:val="clear" w:color="auto" w:fill="auto"/>
            <w:vAlign w:val="center"/>
          </w:tcPr>
          <w:p w14:paraId="2F6281AC">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669" w:type="pct"/>
            <w:tcBorders>
              <w:top w:val="single" w:color="auto" w:sz="6" w:space="0"/>
              <w:left w:val="nil"/>
              <w:bottom w:val="single" w:color="auto" w:sz="4" w:space="0"/>
              <w:right w:val="single" w:color="auto" w:sz="6" w:space="0"/>
            </w:tcBorders>
            <w:shd w:val="clear" w:color="auto" w:fill="auto"/>
            <w:vAlign w:val="center"/>
          </w:tcPr>
          <w:p w14:paraId="2F6DFF3B">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1503" w:type="pct"/>
            <w:tcBorders>
              <w:top w:val="single" w:color="auto" w:sz="6" w:space="0"/>
              <w:left w:val="single" w:color="auto" w:sz="6" w:space="0"/>
              <w:bottom w:val="single" w:color="auto" w:sz="4" w:space="0"/>
              <w:right w:val="single" w:color="auto" w:sz="6" w:space="0"/>
            </w:tcBorders>
            <w:shd w:val="clear" w:color="auto" w:fill="auto"/>
            <w:vAlign w:val="center"/>
          </w:tcPr>
          <w:p w14:paraId="2B89D55D">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c>
          <w:tcPr>
            <w:tcW w:w="819" w:type="pct"/>
            <w:tcBorders>
              <w:top w:val="single" w:color="auto" w:sz="6" w:space="0"/>
              <w:left w:val="single" w:color="auto" w:sz="6" w:space="0"/>
              <w:bottom w:val="single" w:color="auto" w:sz="4" w:space="0"/>
              <w:right w:val="single" w:color="auto" w:sz="4" w:space="0"/>
            </w:tcBorders>
            <w:shd w:val="clear" w:color="auto" w:fill="auto"/>
            <w:vAlign w:val="center"/>
          </w:tcPr>
          <w:p w14:paraId="5B415B9D">
            <w:pPr>
              <w:pStyle w:val="25"/>
              <w:keepNext w:val="0"/>
              <w:keepLines w:val="0"/>
              <w:widowControl w:val="0"/>
              <w:suppressLineNumbers w:val="0"/>
              <w:spacing w:before="0" w:beforeAutospacing="0" w:after="0" w:afterAutospacing="0" w:line="360" w:lineRule="auto"/>
              <w:ind w:left="0" w:right="0" w:firstLine="0" w:firstLineChars="0"/>
              <w:contextualSpacing w:val="0"/>
              <w:jc w:val="center"/>
              <w:rPr>
                <w:rFonts w:hint="eastAsia" w:ascii="宋体" w:hAnsi="宋体" w:eastAsia="宋体" w:cs="仿宋_GB2312"/>
                <w:color w:val="auto"/>
                <w:kern w:val="2"/>
                <w:sz w:val="24"/>
                <w:szCs w:val="24"/>
                <w:highlight w:val="none"/>
              </w:rPr>
            </w:pPr>
          </w:p>
        </w:tc>
      </w:tr>
    </w:tbl>
    <w:p w14:paraId="3342159A">
      <w:pPr>
        <w:keepNext w:val="0"/>
        <w:keepLines w:val="0"/>
        <w:widowControl w:val="0"/>
        <w:suppressLineNumbers w:val="0"/>
        <w:adjustRightInd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6EC4481F">
      <w:pPr>
        <w:pStyle w:val="25"/>
        <w:keepNext w:val="0"/>
        <w:keepLines w:val="0"/>
        <w:widowControl w:val="0"/>
        <w:suppressLineNumbers w:val="0"/>
        <w:spacing w:before="0" w:beforeAutospacing="0" w:after="0" w:afterAutospacing="0" w:line="360" w:lineRule="auto"/>
        <w:ind w:left="0" w:right="0" w:firstLine="0" w:firstLineChars="0"/>
        <w:contextualSpacing/>
        <w:jc w:val="both"/>
        <w:rPr>
          <w:rFonts w:hint="eastAsia" w:ascii="宋体" w:hAnsi="宋体" w:eastAsia="宋体" w:cs="仿宋_GB2312"/>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注：</w:t>
      </w:r>
    </w:p>
    <w:p w14:paraId="38657F11">
      <w:pPr>
        <w:pStyle w:val="25"/>
        <w:keepNext w:val="0"/>
        <w:keepLines w:val="0"/>
        <w:widowControl w:val="0"/>
        <w:suppressLineNumbers w:val="0"/>
        <w:spacing w:before="0" w:beforeAutospacing="0" w:after="0" w:afterAutospacing="0" w:line="360" w:lineRule="auto"/>
        <w:ind w:left="0" w:right="0" w:firstLine="0" w:firstLineChars="0"/>
        <w:contextualSpacing/>
        <w:jc w:val="both"/>
        <w:rPr>
          <w:rFonts w:hint="eastAsia" w:ascii="宋体" w:hAnsi="宋体" w:eastAsia="宋体" w:cs="仿宋_GB2312"/>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1.说明：应对照磋商文件“第三章 采购需求”中的技术要求逐条作出明确响应，并作出偏离说明。</w:t>
      </w:r>
    </w:p>
    <w:p w14:paraId="58B443FB">
      <w:pPr>
        <w:pStyle w:val="25"/>
        <w:keepNext w:val="0"/>
        <w:keepLines w:val="0"/>
        <w:widowControl w:val="0"/>
        <w:suppressLineNumbers w:val="0"/>
        <w:spacing w:before="0" w:beforeAutospacing="0" w:after="0" w:afterAutospacing="0" w:line="360" w:lineRule="auto"/>
        <w:ind w:left="0" w:right="0" w:firstLine="0" w:firstLineChars="0"/>
        <w:contextualSpacing/>
        <w:jc w:val="both"/>
        <w:rPr>
          <w:rFonts w:hint="eastAsia" w:ascii="宋体" w:hAnsi="宋体" w:eastAsia="宋体" w:cs="仿宋_GB2312"/>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2.供应商应根据自身的承诺，对照磋商文件要求，在“偏离说明”中注明“正偏离”、“负偏离”或者“无偏离”。既不属于“正偏离”也不属于“负偏离”即为“无偏离”。</w:t>
      </w:r>
    </w:p>
    <w:p w14:paraId="42CE1468">
      <w:pPr>
        <w:keepNext w:val="0"/>
        <w:keepLines w:val="0"/>
        <w:widowControl w:val="0"/>
        <w:suppressLineNumbers w:val="0"/>
        <w:spacing w:before="0" w:beforeAutospacing="0" w:after="0" w:afterAutospacing="0" w:line="360" w:lineRule="auto"/>
        <w:ind w:left="0" w:right="-817" w:rightChars="-389"/>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038507A9">
      <w:pPr>
        <w:keepNext w:val="0"/>
        <w:keepLines w:val="0"/>
        <w:widowControl w:val="0"/>
        <w:suppressLineNumbers w:val="0"/>
        <w:spacing w:before="0" w:beforeAutospacing="0" w:after="0" w:afterAutospacing="0" w:line="360" w:lineRule="auto"/>
        <w:ind w:left="0" w:right="-817" w:rightChars="-389"/>
        <w:contextualSpacing/>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法定代表人或者委托代理人（签字或者电子签名）：</w:t>
      </w:r>
    </w:p>
    <w:p w14:paraId="6E89D017">
      <w:pPr>
        <w:keepNext w:val="0"/>
        <w:keepLines w:val="0"/>
        <w:widowControl w:val="0"/>
        <w:suppressLineNumbers w:val="0"/>
        <w:spacing w:before="0" w:beforeAutospacing="0" w:after="0" w:afterAutospacing="0" w:line="360" w:lineRule="auto"/>
        <w:ind w:left="0" w:right="-817" w:rightChars="-389" w:firstLine="2640" w:firstLineChars="11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供应商（电子签章）：</w:t>
      </w:r>
      <w:r>
        <w:rPr>
          <w:rFonts w:hint="eastAsia" w:ascii="宋体" w:hAnsi="宋体" w:eastAsia="宋体" w:cs="仿宋_GB2312"/>
          <w:color w:val="auto"/>
          <w:kern w:val="2"/>
          <w:sz w:val="24"/>
          <w:szCs w:val="24"/>
          <w:highlight w:val="none"/>
          <w:lang w:val="en-US" w:eastAsia="zh-CN" w:bidi="ar"/>
        </w:rPr>
        <w:t xml:space="preserve">      </w:t>
      </w:r>
    </w:p>
    <w:p w14:paraId="09A494D8">
      <w:pPr>
        <w:keepNext w:val="0"/>
        <w:keepLines w:val="0"/>
        <w:widowControl w:val="0"/>
        <w:suppressLineNumbers w:val="0"/>
        <w:spacing w:before="0" w:beforeAutospacing="0" w:after="0" w:afterAutospacing="0" w:line="360" w:lineRule="auto"/>
        <w:ind w:left="0" w:right="-817" w:rightChars="-389" w:firstLine="4080" w:firstLineChars="17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日期：</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年</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月</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日</w:t>
      </w:r>
    </w:p>
    <w:p w14:paraId="6FF238AF">
      <w:pPr>
        <w:keepNext w:val="0"/>
        <w:keepLines w:val="0"/>
        <w:widowControl w:val="0"/>
        <w:suppressLineNumbers w:val="0"/>
        <w:snapToGrid w:val="0"/>
        <w:spacing w:before="156" w:beforeLines="50" w:beforeAutospacing="0" w:after="50" w:afterAutospacing="0"/>
        <w:ind w:left="142" w:right="0"/>
        <w:jc w:val="left"/>
        <w:rPr>
          <w:rFonts w:hint="eastAsia" w:ascii="宋体" w:hAnsi="宋体" w:eastAsia="宋体" w:cs="Times New Roman"/>
          <w:b/>
          <w:bCs w:val="0"/>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br w:type="page"/>
      </w:r>
      <w:r>
        <w:rPr>
          <w:rFonts w:hint="eastAsia" w:ascii="宋体" w:hAnsi="宋体" w:eastAsia="宋体" w:cs="宋体"/>
          <w:b/>
          <w:bCs w:val="0"/>
          <w:color w:val="auto"/>
          <w:kern w:val="2"/>
          <w:sz w:val="24"/>
          <w:szCs w:val="24"/>
          <w:highlight w:val="none"/>
          <w:lang w:val="en-US" w:eastAsia="zh-CN" w:bidi="ar"/>
        </w:rPr>
        <w:t>拟投入本项目的人员配备和勘察设备格式</w:t>
      </w:r>
    </w:p>
    <w:p w14:paraId="10735059">
      <w:pPr>
        <w:keepNext/>
        <w:shd w:val="clear" w:color="auto" w:fill="auto"/>
        <w:autoSpaceDE w:val="0"/>
        <w:autoSpaceDN w:val="0"/>
        <w:spacing w:line="440" w:lineRule="exact"/>
        <w:ind w:firstLine="477"/>
        <w:rPr>
          <w:rFonts w:ascii="宋体" w:hAnsi="宋体" w:eastAsia="宋体" w:cs="仿宋_GB2312"/>
          <w:b/>
          <w:color w:val="auto"/>
          <w:szCs w:val="21"/>
          <w:highlight w:val="none"/>
        </w:rPr>
      </w:pPr>
      <w:r>
        <w:rPr>
          <w:rFonts w:hint="eastAsia" w:ascii="宋体" w:hAnsi="宋体" w:eastAsia="宋体" w:cs="仿宋_GB2312"/>
          <w:b/>
          <w:color w:val="auto"/>
          <w:szCs w:val="21"/>
          <w:highlight w:val="none"/>
        </w:rPr>
        <w:t>（一）</w:t>
      </w:r>
      <w:r>
        <w:rPr>
          <w:rFonts w:ascii="宋体" w:hAnsi="宋体" w:eastAsia="宋体" w:cs="仿宋_GB2312"/>
          <w:b/>
          <w:color w:val="auto"/>
          <w:szCs w:val="21"/>
          <w:highlight w:val="none"/>
        </w:rPr>
        <w:t>拟派项目负责人基本情况</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1276"/>
        <w:gridCol w:w="80"/>
        <w:gridCol w:w="204"/>
        <w:gridCol w:w="1417"/>
        <w:gridCol w:w="1276"/>
        <w:gridCol w:w="1843"/>
        <w:gridCol w:w="1548"/>
      </w:tblGrid>
      <w:tr w14:paraId="2E545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trPr>
        <w:tc>
          <w:tcPr>
            <w:tcW w:w="1242" w:type="dxa"/>
            <w:noWrap w:val="0"/>
            <w:vAlign w:val="center"/>
          </w:tcPr>
          <w:p w14:paraId="1B7C75B7">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04" w:name="_Toc14787"/>
            <w:r>
              <w:rPr>
                <w:rFonts w:hint="default"/>
                <w:color w:val="auto"/>
                <w:szCs w:val="21"/>
                <w:highlight w:val="none"/>
              </w:rPr>
              <w:t>姓  名</w:t>
            </w:r>
            <w:bookmarkEnd w:id="104"/>
          </w:p>
        </w:tc>
        <w:tc>
          <w:tcPr>
            <w:tcW w:w="1560" w:type="dxa"/>
            <w:gridSpan w:val="3"/>
            <w:noWrap w:val="0"/>
            <w:vAlign w:val="center"/>
          </w:tcPr>
          <w:p w14:paraId="23E61E33">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417" w:type="dxa"/>
            <w:noWrap w:val="0"/>
            <w:vAlign w:val="center"/>
          </w:tcPr>
          <w:p w14:paraId="6DDB4C69">
            <w:pPr>
              <w:pStyle w:val="48"/>
              <w:keepNext w:val="0"/>
              <w:keepLines w:val="0"/>
              <w:suppressLineNumbers w:val="0"/>
              <w:spacing w:before="0" w:beforeAutospacing="0" w:after="0" w:afterAutospacing="0"/>
              <w:ind w:left="0" w:right="0"/>
              <w:jc w:val="center"/>
              <w:outlineLvl w:val="0"/>
              <w:rPr>
                <w:rFonts w:hint="default" w:ascii="宋体" w:hAnsi="宋体" w:cs="宋体"/>
                <w:color w:val="auto"/>
                <w:spacing w:val="-7"/>
                <w:highlight w:val="none"/>
              </w:rPr>
            </w:pPr>
            <w:bookmarkStart w:id="105" w:name="_Toc22757"/>
            <w:r>
              <w:rPr>
                <w:rFonts w:hint="default" w:ascii="宋体" w:hAnsi="宋体" w:cs="宋体"/>
                <w:color w:val="auto"/>
                <w:spacing w:val="-7"/>
                <w:highlight w:val="none"/>
              </w:rPr>
              <w:t>拟在本项目</w:t>
            </w:r>
            <w:bookmarkEnd w:id="105"/>
          </w:p>
          <w:p w14:paraId="3F446C5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06" w:name="_Toc26734"/>
            <w:r>
              <w:rPr>
                <w:rFonts w:hint="default" w:ascii="宋体" w:hAnsi="宋体" w:cs="宋体"/>
                <w:color w:val="auto"/>
                <w:spacing w:val="-7"/>
                <w:highlight w:val="none"/>
              </w:rPr>
              <w:t>任职</w:t>
            </w:r>
            <w:bookmarkEnd w:id="106"/>
          </w:p>
        </w:tc>
        <w:tc>
          <w:tcPr>
            <w:tcW w:w="1276" w:type="dxa"/>
            <w:noWrap w:val="0"/>
            <w:vAlign w:val="center"/>
          </w:tcPr>
          <w:p w14:paraId="39708A32">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07" w:name="_Toc17074"/>
            <w:r>
              <w:rPr>
                <w:rFonts w:hint="default"/>
                <w:color w:val="auto"/>
                <w:szCs w:val="21"/>
                <w:highlight w:val="none"/>
              </w:rPr>
              <w:t>项目</w:t>
            </w:r>
            <w:bookmarkEnd w:id="107"/>
          </w:p>
          <w:p w14:paraId="39D5955B">
            <w:pPr>
              <w:pStyle w:val="48"/>
              <w:keepNext w:val="0"/>
              <w:keepLines w:val="0"/>
              <w:suppressLineNumbers w:val="0"/>
              <w:spacing w:before="0" w:beforeAutospacing="0" w:after="0" w:afterAutospacing="0"/>
              <w:ind w:left="0" w:right="0"/>
              <w:jc w:val="center"/>
              <w:outlineLvl w:val="0"/>
              <w:rPr>
                <w:rFonts w:hint="eastAsia"/>
                <w:color w:val="auto"/>
                <w:szCs w:val="21"/>
                <w:highlight w:val="none"/>
              </w:rPr>
            </w:pPr>
            <w:bookmarkStart w:id="108" w:name="_Toc27193"/>
            <w:r>
              <w:rPr>
                <w:rFonts w:hint="default"/>
                <w:color w:val="auto"/>
                <w:szCs w:val="21"/>
                <w:highlight w:val="none"/>
              </w:rPr>
              <w:t>负责人</w:t>
            </w:r>
            <w:bookmarkEnd w:id="108"/>
          </w:p>
        </w:tc>
        <w:tc>
          <w:tcPr>
            <w:tcW w:w="1843" w:type="dxa"/>
            <w:noWrap w:val="0"/>
            <w:vAlign w:val="center"/>
          </w:tcPr>
          <w:p w14:paraId="1E9ACE3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09" w:name="_Toc7647"/>
            <w:r>
              <w:rPr>
                <w:rFonts w:hint="eastAsia" w:ascii="宋体" w:hAnsi="宋体" w:cs="宋体"/>
                <w:color w:val="auto"/>
                <w:spacing w:val="-7"/>
                <w:highlight w:val="none"/>
              </w:rPr>
              <w:t>从业</w:t>
            </w:r>
            <w:r>
              <w:rPr>
                <w:rFonts w:hint="default" w:ascii="宋体" w:hAnsi="宋体" w:cs="宋体"/>
                <w:color w:val="auto"/>
                <w:spacing w:val="-7"/>
                <w:highlight w:val="none"/>
              </w:rPr>
              <w:t>时间</w:t>
            </w:r>
            <w:bookmarkEnd w:id="109"/>
          </w:p>
        </w:tc>
        <w:tc>
          <w:tcPr>
            <w:tcW w:w="1548" w:type="dxa"/>
            <w:noWrap w:val="0"/>
            <w:vAlign w:val="top"/>
          </w:tcPr>
          <w:p w14:paraId="615FDE17">
            <w:pPr>
              <w:pStyle w:val="48"/>
              <w:keepNext w:val="0"/>
              <w:keepLines w:val="0"/>
              <w:suppressLineNumbers w:val="0"/>
              <w:spacing w:before="0" w:beforeAutospacing="0" w:after="0" w:afterAutospacing="0"/>
              <w:ind w:left="0" w:right="0"/>
              <w:outlineLvl w:val="0"/>
              <w:rPr>
                <w:rFonts w:hint="default"/>
                <w:color w:val="auto"/>
                <w:szCs w:val="21"/>
                <w:highlight w:val="none"/>
              </w:rPr>
            </w:pPr>
          </w:p>
        </w:tc>
      </w:tr>
      <w:tr w14:paraId="411F7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6" w:hRule="atLeast"/>
        </w:trPr>
        <w:tc>
          <w:tcPr>
            <w:tcW w:w="1242" w:type="dxa"/>
            <w:noWrap w:val="0"/>
            <w:vAlign w:val="center"/>
          </w:tcPr>
          <w:p w14:paraId="5D17235A">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10" w:name="_Toc23724"/>
            <w:r>
              <w:rPr>
                <w:rFonts w:hint="default"/>
                <w:color w:val="auto"/>
                <w:szCs w:val="21"/>
                <w:highlight w:val="none"/>
              </w:rPr>
              <w:t>学</w:t>
            </w:r>
            <w:r>
              <w:rPr>
                <w:rFonts w:hint="eastAsia"/>
                <w:color w:val="auto"/>
                <w:szCs w:val="21"/>
                <w:highlight w:val="none"/>
              </w:rPr>
              <w:t xml:space="preserve"> </w:t>
            </w:r>
            <w:r>
              <w:rPr>
                <w:rFonts w:hint="default"/>
                <w:color w:val="auto"/>
                <w:szCs w:val="21"/>
                <w:highlight w:val="none"/>
              </w:rPr>
              <w:t xml:space="preserve"> 历</w:t>
            </w:r>
            <w:bookmarkEnd w:id="110"/>
          </w:p>
        </w:tc>
        <w:tc>
          <w:tcPr>
            <w:tcW w:w="1560" w:type="dxa"/>
            <w:gridSpan w:val="3"/>
            <w:noWrap w:val="0"/>
            <w:vAlign w:val="center"/>
          </w:tcPr>
          <w:p w14:paraId="2D8B5F3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417" w:type="dxa"/>
            <w:noWrap w:val="0"/>
            <w:vAlign w:val="center"/>
          </w:tcPr>
          <w:p w14:paraId="4FB16D5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11" w:name="_Toc18875"/>
            <w:r>
              <w:rPr>
                <w:rFonts w:hint="eastAsia" w:ascii="宋体" w:hAnsi="宋体" w:cs="宋体"/>
                <w:color w:val="auto"/>
                <w:spacing w:val="-7"/>
                <w:highlight w:val="none"/>
              </w:rPr>
              <w:t xml:space="preserve">专 </w:t>
            </w:r>
            <w:r>
              <w:rPr>
                <w:rFonts w:hint="default" w:ascii="宋体" w:hAnsi="宋体" w:cs="宋体"/>
                <w:color w:val="auto"/>
                <w:spacing w:val="-7"/>
                <w:highlight w:val="none"/>
              </w:rPr>
              <w:t xml:space="preserve"> </w:t>
            </w:r>
            <w:r>
              <w:rPr>
                <w:rFonts w:hint="eastAsia" w:ascii="宋体" w:hAnsi="宋体" w:cs="宋体"/>
                <w:color w:val="auto"/>
                <w:spacing w:val="-7"/>
                <w:highlight w:val="none"/>
              </w:rPr>
              <w:t>业</w:t>
            </w:r>
            <w:bookmarkEnd w:id="111"/>
          </w:p>
        </w:tc>
        <w:tc>
          <w:tcPr>
            <w:tcW w:w="1276" w:type="dxa"/>
            <w:noWrap w:val="0"/>
            <w:vAlign w:val="center"/>
          </w:tcPr>
          <w:p w14:paraId="6D97C4F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843" w:type="dxa"/>
            <w:noWrap w:val="0"/>
            <w:vAlign w:val="center"/>
          </w:tcPr>
          <w:p w14:paraId="1C968FF6">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12" w:name="_Toc8731"/>
            <w:r>
              <w:rPr>
                <w:rFonts w:hint="default"/>
                <w:color w:val="auto"/>
                <w:szCs w:val="21"/>
                <w:highlight w:val="none"/>
              </w:rPr>
              <w:t>职</w:t>
            </w:r>
            <w:r>
              <w:rPr>
                <w:rFonts w:hint="eastAsia"/>
                <w:color w:val="auto"/>
                <w:szCs w:val="21"/>
                <w:highlight w:val="none"/>
              </w:rPr>
              <w:t xml:space="preserve"> </w:t>
            </w:r>
            <w:r>
              <w:rPr>
                <w:rFonts w:hint="default"/>
                <w:color w:val="auto"/>
                <w:szCs w:val="21"/>
                <w:highlight w:val="none"/>
              </w:rPr>
              <w:t xml:space="preserve"> 称</w:t>
            </w:r>
            <w:bookmarkEnd w:id="112"/>
          </w:p>
        </w:tc>
        <w:tc>
          <w:tcPr>
            <w:tcW w:w="1548" w:type="dxa"/>
            <w:noWrap w:val="0"/>
            <w:vAlign w:val="center"/>
          </w:tcPr>
          <w:p w14:paraId="6E87C7F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2A494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noWrap w:val="0"/>
            <w:vAlign w:val="center"/>
          </w:tcPr>
          <w:p w14:paraId="2D2B22FD">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13" w:name="_Toc9859"/>
            <w:r>
              <w:rPr>
                <w:rFonts w:hint="default"/>
                <w:color w:val="auto"/>
                <w:szCs w:val="21"/>
                <w:highlight w:val="none"/>
              </w:rPr>
              <w:t>身份证号</w:t>
            </w:r>
            <w:bookmarkEnd w:id="113"/>
          </w:p>
        </w:tc>
        <w:tc>
          <w:tcPr>
            <w:tcW w:w="4253" w:type="dxa"/>
            <w:gridSpan w:val="5"/>
            <w:noWrap w:val="0"/>
            <w:vAlign w:val="center"/>
          </w:tcPr>
          <w:p w14:paraId="36D80B0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843" w:type="dxa"/>
            <w:noWrap w:val="0"/>
            <w:vAlign w:val="center"/>
          </w:tcPr>
          <w:p w14:paraId="40B6CFDC">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14" w:name="_Toc27684"/>
            <w:r>
              <w:rPr>
                <w:rFonts w:hint="eastAsia" w:cs="宋体"/>
                <w:color w:val="auto"/>
                <w:highlight w:val="none"/>
              </w:rPr>
              <w:t>职称</w:t>
            </w:r>
            <w:r>
              <w:rPr>
                <w:rFonts w:hint="default" w:cs="宋体"/>
                <w:color w:val="auto"/>
                <w:highlight w:val="none"/>
              </w:rPr>
              <w:t>获</w:t>
            </w:r>
            <w:r>
              <w:rPr>
                <w:rFonts w:hint="eastAsia" w:cs="宋体"/>
                <w:color w:val="auto"/>
                <w:highlight w:val="none"/>
              </w:rPr>
              <w:t>得</w:t>
            </w:r>
            <w:r>
              <w:rPr>
                <w:rFonts w:hint="default" w:cs="宋体"/>
                <w:color w:val="auto"/>
                <w:highlight w:val="none"/>
              </w:rPr>
              <w:t>时间</w:t>
            </w:r>
            <w:bookmarkEnd w:id="114"/>
          </w:p>
        </w:tc>
        <w:tc>
          <w:tcPr>
            <w:tcW w:w="1548" w:type="dxa"/>
            <w:noWrap w:val="0"/>
            <w:vAlign w:val="center"/>
          </w:tcPr>
          <w:p w14:paraId="5B3E226C">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025C9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1242" w:type="dxa"/>
            <w:noWrap w:val="0"/>
            <w:vAlign w:val="center"/>
          </w:tcPr>
          <w:p w14:paraId="612D6BCD">
            <w:pPr>
              <w:pStyle w:val="48"/>
              <w:keepNext w:val="0"/>
              <w:keepLines w:val="0"/>
              <w:suppressLineNumbers w:val="0"/>
              <w:spacing w:before="0" w:beforeAutospacing="0" w:after="0" w:afterAutospacing="0"/>
              <w:ind w:left="0" w:right="0"/>
              <w:jc w:val="center"/>
              <w:outlineLvl w:val="0"/>
              <w:rPr>
                <w:rFonts w:hint="default" w:ascii="宋体" w:hAnsi="宋体" w:cs="宋体"/>
                <w:color w:val="auto"/>
                <w:spacing w:val="-7"/>
                <w:highlight w:val="none"/>
              </w:rPr>
            </w:pPr>
            <w:bookmarkStart w:id="115" w:name="_Toc28778"/>
            <w:r>
              <w:rPr>
                <w:rFonts w:hint="default"/>
                <w:color w:val="auto"/>
                <w:szCs w:val="21"/>
                <w:highlight w:val="none"/>
              </w:rPr>
              <w:t>毕业学校</w:t>
            </w:r>
            <w:bookmarkEnd w:id="115"/>
          </w:p>
        </w:tc>
        <w:tc>
          <w:tcPr>
            <w:tcW w:w="4253" w:type="dxa"/>
            <w:gridSpan w:val="5"/>
            <w:noWrap w:val="0"/>
            <w:vAlign w:val="center"/>
          </w:tcPr>
          <w:p w14:paraId="7518F72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843" w:type="dxa"/>
            <w:noWrap w:val="0"/>
            <w:vAlign w:val="center"/>
          </w:tcPr>
          <w:p w14:paraId="1E615019">
            <w:pPr>
              <w:pStyle w:val="48"/>
              <w:keepNext w:val="0"/>
              <w:keepLines w:val="0"/>
              <w:suppressLineNumbers w:val="0"/>
              <w:spacing w:before="0" w:beforeAutospacing="0" w:after="0" w:afterAutospacing="0"/>
              <w:ind w:left="0" w:right="0"/>
              <w:jc w:val="center"/>
              <w:outlineLvl w:val="0"/>
              <w:rPr>
                <w:rFonts w:hint="default" w:ascii="宋体" w:hAnsi="宋体" w:cs="宋体"/>
                <w:color w:val="auto"/>
                <w:spacing w:val="-7"/>
                <w:highlight w:val="none"/>
              </w:rPr>
            </w:pPr>
            <w:bookmarkStart w:id="116" w:name="_Toc15116"/>
            <w:r>
              <w:rPr>
                <w:rFonts w:hint="default" w:ascii="宋体" w:hAnsi="宋体" w:cs="宋体"/>
                <w:color w:val="auto"/>
                <w:spacing w:val="-7"/>
                <w:highlight w:val="none"/>
              </w:rPr>
              <w:t>毕业时间</w:t>
            </w:r>
            <w:bookmarkEnd w:id="116"/>
          </w:p>
        </w:tc>
        <w:tc>
          <w:tcPr>
            <w:tcW w:w="1548" w:type="dxa"/>
            <w:noWrap w:val="0"/>
            <w:vAlign w:val="center"/>
          </w:tcPr>
          <w:p w14:paraId="411B521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3E460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noWrap w:val="0"/>
            <w:vAlign w:val="center"/>
          </w:tcPr>
          <w:p w14:paraId="48D2B12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17" w:name="_Toc4087"/>
            <w:r>
              <w:rPr>
                <w:rFonts w:hint="eastAsia" w:ascii="宋体" w:hAnsi="宋体" w:cs="宋体"/>
                <w:color w:val="auto"/>
                <w:spacing w:val="-7"/>
                <w:highlight w:val="none"/>
              </w:rPr>
              <w:t>注册类型及等级</w:t>
            </w:r>
            <w:bookmarkEnd w:id="117"/>
          </w:p>
        </w:tc>
        <w:tc>
          <w:tcPr>
            <w:tcW w:w="2897" w:type="dxa"/>
            <w:gridSpan w:val="3"/>
            <w:noWrap w:val="0"/>
            <w:vAlign w:val="center"/>
          </w:tcPr>
          <w:p w14:paraId="60B1562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18" w:name="_Toc307"/>
            <w:r>
              <w:rPr>
                <w:rFonts w:hint="eastAsia"/>
                <w:color w:val="auto"/>
                <w:szCs w:val="21"/>
                <w:highlight w:val="none"/>
              </w:rPr>
              <w:t>注册</w:t>
            </w:r>
            <w:r>
              <w:rPr>
                <w:rFonts w:hint="default"/>
                <w:color w:val="auto"/>
                <w:szCs w:val="21"/>
                <w:highlight w:val="none"/>
              </w:rPr>
              <w:t>证书编号</w:t>
            </w:r>
            <w:bookmarkEnd w:id="118"/>
          </w:p>
        </w:tc>
        <w:tc>
          <w:tcPr>
            <w:tcW w:w="1843" w:type="dxa"/>
            <w:noWrap w:val="0"/>
            <w:vAlign w:val="center"/>
          </w:tcPr>
          <w:p w14:paraId="65159710">
            <w:pPr>
              <w:pStyle w:val="48"/>
              <w:keepNext w:val="0"/>
              <w:keepLines w:val="0"/>
              <w:suppressLineNumbers w:val="0"/>
              <w:spacing w:before="0" w:beforeAutospacing="0" w:after="0" w:afterAutospacing="0"/>
              <w:ind w:left="0" w:right="0"/>
              <w:jc w:val="center"/>
              <w:outlineLvl w:val="0"/>
              <w:rPr>
                <w:rFonts w:hint="default" w:ascii="宋体" w:hAnsi="宋体" w:cs="宋体"/>
                <w:color w:val="auto"/>
                <w:spacing w:val="-7"/>
                <w:highlight w:val="none"/>
              </w:rPr>
            </w:pPr>
            <w:bookmarkStart w:id="119" w:name="_Toc29239"/>
            <w:r>
              <w:rPr>
                <w:rFonts w:hint="eastAsia"/>
                <w:color w:val="auto"/>
                <w:szCs w:val="21"/>
                <w:highlight w:val="none"/>
              </w:rPr>
              <w:t>发证</w:t>
            </w:r>
            <w:r>
              <w:rPr>
                <w:rFonts w:hint="default"/>
                <w:color w:val="auto"/>
                <w:szCs w:val="21"/>
                <w:highlight w:val="none"/>
              </w:rPr>
              <w:t>日期</w:t>
            </w:r>
            <w:bookmarkEnd w:id="119"/>
          </w:p>
        </w:tc>
        <w:tc>
          <w:tcPr>
            <w:tcW w:w="1548" w:type="dxa"/>
            <w:noWrap w:val="0"/>
            <w:vAlign w:val="center"/>
          </w:tcPr>
          <w:p w14:paraId="13676A5C">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20" w:name="_Toc21236"/>
            <w:r>
              <w:rPr>
                <w:rFonts w:hint="eastAsia"/>
                <w:color w:val="auto"/>
                <w:szCs w:val="21"/>
                <w:highlight w:val="none"/>
              </w:rPr>
              <w:t>有效</w:t>
            </w:r>
            <w:r>
              <w:rPr>
                <w:rFonts w:hint="default"/>
                <w:color w:val="auto"/>
                <w:szCs w:val="21"/>
                <w:highlight w:val="none"/>
              </w:rPr>
              <w:t>期</w:t>
            </w:r>
            <w:bookmarkEnd w:id="120"/>
          </w:p>
        </w:tc>
      </w:tr>
      <w:tr w14:paraId="661A4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6" w:hRule="atLeast"/>
        </w:trPr>
        <w:tc>
          <w:tcPr>
            <w:tcW w:w="2598" w:type="dxa"/>
            <w:gridSpan w:val="3"/>
            <w:noWrap w:val="0"/>
            <w:vAlign w:val="center"/>
          </w:tcPr>
          <w:p w14:paraId="0B63448E">
            <w:pPr>
              <w:pStyle w:val="48"/>
              <w:keepNext w:val="0"/>
              <w:keepLines w:val="0"/>
              <w:suppressLineNumbers w:val="0"/>
              <w:spacing w:before="0" w:beforeAutospacing="0" w:after="0" w:afterAutospacing="0"/>
              <w:ind w:left="0" w:right="0"/>
              <w:jc w:val="center"/>
              <w:outlineLvl w:val="0"/>
              <w:rPr>
                <w:rFonts w:hint="eastAsia" w:ascii="宋体" w:hAnsi="宋体" w:cs="宋体"/>
                <w:color w:val="auto"/>
                <w:spacing w:val="-7"/>
                <w:highlight w:val="none"/>
              </w:rPr>
            </w:pPr>
          </w:p>
        </w:tc>
        <w:tc>
          <w:tcPr>
            <w:tcW w:w="2897" w:type="dxa"/>
            <w:gridSpan w:val="3"/>
            <w:noWrap w:val="0"/>
            <w:vAlign w:val="center"/>
          </w:tcPr>
          <w:p w14:paraId="728B25DA">
            <w:pPr>
              <w:pStyle w:val="48"/>
              <w:keepNext w:val="0"/>
              <w:keepLines w:val="0"/>
              <w:suppressLineNumbers w:val="0"/>
              <w:spacing w:before="0" w:beforeAutospacing="0" w:after="0" w:afterAutospacing="0"/>
              <w:ind w:left="0" w:right="0"/>
              <w:jc w:val="center"/>
              <w:outlineLvl w:val="0"/>
              <w:rPr>
                <w:rFonts w:hint="eastAsia"/>
                <w:color w:val="auto"/>
                <w:szCs w:val="21"/>
                <w:highlight w:val="none"/>
              </w:rPr>
            </w:pPr>
          </w:p>
        </w:tc>
        <w:tc>
          <w:tcPr>
            <w:tcW w:w="1843" w:type="dxa"/>
            <w:noWrap w:val="0"/>
            <w:vAlign w:val="center"/>
          </w:tcPr>
          <w:p w14:paraId="57E6760A">
            <w:pPr>
              <w:pStyle w:val="48"/>
              <w:keepNext w:val="0"/>
              <w:keepLines w:val="0"/>
              <w:suppressLineNumbers w:val="0"/>
              <w:spacing w:before="0" w:beforeAutospacing="0" w:after="0" w:afterAutospacing="0"/>
              <w:ind w:left="0" w:right="0"/>
              <w:jc w:val="center"/>
              <w:outlineLvl w:val="0"/>
              <w:rPr>
                <w:rFonts w:hint="eastAsia"/>
                <w:color w:val="auto"/>
                <w:szCs w:val="21"/>
                <w:highlight w:val="none"/>
              </w:rPr>
            </w:pPr>
          </w:p>
        </w:tc>
        <w:tc>
          <w:tcPr>
            <w:tcW w:w="1548" w:type="dxa"/>
            <w:noWrap w:val="0"/>
            <w:vAlign w:val="center"/>
          </w:tcPr>
          <w:p w14:paraId="74CE4965">
            <w:pPr>
              <w:pStyle w:val="48"/>
              <w:keepNext w:val="0"/>
              <w:keepLines w:val="0"/>
              <w:suppressLineNumbers w:val="0"/>
              <w:spacing w:before="0" w:beforeAutospacing="0" w:after="0" w:afterAutospacing="0"/>
              <w:ind w:left="0" w:right="0"/>
              <w:jc w:val="center"/>
              <w:outlineLvl w:val="0"/>
              <w:rPr>
                <w:rFonts w:hint="eastAsia"/>
                <w:color w:val="auto"/>
                <w:szCs w:val="21"/>
                <w:highlight w:val="none"/>
              </w:rPr>
            </w:pPr>
          </w:p>
        </w:tc>
      </w:tr>
      <w:tr w14:paraId="19560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trPr>
        <w:tc>
          <w:tcPr>
            <w:tcW w:w="8886" w:type="dxa"/>
            <w:gridSpan w:val="8"/>
            <w:noWrap w:val="0"/>
            <w:vAlign w:val="center"/>
          </w:tcPr>
          <w:p w14:paraId="38CDC9D0">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21" w:name="_Toc20370"/>
            <w:r>
              <w:rPr>
                <w:rFonts w:hint="default" w:ascii="宋体" w:hAnsi="宋体" w:cs="宋体"/>
                <w:color w:val="auto"/>
                <w:spacing w:val="-7"/>
                <w:highlight w:val="none"/>
              </w:rPr>
              <w:t>已完成和正在实施或新承接的类似</w:t>
            </w:r>
            <w:r>
              <w:rPr>
                <w:rFonts w:hint="eastAsia" w:ascii="宋体" w:hAnsi="宋体" w:cs="宋体"/>
                <w:color w:val="auto"/>
                <w:spacing w:val="-7"/>
                <w:highlight w:val="none"/>
              </w:rPr>
              <w:t>项目</w:t>
            </w:r>
            <w:r>
              <w:rPr>
                <w:rFonts w:hint="default" w:ascii="宋体" w:hAnsi="宋体" w:cs="宋体"/>
                <w:color w:val="auto"/>
                <w:spacing w:val="-7"/>
                <w:highlight w:val="none"/>
              </w:rPr>
              <w:t>情况</w:t>
            </w:r>
            <w:bookmarkEnd w:id="121"/>
          </w:p>
        </w:tc>
      </w:tr>
      <w:tr w14:paraId="22C41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2" w:type="dxa"/>
            <w:noWrap w:val="0"/>
            <w:vAlign w:val="center"/>
          </w:tcPr>
          <w:p w14:paraId="370E3CE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22" w:name="_Toc3751"/>
            <w:r>
              <w:rPr>
                <w:rFonts w:hint="default"/>
                <w:color w:val="auto"/>
                <w:szCs w:val="21"/>
                <w:highlight w:val="none"/>
              </w:rPr>
              <w:t>合同签订时间</w:t>
            </w:r>
            <w:bookmarkEnd w:id="122"/>
          </w:p>
        </w:tc>
        <w:tc>
          <w:tcPr>
            <w:tcW w:w="1276" w:type="dxa"/>
            <w:noWrap w:val="0"/>
            <w:vAlign w:val="center"/>
          </w:tcPr>
          <w:p w14:paraId="5F422D55">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23" w:name="_Toc15948"/>
            <w:r>
              <w:rPr>
                <w:rFonts w:hint="eastAsia"/>
                <w:color w:val="auto"/>
                <w:szCs w:val="21"/>
                <w:highlight w:val="none"/>
              </w:rPr>
              <w:t>已完成</w:t>
            </w:r>
            <w:bookmarkEnd w:id="123"/>
          </w:p>
          <w:p w14:paraId="4DAB0765">
            <w:pPr>
              <w:pStyle w:val="48"/>
              <w:keepNext w:val="0"/>
              <w:keepLines w:val="0"/>
              <w:suppressLineNumbers w:val="0"/>
              <w:spacing w:before="0" w:beforeAutospacing="0" w:after="0" w:afterAutospacing="0"/>
              <w:ind w:left="0" w:right="0"/>
              <w:jc w:val="center"/>
              <w:outlineLvl w:val="0"/>
              <w:rPr>
                <w:rFonts w:hint="eastAsia"/>
                <w:color w:val="auto"/>
                <w:szCs w:val="21"/>
                <w:highlight w:val="none"/>
              </w:rPr>
            </w:pPr>
            <w:bookmarkStart w:id="124" w:name="_Toc1445"/>
            <w:r>
              <w:rPr>
                <w:rFonts w:hint="default"/>
                <w:color w:val="auto"/>
                <w:szCs w:val="21"/>
                <w:highlight w:val="none"/>
              </w:rPr>
              <w:t>时间</w:t>
            </w:r>
            <w:bookmarkEnd w:id="124"/>
          </w:p>
        </w:tc>
        <w:tc>
          <w:tcPr>
            <w:tcW w:w="1701" w:type="dxa"/>
            <w:gridSpan w:val="3"/>
            <w:noWrap w:val="0"/>
            <w:vAlign w:val="center"/>
          </w:tcPr>
          <w:p w14:paraId="3CA9575C">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25" w:name="_Toc5615"/>
            <w:r>
              <w:rPr>
                <w:rFonts w:hint="default"/>
                <w:color w:val="auto"/>
                <w:szCs w:val="21"/>
                <w:highlight w:val="none"/>
              </w:rPr>
              <w:t>项目名称</w:t>
            </w:r>
            <w:bookmarkEnd w:id="125"/>
          </w:p>
        </w:tc>
        <w:tc>
          <w:tcPr>
            <w:tcW w:w="1276" w:type="dxa"/>
            <w:noWrap w:val="0"/>
            <w:vAlign w:val="center"/>
          </w:tcPr>
          <w:p w14:paraId="1062B85A">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26" w:name="_Toc13951"/>
            <w:r>
              <w:rPr>
                <w:rFonts w:hint="default"/>
                <w:color w:val="auto"/>
                <w:szCs w:val="21"/>
                <w:highlight w:val="none"/>
              </w:rPr>
              <w:t>担任角色</w:t>
            </w:r>
            <w:bookmarkEnd w:id="126"/>
          </w:p>
        </w:tc>
        <w:tc>
          <w:tcPr>
            <w:tcW w:w="1843" w:type="dxa"/>
            <w:noWrap w:val="0"/>
            <w:vAlign w:val="center"/>
          </w:tcPr>
          <w:p w14:paraId="6644FF37">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27" w:name="_Toc4921"/>
            <w:r>
              <w:rPr>
                <w:rFonts w:hint="default"/>
                <w:color w:val="auto"/>
                <w:szCs w:val="21"/>
                <w:highlight w:val="none"/>
              </w:rPr>
              <w:t>合同金额</w:t>
            </w:r>
            <w:r>
              <w:rPr>
                <w:rFonts w:hint="eastAsia"/>
                <w:color w:val="auto"/>
                <w:szCs w:val="21"/>
                <w:highlight w:val="none"/>
              </w:rPr>
              <w:t>（元）</w:t>
            </w:r>
            <w:bookmarkEnd w:id="127"/>
          </w:p>
        </w:tc>
        <w:tc>
          <w:tcPr>
            <w:tcW w:w="1548" w:type="dxa"/>
            <w:noWrap w:val="0"/>
            <w:vAlign w:val="center"/>
          </w:tcPr>
          <w:p w14:paraId="3C6F99E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bookmarkStart w:id="128" w:name="_Toc27071"/>
            <w:r>
              <w:rPr>
                <w:rFonts w:hint="default"/>
                <w:color w:val="auto"/>
                <w:szCs w:val="21"/>
                <w:highlight w:val="none"/>
              </w:rPr>
              <w:t>项目规模</w:t>
            </w:r>
            <w:bookmarkEnd w:id="128"/>
          </w:p>
        </w:tc>
      </w:tr>
      <w:tr w14:paraId="64E9F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noWrap w:val="0"/>
            <w:vAlign w:val="center"/>
          </w:tcPr>
          <w:p w14:paraId="3433B3A3">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259C213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701" w:type="dxa"/>
            <w:gridSpan w:val="3"/>
            <w:noWrap w:val="0"/>
            <w:vAlign w:val="center"/>
          </w:tcPr>
          <w:p w14:paraId="73C636F1">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5B54A95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843" w:type="dxa"/>
            <w:noWrap w:val="0"/>
            <w:vAlign w:val="center"/>
          </w:tcPr>
          <w:p w14:paraId="0FC0FDC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48" w:type="dxa"/>
            <w:noWrap w:val="0"/>
            <w:vAlign w:val="center"/>
          </w:tcPr>
          <w:p w14:paraId="3892771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4D6AD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noWrap w:val="0"/>
            <w:vAlign w:val="center"/>
          </w:tcPr>
          <w:p w14:paraId="0E438795">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5C7FE0E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701" w:type="dxa"/>
            <w:gridSpan w:val="3"/>
            <w:noWrap w:val="0"/>
            <w:vAlign w:val="center"/>
          </w:tcPr>
          <w:p w14:paraId="12AB9746">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39C3DD9D">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843" w:type="dxa"/>
            <w:noWrap w:val="0"/>
            <w:vAlign w:val="center"/>
          </w:tcPr>
          <w:p w14:paraId="16A5ED65">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48" w:type="dxa"/>
            <w:noWrap w:val="0"/>
            <w:vAlign w:val="center"/>
          </w:tcPr>
          <w:p w14:paraId="03F76889">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54104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noWrap w:val="0"/>
            <w:vAlign w:val="center"/>
          </w:tcPr>
          <w:p w14:paraId="289B31F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315FA9A1">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701" w:type="dxa"/>
            <w:gridSpan w:val="3"/>
            <w:noWrap w:val="0"/>
            <w:vAlign w:val="center"/>
          </w:tcPr>
          <w:p w14:paraId="0F809A0F">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005160A5">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843" w:type="dxa"/>
            <w:noWrap w:val="0"/>
            <w:vAlign w:val="center"/>
          </w:tcPr>
          <w:p w14:paraId="68472113">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48" w:type="dxa"/>
            <w:noWrap w:val="0"/>
            <w:vAlign w:val="center"/>
          </w:tcPr>
          <w:p w14:paraId="30FC4243">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1F9A8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noWrap w:val="0"/>
            <w:vAlign w:val="center"/>
          </w:tcPr>
          <w:p w14:paraId="17769FEA">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2088243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701" w:type="dxa"/>
            <w:gridSpan w:val="3"/>
            <w:noWrap w:val="0"/>
            <w:vAlign w:val="center"/>
          </w:tcPr>
          <w:p w14:paraId="57D08CDC">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6A466B0F">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843" w:type="dxa"/>
            <w:noWrap w:val="0"/>
            <w:vAlign w:val="center"/>
          </w:tcPr>
          <w:p w14:paraId="5D362CC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48" w:type="dxa"/>
            <w:noWrap w:val="0"/>
            <w:vAlign w:val="center"/>
          </w:tcPr>
          <w:p w14:paraId="4EEB68AA">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2AA9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242" w:type="dxa"/>
            <w:noWrap w:val="0"/>
            <w:vAlign w:val="center"/>
          </w:tcPr>
          <w:p w14:paraId="147C2B6D">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3B59ACBF">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701" w:type="dxa"/>
            <w:gridSpan w:val="3"/>
            <w:noWrap w:val="0"/>
            <w:vAlign w:val="center"/>
          </w:tcPr>
          <w:p w14:paraId="469C63D1">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76" w:type="dxa"/>
            <w:noWrap w:val="0"/>
            <w:vAlign w:val="center"/>
          </w:tcPr>
          <w:p w14:paraId="36553985">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843" w:type="dxa"/>
            <w:noWrap w:val="0"/>
            <w:vAlign w:val="center"/>
          </w:tcPr>
          <w:p w14:paraId="490911C6">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48" w:type="dxa"/>
            <w:noWrap w:val="0"/>
            <w:vAlign w:val="center"/>
          </w:tcPr>
          <w:p w14:paraId="12447812">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bl>
    <w:p w14:paraId="7138F1DA">
      <w:pPr>
        <w:shd w:val="clear" w:color="auto" w:fill="auto"/>
        <w:autoSpaceDE w:val="0"/>
        <w:autoSpaceDN w:val="0"/>
        <w:spacing w:line="440" w:lineRule="exact"/>
        <w:rPr>
          <w:rFonts w:hint="eastAsia" w:ascii="宋体" w:hAnsi="宋体" w:eastAsia="宋体" w:cs="仿宋_GB2312"/>
          <w:b/>
          <w:color w:val="auto"/>
          <w:szCs w:val="21"/>
          <w:highlight w:val="none"/>
        </w:rPr>
      </w:pPr>
    </w:p>
    <w:p w14:paraId="356F5E3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0750C543">
      <w:pPr>
        <w:numPr>
          <w:ilvl w:val="0"/>
          <w:numId w:val="6"/>
        </w:numPr>
        <w:spacing w:line="36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rPr>
        <w:t>供应商可按上述的格式自行编制</w:t>
      </w:r>
      <w:r>
        <w:rPr>
          <w:rFonts w:hint="eastAsia" w:ascii="宋体" w:hAnsi="宋体" w:eastAsia="宋体" w:cs="宋体"/>
          <w:b/>
          <w:color w:val="auto"/>
          <w:sz w:val="24"/>
          <w:highlight w:val="none"/>
          <w:lang w:eastAsia="zh-CN"/>
        </w:rPr>
        <w:t>。</w:t>
      </w:r>
    </w:p>
    <w:p w14:paraId="72026E2F">
      <w:pPr>
        <w:numPr>
          <w:ilvl w:val="0"/>
          <w:numId w:val="6"/>
        </w:numPr>
        <w:spacing w:line="360" w:lineRule="auto"/>
        <w:rPr>
          <w:rFonts w:hint="eastAsia" w:ascii="宋体" w:hAnsi="宋体" w:eastAsia="宋体" w:cs="宋体"/>
          <w:b/>
          <w:bCs/>
          <w:color w:val="auto"/>
          <w:sz w:val="24"/>
          <w:highlight w:val="none"/>
          <w:lang w:eastAsia="zh-CN"/>
        </w:rPr>
      </w:pPr>
      <w:r>
        <w:rPr>
          <w:rFonts w:hint="eastAsia" w:ascii="宋体" w:hAnsi="宋体" w:eastAsia="宋体" w:cs="宋体"/>
          <w:b/>
          <w:color w:val="auto"/>
          <w:sz w:val="24"/>
          <w:highlight w:val="none"/>
          <w:lang w:eastAsia="zh-CN"/>
        </w:rPr>
        <w:t>随表提交相应的证书复印件。</w:t>
      </w:r>
    </w:p>
    <w:p w14:paraId="13A43BC1">
      <w:pPr>
        <w:autoSpaceDE w:val="0"/>
        <w:autoSpaceDN w:val="0"/>
        <w:spacing w:line="360" w:lineRule="auto"/>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2EC17A53">
      <w:pPr>
        <w:autoSpaceDE w:val="0"/>
        <w:autoSpaceDN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321473BB">
      <w:pPr>
        <w:rPr>
          <w:rFonts w:hint="eastAsia" w:ascii="宋体" w:hAnsi="宋体" w:eastAsia="宋体" w:cs="Times New Roman"/>
          <w:b/>
          <w:bCs/>
          <w:color w:val="auto"/>
          <w:kern w:val="2"/>
          <w:sz w:val="24"/>
          <w:szCs w:val="24"/>
          <w:highlight w:val="none"/>
          <w:lang w:val="en-US" w:eastAsia="zh-CN" w:bidi="ar"/>
        </w:rPr>
      </w:pPr>
      <w:r>
        <w:rPr>
          <w:rFonts w:hint="eastAsia" w:ascii="宋体" w:hAnsi="宋体" w:eastAsia="宋体" w:cs="Times New Roman"/>
          <w:b/>
          <w:bCs/>
          <w:color w:val="auto"/>
          <w:kern w:val="2"/>
          <w:sz w:val="24"/>
          <w:szCs w:val="24"/>
          <w:highlight w:val="none"/>
          <w:lang w:val="en-US" w:eastAsia="zh-CN" w:bidi="ar"/>
        </w:rPr>
        <w:br w:type="page"/>
      </w:r>
    </w:p>
    <w:p w14:paraId="1F78BDF0">
      <w:pPr>
        <w:shd w:val="clear" w:color="auto" w:fill="auto"/>
        <w:autoSpaceDE w:val="0"/>
        <w:autoSpaceDN w:val="0"/>
        <w:spacing w:line="440" w:lineRule="exact"/>
        <w:rPr>
          <w:rFonts w:ascii="宋体" w:hAnsi="宋体" w:eastAsia="宋体" w:cs="仿宋_GB2312"/>
          <w:b/>
          <w:color w:val="auto"/>
          <w:szCs w:val="21"/>
          <w:highlight w:val="none"/>
        </w:rPr>
      </w:pPr>
      <w:r>
        <w:rPr>
          <w:rFonts w:hint="eastAsia" w:ascii="宋体" w:hAnsi="宋体" w:eastAsia="宋体" w:cs="仿宋_GB2312"/>
          <w:b/>
          <w:color w:val="auto"/>
          <w:szCs w:val="21"/>
          <w:highlight w:val="none"/>
        </w:rPr>
        <w:t>（二）</w:t>
      </w:r>
      <w:r>
        <w:rPr>
          <w:rFonts w:ascii="宋体" w:hAnsi="宋体" w:eastAsia="宋体" w:cs="仿宋_GB2312"/>
          <w:b/>
          <w:color w:val="auto"/>
          <w:szCs w:val="21"/>
          <w:highlight w:val="none"/>
        </w:rPr>
        <w:t>项目组人员配备情况表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1134"/>
        <w:gridCol w:w="1152"/>
        <w:gridCol w:w="1258"/>
        <w:gridCol w:w="992"/>
        <w:gridCol w:w="992"/>
        <w:gridCol w:w="1560"/>
        <w:gridCol w:w="1557"/>
        <w:gridCol w:w="569"/>
      </w:tblGrid>
      <w:tr w14:paraId="70B26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noWrap w:val="0"/>
            <w:vAlign w:val="center"/>
          </w:tcPr>
          <w:p w14:paraId="4E706A36">
            <w:pPr>
              <w:pStyle w:val="48"/>
              <w:keepNext w:val="0"/>
              <w:keepLines w:val="0"/>
              <w:suppressLineNumbers w:val="0"/>
              <w:spacing w:before="0" w:beforeAutospacing="0" w:after="0" w:afterAutospacing="0"/>
              <w:ind w:left="0" w:right="0"/>
              <w:jc w:val="center"/>
              <w:outlineLvl w:val="0"/>
              <w:rPr>
                <w:rFonts w:hint="default"/>
                <w:b/>
                <w:color w:val="auto"/>
                <w:szCs w:val="21"/>
                <w:highlight w:val="none"/>
              </w:rPr>
            </w:pPr>
            <w:bookmarkStart w:id="129" w:name="_Toc26688"/>
            <w:r>
              <w:rPr>
                <w:rFonts w:hint="default"/>
                <w:b/>
                <w:color w:val="auto"/>
                <w:szCs w:val="21"/>
                <w:highlight w:val="none"/>
              </w:rPr>
              <w:t>序号</w:t>
            </w:r>
            <w:bookmarkEnd w:id="129"/>
          </w:p>
        </w:tc>
        <w:tc>
          <w:tcPr>
            <w:tcW w:w="1134" w:type="dxa"/>
            <w:noWrap w:val="0"/>
            <w:vAlign w:val="center"/>
          </w:tcPr>
          <w:p w14:paraId="78B1A690">
            <w:pPr>
              <w:pStyle w:val="48"/>
              <w:keepNext w:val="0"/>
              <w:keepLines w:val="0"/>
              <w:suppressLineNumbers w:val="0"/>
              <w:spacing w:before="0" w:beforeAutospacing="0" w:after="0" w:afterAutospacing="0"/>
              <w:ind w:left="0" w:right="0"/>
              <w:jc w:val="center"/>
              <w:outlineLvl w:val="0"/>
              <w:rPr>
                <w:rFonts w:hint="eastAsia"/>
                <w:b/>
                <w:color w:val="auto"/>
                <w:szCs w:val="21"/>
                <w:highlight w:val="none"/>
              </w:rPr>
            </w:pPr>
            <w:bookmarkStart w:id="130" w:name="_Toc19954"/>
            <w:r>
              <w:rPr>
                <w:rFonts w:hint="eastAsia"/>
                <w:b/>
                <w:color w:val="auto"/>
                <w:szCs w:val="21"/>
                <w:highlight w:val="none"/>
              </w:rPr>
              <w:t>姓名</w:t>
            </w:r>
            <w:bookmarkEnd w:id="130"/>
          </w:p>
        </w:tc>
        <w:tc>
          <w:tcPr>
            <w:tcW w:w="1152" w:type="dxa"/>
            <w:noWrap w:val="0"/>
            <w:vAlign w:val="center"/>
          </w:tcPr>
          <w:p w14:paraId="16DE1BAD">
            <w:pPr>
              <w:pStyle w:val="48"/>
              <w:keepNext w:val="0"/>
              <w:keepLines w:val="0"/>
              <w:suppressLineNumbers w:val="0"/>
              <w:spacing w:before="0" w:beforeAutospacing="0" w:after="0" w:afterAutospacing="0"/>
              <w:ind w:left="0" w:right="0"/>
              <w:jc w:val="center"/>
              <w:outlineLvl w:val="0"/>
              <w:rPr>
                <w:rFonts w:hint="default"/>
                <w:b/>
                <w:color w:val="auto"/>
                <w:szCs w:val="21"/>
                <w:highlight w:val="none"/>
              </w:rPr>
            </w:pPr>
            <w:bookmarkStart w:id="131" w:name="_Toc745"/>
            <w:r>
              <w:rPr>
                <w:rFonts w:hint="eastAsia"/>
                <w:b/>
                <w:color w:val="auto"/>
                <w:szCs w:val="21"/>
                <w:highlight w:val="none"/>
              </w:rPr>
              <w:t>身份证</w:t>
            </w:r>
            <w:bookmarkEnd w:id="131"/>
          </w:p>
          <w:p w14:paraId="5F6072CD">
            <w:pPr>
              <w:pStyle w:val="48"/>
              <w:keepNext w:val="0"/>
              <w:keepLines w:val="0"/>
              <w:suppressLineNumbers w:val="0"/>
              <w:spacing w:before="0" w:beforeAutospacing="0" w:after="0" w:afterAutospacing="0"/>
              <w:ind w:left="0" w:right="0"/>
              <w:jc w:val="center"/>
              <w:outlineLvl w:val="0"/>
              <w:rPr>
                <w:rFonts w:hint="default"/>
                <w:b/>
                <w:color w:val="auto"/>
                <w:szCs w:val="21"/>
                <w:highlight w:val="none"/>
              </w:rPr>
            </w:pPr>
            <w:bookmarkStart w:id="132" w:name="_Toc21712"/>
            <w:r>
              <w:rPr>
                <w:rFonts w:hint="eastAsia"/>
                <w:b/>
                <w:color w:val="auto"/>
                <w:szCs w:val="21"/>
                <w:highlight w:val="none"/>
              </w:rPr>
              <w:t>号码</w:t>
            </w:r>
            <w:bookmarkEnd w:id="132"/>
          </w:p>
        </w:tc>
        <w:tc>
          <w:tcPr>
            <w:tcW w:w="1258" w:type="dxa"/>
            <w:noWrap w:val="0"/>
            <w:vAlign w:val="center"/>
          </w:tcPr>
          <w:p w14:paraId="34AF01E4">
            <w:pPr>
              <w:pStyle w:val="48"/>
              <w:keepNext w:val="0"/>
              <w:keepLines w:val="0"/>
              <w:suppressLineNumbers w:val="0"/>
              <w:spacing w:before="0" w:beforeAutospacing="0" w:after="0" w:afterAutospacing="0"/>
              <w:ind w:left="0" w:right="0"/>
              <w:jc w:val="center"/>
              <w:outlineLvl w:val="0"/>
              <w:rPr>
                <w:rFonts w:hint="eastAsia"/>
                <w:b/>
                <w:color w:val="auto"/>
                <w:szCs w:val="21"/>
                <w:highlight w:val="none"/>
              </w:rPr>
            </w:pPr>
            <w:bookmarkStart w:id="133" w:name="_Toc25573"/>
            <w:r>
              <w:rPr>
                <w:rFonts w:hint="default"/>
                <w:b/>
                <w:color w:val="auto"/>
                <w:szCs w:val="21"/>
                <w:highlight w:val="none"/>
              </w:rPr>
              <w:t>拟在本项目任职</w:t>
            </w:r>
            <w:bookmarkEnd w:id="133"/>
          </w:p>
        </w:tc>
        <w:tc>
          <w:tcPr>
            <w:tcW w:w="992" w:type="dxa"/>
            <w:noWrap w:val="0"/>
            <w:vAlign w:val="center"/>
          </w:tcPr>
          <w:p w14:paraId="14476917">
            <w:pPr>
              <w:pStyle w:val="48"/>
              <w:keepNext w:val="0"/>
              <w:keepLines w:val="0"/>
              <w:suppressLineNumbers w:val="0"/>
              <w:spacing w:before="0" w:beforeAutospacing="0" w:after="0" w:afterAutospacing="0"/>
              <w:ind w:left="0" w:right="0"/>
              <w:jc w:val="center"/>
              <w:outlineLvl w:val="0"/>
              <w:rPr>
                <w:rFonts w:hint="default"/>
                <w:b/>
                <w:color w:val="auto"/>
                <w:szCs w:val="21"/>
                <w:highlight w:val="none"/>
              </w:rPr>
            </w:pPr>
            <w:bookmarkStart w:id="134" w:name="_Toc25267"/>
            <w:r>
              <w:rPr>
                <w:rFonts w:hint="default"/>
                <w:b/>
                <w:color w:val="auto"/>
                <w:szCs w:val="21"/>
                <w:highlight w:val="none"/>
              </w:rPr>
              <w:t>职</w:t>
            </w:r>
            <w:r>
              <w:rPr>
                <w:rFonts w:hint="eastAsia"/>
                <w:b/>
                <w:color w:val="auto"/>
                <w:szCs w:val="21"/>
                <w:highlight w:val="none"/>
              </w:rPr>
              <w:t xml:space="preserve"> </w:t>
            </w:r>
            <w:r>
              <w:rPr>
                <w:rFonts w:hint="default"/>
                <w:b/>
                <w:color w:val="auto"/>
                <w:szCs w:val="21"/>
                <w:highlight w:val="none"/>
              </w:rPr>
              <w:t>称</w:t>
            </w:r>
            <w:bookmarkEnd w:id="134"/>
          </w:p>
        </w:tc>
        <w:tc>
          <w:tcPr>
            <w:tcW w:w="992" w:type="dxa"/>
            <w:noWrap w:val="0"/>
            <w:vAlign w:val="center"/>
          </w:tcPr>
          <w:p w14:paraId="2990C998">
            <w:pPr>
              <w:pStyle w:val="48"/>
              <w:keepNext w:val="0"/>
              <w:keepLines w:val="0"/>
              <w:suppressLineNumbers w:val="0"/>
              <w:spacing w:before="0" w:beforeAutospacing="0" w:after="0" w:afterAutospacing="0"/>
              <w:ind w:left="0" w:right="0"/>
              <w:jc w:val="center"/>
              <w:outlineLvl w:val="0"/>
              <w:rPr>
                <w:rFonts w:hint="default"/>
                <w:b/>
                <w:color w:val="auto"/>
                <w:szCs w:val="21"/>
                <w:highlight w:val="none"/>
              </w:rPr>
            </w:pPr>
            <w:bookmarkStart w:id="135" w:name="_Toc29396"/>
            <w:r>
              <w:rPr>
                <w:rFonts w:hint="default"/>
                <w:b/>
                <w:color w:val="auto"/>
                <w:szCs w:val="21"/>
                <w:highlight w:val="none"/>
              </w:rPr>
              <w:t>专</w:t>
            </w:r>
            <w:r>
              <w:rPr>
                <w:rFonts w:hint="eastAsia"/>
                <w:b/>
                <w:color w:val="auto"/>
                <w:szCs w:val="21"/>
                <w:highlight w:val="none"/>
              </w:rPr>
              <w:t xml:space="preserve"> </w:t>
            </w:r>
            <w:r>
              <w:rPr>
                <w:rFonts w:hint="default"/>
                <w:b/>
                <w:color w:val="auto"/>
                <w:szCs w:val="21"/>
                <w:highlight w:val="none"/>
              </w:rPr>
              <w:t>业</w:t>
            </w:r>
            <w:bookmarkEnd w:id="135"/>
          </w:p>
        </w:tc>
        <w:tc>
          <w:tcPr>
            <w:tcW w:w="1560" w:type="dxa"/>
            <w:noWrap w:val="0"/>
            <w:vAlign w:val="center"/>
          </w:tcPr>
          <w:p w14:paraId="0605C4E7">
            <w:pPr>
              <w:pStyle w:val="48"/>
              <w:keepNext w:val="0"/>
              <w:keepLines w:val="0"/>
              <w:suppressLineNumbers w:val="0"/>
              <w:spacing w:before="0" w:beforeAutospacing="0" w:after="0" w:afterAutospacing="0"/>
              <w:ind w:left="0" w:right="0"/>
              <w:jc w:val="center"/>
              <w:outlineLvl w:val="0"/>
              <w:rPr>
                <w:rFonts w:hint="default"/>
                <w:b/>
                <w:color w:val="auto"/>
                <w:szCs w:val="21"/>
                <w:highlight w:val="none"/>
              </w:rPr>
            </w:pPr>
            <w:bookmarkStart w:id="136" w:name="_Toc10944"/>
            <w:r>
              <w:rPr>
                <w:rFonts w:hint="default"/>
                <w:b/>
                <w:color w:val="auto"/>
                <w:szCs w:val="21"/>
                <w:highlight w:val="none"/>
              </w:rPr>
              <w:t>执业</w:t>
            </w:r>
            <w:r>
              <w:rPr>
                <w:rFonts w:hint="eastAsia"/>
                <w:b/>
                <w:color w:val="auto"/>
                <w:szCs w:val="21"/>
                <w:highlight w:val="none"/>
              </w:rPr>
              <w:t>注册</w:t>
            </w:r>
            <w:r>
              <w:rPr>
                <w:rFonts w:hint="default"/>
                <w:b/>
                <w:color w:val="auto"/>
                <w:szCs w:val="21"/>
                <w:highlight w:val="none"/>
              </w:rPr>
              <w:t>资格</w:t>
            </w:r>
            <w:r>
              <w:rPr>
                <w:rFonts w:hint="eastAsia"/>
                <w:b/>
                <w:color w:val="auto"/>
                <w:szCs w:val="21"/>
                <w:highlight w:val="none"/>
              </w:rPr>
              <w:t>（如有）</w:t>
            </w:r>
            <w:bookmarkEnd w:id="136"/>
          </w:p>
        </w:tc>
        <w:tc>
          <w:tcPr>
            <w:tcW w:w="1557" w:type="dxa"/>
            <w:noWrap w:val="0"/>
            <w:vAlign w:val="center"/>
          </w:tcPr>
          <w:p w14:paraId="658EC264">
            <w:pPr>
              <w:pStyle w:val="48"/>
              <w:keepNext w:val="0"/>
              <w:keepLines w:val="0"/>
              <w:suppressLineNumbers w:val="0"/>
              <w:spacing w:before="0" w:beforeAutospacing="0" w:after="0" w:afterAutospacing="0"/>
              <w:ind w:left="0" w:right="0"/>
              <w:jc w:val="center"/>
              <w:outlineLvl w:val="0"/>
              <w:rPr>
                <w:rFonts w:hint="default"/>
                <w:b/>
                <w:color w:val="auto"/>
                <w:szCs w:val="21"/>
                <w:highlight w:val="none"/>
              </w:rPr>
            </w:pPr>
            <w:bookmarkStart w:id="137" w:name="_Toc24638"/>
            <w:r>
              <w:rPr>
                <w:rFonts w:hint="default"/>
                <w:b/>
                <w:color w:val="auto"/>
                <w:szCs w:val="21"/>
                <w:highlight w:val="none"/>
              </w:rPr>
              <w:t>证书编号</w:t>
            </w:r>
            <w:bookmarkEnd w:id="137"/>
          </w:p>
        </w:tc>
        <w:tc>
          <w:tcPr>
            <w:tcW w:w="569" w:type="dxa"/>
            <w:noWrap w:val="0"/>
            <w:vAlign w:val="center"/>
          </w:tcPr>
          <w:p w14:paraId="5D088917">
            <w:pPr>
              <w:pStyle w:val="48"/>
              <w:keepNext w:val="0"/>
              <w:keepLines w:val="0"/>
              <w:suppressLineNumbers w:val="0"/>
              <w:spacing w:before="0" w:beforeAutospacing="0" w:after="0" w:afterAutospacing="0"/>
              <w:ind w:left="0" w:right="0"/>
              <w:jc w:val="center"/>
              <w:outlineLvl w:val="0"/>
              <w:rPr>
                <w:rFonts w:hint="default"/>
                <w:b/>
                <w:color w:val="auto"/>
                <w:szCs w:val="21"/>
                <w:highlight w:val="none"/>
              </w:rPr>
            </w:pPr>
            <w:bookmarkStart w:id="138" w:name="_Toc9588"/>
            <w:r>
              <w:rPr>
                <w:rFonts w:hint="default"/>
                <w:b/>
                <w:color w:val="auto"/>
                <w:szCs w:val="21"/>
                <w:highlight w:val="none"/>
              </w:rPr>
              <w:t>备注</w:t>
            </w:r>
            <w:bookmarkEnd w:id="138"/>
          </w:p>
        </w:tc>
      </w:tr>
      <w:tr w14:paraId="670AF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5" w:type="dxa"/>
            <w:noWrap w:val="0"/>
            <w:vAlign w:val="top"/>
          </w:tcPr>
          <w:p w14:paraId="623083BD">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34" w:type="dxa"/>
            <w:noWrap w:val="0"/>
            <w:vAlign w:val="top"/>
          </w:tcPr>
          <w:p w14:paraId="4A6E562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52" w:type="dxa"/>
            <w:noWrap w:val="0"/>
            <w:vAlign w:val="top"/>
          </w:tcPr>
          <w:p w14:paraId="74E2BB89">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58" w:type="dxa"/>
            <w:noWrap w:val="0"/>
            <w:vAlign w:val="top"/>
          </w:tcPr>
          <w:p w14:paraId="058A44B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0B4D718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0F2E457F">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60" w:type="dxa"/>
            <w:noWrap w:val="0"/>
            <w:vAlign w:val="top"/>
          </w:tcPr>
          <w:p w14:paraId="09598DC2">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57" w:type="dxa"/>
            <w:noWrap w:val="0"/>
            <w:vAlign w:val="top"/>
          </w:tcPr>
          <w:p w14:paraId="37F01276">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569" w:type="dxa"/>
            <w:noWrap w:val="0"/>
            <w:vAlign w:val="top"/>
          </w:tcPr>
          <w:p w14:paraId="471E8D49">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1309F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5" w:type="dxa"/>
            <w:noWrap w:val="0"/>
            <w:vAlign w:val="top"/>
          </w:tcPr>
          <w:p w14:paraId="01356021">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34" w:type="dxa"/>
            <w:noWrap w:val="0"/>
            <w:vAlign w:val="top"/>
          </w:tcPr>
          <w:p w14:paraId="6926B4F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52" w:type="dxa"/>
            <w:noWrap w:val="0"/>
            <w:vAlign w:val="top"/>
          </w:tcPr>
          <w:p w14:paraId="5E37BC17">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58" w:type="dxa"/>
            <w:noWrap w:val="0"/>
            <w:vAlign w:val="top"/>
          </w:tcPr>
          <w:p w14:paraId="2A71E6CC">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78E9353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6CF99D9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60" w:type="dxa"/>
            <w:noWrap w:val="0"/>
            <w:vAlign w:val="top"/>
          </w:tcPr>
          <w:p w14:paraId="2A68AE8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57" w:type="dxa"/>
            <w:noWrap w:val="0"/>
            <w:vAlign w:val="top"/>
          </w:tcPr>
          <w:p w14:paraId="174AF5A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569" w:type="dxa"/>
            <w:noWrap w:val="0"/>
            <w:vAlign w:val="top"/>
          </w:tcPr>
          <w:p w14:paraId="1D79EBA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39392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5" w:type="dxa"/>
            <w:noWrap w:val="0"/>
            <w:vAlign w:val="top"/>
          </w:tcPr>
          <w:p w14:paraId="28A3C2A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34" w:type="dxa"/>
            <w:noWrap w:val="0"/>
            <w:vAlign w:val="top"/>
          </w:tcPr>
          <w:p w14:paraId="2DB976B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52" w:type="dxa"/>
            <w:noWrap w:val="0"/>
            <w:vAlign w:val="top"/>
          </w:tcPr>
          <w:p w14:paraId="0A31A565">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58" w:type="dxa"/>
            <w:noWrap w:val="0"/>
            <w:vAlign w:val="top"/>
          </w:tcPr>
          <w:p w14:paraId="2B6CC7BD">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181C892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6DBE7040">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60" w:type="dxa"/>
            <w:noWrap w:val="0"/>
            <w:vAlign w:val="top"/>
          </w:tcPr>
          <w:p w14:paraId="0A653D86">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57" w:type="dxa"/>
            <w:noWrap w:val="0"/>
            <w:vAlign w:val="top"/>
          </w:tcPr>
          <w:p w14:paraId="01EB3B2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569" w:type="dxa"/>
            <w:noWrap w:val="0"/>
            <w:vAlign w:val="top"/>
          </w:tcPr>
          <w:p w14:paraId="40B6A42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22B43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5" w:type="dxa"/>
            <w:noWrap w:val="0"/>
            <w:vAlign w:val="top"/>
          </w:tcPr>
          <w:p w14:paraId="09DE279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34" w:type="dxa"/>
            <w:noWrap w:val="0"/>
            <w:vAlign w:val="top"/>
          </w:tcPr>
          <w:p w14:paraId="71212CC6">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52" w:type="dxa"/>
            <w:noWrap w:val="0"/>
            <w:vAlign w:val="top"/>
          </w:tcPr>
          <w:p w14:paraId="6874ABF7">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58" w:type="dxa"/>
            <w:noWrap w:val="0"/>
            <w:vAlign w:val="top"/>
          </w:tcPr>
          <w:p w14:paraId="0426387C">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349CFBD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79E11197">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60" w:type="dxa"/>
            <w:noWrap w:val="0"/>
            <w:vAlign w:val="top"/>
          </w:tcPr>
          <w:p w14:paraId="139C22FC">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57" w:type="dxa"/>
            <w:noWrap w:val="0"/>
            <w:vAlign w:val="top"/>
          </w:tcPr>
          <w:p w14:paraId="2E625B63">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569" w:type="dxa"/>
            <w:noWrap w:val="0"/>
            <w:vAlign w:val="top"/>
          </w:tcPr>
          <w:p w14:paraId="64FB1FB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79D4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5" w:type="dxa"/>
            <w:noWrap w:val="0"/>
            <w:vAlign w:val="top"/>
          </w:tcPr>
          <w:p w14:paraId="75203E8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34" w:type="dxa"/>
            <w:noWrap w:val="0"/>
            <w:vAlign w:val="top"/>
          </w:tcPr>
          <w:p w14:paraId="3EB8C17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52" w:type="dxa"/>
            <w:noWrap w:val="0"/>
            <w:vAlign w:val="top"/>
          </w:tcPr>
          <w:p w14:paraId="2E8A7BED">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58" w:type="dxa"/>
            <w:noWrap w:val="0"/>
            <w:vAlign w:val="top"/>
          </w:tcPr>
          <w:p w14:paraId="48F655F0">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25C41A4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3DD4BB37">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60" w:type="dxa"/>
            <w:noWrap w:val="0"/>
            <w:vAlign w:val="top"/>
          </w:tcPr>
          <w:p w14:paraId="1E4890FC">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57" w:type="dxa"/>
            <w:noWrap w:val="0"/>
            <w:vAlign w:val="top"/>
          </w:tcPr>
          <w:p w14:paraId="3FAE7C1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569" w:type="dxa"/>
            <w:noWrap w:val="0"/>
            <w:vAlign w:val="top"/>
          </w:tcPr>
          <w:p w14:paraId="5D7E4D6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0F26B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5" w:type="dxa"/>
            <w:noWrap w:val="0"/>
            <w:vAlign w:val="top"/>
          </w:tcPr>
          <w:p w14:paraId="156C5BF3">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34" w:type="dxa"/>
            <w:noWrap w:val="0"/>
            <w:vAlign w:val="top"/>
          </w:tcPr>
          <w:p w14:paraId="0A533B8B">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52" w:type="dxa"/>
            <w:noWrap w:val="0"/>
            <w:vAlign w:val="top"/>
          </w:tcPr>
          <w:p w14:paraId="338E562F">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58" w:type="dxa"/>
            <w:noWrap w:val="0"/>
            <w:vAlign w:val="top"/>
          </w:tcPr>
          <w:p w14:paraId="4B2A3DE5">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112E3F87">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3F92EC58">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60" w:type="dxa"/>
            <w:noWrap w:val="0"/>
            <w:vAlign w:val="top"/>
          </w:tcPr>
          <w:p w14:paraId="3CE08E1D">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57" w:type="dxa"/>
            <w:noWrap w:val="0"/>
            <w:vAlign w:val="top"/>
          </w:tcPr>
          <w:p w14:paraId="670A110F">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569" w:type="dxa"/>
            <w:noWrap w:val="0"/>
            <w:vAlign w:val="top"/>
          </w:tcPr>
          <w:p w14:paraId="71FEE5E3">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r w14:paraId="64FD8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675" w:type="dxa"/>
            <w:noWrap w:val="0"/>
            <w:vAlign w:val="top"/>
          </w:tcPr>
          <w:p w14:paraId="23DDE559">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34" w:type="dxa"/>
            <w:noWrap w:val="0"/>
            <w:vAlign w:val="top"/>
          </w:tcPr>
          <w:p w14:paraId="2545B452">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152" w:type="dxa"/>
            <w:noWrap w:val="0"/>
            <w:vAlign w:val="top"/>
          </w:tcPr>
          <w:p w14:paraId="61D168CA">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258" w:type="dxa"/>
            <w:noWrap w:val="0"/>
            <w:vAlign w:val="top"/>
          </w:tcPr>
          <w:p w14:paraId="0611D674">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5A49560E">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992" w:type="dxa"/>
            <w:noWrap w:val="0"/>
            <w:vAlign w:val="top"/>
          </w:tcPr>
          <w:p w14:paraId="2D19150F">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60" w:type="dxa"/>
            <w:noWrap w:val="0"/>
            <w:vAlign w:val="top"/>
          </w:tcPr>
          <w:p w14:paraId="1F0B2785">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1557" w:type="dxa"/>
            <w:noWrap w:val="0"/>
            <w:vAlign w:val="top"/>
          </w:tcPr>
          <w:p w14:paraId="5A517BE3">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c>
          <w:tcPr>
            <w:tcW w:w="569" w:type="dxa"/>
            <w:noWrap w:val="0"/>
            <w:vAlign w:val="top"/>
          </w:tcPr>
          <w:p w14:paraId="73421EB6">
            <w:pPr>
              <w:pStyle w:val="48"/>
              <w:keepNext w:val="0"/>
              <w:keepLines w:val="0"/>
              <w:suppressLineNumbers w:val="0"/>
              <w:spacing w:before="0" w:beforeAutospacing="0" w:after="0" w:afterAutospacing="0"/>
              <w:ind w:left="0" w:right="0"/>
              <w:jc w:val="center"/>
              <w:outlineLvl w:val="0"/>
              <w:rPr>
                <w:rFonts w:hint="default"/>
                <w:color w:val="auto"/>
                <w:szCs w:val="21"/>
                <w:highlight w:val="none"/>
              </w:rPr>
            </w:pPr>
          </w:p>
        </w:tc>
      </w:tr>
    </w:tbl>
    <w:p w14:paraId="42C252BA">
      <w:pPr>
        <w:spacing w:line="360" w:lineRule="auto"/>
        <w:rPr>
          <w:rFonts w:hint="eastAsia" w:ascii="宋体" w:hAnsi="宋体" w:eastAsia="宋体" w:cs="宋体"/>
          <w:b/>
          <w:color w:val="auto"/>
          <w:sz w:val="24"/>
          <w:highlight w:val="none"/>
        </w:rPr>
      </w:pPr>
    </w:p>
    <w:p w14:paraId="61B6CDA4">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74A4B39E">
      <w:pPr>
        <w:numPr>
          <w:ilvl w:val="0"/>
          <w:numId w:val="0"/>
        </w:numPr>
        <w:spacing w:line="36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供应商可按上述的格式自行编制</w:t>
      </w:r>
      <w:r>
        <w:rPr>
          <w:rFonts w:hint="eastAsia" w:ascii="宋体" w:hAnsi="宋体" w:eastAsia="宋体" w:cs="宋体"/>
          <w:b/>
          <w:color w:val="auto"/>
          <w:sz w:val="24"/>
          <w:highlight w:val="none"/>
          <w:lang w:eastAsia="zh-CN"/>
        </w:rPr>
        <w:t>。</w:t>
      </w:r>
    </w:p>
    <w:p w14:paraId="08A7030D">
      <w:pPr>
        <w:numPr>
          <w:ilvl w:val="0"/>
          <w:numId w:val="0"/>
        </w:numPr>
        <w:spacing w:line="360" w:lineRule="auto"/>
        <w:rPr>
          <w:rFonts w:hint="eastAsia" w:ascii="宋体" w:hAnsi="宋体" w:eastAsia="宋体" w:cs="宋体"/>
          <w:b/>
          <w:bCs/>
          <w:color w:val="auto"/>
          <w:sz w:val="24"/>
          <w:highlight w:val="none"/>
          <w:lang w:eastAsia="zh-CN"/>
        </w:rPr>
      </w:pPr>
      <w:r>
        <w:rPr>
          <w:rFonts w:hint="eastAsia" w:ascii="宋体" w:hAnsi="宋体" w:eastAsia="宋体" w:cs="宋体"/>
          <w:b/>
          <w:color w:val="auto"/>
          <w:sz w:val="24"/>
          <w:highlight w:val="none"/>
          <w:lang w:val="en-US" w:eastAsia="zh-CN"/>
        </w:rPr>
        <w:t>2.</w:t>
      </w:r>
      <w:r>
        <w:rPr>
          <w:rFonts w:hint="eastAsia" w:ascii="宋体" w:hAnsi="宋体" w:eastAsia="宋体" w:cs="宋体"/>
          <w:b/>
          <w:color w:val="auto"/>
          <w:sz w:val="24"/>
          <w:highlight w:val="none"/>
          <w:lang w:eastAsia="zh-CN"/>
        </w:rPr>
        <w:t>随表提交相应的证书复印件。</w:t>
      </w:r>
    </w:p>
    <w:p w14:paraId="019AD76A">
      <w:pPr>
        <w:autoSpaceDE w:val="0"/>
        <w:autoSpaceDN w:val="0"/>
        <w:spacing w:line="360" w:lineRule="auto"/>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24E0504">
      <w:pPr>
        <w:autoSpaceDE w:val="0"/>
        <w:autoSpaceDN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5A079763">
      <w:pPr>
        <w:autoSpaceDE w:val="0"/>
        <w:autoSpaceDN w:val="0"/>
        <w:spacing w:line="360" w:lineRule="auto"/>
        <w:ind w:firstLine="6480" w:firstLineChars="2700"/>
        <w:rPr>
          <w:rFonts w:hint="eastAsia" w:ascii="宋体" w:hAnsi="宋体" w:eastAsia="宋体" w:cs="宋体"/>
          <w:color w:val="auto"/>
          <w:kern w:val="0"/>
          <w:sz w:val="24"/>
          <w:highlight w:val="none"/>
          <w:lang w:val="zh-CN"/>
        </w:rPr>
      </w:pPr>
    </w:p>
    <w:p w14:paraId="191578A3">
      <w:pPr>
        <w:shd w:val="clear" w:color="auto" w:fill="auto"/>
        <w:autoSpaceDE w:val="0"/>
        <w:autoSpaceDN w:val="0"/>
        <w:spacing w:line="440" w:lineRule="exact"/>
        <w:rPr>
          <w:rFonts w:hint="eastAsia" w:ascii="宋体" w:hAnsi="宋体" w:eastAsia="宋体" w:cs="仿宋_GB2312"/>
          <w:b/>
          <w:color w:val="auto"/>
          <w:szCs w:val="21"/>
          <w:highlight w:val="none"/>
        </w:rPr>
      </w:pPr>
      <w:r>
        <w:rPr>
          <w:rFonts w:hint="eastAsia" w:ascii="宋体" w:hAnsi="宋体" w:eastAsia="宋体" w:cs="仿宋_GB2312"/>
          <w:b/>
          <w:color w:val="auto"/>
          <w:szCs w:val="21"/>
          <w:highlight w:val="none"/>
        </w:rPr>
        <w:t>（三）拟投入本项目的主要勘察设备表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0"/>
        <w:gridCol w:w="1827"/>
        <w:gridCol w:w="2332"/>
        <w:gridCol w:w="1211"/>
        <w:gridCol w:w="1301"/>
        <w:gridCol w:w="1105"/>
      </w:tblGrid>
      <w:tr w14:paraId="6504A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noWrap w:val="0"/>
            <w:vAlign w:val="center"/>
          </w:tcPr>
          <w:p w14:paraId="28A1C87B">
            <w:pPr>
              <w:keepNext w:val="0"/>
              <w:keepLines w:val="0"/>
              <w:suppressLineNumbers w:val="0"/>
              <w:spacing w:before="0" w:beforeAutospacing="0" w:after="0" w:afterAutospacing="0" w:line="360" w:lineRule="auto"/>
              <w:ind w:left="0" w:right="0"/>
              <w:jc w:val="center"/>
              <w:rPr>
                <w:rFonts w:hint="default" w:ascii="宋体" w:hAnsi="宋体" w:eastAsia="宋体" w:cs="Times New Roman"/>
                <w:b/>
                <w:color w:val="auto"/>
                <w:szCs w:val="21"/>
                <w:highlight w:val="none"/>
              </w:rPr>
            </w:pPr>
            <w:r>
              <w:rPr>
                <w:rFonts w:hint="default" w:ascii="宋体" w:hAnsi="宋体" w:eastAsia="宋体" w:cs="Times New Roman"/>
                <w:b/>
                <w:color w:val="auto"/>
                <w:szCs w:val="21"/>
                <w:highlight w:val="none"/>
              </w:rPr>
              <w:t>序号</w:t>
            </w:r>
          </w:p>
        </w:tc>
        <w:tc>
          <w:tcPr>
            <w:tcW w:w="1827" w:type="dxa"/>
            <w:noWrap w:val="0"/>
            <w:vAlign w:val="center"/>
          </w:tcPr>
          <w:p w14:paraId="10E05AE8">
            <w:pPr>
              <w:keepNext w:val="0"/>
              <w:keepLines w:val="0"/>
              <w:suppressLineNumbers w:val="0"/>
              <w:spacing w:before="0" w:beforeAutospacing="0" w:after="0" w:afterAutospacing="0" w:line="360" w:lineRule="auto"/>
              <w:ind w:left="0" w:right="0"/>
              <w:jc w:val="center"/>
              <w:rPr>
                <w:rFonts w:hint="eastAsia" w:ascii="宋体" w:hAnsi="宋体" w:eastAsia="宋体" w:cs="Times New Roman"/>
                <w:b/>
                <w:color w:val="auto"/>
                <w:szCs w:val="21"/>
                <w:highlight w:val="none"/>
              </w:rPr>
            </w:pPr>
            <w:r>
              <w:rPr>
                <w:rFonts w:hint="default" w:ascii="宋体" w:hAnsi="宋体" w:eastAsia="宋体" w:cs="Times New Roman"/>
                <w:b/>
                <w:color w:val="auto"/>
                <w:szCs w:val="21"/>
                <w:highlight w:val="none"/>
              </w:rPr>
              <w:t>设备名称</w:t>
            </w:r>
          </w:p>
        </w:tc>
        <w:tc>
          <w:tcPr>
            <w:tcW w:w="2332" w:type="dxa"/>
            <w:noWrap w:val="0"/>
            <w:vAlign w:val="center"/>
          </w:tcPr>
          <w:p w14:paraId="5E58A447">
            <w:pPr>
              <w:keepNext w:val="0"/>
              <w:keepLines w:val="0"/>
              <w:suppressLineNumbers w:val="0"/>
              <w:spacing w:before="0" w:beforeAutospacing="0" w:after="0" w:afterAutospacing="0" w:line="360" w:lineRule="auto"/>
              <w:ind w:left="0" w:right="0"/>
              <w:jc w:val="center"/>
              <w:rPr>
                <w:rFonts w:hint="default" w:ascii="宋体" w:hAnsi="宋体" w:eastAsia="宋体" w:cs="Times New Roman"/>
                <w:b/>
                <w:color w:val="auto"/>
                <w:szCs w:val="21"/>
                <w:highlight w:val="none"/>
              </w:rPr>
            </w:pPr>
            <w:r>
              <w:rPr>
                <w:rFonts w:hint="default" w:ascii="宋体" w:hAnsi="宋体" w:eastAsia="宋体" w:cs="Times New Roman"/>
                <w:b/>
                <w:color w:val="auto"/>
                <w:szCs w:val="21"/>
                <w:highlight w:val="none"/>
              </w:rPr>
              <w:t>型号规格</w:t>
            </w:r>
          </w:p>
        </w:tc>
        <w:tc>
          <w:tcPr>
            <w:tcW w:w="1211" w:type="dxa"/>
            <w:noWrap w:val="0"/>
            <w:vAlign w:val="center"/>
          </w:tcPr>
          <w:p w14:paraId="2D10F7F8">
            <w:pPr>
              <w:keepNext w:val="0"/>
              <w:keepLines w:val="0"/>
              <w:suppressLineNumbers w:val="0"/>
              <w:spacing w:before="0" w:beforeAutospacing="0" w:after="0" w:afterAutospacing="0" w:line="360" w:lineRule="auto"/>
              <w:ind w:left="0" w:right="0"/>
              <w:jc w:val="center"/>
              <w:rPr>
                <w:rFonts w:hint="default" w:ascii="宋体" w:hAnsi="宋体" w:eastAsia="宋体" w:cs="Times New Roman"/>
                <w:b/>
                <w:color w:val="auto"/>
                <w:szCs w:val="21"/>
                <w:highlight w:val="none"/>
              </w:rPr>
            </w:pPr>
            <w:r>
              <w:rPr>
                <w:rFonts w:hint="default" w:ascii="宋体" w:hAnsi="宋体" w:eastAsia="宋体" w:cs="Times New Roman"/>
                <w:b/>
                <w:color w:val="auto"/>
                <w:szCs w:val="21"/>
                <w:highlight w:val="none"/>
              </w:rPr>
              <w:t>单位</w:t>
            </w:r>
          </w:p>
        </w:tc>
        <w:tc>
          <w:tcPr>
            <w:tcW w:w="1301" w:type="dxa"/>
            <w:noWrap w:val="0"/>
            <w:vAlign w:val="center"/>
          </w:tcPr>
          <w:p w14:paraId="45C2FDD0">
            <w:pPr>
              <w:keepNext w:val="0"/>
              <w:keepLines w:val="0"/>
              <w:suppressLineNumbers w:val="0"/>
              <w:spacing w:before="0" w:beforeAutospacing="0" w:after="0" w:afterAutospacing="0" w:line="360" w:lineRule="auto"/>
              <w:ind w:left="0" w:right="0"/>
              <w:jc w:val="center"/>
              <w:rPr>
                <w:rFonts w:hint="eastAsia" w:ascii="宋体" w:hAnsi="宋体" w:eastAsia="宋体" w:cs="Times New Roman"/>
                <w:b/>
                <w:color w:val="auto"/>
                <w:szCs w:val="21"/>
                <w:highlight w:val="none"/>
              </w:rPr>
            </w:pPr>
            <w:r>
              <w:rPr>
                <w:rFonts w:hint="default" w:ascii="宋体" w:hAnsi="宋体" w:eastAsia="宋体" w:cs="Times New Roman"/>
                <w:b/>
                <w:color w:val="auto"/>
                <w:szCs w:val="21"/>
                <w:highlight w:val="none"/>
              </w:rPr>
              <w:t>数量</w:t>
            </w:r>
          </w:p>
        </w:tc>
        <w:tc>
          <w:tcPr>
            <w:tcW w:w="1105" w:type="dxa"/>
            <w:noWrap w:val="0"/>
            <w:vAlign w:val="center"/>
          </w:tcPr>
          <w:p w14:paraId="30AD7EFA">
            <w:pPr>
              <w:keepNext w:val="0"/>
              <w:keepLines w:val="0"/>
              <w:suppressLineNumbers w:val="0"/>
              <w:spacing w:before="0" w:beforeAutospacing="0" w:after="0" w:afterAutospacing="0" w:line="360" w:lineRule="auto"/>
              <w:ind w:left="0" w:right="0"/>
              <w:jc w:val="center"/>
              <w:rPr>
                <w:rFonts w:hint="default" w:ascii="宋体" w:hAnsi="宋体" w:eastAsia="宋体" w:cs="Times New Roman"/>
                <w:b/>
                <w:color w:val="auto"/>
                <w:szCs w:val="21"/>
                <w:highlight w:val="none"/>
              </w:rPr>
            </w:pPr>
            <w:r>
              <w:rPr>
                <w:rFonts w:hint="default" w:ascii="宋体" w:hAnsi="宋体" w:eastAsia="宋体" w:cs="Times New Roman"/>
                <w:b/>
                <w:color w:val="auto"/>
                <w:szCs w:val="21"/>
                <w:highlight w:val="none"/>
              </w:rPr>
              <w:t>备注</w:t>
            </w:r>
          </w:p>
        </w:tc>
      </w:tr>
      <w:tr w14:paraId="70A9FF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noWrap w:val="0"/>
            <w:vAlign w:val="center"/>
          </w:tcPr>
          <w:p w14:paraId="6081745F">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827" w:type="dxa"/>
            <w:noWrap w:val="0"/>
            <w:vAlign w:val="center"/>
          </w:tcPr>
          <w:p w14:paraId="26AA4586">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2332" w:type="dxa"/>
            <w:noWrap w:val="0"/>
            <w:vAlign w:val="center"/>
          </w:tcPr>
          <w:p w14:paraId="11F059C8">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211" w:type="dxa"/>
            <w:noWrap w:val="0"/>
            <w:vAlign w:val="center"/>
          </w:tcPr>
          <w:p w14:paraId="73837673">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301" w:type="dxa"/>
            <w:noWrap w:val="0"/>
            <w:vAlign w:val="center"/>
          </w:tcPr>
          <w:p w14:paraId="21628788">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105" w:type="dxa"/>
            <w:noWrap w:val="0"/>
            <w:vAlign w:val="center"/>
          </w:tcPr>
          <w:p w14:paraId="35B34008">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r>
      <w:tr w14:paraId="37F6B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noWrap w:val="0"/>
            <w:vAlign w:val="center"/>
          </w:tcPr>
          <w:p w14:paraId="3DB55464">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827" w:type="dxa"/>
            <w:noWrap w:val="0"/>
            <w:vAlign w:val="center"/>
          </w:tcPr>
          <w:p w14:paraId="6654EE23">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2332" w:type="dxa"/>
            <w:noWrap w:val="0"/>
            <w:vAlign w:val="center"/>
          </w:tcPr>
          <w:p w14:paraId="2246FDE8">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211" w:type="dxa"/>
            <w:noWrap w:val="0"/>
            <w:vAlign w:val="center"/>
          </w:tcPr>
          <w:p w14:paraId="2AD25A85">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301" w:type="dxa"/>
            <w:noWrap w:val="0"/>
            <w:vAlign w:val="center"/>
          </w:tcPr>
          <w:p w14:paraId="3907E49D">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105" w:type="dxa"/>
            <w:noWrap w:val="0"/>
            <w:vAlign w:val="center"/>
          </w:tcPr>
          <w:p w14:paraId="08A9BB8D">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r>
      <w:tr w14:paraId="3799A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noWrap w:val="0"/>
            <w:vAlign w:val="center"/>
          </w:tcPr>
          <w:p w14:paraId="37D3661C">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827" w:type="dxa"/>
            <w:noWrap w:val="0"/>
            <w:vAlign w:val="center"/>
          </w:tcPr>
          <w:p w14:paraId="0F31AAA5">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2332" w:type="dxa"/>
            <w:noWrap w:val="0"/>
            <w:vAlign w:val="center"/>
          </w:tcPr>
          <w:p w14:paraId="0AAE31B7">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211" w:type="dxa"/>
            <w:noWrap w:val="0"/>
            <w:vAlign w:val="center"/>
          </w:tcPr>
          <w:p w14:paraId="3E2FA978">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301" w:type="dxa"/>
            <w:noWrap w:val="0"/>
            <w:vAlign w:val="center"/>
          </w:tcPr>
          <w:p w14:paraId="6313AE50">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105" w:type="dxa"/>
            <w:noWrap w:val="0"/>
            <w:vAlign w:val="center"/>
          </w:tcPr>
          <w:p w14:paraId="00F27F78">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r>
      <w:tr w14:paraId="2BC63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noWrap w:val="0"/>
            <w:vAlign w:val="center"/>
          </w:tcPr>
          <w:p w14:paraId="6A00B4F1">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827" w:type="dxa"/>
            <w:noWrap w:val="0"/>
            <w:vAlign w:val="center"/>
          </w:tcPr>
          <w:p w14:paraId="34CFE889">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2332" w:type="dxa"/>
            <w:noWrap w:val="0"/>
            <w:vAlign w:val="center"/>
          </w:tcPr>
          <w:p w14:paraId="36288A63">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211" w:type="dxa"/>
            <w:noWrap w:val="0"/>
            <w:vAlign w:val="center"/>
          </w:tcPr>
          <w:p w14:paraId="48962081">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301" w:type="dxa"/>
            <w:noWrap w:val="0"/>
            <w:vAlign w:val="center"/>
          </w:tcPr>
          <w:p w14:paraId="448943F5">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105" w:type="dxa"/>
            <w:noWrap w:val="0"/>
            <w:vAlign w:val="center"/>
          </w:tcPr>
          <w:p w14:paraId="7714AB79">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r>
      <w:tr w14:paraId="7AED9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10" w:type="dxa"/>
            <w:noWrap w:val="0"/>
            <w:vAlign w:val="center"/>
          </w:tcPr>
          <w:p w14:paraId="17AB5B02">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827" w:type="dxa"/>
            <w:noWrap w:val="0"/>
            <w:vAlign w:val="center"/>
          </w:tcPr>
          <w:p w14:paraId="6DB15772">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2332" w:type="dxa"/>
            <w:noWrap w:val="0"/>
            <w:vAlign w:val="center"/>
          </w:tcPr>
          <w:p w14:paraId="4D32BE86">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211" w:type="dxa"/>
            <w:noWrap w:val="0"/>
            <w:vAlign w:val="center"/>
          </w:tcPr>
          <w:p w14:paraId="76A8A156">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301" w:type="dxa"/>
            <w:noWrap w:val="0"/>
            <w:vAlign w:val="center"/>
          </w:tcPr>
          <w:p w14:paraId="5524AB6E">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c>
          <w:tcPr>
            <w:tcW w:w="1105" w:type="dxa"/>
            <w:noWrap w:val="0"/>
            <w:vAlign w:val="center"/>
          </w:tcPr>
          <w:p w14:paraId="3EACD45A">
            <w:pPr>
              <w:keepNext w:val="0"/>
              <w:keepLines w:val="0"/>
              <w:suppressLineNumbers w:val="0"/>
              <w:spacing w:before="0" w:beforeAutospacing="0" w:after="0" w:afterAutospacing="0" w:line="360" w:lineRule="auto"/>
              <w:ind w:left="0" w:right="0"/>
              <w:jc w:val="center"/>
              <w:rPr>
                <w:rFonts w:hint="default" w:ascii="宋体" w:hAnsi="宋体" w:eastAsia="宋体" w:cs="Times New Roman"/>
                <w:color w:val="auto"/>
                <w:sz w:val="24"/>
                <w:highlight w:val="none"/>
              </w:rPr>
            </w:pPr>
          </w:p>
        </w:tc>
      </w:tr>
    </w:tbl>
    <w:p w14:paraId="44D7E9CD">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注：</w:t>
      </w:r>
    </w:p>
    <w:p w14:paraId="4CB91555">
      <w:pPr>
        <w:numPr>
          <w:ilvl w:val="0"/>
          <w:numId w:val="0"/>
        </w:numPr>
        <w:spacing w:line="360" w:lineRule="auto"/>
        <w:rPr>
          <w:rFonts w:hint="eastAsia" w:ascii="宋体" w:hAnsi="宋体" w:eastAsia="宋体" w:cs="宋体"/>
          <w:b/>
          <w:color w:val="auto"/>
          <w:sz w:val="24"/>
          <w:highlight w:val="none"/>
          <w:lang w:eastAsia="zh-CN"/>
        </w:rPr>
      </w:pPr>
      <w:r>
        <w:rPr>
          <w:rFonts w:hint="eastAsia" w:ascii="宋体" w:hAnsi="宋体" w:eastAsia="宋体" w:cs="宋体"/>
          <w:b/>
          <w:color w:val="auto"/>
          <w:sz w:val="24"/>
          <w:highlight w:val="none"/>
          <w:lang w:val="en-US" w:eastAsia="zh-CN"/>
        </w:rPr>
        <w:t>1.</w:t>
      </w:r>
      <w:r>
        <w:rPr>
          <w:rFonts w:hint="eastAsia" w:ascii="宋体" w:hAnsi="宋体" w:eastAsia="宋体" w:cs="宋体"/>
          <w:b/>
          <w:color w:val="auto"/>
          <w:sz w:val="24"/>
          <w:highlight w:val="none"/>
        </w:rPr>
        <w:t>供应商可按上述的格式自行编制</w:t>
      </w:r>
      <w:r>
        <w:rPr>
          <w:rFonts w:hint="eastAsia" w:ascii="宋体" w:hAnsi="宋体" w:eastAsia="宋体" w:cs="宋体"/>
          <w:b/>
          <w:color w:val="auto"/>
          <w:sz w:val="24"/>
          <w:highlight w:val="none"/>
          <w:lang w:eastAsia="zh-CN"/>
        </w:rPr>
        <w:t>。</w:t>
      </w:r>
    </w:p>
    <w:p w14:paraId="1B4ED39B">
      <w:pPr>
        <w:autoSpaceDE w:val="0"/>
        <w:autoSpaceDN w:val="0"/>
        <w:spacing w:line="360" w:lineRule="auto"/>
        <w:jc w:val="right"/>
        <w:rPr>
          <w:rFonts w:hint="eastAsia" w:ascii="宋体" w:hAnsi="宋体" w:eastAsia="宋体" w:cs="宋体"/>
          <w:color w:val="auto"/>
          <w:kern w:val="0"/>
          <w:sz w:val="24"/>
          <w:highlight w:val="none"/>
        </w:rPr>
      </w:pPr>
    </w:p>
    <w:p w14:paraId="37A058E4">
      <w:pPr>
        <w:autoSpaceDE w:val="0"/>
        <w:autoSpaceDN w:val="0"/>
        <w:spacing w:line="360" w:lineRule="auto"/>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供应商名称（电子签章）：</w:t>
      </w:r>
    </w:p>
    <w:p w14:paraId="54459F04">
      <w:pPr>
        <w:autoSpaceDE w:val="0"/>
        <w:autoSpaceDN w:val="0"/>
        <w:spacing w:line="360" w:lineRule="auto"/>
        <w:jc w:val="right"/>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日期：  年  月   日</w:t>
      </w:r>
    </w:p>
    <w:p w14:paraId="7FCF2A6D">
      <w:pPr>
        <w:keepNext w:val="0"/>
        <w:keepLines w:val="0"/>
        <w:widowControl w:val="0"/>
        <w:suppressLineNumbers w:val="0"/>
        <w:spacing w:before="0" w:beforeAutospacing="0" w:after="0" w:afterAutospacing="0" w:line="300" w:lineRule="auto"/>
        <w:ind w:left="0" w:right="0"/>
        <w:jc w:val="both"/>
        <w:rPr>
          <w:rFonts w:hint="eastAsia" w:ascii="宋体" w:hAnsi="宋体" w:eastAsia="宋体" w:cs="Times New Roman"/>
          <w:color w:val="auto"/>
          <w:kern w:val="2"/>
          <w:sz w:val="21"/>
          <w:szCs w:val="21"/>
          <w:highlight w:val="none"/>
        </w:rPr>
      </w:pPr>
      <w:r>
        <w:rPr>
          <w:rFonts w:hint="eastAsia" w:ascii="宋体" w:hAnsi="宋体" w:eastAsia="宋体" w:cs="Times New Roman"/>
          <w:b/>
          <w:bCs/>
          <w:color w:val="auto"/>
          <w:kern w:val="2"/>
          <w:sz w:val="24"/>
          <w:szCs w:val="24"/>
          <w:highlight w:val="none"/>
          <w:lang w:val="en-US" w:eastAsia="zh-CN" w:bidi="ar"/>
        </w:rPr>
        <w:br w:type="page"/>
      </w:r>
      <w:r>
        <w:rPr>
          <w:rFonts w:hint="eastAsia" w:ascii="宋体" w:hAnsi="宋体" w:eastAsia="宋体" w:cs="宋体"/>
          <w:b/>
          <w:bCs/>
          <w:color w:val="auto"/>
          <w:kern w:val="2"/>
          <w:sz w:val="24"/>
          <w:szCs w:val="24"/>
          <w:highlight w:val="none"/>
          <w:lang w:val="en-US" w:eastAsia="zh-CN" w:bidi="ar"/>
        </w:rPr>
        <w:t>其他文书、文件格式</w:t>
      </w:r>
    </w:p>
    <w:p w14:paraId="48F31B53">
      <w:pPr>
        <w:keepNext w:val="0"/>
        <w:keepLines w:val="0"/>
        <w:widowControl w:val="0"/>
        <w:suppressLineNumbers w:val="0"/>
        <w:spacing w:before="0" w:beforeAutospacing="0" w:after="0" w:afterAutospacing="0"/>
        <w:ind w:left="0" w:right="0"/>
        <w:jc w:val="center"/>
        <w:rPr>
          <w:rFonts w:hint="eastAsia" w:ascii="方正小标宋简体" w:hAnsi="方正小标宋简体" w:eastAsia="方正小标宋简体" w:cs="方正小标宋简体"/>
          <w:color w:val="auto"/>
          <w:kern w:val="2"/>
          <w:sz w:val="44"/>
          <w:szCs w:val="44"/>
          <w:highlight w:val="none"/>
        </w:rPr>
      </w:pPr>
      <w:bookmarkStart w:id="139" w:name="_Toc71365926"/>
      <w:bookmarkEnd w:id="139"/>
      <w:r>
        <w:rPr>
          <w:rFonts w:hint="eastAsia" w:ascii="方正小标宋简体" w:hAnsi="方正小标宋简体" w:eastAsia="方正小标宋简体" w:cs="方正小标宋简体"/>
          <w:color w:val="auto"/>
          <w:kern w:val="2"/>
          <w:sz w:val="44"/>
          <w:szCs w:val="44"/>
          <w:highlight w:val="none"/>
          <w:lang w:val="en-US" w:eastAsia="zh-CN" w:bidi="ar"/>
        </w:rPr>
        <w:t>中小企业声明函（服务）</w:t>
      </w:r>
    </w:p>
    <w:p w14:paraId="2557F912">
      <w:pPr>
        <w:keepNext w:val="0"/>
        <w:keepLines w:val="0"/>
        <w:widowControl w:val="0"/>
        <w:suppressLineNumbers w:val="0"/>
        <w:spacing w:before="2" w:beforeAutospacing="0" w:after="0" w:afterAutospacing="0" w:line="500" w:lineRule="exact"/>
        <w:ind w:left="0" w:right="0" w:firstLine="708" w:firstLineChars="294"/>
        <w:jc w:val="both"/>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 xml:space="preserve"> </w:t>
      </w:r>
    </w:p>
    <w:p w14:paraId="38E10D4E">
      <w:pPr>
        <w:pStyle w:val="25"/>
        <w:keepNext w:val="0"/>
        <w:keepLines w:val="0"/>
        <w:widowControl w:val="0"/>
        <w:suppressLineNumbers w:val="0"/>
        <w:spacing w:before="0" w:beforeAutospacing="1" w:after="120" w:afterAutospacing="0" w:line="500" w:lineRule="exact"/>
        <w:ind w:left="0" w:right="142" w:firstLine="705" w:firstLineChars="294"/>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本公司（联合体）郑重声明，根据《政府采购促进中小企业发展管理办法》（财库﹝</w:t>
      </w:r>
      <w:r>
        <w:rPr>
          <w:rFonts w:hint="eastAsia" w:ascii="宋体" w:hAnsi="宋体" w:eastAsia="宋体" w:cs="Times New Roman"/>
          <w:color w:val="auto"/>
          <w:kern w:val="2"/>
          <w:sz w:val="24"/>
          <w:szCs w:val="24"/>
          <w:highlight w:val="none"/>
          <w:lang w:val="en-US" w:eastAsia="zh-CN" w:bidi="ar"/>
        </w:rPr>
        <w:t>2020﹞46号）的规定，本公司（联合体）参加</w:t>
      </w:r>
      <w:r>
        <w:rPr>
          <w:rFonts w:hint="eastAsia" w:ascii="宋体" w:hAnsi="宋体" w:eastAsia="宋体" w:cs="宋体"/>
          <w:color w:val="auto"/>
          <w:kern w:val="2"/>
          <w:sz w:val="24"/>
          <w:szCs w:val="24"/>
          <w:highlight w:val="none"/>
          <w:u w:val="single"/>
          <w:lang w:val="en-US" w:eastAsia="zh-CN" w:bidi="ar"/>
        </w:rPr>
        <w:t>（单位名称）</w:t>
      </w:r>
      <w:r>
        <w:rPr>
          <w:rFonts w:hint="eastAsia" w:ascii="宋体" w:hAnsi="宋体" w:eastAsia="宋体" w:cs="宋体"/>
          <w:color w:val="auto"/>
          <w:kern w:val="2"/>
          <w:sz w:val="24"/>
          <w:szCs w:val="24"/>
          <w:highlight w:val="none"/>
          <w:lang w:val="en-US" w:eastAsia="zh-CN" w:bidi="ar"/>
        </w:rPr>
        <w:t>的</w:t>
      </w:r>
      <w:r>
        <w:rPr>
          <w:rFonts w:hint="eastAsia" w:ascii="宋体" w:hAnsi="宋体" w:eastAsia="宋体" w:cs="宋体"/>
          <w:color w:val="auto"/>
          <w:kern w:val="2"/>
          <w:sz w:val="24"/>
          <w:szCs w:val="24"/>
          <w:highlight w:val="none"/>
          <w:u w:val="single"/>
          <w:lang w:val="en-US" w:eastAsia="zh-CN" w:bidi="ar"/>
        </w:rPr>
        <w:t>（项目名称）</w:t>
      </w:r>
      <w:r>
        <w:rPr>
          <w:rFonts w:hint="eastAsia" w:ascii="宋体" w:hAnsi="宋体" w:eastAsia="宋体" w:cs="宋体"/>
          <w:color w:val="auto"/>
          <w:kern w:val="2"/>
          <w:sz w:val="24"/>
          <w:szCs w:val="24"/>
          <w:highlight w:val="none"/>
          <w:lang w:val="en-US" w:eastAsia="zh-CN" w:bidi="ar"/>
        </w:rPr>
        <w:t>采购活动，服务全部由符合政策要求的中小企业承接。相关企业（含联合体中的中小企业、签订分包意向协议的中小企业）的具体情况如下：</w:t>
      </w:r>
    </w:p>
    <w:p w14:paraId="41E56A50">
      <w:pPr>
        <w:keepNext w:val="0"/>
        <w:keepLines w:val="0"/>
        <w:widowControl w:val="0"/>
        <w:suppressLineNumbers w:val="0"/>
        <w:tabs>
          <w:tab w:val="left" w:pos="1384"/>
          <w:tab w:val="left" w:pos="4562"/>
          <w:tab w:val="left" w:pos="6803"/>
        </w:tabs>
        <w:spacing w:before="13" w:beforeAutospacing="0" w:after="0" w:afterAutospacing="0" w:line="500" w:lineRule="exact"/>
        <w:ind w:left="0" w:right="142" w:firstLine="772" w:firstLineChars="322"/>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1.</w:t>
      </w:r>
      <w:r>
        <w:rPr>
          <w:rFonts w:hint="eastAsia" w:ascii="宋体" w:hAnsi="宋体" w:eastAsia="宋体" w:cs="宋体"/>
          <w:color w:val="auto"/>
          <w:kern w:val="2"/>
          <w:sz w:val="24"/>
          <w:szCs w:val="24"/>
          <w:highlight w:val="none"/>
          <w:u w:val="single"/>
          <w:lang w:val="en-US" w:eastAsia="zh-CN" w:bidi="ar"/>
        </w:rPr>
        <w:t>（标的名称）</w:t>
      </w:r>
      <w:r>
        <w:rPr>
          <w:rFonts w:hint="eastAsia" w:ascii="宋体" w:hAnsi="宋体" w:eastAsia="宋体" w:cs="宋体"/>
          <w:color w:val="auto"/>
          <w:kern w:val="2"/>
          <w:sz w:val="24"/>
          <w:szCs w:val="24"/>
          <w:highlight w:val="none"/>
          <w:lang w:val="en-US" w:eastAsia="zh-CN" w:bidi="ar"/>
        </w:rPr>
        <w:t>，属于</w:t>
      </w:r>
      <w:r>
        <w:rPr>
          <w:rFonts w:hint="eastAsia" w:ascii="宋体" w:hAnsi="宋体" w:eastAsia="宋体" w:cs="宋体"/>
          <w:color w:val="auto"/>
          <w:kern w:val="2"/>
          <w:sz w:val="24"/>
          <w:szCs w:val="24"/>
          <w:highlight w:val="none"/>
          <w:u w:val="single"/>
          <w:lang w:val="en-US" w:eastAsia="zh-CN" w:bidi="ar"/>
        </w:rPr>
        <w:t>（采购文件中明确的所属行业）</w:t>
      </w:r>
      <w:r>
        <w:rPr>
          <w:rFonts w:hint="eastAsia" w:ascii="宋体" w:hAnsi="宋体" w:eastAsia="宋体" w:cs="宋体"/>
          <w:color w:val="auto"/>
          <w:kern w:val="2"/>
          <w:sz w:val="24"/>
          <w:szCs w:val="24"/>
          <w:highlight w:val="none"/>
          <w:lang w:val="en-US" w:eastAsia="zh-CN" w:bidi="ar"/>
        </w:rPr>
        <w:t>；承接企业为</w:t>
      </w:r>
      <w:r>
        <w:rPr>
          <w:rFonts w:hint="eastAsia" w:ascii="宋体" w:hAnsi="宋体" w:eastAsia="宋体" w:cs="宋体"/>
          <w:color w:val="auto"/>
          <w:kern w:val="2"/>
          <w:sz w:val="24"/>
          <w:szCs w:val="24"/>
          <w:highlight w:val="none"/>
          <w:u w:val="single"/>
          <w:lang w:val="en-US" w:eastAsia="zh-CN" w:bidi="ar"/>
        </w:rPr>
        <w:t>（企业名称）</w:t>
      </w:r>
      <w:r>
        <w:rPr>
          <w:rFonts w:hint="eastAsia" w:ascii="宋体" w:hAnsi="宋体" w:eastAsia="宋体" w:cs="宋体"/>
          <w:color w:val="auto"/>
          <w:kern w:val="2"/>
          <w:sz w:val="24"/>
          <w:szCs w:val="24"/>
          <w:highlight w:val="none"/>
          <w:lang w:val="en-US" w:eastAsia="zh-CN" w:bidi="ar"/>
        </w:rPr>
        <w:t>，从业人员</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人，营业收入为</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万元，资产总额为</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万元，属于</w:t>
      </w:r>
      <w:r>
        <w:rPr>
          <w:rFonts w:hint="eastAsia" w:ascii="宋体" w:hAnsi="宋体" w:eastAsia="宋体" w:cs="宋体"/>
          <w:color w:val="auto"/>
          <w:kern w:val="2"/>
          <w:sz w:val="24"/>
          <w:szCs w:val="24"/>
          <w:highlight w:val="none"/>
          <w:u w:val="single"/>
          <w:lang w:val="en-US" w:eastAsia="zh-CN" w:bidi="ar"/>
        </w:rPr>
        <w:t>（中型企业、小型企业、微型企业）</w:t>
      </w:r>
      <w:r>
        <w:rPr>
          <w:rFonts w:hint="eastAsia" w:ascii="宋体" w:hAnsi="宋体" w:eastAsia="宋体" w:cs="宋体"/>
          <w:color w:val="auto"/>
          <w:kern w:val="2"/>
          <w:sz w:val="24"/>
          <w:szCs w:val="24"/>
          <w:highlight w:val="none"/>
          <w:lang w:val="en-US" w:eastAsia="zh-CN" w:bidi="ar"/>
        </w:rPr>
        <w:t>；</w:t>
      </w:r>
    </w:p>
    <w:p w14:paraId="538FF96A">
      <w:pPr>
        <w:keepNext w:val="0"/>
        <w:keepLines w:val="0"/>
        <w:widowControl w:val="0"/>
        <w:suppressLineNumbers w:val="0"/>
        <w:tabs>
          <w:tab w:val="left" w:pos="1065"/>
          <w:tab w:val="left" w:pos="4262"/>
          <w:tab w:val="left" w:pos="6477"/>
        </w:tabs>
        <w:spacing w:before="20" w:beforeAutospacing="0" w:after="0" w:afterAutospacing="0" w:line="500" w:lineRule="exact"/>
        <w:ind w:left="0" w:right="84" w:firstLine="772" w:firstLineChars="322"/>
        <w:jc w:val="both"/>
        <w:rPr>
          <w:rFonts w:hint="eastAsia" w:ascii="宋体" w:hAnsi="宋体" w:eastAsia="宋体" w:cs="Times New Roman"/>
          <w:color w:val="auto"/>
          <w:kern w:val="2"/>
          <w:sz w:val="24"/>
          <w:szCs w:val="24"/>
          <w:highlight w:val="none"/>
          <w:u w:val="single"/>
        </w:rPr>
      </w:pPr>
      <w:r>
        <w:rPr>
          <w:rFonts w:hint="eastAsia" w:ascii="宋体" w:hAnsi="宋体" w:eastAsia="宋体" w:cs="Times New Roman"/>
          <w:color w:val="auto"/>
          <w:kern w:val="2"/>
          <w:sz w:val="24"/>
          <w:szCs w:val="24"/>
          <w:highlight w:val="none"/>
          <w:lang w:val="en-US" w:eastAsia="zh-CN" w:bidi="ar"/>
        </w:rPr>
        <w:t>2.</w:t>
      </w:r>
      <w:r>
        <w:rPr>
          <w:rFonts w:hint="eastAsia" w:ascii="宋体" w:hAnsi="宋体" w:eastAsia="宋体" w:cs="宋体"/>
          <w:color w:val="auto"/>
          <w:kern w:val="2"/>
          <w:sz w:val="24"/>
          <w:szCs w:val="24"/>
          <w:highlight w:val="none"/>
          <w:u w:val="single"/>
          <w:lang w:val="en-US" w:eastAsia="zh-CN" w:bidi="ar"/>
        </w:rPr>
        <w:t>（标的名称）</w:t>
      </w:r>
      <w:r>
        <w:rPr>
          <w:rFonts w:hint="eastAsia" w:ascii="宋体" w:hAnsi="宋体" w:eastAsia="宋体" w:cs="宋体"/>
          <w:color w:val="auto"/>
          <w:kern w:val="2"/>
          <w:sz w:val="24"/>
          <w:szCs w:val="24"/>
          <w:highlight w:val="none"/>
          <w:lang w:val="en-US" w:eastAsia="zh-CN" w:bidi="ar"/>
        </w:rPr>
        <w:t>，属于</w:t>
      </w:r>
      <w:r>
        <w:rPr>
          <w:rFonts w:hint="eastAsia" w:ascii="宋体" w:hAnsi="宋体" w:eastAsia="宋体" w:cs="宋体"/>
          <w:color w:val="auto"/>
          <w:kern w:val="2"/>
          <w:sz w:val="24"/>
          <w:szCs w:val="24"/>
          <w:highlight w:val="none"/>
          <w:u w:val="single"/>
          <w:lang w:val="en-US" w:eastAsia="zh-CN" w:bidi="ar"/>
        </w:rPr>
        <w:t>（采购文件中明确的所属行业）</w:t>
      </w:r>
      <w:r>
        <w:rPr>
          <w:rFonts w:hint="eastAsia" w:ascii="宋体" w:hAnsi="宋体" w:eastAsia="宋体" w:cs="宋体"/>
          <w:color w:val="auto"/>
          <w:kern w:val="2"/>
          <w:sz w:val="24"/>
          <w:szCs w:val="24"/>
          <w:highlight w:val="none"/>
          <w:lang w:val="en-US" w:eastAsia="zh-CN" w:bidi="ar"/>
        </w:rPr>
        <w:t>；承接企业为</w:t>
      </w:r>
      <w:r>
        <w:rPr>
          <w:rFonts w:hint="eastAsia" w:ascii="宋体" w:hAnsi="宋体" w:eastAsia="宋体" w:cs="宋体"/>
          <w:color w:val="auto"/>
          <w:kern w:val="2"/>
          <w:sz w:val="24"/>
          <w:szCs w:val="24"/>
          <w:highlight w:val="none"/>
          <w:u w:val="single"/>
          <w:lang w:val="en-US" w:eastAsia="zh-CN" w:bidi="ar"/>
        </w:rPr>
        <w:t>（企业名称）</w:t>
      </w:r>
      <w:r>
        <w:rPr>
          <w:rFonts w:hint="eastAsia" w:ascii="宋体" w:hAnsi="宋体" w:eastAsia="宋体" w:cs="宋体"/>
          <w:color w:val="auto"/>
          <w:kern w:val="2"/>
          <w:sz w:val="24"/>
          <w:szCs w:val="24"/>
          <w:highlight w:val="none"/>
          <w:lang w:val="en-US" w:eastAsia="zh-CN" w:bidi="ar"/>
        </w:rPr>
        <w:t>，从业人员</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人，营业收入为</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万元，资产总额为</w:t>
      </w:r>
      <w:r>
        <w:rPr>
          <w:rFonts w:hint="eastAsia" w:ascii="宋体" w:hAnsi="宋体" w:eastAsia="宋体" w:cs="Times New Roman"/>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万元，属于</w:t>
      </w:r>
      <w:r>
        <w:rPr>
          <w:rFonts w:hint="eastAsia" w:ascii="宋体" w:hAnsi="宋体" w:eastAsia="宋体" w:cs="宋体"/>
          <w:color w:val="auto"/>
          <w:kern w:val="2"/>
          <w:sz w:val="24"/>
          <w:szCs w:val="24"/>
          <w:highlight w:val="none"/>
          <w:u w:val="single"/>
          <w:lang w:val="en-US" w:eastAsia="zh-CN" w:bidi="ar"/>
        </w:rPr>
        <w:t>（中型企业、小型企业、微型企业）</w:t>
      </w:r>
      <w:r>
        <w:rPr>
          <w:rFonts w:hint="eastAsia" w:ascii="宋体" w:hAnsi="宋体" w:eastAsia="宋体" w:cs="宋体"/>
          <w:color w:val="auto"/>
          <w:kern w:val="2"/>
          <w:sz w:val="24"/>
          <w:szCs w:val="24"/>
          <w:highlight w:val="none"/>
          <w:lang w:val="en-US" w:eastAsia="zh-CN" w:bidi="ar"/>
        </w:rPr>
        <w:t>；</w:t>
      </w:r>
    </w:p>
    <w:p w14:paraId="577678A8">
      <w:pPr>
        <w:pStyle w:val="25"/>
        <w:keepNext w:val="0"/>
        <w:keepLines w:val="0"/>
        <w:widowControl w:val="0"/>
        <w:suppressLineNumbers w:val="0"/>
        <w:spacing w:before="34" w:beforeAutospacing="0" w:after="120" w:afterAutospacing="0" w:line="500" w:lineRule="exact"/>
        <w:ind w:left="0" w:right="142" w:firstLine="705" w:firstLineChars="294"/>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 xml:space="preserve">…… </w:t>
      </w:r>
    </w:p>
    <w:p w14:paraId="05040324">
      <w:pPr>
        <w:pStyle w:val="25"/>
        <w:keepNext w:val="0"/>
        <w:keepLines w:val="0"/>
        <w:widowControl w:val="0"/>
        <w:suppressLineNumbers w:val="0"/>
        <w:spacing w:before="34" w:beforeAutospacing="0" w:after="120" w:afterAutospacing="0" w:line="500" w:lineRule="exact"/>
        <w:ind w:left="0" w:right="142" w:firstLine="705" w:firstLineChars="294"/>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以上企业，不属于大企业的分支机构，不存在控股股东为大企业的情形，也不存在与大企业的负责人为同一人的情形。</w:t>
      </w:r>
    </w:p>
    <w:p w14:paraId="1C825CBE">
      <w:pPr>
        <w:pStyle w:val="25"/>
        <w:keepNext w:val="0"/>
        <w:keepLines w:val="0"/>
        <w:widowControl w:val="0"/>
        <w:suppressLineNumbers w:val="0"/>
        <w:spacing w:before="25" w:beforeAutospacing="0" w:after="120" w:afterAutospacing="0" w:line="500" w:lineRule="exact"/>
        <w:ind w:left="0" w:right="142" w:firstLine="705" w:firstLineChars="294"/>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本企业对上述声明内容的真实性负责。如有虚假，将依法承担相应责任。</w:t>
      </w:r>
    </w:p>
    <w:p w14:paraId="7BE0B2D7">
      <w:pPr>
        <w:pStyle w:val="25"/>
        <w:keepNext w:val="0"/>
        <w:keepLines w:val="0"/>
        <w:widowControl w:val="0"/>
        <w:suppressLineNumbers w:val="0"/>
        <w:spacing w:before="56" w:beforeAutospacing="0" w:after="120" w:afterAutospacing="0" w:line="500" w:lineRule="exact"/>
        <w:ind w:left="0" w:right="1808" w:firstLine="705" w:firstLineChars="294"/>
        <w:jc w:val="both"/>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bidi="ar"/>
        </w:rPr>
        <w:t xml:space="preserve"> </w:t>
      </w:r>
    </w:p>
    <w:p w14:paraId="0039E3B8">
      <w:pPr>
        <w:pStyle w:val="25"/>
        <w:keepNext w:val="0"/>
        <w:keepLines w:val="0"/>
        <w:widowControl w:val="0"/>
        <w:suppressLineNumbers w:val="0"/>
        <w:spacing w:before="56" w:beforeAutospacing="0" w:after="120" w:afterAutospacing="0" w:line="500" w:lineRule="exact"/>
        <w:ind w:left="0" w:right="650" w:firstLine="5625" w:firstLineChars="2344"/>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企业名称（电子签章）：</w:t>
      </w:r>
      <w:r>
        <w:rPr>
          <w:rFonts w:hint="eastAsia" w:ascii="宋体" w:hAnsi="宋体" w:eastAsia="宋体" w:cs="Times New Roman"/>
          <w:color w:val="auto"/>
          <w:kern w:val="2"/>
          <w:sz w:val="24"/>
          <w:szCs w:val="24"/>
          <w:highlight w:val="none"/>
          <w:lang w:val="en-US" w:eastAsia="zh-CN" w:bidi="ar"/>
        </w:rPr>
        <w:t xml:space="preserve"> </w:t>
      </w:r>
    </w:p>
    <w:p w14:paraId="4D1124B6">
      <w:pPr>
        <w:pStyle w:val="25"/>
        <w:keepNext w:val="0"/>
        <w:keepLines w:val="0"/>
        <w:widowControl w:val="0"/>
        <w:suppressLineNumbers w:val="0"/>
        <w:spacing w:before="56" w:beforeAutospacing="0" w:after="120" w:afterAutospacing="0" w:line="500" w:lineRule="exact"/>
        <w:ind w:left="0" w:right="1808" w:firstLine="5625" w:firstLineChars="2344"/>
        <w:jc w:val="both"/>
        <w:rPr>
          <w:rFonts w:hint="eastAsia" w:ascii="宋体" w:hAnsi="宋体" w:eastAsia="宋体" w:cs="Times New Roman"/>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Times New Roman"/>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p>
    <w:p w14:paraId="7DE9C86D">
      <w:pPr>
        <w:keepNext w:val="0"/>
        <w:keepLines w:val="0"/>
        <w:widowControl w:val="0"/>
        <w:suppressLineNumbers w:val="0"/>
        <w:spacing w:before="0" w:beforeAutospacing="0" w:after="0" w:afterAutospacing="0" w:line="520" w:lineRule="exact"/>
        <w:ind w:left="0" w:right="0"/>
        <w:jc w:val="left"/>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1.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3A7C2511">
      <w:pPr>
        <w:keepNext w:val="0"/>
        <w:keepLines w:val="0"/>
        <w:widowControl w:val="0"/>
        <w:suppressLineNumbers w:val="0"/>
        <w:spacing w:before="0" w:beforeAutospacing="0" w:after="0" w:afterAutospacing="0"/>
        <w:ind w:left="0" w:right="0" w:firstLine="2891" w:firstLineChars="900"/>
        <w:jc w:val="both"/>
        <w:outlineLvl w:val="9"/>
        <w:rPr>
          <w:rFonts w:hint="eastAsia" w:ascii="宋体" w:hAnsi="宋体" w:eastAsia="宋体" w:cs="宋体"/>
          <w:b/>
          <w:bCs/>
          <w:color w:val="auto"/>
          <w:kern w:val="2"/>
          <w:sz w:val="32"/>
          <w:szCs w:val="32"/>
          <w:highlight w:val="none"/>
          <w:lang w:val="en-US" w:eastAsia="zh-CN" w:bidi="ar"/>
        </w:rPr>
      </w:pPr>
      <w:bookmarkStart w:id="140" w:name="_Toc30846"/>
      <w:bookmarkEnd w:id="140"/>
    </w:p>
    <w:p w14:paraId="214B8A72">
      <w:pPr>
        <w:keepNext w:val="0"/>
        <w:keepLines w:val="0"/>
        <w:widowControl w:val="0"/>
        <w:suppressLineNumbers w:val="0"/>
        <w:spacing w:before="0" w:beforeAutospacing="0" w:after="0" w:afterAutospacing="0"/>
        <w:ind w:left="0" w:right="0" w:firstLine="2891" w:firstLineChars="900"/>
        <w:jc w:val="both"/>
        <w:outlineLvl w:val="0"/>
        <w:rPr>
          <w:rFonts w:hint="default" w:ascii="Times New Roman" w:hAnsi="Times New Roman" w:eastAsia="宋体" w:cs="Times New Roman"/>
          <w:b/>
          <w:bCs/>
          <w:color w:val="auto"/>
          <w:kern w:val="2"/>
          <w:sz w:val="32"/>
          <w:szCs w:val="32"/>
          <w:highlight w:val="none"/>
        </w:rPr>
      </w:pPr>
      <w:bookmarkStart w:id="141" w:name="_Toc27767"/>
      <w:r>
        <w:rPr>
          <w:rFonts w:hint="eastAsia" w:ascii="宋体" w:hAnsi="宋体" w:eastAsia="宋体" w:cs="宋体"/>
          <w:b/>
          <w:bCs/>
          <w:color w:val="auto"/>
          <w:kern w:val="2"/>
          <w:sz w:val="32"/>
          <w:szCs w:val="32"/>
          <w:highlight w:val="none"/>
          <w:lang w:val="en-US" w:eastAsia="zh-CN" w:bidi="ar"/>
        </w:rPr>
        <w:t>中小微企业划型标准</w:t>
      </w:r>
      <w:bookmarkEnd w:id="141"/>
    </w:p>
    <w:tbl>
      <w:tblPr>
        <w:tblStyle w:val="28"/>
        <w:tblW w:w="9825" w:type="dxa"/>
        <w:tblInd w:w="-341"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2576"/>
        <w:gridCol w:w="1984"/>
        <w:gridCol w:w="851"/>
        <w:gridCol w:w="1842"/>
        <w:gridCol w:w="1701"/>
        <w:gridCol w:w="871"/>
      </w:tblGrid>
      <w:tr w14:paraId="5EABAAD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2576" w:type="dxa"/>
            <w:tcBorders>
              <w:top w:val="single" w:color="auto" w:sz="4" w:space="0"/>
              <w:left w:val="single" w:color="auto" w:sz="4" w:space="0"/>
              <w:bottom w:val="single" w:color="auto" w:sz="4" w:space="0"/>
              <w:right w:val="single" w:color="auto" w:sz="4" w:space="0"/>
            </w:tcBorders>
            <w:shd w:val="clear" w:color="auto" w:fill="auto"/>
            <w:vAlign w:val="center"/>
          </w:tcPr>
          <w:p w14:paraId="5CA2B3AF">
            <w:pPr>
              <w:keepNext w:val="0"/>
              <w:keepLines w:val="0"/>
              <w:widowControl/>
              <w:suppressLineNumbers w:val="0"/>
              <w:spacing w:before="0" w:beforeAutospacing="0" w:after="0" w:afterAutospacing="0"/>
              <w:ind w:left="0" w:right="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行业名称</w:t>
            </w:r>
          </w:p>
        </w:tc>
        <w:tc>
          <w:tcPr>
            <w:tcW w:w="1984" w:type="dxa"/>
            <w:tcBorders>
              <w:top w:val="single" w:color="auto" w:sz="4" w:space="0"/>
              <w:left w:val="nil"/>
              <w:bottom w:val="single" w:color="auto" w:sz="4" w:space="0"/>
              <w:right w:val="single" w:color="auto" w:sz="4" w:space="0"/>
            </w:tcBorders>
            <w:shd w:val="clear" w:color="auto" w:fill="auto"/>
            <w:vAlign w:val="center"/>
          </w:tcPr>
          <w:p w14:paraId="41BD22BD">
            <w:pPr>
              <w:keepNext w:val="0"/>
              <w:keepLines w:val="0"/>
              <w:widowControl/>
              <w:suppressLineNumbers w:val="0"/>
              <w:spacing w:before="0" w:beforeAutospacing="0" w:after="0" w:afterAutospacing="0"/>
              <w:ind w:left="0" w:right="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指标名称</w:t>
            </w:r>
          </w:p>
        </w:tc>
        <w:tc>
          <w:tcPr>
            <w:tcW w:w="851" w:type="dxa"/>
            <w:tcBorders>
              <w:top w:val="single" w:color="auto" w:sz="4" w:space="0"/>
              <w:left w:val="nil"/>
              <w:bottom w:val="single" w:color="auto" w:sz="4" w:space="0"/>
              <w:right w:val="single" w:color="auto" w:sz="4" w:space="0"/>
            </w:tcBorders>
            <w:shd w:val="clear" w:color="auto" w:fill="auto"/>
            <w:vAlign w:val="center"/>
          </w:tcPr>
          <w:p w14:paraId="2ECBACE3">
            <w:pPr>
              <w:keepNext w:val="0"/>
              <w:keepLines w:val="0"/>
              <w:widowControl/>
              <w:suppressLineNumbers w:val="0"/>
              <w:spacing w:before="0" w:beforeAutospacing="0" w:after="0" w:afterAutospacing="0"/>
              <w:ind w:left="0" w:right="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计量单位</w:t>
            </w:r>
          </w:p>
        </w:tc>
        <w:tc>
          <w:tcPr>
            <w:tcW w:w="1842" w:type="dxa"/>
            <w:tcBorders>
              <w:top w:val="single" w:color="auto" w:sz="4" w:space="0"/>
              <w:left w:val="nil"/>
              <w:bottom w:val="single" w:color="auto" w:sz="4" w:space="0"/>
              <w:right w:val="single" w:color="auto" w:sz="4" w:space="0"/>
            </w:tcBorders>
            <w:shd w:val="clear" w:color="auto" w:fill="auto"/>
            <w:vAlign w:val="center"/>
          </w:tcPr>
          <w:p w14:paraId="49F06EA7">
            <w:pPr>
              <w:keepNext w:val="0"/>
              <w:keepLines w:val="0"/>
              <w:widowControl/>
              <w:suppressLineNumbers w:val="0"/>
              <w:spacing w:before="0" w:beforeAutospacing="0" w:after="0" w:afterAutospacing="0"/>
              <w:ind w:left="0" w:right="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中型</w:t>
            </w:r>
          </w:p>
        </w:tc>
        <w:tc>
          <w:tcPr>
            <w:tcW w:w="1701" w:type="dxa"/>
            <w:tcBorders>
              <w:top w:val="single" w:color="auto" w:sz="4" w:space="0"/>
              <w:left w:val="nil"/>
              <w:bottom w:val="single" w:color="auto" w:sz="4" w:space="0"/>
              <w:right w:val="single" w:color="auto" w:sz="4" w:space="0"/>
            </w:tcBorders>
            <w:shd w:val="clear" w:color="auto" w:fill="auto"/>
            <w:vAlign w:val="center"/>
          </w:tcPr>
          <w:p w14:paraId="67407487">
            <w:pPr>
              <w:keepNext w:val="0"/>
              <w:keepLines w:val="0"/>
              <w:widowControl/>
              <w:suppressLineNumbers w:val="0"/>
              <w:spacing w:before="0" w:beforeAutospacing="0" w:after="0" w:afterAutospacing="0"/>
              <w:ind w:left="0" w:right="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小型</w:t>
            </w:r>
          </w:p>
        </w:tc>
        <w:tc>
          <w:tcPr>
            <w:tcW w:w="871" w:type="dxa"/>
            <w:tcBorders>
              <w:top w:val="single" w:color="auto" w:sz="4" w:space="0"/>
              <w:left w:val="nil"/>
              <w:bottom w:val="single" w:color="auto" w:sz="4" w:space="0"/>
              <w:right w:val="single" w:color="auto" w:sz="4" w:space="0"/>
            </w:tcBorders>
            <w:shd w:val="clear" w:color="auto" w:fill="auto"/>
            <w:vAlign w:val="center"/>
          </w:tcPr>
          <w:p w14:paraId="0CA5E014">
            <w:pPr>
              <w:keepNext w:val="0"/>
              <w:keepLines w:val="0"/>
              <w:widowControl/>
              <w:suppressLineNumbers w:val="0"/>
              <w:spacing w:before="0" w:beforeAutospacing="0" w:after="0" w:afterAutospacing="0"/>
              <w:ind w:left="0" w:right="0"/>
              <w:jc w:val="both"/>
              <w:rPr>
                <w:rFonts w:hint="eastAsia" w:ascii="宋体" w:hAnsi="宋体" w:eastAsia="宋体" w:cs="宋体"/>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微型</w:t>
            </w:r>
          </w:p>
        </w:tc>
      </w:tr>
      <w:tr w14:paraId="184D6B0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tcBorders>
              <w:top w:val="nil"/>
              <w:left w:val="single" w:color="auto" w:sz="4" w:space="0"/>
              <w:bottom w:val="single" w:color="auto" w:sz="4" w:space="0"/>
              <w:right w:val="single" w:color="auto" w:sz="4" w:space="0"/>
            </w:tcBorders>
            <w:shd w:val="clear" w:color="auto" w:fill="auto"/>
            <w:vAlign w:val="bottom"/>
          </w:tcPr>
          <w:p w14:paraId="0DD5D87B">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农、林、牧、渔</w:t>
            </w:r>
          </w:p>
        </w:tc>
        <w:tc>
          <w:tcPr>
            <w:tcW w:w="1984" w:type="dxa"/>
            <w:tcBorders>
              <w:top w:val="nil"/>
              <w:left w:val="nil"/>
              <w:bottom w:val="single" w:color="auto" w:sz="4" w:space="0"/>
              <w:right w:val="single" w:color="auto" w:sz="4" w:space="0"/>
            </w:tcBorders>
            <w:shd w:val="clear" w:color="auto" w:fill="auto"/>
            <w:vAlign w:val="center"/>
          </w:tcPr>
          <w:p w14:paraId="18E66CC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1580508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564E0B7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500≤Y＜20000</w:t>
            </w:r>
          </w:p>
        </w:tc>
        <w:tc>
          <w:tcPr>
            <w:tcW w:w="1701" w:type="dxa"/>
            <w:tcBorders>
              <w:top w:val="nil"/>
              <w:left w:val="nil"/>
              <w:bottom w:val="single" w:color="auto" w:sz="4" w:space="0"/>
              <w:right w:val="single" w:color="auto" w:sz="4" w:space="0"/>
            </w:tcBorders>
            <w:shd w:val="clear" w:color="auto" w:fill="auto"/>
            <w:vAlign w:val="center"/>
          </w:tcPr>
          <w:p w14:paraId="3B54566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50≤Y＜500</w:t>
            </w:r>
          </w:p>
        </w:tc>
        <w:tc>
          <w:tcPr>
            <w:tcW w:w="871" w:type="dxa"/>
            <w:tcBorders>
              <w:top w:val="nil"/>
              <w:left w:val="nil"/>
              <w:bottom w:val="single" w:color="auto" w:sz="4" w:space="0"/>
              <w:right w:val="single" w:color="auto" w:sz="4" w:space="0"/>
            </w:tcBorders>
            <w:shd w:val="clear" w:color="auto" w:fill="auto"/>
            <w:vAlign w:val="center"/>
          </w:tcPr>
          <w:p w14:paraId="32DD876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Y＜50</w:t>
            </w:r>
          </w:p>
        </w:tc>
      </w:tr>
      <w:tr w14:paraId="02FF6C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0A258A1A">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工业</w:t>
            </w:r>
          </w:p>
        </w:tc>
        <w:tc>
          <w:tcPr>
            <w:tcW w:w="1984" w:type="dxa"/>
            <w:tcBorders>
              <w:top w:val="nil"/>
              <w:left w:val="nil"/>
              <w:bottom w:val="single" w:color="auto" w:sz="4" w:space="0"/>
              <w:right w:val="single" w:color="auto" w:sz="4" w:space="0"/>
            </w:tcBorders>
            <w:shd w:val="clear" w:color="auto" w:fill="auto"/>
            <w:vAlign w:val="center"/>
          </w:tcPr>
          <w:p w14:paraId="1C01491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404E872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20174A5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300≤X＜1000</w:t>
            </w:r>
          </w:p>
        </w:tc>
        <w:tc>
          <w:tcPr>
            <w:tcW w:w="1701" w:type="dxa"/>
            <w:tcBorders>
              <w:top w:val="nil"/>
              <w:left w:val="nil"/>
              <w:bottom w:val="single" w:color="auto" w:sz="4" w:space="0"/>
              <w:right w:val="single" w:color="auto" w:sz="4" w:space="0"/>
            </w:tcBorders>
            <w:shd w:val="clear" w:color="auto" w:fill="auto"/>
            <w:vAlign w:val="center"/>
          </w:tcPr>
          <w:p w14:paraId="548C29F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20≤X＜300</w:t>
            </w:r>
          </w:p>
        </w:tc>
        <w:tc>
          <w:tcPr>
            <w:tcW w:w="871" w:type="dxa"/>
            <w:tcBorders>
              <w:top w:val="nil"/>
              <w:left w:val="nil"/>
              <w:bottom w:val="single" w:color="auto" w:sz="4" w:space="0"/>
              <w:right w:val="single" w:color="auto" w:sz="4" w:space="0"/>
            </w:tcBorders>
            <w:shd w:val="clear" w:color="auto" w:fill="auto"/>
            <w:vAlign w:val="center"/>
          </w:tcPr>
          <w:p w14:paraId="07FEFC5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X＜20</w:t>
            </w:r>
          </w:p>
        </w:tc>
      </w:tr>
      <w:tr w14:paraId="32DE55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4DC224F6">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7ECC9ED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555476A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212C1CF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2000≤Y＜40000</w:t>
            </w:r>
          </w:p>
        </w:tc>
        <w:tc>
          <w:tcPr>
            <w:tcW w:w="1701" w:type="dxa"/>
            <w:tcBorders>
              <w:top w:val="nil"/>
              <w:left w:val="nil"/>
              <w:bottom w:val="single" w:color="auto" w:sz="4" w:space="0"/>
              <w:right w:val="single" w:color="auto" w:sz="4" w:space="0"/>
            </w:tcBorders>
            <w:shd w:val="clear" w:color="auto" w:fill="auto"/>
            <w:vAlign w:val="center"/>
          </w:tcPr>
          <w:p w14:paraId="0843450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300≤Y＜2000</w:t>
            </w:r>
          </w:p>
        </w:tc>
        <w:tc>
          <w:tcPr>
            <w:tcW w:w="871" w:type="dxa"/>
            <w:tcBorders>
              <w:top w:val="nil"/>
              <w:left w:val="nil"/>
              <w:bottom w:val="single" w:color="auto" w:sz="4" w:space="0"/>
              <w:right w:val="single" w:color="auto" w:sz="4" w:space="0"/>
            </w:tcBorders>
            <w:shd w:val="clear" w:color="auto" w:fill="auto"/>
            <w:vAlign w:val="center"/>
          </w:tcPr>
          <w:p w14:paraId="3E79FD5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Y＜300</w:t>
            </w:r>
          </w:p>
        </w:tc>
      </w:tr>
      <w:tr w14:paraId="1BF983C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12D99029">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建筑业</w:t>
            </w:r>
          </w:p>
        </w:tc>
        <w:tc>
          <w:tcPr>
            <w:tcW w:w="1984" w:type="dxa"/>
            <w:tcBorders>
              <w:top w:val="nil"/>
              <w:left w:val="nil"/>
              <w:bottom w:val="single" w:color="auto" w:sz="4" w:space="0"/>
              <w:right w:val="single" w:color="auto" w:sz="4" w:space="0"/>
            </w:tcBorders>
            <w:shd w:val="clear" w:color="auto" w:fill="auto"/>
            <w:vAlign w:val="center"/>
          </w:tcPr>
          <w:p w14:paraId="11F13B3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4C5AF19C">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6A47EBC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6000≤Y＜80000</w:t>
            </w:r>
          </w:p>
        </w:tc>
        <w:tc>
          <w:tcPr>
            <w:tcW w:w="1701" w:type="dxa"/>
            <w:tcBorders>
              <w:top w:val="nil"/>
              <w:left w:val="nil"/>
              <w:bottom w:val="single" w:color="auto" w:sz="4" w:space="0"/>
              <w:right w:val="single" w:color="auto" w:sz="4" w:space="0"/>
            </w:tcBorders>
            <w:shd w:val="clear" w:color="auto" w:fill="auto"/>
            <w:vAlign w:val="center"/>
          </w:tcPr>
          <w:p w14:paraId="355BE6F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300≤Y＜6000</w:t>
            </w:r>
          </w:p>
        </w:tc>
        <w:tc>
          <w:tcPr>
            <w:tcW w:w="871" w:type="dxa"/>
            <w:tcBorders>
              <w:top w:val="nil"/>
              <w:left w:val="nil"/>
              <w:bottom w:val="single" w:color="auto" w:sz="4" w:space="0"/>
              <w:right w:val="single" w:color="auto" w:sz="4" w:space="0"/>
            </w:tcBorders>
            <w:shd w:val="clear" w:color="auto" w:fill="auto"/>
            <w:vAlign w:val="center"/>
          </w:tcPr>
          <w:p w14:paraId="36A8D68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Y＜300</w:t>
            </w:r>
          </w:p>
        </w:tc>
      </w:tr>
      <w:tr w14:paraId="4A94E3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3F41081A">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617EEBD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资产总额（Z）</w:t>
            </w:r>
          </w:p>
        </w:tc>
        <w:tc>
          <w:tcPr>
            <w:tcW w:w="851" w:type="dxa"/>
            <w:tcBorders>
              <w:top w:val="nil"/>
              <w:left w:val="nil"/>
              <w:bottom w:val="single" w:color="auto" w:sz="4" w:space="0"/>
              <w:right w:val="single" w:color="auto" w:sz="4" w:space="0"/>
            </w:tcBorders>
            <w:shd w:val="clear" w:color="auto" w:fill="auto"/>
            <w:vAlign w:val="center"/>
          </w:tcPr>
          <w:p w14:paraId="0003816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6AED79B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5000≤Z＜80000</w:t>
            </w:r>
          </w:p>
        </w:tc>
        <w:tc>
          <w:tcPr>
            <w:tcW w:w="1701" w:type="dxa"/>
            <w:tcBorders>
              <w:top w:val="nil"/>
              <w:left w:val="nil"/>
              <w:bottom w:val="single" w:color="auto" w:sz="4" w:space="0"/>
              <w:right w:val="single" w:color="auto" w:sz="4" w:space="0"/>
            </w:tcBorders>
            <w:shd w:val="clear" w:color="auto" w:fill="auto"/>
            <w:vAlign w:val="center"/>
          </w:tcPr>
          <w:p w14:paraId="5ADCF79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300≤Z＜5000</w:t>
            </w:r>
          </w:p>
        </w:tc>
        <w:tc>
          <w:tcPr>
            <w:tcW w:w="871" w:type="dxa"/>
            <w:tcBorders>
              <w:top w:val="nil"/>
              <w:left w:val="nil"/>
              <w:bottom w:val="single" w:color="auto" w:sz="4" w:space="0"/>
              <w:right w:val="single" w:color="auto" w:sz="4" w:space="0"/>
            </w:tcBorders>
            <w:shd w:val="clear" w:color="auto" w:fill="auto"/>
            <w:vAlign w:val="center"/>
          </w:tcPr>
          <w:p w14:paraId="1E44335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Z＜300</w:t>
            </w:r>
          </w:p>
        </w:tc>
      </w:tr>
      <w:tr w14:paraId="353097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2FC27492">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批发业</w:t>
            </w:r>
          </w:p>
        </w:tc>
        <w:tc>
          <w:tcPr>
            <w:tcW w:w="1984" w:type="dxa"/>
            <w:tcBorders>
              <w:top w:val="nil"/>
              <w:left w:val="nil"/>
              <w:bottom w:val="single" w:color="auto" w:sz="4" w:space="0"/>
              <w:right w:val="single" w:color="auto" w:sz="4" w:space="0"/>
            </w:tcBorders>
            <w:shd w:val="clear" w:color="auto" w:fill="auto"/>
            <w:vAlign w:val="center"/>
          </w:tcPr>
          <w:p w14:paraId="678A0AA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0965B1C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52262AF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20≤X＜200</w:t>
            </w:r>
          </w:p>
        </w:tc>
        <w:tc>
          <w:tcPr>
            <w:tcW w:w="1701" w:type="dxa"/>
            <w:tcBorders>
              <w:top w:val="nil"/>
              <w:left w:val="nil"/>
              <w:bottom w:val="single" w:color="auto" w:sz="4" w:space="0"/>
              <w:right w:val="single" w:color="auto" w:sz="4" w:space="0"/>
            </w:tcBorders>
            <w:shd w:val="clear" w:color="auto" w:fill="auto"/>
            <w:vAlign w:val="center"/>
          </w:tcPr>
          <w:p w14:paraId="29A9A20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5≤X＜20</w:t>
            </w:r>
          </w:p>
        </w:tc>
        <w:tc>
          <w:tcPr>
            <w:tcW w:w="871" w:type="dxa"/>
            <w:tcBorders>
              <w:top w:val="nil"/>
              <w:left w:val="nil"/>
              <w:bottom w:val="single" w:color="auto" w:sz="4" w:space="0"/>
              <w:right w:val="single" w:color="auto" w:sz="4" w:space="0"/>
            </w:tcBorders>
            <w:shd w:val="clear" w:color="auto" w:fill="auto"/>
            <w:vAlign w:val="center"/>
          </w:tcPr>
          <w:p w14:paraId="081DEDA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X＜5</w:t>
            </w:r>
          </w:p>
        </w:tc>
      </w:tr>
      <w:tr w14:paraId="3ABB01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533E93D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043AF64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4C8E51B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079CEF6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5000≤Y＜40000</w:t>
            </w:r>
          </w:p>
        </w:tc>
        <w:tc>
          <w:tcPr>
            <w:tcW w:w="1701" w:type="dxa"/>
            <w:tcBorders>
              <w:top w:val="nil"/>
              <w:left w:val="nil"/>
              <w:bottom w:val="single" w:color="auto" w:sz="4" w:space="0"/>
              <w:right w:val="single" w:color="auto" w:sz="4" w:space="0"/>
            </w:tcBorders>
            <w:shd w:val="clear" w:color="auto" w:fill="auto"/>
            <w:vAlign w:val="center"/>
          </w:tcPr>
          <w:p w14:paraId="6EC9223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1000≤Y＜5000</w:t>
            </w:r>
          </w:p>
        </w:tc>
        <w:tc>
          <w:tcPr>
            <w:tcW w:w="871" w:type="dxa"/>
            <w:tcBorders>
              <w:top w:val="nil"/>
              <w:left w:val="nil"/>
              <w:bottom w:val="single" w:color="auto" w:sz="4" w:space="0"/>
              <w:right w:val="single" w:color="auto" w:sz="4" w:space="0"/>
            </w:tcBorders>
            <w:shd w:val="clear" w:color="auto" w:fill="auto"/>
            <w:vAlign w:val="center"/>
          </w:tcPr>
          <w:p w14:paraId="1D99F5B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Y＜1000</w:t>
            </w:r>
          </w:p>
        </w:tc>
      </w:tr>
      <w:tr w14:paraId="5D9AA4F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68D2C1BE">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零售业</w:t>
            </w:r>
          </w:p>
        </w:tc>
        <w:tc>
          <w:tcPr>
            <w:tcW w:w="1984" w:type="dxa"/>
            <w:tcBorders>
              <w:top w:val="nil"/>
              <w:left w:val="nil"/>
              <w:bottom w:val="single" w:color="auto" w:sz="4" w:space="0"/>
              <w:right w:val="single" w:color="auto" w:sz="4" w:space="0"/>
            </w:tcBorders>
            <w:shd w:val="clear" w:color="auto" w:fill="auto"/>
            <w:vAlign w:val="center"/>
          </w:tcPr>
          <w:p w14:paraId="231B430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165BBB0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700B0DD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50≤X＜300</w:t>
            </w:r>
          </w:p>
        </w:tc>
        <w:tc>
          <w:tcPr>
            <w:tcW w:w="1701" w:type="dxa"/>
            <w:tcBorders>
              <w:top w:val="nil"/>
              <w:left w:val="nil"/>
              <w:bottom w:val="single" w:color="auto" w:sz="4" w:space="0"/>
              <w:right w:val="single" w:color="auto" w:sz="4" w:space="0"/>
            </w:tcBorders>
            <w:shd w:val="clear" w:color="auto" w:fill="auto"/>
            <w:vAlign w:val="center"/>
          </w:tcPr>
          <w:p w14:paraId="12DF279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10≤X＜50</w:t>
            </w:r>
          </w:p>
        </w:tc>
        <w:tc>
          <w:tcPr>
            <w:tcW w:w="871" w:type="dxa"/>
            <w:tcBorders>
              <w:top w:val="nil"/>
              <w:left w:val="nil"/>
              <w:bottom w:val="single" w:color="auto" w:sz="4" w:space="0"/>
              <w:right w:val="single" w:color="auto" w:sz="4" w:space="0"/>
            </w:tcBorders>
            <w:shd w:val="clear" w:color="auto" w:fill="auto"/>
            <w:vAlign w:val="center"/>
          </w:tcPr>
          <w:p w14:paraId="10186D7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X＜10</w:t>
            </w:r>
          </w:p>
        </w:tc>
      </w:tr>
      <w:tr w14:paraId="32D8EA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14186EC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56753F2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14F5E87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3CF2396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500≤Y＜20000</w:t>
            </w:r>
          </w:p>
        </w:tc>
        <w:tc>
          <w:tcPr>
            <w:tcW w:w="1701" w:type="dxa"/>
            <w:tcBorders>
              <w:top w:val="nil"/>
              <w:left w:val="nil"/>
              <w:bottom w:val="single" w:color="auto" w:sz="4" w:space="0"/>
              <w:right w:val="single" w:color="auto" w:sz="4" w:space="0"/>
            </w:tcBorders>
            <w:shd w:val="clear" w:color="auto" w:fill="auto"/>
            <w:vAlign w:val="center"/>
          </w:tcPr>
          <w:p w14:paraId="010C4FA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100≤Y＜500</w:t>
            </w:r>
          </w:p>
        </w:tc>
        <w:tc>
          <w:tcPr>
            <w:tcW w:w="871" w:type="dxa"/>
            <w:tcBorders>
              <w:top w:val="nil"/>
              <w:left w:val="nil"/>
              <w:bottom w:val="single" w:color="auto" w:sz="4" w:space="0"/>
              <w:right w:val="single" w:color="auto" w:sz="4" w:space="0"/>
            </w:tcBorders>
            <w:shd w:val="clear" w:color="auto" w:fill="auto"/>
            <w:vAlign w:val="center"/>
          </w:tcPr>
          <w:p w14:paraId="3D092BB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Y＜100</w:t>
            </w:r>
          </w:p>
        </w:tc>
      </w:tr>
      <w:tr w14:paraId="47FB19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43DC5993">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交通运输业</w:t>
            </w:r>
          </w:p>
        </w:tc>
        <w:tc>
          <w:tcPr>
            <w:tcW w:w="1984" w:type="dxa"/>
            <w:tcBorders>
              <w:top w:val="nil"/>
              <w:left w:val="nil"/>
              <w:bottom w:val="single" w:color="auto" w:sz="4" w:space="0"/>
              <w:right w:val="single" w:color="auto" w:sz="4" w:space="0"/>
            </w:tcBorders>
            <w:shd w:val="clear" w:color="auto" w:fill="auto"/>
            <w:vAlign w:val="center"/>
          </w:tcPr>
          <w:p w14:paraId="4366A3F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6B5B4AD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242AC78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300≤X＜1000</w:t>
            </w:r>
          </w:p>
        </w:tc>
        <w:tc>
          <w:tcPr>
            <w:tcW w:w="1701" w:type="dxa"/>
            <w:tcBorders>
              <w:top w:val="nil"/>
              <w:left w:val="nil"/>
              <w:bottom w:val="single" w:color="auto" w:sz="4" w:space="0"/>
              <w:right w:val="single" w:color="auto" w:sz="4" w:space="0"/>
            </w:tcBorders>
            <w:shd w:val="clear" w:color="auto" w:fill="auto"/>
            <w:vAlign w:val="center"/>
          </w:tcPr>
          <w:p w14:paraId="5DBEBB8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20≤X＜300</w:t>
            </w:r>
          </w:p>
        </w:tc>
        <w:tc>
          <w:tcPr>
            <w:tcW w:w="871" w:type="dxa"/>
            <w:tcBorders>
              <w:top w:val="nil"/>
              <w:left w:val="nil"/>
              <w:bottom w:val="single" w:color="auto" w:sz="4" w:space="0"/>
              <w:right w:val="single" w:color="auto" w:sz="4" w:space="0"/>
            </w:tcBorders>
            <w:shd w:val="clear" w:color="auto" w:fill="auto"/>
            <w:vAlign w:val="center"/>
          </w:tcPr>
          <w:p w14:paraId="6D1C850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X＜20</w:t>
            </w:r>
          </w:p>
        </w:tc>
      </w:tr>
      <w:tr w14:paraId="1CEF735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35279B74">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5872860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7FE20E6C">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313E0F7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3000≤Y＜30000</w:t>
            </w:r>
          </w:p>
        </w:tc>
        <w:tc>
          <w:tcPr>
            <w:tcW w:w="1701" w:type="dxa"/>
            <w:tcBorders>
              <w:top w:val="nil"/>
              <w:left w:val="nil"/>
              <w:bottom w:val="single" w:color="auto" w:sz="4" w:space="0"/>
              <w:right w:val="single" w:color="auto" w:sz="4" w:space="0"/>
            </w:tcBorders>
            <w:shd w:val="clear" w:color="auto" w:fill="auto"/>
            <w:vAlign w:val="center"/>
          </w:tcPr>
          <w:p w14:paraId="6A3A343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200≤Y＜3000</w:t>
            </w:r>
          </w:p>
        </w:tc>
        <w:tc>
          <w:tcPr>
            <w:tcW w:w="871" w:type="dxa"/>
            <w:tcBorders>
              <w:top w:val="nil"/>
              <w:left w:val="nil"/>
              <w:bottom w:val="single" w:color="auto" w:sz="4" w:space="0"/>
              <w:right w:val="single" w:color="auto" w:sz="4" w:space="0"/>
            </w:tcBorders>
            <w:shd w:val="clear" w:color="auto" w:fill="auto"/>
            <w:vAlign w:val="center"/>
          </w:tcPr>
          <w:p w14:paraId="49BEECE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Y＜200</w:t>
            </w:r>
          </w:p>
        </w:tc>
      </w:tr>
      <w:tr w14:paraId="6A5D0C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3C9EF33B">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仓储业</w:t>
            </w:r>
          </w:p>
        </w:tc>
        <w:tc>
          <w:tcPr>
            <w:tcW w:w="1984" w:type="dxa"/>
            <w:tcBorders>
              <w:top w:val="nil"/>
              <w:left w:val="nil"/>
              <w:bottom w:val="single" w:color="auto" w:sz="4" w:space="0"/>
              <w:right w:val="single" w:color="auto" w:sz="4" w:space="0"/>
            </w:tcBorders>
            <w:shd w:val="clear" w:color="auto" w:fill="auto"/>
            <w:vAlign w:val="center"/>
          </w:tcPr>
          <w:p w14:paraId="0B570C7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0FAFC42C">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331ABDF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100≤X＜200</w:t>
            </w:r>
          </w:p>
        </w:tc>
        <w:tc>
          <w:tcPr>
            <w:tcW w:w="1701" w:type="dxa"/>
            <w:tcBorders>
              <w:top w:val="nil"/>
              <w:left w:val="nil"/>
              <w:bottom w:val="single" w:color="auto" w:sz="4" w:space="0"/>
              <w:right w:val="single" w:color="auto" w:sz="4" w:space="0"/>
            </w:tcBorders>
            <w:shd w:val="clear" w:color="auto" w:fill="auto"/>
            <w:vAlign w:val="center"/>
          </w:tcPr>
          <w:p w14:paraId="47AEC25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20≤X＜100</w:t>
            </w:r>
          </w:p>
        </w:tc>
        <w:tc>
          <w:tcPr>
            <w:tcW w:w="871" w:type="dxa"/>
            <w:tcBorders>
              <w:top w:val="nil"/>
              <w:left w:val="nil"/>
              <w:bottom w:val="single" w:color="auto" w:sz="4" w:space="0"/>
              <w:right w:val="single" w:color="auto" w:sz="4" w:space="0"/>
            </w:tcBorders>
            <w:shd w:val="clear" w:color="auto" w:fill="auto"/>
            <w:vAlign w:val="center"/>
          </w:tcPr>
          <w:p w14:paraId="5A792AF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X＜20</w:t>
            </w:r>
          </w:p>
        </w:tc>
      </w:tr>
      <w:tr w14:paraId="07B10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75E0DC55">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213DE9A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3151A4D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02AC764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1000≤Y＜30000</w:t>
            </w:r>
          </w:p>
        </w:tc>
        <w:tc>
          <w:tcPr>
            <w:tcW w:w="1701" w:type="dxa"/>
            <w:tcBorders>
              <w:top w:val="nil"/>
              <w:left w:val="nil"/>
              <w:bottom w:val="single" w:color="auto" w:sz="4" w:space="0"/>
              <w:right w:val="single" w:color="auto" w:sz="4" w:space="0"/>
            </w:tcBorders>
            <w:shd w:val="clear" w:color="auto" w:fill="auto"/>
            <w:vAlign w:val="center"/>
          </w:tcPr>
          <w:p w14:paraId="743D172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100≤Y＜1000</w:t>
            </w:r>
          </w:p>
        </w:tc>
        <w:tc>
          <w:tcPr>
            <w:tcW w:w="871" w:type="dxa"/>
            <w:tcBorders>
              <w:top w:val="nil"/>
              <w:left w:val="nil"/>
              <w:bottom w:val="single" w:color="auto" w:sz="4" w:space="0"/>
              <w:right w:val="single" w:color="auto" w:sz="4" w:space="0"/>
            </w:tcBorders>
            <w:shd w:val="clear" w:color="auto" w:fill="auto"/>
            <w:vAlign w:val="center"/>
          </w:tcPr>
          <w:p w14:paraId="7B04CF5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Y＜100</w:t>
            </w:r>
          </w:p>
        </w:tc>
      </w:tr>
      <w:tr w14:paraId="725012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3F9585B5">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邮政业</w:t>
            </w:r>
          </w:p>
        </w:tc>
        <w:tc>
          <w:tcPr>
            <w:tcW w:w="1984" w:type="dxa"/>
            <w:tcBorders>
              <w:top w:val="nil"/>
              <w:left w:val="nil"/>
              <w:bottom w:val="single" w:color="auto" w:sz="4" w:space="0"/>
              <w:right w:val="single" w:color="auto" w:sz="4" w:space="0"/>
            </w:tcBorders>
            <w:shd w:val="clear" w:color="auto" w:fill="auto"/>
            <w:vAlign w:val="center"/>
          </w:tcPr>
          <w:p w14:paraId="44BF230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4EA5581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492656E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300≤X＜1000</w:t>
            </w:r>
          </w:p>
        </w:tc>
        <w:tc>
          <w:tcPr>
            <w:tcW w:w="1701" w:type="dxa"/>
            <w:tcBorders>
              <w:top w:val="nil"/>
              <w:left w:val="nil"/>
              <w:bottom w:val="single" w:color="auto" w:sz="4" w:space="0"/>
              <w:right w:val="single" w:color="auto" w:sz="4" w:space="0"/>
            </w:tcBorders>
            <w:shd w:val="clear" w:color="auto" w:fill="auto"/>
            <w:vAlign w:val="center"/>
          </w:tcPr>
          <w:p w14:paraId="2F7E11A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20≤X＜300</w:t>
            </w:r>
          </w:p>
        </w:tc>
        <w:tc>
          <w:tcPr>
            <w:tcW w:w="871" w:type="dxa"/>
            <w:tcBorders>
              <w:top w:val="nil"/>
              <w:left w:val="nil"/>
              <w:bottom w:val="single" w:color="auto" w:sz="4" w:space="0"/>
              <w:right w:val="single" w:color="auto" w:sz="4" w:space="0"/>
            </w:tcBorders>
            <w:shd w:val="clear" w:color="auto" w:fill="auto"/>
            <w:vAlign w:val="center"/>
          </w:tcPr>
          <w:p w14:paraId="503DE62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X＜20</w:t>
            </w:r>
          </w:p>
        </w:tc>
      </w:tr>
      <w:tr w14:paraId="48A1F8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5F4AF179">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41B47C7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1DC9D49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1BC1217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2000≤Y＜30000</w:t>
            </w:r>
          </w:p>
        </w:tc>
        <w:tc>
          <w:tcPr>
            <w:tcW w:w="1701" w:type="dxa"/>
            <w:tcBorders>
              <w:top w:val="nil"/>
              <w:left w:val="nil"/>
              <w:bottom w:val="single" w:color="auto" w:sz="4" w:space="0"/>
              <w:right w:val="single" w:color="auto" w:sz="4" w:space="0"/>
            </w:tcBorders>
            <w:shd w:val="clear" w:color="auto" w:fill="auto"/>
            <w:vAlign w:val="center"/>
          </w:tcPr>
          <w:p w14:paraId="2A578D4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100≤Y＜2000</w:t>
            </w:r>
          </w:p>
        </w:tc>
        <w:tc>
          <w:tcPr>
            <w:tcW w:w="871" w:type="dxa"/>
            <w:tcBorders>
              <w:top w:val="nil"/>
              <w:left w:val="nil"/>
              <w:bottom w:val="single" w:color="auto" w:sz="4" w:space="0"/>
              <w:right w:val="single" w:color="auto" w:sz="4" w:space="0"/>
            </w:tcBorders>
            <w:shd w:val="clear" w:color="auto" w:fill="auto"/>
            <w:vAlign w:val="center"/>
          </w:tcPr>
          <w:p w14:paraId="11EC3D8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Y＜100</w:t>
            </w:r>
          </w:p>
        </w:tc>
      </w:tr>
      <w:tr w14:paraId="030CF63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7A415B06">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住宿业</w:t>
            </w:r>
          </w:p>
        </w:tc>
        <w:tc>
          <w:tcPr>
            <w:tcW w:w="1984" w:type="dxa"/>
            <w:tcBorders>
              <w:top w:val="nil"/>
              <w:left w:val="nil"/>
              <w:bottom w:val="single" w:color="auto" w:sz="4" w:space="0"/>
              <w:right w:val="single" w:color="auto" w:sz="4" w:space="0"/>
            </w:tcBorders>
            <w:shd w:val="clear" w:color="auto" w:fill="auto"/>
            <w:vAlign w:val="center"/>
          </w:tcPr>
          <w:p w14:paraId="74FF2BE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0061731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7BBE8B1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100≤X＜300</w:t>
            </w:r>
          </w:p>
        </w:tc>
        <w:tc>
          <w:tcPr>
            <w:tcW w:w="1701" w:type="dxa"/>
            <w:tcBorders>
              <w:top w:val="nil"/>
              <w:left w:val="nil"/>
              <w:bottom w:val="single" w:color="auto" w:sz="4" w:space="0"/>
              <w:right w:val="single" w:color="auto" w:sz="4" w:space="0"/>
            </w:tcBorders>
            <w:shd w:val="clear" w:color="auto" w:fill="auto"/>
            <w:vAlign w:val="center"/>
          </w:tcPr>
          <w:p w14:paraId="2B1DA3A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10≤X＜100</w:t>
            </w:r>
          </w:p>
        </w:tc>
        <w:tc>
          <w:tcPr>
            <w:tcW w:w="871" w:type="dxa"/>
            <w:tcBorders>
              <w:top w:val="nil"/>
              <w:left w:val="nil"/>
              <w:bottom w:val="single" w:color="auto" w:sz="4" w:space="0"/>
              <w:right w:val="single" w:color="auto" w:sz="4" w:space="0"/>
            </w:tcBorders>
            <w:shd w:val="clear" w:color="auto" w:fill="auto"/>
            <w:vAlign w:val="center"/>
          </w:tcPr>
          <w:p w14:paraId="49419B4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X＜10</w:t>
            </w:r>
          </w:p>
        </w:tc>
      </w:tr>
      <w:tr w14:paraId="7173F51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0629C601">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25140F9C">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5487893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3847A86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2000≤Y＜10000</w:t>
            </w:r>
          </w:p>
        </w:tc>
        <w:tc>
          <w:tcPr>
            <w:tcW w:w="1701" w:type="dxa"/>
            <w:tcBorders>
              <w:top w:val="nil"/>
              <w:left w:val="nil"/>
              <w:bottom w:val="single" w:color="auto" w:sz="4" w:space="0"/>
              <w:right w:val="single" w:color="auto" w:sz="4" w:space="0"/>
            </w:tcBorders>
            <w:shd w:val="clear" w:color="auto" w:fill="auto"/>
            <w:vAlign w:val="center"/>
          </w:tcPr>
          <w:p w14:paraId="65719E9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100≤Y＜2000</w:t>
            </w:r>
          </w:p>
        </w:tc>
        <w:tc>
          <w:tcPr>
            <w:tcW w:w="871" w:type="dxa"/>
            <w:tcBorders>
              <w:top w:val="nil"/>
              <w:left w:val="nil"/>
              <w:bottom w:val="single" w:color="auto" w:sz="4" w:space="0"/>
              <w:right w:val="single" w:color="auto" w:sz="4" w:space="0"/>
            </w:tcBorders>
            <w:shd w:val="clear" w:color="auto" w:fill="auto"/>
            <w:vAlign w:val="center"/>
          </w:tcPr>
          <w:p w14:paraId="693C8D7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Y＜100</w:t>
            </w:r>
          </w:p>
        </w:tc>
      </w:tr>
      <w:tr w14:paraId="468142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3D39115D">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餐饮业</w:t>
            </w:r>
          </w:p>
        </w:tc>
        <w:tc>
          <w:tcPr>
            <w:tcW w:w="1984" w:type="dxa"/>
            <w:tcBorders>
              <w:top w:val="nil"/>
              <w:left w:val="nil"/>
              <w:bottom w:val="single" w:color="auto" w:sz="4" w:space="0"/>
              <w:right w:val="single" w:color="auto" w:sz="4" w:space="0"/>
            </w:tcBorders>
            <w:shd w:val="clear" w:color="auto" w:fill="auto"/>
            <w:vAlign w:val="center"/>
          </w:tcPr>
          <w:p w14:paraId="3F92301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5BA43E2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4A206C7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100≤X＜300</w:t>
            </w:r>
          </w:p>
        </w:tc>
        <w:tc>
          <w:tcPr>
            <w:tcW w:w="1701" w:type="dxa"/>
            <w:tcBorders>
              <w:top w:val="nil"/>
              <w:left w:val="nil"/>
              <w:bottom w:val="single" w:color="auto" w:sz="4" w:space="0"/>
              <w:right w:val="single" w:color="auto" w:sz="4" w:space="0"/>
            </w:tcBorders>
            <w:shd w:val="clear" w:color="auto" w:fill="auto"/>
            <w:vAlign w:val="center"/>
          </w:tcPr>
          <w:p w14:paraId="4AF86B1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10≤X＜100</w:t>
            </w:r>
          </w:p>
        </w:tc>
        <w:tc>
          <w:tcPr>
            <w:tcW w:w="871" w:type="dxa"/>
            <w:tcBorders>
              <w:top w:val="nil"/>
              <w:left w:val="nil"/>
              <w:bottom w:val="single" w:color="auto" w:sz="4" w:space="0"/>
              <w:right w:val="single" w:color="auto" w:sz="4" w:space="0"/>
            </w:tcBorders>
            <w:shd w:val="clear" w:color="auto" w:fill="auto"/>
            <w:vAlign w:val="center"/>
          </w:tcPr>
          <w:p w14:paraId="19BA872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X＜10</w:t>
            </w:r>
          </w:p>
        </w:tc>
      </w:tr>
      <w:tr w14:paraId="3A21525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3772D2F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0916D88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6CCB690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381585E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2000≤Y＜10000</w:t>
            </w:r>
          </w:p>
        </w:tc>
        <w:tc>
          <w:tcPr>
            <w:tcW w:w="1701" w:type="dxa"/>
            <w:tcBorders>
              <w:top w:val="nil"/>
              <w:left w:val="nil"/>
              <w:bottom w:val="single" w:color="auto" w:sz="4" w:space="0"/>
              <w:right w:val="single" w:color="auto" w:sz="4" w:space="0"/>
            </w:tcBorders>
            <w:shd w:val="clear" w:color="auto" w:fill="auto"/>
            <w:vAlign w:val="center"/>
          </w:tcPr>
          <w:p w14:paraId="74DB998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100≤Y＜2000</w:t>
            </w:r>
          </w:p>
        </w:tc>
        <w:tc>
          <w:tcPr>
            <w:tcW w:w="871" w:type="dxa"/>
            <w:tcBorders>
              <w:top w:val="nil"/>
              <w:left w:val="nil"/>
              <w:bottom w:val="single" w:color="auto" w:sz="4" w:space="0"/>
              <w:right w:val="single" w:color="auto" w:sz="4" w:space="0"/>
            </w:tcBorders>
            <w:shd w:val="clear" w:color="auto" w:fill="auto"/>
            <w:vAlign w:val="center"/>
          </w:tcPr>
          <w:p w14:paraId="437032A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Y＜100</w:t>
            </w:r>
          </w:p>
        </w:tc>
      </w:tr>
      <w:tr w14:paraId="0E862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5678D3A2">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信息传输业</w:t>
            </w:r>
          </w:p>
        </w:tc>
        <w:tc>
          <w:tcPr>
            <w:tcW w:w="1984" w:type="dxa"/>
            <w:tcBorders>
              <w:top w:val="nil"/>
              <w:left w:val="nil"/>
              <w:bottom w:val="single" w:color="auto" w:sz="4" w:space="0"/>
              <w:right w:val="single" w:color="auto" w:sz="4" w:space="0"/>
            </w:tcBorders>
            <w:shd w:val="clear" w:color="auto" w:fill="auto"/>
            <w:vAlign w:val="center"/>
          </w:tcPr>
          <w:p w14:paraId="504351C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1467D4A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36ED5E1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100≤X＜2000</w:t>
            </w:r>
          </w:p>
        </w:tc>
        <w:tc>
          <w:tcPr>
            <w:tcW w:w="1701" w:type="dxa"/>
            <w:tcBorders>
              <w:top w:val="nil"/>
              <w:left w:val="nil"/>
              <w:bottom w:val="single" w:color="auto" w:sz="4" w:space="0"/>
              <w:right w:val="single" w:color="auto" w:sz="4" w:space="0"/>
            </w:tcBorders>
            <w:shd w:val="clear" w:color="auto" w:fill="auto"/>
            <w:vAlign w:val="center"/>
          </w:tcPr>
          <w:p w14:paraId="2F80F98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10≤X＜100</w:t>
            </w:r>
          </w:p>
        </w:tc>
        <w:tc>
          <w:tcPr>
            <w:tcW w:w="871" w:type="dxa"/>
            <w:tcBorders>
              <w:top w:val="nil"/>
              <w:left w:val="nil"/>
              <w:bottom w:val="single" w:color="auto" w:sz="4" w:space="0"/>
              <w:right w:val="single" w:color="auto" w:sz="4" w:space="0"/>
            </w:tcBorders>
            <w:shd w:val="clear" w:color="auto" w:fill="auto"/>
            <w:vAlign w:val="center"/>
          </w:tcPr>
          <w:p w14:paraId="7284E0E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X＜10</w:t>
            </w:r>
          </w:p>
        </w:tc>
      </w:tr>
      <w:tr w14:paraId="225BD0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5518D958">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57B66D3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29A98B6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2598E91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1000≤Y＜100000</w:t>
            </w:r>
          </w:p>
        </w:tc>
        <w:tc>
          <w:tcPr>
            <w:tcW w:w="1701" w:type="dxa"/>
            <w:tcBorders>
              <w:top w:val="nil"/>
              <w:left w:val="nil"/>
              <w:bottom w:val="single" w:color="auto" w:sz="4" w:space="0"/>
              <w:right w:val="single" w:color="auto" w:sz="4" w:space="0"/>
            </w:tcBorders>
            <w:shd w:val="clear" w:color="auto" w:fill="auto"/>
            <w:vAlign w:val="center"/>
          </w:tcPr>
          <w:p w14:paraId="31F0167C">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100≤Y＜1000</w:t>
            </w:r>
          </w:p>
        </w:tc>
        <w:tc>
          <w:tcPr>
            <w:tcW w:w="871" w:type="dxa"/>
            <w:tcBorders>
              <w:top w:val="nil"/>
              <w:left w:val="nil"/>
              <w:bottom w:val="single" w:color="auto" w:sz="4" w:space="0"/>
              <w:right w:val="single" w:color="auto" w:sz="4" w:space="0"/>
            </w:tcBorders>
            <w:shd w:val="clear" w:color="auto" w:fill="auto"/>
            <w:vAlign w:val="center"/>
          </w:tcPr>
          <w:p w14:paraId="3A09C93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Y＜100</w:t>
            </w:r>
          </w:p>
        </w:tc>
      </w:tr>
      <w:tr w14:paraId="426AFC2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35364D5B">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软件和信息技术服务业</w:t>
            </w:r>
          </w:p>
        </w:tc>
        <w:tc>
          <w:tcPr>
            <w:tcW w:w="1984" w:type="dxa"/>
            <w:tcBorders>
              <w:top w:val="nil"/>
              <w:left w:val="nil"/>
              <w:bottom w:val="single" w:color="auto" w:sz="4" w:space="0"/>
              <w:right w:val="single" w:color="auto" w:sz="4" w:space="0"/>
            </w:tcBorders>
            <w:shd w:val="clear" w:color="auto" w:fill="auto"/>
            <w:vAlign w:val="center"/>
          </w:tcPr>
          <w:p w14:paraId="34C0DB2C">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64CB703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25F07E15">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100≤X＜300</w:t>
            </w:r>
          </w:p>
        </w:tc>
        <w:tc>
          <w:tcPr>
            <w:tcW w:w="1701" w:type="dxa"/>
            <w:tcBorders>
              <w:top w:val="nil"/>
              <w:left w:val="nil"/>
              <w:bottom w:val="single" w:color="auto" w:sz="4" w:space="0"/>
              <w:right w:val="single" w:color="auto" w:sz="4" w:space="0"/>
            </w:tcBorders>
            <w:shd w:val="clear" w:color="auto" w:fill="auto"/>
            <w:vAlign w:val="center"/>
          </w:tcPr>
          <w:p w14:paraId="7A27540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10≤X＜100</w:t>
            </w:r>
          </w:p>
        </w:tc>
        <w:tc>
          <w:tcPr>
            <w:tcW w:w="871" w:type="dxa"/>
            <w:tcBorders>
              <w:top w:val="nil"/>
              <w:left w:val="nil"/>
              <w:bottom w:val="single" w:color="auto" w:sz="4" w:space="0"/>
              <w:right w:val="single" w:color="auto" w:sz="4" w:space="0"/>
            </w:tcBorders>
            <w:shd w:val="clear" w:color="auto" w:fill="auto"/>
            <w:vAlign w:val="center"/>
          </w:tcPr>
          <w:p w14:paraId="7763A29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X＜10</w:t>
            </w:r>
          </w:p>
        </w:tc>
      </w:tr>
      <w:tr w14:paraId="791E5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32E1460E">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35424F9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146ADF2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329752A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1000≤Y＜10000</w:t>
            </w:r>
          </w:p>
        </w:tc>
        <w:tc>
          <w:tcPr>
            <w:tcW w:w="1701" w:type="dxa"/>
            <w:tcBorders>
              <w:top w:val="nil"/>
              <w:left w:val="nil"/>
              <w:bottom w:val="single" w:color="auto" w:sz="4" w:space="0"/>
              <w:right w:val="single" w:color="auto" w:sz="4" w:space="0"/>
            </w:tcBorders>
            <w:shd w:val="clear" w:color="auto" w:fill="auto"/>
            <w:vAlign w:val="center"/>
          </w:tcPr>
          <w:p w14:paraId="0579C98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50≤Y＜1000</w:t>
            </w:r>
          </w:p>
        </w:tc>
        <w:tc>
          <w:tcPr>
            <w:tcW w:w="871" w:type="dxa"/>
            <w:tcBorders>
              <w:top w:val="nil"/>
              <w:left w:val="nil"/>
              <w:bottom w:val="single" w:color="auto" w:sz="4" w:space="0"/>
              <w:right w:val="single" w:color="auto" w:sz="4" w:space="0"/>
            </w:tcBorders>
            <w:shd w:val="clear" w:color="auto" w:fill="auto"/>
            <w:vAlign w:val="center"/>
          </w:tcPr>
          <w:p w14:paraId="3EA3491D">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Y＜50</w:t>
            </w:r>
          </w:p>
        </w:tc>
      </w:tr>
      <w:tr w14:paraId="6289D8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654AA486">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房地产开发经营</w:t>
            </w:r>
          </w:p>
        </w:tc>
        <w:tc>
          <w:tcPr>
            <w:tcW w:w="1984" w:type="dxa"/>
            <w:tcBorders>
              <w:top w:val="nil"/>
              <w:left w:val="nil"/>
              <w:bottom w:val="single" w:color="auto" w:sz="4" w:space="0"/>
              <w:right w:val="single" w:color="auto" w:sz="4" w:space="0"/>
            </w:tcBorders>
            <w:shd w:val="clear" w:color="auto" w:fill="auto"/>
            <w:vAlign w:val="center"/>
          </w:tcPr>
          <w:p w14:paraId="21181CA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5C9D6C5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03D7B4B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1000≤Y＜200000</w:t>
            </w:r>
          </w:p>
        </w:tc>
        <w:tc>
          <w:tcPr>
            <w:tcW w:w="1701" w:type="dxa"/>
            <w:tcBorders>
              <w:top w:val="nil"/>
              <w:left w:val="nil"/>
              <w:bottom w:val="single" w:color="auto" w:sz="4" w:space="0"/>
              <w:right w:val="single" w:color="auto" w:sz="4" w:space="0"/>
            </w:tcBorders>
            <w:shd w:val="clear" w:color="auto" w:fill="auto"/>
            <w:vAlign w:val="center"/>
          </w:tcPr>
          <w:p w14:paraId="4BA6A11A">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100≤X＜1000</w:t>
            </w:r>
          </w:p>
        </w:tc>
        <w:tc>
          <w:tcPr>
            <w:tcW w:w="871" w:type="dxa"/>
            <w:tcBorders>
              <w:top w:val="nil"/>
              <w:left w:val="nil"/>
              <w:bottom w:val="single" w:color="auto" w:sz="4" w:space="0"/>
              <w:right w:val="single" w:color="auto" w:sz="4" w:space="0"/>
            </w:tcBorders>
            <w:shd w:val="clear" w:color="auto" w:fill="auto"/>
            <w:vAlign w:val="center"/>
          </w:tcPr>
          <w:p w14:paraId="6AF93C40">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X＜100</w:t>
            </w:r>
          </w:p>
        </w:tc>
      </w:tr>
      <w:tr w14:paraId="2D88EF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75D86DA0">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1743EF0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资产总额（Z）</w:t>
            </w:r>
          </w:p>
        </w:tc>
        <w:tc>
          <w:tcPr>
            <w:tcW w:w="851" w:type="dxa"/>
            <w:tcBorders>
              <w:top w:val="nil"/>
              <w:left w:val="nil"/>
              <w:bottom w:val="single" w:color="auto" w:sz="4" w:space="0"/>
              <w:right w:val="single" w:color="auto" w:sz="4" w:space="0"/>
            </w:tcBorders>
            <w:shd w:val="clear" w:color="auto" w:fill="auto"/>
            <w:vAlign w:val="center"/>
          </w:tcPr>
          <w:p w14:paraId="24F46D4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7BE02A1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5000≤Z＜10000</w:t>
            </w:r>
          </w:p>
        </w:tc>
        <w:tc>
          <w:tcPr>
            <w:tcW w:w="1701" w:type="dxa"/>
            <w:tcBorders>
              <w:top w:val="nil"/>
              <w:left w:val="nil"/>
              <w:bottom w:val="single" w:color="auto" w:sz="4" w:space="0"/>
              <w:right w:val="single" w:color="auto" w:sz="4" w:space="0"/>
            </w:tcBorders>
            <w:shd w:val="clear" w:color="auto" w:fill="auto"/>
            <w:vAlign w:val="center"/>
          </w:tcPr>
          <w:p w14:paraId="4794C7E9">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2000≤Y＜5000</w:t>
            </w:r>
          </w:p>
        </w:tc>
        <w:tc>
          <w:tcPr>
            <w:tcW w:w="871" w:type="dxa"/>
            <w:tcBorders>
              <w:top w:val="nil"/>
              <w:left w:val="nil"/>
              <w:bottom w:val="single" w:color="auto" w:sz="4" w:space="0"/>
              <w:right w:val="single" w:color="auto" w:sz="4" w:space="0"/>
            </w:tcBorders>
            <w:shd w:val="clear" w:color="auto" w:fill="auto"/>
            <w:vAlign w:val="center"/>
          </w:tcPr>
          <w:p w14:paraId="0CC8C1D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Y＜2000</w:t>
            </w:r>
          </w:p>
        </w:tc>
      </w:tr>
      <w:tr w14:paraId="4D717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66858382">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物业管理</w:t>
            </w:r>
          </w:p>
        </w:tc>
        <w:tc>
          <w:tcPr>
            <w:tcW w:w="1984" w:type="dxa"/>
            <w:tcBorders>
              <w:top w:val="nil"/>
              <w:left w:val="nil"/>
              <w:bottom w:val="single" w:color="auto" w:sz="4" w:space="0"/>
              <w:right w:val="single" w:color="auto" w:sz="4" w:space="0"/>
            </w:tcBorders>
            <w:shd w:val="clear" w:color="auto" w:fill="auto"/>
            <w:vAlign w:val="center"/>
          </w:tcPr>
          <w:p w14:paraId="46B77B5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047ADC7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1D799EEF">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300≤X＜1000</w:t>
            </w:r>
          </w:p>
        </w:tc>
        <w:tc>
          <w:tcPr>
            <w:tcW w:w="1701" w:type="dxa"/>
            <w:tcBorders>
              <w:top w:val="nil"/>
              <w:left w:val="nil"/>
              <w:bottom w:val="single" w:color="auto" w:sz="4" w:space="0"/>
              <w:right w:val="single" w:color="auto" w:sz="4" w:space="0"/>
            </w:tcBorders>
            <w:shd w:val="clear" w:color="auto" w:fill="auto"/>
            <w:vAlign w:val="center"/>
          </w:tcPr>
          <w:p w14:paraId="72E301B1">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100≤X＜300</w:t>
            </w:r>
          </w:p>
        </w:tc>
        <w:tc>
          <w:tcPr>
            <w:tcW w:w="871" w:type="dxa"/>
            <w:tcBorders>
              <w:top w:val="nil"/>
              <w:left w:val="nil"/>
              <w:bottom w:val="single" w:color="auto" w:sz="4" w:space="0"/>
              <w:right w:val="single" w:color="auto" w:sz="4" w:space="0"/>
            </w:tcBorders>
            <w:shd w:val="clear" w:color="auto" w:fill="auto"/>
            <w:vAlign w:val="center"/>
          </w:tcPr>
          <w:p w14:paraId="5508A76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X＜100</w:t>
            </w:r>
          </w:p>
        </w:tc>
      </w:tr>
      <w:tr w14:paraId="2C2D6C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1E5B5A42">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5D2AED7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营业收入（Y）</w:t>
            </w:r>
          </w:p>
        </w:tc>
        <w:tc>
          <w:tcPr>
            <w:tcW w:w="851" w:type="dxa"/>
            <w:tcBorders>
              <w:top w:val="nil"/>
              <w:left w:val="nil"/>
              <w:bottom w:val="single" w:color="auto" w:sz="4" w:space="0"/>
              <w:right w:val="single" w:color="auto" w:sz="4" w:space="0"/>
            </w:tcBorders>
            <w:shd w:val="clear" w:color="auto" w:fill="auto"/>
            <w:vAlign w:val="center"/>
          </w:tcPr>
          <w:p w14:paraId="23DC3B5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605933A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1000≤Y＜5000</w:t>
            </w:r>
          </w:p>
        </w:tc>
        <w:tc>
          <w:tcPr>
            <w:tcW w:w="1701" w:type="dxa"/>
            <w:tcBorders>
              <w:top w:val="nil"/>
              <w:left w:val="nil"/>
              <w:bottom w:val="single" w:color="auto" w:sz="4" w:space="0"/>
              <w:right w:val="single" w:color="auto" w:sz="4" w:space="0"/>
            </w:tcBorders>
            <w:shd w:val="clear" w:color="auto" w:fill="auto"/>
            <w:vAlign w:val="center"/>
          </w:tcPr>
          <w:p w14:paraId="615F956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500≤Y＜1000</w:t>
            </w:r>
          </w:p>
        </w:tc>
        <w:tc>
          <w:tcPr>
            <w:tcW w:w="871" w:type="dxa"/>
            <w:tcBorders>
              <w:top w:val="nil"/>
              <w:left w:val="nil"/>
              <w:bottom w:val="single" w:color="auto" w:sz="4" w:space="0"/>
              <w:right w:val="single" w:color="auto" w:sz="4" w:space="0"/>
            </w:tcBorders>
            <w:shd w:val="clear" w:color="auto" w:fill="auto"/>
            <w:vAlign w:val="center"/>
          </w:tcPr>
          <w:p w14:paraId="0460A9D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Y＜500</w:t>
            </w:r>
          </w:p>
        </w:tc>
      </w:tr>
      <w:tr w14:paraId="7BF384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 w:hRule="atLeast"/>
        </w:trPr>
        <w:tc>
          <w:tcPr>
            <w:tcW w:w="2576" w:type="dxa"/>
            <w:vMerge w:val="restart"/>
            <w:tcBorders>
              <w:top w:val="nil"/>
              <w:left w:val="single" w:color="auto" w:sz="4" w:space="0"/>
              <w:bottom w:val="single" w:color="auto" w:sz="4" w:space="0"/>
              <w:right w:val="single" w:color="auto" w:sz="4" w:space="0"/>
            </w:tcBorders>
            <w:shd w:val="clear" w:color="auto" w:fill="auto"/>
            <w:vAlign w:val="bottom"/>
          </w:tcPr>
          <w:p w14:paraId="60DA4C11">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租赁和商务服务业</w:t>
            </w:r>
          </w:p>
        </w:tc>
        <w:tc>
          <w:tcPr>
            <w:tcW w:w="1984" w:type="dxa"/>
            <w:tcBorders>
              <w:top w:val="nil"/>
              <w:left w:val="nil"/>
              <w:bottom w:val="single" w:color="auto" w:sz="4" w:space="0"/>
              <w:right w:val="single" w:color="auto" w:sz="4" w:space="0"/>
            </w:tcBorders>
            <w:shd w:val="clear" w:color="auto" w:fill="auto"/>
            <w:vAlign w:val="center"/>
          </w:tcPr>
          <w:p w14:paraId="3A384A3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27E0CA96">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070BA30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100≤X＜300</w:t>
            </w:r>
          </w:p>
        </w:tc>
        <w:tc>
          <w:tcPr>
            <w:tcW w:w="1701" w:type="dxa"/>
            <w:tcBorders>
              <w:top w:val="nil"/>
              <w:left w:val="nil"/>
              <w:bottom w:val="single" w:color="auto" w:sz="4" w:space="0"/>
              <w:right w:val="single" w:color="auto" w:sz="4" w:space="0"/>
            </w:tcBorders>
            <w:shd w:val="clear" w:color="auto" w:fill="auto"/>
            <w:vAlign w:val="center"/>
          </w:tcPr>
          <w:p w14:paraId="716034FE">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10≤X＜100</w:t>
            </w:r>
          </w:p>
        </w:tc>
        <w:tc>
          <w:tcPr>
            <w:tcW w:w="871" w:type="dxa"/>
            <w:tcBorders>
              <w:top w:val="nil"/>
              <w:left w:val="nil"/>
              <w:bottom w:val="single" w:color="auto" w:sz="4" w:space="0"/>
              <w:right w:val="single" w:color="auto" w:sz="4" w:space="0"/>
            </w:tcBorders>
            <w:shd w:val="clear" w:color="auto" w:fill="auto"/>
            <w:vAlign w:val="center"/>
          </w:tcPr>
          <w:p w14:paraId="0264133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X＜10</w:t>
            </w:r>
          </w:p>
        </w:tc>
      </w:tr>
      <w:tr w14:paraId="0980D4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2" w:hRule="atLeast"/>
        </w:trPr>
        <w:tc>
          <w:tcPr>
            <w:tcW w:w="2576" w:type="dxa"/>
            <w:vMerge w:val="continue"/>
            <w:tcBorders>
              <w:top w:val="nil"/>
              <w:left w:val="single" w:color="auto" w:sz="4" w:space="0"/>
              <w:bottom w:val="single" w:color="auto" w:sz="4" w:space="0"/>
              <w:right w:val="single" w:color="auto" w:sz="4" w:space="0"/>
            </w:tcBorders>
            <w:shd w:val="clear" w:color="auto" w:fill="auto"/>
            <w:vAlign w:val="bottom"/>
          </w:tcPr>
          <w:p w14:paraId="10EF65FC">
            <w:pPr>
              <w:keepNext w:val="0"/>
              <w:keepLines w:val="0"/>
              <w:suppressLineNumbers w:val="0"/>
              <w:spacing w:before="0" w:beforeAutospacing="0" w:after="0" w:afterAutospacing="0"/>
              <w:ind w:left="0" w:right="0"/>
              <w:rPr>
                <w:rFonts w:hint="default" w:ascii="Times New Roman" w:hAnsi="Times New Roman" w:cs="Times New Roman"/>
                <w:color w:val="auto"/>
                <w:sz w:val="20"/>
                <w:szCs w:val="20"/>
                <w:highlight w:val="none"/>
              </w:rPr>
            </w:pPr>
          </w:p>
        </w:tc>
        <w:tc>
          <w:tcPr>
            <w:tcW w:w="1984" w:type="dxa"/>
            <w:tcBorders>
              <w:top w:val="nil"/>
              <w:left w:val="nil"/>
              <w:bottom w:val="single" w:color="auto" w:sz="4" w:space="0"/>
              <w:right w:val="single" w:color="auto" w:sz="4" w:space="0"/>
            </w:tcBorders>
            <w:shd w:val="clear" w:color="auto" w:fill="auto"/>
            <w:vAlign w:val="center"/>
          </w:tcPr>
          <w:p w14:paraId="58A2B40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资产总额（Z）</w:t>
            </w:r>
          </w:p>
        </w:tc>
        <w:tc>
          <w:tcPr>
            <w:tcW w:w="851" w:type="dxa"/>
            <w:tcBorders>
              <w:top w:val="nil"/>
              <w:left w:val="nil"/>
              <w:bottom w:val="single" w:color="auto" w:sz="4" w:space="0"/>
              <w:right w:val="single" w:color="auto" w:sz="4" w:space="0"/>
            </w:tcBorders>
            <w:shd w:val="clear" w:color="auto" w:fill="auto"/>
            <w:vAlign w:val="center"/>
          </w:tcPr>
          <w:p w14:paraId="60708DC8">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万元</w:t>
            </w:r>
          </w:p>
        </w:tc>
        <w:tc>
          <w:tcPr>
            <w:tcW w:w="1842" w:type="dxa"/>
            <w:tcBorders>
              <w:top w:val="nil"/>
              <w:left w:val="nil"/>
              <w:bottom w:val="single" w:color="auto" w:sz="4" w:space="0"/>
              <w:right w:val="single" w:color="auto" w:sz="4" w:space="0"/>
            </w:tcBorders>
            <w:shd w:val="clear" w:color="auto" w:fill="auto"/>
            <w:vAlign w:val="center"/>
          </w:tcPr>
          <w:p w14:paraId="3F2031D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8000≤Z＜120000</w:t>
            </w:r>
          </w:p>
        </w:tc>
        <w:tc>
          <w:tcPr>
            <w:tcW w:w="1701" w:type="dxa"/>
            <w:tcBorders>
              <w:top w:val="nil"/>
              <w:left w:val="nil"/>
              <w:bottom w:val="single" w:color="auto" w:sz="4" w:space="0"/>
              <w:right w:val="single" w:color="auto" w:sz="4" w:space="0"/>
            </w:tcBorders>
            <w:shd w:val="clear" w:color="auto" w:fill="auto"/>
            <w:vAlign w:val="center"/>
          </w:tcPr>
          <w:p w14:paraId="7A0C8367">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100≤Z＜8000</w:t>
            </w:r>
          </w:p>
        </w:tc>
        <w:tc>
          <w:tcPr>
            <w:tcW w:w="871" w:type="dxa"/>
            <w:tcBorders>
              <w:top w:val="nil"/>
              <w:left w:val="nil"/>
              <w:bottom w:val="single" w:color="auto" w:sz="4" w:space="0"/>
              <w:right w:val="single" w:color="auto" w:sz="4" w:space="0"/>
            </w:tcBorders>
            <w:shd w:val="clear" w:color="auto" w:fill="auto"/>
            <w:vAlign w:val="center"/>
          </w:tcPr>
          <w:p w14:paraId="00AF4A43">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Y＜100</w:t>
            </w:r>
          </w:p>
        </w:tc>
      </w:tr>
      <w:tr w14:paraId="322360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2" w:hRule="atLeast"/>
        </w:trPr>
        <w:tc>
          <w:tcPr>
            <w:tcW w:w="2576" w:type="dxa"/>
            <w:tcBorders>
              <w:top w:val="nil"/>
              <w:left w:val="single" w:color="auto" w:sz="4" w:space="0"/>
              <w:bottom w:val="single" w:color="auto" w:sz="4" w:space="0"/>
              <w:right w:val="single" w:color="auto" w:sz="4" w:space="0"/>
            </w:tcBorders>
            <w:shd w:val="clear" w:color="auto" w:fill="auto"/>
            <w:vAlign w:val="bottom"/>
          </w:tcPr>
          <w:p w14:paraId="1FA9EA5A">
            <w:pPr>
              <w:keepNext w:val="0"/>
              <w:keepLines w:val="0"/>
              <w:widowControl/>
              <w:suppressLineNumbers w:val="0"/>
              <w:spacing w:before="0" w:beforeAutospacing="0" w:after="0" w:afterAutospacing="0"/>
              <w:ind w:left="0" w:right="0"/>
              <w:jc w:val="both"/>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lang w:val="en-US" w:eastAsia="zh-CN" w:bidi="ar"/>
              </w:rPr>
              <w:t>其他未列明行业</w:t>
            </w:r>
          </w:p>
        </w:tc>
        <w:tc>
          <w:tcPr>
            <w:tcW w:w="1984" w:type="dxa"/>
            <w:tcBorders>
              <w:top w:val="nil"/>
              <w:left w:val="nil"/>
              <w:bottom w:val="single" w:color="auto" w:sz="4" w:space="0"/>
              <w:right w:val="single" w:color="auto" w:sz="4" w:space="0"/>
            </w:tcBorders>
            <w:shd w:val="clear" w:color="auto" w:fill="auto"/>
            <w:vAlign w:val="center"/>
          </w:tcPr>
          <w:p w14:paraId="6B725EC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从业人员（X）</w:t>
            </w:r>
          </w:p>
        </w:tc>
        <w:tc>
          <w:tcPr>
            <w:tcW w:w="851" w:type="dxa"/>
            <w:tcBorders>
              <w:top w:val="nil"/>
              <w:left w:val="nil"/>
              <w:bottom w:val="single" w:color="auto" w:sz="4" w:space="0"/>
              <w:right w:val="single" w:color="auto" w:sz="4" w:space="0"/>
            </w:tcBorders>
            <w:shd w:val="clear" w:color="auto" w:fill="auto"/>
            <w:vAlign w:val="center"/>
          </w:tcPr>
          <w:p w14:paraId="4BD1F582">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人</w:t>
            </w:r>
          </w:p>
        </w:tc>
        <w:tc>
          <w:tcPr>
            <w:tcW w:w="1842" w:type="dxa"/>
            <w:tcBorders>
              <w:top w:val="nil"/>
              <w:left w:val="nil"/>
              <w:bottom w:val="single" w:color="auto" w:sz="4" w:space="0"/>
              <w:right w:val="single" w:color="auto" w:sz="4" w:space="0"/>
            </w:tcBorders>
            <w:shd w:val="clear" w:color="auto" w:fill="auto"/>
            <w:vAlign w:val="center"/>
          </w:tcPr>
          <w:p w14:paraId="12B18AA4">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100≤X＜300</w:t>
            </w:r>
          </w:p>
        </w:tc>
        <w:tc>
          <w:tcPr>
            <w:tcW w:w="1701" w:type="dxa"/>
            <w:tcBorders>
              <w:top w:val="nil"/>
              <w:left w:val="nil"/>
              <w:bottom w:val="single" w:color="auto" w:sz="4" w:space="0"/>
              <w:right w:val="single" w:color="auto" w:sz="4" w:space="0"/>
            </w:tcBorders>
            <w:shd w:val="clear" w:color="auto" w:fill="auto"/>
            <w:vAlign w:val="center"/>
          </w:tcPr>
          <w:p w14:paraId="3117911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10≤X＜100</w:t>
            </w:r>
          </w:p>
        </w:tc>
        <w:tc>
          <w:tcPr>
            <w:tcW w:w="871" w:type="dxa"/>
            <w:tcBorders>
              <w:top w:val="nil"/>
              <w:left w:val="nil"/>
              <w:bottom w:val="single" w:color="auto" w:sz="4" w:space="0"/>
              <w:right w:val="single" w:color="auto" w:sz="4" w:space="0"/>
            </w:tcBorders>
            <w:shd w:val="clear" w:color="auto" w:fill="auto"/>
            <w:vAlign w:val="center"/>
          </w:tcPr>
          <w:p w14:paraId="3ED35D1B">
            <w:pPr>
              <w:keepNext w:val="0"/>
              <w:keepLines w:val="0"/>
              <w:widowControl/>
              <w:suppressLineNumbers w:val="0"/>
              <w:spacing w:before="0" w:beforeAutospacing="0" w:after="0" w:afterAutospacing="0"/>
              <w:ind w:left="0" w:right="0"/>
              <w:jc w:val="both"/>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lang w:val="en-US" w:eastAsia="zh-CN" w:bidi="ar"/>
              </w:rPr>
              <w:t>X＜10</w:t>
            </w:r>
          </w:p>
        </w:tc>
      </w:tr>
    </w:tbl>
    <w:p w14:paraId="70BFE52B">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说明：上述标准参照《关于印发中小企业划型标准规定的通知》（工信部联企业[2011]300号），大型、中型和小型企业须同时满足所列指标的下限，否则下划一档；微型企业只须满足所列指标中的一项即可。</w:t>
      </w:r>
    </w:p>
    <w:p w14:paraId="229531C3">
      <w:pPr>
        <w:rPr>
          <w:rFonts w:hint="eastAsia" w:ascii="方正小标宋简体" w:hAnsi="方正小标宋简体" w:eastAsia="方正小标宋简体" w:cs="方正小标宋简体"/>
          <w:color w:val="auto"/>
          <w:kern w:val="2"/>
          <w:sz w:val="44"/>
          <w:szCs w:val="44"/>
          <w:highlight w:val="none"/>
          <w:lang w:val="en-US" w:eastAsia="zh-CN" w:bidi="ar"/>
        </w:rPr>
      </w:pPr>
      <w:r>
        <w:rPr>
          <w:rFonts w:hint="eastAsia" w:ascii="方正小标宋简体" w:hAnsi="方正小标宋简体" w:eastAsia="方正小标宋简体" w:cs="方正小标宋简体"/>
          <w:color w:val="auto"/>
          <w:kern w:val="2"/>
          <w:sz w:val="44"/>
          <w:szCs w:val="44"/>
          <w:highlight w:val="none"/>
          <w:lang w:val="en-US" w:eastAsia="zh-CN" w:bidi="ar"/>
        </w:rPr>
        <w:br w:type="page"/>
      </w:r>
    </w:p>
    <w:p w14:paraId="54B6DE6F">
      <w:pPr>
        <w:keepNext w:val="0"/>
        <w:keepLines w:val="0"/>
        <w:widowControl w:val="0"/>
        <w:suppressLineNumbers w:val="0"/>
        <w:spacing w:before="0" w:beforeAutospacing="0" w:after="0" w:afterAutospacing="0" w:line="520" w:lineRule="exact"/>
        <w:ind w:left="0" w:right="0"/>
        <w:jc w:val="center"/>
        <w:rPr>
          <w:rFonts w:hint="default" w:ascii="仿宋_GB2312" w:eastAsia="仿宋_GB2312" w:cs="仿宋_GB2312"/>
          <w:color w:val="auto"/>
          <w:kern w:val="2"/>
          <w:sz w:val="32"/>
          <w:szCs w:val="32"/>
          <w:highlight w:val="none"/>
        </w:rPr>
      </w:pPr>
      <w:r>
        <w:rPr>
          <w:rFonts w:hint="eastAsia" w:ascii="方正小标宋简体" w:hAnsi="方正小标宋简体" w:eastAsia="方正小标宋简体" w:cs="方正小标宋简体"/>
          <w:color w:val="auto"/>
          <w:kern w:val="2"/>
          <w:sz w:val="44"/>
          <w:szCs w:val="44"/>
          <w:highlight w:val="none"/>
          <w:lang w:val="en-US" w:eastAsia="zh-CN" w:bidi="ar"/>
        </w:rPr>
        <w:t>残疾人福利性单位声明函</w:t>
      </w:r>
    </w:p>
    <w:p w14:paraId="4E14E6BF">
      <w:pPr>
        <w:keepNext w:val="0"/>
        <w:keepLines w:val="0"/>
        <w:widowControl w:val="0"/>
        <w:suppressLineNumbers w:val="0"/>
        <w:spacing w:before="0" w:beforeAutospacing="0" w:after="0" w:afterAutospacing="0" w:line="360" w:lineRule="auto"/>
        <w:ind w:left="0" w:right="0"/>
        <w:contextualSpacing/>
        <w:jc w:val="both"/>
        <w:rPr>
          <w:rFonts w:hint="default" w:ascii="仿宋_GB2312" w:eastAsia="仿宋_GB2312" w:cs="仿宋_GB2312"/>
          <w:color w:val="auto"/>
          <w:kern w:val="2"/>
          <w:sz w:val="32"/>
          <w:szCs w:val="32"/>
          <w:highlight w:val="none"/>
        </w:rPr>
      </w:pPr>
      <w:r>
        <w:rPr>
          <w:rFonts w:hint="default" w:ascii="仿宋_GB2312" w:hAnsi="Times New Roman" w:eastAsia="仿宋_GB2312" w:cs="仿宋_GB2312"/>
          <w:color w:val="auto"/>
          <w:kern w:val="2"/>
          <w:sz w:val="32"/>
          <w:szCs w:val="32"/>
          <w:highlight w:val="none"/>
          <w:lang w:val="en-US" w:eastAsia="zh-CN" w:bidi="ar"/>
        </w:rPr>
        <w:t xml:space="preserve"> </w:t>
      </w:r>
    </w:p>
    <w:p w14:paraId="34AF2638">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本单位郑重声明，根据《财政部</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民政部</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中国残疾人联合会关于促进残疾人就业政府采购政策的通知》（财库〔2017〕141号）的规定，本单位为符合条件的残疾人福利性单位，且本单位参加</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单位的</w:t>
      </w:r>
      <w:r>
        <w:rPr>
          <w:rFonts w:hint="eastAsia" w:ascii="宋体" w:hAnsi="宋体" w:eastAsia="宋体" w:cs="仿宋_GB2312"/>
          <w:color w:val="auto"/>
          <w:kern w:val="2"/>
          <w:sz w:val="24"/>
          <w:szCs w:val="24"/>
          <w:highlight w:val="none"/>
          <w:u w:val="single"/>
          <w:lang w:val="en-US" w:eastAsia="zh-CN" w:bidi="ar"/>
        </w:rPr>
        <w:t xml:space="preserve">        </w:t>
      </w:r>
      <w:r>
        <w:rPr>
          <w:rFonts w:hint="eastAsia" w:ascii="宋体" w:hAnsi="宋体" w:eastAsia="宋体" w:cs="宋体"/>
          <w:color w:val="auto"/>
          <w:kern w:val="2"/>
          <w:sz w:val="24"/>
          <w:szCs w:val="24"/>
          <w:highlight w:val="none"/>
          <w:lang w:val="en-US" w:eastAsia="zh-CN" w:bidi="ar"/>
        </w:rPr>
        <w:t>项目采购活动提供本单位制造的货物（由本单位承担工程/提供服务），或者提供其他残疾人福利性单位制造的货物（不包括使用非残疾人福利性单位注册商标的货物）。</w:t>
      </w:r>
    </w:p>
    <w:p w14:paraId="3CB2A452">
      <w:pPr>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本单位对上述声明的真实性负责。如有虚假，将依法承担相应责任。</w:t>
      </w:r>
    </w:p>
    <w:p w14:paraId="551A3852">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241F9852">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02390FA3">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06C69666">
      <w:pPr>
        <w:keepNext w:val="0"/>
        <w:keepLines w:val="0"/>
        <w:widowControl w:val="0"/>
        <w:suppressLineNumbers w:val="0"/>
        <w:spacing w:before="0" w:beforeAutospacing="0" w:after="0" w:afterAutospacing="0" w:line="360" w:lineRule="auto"/>
        <w:ind w:left="0" w:right="0" w:firstLine="2400" w:firstLineChars="10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单位名称（盖章）：</w:t>
      </w:r>
    </w:p>
    <w:p w14:paraId="702A9732">
      <w:pPr>
        <w:keepNext w:val="0"/>
        <w:keepLines w:val="0"/>
        <w:widowControl w:val="0"/>
        <w:suppressLineNumbers w:val="0"/>
        <w:spacing w:before="0" w:beforeAutospacing="0" w:after="0" w:afterAutospacing="0" w:line="360" w:lineRule="auto"/>
        <w:ind w:left="0" w:right="0" w:firstLine="3600" w:firstLineChars="150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日</w:t>
      </w:r>
      <w:r>
        <w:rPr>
          <w:rFonts w:hint="eastAsia" w:ascii="宋体" w:hAnsi="宋体" w:eastAsia="宋体" w:cs="仿宋_GB2312"/>
          <w:color w:val="auto"/>
          <w:kern w:val="2"/>
          <w:sz w:val="24"/>
          <w:szCs w:val="24"/>
          <w:highlight w:val="none"/>
          <w:lang w:val="en-US" w:eastAsia="zh-CN" w:bidi="ar"/>
        </w:rPr>
        <w:t xml:space="preserve">  </w:t>
      </w:r>
      <w:r>
        <w:rPr>
          <w:rFonts w:hint="eastAsia" w:ascii="宋体" w:hAnsi="宋体" w:eastAsia="宋体" w:cs="宋体"/>
          <w:color w:val="auto"/>
          <w:kern w:val="2"/>
          <w:sz w:val="24"/>
          <w:szCs w:val="24"/>
          <w:highlight w:val="none"/>
          <w:lang w:val="en-US" w:eastAsia="zh-CN" w:bidi="ar"/>
        </w:rPr>
        <w:t>期：</w:t>
      </w:r>
    </w:p>
    <w:p w14:paraId="4EEA3D3C">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5EF1A867">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6C433AD0">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t xml:space="preserve"> </w:t>
      </w:r>
    </w:p>
    <w:p w14:paraId="43E694EF">
      <w:pPr>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注：请根据自己的真实情况出具《残疾人福利性单位声明函》。依法享受中小企业优惠政策的，采购人或者采购代理机构在公告中标结果时，同时公告其《残疾人福利性单位声明函》，接受社会监督。</w:t>
      </w:r>
    </w:p>
    <w:p w14:paraId="149D458B">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bidi="ar"/>
        </w:rPr>
        <w:br w:type="page"/>
      </w:r>
    </w:p>
    <w:p w14:paraId="23055948">
      <w:pPr>
        <w:keepNext w:val="0"/>
        <w:keepLines w:val="0"/>
        <w:widowControl w:val="0"/>
        <w:suppressLineNumbers w:val="0"/>
        <w:spacing w:before="0" w:beforeAutospacing="0" w:after="0" w:afterAutospacing="0" w:line="360" w:lineRule="auto"/>
        <w:ind w:left="0" w:right="0"/>
        <w:jc w:val="center"/>
        <w:rPr>
          <w:rFonts w:hint="eastAsia" w:ascii="宋体" w:hAnsi="宋体" w:eastAsia="宋体" w:cs="Times New Roman"/>
          <w:b/>
          <w:bCs/>
          <w:color w:val="auto"/>
          <w:kern w:val="2"/>
          <w:sz w:val="32"/>
          <w:szCs w:val="32"/>
          <w:highlight w:val="none"/>
        </w:rPr>
      </w:pPr>
      <w:r>
        <w:rPr>
          <w:rFonts w:hint="eastAsia" w:ascii="方正小标宋简体" w:hAnsi="方正小标宋简体" w:eastAsia="方正小标宋简体" w:cs="方正小标宋简体"/>
          <w:color w:val="auto"/>
          <w:kern w:val="2"/>
          <w:sz w:val="44"/>
          <w:szCs w:val="44"/>
          <w:highlight w:val="none"/>
          <w:lang w:val="en-US" w:eastAsia="zh-CN" w:bidi="ar"/>
        </w:rPr>
        <w:t>质疑函（格式）</w:t>
      </w:r>
    </w:p>
    <w:p w14:paraId="70F5A9D0">
      <w:pPr>
        <w:pStyle w:val="25"/>
        <w:keepNext w:val="0"/>
        <w:keepLines w:val="0"/>
        <w:widowControl w:val="0"/>
        <w:suppressLineNumbers w:val="0"/>
        <w:spacing w:before="0" w:beforeAutospacing="0" w:after="0" w:afterAutospacing="0" w:line="360" w:lineRule="auto"/>
        <w:ind w:left="0" w:right="0" w:firstLine="482" w:firstLineChars="200"/>
        <w:contextualSpacing/>
        <w:jc w:val="both"/>
        <w:rPr>
          <w:rFonts w:hint="eastAsia" w:ascii="宋体" w:hAnsi="宋体" w:eastAsia="宋体" w:cs="Times New Roman"/>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一、质疑供应商基本信息：</w:t>
      </w:r>
    </w:p>
    <w:p w14:paraId="6855E263">
      <w:pPr>
        <w:pStyle w:val="25"/>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质疑供应商：</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Times New Roman"/>
          <w:bCs/>
          <w:color w:val="auto"/>
          <w:kern w:val="0"/>
          <w:sz w:val="24"/>
          <w:szCs w:val="24"/>
          <w:highlight w:val="none"/>
          <w:lang w:val="en-US" w:eastAsia="zh-CN" w:bidi="ar"/>
        </w:rPr>
        <w:t xml:space="preserve">                 </w:t>
      </w:r>
    </w:p>
    <w:p w14:paraId="4895896C">
      <w:pPr>
        <w:pStyle w:val="25"/>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地址：</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邮编：</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Times New Roman"/>
          <w:bCs/>
          <w:color w:val="auto"/>
          <w:kern w:val="0"/>
          <w:sz w:val="24"/>
          <w:szCs w:val="24"/>
          <w:highlight w:val="none"/>
          <w:lang w:val="en-US" w:eastAsia="zh-CN" w:bidi="ar"/>
        </w:rPr>
        <w:t xml:space="preserve">                 </w:t>
      </w:r>
    </w:p>
    <w:p w14:paraId="4F594E4B">
      <w:pPr>
        <w:pStyle w:val="25"/>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联系人：</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联系电话：</w:t>
      </w:r>
      <w:r>
        <w:rPr>
          <w:rFonts w:hint="eastAsia" w:ascii="宋体" w:hAnsi="宋体" w:eastAsia="宋体" w:cs="Times New Roman"/>
          <w:bCs/>
          <w:color w:val="auto"/>
          <w:kern w:val="0"/>
          <w:sz w:val="24"/>
          <w:szCs w:val="24"/>
          <w:highlight w:val="none"/>
          <w:u w:val="single"/>
          <w:lang w:val="en-US" w:eastAsia="zh-CN" w:bidi="ar"/>
        </w:rPr>
        <w:t xml:space="preserve">                 </w:t>
      </w:r>
    </w:p>
    <w:p w14:paraId="17DDC177">
      <w:pPr>
        <w:pStyle w:val="25"/>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授权代表：</w:t>
      </w:r>
      <w:r>
        <w:rPr>
          <w:rFonts w:hint="eastAsia" w:ascii="宋体" w:hAnsi="宋体" w:eastAsia="宋体" w:cs="Times New Roman"/>
          <w:bCs/>
          <w:color w:val="auto"/>
          <w:kern w:val="0"/>
          <w:sz w:val="24"/>
          <w:szCs w:val="24"/>
          <w:highlight w:val="none"/>
          <w:u w:val="single"/>
          <w:lang w:val="en-US" w:eastAsia="zh-CN" w:bidi="ar"/>
        </w:rPr>
        <w:t xml:space="preserve">                      </w:t>
      </w:r>
    </w:p>
    <w:p w14:paraId="13A5A50B">
      <w:pPr>
        <w:pStyle w:val="25"/>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联系电话：</w:t>
      </w:r>
      <w:r>
        <w:rPr>
          <w:rFonts w:hint="eastAsia" w:ascii="宋体" w:hAnsi="宋体" w:eastAsia="宋体" w:cs="Times New Roman"/>
          <w:bCs/>
          <w:color w:val="auto"/>
          <w:kern w:val="0"/>
          <w:sz w:val="24"/>
          <w:szCs w:val="24"/>
          <w:highlight w:val="none"/>
          <w:u w:val="single"/>
          <w:lang w:val="en-US" w:eastAsia="zh-CN" w:bidi="ar"/>
        </w:rPr>
        <w:t xml:space="preserve">                      </w:t>
      </w:r>
    </w:p>
    <w:p w14:paraId="59FE8E48">
      <w:pPr>
        <w:pStyle w:val="25"/>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地址：</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邮编：</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Times New Roman"/>
          <w:bCs/>
          <w:color w:val="auto"/>
          <w:kern w:val="0"/>
          <w:sz w:val="24"/>
          <w:szCs w:val="24"/>
          <w:highlight w:val="none"/>
          <w:lang w:val="en-US" w:eastAsia="zh-CN" w:bidi="ar"/>
        </w:rPr>
        <w:t xml:space="preserve">     </w:t>
      </w:r>
    </w:p>
    <w:p w14:paraId="4A0B027B">
      <w:pPr>
        <w:pStyle w:val="25"/>
        <w:keepNext w:val="0"/>
        <w:keepLines w:val="0"/>
        <w:widowControl w:val="0"/>
        <w:suppressLineNumbers w:val="0"/>
        <w:spacing w:before="0" w:beforeAutospacing="0" w:after="0" w:afterAutospacing="0" w:line="360" w:lineRule="auto"/>
        <w:ind w:left="0" w:right="0" w:firstLine="482" w:firstLineChars="200"/>
        <w:contextualSpacing/>
        <w:jc w:val="both"/>
        <w:rPr>
          <w:rFonts w:hint="eastAsia" w:ascii="宋体" w:hAnsi="宋体" w:eastAsia="宋体" w:cs="Times New Roman"/>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二、质疑项目基本情况：</w:t>
      </w:r>
    </w:p>
    <w:p w14:paraId="101E443B">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质疑</w:t>
      </w:r>
      <w:r>
        <w:rPr>
          <w:rFonts w:hint="eastAsia" w:ascii="宋体" w:hAnsi="宋体" w:eastAsia="宋体" w:cs="宋体"/>
          <w:color w:val="auto"/>
          <w:kern w:val="0"/>
          <w:sz w:val="24"/>
          <w:szCs w:val="24"/>
          <w:highlight w:val="none"/>
          <w:lang w:val="en-US" w:eastAsia="zh-CN" w:bidi="ar"/>
        </w:rPr>
        <w:t>项目的名称：</w:t>
      </w:r>
      <w:r>
        <w:rPr>
          <w:rFonts w:hint="eastAsia" w:ascii="宋体" w:hAnsi="宋体" w:eastAsia="宋体" w:cs="Times New Roman"/>
          <w:bCs/>
          <w:color w:val="auto"/>
          <w:kern w:val="0"/>
          <w:sz w:val="24"/>
          <w:szCs w:val="24"/>
          <w:highlight w:val="none"/>
          <w:u w:val="single"/>
          <w:lang w:val="en-US" w:eastAsia="zh-CN" w:bidi="ar"/>
        </w:rPr>
        <w:t xml:space="preserve">                                     </w:t>
      </w:r>
    </w:p>
    <w:p w14:paraId="0F5D26ED">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质疑</w:t>
      </w:r>
      <w:r>
        <w:rPr>
          <w:rFonts w:hint="eastAsia" w:ascii="宋体" w:hAnsi="宋体" w:eastAsia="宋体" w:cs="宋体"/>
          <w:color w:val="auto"/>
          <w:kern w:val="0"/>
          <w:sz w:val="24"/>
          <w:szCs w:val="24"/>
          <w:highlight w:val="none"/>
          <w:lang w:val="en-US" w:eastAsia="zh-CN" w:bidi="ar"/>
        </w:rPr>
        <w:t>项目的编号：</w:t>
      </w:r>
      <w:r>
        <w:rPr>
          <w:rFonts w:hint="eastAsia" w:ascii="宋体" w:hAnsi="宋体" w:eastAsia="宋体" w:cs="Times New Roman"/>
          <w:bCs/>
          <w:color w:val="auto"/>
          <w:kern w:val="0"/>
          <w:sz w:val="24"/>
          <w:szCs w:val="24"/>
          <w:highlight w:val="none"/>
          <w:u w:val="single"/>
          <w:lang w:val="en-US" w:eastAsia="zh-CN" w:bidi="ar"/>
        </w:rPr>
        <w:t xml:space="preserve">                                     </w:t>
      </w:r>
    </w:p>
    <w:p w14:paraId="749982BF">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采购人名称：</w:t>
      </w:r>
      <w:r>
        <w:rPr>
          <w:rFonts w:hint="eastAsia" w:ascii="宋体" w:hAnsi="宋体" w:eastAsia="宋体" w:cs="Times New Roman"/>
          <w:bCs/>
          <w:color w:val="auto"/>
          <w:kern w:val="0"/>
          <w:sz w:val="24"/>
          <w:szCs w:val="24"/>
          <w:highlight w:val="none"/>
          <w:u w:val="single"/>
          <w:lang w:val="en-US" w:eastAsia="zh-CN" w:bidi="ar"/>
        </w:rPr>
        <w:t xml:space="preserve">                                         </w:t>
      </w:r>
    </w:p>
    <w:p w14:paraId="6B3E470F">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质疑事项：</w:t>
      </w:r>
    </w:p>
    <w:p w14:paraId="093A6302">
      <w:pPr>
        <w:pStyle w:val="25"/>
        <w:keepNext w:val="0"/>
        <w:keepLines w:val="0"/>
        <w:widowControl w:val="0"/>
        <w:suppressLineNumbers w:val="0"/>
        <w:spacing w:before="0" w:beforeAutospacing="0" w:after="0" w:afterAutospacing="0" w:line="360" w:lineRule="auto"/>
        <w:ind w:left="25" w:leftChars="12" w:right="0" w:firstLine="352" w:firstLineChars="14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□采购文件   采购文件获取日期：</w:t>
      </w:r>
      <w:r>
        <w:rPr>
          <w:rFonts w:hint="eastAsia" w:ascii="宋体" w:hAnsi="宋体" w:eastAsia="宋体" w:cs="Times New Roman"/>
          <w:bCs/>
          <w:color w:val="auto"/>
          <w:kern w:val="0"/>
          <w:sz w:val="24"/>
          <w:szCs w:val="24"/>
          <w:highlight w:val="none"/>
          <w:u w:val="single"/>
          <w:lang w:val="en-US" w:eastAsia="zh-CN" w:bidi="ar"/>
        </w:rPr>
        <w:t xml:space="preserve">                                   </w:t>
      </w:r>
    </w:p>
    <w:p w14:paraId="4272F12B">
      <w:pPr>
        <w:pStyle w:val="25"/>
        <w:keepNext w:val="0"/>
        <w:keepLines w:val="0"/>
        <w:widowControl w:val="0"/>
        <w:suppressLineNumbers w:val="0"/>
        <w:spacing w:before="0" w:beforeAutospacing="0" w:after="0" w:afterAutospacing="0" w:line="360" w:lineRule="auto"/>
        <w:ind w:left="25" w:leftChars="12" w:right="0" w:firstLine="352" w:firstLineChars="14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□采购过程   </w:t>
      </w:r>
    </w:p>
    <w:p w14:paraId="272868C4">
      <w:pPr>
        <w:pStyle w:val="25"/>
        <w:keepNext w:val="0"/>
        <w:keepLines w:val="0"/>
        <w:widowControl w:val="0"/>
        <w:suppressLineNumbers w:val="0"/>
        <w:spacing w:before="0" w:beforeAutospacing="0" w:after="0" w:afterAutospacing="0" w:line="360" w:lineRule="auto"/>
        <w:ind w:left="25" w:leftChars="12" w:right="0" w:firstLine="352" w:firstLineChars="147"/>
        <w:contextualSpacing/>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color w:val="auto"/>
          <w:kern w:val="0"/>
          <w:sz w:val="24"/>
          <w:szCs w:val="24"/>
          <w:highlight w:val="none"/>
          <w:lang w:val="en-US" w:eastAsia="zh-CN" w:bidi="ar"/>
        </w:rPr>
        <w:t xml:space="preserve">□成交结果   </w:t>
      </w:r>
    </w:p>
    <w:p w14:paraId="0BC3AFA5">
      <w:pPr>
        <w:pStyle w:val="25"/>
        <w:keepNext w:val="0"/>
        <w:keepLines w:val="0"/>
        <w:widowControl w:val="0"/>
        <w:suppressLineNumbers w:val="0"/>
        <w:spacing w:before="0" w:beforeAutospacing="0" w:after="0" w:afterAutospacing="0" w:line="360" w:lineRule="auto"/>
        <w:ind w:left="25" w:leftChars="12" w:right="0" w:firstLine="472" w:firstLineChars="196"/>
        <w:contextualSpacing/>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三、质疑事项具体内容</w:t>
      </w:r>
    </w:p>
    <w:p w14:paraId="1A766726">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质疑事项1：</w:t>
      </w:r>
      <w:r>
        <w:rPr>
          <w:rFonts w:hint="eastAsia" w:ascii="宋体" w:hAnsi="宋体" w:eastAsia="宋体" w:cs="Times New Roman"/>
          <w:bCs/>
          <w:color w:val="auto"/>
          <w:kern w:val="0"/>
          <w:sz w:val="24"/>
          <w:szCs w:val="24"/>
          <w:highlight w:val="none"/>
          <w:u w:val="single"/>
          <w:lang w:val="en-US" w:eastAsia="zh-CN" w:bidi="ar"/>
        </w:rPr>
        <w:t xml:space="preserve">                                                                    </w:t>
      </w:r>
    </w:p>
    <w:p w14:paraId="5C7EACF2">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事实依据：</w:t>
      </w:r>
      <w:r>
        <w:rPr>
          <w:rFonts w:hint="eastAsia" w:ascii="宋体" w:hAnsi="宋体" w:eastAsia="宋体" w:cs="Times New Roman"/>
          <w:bCs/>
          <w:color w:val="auto"/>
          <w:kern w:val="0"/>
          <w:sz w:val="24"/>
          <w:szCs w:val="24"/>
          <w:highlight w:val="none"/>
          <w:u w:val="single"/>
          <w:lang w:val="en-US" w:eastAsia="zh-CN" w:bidi="ar"/>
        </w:rPr>
        <w:t xml:space="preserve">                                                                      </w:t>
      </w:r>
    </w:p>
    <w:p w14:paraId="1239D0C7">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法律依据：</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Times New Roman"/>
          <w:bCs/>
          <w:color w:val="auto"/>
          <w:kern w:val="0"/>
          <w:sz w:val="24"/>
          <w:szCs w:val="24"/>
          <w:highlight w:val="none"/>
          <w:u w:val="single"/>
          <w:lang w:val="en-US" w:eastAsia="zh-CN" w:bidi="ar"/>
        </w:rPr>
        <w:t xml:space="preserve">               </w:t>
      </w:r>
    </w:p>
    <w:p w14:paraId="0649AEAE">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质疑事项2</w:t>
      </w:r>
    </w:p>
    <w:p w14:paraId="4EABDFC9">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w:t>
      </w:r>
    </w:p>
    <w:p w14:paraId="53EFA5C4">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四、与质疑事项相关的质疑请求：</w:t>
      </w:r>
    </w:p>
    <w:p w14:paraId="00BD94EB">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请求：</w:t>
      </w:r>
      <w:r>
        <w:rPr>
          <w:rFonts w:hint="eastAsia" w:ascii="宋体" w:hAnsi="宋体" w:eastAsia="宋体" w:cs="Times New Roman"/>
          <w:bCs/>
          <w:color w:val="auto"/>
          <w:kern w:val="0"/>
          <w:sz w:val="24"/>
          <w:szCs w:val="24"/>
          <w:highlight w:val="none"/>
          <w:u w:val="single"/>
          <w:lang w:val="en-US" w:eastAsia="zh-CN" w:bidi="ar"/>
        </w:rPr>
        <w:t xml:space="preserve">                                                                </w:t>
      </w:r>
    </w:p>
    <w:p w14:paraId="2F9D1B73">
      <w:pPr>
        <w:pStyle w:val="25"/>
        <w:keepNext w:val="0"/>
        <w:keepLines w:val="0"/>
        <w:widowControl w:val="0"/>
        <w:suppressLineNumbers w:val="0"/>
        <w:spacing w:before="0" w:beforeAutospacing="0" w:after="0" w:afterAutospacing="0" w:line="360" w:lineRule="auto"/>
        <w:ind w:left="25" w:leftChars="12" w:right="0" w:firstLine="352" w:firstLineChars="147"/>
        <w:contextualSpacing/>
        <w:jc w:val="both"/>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 xml:space="preserve"> </w:t>
      </w:r>
    </w:p>
    <w:p w14:paraId="4273C352">
      <w:pPr>
        <w:pStyle w:val="25"/>
        <w:keepNext w:val="0"/>
        <w:keepLines w:val="0"/>
        <w:widowControl w:val="0"/>
        <w:suppressLineNumbers w:val="0"/>
        <w:spacing w:before="0" w:beforeAutospacing="0" w:after="0" w:afterAutospacing="0" w:line="360" w:lineRule="auto"/>
        <w:ind w:left="25" w:leftChars="12" w:right="0" w:firstLine="472" w:firstLineChars="197"/>
        <w:contextualSpacing/>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签字（签章）：</w:t>
      </w: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公章：</w:t>
      </w:r>
    </w:p>
    <w:p w14:paraId="7790B8EA">
      <w:pPr>
        <w:pStyle w:val="25"/>
        <w:keepNext w:val="0"/>
        <w:keepLines w:val="0"/>
        <w:widowControl w:val="0"/>
        <w:suppressLineNumbers w:val="0"/>
        <w:spacing w:before="0" w:beforeAutospacing="0" w:after="0" w:afterAutospacing="0" w:line="360" w:lineRule="auto"/>
        <w:ind w:left="0" w:right="0" w:firstLine="480" w:firstLineChars="200"/>
        <w:contextualSpacing/>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日期：</w:t>
      </w:r>
    </w:p>
    <w:p w14:paraId="1395B205">
      <w:pPr>
        <w:pStyle w:val="25"/>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Times New Roman"/>
          <w:b/>
          <w:bCs w:val="0"/>
          <w:color w:val="auto"/>
          <w:kern w:val="0"/>
          <w:sz w:val="24"/>
          <w:szCs w:val="24"/>
          <w:highlight w:val="none"/>
        </w:rPr>
      </w:pPr>
      <w:r>
        <w:rPr>
          <w:rFonts w:hint="eastAsia" w:ascii="宋体" w:hAnsi="宋体" w:eastAsia="宋体" w:cs="Times New Roman"/>
          <w:b/>
          <w:bCs w:val="0"/>
          <w:color w:val="auto"/>
          <w:kern w:val="0"/>
          <w:sz w:val="24"/>
          <w:szCs w:val="24"/>
          <w:highlight w:val="none"/>
          <w:lang w:val="en-US" w:eastAsia="zh-CN" w:bidi="ar"/>
        </w:rPr>
        <w:t xml:space="preserve"> </w:t>
      </w:r>
    </w:p>
    <w:p w14:paraId="2A21480F">
      <w:pPr>
        <w:pStyle w:val="25"/>
        <w:keepNext w:val="0"/>
        <w:keepLines w:val="0"/>
        <w:widowControl w:val="0"/>
        <w:suppressLineNumbers w:val="0"/>
        <w:spacing w:before="0" w:beforeAutospacing="0" w:after="0" w:afterAutospacing="0" w:line="360" w:lineRule="auto"/>
        <w:ind w:left="0" w:right="0"/>
        <w:contextualSpacing/>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说明：</w:t>
      </w:r>
    </w:p>
    <w:p w14:paraId="3E7011E6">
      <w:pPr>
        <w:pStyle w:val="25"/>
        <w:keepNext w:val="0"/>
        <w:keepLines w:val="0"/>
        <w:widowControl w:val="0"/>
        <w:suppressLineNumbers w:val="0"/>
        <w:spacing w:before="0" w:beforeAutospacing="0" w:after="0" w:afterAutospacing="0" w:line="360" w:lineRule="auto"/>
        <w:ind w:left="25" w:leftChars="12" w:right="0" w:firstLine="354" w:firstLineChars="147"/>
        <w:contextualSpacing/>
        <w:jc w:val="both"/>
        <w:rPr>
          <w:rFonts w:hint="eastAsia" w:ascii="宋体" w:hAnsi="宋体" w:eastAsia="宋体" w:cs="Times New Roman"/>
          <w:b/>
          <w:bCs/>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1.供应商提出质疑时，应提交质疑函和必要的证明材料</w:t>
      </w:r>
      <w:r>
        <w:rPr>
          <w:rFonts w:hint="eastAsia" w:ascii="宋体" w:hAnsi="宋体" w:eastAsia="宋体" w:cs="宋体"/>
          <w:b/>
          <w:bCs/>
          <w:color w:val="auto"/>
          <w:kern w:val="0"/>
          <w:sz w:val="24"/>
          <w:szCs w:val="24"/>
          <w:highlight w:val="none"/>
          <w:lang w:val="en-US" w:eastAsia="zh-CN" w:bidi="ar"/>
        </w:rPr>
        <w:t>。</w:t>
      </w:r>
    </w:p>
    <w:p w14:paraId="43602131">
      <w:pPr>
        <w:pStyle w:val="25"/>
        <w:keepNext w:val="0"/>
        <w:keepLines w:val="0"/>
        <w:widowControl w:val="0"/>
        <w:suppressLineNumbers w:val="0"/>
        <w:spacing w:before="0" w:beforeAutospacing="0" w:after="0" w:afterAutospacing="0" w:line="360" w:lineRule="auto"/>
        <w:ind w:left="25" w:leftChars="12" w:right="0" w:firstLine="354" w:firstLineChars="147"/>
        <w:contextualSpacing/>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5972DC2E">
      <w:pPr>
        <w:pStyle w:val="25"/>
        <w:keepNext w:val="0"/>
        <w:keepLines w:val="0"/>
        <w:widowControl w:val="0"/>
        <w:suppressLineNumbers w:val="0"/>
        <w:spacing w:before="0" w:beforeAutospacing="0" w:after="0" w:afterAutospacing="0" w:line="360" w:lineRule="auto"/>
        <w:ind w:left="25" w:leftChars="12" w:right="0" w:firstLine="354" w:firstLineChars="147"/>
        <w:contextualSpacing/>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3.质疑函的质疑事项应具体、明确，并有必要的事实依据和法律依据。</w:t>
      </w:r>
    </w:p>
    <w:p w14:paraId="641DA434">
      <w:pPr>
        <w:pStyle w:val="25"/>
        <w:keepNext w:val="0"/>
        <w:keepLines w:val="0"/>
        <w:widowControl w:val="0"/>
        <w:suppressLineNumbers w:val="0"/>
        <w:spacing w:before="0" w:beforeAutospacing="0" w:after="0" w:afterAutospacing="0" w:line="360" w:lineRule="auto"/>
        <w:ind w:left="25" w:leftChars="12" w:right="0" w:firstLine="354" w:firstLineChars="147"/>
        <w:contextualSpacing/>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4.质疑函的质疑请求应与质疑事项相关。</w:t>
      </w:r>
    </w:p>
    <w:p w14:paraId="21D6B3B2">
      <w:pPr>
        <w:pStyle w:val="25"/>
        <w:keepNext w:val="0"/>
        <w:keepLines w:val="0"/>
        <w:widowControl w:val="0"/>
        <w:suppressLineNumbers w:val="0"/>
        <w:spacing w:before="0" w:beforeAutospacing="0" w:after="0" w:afterAutospacing="0" w:line="360" w:lineRule="auto"/>
        <w:ind w:left="25" w:leftChars="12" w:right="0" w:firstLine="354" w:firstLineChars="147"/>
        <w:contextualSpacing/>
        <w:jc w:val="both"/>
        <w:rPr>
          <w:rFonts w:hint="eastAsia" w:ascii="宋体" w:hAnsi="宋体" w:eastAsia="宋体" w:cs="Times New Roman"/>
          <w:b/>
          <w:bCs w:val="0"/>
          <w:color w:val="auto"/>
          <w:kern w:val="0"/>
          <w:sz w:val="20"/>
          <w:szCs w:val="20"/>
          <w:highlight w:val="none"/>
        </w:rPr>
      </w:pPr>
      <w:r>
        <w:rPr>
          <w:rFonts w:hint="eastAsia" w:ascii="宋体" w:hAnsi="宋体" w:eastAsia="宋体" w:cs="宋体"/>
          <w:b/>
          <w:bCs w:val="0"/>
          <w:color w:val="auto"/>
          <w:kern w:val="0"/>
          <w:sz w:val="24"/>
          <w:szCs w:val="24"/>
          <w:highlight w:val="none"/>
          <w:lang w:val="en-US" w:eastAsia="zh-CN" w:bidi="ar"/>
        </w:rPr>
        <w:t>5.质疑供应商为法人或者其他组织的，质疑函应由法定代表人、主要负责人，或者其授权代表签字或者盖章，并加盖公章。</w:t>
      </w:r>
    </w:p>
    <w:p w14:paraId="3E2EB72D">
      <w:pPr>
        <w:pStyle w:val="25"/>
        <w:keepNext w:val="0"/>
        <w:keepLines w:val="0"/>
        <w:widowControl w:val="0"/>
        <w:suppressLineNumbers w:val="0"/>
        <w:snapToGrid w:val="0"/>
        <w:spacing w:before="0" w:beforeAutospacing="0" w:after="0" w:afterAutospacing="0"/>
        <w:ind w:left="0" w:right="0"/>
        <w:jc w:val="both"/>
        <w:rPr>
          <w:rFonts w:hint="eastAsia" w:ascii="宋体" w:hAnsi="Courier New" w:eastAsia="宋体" w:cs="Times New Roman"/>
          <w:b/>
          <w:bCs w:val="0"/>
          <w:color w:val="auto"/>
          <w:kern w:val="0"/>
          <w:sz w:val="24"/>
          <w:szCs w:val="24"/>
          <w:highlight w:val="none"/>
        </w:rPr>
      </w:pPr>
      <w:r>
        <w:rPr>
          <w:rFonts w:hint="eastAsia" w:ascii="宋体" w:hAnsi="Courier New" w:eastAsia="宋体" w:cs="Times New Roman"/>
          <w:b/>
          <w:bCs w:val="0"/>
          <w:color w:val="auto"/>
          <w:kern w:val="0"/>
          <w:sz w:val="24"/>
          <w:szCs w:val="24"/>
          <w:highlight w:val="none"/>
          <w:lang w:val="en-US" w:eastAsia="zh-CN" w:bidi="ar"/>
        </w:rPr>
        <w:t xml:space="preserve"> </w:t>
      </w:r>
    </w:p>
    <w:p w14:paraId="779F4454">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45F9ACF5">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0B22B69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6206B3B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46D7F0C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73856E99">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71D45E68">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289F7BCA">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6F137673">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7FF66A76">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0F823277">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32"/>
          <w:szCs w:val="32"/>
          <w:highlight w:val="none"/>
        </w:rPr>
      </w:pPr>
      <w:r>
        <w:rPr>
          <w:rFonts w:hint="eastAsia" w:ascii="宋体" w:hAnsi="Calibri" w:eastAsia="宋体" w:cs="宋体"/>
          <w:color w:val="auto"/>
          <w:kern w:val="0"/>
          <w:sz w:val="32"/>
          <w:szCs w:val="32"/>
          <w:highlight w:val="none"/>
          <w:lang w:val="en-US" w:eastAsia="zh-CN" w:bidi="ar"/>
        </w:rPr>
        <w:t xml:space="preserve"> </w:t>
      </w:r>
    </w:p>
    <w:p w14:paraId="67CF934B">
      <w:pPr>
        <w:pStyle w:val="25"/>
        <w:keepNext w:val="0"/>
        <w:keepLines w:val="0"/>
        <w:widowControl w:val="0"/>
        <w:suppressLineNumbers w:val="0"/>
        <w:autoSpaceDE w:val="0"/>
        <w:autoSpaceDN w:val="0"/>
        <w:adjustRightInd w:val="0"/>
        <w:spacing w:before="0" w:beforeAutospacing="0" w:after="0" w:afterAutospacing="0"/>
        <w:ind w:left="0" w:right="0"/>
        <w:jc w:val="left"/>
        <w:rPr>
          <w:rFonts w:hint="eastAsia" w:ascii="宋体" w:hAnsi="Calibri" w:eastAsia="宋体" w:cs="宋体"/>
          <w:color w:val="auto"/>
          <w:sz w:val="32"/>
          <w:szCs w:val="32"/>
          <w:highlight w:val="none"/>
        </w:rPr>
      </w:pPr>
      <w:r>
        <w:rPr>
          <w:rFonts w:hint="eastAsia" w:ascii="宋体" w:hAnsi="Calibri" w:eastAsia="宋体" w:cs="宋体"/>
          <w:color w:val="auto"/>
          <w:kern w:val="0"/>
          <w:sz w:val="32"/>
          <w:szCs w:val="32"/>
          <w:highlight w:val="none"/>
          <w:lang w:val="en-US" w:eastAsia="zh-CN" w:bidi="ar"/>
        </w:rPr>
        <w:t xml:space="preserve"> </w:t>
      </w:r>
    </w:p>
    <w:p w14:paraId="1F04CAAC">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rPr>
      </w:pPr>
      <w:r>
        <w:rPr>
          <w:rFonts w:hint="default" w:ascii="Times New Roman" w:hAnsi="Times New Roman" w:eastAsia="宋体" w:cs="Times New Roman"/>
          <w:color w:val="auto"/>
          <w:kern w:val="2"/>
          <w:sz w:val="32"/>
          <w:szCs w:val="32"/>
          <w:highlight w:val="none"/>
          <w:lang w:val="en-US" w:eastAsia="zh-CN" w:bidi="ar"/>
        </w:rPr>
        <w:t xml:space="preserve"> </w:t>
      </w:r>
    </w:p>
    <w:p w14:paraId="06D456F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color w:val="auto"/>
          <w:kern w:val="2"/>
          <w:sz w:val="32"/>
          <w:szCs w:val="32"/>
          <w:highlight w:val="none"/>
          <w:lang w:val="en-US" w:eastAsia="zh-CN" w:bidi="ar"/>
        </w:rPr>
      </w:pPr>
      <w:r>
        <w:rPr>
          <w:rFonts w:hint="default" w:ascii="Times New Roman" w:hAnsi="Times New Roman" w:eastAsia="宋体" w:cs="Times New Roman"/>
          <w:color w:val="auto"/>
          <w:kern w:val="2"/>
          <w:sz w:val="32"/>
          <w:szCs w:val="32"/>
          <w:highlight w:val="none"/>
          <w:lang w:val="en-US" w:eastAsia="zh-CN" w:bidi="ar"/>
        </w:rPr>
        <w:t xml:space="preserve"> </w:t>
      </w:r>
    </w:p>
    <w:p w14:paraId="7E9DCF96">
      <w:pPr>
        <w:pStyle w:val="2"/>
        <w:rPr>
          <w:rFonts w:hint="default" w:ascii="Times New Roman" w:hAnsi="Times New Roman" w:eastAsia="宋体" w:cs="Times New Roman"/>
          <w:color w:val="auto"/>
          <w:kern w:val="2"/>
          <w:sz w:val="32"/>
          <w:szCs w:val="32"/>
          <w:highlight w:val="none"/>
          <w:lang w:val="en-US" w:eastAsia="zh-CN" w:bidi="ar"/>
        </w:rPr>
      </w:pPr>
    </w:p>
    <w:p w14:paraId="44DE5F49">
      <w:pPr>
        <w:rPr>
          <w:rFonts w:hint="default"/>
          <w:color w:val="auto"/>
          <w:highlight w:val="none"/>
        </w:rPr>
      </w:pPr>
    </w:p>
    <w:p w14:paraId="070BAEF0">
      <w:pPr>
        <w:keepNext w:val="0"/>
        <w:keepLines w:val="0"/>
        <w:widowControl w:val="0"/>
        <w:suppressLineNumbers w:val="0"/>
        <w:spacing w:before="0" w:beforeAutospacing="0" w:after="0" w:afterAutospacing="0" w:line="360" w:lineRule="auto"/>
        <w:ind w:left="0" w:right="0"/>
        <w:jc w:val="center"/>
        <w:rPr>
          <w:rFonts w:hint="eastAsia" w:ascii="方正小标宋简体" w:hAnsi="方正小标宋简体" w:eastAsia="方正小标宋简体" w:cs="方正小标宋简体"/>
          <w:color w:val="auto"/>
          <w:kern w:val="2"/>
          <w:sz w:val="44"/>
          <w:szCs w:val="44"/>
          <w:highlight w:val="none"/>
        </w:rPr>
      </w:pPr>
      <w:r>
        <w:rPr>
          <w:rFonts w:hint="eastAsia" w:ascii="方正小标宋简体" w:hAnsi="方正小标宋简体" w:eastAsia="方正小标宋简体" w:cs="方正小标宋简体"/>
          <w:color w:val="auto"/>
          <w:kern w:val="2"/>
          <w:sz w:val="44"/>
          <w:szCs w:val="44"/>
          <w:highlight w:val="none"/>
          <w:lang w:val="en-US" w:eastAsia="zh-CN" w:bidi="ar"/>
        </w:rPr>
        <w:t>投诉书（格式）</w:t>
      </w:r>
    </w:p>
    <w:p w14:paraId="731A3D96">
      <w:pPr>
        <w:pStyle w:val="25"/>
        <w:keepNext w:val="0"/>
        <w:keepLines w:val="0"/>
        <w:widowControl w:val="0"/>
        <w:suppressLineNumbers w:val="0"/>
        <w:snapToGrid w:val="0"/>
        <w:spacing w:before="0" w:beforeAutospacing="0" w:after="0" w:afterAutospacing="0" w:line="360" w:lineRule="auto"/>
        <w:ind w:left="0" w:right="0" w:firstLine="482" w:firstLineChars="200"/>
        <w:jc w:val="both"/>
        <w:rPr>
          <w:rFonts w:hint="eastAsia" w:ascii="宋体" w:hAnsi="宋体" w:eastAsia="宋体" w:cs="Times New Roman"/>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一、投诉相关主体基本情况：</w:t>
      </w:r>
    </w:p>
    <w:p w14:paraId="37798217">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供应商：</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Times New Roman"/>
          <w:bCs/>
          <w:color w:val="auto"/>
          <w:kern w:val="0"/>
          <w:sz w:val="24"/>
          <w:szCs w:val="24"/>
          <w:highlight w:val="none"/>
          <w:lang w:val="en-US" w:eastAsia="zh-CN" w:bidi="ar"/>
        </w:rPr>
        <w:t xml:space="preserve">                 </w:t>
      </w:r>
    </w:p>
    <w:p w14:paraId="07804018">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地址：</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邮编：</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Times New Roman"/>
          <w:bCs/>
          <w:color w:val="auto"/>
          <w:kern w:val="0"/>
          <w:sz w:val="24"/>
          <w:szCs w:val="24"/>
          <w:highlight w:val="none"/>
          <w:lang w:val="en-US" w:eastAsia="zh-CN" w:bidi="ar"/>
        </w:rPr>
        <w:t xml:space="preserve">                 </w:t>
      </w:r>
    </w:p>
    <w:p w14:paraId="10AF2DF0">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法定代表人/主要负责人：</w:t>
      </w:r>
      <w:r>
        <w:rPr>
          <w:rFonts w:hint="eastAsia" w:ascii="宋体" w:hAnsi="宋体" w:eastAsia="宋体" w:cs="Times New Roman"/>
          <w:bCs/>
          <w:color w:val="auto"/>
          <w:kern w:val="0"/>
          <w:sz w:val="24"/>
          <w:szCs w:val="24"/>
          <w:highlight w:val="none"/>
          <w:u w:val="single"/>
          <w:lang w:val="en-US" w:eastAsia="zh-CN" w:bidi="ar"/>
        </w:rPr>
        <w:t xml:space="preserve">                                                         </w:t>
      </w:r>
    </w:p>
    <w:p w14:paraId="7EEF1BC2">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联系电话：</w:t>
      </w:r>
      <w:r>
        <w:rPr>
          <w:rFonts w:hint="eastAsia" w:ascii="宋体" w:hAnsi="宋体" w:eastAsia="宋体" w:cs="Times New Roman"/>
          <w:bCs/>
          <w:color w:val="auto"/>
          <w:kern w:val="0"/>
          <w:sz w:val="24"/>
          <w:szCs w:val="24"/>
          <w:highlight w:val="none"/>
          <w:u w:val="single"/>
          <w:lang w:val="en-US" w:eastAsia="zh-CN" w:bidi="ar"/>
        </w:rPr>
        <w:t xml:space="preserve">                                         </w:t>
      </w:r>
    </w:p>
    <w:p w14:paraId="5A4F6AC6">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授权代表：</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联系电话：</w:t>
      </w:r>
      <w:r>
        <w:rPr>
          <w:rFonts w:hint="eastAsia" w:ascii="宋体" w:hAnsi="宋体" w:eastAsia="宋体" w:cs="Times New Roman"/>
          <w:bCs/>
          <w:color w:val="auto"/>
          <w:kern w:val="0"/>
          <w:sz w:val="24"/>
          <w:szCs w:val="24"/>
          <w:highlight w:val="none"/>
          <w:u w:val="single"/>
          <w:lang w:val="en-US" w:eastAsia="zh-CN" w:bidi="ar"/>
        </w:rPr>
        <w:t xml:space="preserve">                   </w:t>
      </w:r>
    </w:p>
    <w:p w14:paraId="2D8BEF8A">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地址：</w:t>
      </w:r>
      <w:r>
        <w:rPr>
          <w:rFonts w:hint="eastAsia" w:ascii="宋体" w:hAnsi="宋体" w:eastAsia="宋体" w:cs="Times New Roman"/>
          <w:bCs/>
          <w:color w:val="auto"/>
          <w:kern w:val="0"/>
          <w:sz w:val="24"/>
          <w:szCs w:val="24"/>
          <w:highlight w:val="none"/>
          <w:u w:val="single"/>
          <w:lang w:val="en-US" w:eastAsia="zh-CN" w:bidi="ar"/>
        </w:rPr>
        <w:t xml:space="preserve">                                                            </w:t>
      </w:r>
    </w:p>
    <w:p w14:paraId="63A4D6E3">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邮编：</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Times New Roman"/>
          <w:bCs/>
          <w:color w:val="auto"/>
          <w:kern w:val="0"/>
          <w:sz w:val="24"/>
          <w:szCs w:val="24"/>
          <w:highlight w:val="none"/>
          <w:lang w:val="en-US" w:eastAsia="zh-CN" w:bidi="ar"/>
        </w:rPr>
        <w:t xml:space="preserve">   </w:t>
      </w:r>
    </w:p>
    <w:p w14:paraId="71527E09">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被投诉人1：</w:t>
      </w:r>
    </w:p>
    <w:p w14:paraId="6AE9A46D">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地址：</w:t>
      </w:r>
      <w:r>
        <w:rPr>
          <w:rFonts w:hint="eastAsia" w:ascii="宋体" w:hAnsi="宋体" w:eastAsia="宋体" w:cs="Times New Roman"/>
          <w:bCs/>
          <w:color w:val="auto"/>
          <w:kern w:val="0"/>
          <w:sz w:val="24"/>
          <w:szCs w:val="24"/>
          <w:highlight w:val="none"/>
          <w:u w:val="single"/>
          <w:lang w:val="en-US" w:eastAsia="zh-CN" w:bidi="ar"/>
        </w:rPr>
        <w:t xml:space="preserve">                                                            </w:t>
      </w:r>
    </w:p>
    <w:p w14:paraId="2C21FE2E">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邮编：</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Times New Roman"/>
          <w:bCs/>
          <w:color w:val="auto"/>
          <w:kern w:val="0"/>
          <w:sz w:val="24"/>
          <w:szCs w:val="24"/>
          <w:highlight w:val="none"/>
          <w:lang w:val="en-US" w:eastAsia="zh-CN" w:bidi="ar"/>
        </w:rPr>
        <w:t xml:space="preserve">  </w:t>
      </w:r>
    </w:p>
    <w:p w14:paraId="6CDE60E7">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联系人：</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联系电话：</w:t>
      </w:r>
      <w:r>
        <w:rPr>
          <w:rFonts w:hint="eastAsia" w:ascii="宋体" w:hAnsi="宋体" w:eastAsia="宋体" w:cs="Times New Roman"/>
          <w:bCs/>
          <w:color w:val="auto"/>
          <w:kern w:val="0"/>
          <w:sz w:val="24"/>
          <w:szCs w:val="24"/>
          <w:highlight w:val="none"/>
          <w:u w:val="single"/>
          <w:lang w:val="en-US" w:eastAsia="zh-CN" w:bidi="ar"/>
        </w:rPr>
        <w:t xml:space="preserve">                </w:t>
      </w:r>
    </w:p>
    <w:p w14:paraId="424A4FB2">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被投诉人2：</w:t>
      </w:r>
    </w:p>
    <w:p w14:paraId="210B4EF4">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w:t>
      </w:r>
    </w:p>
    <w:p w14:paraId="0C61F013">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相关供应商：</w:t>
      </w:r>
      <w:r>
        <w:rPr>
          <w:rFonts w:hint="eastAsia" w:ascii="宋体" w:hAnsi="宋体" w:eastAsia="宋体" w:cs="Times New Roman"/>
          <w:bCs/>
          <w:color w:val="auto"/>
          <w:kern w:val="0"/>
          <w:sz w:val="24"/>
          <w:szCs w:val="24"/>
          <w:highlight w:val="none"/>
          <w:u w:val="single"/>
          <w:lang w:val="en-US" w:eastAsia="zh-CN" w:bidi="ar"/>
        </w:rPr>
        <w:t xml:space="preserve">                                                                       </w:t>
      </w:r>
    </w:p>
    <w:p w14:paraId="5A1244F8">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地址：</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邮编：</w:t>
      </w:r>
      <w:r>
        <w:rPr>
          <w:rFonts w:hint="eastAsia" w:ascii="宋体" w:hAnsi="宋体" w:eastAsia="宋体" w:cs="Times New Roman"/>
          <w:bCs/>
          <w:color w:val="auto"/>
          <w:kern w:val="0"/>
          <w:sz w:val="24"/>
          <w:szCs w:val="24"/>
          <w:highlight w:val="none"/>
          <w:u w:val="single"/>
          <w:lang w:val="en-US" w:eastAsia="zh-CN" w:bidi="ar"/>
        </w:rPr>
        <w:t xml:space="preserve">                         </w:t>
      </w:r>
    </w:p>
    <w:p w14:paraId="68FCFFB0">
      <w:pPr>
        <w:pStyle w:val="25"/>
        <w:keepNext w:val="0"/>
        <w:keepLines w:val="0"/>
        <w:widowControl w:val="0"/>
        <w:suppressLineNumbers w:val="0"/>
        <w:snapToGrid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联系人：</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宋体"/>
          <w:bCs/>
          <w:color w:val="auto"/>
          <w:kern w:val="0"/>
          <w:sz w:val="24"/>
          <w:szCs w:val="24"/>
          <w:highlight w:val="none"/>
          <w:lang w:val="en-US" w:eastAsia="zh-CN" w:bidi="ar"/>
        </w:rPr>
        <w:t>联系电话：</w:t>
      </w:r>
      <w:r>
        <w:rPr>
          <w:rFonts w:hint="eastAsia" w:ascii="宋体" w:hAnsi="宋体" w:eastAsia="宋体" w:cs="Times New Roman"/>
          <w:bCs/>
          <w:color w:val="auto"/>
          <w:kern w:val="0"/>
          <w:sz w:val="24"/>
          <w:szCs w:val="24"/>
          <w:highlight w:val="none"/>
          <w:u w:val="single"/>
          <w:lang w:val="en-US" w:eastAsia="zh-CN" w:bidi="ar"/>
        </w:rPr>
        <w:t xml:space="preserve">                     </w:t>
      </w:r>
      <w:r>
        <w:rPr>
          <w:rFonts w:hint="eastAsia" w:ascii="宋体" w:hAnsi="宋体" w:eastAsia="宋体" w:cs="Times New Roman"/>
          <w:bCs/>
          <w:color w:val="auto"/>
          <w:kern w:val="0"/>
          <w:sz w:val="24"/>
          <w:szCs w:val="24"/>
          <w:highlight w:val="none"/>
          <w:lang w:val="en-US" w:eastAsia="zh-CN" w:bidi="ar"/>
        </w:rPr>
        <w:t xml:space="preserve">                </w:t>
      </w:r>
    </w:p>
    <w:p w14:paraId="7C38704F">
      <w:pPr>
        <w:pStyle w:val="25"/>
        <w:keepNext w:val="0"/>
        <w:keepLines w:val="0"/>
        <w:widowControl w:val="0"/>
        <w:suppressLineNumbers w:val="0"/>
        <w:snapToGrid w:val="0"/>
        <w:spacing w:before="0" w:beforeAutospacing="0" w:after="0" w:afterAutospacing="0" w:line="360" w:lineRule="auto"/>
        <w:ind w:left="0" w:right="0" w:firstLine="482" w:firstLineChars="200"/>
        <w:jc w:val="both"/>
        <w:rPr>
          <w:rFonts w:hint="eastAsia" w:ascii="宋体" w:hAnsi="宋体" w:eastAsia="宋体" w:cs="Times New Roman"/>
          <w:b/>
          <w:bCs/>
          <w:color w:val="auto"/>
          <w:kern w:val="0"/>
          <w:sz w:val="24"/>
          <w:szCs w:val="24"/>
          <w:highlight w:val="none"/>
        </w:rPr>
      </w:pPr>
      <w:r>
        <w:rPr>
          <w:rFonts w:hint="eastAsia" w:ascii="宋体" w:hAnsi="宋体" w:eastAsia="宋体" w:cs="宋体"/>
          <w:b/>
          <w:bCs/>
          <w:color w:val="auto"/>
          <w:kern w:val="0"/>
          <w:sz w:val="24"/>
          <w:szCs w:val="24"/>
          <w:highlight w:val="none"/>
          <w:lang w:val="en-US" w:eastAsia="zh-CN" w:bidi="ar"/>
        </w:rPr>
        <w:t>二、投诉项目基本情况：</w:t>
      </w:r>
    </w:p>
    <w:p w14:paraId="18DAE484">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采购</w:t>
      </w:r>
      <w:r>
        <w:rPr>
          <w:rFonts w:hint="eastAsia" w:ascii="宋体" w:hAnsi="宋体" w:eastAsia="宋体" w:cs="宋体"/>
          <w:color w:val="auto"/>
          <w:kern w:val="0"/>
          <w:sz w:val="24"/>
          <w:szCs w:val="24"/>
          <w:highlight w:val="none"/>
          <w:lang w:val="en-US" w:eastAsia="zh-CN" w:bidi="ar"/>
        </w:rPr>
        <w:t>项目的名称：</w:t>
      </w:r>
      <w:r>
        <w:rPr>
          <w:rFonts w:hint="eastAsia" w:ascii="宋体" w:hAnsi="宋体" w:eastAsia="宋体" w:cs="Times New Roman"/>
          <w:bCs/>
          <w:color w:val="auto"/>
          <w:kern w:val="0"/>
          <w:sz w:val="24"/>
          <w:szCs w:val="24"/>
          <w:highlight w:val="none"/>
          <w:u w:val="single"/>
          <w:lang w:val="en-US" w:eastAsia="zh-CN" w:bidi="ar"/>
        </w:rPr>
        <w:t xml:space="preserve">                                                                   </w:t>
      </w:r>
    </w:p>
    <w:p w14:paraId="70A94E0C">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采购</w:t>
      </w:r>
      <w:r>
        <w:rPr>
          <w:rFonts w:hint="eastAsia" w:ascii="宋体" w:hAnsi="宋体" w:eastAsia="宋体" w:cs="宋体"/>
          <w:color w:val="auto"/>
          <w:kern w:val="0"/>
          <w:sz w:val="24"/>
          <w:szCs w:val="24"/>
          <w:highlight w:val="none"/>
          <w:lang w:val="en-US" w:eastAsia="zh-CN" w:bidi="ar"/>
        </w:rPr>
        <w:t>项目的编号：</w:t>
      </w:r>
      <w:r>
        <w:rPr>
          <w:rFonts w:hint="eastAsia" w:ascii="宋体" w:hAnsi="宋体" w:eastAsia="宋体" w:cs="Times New Roman"/>
          <w:bCs/>
          <w:color w:val="auto"/>
          <w:kern w:val="0"/>
          <w:sz w:val="24"/>
          <w:szCs w:val="24"/>
          <w:highlight w:val="none"/>
          <w:u w:val="single"/>
          <w:lang w:val="en-US" w:eastAsia="zh-CN" w:bidi="ar"/>
        </w:rPr>
        <w:t xml:space="preserve">                                          </w:t>
      </w:r>
    </w:p>
    <w:p w14:paraId="193FFAAE">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color w:val="auto"/>
          <w:kern w:val="0"/>
          <w:sz w:val="24"/>
          <w:szCs w:val="24"/>
          <w:highlight w:val="none"/>
          <w:lang w:val="en-US" w:eastAsia="zh-CN" w:bidi="ar"/>
        </w:rPr>
        <w:t>采购人名称：</w:t>
      </w:r>
      <w:r>
        <w:rPr>
          <w:rFonts w:hint="eastAsia" w:ascii="宋体" w:hAnsi="宋体" w:eastAsia="宋体" w:cs="Times New Roman"/>
          <w:bCs/>
          <w:color w:val="auto"/>
          <w:kern w:val="0"/>
          <w:sz w:val="24"/>
          <w:szCs w:val="24"/>
          <w:highlight w:val="none"/>
          <w:u w:val="single"/>
          <w:lang w:val="en-US" w:eastAsia="zh-CN" w:bidi="ar"/>
        </w:rPr>
        <w:t xml:space="preserve">                                                                        </w:t>
      </w:r>
    </w:p>
    <w:p w14:paraId="198BBD9C">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color w:val="auto"/>
          <w:kern w:val="0"/>
          <w:sz w:val="24"/>
          <w:szCs w:val="24"/>
          <w:highlight w:val="none"/>
          <w:lang w:val="en-US" w:eastAsia="zh-CN" w:bidi="ar"/>
        </w:rPr>
        <w:t>代理机构名称：</w:t>
      </w:r>
      <w:r>
        <w:rPr>
          <w:rFonts w:hint="eastAsia" w:ascii="宋体" w:hAnsi="宋体" w:eastAsia="宋体" w:cs="Times New Roman"/>
          <w:bCs/>
          <w:color w:val="auto"/>
          <w:kern w:val="0"/>
          <w:sz w:val="24"/>
          <w:szCs w:val="24"/>
          <w:highlight w:val="none"/>
          <w:u w:val="single"/>
          <w:lang w:val="en-US" w:eastAsia="zh-CN" w:bidi="ar"/>
        </w:rPr>
        <w:t xml:space="preserve">                                                                      </w:t>
      </w:r>
    </w:p>
    <w:p w14:paraId="34446D51">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采购文件公告：</w:t>
      </w:r>
      <w:r>
        <w:rPr>
          <w:rFonts w:hint="eastAsia" w:ascii="宋体" w:hAnsi="宋体" w:eastAsia="宋体" w:cs="宋体"/>
          <w:bCs/>
          <w:color w:val="auto"/>
          <w:kern w:val="0"/>
          <w:sz w:val="24"/>
          <w:szCs w:val="24"/>
          <w:highlight w:val="none"/>
          <w:u w:val="single"/>
          <w:lang w:val="en-US" w:eastAsia="zh-CN" w:bidi="ar"/>
        </w:rPr>
        <w:t>是/否</w:t>
      </w:r>
      <w:r>
        <w:rPr>
          <w:rFonts w:hint="eastAsia" w:ascii="宋体" w:hAnsi="宋体" w:eastAsia="宋体" w:cs="宋体"/>
          <w:bCs/>
          <w:color w:val="auto"/>
          <w:kern w:val="0"/>
          <w:sz w:val="24"/>
          <w:szCs w:val="24"/>
          <w:highlight w:val="none"/>
          <w:lang w:val="en-US" w:eastAsia="zh-CN" w:bidi="ar"/>
        </w:rPr>
        <w:t>公告期限：</w:t>
      </w:r>
      <w:r>
        <w:rPr>
          <w:rFonts w:hint="eastAsia" w:ascii="宋体" w:hAnsi="宋体" w:eastAsia="宋体" w:cs="Times New Roman"/>
          <w:bCs/>
          <w:color w:val="auto"/>
          <w:kern w:val="0"/>
          <w:sz w:val="24"/>
          <w:szCs w:val="24"/>
          <w:highlight w:val="none"/>
          <w:u w:val="single"/>
          <w:lang w:val="en-US" w:eastAsia="zh-CN" w:bidi="ar"/>
        </w:rPr>
        <w:t xml:space="preserve">                                                       </w:t>
      </w:r>
    </w:p>
    <w:p w14:paraId="532A0DF1">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采购结果公告：</w:t>
      </w:r>
      <w:r>
        <w:rPr>
          <w:rFonts w:hint="eastAsia" w:ascii="宋体" w:hAnsi="宋体" w:eastAsia="宋体" w:cs="宋体"/>
          <w:bCs/>
          <w:color w:val="auto"/>
          <w:kern w:val="0"/>
          <w:sz w:val="24"/>
          <w:szCs w:val="24"/>
          <w:highlight w:val="none"/>
          <w:u w:val="single"/>
          <w:lang w:val="en-US" w:eastAsia="zh-CN" w:bidi="ar"/>
        </w:rPr>
        <w:t>是/否</w:t>
      </w:r>
      <w:r>
        <w:rPr>
          <w:rFonts w:hint="eastAsia" w:ascii="宋体" w:hAnsi="宋体" w:eastAsia="宋体" w:cs="宋体"/>
          <w:bCs/>
          <w:color w:val="auto"/>
          <w:kern w:val="0"/>
          <w:sz w:val="24"/>
          <w:szCs w:val="24"/>
          <w:highlight w:val="none"/>
          <w:lang w:val="en-US" w:eastAsia="zh-CN" w:bidi="ar"/>
        </w:rPr>
        <w:t>公告期限：</w:t>
      </w:r>
      <w:r>
        <w:rPr>
          <w:rFonts w:hint="eastAsia" w:ascii="宋体" w:hAnsi="宋体" w:eastAsia="宋体" w:cs="Times New Roman"/>
          <w:bCs/>
          <w:color w:val="auto"/>
          <w:kern w:val="0"/>
          <w:sz w:val="24"/>
          <w:szCs w:val="24"/>
          <w:highlight w:val="none"/>
          <w:u w:val="single"/>
          <w:lang w:val="en-US" w:eastAsia="zh-CN" w:bidi="ar"/>
        </w:rPr>
        <w:t xml:space="preserve">                                                       </w:t>
      </w:r>
    </w:p>
    <w:p w14:paraId="2F262465">
      <w:pPr>
        <w:pStyle w:val="25"/>
        <w:keepNext w:val="0"/>
        <w:keepLines w:val="0"/>
        <w:widowControl w:val="0"/>
        <w:suppressLineNumbers w:val="0"/>
        <w:spacing w:before="0" w:beforeAutospacing="0" w:after="0" w:afterAutospacing="0" w:line="360" w:lineRule="auto"/>
        <w:ind w:left="25" w:leftChars="12" w:right="0" w:firstLine="472" w:firstLineChars="196"/>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三、质疑基本情况</w:t>
      </w:r>
    </w:p>
    <w:p w14:paraId="347478AC">
      <w:pPr>
        <w:pStyle w:val="25"/>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投诉人于</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日，向</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提出质疑，质疑事项为：</w:t>
      </w:r>
    </w:p>
    <w:p w14:paraId="7453F2CC">
      <w:pPr>
        <w:pStyle w:val="25"/>
        <w:keepNext w:val="0"/>
        <w:keepLines w:val="0"/>
        <w:widowControl w:val="0"/>
        <w:suppressLineNumbers w:val="0"/>
        <w:spacing w:before="0" w:beforeAutospacing="0" w:after="0" w:afterAutospacing="0" w:line="360" w:lineRule="auto"/>
        <w:ind w:left="0" w:right="0" w:firstLine="241"/>
        <w:jc w:val="both"/>
        <w:rPr>
          <w:rFonts w:hint="eastAsia" w:ascii="宋体" w:hAnsi="宋体" w:eastAsia="宋体" w:cs="Times New Roman"/>
          <w:bCs/>
          <w:color w:val="auto"/>
          <w:kern w:val="0"/>
          <w:sz w:val="24"/>
          <w:szCs w:val="24"/>
          <w:highlight w:val="none"/>
          <w:u w:val="single"/>
        </w:rPr>
      </w:pP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Times New Roman"/>
          <w:bCs/>
          <w:color w:val="auto"/>
          <w:kern w:val="0"/>
          <w:sz w:val="24"/>
          <w:szCs w:val="24"/>
          <w:highlight w:val="none"/>
          <w:u w:val="single"/>
          <w:lang w:val="en-US" w:eastAsia="zh-CN" w:bidi="ar"/>
        </w:rPr>
        <w:t xml:space="preserve">                                                                                      </w:t>
      </w:r>
    </w:p>
    <w:p w14:paraId="4445A8C3">
      <w:pPr>
        <w:pStyle w:val="25"/>
        <w:keepNext w:val="0"/>
        <w:keepLines w:val="0"/>
        <w:widowControl w:val="0"/>
        <w:suppressLineNumbers w:val="0"/>
        <w:spacing w:before="0" w:beforeAutospacing="0" w:after="0" w:afterAutospacing="0" w:line="360" w:lineRule="auto"/>
        <w:ind w:left="0" w:right="0" w:firstLine="241"/>
        <w:jc w:val="both"/>
        <w:rPr>
          <w:rFonts w:hint="eastAsia"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lang w:val="en-US" w:eastAsia="zh-CN" w:bidi="ar"/>
        </w:rPr>
        <w:t xml:space="preserve">    </w:t>
      </w:r>
      <w:r>
        <w:rPr>
          <w:rFonts w:hint="eastAsia" w:ascii="宋体" w:hAnsi="宋体" w:eastAsia="宋体" w:cs="Times New Roman"/>
          <w:bCs/>
          <w:color w:val="auto"/>
          <w:kern w:val="0"/>
          <w:sz w:val="24"/>
          <w:szCs w:val="24"/>
          <w:highlight w:val="none"/>
          <w:u w:val="single"/>
          <w:lang w:val="en-US" w:eastAsia="zh-CN" w:bidi="ar"/>
        </w:rPr>
        <w:t xml:space="preserve">                                                                                      </w:t>
      </w:r>
    </w:p>
    <w:p w14:paraId="0179E860">
      <w:pPr>
        <w:pStyle w:val="25"/>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color w:val="auto"/>
          <w:kern w:val="0"/>
          <w:sz w:val="24"/>
          <w:szCs w:val="24"/>
          <w:highlight w:val="none"/>
        </w:rPr>
      </w:pPr>
      <w:r>
        <w:rPr>
          <w:rFonts w:hint="eastAsia" w:ascii="宋体" w:hAnsi="宋体" w:eastAsia="宋体" w:cs="宋体"/>
          <w:bCs/>
          <w:color w:val="auto"/>
          <w:kern w:val="0"/>
          <w:sz w:val="24"/>
          <w:szCs w:val="24"/>
          <w:highlight w:val="none"/>
          <w:u w:val="single"/>
          <w:lang w:val="en-US" w:eastAsia="zh-CN" w:bidi="ar"/>
        </w:rPr>
        <w:t>采购人/代理机构</w:t>
      </w:r>
      <w:r>
        <w:rPr>
          <w:rFonts w:hint="eastAsia" w:ascii="宋体" w:hAnsi="宋体" w:eastAsia="宋体" w:cs="宋体"/>
          <w:bCs/>
          <w:color w:val="auto"/>
          <w:kern w:val="0"/>
          <w:sz w:val="24"/>
          <w:szCs w:val="24"/>
          <w:highlight w:val="none"/>
          <w:lang w:val="en-US" w:eastAsia="zh-CN" w:bidi="ar"/>
        </w:rPr>
        <w:t>于</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年</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月</w:t>
      </w:r>
      <w:r>
        <w:rPr>
          <w:rFonts w:hint="eastAsia" w:ascii="宋体" w:hAnsi="宋体" w:eastAsia="宋体" w:cs="Times New Roman"/>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日，</w:t>
      </w:r>
      <w:r>
        <w:rPr>
          <w:rFonts w:hint="eastAsia" w:ascii="宋体" w:hAnsi="宋体" w:eastAsia="宋体" w:cs="宋体"/>
          <w:bCs/>
          <w:color w:val="auto"/>
          <w:kern w:val="0"/>
          <w:sz w:val="24"/>
          <w:szCs w:val="24"/>
          <w:highlight w:val="none"/>
          <w:lang w:val="en-US" w:eastAsia="zh-CN" w:bidi="ar"/>
        </w:rPr>
        <w:t xml:space="preserve">就质疑事项作出了答复/没有在法定期限内作出答复。                                                                                             </w:t>
      </w:r>
    </w:p>
    <w:p w14:paraId="30BC6BBB">
      <w:pPr>
        <w:pStyle w:val="25"/>
        <w:keepNext w:val="0"/>
        <w:keepLines w:val="0"/>
        <w:widowControl w:val="0"/>
        <w:suppressLineNumbers w:val="0"/>
        <w:spacing w:before="0" w:beforeAutospacing="0" w:after="0" w:afterAutospacing="0" w:line="360" w:lineRule="auto"/>
        <w:ind w:left="25" w:leftChars="12" w:right="0" w:firstLine="472" w:firstLineChars="196"/>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四、投诉事项具体内容</w:t>
      </w:r>
    </w:p>
    <w:p w14:paraId="4EC2D48C">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color w:val="auto"/>
          <w:kern w:val="0"/>
          <w:sz w:val="24"/>
          <w:szCs w:val="24"/>
          <w:highlight w:val="none"/>
          <w:lang w:val="en-US" w:eastAsia="zh-CN" w:bidi="ar"/>
        </w:rPr>
        <w:t>投诉事项1：</w:t>
      </w:r>
      <w:r>
        <w:rPr>
          <w:rFonts w:hint="eastAsia" w:ascii="宋体" w:hAnsi="宋体" w:eastAsia="宋体" w:cs="Times New Roman"/>
          <w:bCs/>
          <w:color w:val="auto"/>
          <w:kern w:val="0"/>
          <w:sz w:val="24"/>
          <w:szCs w:val="24"/>
          <w:highlight w:val="none"/>
          <w:u w:val="single"/>
          <w:lang w:val="en-US" w:eastAsia="zh-CN" w:bidi="ar"/>
        </w:rPr>
        <w:t xml:space="preserve">                                                                           </w:t>
      </w:r>
    </w:p>
    <w:p w14:paraId="1AF17C5E">
      <w:pPr>
        <w:pStyle w:val="25"/>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事实依据：</w:t>
      </w: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Times New Roman"/>
          <w:bCs/>
          <w:color w:val="auto"/>
          <w:kern w:val="0"/>
          <w:sz w:val="24"/>
          <w:szCs w:val="24"/>
          <w:highlight w:val="none"/>
          <w:u w:val="single"/>
          <w:lang w:val="en-US" w:eastAsia="zh-CN" w:bidi="ar"/>
        </w:rPr>
        <w:t xml:space="preserve">                                                                                      </w:t>
      </w:r>
    </w:p>
    <w:p w14:paraId="10095830">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color w:val="auto"/>
          <w:kern w:val="0"/>
          <w:sz w:val="24"/>
          <w:szCs w:val="24"/>
          <w:highlight w:val="none"/>
        </w:rPr>
      </w:pPr>
      <w:r>
        <w:rPr>
          <w:rFonts w:hint="eastAsia" w:ascii="宋体" w:hAnsi="宋体" w:eastAsia="宋体" w:cs="Times New Roman"/>
          <w:bCs/>
          <w:color w:val="auto"/>
          <w:kern w:val="0"/>
          <w:sz w:val="24"/>
          <w:szCs w:val="24"/>
          <w:highlight w:val="none"/>
          <w:u w:val="single"/>
          <w:lang w:val="en-US" w:eastAsia="zh-CN" w:bidi="ar"/>
        </w:rPr>
        <w:t xml:space="preserve">                                                                                        </w:t>
      </w:r>
    </w:p>
    <w:p w14:paraId="5490AF95">
      <w:pPr>
        <w:pStyle w:val="25"/>
        <w:keepNext w:val="0"/>
        <w:keepLines w:val="0"/>
        <w:widowControl w:val="0"/>
        <w:suppressLineNumbers w:val="0"/>
        <w:spacing w:before="0" w:beforeAutospacing="0" w:after="0" w:afterAutospacing="0" w:line="360" w:lineRule="auto"/>
        <w:ind w:left="0" w:right="0" w:firstLine="480" w:firstLineChars="200"/>
        <w:jc w:val="both"/>
        <w:rPr>
          <w:rFonts w:hint="eastAsia" w:ascii="宋体" w:hAnsi="宋体" w:eastAsia="宋体" w:cs="Times New Roman"/>
          <w:bCs/>
          <w:color w:val="auto"/>
          <w:kern w:val="0"/>
          <w:sz w:val="24"/>
          <w:szCs w:val="24"/>
          <w:highlight w:val="none"/>
          <w:u w:val="single"/>
        </w:rPr>
      </w:pPr>
      <w:r>
        <w:rPr>
          <w:rFonts w:hint="eastAsia" w:ascii="宋体" w:hAnsi="宋体" w:eastAsia="宋体" w:cs="宋体"/>
          <w:bCs/>
          <w:color w:val="auto"/>
          <w:kern w:val="0"/>
          <w:sz w:val="24"/>
          <w:szCs w:val="24"/>
          <w:highlight w:val="none"/>
          <w:lang w:val="en-US" w:eastAsia="zh-CN" w:bidi="ar"/>
        </w:rPr>
        <w:t>法律依据：</w:t>
      </w: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Times New Roman"/>
          <w:bCs/>
          <w:color w:val="auto"/>
          <w:kern w:val="0"/>
          <w:sz w:val="24"/>
          <w:szCs w:val="24"/>
          <w:highlight w:val="none"/>
          <w:u w:val="single"/>
          <w:lang w:val="en-US" w:eastAsia="zh-CN" w:bidi="ar"/>
        </w:rPr>
        <w:t xml:space="preserve">                                                                                      </w:t>
      </w:r>
    </w:p>
    <w:p w14:paraId="68B04FD6">
      <w:pPr>
        <w:pStyle w:val="25"/>
        <w:keepNext w:val="0"/>
        <w:keepLines w:val="0"/>
        <w:widowControl w:val="0"/>
        <w:suppressLineNumbers w:val="0"/>
        <w:spacing w:before="0" w:beforeAutospacing="0" w:after="0" w:afterAutospacing="0" w:line="360" w:lineRule="auto"/>
        <w:ind w:left="25" w:leftChars="12" w:right="0" w:firstLine="352" w:firstLineChars="147"/>
        <w:jc w:val="both"/>
        <w:rPr>
          <w:rFonts w:hint="eastAsia" w:ascii="宋体" w:hAnsi="宋体" w:eastAsia="宋体" w:cs="Times New Roman"/>
          <w:bCs/>
          <w:color w:val="auto"/>
          <w:kern w:val="0"/>
          <w:sz w:val="24"/>
          <w:szCs w:val="24"/>
          <w:highlight w:val="none"/>
          <w:u w:val="single"/>
        </w:rPr>
      </w:pPr>
      <w:r>
        <w:rPr>
          <w:rFonts w:hint="eastAsia" w:ascii="宋体" w:hAnsi="宋体" w:eastAsia="宋体" w:cs="Times New Roman"/>
          <w:bCs/>
          <w:color w:val="auto"/>
          <w:kern w:val="0"/>
          <w:sz w:val="24"/>
          <w:szCs w:val="24"/>
          <w:highlight w:val="none"/>
          <w:lang w:val="en-US" w:eastAsia="zh-CN" w:bidi="ar"/>
        </w:rPr>
        <w:t xml:space="preserve"> </w:t>
      </w:r>
      <w:r>
        <w:rPr>
          <w:rFonts w:hint="eastAsia" w:ascii="宋体" w:hAnsi="宋体" w:eastAsia="宋体" w:cs="Times New Roman"/>
          <w:bCs/>
          <w:color w:val="auto"/>
          <w:kern w:val="0"/>
          <w:sz w:val="24"/>
          <w:szCs w:val="24"/>
          <w:highlight w:val="none"/>
          <w:u w:val="single"/>
          <w:lang w:val="en-US" w:eastAsia="zh-CN" w:bidi="ar"/>
        </w:rPr>
        <w:t xml:space="preserve">                                                                                        </w:t>
      </w:r>
    </w:p>
    <w:p w14:paraId="7129EE65">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bCs/>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 xml:space="preserve">投诉事项2  </w:t>
      </w:r>
      <w:r>
        <w:rPr>
          <w:rFonts w:hint="eastAsia" w:ascii="宋体" w:hAnsi="宋体" w:eastAsia="宋体" w:cs="Times New Roman"/>
          <w:bCs/>
          <w:color w:val="auto"/>
          <w:kern w:val="0"/>
          <w:sz w:val="24"/>
          <w:szCs w:val="24"/>
          <w:highlight w:val="none"/>
          <w:lang w:val="en-US" w:eastAsia="zh-CN" w:bidi="ar"/>
        </w:rPr>
        <w:t xml:space="preserve">   </w:t>
      </w:r>
    </w:p>
    <w:p w14:paraId="785D1E6C">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bCs/>
          <w:color w:val="auto"/>
          <w:kern w:val="0"/>
          <w:sz w:val="24"/>
          <w:szCs w:val="24"/>
          <w:highlight w:val="none"/>
        </w:rPr>
      </w:pPr>
      <w:r>
        <w:rPr>
          <w:rFonts w:hint="eastAsia" w:ascii="宋体" w:hAnsi="宋体" w:eastAsia="宋体" w:cs="宋体"/>
          <w:bCs/>
          <w:color w:val="auto"/>
          <w:kern w:val="0"/>
          <w:sz w:val="24"/>
          <w:szCs w:val="24"/>
          <w:highlight w:val="none"/>
          <w:lang w:val="en-US" w:eastAsia="zh-CN" w:bidi="ar"/>
        </w:rPr>
        <w:t>……</w:t>
      </w:r>
    </w:p>
    <w:p w14:paraId="61B8DF81">
      <w:pPr>
        <w:pStyle w:val="25"/>
        <w:keepNext w:val="0"/>
        <w:keepLines w:val="0"/>
        <w:widowControl w:val="0"/>
        <w:suppressLineNumbers w:val="0"/>
        <w:spacing w:before="0" w:beforeAutospacing="0" w:after="0" w:afterAutospacing="0" w:line="360" w:lineRule="auto"/>
        <w:ind w:left="25" w:leftChars="12" w:right="0" w:firstLine="472" w:firstLineChars="196"/>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五、与投诉事项相关的投诉请求：</w:t>
      </w:r>
    </w:p>
    <w:p w14:paraId="13650394">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请求：</w:t>
      </w:r>
      <w:r>
        <w:rPr>
          <w:rFonts w:hint="eastAsia" w:ascii="宋体" w:hAnsi="宋体" w:eastAsia="宋体" w:cs="Times New Roman"/>
          <w:bCs/>
          <w:color w:val="auto"/>
          <w:kern w:val="0"/>
          <w:sz w:val="24"/>
          <w:szCs w:val="24"/>
          <w:highlight w:val="none"/>
          <w:u w:val="single"/>
          <w:lang w:val="en-US" w:eastAsia="zh-CN" w:bidi="ar"/>
        </w:rPr>
        <w:t xml:space="preserve">                                                                                 </w:t>
      </w:r>
    </w:p>
    <w:p w14:paraId="703BE133">
      <w:pPr>
        <w:pStyle w:val="25"/>
        <w:keepNext w:val="0"/>
        <w:keepLines w:val="0"/>
        <w:widowControl w:val="0"/>
        <w:suppressLineNumbers w:val="0"/>
        <w:spacing w:before="0" w:beforeAutospacing="0" w:after="0" w:afterAutospacing="0" w:line="360" w:lineRule="auto"/>
        <w:ind w:left="25" w:leftChars="12" w:right="0" w:firstLine="352" w:firstLineChars="147"/>
        <w:jc w:val="both"/>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 xml:space="preserve"> </w:t>
      </w:r>
    </w:p>
    <w:p w14:paraId="3C412EED">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签字（签章）：</w:t>
      </w:r>
      <w:r>
        <w:rPr>
          <w:rFonts w:hint="eastAsia" w:ascii="宋体" w:hAnsi="宋体" w:eastAsia="宋体" w:cs="Times New Roman"/>
          <w:color w:val="auto"/>
          <w:kern w:val="0"/>
          <w:sz w:val="24"/>
          <w:szCs w:val="24"/>
          <w:highlight w:val="none"/>
          <w:lang w:val="en-US" w:eastAsia="zh-CN" w:bidi="ar"/>
        </w:rPr>
        <w:t xml:space="preserve">                                       </w:t>
      </w:r>
      <w:r>
        <w:rPr>
          <w:rFonts w:hint="eastAsia" w:ascii="宋体" w:hAnsi="宋体" w:eastAsia="宋体" w:cs="宋体"/>
          <w:color w:val="auto"/>
          <w:kern w:val="0"/>
          <w:sz w:val="24"/>
          <w:szCs w:val="24"/>
          <w:highlight w:val="none"/>
          <w:lang w:val="en-US" w:eastAsia="zh-CN" w:bidi="ar"/>
        </w:rPr>
        <w:t>公章：</w:t>
      </w:r>
    </w:p>
    <w:p w14:paraId="4CD79C5A">
      <w:pPr>
        <w:pStyle w:val="25"/>
        <w:keepNext w:val="0"/>
        <w:keepLines w:val="0"/>
        <w:widowControl w:val="0"/>
        <w:suppressLineNumbers w:val="0"/>
        <w:spacing w:before="0" w:beforeAutospacing="0" w:after="0" w:afterAutospacing="0" w:line="360" w:lineRule="auto"/>
        <w:ind w:left="25" w:leftChars="12" w:right="0" w:firstLine="352" w:firstLineChars="147"/>
        <w:jc w:val="both"/>
        <w:rPr>
          <w:rFonts w:hint="eastAsia"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lang w:val="en-US" w:eastAsia="zh-CN" w:bidi="ar"/>
        </w:rPr>
        <w:t xml:space="preserve"> </w:t>
      </w:r>
    </w:p>
    <w:p w14:paraId="29062B2C">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color w:val="auto"/>
          <w:kern w:val="0"/>
          <w:sz w:val="24"/>
          <w:szCs w:val="24"/>
          <w:highlight w:val="none"/>
        </w:rPr>
      </w:pPr>
      <w:r>
        <w:rPr>
          <w:rFonts w:hint="eastAsia" w:ascii="宋体" w:hAnsi="宋体" w:eastAsia="宋体" w:cs="宋体"/>
          <w:color w:val="auto"/>
          <w:kern w:val="0"/>
          <w:sz w:val="24"/>
          <w:szCs w:val="24"/>
          <w:highlight w:val="none"/>
          <w:lang w:val="en-US" w:eastAsia="zh-CN" w:bidi="ar"/>
        </w:rPr>
        <w:t>日期：</w:t>
      </w:r>
    </w:p>
    <w:p w14:paraId="5D61A3B0">
      <w:pPr>
        <w:pStyle w:val="25"/>
        <w:keepNext w:val="0"/>
        <w:keepLines w:val="0"/>
        <w:widowControl w:val="0"/>
        <w:suppressLineNumbers w:val="0"/>
        <w:spacing w:before="0" w:beforeAutospacing="0" w:after="0" w:afterAutospacing="0" w:line="360" w:lineRule="auto"/>
        <w:ind w:left="25" w:leftChars="12" w:right="0" w:firstLine="472" w:firstLineChars="197"/>
        <w:jc w:val="both"/>
        <w:rPr>
          <w:rFonts w:hint="eastAsia" w:ascii="宋体" w:hAnsi="宋体" w:eastAsia="宋体" w:cs="Times New Roman"/>
          <w:b/>
          <w:bCs w:val="0"/>
          <w:color w:val="auto"/>
          <w:kern w:val="0"/>
          <w:sz w:val="24"/>
          <w:szCs w:val="24"/>
          <w:highlight w:val="none"/>
        </w:rPr>
      </w:pPr>
      <w:r>
        <w:rPr>
          <w:rFonts w:hint="eastAsia" w:ascii="宋体" w:hAnsi="宋体" w:eastAsia="宋体" w:cs="Times New Roman"/>
          <w:bCs/>
          <w:color w:val="auto"/>
          <w:kern w:val="0"/>
          <w:sz w:val="24"/>
          <w:szCs w:val="24"/>
          <w:highlight w:val="none"/>
          <w:lang w:val="en-US" w:eastAsia="zh-CN" w:bidi="ar"/>
        </w:rPr>
        <w:t xml:space="preserve">                                                                                 </w:t>
      </w:r>
    </w:p>
    <w:p w14:paraId="42B2E6BC">
      <w:pPr>
        <w:pStyle w:val="25"/>
        <w:keepNext w:val="0"/>
        <w:keepLines w:val="0"/>
        <w:widowControl w:val="0"/>
        <w:suppressLineNumbers w:val="0"/>
        <w:snapToGrid w:val="0"/>
        <w:spacing w:before="0" w:beforeAutospacing="0" w:after="0" w:afterAutospacing="0" w:line="360" w:lineRule="auto"/>
        <w:ind w:left="0" w:right="0"/>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说明：</w:t>
      </w:r>
    </w:p>
    <w:p w14:paraId="4C23D83F">
      <w:pPr>
        <w:pStyle w:val="25"/>
        <w:keepNext w:val="0"/>
        <w:keepLines w:val="0"/>
        <w:widowControl w:val="0"/>
        <w:suppressLineNumbers w:val="0"/>
        <w:spacing w:before="0" w:beforeAutospacing="0" w:after="0" w:afterAutospacing="0" w:line="360" w:lineRule="auto"/>
        <w:ind w:left="25" w:leftChars="12" w:right="0" w:firstLine="354" w:firstLineChars="147"/>
        <w:jc w:val="both"/>
        <w:rPr>
          <w:rFonts w:hint="eastAsia" w:ascii="宋体" w:hAnsi="宋体" w:eastAsia="宋体" w:cs="Times New Roman"/>
          <w:b/>
          <w:bCs/>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1.投诉人提起投诉时，应当提交投诉书和必要的证明材料，并按照被投诉人和与投诉事项有关的供应商数量提供投诉书副本</w:t>
      </w:r>
      <w:r>
        <w:rPr>
          <w:rFonts w:hint="eastAsia" w:ascii="宋体" w:hAnsi="宋体" w:eastAsia="宋体" w:cs="宋体"/>
          <w:b/>
          <w:bCs/>
          <w:color w:val="auto"/>
          <w:kern w:val="0"/>
          <w:sz w:val="24"/>
          <w:szCs w:val="24"/>
          <w:highlight w:val="none"/>
          <w:lang w:val="en-US" w:eastAsia="zh-CN" w:bidi="ar"/>
        </w:rPr>
        <w:t>。</w:t>
      </w:r>
    </w:p>
    <w:p w14:paraId="3990AB52">
      <w:pPr>
        <w:pStyle w:val="25"/>
        <w:keepNext w:val="0"/>
        <w:keepLines w:val="0"/>
        <w:widowControl w:val="0"/>
        <w:suppressLineNumbers w:val="0"/>
        <w:spacing w:before="0" w:beforeAutospacing="0" w:after="0" w:afterAutospacing="0" w:line="360" w:lineRule="auto"/>
        <w:ind w:left="25" w:leftChars="12" w:right="0" w:firstLine="354" w:firstLineChars="147"/>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514BA8F3">
      <w:pPr>
        <w:pStyle w:val="25"/>
        <w:keepNext w:val="0"/>
        <w:keepLines w:val="0"/>
        <w:widowControl w:val="0"/>
        <w:suppressLineNumbers w:val="0"/>
        <w:spacing w:before="0" w:beforeAutospacing="0" w:after="0" w:afterAutospacing="0" w:line="360" w:lineRule="auto"/>
        <w:ind w:left="25" w:leftChars="12" w:right="0" w:firstLine="354" w:firstLineChars="147"/>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3.投诉书应简要列明质疑事项，质疑函、质疑答复等作为附件材料提供。</w:t>
      </w:r>
    </w:p>
    <w:p w14:paraId="5651E24E">
      <w:pPr>
        <w:pStyle w:val="25"/>
        <w:keepNext w:val="0"/>
        <w:keepLines w:val="0"/>
        <w:widowControl w:val="0"/>
        <w:suppressLineNumbers w:val="0"/>
        <w:spacing w:before="0" w:beforeAutospacing="0" w:after="0" w:afterAutospacing="0" w:line="360" w:lineRule="auto"/>
        <w:ind w:left="25" w:leftChars="12" w:right="0" w:firstLine="354" w:firstLineChars="147"/>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4.投诉书的投诉事项应具体、明确，并有必要的事实依据和法律依据。</w:t>
      </w:r>
    </w:p>
    <w:p w14:paraId="4B1C432B">
      <w:pPr>
        <w:pStyle w:val="25"/>
        <w:keepNext w:val="0"/>
        <w:keepLines w:val="0"/>
        <w:widowControl w:val="0"/>
        <w:suppressLineNumbers w:val="0"/>
        <w:spacing w:before="0" w:beforeAutospacing="0" w:after="0" w:afterAutospacing="0" w:line="360" w:lineRule="auto"/>
        <w:ind w:left="25" w:leftChars="12" w:right="0" w:firstLine="354" w:firstLineChars="147"/>
        <w:jc w:val="both"/>
        <w:rPr>
          <w:rFonts w:hint="eastAsia" w:ascii="宋体" w:hAnsi="宋体" w:eastAsia="宋体" w:cs="Times New Roman"/>
          <w:b/>
          <w:bCs w:val="0"/>
          <w:color w:val="auto"/>
          <w:kern w:val="0"/>
          <w:sz w:val="24"/>
          <w:szCs w:val="24"/>
          <w:highlight w:val="none"/>
        </w:rPr>
      </w:pPr>
      <w:r>
        <w:rPr>
          <w:rFonts w:hint="eastAsia" w:ascii="宋体" w:hAnsi="宋体" w:eastAsia="宋体" w:cs="宋体"/>
          <w:b/>
          <w:bCs w:val="0"/>
          <w:color w:val="auto"/>
          <w:kern w:val="0"/>
          <w:sz w:val="24"/>
          <w:szCs w:val="24"/>
          <w:highlight w:val="none"/>
          <w:lang w:val="en-US" w:eastAsia="zh-CN" w:bidi="ar"/>
        </w:rPr>
        <w:t>5.投诉书的投诉请求应与投诉事项相关。</w:t>
      </w:r>
    </w:p>
    <w:p w14:paraId="23FF0941">
      <w:pPr>
        <w:pStyle w:val="25"/>
        <w:keepNext w:val="0"/>
        <w:keepLines w:val="0"/>
        <w:widowControl w:val="0"/>
        <w:suppressLineNumbers w:val="0"/>
        <w:spacing w:before="0" w:beforeAutospacing="0" w:after="0" w:afterAutospacing="0" w:line="360" w:lineRule="auto"/>
        <w:ind w:left="25" w:leftChars="12" w:right="0" w:firstLine="354" w:firstLineChars="147"/>
        <w:jc w:val="both"/>
        <w:rPr>
          <w:rFonts w:hint="eastAsia" w:ascii="宋体" w:hAnsi="宋体" w:eastAsia="宋体" w:cs="Times New Roman"/>
          <w:b/>
          <w:bCs w:val="0"/>
          <w:color w:val="auto"/>
          <w:kern w:val="0"/>
          <w:sz w:val="20"/>
          <w:szCs w:val="20"/>
          <w:highlight w:val="none"/>
        </w:rPr>
      </w:pPr>
      <w:r>
        <w:rPr>
          <w:rFonts w:hint="eastAsia" w:ascii="宋体" w:hAnsi="宋体" w:eastAsia="宋体" w:cs="宋体"/>
          <w:b/>
          <w:bCs w:val="0"/>
          <w:color w:val="auto"/>
          <w:kern w:val="0"/>
          <w:sz w:val="24"/>
          <w:szCs w:val="24"/>
          <w:highlight w:val="none"/>
          <w:lang w:val="en-US" w:eastAsia="zh-CN" w:bidi="ar"/>
        </w:rPr>
        <w:t>6.投诉人为法人或者其他组织的，投诉书应由法定代表人、主要负责人，或者其授权代表签字或者盖章，并加盖公章。</w:t>
      </w:r>
    </w:p>
    <w:p w14:paraId="55A475A5">
      <w:pPr>
        <w:rPr>
          <w:rFonts w:hint="eastAsia" w:ascii="宋体" w:hAnsi="宋体" w:eastAsia="宋体" w:cs="宋体"/>
          <w:b/>
          <w:bCs/>
          <w:color w:val="auto"/>
          <w:kern w:val="44"/>
          <w:sz w:val="44"/>
          <w:szCs w:val="44"/>
          <w:highlight w:val="none"/>
        </w:rPr>
      </w:pPr>
      <w:r>
        <w:rPr>
          <w:rFonts w:hint="eastAsia" w:ascii="宋体" w:hAnsi="宋体" w:eastAsia="宋体" w:cs="宋体"/>
          <w:b/>
          <w:bCs/>
          <w:color w:val="auto"/>
          <w:kern w:val="44"/>
          <w:sz w:val="44"/>
          <w:szCs w:val="44"/>
          <w:highlight w:val="none"/>
        </w:rPr>
        <w:br w:type="page"/>
      </w:r>
    </w:p>
    <w:p w14:paraId="4D8CFF2B">
      <w:pPr>
        <w:pStyle w:val="3"/>
        <w:widowControl/>
        <w:tabs>
          <w:tab w:val="left" w:pos="0"/>
        </w:tabs>
        <w:autoSpaceDE w:val="0"/>
        <w:autoSpaceDN w:val="0"/>
        <w:adjustRightInd w:val="0"/>
        <w:spacing w:before="0" w:beforeAutospacing="0" w:after="0" w:afterAutospacing="0" w:line="360" w:lineRule="auto"/>
        <w:jc w:val="center"/>
        <w:rPr>
          <w:rFonts w:hint="eastAsia" w:ascii="宋体" w:hAnsi="宋体" w:eastAsia="宋体" w:cs="宋体"/>
          <w:b/>
          <w:bCs/>
          <w:kern w:val="44"/>
          <w:sz w:val="44"/>
          <w:szCs w:val="44"/>
          <w:highlight w:val="none"/>
        </w:rPr>
      </w:pPr>
      <w:bookmarkStart w:id="142" w:name="_Toc15469"/>
      <w:r>
        <w:rPr>
          <w:rFonts w:hint="eastAsia" w:ascii="宋体" w:hAnsi="宋体" w:eastAsia="宋体" w:cs="宋体"/>
          <w:b/>
          <w:bCs/>
          <w:kern w:val="44"/>
          <w:sz w:val="44"/>
          <w:szCs w:val="44"/>
          <w:highlight w:val="none"/>
        </w:rPr>
        <w:t>第六章 合同文本</w:t>
      </w:r>
      <w:bookmarkEnd w:id="142"/>
    </w:p>
    <w:p w14:paraId="5B2A1543">
      <w:pPr>
        <w:spacing w:line="360" w:lineRule="auto"/>
        <w:jc w:val="center"/>
        <w:rPr>
          <w:rFonts w:hint="eastAsia" w:ascii="宋体" w:hAnsi="Times New Roman" w:eastAsia="宋体" w:cs="Times New Roman"/>
          <w:b/>
          <w:bCs/>
          <w:color w:val="auto"/>
          <w:sz w:val="52"/>
          <w:highlight w:val="none"/>
        </w:rPr>
      </w:pPr>
      <w:r>
        <w:rPr>
          <w:rFonts w:hint="eastAsia" w:ascii="宋体" w:hAnsi="Times New Roman" w:eastAsia="宋体" w:cs="Times New Roman"/>
          <w:b/>
          <w:bCs/>
          <w:color w:val="auto"/>
          <w:sz w:val="52"/>
          <w:highlight w:val="none"/>
        </w:rPr>
        <w:t>政 府 采 购</w:t>
      </w:r>
    </w:p>
    <w:p w14:paraId="2B8B31AE">
      <w:pPr>
        <w:spacing w:line="360" w:lineRule="auto"/>
        <w:ind w:firstLine="420" w:firstLineChars="200"/>
        <w:rPr>
          <w:rFonts w:hint="eastAsia" w:ascii="宋体" w:hAnsi="Times New Roman" w:eastAsia="宋体" w:cs="Times New Roman"/>
          <w:color w:val="auto"/>
          <w:highlight w:val="none"/>
        </w:rPr>
      </w:pPr>
    </w:p>
    <w:p w14:paraId="44007B04">
      <w:pPr>
        <w:spacing w:line="360" w:lineRule="auto"/>
        <w:ind w:firstLine="420" w:firstLineChars="200"/>
        <w:rPr>
          <w:rFonts w:hint="eastAsia" w:ascii="宋体" w:hAnsi="Times New Roman" w:eastAsia="宋体" w:cs="Times New Roman"/>
          <w:color w:val="auto"/>
          <w:highlight w:val="none"/>
        </w:rPr>
      </w:pPr>
      <w:r>
        <w:rPr>
          <w:rFonts w:hint="eastAsia" w:ascii="宋体" w:hAnsi="Times New Roman" w:eastAsia="宋体" w:cs="Times New Roman"/>
          <w:color w:val="auto"/>
          <w:highlight w:val="none"/>
        </w:rPr>
        <w:t xml:space="preserve">                                                 </w:t>
      </w:r>
    </w:p>
    <w:p w14:paraId="553F6970">
      <w:pPr>
        <w:spacing w:line="360" w:lineRule="auto"/>
        <w:jc w:val="center"/>
        <w:rPr>
          <w:rFonts w:hint="eastAsia" w:ascii="宋体" w:hAnsi="Times New Roman" w:eastAsia="宋体" w:cs="Times New Roman"/>
          <w:b/>
          <w:bCs/>
          <w:color w:val="auto"/>
          <w:sz w:val="44"/>
          <w:highlight w:val="none"/>
        </w:rPr>
      </w:pPr>
      <w:r>
        <w:rPr>
          <w:rFonts w:hint="eastAsia" w:ascii="宋体" w:hAnsi="Times New Roman" w:eastAsia="宋体" w:cs="Times New Roman"/>
          <w:b/>
          <w:bCs/>
          <w:color w:val="auto"/>
          <w:sz w:val="44"/>
          <w:highlight w:val="none"/>
          <w:u w:val="single"/>
        </w:rPr>
        <w:t xml:space="preserve">         （项目名称）         </w:t>
      </w:r>
      <w:r>
        <w:rPr>
          <w:rFonts w:hint="eastAsia" w:ascii="宋体" w:hAnsi="Times New Roman" w:eastAsia="宋体" w:cs="Times New Roman"/>
          <w:b/>
          <w:bCs/>
          <w:color w:val="auto"/>
          <w:sz w:val="44"/>
          <w:highlight w:val="none"/>
        </w:rPr>
        <w:t>合同</w:t>
      </w:r>
    </w:p>
    <w:p w14:paraId="00C9966A">
      <w:pPr>
        <w:spacing w:line="360" w:lineRule="auto"/>
        <w:jc w:val="center"/>
        <w:rPr>
          <w:rFonts w:hint="eastAsia" w:ascii="宋体" w:hAnsi="Times New Roman" w:eastAsia="宋体" w:cs="Times New Roman"/>
          <w:b/>
          <w:bCs/>
          <w:color w:val="auto"/>
          <w:sz w:val="44"/>
          <w:highlight w:val="none"/>
        </w:rPr>
      </w:pPr>
    </w:p>
    <w:p w14:paraId="3D81B7B4">
      <w:pPr>
        <w:spacing w:line="360" w:lineRule="auto"/>
        <w:jc w:val="center"/>
        <w:rPr>
          <w:rFonts w:hint="eastAsia" w:ascii="宋体" w:hAnsi="Times New Roman" w:eastAsia="宋体" w:cs="Times New Roman"/>
          <w:b/>
          <w:bCs/>
          <w:color w:val="auto"/>
          <w:sz w:val="44"/>
          <w:highlight w:val="none"/>
        </w:rPr>
      </w:pPr>
    </w:p>
    <w:p w14:paraId="31CDD798">
      <w:pPr>
        <w:spacing w:line="360" w:lineRule="auto"/>
        <w:ind w:firstLine="3507" w:firstLineChars="794"/>
        <w:rPr>
          <w:rFonts w:hint="eastAsia" w:ascii="宋体" w:hAnsi="Times New Roman" w:eastAsia="宋体" w:cs="Times New Roman"/>
          <w:b/>
          <w:bCs/>
          <w:color w:val="auto"/>
          <w:sz w:val="44"/>
          <w:highlight w:val="none"/>
        </w:rPr>
      </w:pPr>
    </w:p>
    <w:p w14:paraId="75806842">
      <w:pPr>
        <w:spacing w:line="360" w:lineRule="auto"/>
        <w:ind w:firstLine="3507" w:firstLineChars="794"/>
        <w:rPr>
          <w:rFonts w:hint="eastAsia" w:ascii="宋体" w:hAnsi="Times New Roman" w:eastAsia="宋体" w:cs="Times New Roman"/>
          <w:b/>
          <w:bCs/>
          <w:color w:val="auto"/>
          <w:sz w:val="44"/>
          <w:highlight w:val="none"/>
        </w:rPr>
      </w:pPr>
    </w:p>
    <w:p w14:paraId="77CCFEC2">
      <w:pPr>
        <w:ind w:firstLine="1995" w:firstLineChars="552"/>
        <w:rPr>
          <w:rFonts w:hint="eastAsia" w:ascii="宋体" w:hAnsi="宋体" w:eastAsia="宋体" w:cs="Times New Roman"/>
          <w:b/>
          <w:color w:val="auto"/>
          <w:sz w:val="36"/>
          <w:szCs w:val="36"/>
          <w:highlight w:val="none"/>
        </w:rPr>
      </w:pPr>
      <w:r>
        <w:rPr>
          <w:rFonts w:hint="eastAsia" w:ascii="宋体" w:hAnsi="宋体" w:eastAsia="宋体" w:cs="Times New Roman"/>
          <w:b/>
          <w:color w:val="auto"/>
          <w:sz w:val="36"/>
          <w:szCs w:val="36"/>
          <w:highlight w:val="none"/>
        </w:rPr>
        <w:t>项目编号：</w:t>
      </w:r>
      <w:r>
        <w:rPr>
          <w:rFonts w:hint="eastAsia" w:ascii="宋体" w:hAnsi="宋体" w:eastAsia="宋体" w:cs="Times New Roman"/>
          <w:b/>
          <w:color w:val="auto"/>
          <w:sz w:val="36"/>
          <w:szCs w:val="36"/>
          <w:highlight w:val="none"/>
          <w:u w:val="single"/>
        </w:rPr>
        <w:t xml:space="preserve">                     </w:t>
      </w:r>
    </w:p>
    <w:p w14:paraId="0F7ACE32">
      <w:pPr>
        <w:ind w:firstLine="1970" w:firstLineChars="545"/>
        <w:rPr>
          <w:rFonts w:hint="eastAsia" w:ascii="宋体" w:hAnsi="宋体" w:eastAsia="宋体" w:cs="Times New Roman"/>
          <w:b/>
          <w:color w:val="auto"/>
          <w:sz w:val="36"/>
          <w:szCs w:val="36"/>
          <w:highlight w:val="none"/>
          <w:u w:val="single"/>
        </w:rPr>
      </w:pPr>
    </w:p>
    <w:p w14:paraId="560B96F9">
      <w:pPr>
        <w:pStyle w:val="49"/>
        <w:rPr>
          <w:rFonts w:hint="eastAsia" w:ascii="宋体" w:hAnsi="宋体"/>
          <w:b/>
          <w:color w:val="auto"/>
          <w:sz w:val="36"/>
          <w:szCs w:val="36"/>
          <w:highlight w:val="none"/>
          <w:u w:val="single"/>
        </w:rPr>
      </w:pPr>
    </w:p>
    <w:p w14:paraId="526635E7">
      <w:pPr>
        <w:widowControl w:val="0"/>
        <w:spacing w:after="120"/>
        <w:jc w:val="both"/>
        <w:rPr>
          <w:rFonts w:hint="eastAsia" w:ascii="Times New Roman" w:hAnsi="Times New Roman" w:eastAsia="宋体" w:cs="Times New Roman"/>
          <w:color w:val="auto"/>
          <w:kern w:val="2"/>
          <w:sz w:val="21"/>
          <w:szCs w:val="24"/>
          <w:highlight w:val="none"/>
          <w:lang w:val="en-US" w:eastAsia="zh-CN" w:bidi="ar-SA"/>
        </w:rPr>
      </w:pPr>
    </w:p>
    <w:p w14:paraId="20FCD3F7">
      <w:pPr>
        <w:ind w:firstLine="1995" w:firstLineChars="552"/>
        <w:rPr>
          <w:rFonts w:hint="eastAsia" w:ascii="宋体" w:hAnsi="宋体" w:eastAsia="宋体" w:cs="Times New Roman"/>
          <w:b/>
          <w:color w:val="auto"/>
          <w:sz w:val="36"/>
          <w:szCs w:val="36"/>
          <w:highlight w:val="none"/>
          <w:u w:val="single"/>
        </w:rPr>
      </w:pPr>
    </w:p>
    <w:p w14:paraId="54D569B4">
      <w:pPr>
        <w:pStyle w:val="49"/>
        <w:rPr>
          <w:rFonts w:hint="eastAsia" w:ascii="宋体" w:hAnsi="宋体"/>
          <w:b/>
          <w:color w:val="auto"/>
          <w:sz w:val="36"/>
          <w:szCs w:val="36"/>
          <w:highlight w:val="none"/>
          <w:u w:val="single"/>
        </w:rPr>
      </w:pPr>
    </w:p>
    <w:p w14:paraId="56AFC014">
      <w:pPr>
        <w:widowControl w:val="0"/>
        <w:spacing w:after="120"/>
        <w:jc w:val="both"/>
        <w:rPr>
          <w:rFonts w:hint="eastAsia" w:ascii="Times New Roman" w:hAnsi="Times New Roman" w:eastAsia="宋体" w:cs="Times New Roman"/>
          <w:color w:val="auto"/>
          <w:kern w:val="2"/>
          <w:sz w:val="21"/>
          <w:szCs w:val="24"/>
          <w:highlight w:val="none"/>
          <w:lang w:val="en-US" w:eastAsia="zh-CN" w:bidi="ar-SA"/>
        </w:rPr>
      </w:pPr>
    </w:p>
    <w:p w14:paraId="7C310DBA">
      <w:pPr>
        <w:widowControl w:val="0"/>
        <w:spacing w:after="120"/>
        <w:jc w:val="both"/>
        <w:rPr>
          <w:rFonts w:hint="eastAsia" w:ascii="Times New Roman" w:hAnsi="Times New Roman" w:eastAsia="宋体" w:cs="Times New Roman"/>
          <w:color w:val="auto"/>
          <w:kern w:val="2"/>
          <w:sz w:val="21"/>
          <w:szCs w:val="24"/>
          <w:highlight w:val="none"/>
          <w:lang w:val="en-US" w:eastAsia="zh-CN" w:bidi="ar-SA"/>
        </w:rPr>
      </w:pPr>
    </w:p>
    <w:p w14:paraId="13396B2D">
      <w:pPr>
        <w:keepNext w:val="0"/>
        <w:keepLines w:val="0"/>
        <w:pageBreakBefore w:val="0"/>
        <w:widowControl w:val="0"/>
        <w:tabs>
          <w:tab w:val="left" w:pos="7200"/>
        </w:tabs>
        <w:kinsoku/>
        <w:wordWrap/>
        <w:overflowPunct/>
        <w:topLinePunct w:val="0"/>
        <w:autoSpaceDE/>
        <w:autoSpaceDN/>
        <w:bidi w:val="0"/>
        <w:adjustRightInd/>
        <w:snapToGrid/>
        <w:spacing w:line="480" w:lineRule="auto"/>
        <w:ind w:firstLine="1995" w:firstLineChars="552"/>
        <w:textAlignment w:val="auto"/>
        <w:rPr>
          <w:rFonts w:hint="eastAsia" w:ascii="宋体" w:hAnsi="宋体" w:eastAsia="宋体" w:cs="Times New Roman"/>
          <w:b/>
          <w:bCs w:val="0"/>
          <w:color w:val="auto"/>
          <w:sz w:val="36"/>
          <w:szCs w:val="36"/>
          <w:highlight w:val="none"/>
          <w:u w:val="single"/>
        </w:rPr>
      </w:pPr>
      <w:r>
        <w:rPr>
          <w:rFonts w:hint="eastAsia" w:ascii="宋体" w:hAnsi="宋体" w:eastAsia="宋体" w:cs="Times New Roman"/>
          <w:b/>
          <w:bCs w:val="0"/>
          <w:color w:val="auto"/>
          <w:sz w:val="36"/>
          <w:szCs w:val="36"/>
          <w:highlight w:val="none"/>
        </w:rPr>
        <w:t>采购人：</w:t>
      </w:r>
      <w:r>
        <w:rPr>
          <w:rFonts w:hint="eastAsia" w:ascii="宋体" w:hAnsi="宋体" w:eastAsia="宋体" w:cs="Times New Roman"/>
          <w:b/>
          <w:bCs w:val="0"/>
          <w:color w:val="auto"/>
          <w:sz w:val="36"/>
          <w:szCs w:val="36"/>
          <w:highlight w:val="none"/>
          <w:u w:val="single"/>
        </w:rPr>
        <w:t xml:space="preserve">                       </w:t>
      </w:r>
    </w:p>
    <w:p w14:paraId="728B85A7">
      <w:pPr>
        <w:keepNext w:val="0"/>
        <w:keepLines w:val="0"/>
        <w:pageBreakBefore w:val="0"/>
        <w:widowControl w:val="0"/>
        <w:tabs>
          <w:tab w:val="left" w:pos="7380"/>
        </w:tabs>
        <w:kinsoku/>
        <w:wordWrap/>
        <w:overflowPunct/>
        <w:topLinePunct w:val="0"/>
        <w:autoSpaceDE/>
        <w:autoSpaceDN/>
        <w:bidi w:val="0"/>
        <w:adjustRightInd/>
        <w:snapToGrid/>
        <w:spacing w:line="480" w:lineRule="auto"/>
        <w:ind w:firstLine="1995" w:firstLineChars="552"/>
        <w:textAlignment w:val="auto"/>
        <w:rPr>
          <w:rFonts w:hint="eastAsia" w:ascii="宋体" w:hAnsi="Times New Roman" w:eastAsia="宋体" w:cs="Times New Roman"/>
          <w:b/>
          <w:bCs w:val="0"/>
          <w:color w:val="auto"/>
          <w:sz w:val="44"/>
          <w:highlight w:val="none"/>
        </w:rPr>
      </w:pPr>
      <w:r>
        <w:rPr>
          <w:rFonts w:hint="eastAsia" w:ascii="宋体" w:hAnsi="宋体" w:eastAsia="宋体" w:cs="Times New Roman"/>
          <w:b/>
          <w:bCs w:val="0"/>
          <w:color w:val="auto"/>
          <w:sz w:val="36"/>
          <w:szCs w:val="36"/>
          <w:highlight w:val="none"/>
          <w:lang w:val="en-US" w:eastAsia="zh-CN"/>
        </w:rPr>
        <w:t>成交</w:t>
      </w:r>
      <w:r>
        <w:rPr>
          <w:rFonts w:hint="eastAsia" w:ascii="宋体" w:hAnsi="宋体" w:eastAsia="宋体" w:cs="Times New Roman"/>
          <w:b/>
          <w:bCs w:val="0"/>
          <w:color w:val="auto"/>
          <w:sz w:val="36"/>
          <w:szCs w:val="36"/>
          <w:highlight w:val="none"/>
        </w:rPr>
        <w:t>供应商：</w:t>
      </w:r>
      <w:r>
        <w:rPr>
          <w:rFonts w:hint="eastAsia" w:ascii="宋体" w:hAnsi="宋体" w:eastAsia="宋体" w:cs="Times New Roman"/>
          <w:b/>
          <w:bCs w:val="0"/>
          <w:color w:val="auto"/>
          <w:sz w:val="36"/>
          <w:szCs w:val="36"/>
          <w:highlight w:val="none"/>
          <w:u w:val="single"/>
        </w:rPr>
        <w:t xml:space="preserve">                   </w:t>
      </w:r>
    </w:p>
    <w:p w14:paraId="3B227C91">
      <w:pPr>
        <w:jc w:val="center"/>
        <w:rPr>
          <w:rFonts w:hint="eastAsia" w:ascii="Times New Roman" w:hAnsi="Times New Roman" w:eastAsia="宋体" w:cs="Times New Roman"/>
          <w:color w:val="auto"/>
          <w:highlight w:val="none"/>
        </w:rPr>
      </w:pPr>
      <w:r>
        <w:rPr>
          <w:rFonts w:hint="eastAsia" w:ascii="宋体" w:hAnsi="宋体" w:eastAsia="宋体" w:cs="宋体"/>
          <w:b/>
          <w:bCs w:val="0"/>
          <w:color w:val="auto"/>
          <w:sz w:val="36"/>
          <w:szCs w:val="36"/>
          <w:highlight w:val="none"/>
        </w:rPr>
        <w:t>签订日期：</w:t>
      </w:r>
      <w:r>
        <w:rPr>
          <w:rFonts w:hint="eastAsia" w:ascii="宋体" w:hAnsi="宋体" w:eastAsia="宋体" w:cs="宋体"/>
          <w:b/>
          <w:bCs w:val="0"/>
          <w:color w:val="auto"/>
          <w:sz w:val="36"/>
          <w:szCs w:val="36"/>
          <w:highlight w:val="none"/>
          <w:u w:val="single"/>
        </w:rPr>
        <w:t xml:space="preserve">    </w:t>
      </w:r>
      <w:r>
        <w:rPr>
          <w:rFonts w:hint="eastAsia" w:ascii="宋体" w:hAnsi="宋体" w:eastAsia="宋体" w:cs="宋体"/>
          <w:b/>
          <w:bCs w:val="0"/>
          <w:color w:val="auto"/>
          <w:sz w:val="36"/>
          <w:szCs w:val="36"/>
          <w:highlight w:val="none"/>
        </w:rPr>
        <w:t>年</w:t>
      </w:r>
      <w:r>
        <w:rPr>
          <w:rFonts w:hint="eastAsia" w:ascii="宋体" w:hAnsi="宋体" w:eastAsia="宋体" w:cs="宋体"/>
          <w:b/>
          <w:bCs w:val="0"/>
          <w:color w:val="auto"/>
          <w:sz w:val="36"/>
          <w:szCs w:val="36"/>
          <w:highlight w:val="none"/>
          <w:u w:val="single"/>
        </w:rPr>
        <w:t xml:space="preserve">    </w:t>
      </w:r>
      <w:r>
        <w:rPr>
          <w:rFonts w:hint="eastAsia" w:ascii="宋体" w:hAnsi="宋体" w:eastAsia="宋体" w:cs="宋体"/>
          <w:b/>
          <w:bCs w:val="0"/>
          <w:color w:val="auto"/>
          <w:sz w:val="36"/>
          <w:szCs w:val="36"/>
          <w:highlight w:val="none"/>
        </w:rPr>
        <w:t>月</w:t>
      </w:r>
      <w:r>
        <w:rPr>
          <w:rFonts w:hint="eastAsia" w:ascii="宋体" w:hAnsi="宋体" w:eastAsia="宋体" w:cs="宋体"/>
          <w:b/>
          <w:bCs w:val="0"/>
          <w:color w:val="auto"/>
          <w:sz w:val="36"/>
          <w:szCs w:val="36"/>
          <w:highlight w:val="none"/>
          <w:u w:val="single"/>
        </w:rPr>
        <w:t xml:space="preserve">     </w:t>
      </w:r>
      <w:r>
        <w:rPr>
          <w:rFonts w:hint="eastAsia" w:ascii="宋体" w:hAnsi="宋体" w:eastAsia="宋体" w:cs="宋体"/>
          <w:b/>
          <w:bCs w:val="0"/>
          <w:color w:val="auto"/>
          <w:sz w:val="36"/>
          <w:szCs w:val="36"/>
          <w:highlight w:val="none"/>
        </w:rPr>
        <w:t>日</w:t>
      </w:r>
    </w:p>
    <w:p w14:paraId="7113620F">
      <w:pPr>
        <w:spacing w:line="360" w:lineRule="auto"/>
        <w:ind w:right="800"/>
        <w:rPr>
          <w:rFonts w:hint="eastAsia" w:ascii="宋体" w:hAnsi="宋体" w:eastAsia="宋体" w:cs="宋体"/>
          <w:color w:val="auto"/>
          <w:szCs w:val="21"/>
          <w:highlight w:val="none"/>
        </w:rPr>
      </w:pPr>
    </w:p>
    <w:p w14:paraId="341F47BF">
      <w:pPr>
        <w:spacing w:line="360" w:lineRule="auto"/>
        <w:ind w:right="800"/>
        <w:rPr>
          <w:rFonts w:hint="eastAsia" w:ascii="宋体" w:hAnsi="宋体" w:eastAsia="宋体" w:cs="宋体"/>
          <w:color w:val="auto"/>
          <w:szCs w:val="21"/>
          <w:highlight w:val="none"/>
        </w:rPr>
      </w:pPr>
    </w:p>
    <w:p w14:paraId="44424716">
      <w:pPr>
        <w:keepNext/>
        <w:keepLines/>
        <w:widowControl w:val="0"/>
        <w:spacing w:before="260" w:after="260" w:line="416" w:lineRule="auto"/>
        <w:jc w:val="center"/>
        <w:outlineLvl w:val="1"/>
        <w:rPr>
          <w:rFonts w:hint="eastAsia" w:ascii="Cambria" w:hAnsi="Cambria" w:eastAsia="宋体" w:cs="Times New Roman"/>
          <w:b/>
          <w:bCs/>
          <w:color w:val="auto"/>
          <w:kern w:val="2"/>
          <w:sz w:val="30"/>
          <w:szCs w:val="30"/>
          <w:highlight w:val="none"/>
          <w:lang w:val="en-US" w:eastAsia="zh-CN" w:bidi="ar-SA"/>
        </w:rPr>
      </w:pPr>
      <w:bookmarkStart w:id="143" w:name="_Toc31672"/>
      <w:bookmarkStart w:id="144" w:name="_Toc25277"/>
      <w:r>
        <w:rPr>
          <w:rFonts w:hint="eastAsia" w:ascii="Cambria" w:hAnsi="Cambria" w:eastAsia="宋体" w:cs="Times New Roman"/>
          <w:b/>
          <w:bCs/>
          <w:color w:val="auto"/>
          <w:kern w:val="2"/>
          <w:sz w:val="30"/>
          <w:szCs w:val="30"/>
          <w:highlight w:val="none"/>
          <w:lang w:val="en-US" w:eastAsia="zh-CN" w:bidi="ar-SA"/>
        </w:rPr>
        <w:t>第一部分 合同协议书</w:t>
      </w:r>
      <w:bookmarkEnd w:id="143"/>
      <w:bookmarkEnd w:id="144"/>
    </w:p>
    <w:p w14:paraId="7E4AB9C9">
      <w:pPr>
        <w:adjustRightInd w:val="0"/>
        <w:snapToGrid w:val="0"/>
        <w:spacing w:line="400" w:lineRule="exact"/>
        <w:ind w:firstLine="482" w:firstLineChars="200"/>
        <w:jc w:val="left"/>
        <w:rPr>
          <w:rFonts w:hint="eastAsia" w:ascii="宋体" w:hAnsi="宋体" w:eastAsia="宋体" w:cs="宋体"/>
          <w:b/>
          <w:color w:val="auto"/>
          <w:kern w:val="0"/>
          <w:sz w:val="24"/>
          <w:highlight w:val="none"/>
          <w:lang w:eastAsia="zh-CN"/>
        </w:rPr>
      </w:pPr>
      <w:r>
        <w:rPr>
          <w:rFonts w:hint="eastAsia" w:ascii="宋体" w:hAnsi="宋体" w:eastAsia="宋体" w:cs="宋体"/>
          <w:b/>
          <w:color w:val="auto"/>
          <w:kern w:val="0"/>
          <w:sz w:val="24"/>
          <w:highlight w:val="none"/>
        </w:rPr>
        <w:t>发包人（全称）：</w:t>
      </w:r>
      <w:r>
        <w:rPr>
          <w:rFonts w:hint="eastAsia" w:ascii="宋体" w:hAnsi="宋体" w:eastAsia="宋体" w:cs="宋体"/>
          <w:b/>
          <w:color w:val="auto"/>
          <w:kern w:val="0"/>
          <w:sz w:val="24"/>
          <w:highlight w:val="none"/>
          <w:u w:val="single"/>
          <w:lang w:val="en-US" w:eastAsia="zh-CN"/>
        </w:rPr>
        <w:t>大新</w:t>
      </w:r>
      <w:r>
        <w:rPr>
          <w:rFonts w:hint="eastAsia" w:ascii="宋体" w:hAnsi="宋体" w:eastAsia="宋体" w:cs="宋体"/>
          <w:b/>
          <w:color w:val="auto"/>
          <w:kern w:val="0"/>
          <w:sz w:val="24"/>
          <w:highlight w:val="none"/>
          <w:u w:val="single"/>
          <w:lang w:eastAsia="zh-CN"/>
        </w:rPr>
        <w:t>县住房和城乡建设局</w:t>
      </w:r>
    </w:p>
    <w:p w14:paraId="0C865EA5">
      <w:pPr>
        <w:adjustRightInd w:val="0"/>
        <w:snapToGrid w:val="0"/>
        <w:spacing w:line="400" w:lineRule="exact"/>
        <w:ind w:firstLine="482" w:firstLineChars="200"/>
        <w:jc w:val="left"/>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勘察人（全称）：</w:t>
      </w:r>
      <w:r>
        <w:rPr>
          <w:rFonts w:ascii="宋体" w:hAnsi="宋体" w:eastAsia="宋体" w:cs="宋体"/>
          <w:b/>
          <w:color w:val="auto"/>
          <w:kern w:val="0"/>
          <w:sz w:val="24"/>
          <w:highlight w:val="none"/>
        </w:rPr>
        <w:t>_____________________________</w:t>
      </w:r>
    </w:p>
    <w:p w14:paraId="458D0826">
      <w:pPr>
        <w:adjustRightInd w:val="0"/>
        <w:snapToGrid w:val="0"/>
        <w:spacing w:line="400" w:lineRule="exact"/>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根据《中华人民共和国民法典》、《中华人民共和国建筑法》、</w:t>
      </w:r>
      <w:r>
        <w:rPr>
          <w:rFonts w:hint="eastAsia" w:ascii="宋体" w:hAnsi="宋体" w:eastAsia="宋体" w:cs="Times New Roman"/>
          <w:color w:val="auto"/>
          <w:sz w:val="24"/>
          <w:highlight w:val="none"/>
        </w:rPr>
        <w:t>《中华人民共和国招标投标法》</w:t>
      </w:r>
      <w:r>
        <w:rPr>
          <w:rFonts w:hint="eastAsia" w:ascii="宋体" w:hAnsi="宋体" w:eastAsia="宋体" w:cs="宋体"/>
          <w:color w:val="auto"/>
          <w:kern w:val="0"/>
          <w:sz w:val="24"/>
          <w:highlight w:val="none"/>
        </w:rPr>
        <w:t>等相关法律法规的规定，遵循平等、自愿、公平和诚实信用的原则，双方就</w:t>
      </w:r>
      <w:r>
        <w:rPr>
          <w:rFonts w:hint="eastAsia" w:ascii="宋体" w:hAnsi="宋体" w:eastAsia="宋体" w:cs="宋体"/>
          <w:color w:val="auto"/>
          <w:kern w:val="0"/>
          <w:sz w:val="24"/>
          <w:highlight w:val="none"/>
          <w:u w:val="single"/>
          <w:lang w:eastAsia="zh-CN"/>
        </w:rPr>
        <w:t>大新县城区防洪排涝排水(城西片区)工程二期建设工程勘察服务项目</w:t>
      </w:r>
      <w:r>
        <w:rPr>
          <w:rFonts w:hint="eastAsia" w:ascii="宋体" w:hAnsi="宋体" w:eastAsia="宋体" w:cs="宋体"/>
          <w:color w:val="auto"/>
          <w:kern w:val="0"/>
          <w:sz w:val="24"/>
          <w:highlight w:val="none"/>
        </w:rPr>
        <w:t>有关事项协商一致，达成如下协议。</w:t>
      </w:r>
    </w:p>
    <w:p w14:paraId="0CB51A02">
      <w:pPr>
        <w:tabs>
          <w:tab w:val="left" w:pos="54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45" w:name="_Toc457826139"/>
      <w:bookmarkStart w:id="146" w:name="_Toc406150410"/>
      <w:bookmarkStart w:id="147" w:name="_Toc23977"/>
      <w:r>
        <w:rPr>
          <w:rFonts w:hint="eastAsia" w:ascii="宋体" w:hAnsi="宋体" w:eastAsia="宋体" w:cs="宋体"/>
          <w:b/>
          <w:color w:val="auto"/>
          <w:kern w:val="0"/>
          <w:sz w:val="24"/>
          <w:highlight w:val="none"/>
        </w:rPr>
        <w:t>一、工程概况</w:t>
      </w:r>
      <w:bookmarkEnd w:id="145"/>
      <w:bookmarkEnd w:id="146"/>
      <w:bookmarkEnd w:id="147"/>
    </w:p>
    <w:p w14:paraId="31E04EA6">
      <w:pPr>
        <w:adjustRightInd w:val="0"/>
        <w:snapToGrid w:val="0"/>
        <w:spacing w:line="400" w:lineRule="exact"/>
        <w:ind w:firstLine="480" w:firstLineChars="200"/>
        <w:jc w:val="left"/>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rPr>
        <w:t>1.</w:t>
      </w:r>
      <w:r>
        <w:rPr>
          <w:rFonts w:hint="eastAsia" w:ascii="宋体" w:hAnsi="宋体" w:eastAsia="宋体" w:cs="宋体"/>
          <w:color w:val="auto"/>
          <w:kern w:val="0"/>
          <w:sz w:val="24"/>
          <w:highlight w:val="none"/>
        </w:rPr>
        <w:t>工程名称：</w:t>
      </w:r>
      <w:r>
        <w:rPr>
          <w:rFonts w:hint="eastAsia" w:ascii="宋体" w:hAnsi="宋体" w:eastAsia="宋体" w:cs="宋体"/>
          <w:color w:val="auto"/>
          <w:kern w:val="0"/>
          <w:sz w:val="24"/>
          <w:highlight w:val="none"/>
          <w:lang w:eastAsia="zh-CN"/>
        </w:rPr>
        <w:t>大新县城区防洪排涝排水(城西片区)工程二期建设工程勘察服务项目</w:t>
      </w:r>
    </w:p>
    <w:p w14:paraId="3E2E29FB">
      <w:pPr>
        <w:adjustRightInd w:val="0"/>
        <w:snapToGrid w:val="0"/>
        <w:spacing w:line="400" w:lineRule="exact"/>
        <w:ind w:firstLine="480" w:firstLineChars="200"/>
        <w:jc w:val="left"/>
        <w:rPr>
          <w:rFonts w:hint="eastAsia" w:ascii="宋体" w:hAnsi="宋体" w:eastAsia="宋体" w:cs="宋体"/>
          <w:color w:val="auto"/>
          <w:kern w:val="0"/>
          <w:sz w:val="24"/>
          <w:highlight w:val="none"/>
          <w:lang w:eastAsia="zh-CN"/>
        </w:rPr>
      </w:pPr>
      <w:r>
        <w:rPr>
          <w:rFonts w:ascii="宋体" w:hAnsi="宋体" w:eastAsia="宋体" w:cs="宋体"/>
          <w:color w:val="auto"/>
          <w:kern w:val="0"/>
          <w:sz w:val="24"/>
          <w:highlight w:val="none"/>
        </w:rPr>
        <w:t>2.</w:t>
      </w:r>
      <w:r>
        <w:rPr>
          <w:rFonts w:hint="eastAsia" w:ascii="宋体" w:hAnsi="宋体" w:eastAsia="宋体" w:cs="宋体"/>
          <w:color w:val="auto"/>
          <w:kern w:val="0"/>
          <w:sz w:val="24"/>
          <w:highlight w:val="none"/>
        </w:rPr>
        <w:t>工程地点：大新县</w:t>
      </w:r>
    </w:p>
    <w:p w14:paraId="24D7C129">
      <w:pPr>
        <w:adjustRightInd w:val="0"/>
        <w:snapToGrid w:val="0"/>
        <w:spacing w:line="400" w:lineRule="exact"/>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    3.</w:t>
      </w:r>
      <w:r>
        <w:rPr>
          <w:rFonts w:hint="eastAsia" w:ascii="宋体" w:hAnsi="宋体" w:eastAsia="宋体" w:cs="宋体"/>
          <w:color w:val="auto"/>
          <w:kern w:val="0"/>
          <w:sz w:val="24"/>
          <w:highlight w:val="none"/>
        </w:rPr>
        <w:t>工程规模、特征：</w:t>
      </w:r>
      <w:r>
        <w:rPr>
          <w:rFonts w:ascii="宋体" w:hAnsi="宋体" w:eastAsia="宋体" w:cs="宋体"/>
          <w:color w:val="auto"/>
          <w:kern w:val="0"/>
          <w:sz w:val="24"/>
          <w:highlight w:val="none"/>
        </w:rPr>
        <w:t xml:space="preserve">                             </w:t>
      </w:r>
    </w:p>
    <w:p w14:paraId="74244DCD">
      <w:pPr>
        <w:tabs>
          <w:tab w:val="left" w:pos="54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48" w:name="_Toc20993"/>
      <w:bookmarkStart w:id="149" w:name="_Toc457826140"/>
      <w:r>
        <w:rPr>
          <w:rFonts w:hint="eastAsia" w:ascii="宋体" w:hAnsi="宋体" w:eastAsia="宋体" w:cs="宋体"/>
          <w:b/>
          <w:color w:val="auto"/>
          <w:kern w:val="0"/>
          <w:sz w:val="24"/>
          <w:highlight w:val="none"/>
        </w:rPr>
        <w:t>二、勘察范围和阶段、技术要求及工作量</w:t>
      </w:r>
      <w:bookmarkEnd w:id="148"/>
      <w:bookmarkEnd w:id="149"/>
    </w:p>
    <w:p w14:paraId="0F7F6E2B">
      <w:pPr>
        <w:adjustRightInd w:val="0"/>
        <w:snapToGrid w:val="0"/>
        <w:spacing w:line="400" w:lineRule="exact"/>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1.</w:t>
      </w:r>
      <w:r>
        <w:rPr>
          <w:rFonts w:hint="eastAsia" w:ascii="宋体" w:hAnsi="宋体" w:eastAsia="宋体" w:cs="宋体"/>
          <w:color w:val="auto"/>
          <w:kern w:val="0"/>
          <w:sz w:val="24"/>
          <w:highlight w:val="none"/>
        </w:rPr>
        <w:t>勘察范围和阶段：</w:t>
      </w:r>
      <w:r>
        <w:rPr>
          <w:rFonts w:ascii="宋体" w:hAnsi="宋体" w:eastAsia="宋体" w:cs="宋体"/>
          <w:color w:val="auto"/>
          <w:kern w:val="0"/>
          <w:sz w:val="24"/>
          <w:highlight w:val="none"/>
        </w:rPr>
        <w:t>________________________________________</w:t>
      </w:r>
    </w:p>
    <w:p w14:paraId="5668E04D">
      <w:pPr>
        <w:adjustRightInd w:val="0"/>
        <w:snapToGrid w:val="0"/>
        <w:spacing w:line="400" w:lineRule="exact"/>
        <w:ind w:firstLine="480" w:firstLineChars="200"/>
        <w:jc w:val="left"/>
        <w:rPr>
          <w:rFonts w:ascii="宋体" w:hAnsi="宋体" w:eastAsia="宋体" w:cs="宋体"/>
          <w:color w:val="auto"/>
          <w:kern w:val="0"/>
          <w:sz w:val="24"/>
          <w:highlight w:val="none"/>
          <w:u w:val="single"/>
        </w:rPr>
      </w:pPr>
      <w:r>
        <w:rPr>
          <w:rFonts w:ascii="宋体" w:hAnsi="宋体" w:eastAsia="宋体" w:cs="宋体"/>
          <w:color w:val="auto"/>
          <w:kern w:val="0"/>
          <w:sz w:val="24"/>
          <w:highlight w:val="none"/>
        </w:rPr>
        <w:t>2.</w:t>
      </w:r>
      <w:r>
        <w:rPr>
          <w:rFonts w:hint="eastAsia" w:ascii="宋体" w:hAnsi="宋体" w:eastAsia="宋体" w:cs="宋体"/>
          <w:color w:val="auto"/>
          <w:kern w:val="0"/>
          <w:sz w:val="24"/>
          <w:highlight w:val="none"/>
        </w:rPr>
        <w:t>技术要求：</w:t>
      </w:r>
      <w:r>
        <w:rPr>
          <w:rFonts w:ascii="宋体" w:hAnsi="宋体" w:eastAsia="宋体" w:cs="宋体"/>
          <w:color w:val="auto"/>
          <w:kern w:val="0"/>
          <w:sz w:val="24"/>
          <w:highlight w:val="none"/>
        </w:rPr>
        <w:t>______________________________________________</w:t>
      </w:r>
    </w:p>
    <w:p w14:paraId="41FAE53E">
      <w:pPr>
        <w:adjustRightInd w:val="0"/>
        <w:snapToGrid w:val="0"/>
        <w:spacing w:line="400" w:lineRule="exact"/>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3.</w:t>
      </w:r>
      <w:r>
        <w:rPr>
          <w:rFonts w:hint="eastAsia" w:ascii="宋体" w:hAnsi="宋体" w:eastAsia="宋体" w:cs="宋体"/>
          <w:color w:val="auto"/>
          <w:kern w:val="0"/>
          <w:sz w:val="24"/>
          <w:highlight w:val="none"/>
        </w:rPr>
        <w:t>工作量：</w:t>
      </w:r>
      <w:r>
        <w:rPr>
          <w:rFonts w:ascii="宋体" w:hAnsi="宋体" w:eastAsia="宋体" w:cs="宋体"/>
          <w:color w:val="auto"/>
          <w:kern w:val="0"/>
          <w:sz w:val="24"/>
          <w:highlight w:val="none"/>
        </w:rPr>
        <w:t>________________________________________________</w:t>
      </w:r>
    </w:p>
    <w:p w14:paraId="110261AB">
      <w:pPr>
        <w:tabs>
          <w:tab w:val="left" w:pos="54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50" w:name="_Toc406150412"/>
      <w:bookmarkStart w:id="151" w:name="_Toc31122"/>
      <w:bookmarkStart w:id="152" w:name="_Toc457826141"/>
      <w:r>
        <w:rPr>
          <w:rFonts w:hint="eastAsia" w:ascii="宋体" w:hAnsi="宋体" w:eastAsia="宋体" w:cs="宋体"/>
          <w:b/>
          <w:color w:val="auto"/>
          <w:kern w:val="0"/>
          <w:sz w:val="24"/>
          <w:highlight w:val="none"/>
        </w:rPr>
        <w:t>三、合同工期</w:t>
      </w:r>
      <w:bookmarkEnd w:id="150"/>
      <w:bookmarkEnd w:id="151"/>
      <w:bookmarkEnd w:id="152"/>
    </w:p>
    <w:p w14:paraId="54DCD17F">
      <w:pPr>
        <w:adjustRightInd w:val="0"/>
        <w:snapToGrid w:val="0"/>
        <w:spacing w:line="400" w:lineRule="exact"/>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1.</w:t>
      </w:r>
      <w:r>
        <w:rPr>
          <w:rFonts w:hint="eastAsia" w:ascii="宋体" w:hAnsi="宋体" w:eastAsia="宋体" w:cs="宋体"/>
          <w:color w:val="auto"/>
          <w:kern w:val="0"/>
          <w:sz w:val="24"/>
          <w:highlight w:val="none"/>
        </w:rPr>
        <w:t>开工日期：</w:t>
      </w:r>
      <w:r>
        <w:rPr>
          <w:rFonts w:ascii="宋体" w:hAnsi="宋体" w:eastAsia="宋体" w:cs="宋体"/>
          <w:color w:val="auto"/>
          <w:kern w:val="0"/>
          <w:sz w:val="24"/>
          <w:highlight w:val="none"/>
        </w:rPr>
        <w:t>______________________________________________</w:t>
      </w:r>
    </w:p>
    <w:p w14:paraId="225061CD">
      <w:pPr>
        <w:adjustRightInd w:val="0"/>
        <w:snapToGrid w:val="0"/>
        <w:spacing w:line="400" w:lineRule="exact"/>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2.</w:t>
      </w:r>
      <w:r>
        <w:rPr>
          <w:rFonts w:hint="eastAsia" w:ascii="宋体" w:hAnsi="宋体" w:eastAsia="宋体" w:cs="宋体"/>
          <w:color w:val="auto"/>
          <w:kern w:val="0"/>
          <w:sz w:val="24"/>
          <w:highlight w:val="none"/>
        </w:rPr>
        <w:t>成果提交日期：</w:t>
      </w:r>
      <w:r>
        <w:rPr>
          <w:rFonts w:ascii="宋体" w:hAnsi="宋体" w:eastAsia="宋体" w:cs="宋体"/>
          <w:color w:val="auto"/>
          <w:kern w:val="0"/>
          <w:sz w:val="24"/>
          <w:highlight w:val="none"/>
        </w:rPr>
        <w:t>__________________________________________</w:t>
      </w:r>
    </w:p>
    <w:p w14:paraId="3B28D640">
      <w:pPr>
        <w:adjustRightInd w:val="0"/>
        <w:snapToGrid w:val="0"/>
        <w:spacing w:line="400" w:lineRule="exact"/>
        <w:ind w:firstLine="480" w:firstLineChars="200"/>
        <w:rPr>
          <w:rFonts w:ascii="宋体" w:hAnsi="宋体" w:eastAsia="宋体" w:cs="宋体"/>
          <w:color w:val="auto"/>
          <w:kern w:val="0"/>
          <w:sz w:val="24"/>
          <w:highlight w:val="none"/>
        </w:rPr>
      </w:pPr>
      <w:r>
        <w:rPr>
          <w:rFonts w:ascii="宋体" w:hAnsi="宋体" w:eastAsia="宋体" w:cs="宋体"/>
          <w:color w:val="auto"/>
          <w:kern w:val="0"/>
          <w:sz w:val="24"/>
          <w:highlight w:val="none"/>
        </w:rPr>
        <w:t>3.</w:t>
      </w:r>
      <w:r>
        <w:rPr>
          <w:rFonts w:hint="eastAsia" w:ascii="宋体" w:hAnsi="宋体" w:eastAsia="宋体" w:cs="宋体"/>
          <w:color w:val="auto"/>
          <w:kern w:val="0"/>
          <w:sz w:val="24"/>
          <w:highlight w:val="none"/>
        </w:rPr>
        <w:t>合同工期（总日历天数）</w:t>
      </w:r>
      <w:r>
        <w:rPr>
          <w:rFonts w:ascii="宋体" w:hAnsi="宋体" w:eastAsia="宋体" w:cs="宋体"/>
          <w:color w:val="auto"/>
          <w:kern w:val="0"/>
          <w:sz w:val="24"/>
          <w:highlight w:val="none"/>
        </w:rPr>
        <w:t>________________________</w:t>
      </w:r>
      <w:r>
        <w:rPr>
          <w:rFonts w:hint="eastAsia" w:ascii="宋体" w:hAnsi="宋体" w:eastAsia="宋体" w:cs="宋体"/>
          <w:color w:val="auto"/>
          <w:kern w:val="0"/>
          <w:sz w:val="24"/>
          <w:highlight w:val="none"/>
        </w:rPr>
        <w:t>天</w:t>
      </w:r>
    </w:p>
    <w:p w14:paraId="2DABF5C4">
      <w:pPr>
        <w:tabs>
          <w:tab w:val="left" w:pos="54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53" w:name="_Toc457826142"/>
      <w:bookmarkStart w:id="154" w:name="_Toc406150413"/>
      <w:bookmarkStart w:id="155" w:name="_Toc6463"/>
      <w:r>
        <w:rPr>
          <w:rFonts w:hint="eastAsia" w:ascii="宋体" w:hAnsi="宋体" w:eastAsia="宋体" w:cs="宋体"/>
          <w:b/>
          <w:color w:val="auto"/>
          <w:kern w:val="0"/>
          <w:sz w:val="24"/>
          <w:highlight w:val="none"/>
        </w:rPr>
        <w:t>四、质量标准</w:t>
      </w:r>
      <w:bookmarkEnd w:id="153"/>
      <w:bookmarkEnd w:id="154"/>
      <w:bookmarkEnd w:id="155"/>
    </w:p>
    <w:p w14:paraId="22C7C7E8">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质量标准：</w:t>
      </w:r>
      <w:r>
        <w:rPr>
          <w:rFonts w:hint="eastAsia" w:ascii="宋体" w:hAnsi="宋体" w:eastAsia="宋体" w:cs="宋体"/>
          <w:color w:val="auto"/>
          <w:kern w:val="0"/>
          <w:sz w:val="24"/>
          <w:highlight w:val="none"/>
          <w:u w:val="single"/>
        </w:rPr>
        <w:t>符合国家规定的工程设计质量标准、深度要求和现行技术规范、规程要求，并通过国家相关部门组织的审查。</w:t>
      </w:r>
    </w:p>
    <w:p w14:paraId="5DCFBA6A">
      <w:pPr>
        <w:tabs>
          <w:tab w:val="left" w:pos="54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56" w:name="_Toc406150414"/>
      <w:bookmarkStart w:id="157" w:name="_Toc19086"/>
      <w:bookmarkStart w:id="158" w:name="_Toc457826143"/>
      <w:r>
        <w:rPr>
          <w:rFonts w:hint="eastAsia" w:ascii="宋体" w:hAnsi="宋体" w:eastAsia="宋体" w:cs="宋体"/>
          <w:b/>
          <w:color w:val="auto"/>
          <w:kern w:val="0"/>
          <w:sz w:val="24"/>
          <w:highlight w:val="none"/>
        </w:rPr>
        <w:t>五、合同价款</w:t>
      </w:r>
      <w:bookmarkEnd w:id="156"/>
      <w:bookmarkEnd w:id="157"/>
      <w:bookmarkEnd w:id="158"/>
    </w:p>
    <w:p w14:paraId="7FB64E84">
      <w:pPr>
        <w:adjustRightInd w:val="0"/>
        <w:snapToGrid w:val="0"/>
        <w:spacing w:line="400" w:lineRule="exact"/>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1.</w:t>
      </w:r>
      <w:r>
        <w:rPr>
          <w:rFonts w:hint="eastAsia" w:ascii="宋体" w:hAnsi="宋体" w:cs="宋体"/>
          <w:color w:val="auto"/>
          <w:kern w:val="0"/>
          <w:sz w:val="24"/>
          <w:highlight w:val="none"/>
          <w:lang w:val="en-US" w:eastAsia="zh-CN"/>
        </w:rPr>
        <w:t>固定总价</w:t>
      </w:r>
      <w:r>
        <w:rPr>
          <w:rFonts w:hint="eastAsia" w:ascii="宋体" w:hAnsi="宋体" w:eastAsia="宋体" w:cs="宋体"/>
          <w:color w:val="auto"/>
          <w:kern w:val="0"/>
          <w:sz w:val="24"/>
          <w:highlight w:val="none"/>
        </w:rPr>
        <w:t>合同价款金额：人民币（大写）</w:t>
      </w:r>
      <w:r>
        <w:rPr>
          <w:rFonts w:ascii="宋体" w:hAnsi="宋体" w:eastAsia="宋体" w:cs="宋体"/>
          <w:color w:val="auto"/>
          <w:kern w:val="0"/>
          <w:sz w:val="24"/>
          <w:highlight w:val="none"/>
        </w:rPr>
        <w:t>____________ (¥__________</w:t>
      </w:r>
      <w:r>
        <w:rPr>
          <w:rFonts w:hint="eastAsia" w:ascii="宋体" w:hAnsi="宋体" w:eastAsia="宋体" w:cs="宋体"/>
          <w:color w:val="auto"/>
          <w:kern w:val="0"/>
          <w:sz w:val="24"/>
          <w:highlight w:val="none"/>
        </w:rPr>
        <w:t>元</w:t>
      </w:r>
      <w:r>
        <w:rPr>
          <w:rFonts w:ascii="宋体" w:hAnsi="宋体" w:eastAsia="宋体" w:cs="宋体"/>
          <w:color w:val="auto"/>
          <w:kern w:val="0"/>
          <w:sz w:val="24"/>
          <w:highlight w:val="none"/>
        </w:rPr>
        <w:t>)</w:t>
      </w:r>
    </w:p>
    <w:p w14:paraId="28AABF19">
      <w:pPr>
        <w:adjustRightInd w:val="0"/>
        <w:snapToGrid w:val="0"/>
        <w:spacing w:line="400" w:lineRule="exact"/>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2.</w:t>
      </w:r>
      <w:r>
        <w:rPr>
          <w:rFonts w:hint="eastAsia" w:ascii="宋体" w:hAnsi="宋体" w:eastAsia="宋体" w:cs="宋体"/>
          <w:color w:val="auto"/>
          <w:kern w:val="0"/>
          <w:sz w:val="24"/>
          <w:highlight w:val="none"/>
        </w:rPr>
        <w:t>合同价款形式：</w:t>
      </w:r>
      <w:r>
        <w:rPr>
          <w:rFonts w:hint="eastAsia" w:ascii="宋体" w:hAnsi="宋体" w:eastAsia="宋体" w:cs="宋体"/>
          <w:color w:val="auto"/>
          <w:kern w:val="0"/>
          <w:sz w:val="24"/>
          <w:highlight w:val="none"/>
          <w:u w:val="single"/>
        </w:rPr>
        <w:t>固定总价</w:t>
      </w:r>
      <w:r>
        <w:rPr>
          <w:rFonts w:hint="eastAsia" w:ascii="宋体" w:hAnsi="宋体" w:cs="宋体"/>
          <w:color w:val="auto"/>
          <w:kern w:val="0"/>
          <w:sz w:val="24"/>
          <w:highlight w:val="none"/>
          <w:u w:val="single"/>
          <w:lang w:val="en-US" w:eastAsia="zh-CN"/>
        </w:rPr>
        <w:t xml:space="preserve"> </w:t>
      </w:r>
    </w:p>
    <w:p w14:paraId="10C8082F">
      <w:pPr>
        <w:tabs>
          <w:tab w:val="left" w:pos="54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59" w:name="_Toc406150415"/>
      <w:bookmarkStart w:id="160" w:name="_Toc19280"/>
      <w:bookmarkStart w:id="161" w:name="_Toc457826144"/>
      <w:r>
        <w:rPr>
          <w:rFonts w:hint="eastAsia" w:ascii="宋体" w:hAnsi="宋体" w:eastAsia="宋体" w:cs="宋体"/>
          <w:b/>
          <w:color w:val="auto"/>
          <w:kern w:val="0"/>
          <w:sz w:val="24"/>
          <w:highlight w:val="none"/>
        </w:rPr>
        <w:t>六、合同文件构成</w:t>
      </w:r>
      <w:bookmarkEnd w:id="159"/>
      <w:bookmarkEnd w:id="160"/>
      <w:bookmarkEnd w:id="161"/>
    </w:p>
    <w:p w14:paraId="22143E67">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组成本合同的文件包括：</w:t>
      </w:r>
    </w:p>
    <w:p w14:paraId="3E11944A">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（1）合同协议书； </w:t>
      </w:r>
      <w:bookmarkStart w:id="270" w:name="_GoBack"/>
      <w:bookmarkEnd w:id="270"/>
    </w:p>
    <w:p w14:paraId="35801D4C">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（2）</w:t>
      </w:r>
      <w:r>
        <w:rPr>
          <w:rFonts w:hint="eastAsia" w:ascii="宋体" w:hAnsi="宋体" w:eastAsia="宋体" w:cs="宋体"/>
          <w:color w:val="auto"/>
          <w:kern w:val="0"/>
          <w:sz w:val="24"/>
          <w:highlight w:val="none"/>
          <w:lang w:val="en-US" w:eastAsia="zh-CN"/>
        </w:rPr>
        <w:t>成交</w:t>
      </w:r>
      <w:r>
        <w:rPr>
          <w:rFonts w:hint="eastAsia" w:ascii="宋体" w:hAnsi="宋体" w:eastAsia="宋体" w:cs="宋体"/>
          <w:color w:val="auto"/>
          <w:kern w:val="0"/>
          <w:sz w:val="24"/>
          <w:highlight w:val="none"/>
        </w:rPr>
        <w:t>通知书；</w:t>
      </w:r>
    </w:p>
    <w:p w14:paraId="76D89A8A">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（3）</w:t>
      </w:r>
      <w:r>
        <w:rPr>
          <w:rFonts w:hint="eastAsia" w:ascii="宋体" w:hAnsi="宋体" w:eastAsia="宋体" w:cs="宋体"/>
          <w:color w:val="auto"/>
          <w:kern w:val="0"/>
          <w:sz w:val="24"/>
          <w:highlight w:val="none"/>
          <w:lang w:val="en-US" w:eastAsia="zh-CN"/>
        </w:rPr>
        <w:t>响应</w:t>
      </w:r>
      <w:r>
        <w:rPr>
          <w:rFonts w:hint="eastAsia" w:ascii="宋体" w:hAnsi="宋体" w:eastAsia="宋体" w:cs="宋体"/>
          <w:color w:val="auto"/>
          <w:kern w:val="0"/>
          <w:sz w:val="24"/>
          <w:highlight w:val="none"/>
        </w:rPr>
        <w:t>函及</w:t>
      </w:r>
      <w:r>
        <w:rPr>
          <w:rFonts w:hint="eastAsia" w:ascii="宋体" w:hAnsi="宋体" w:eastAsia="宋体" w:cs="宋体"/>
          <w:color w:val="auto"/>
          <w:kern w:val="0"/>
          <w:sz w:val="24"/>
          <w:highlight w:val="none"/>
          <w:lang w:val="en-US" w:eastAsia="zh-CN"/>
        </w:rPr>
        <w:t>响应报价表</w:t>
      </w:r>
      <w:r>
        <w:rPr>
          <w:rFonts w:hint="eastAsia" w:ascii="宋体" w:hAnsi="宋体" w:eastAsia="宋体" w:cs="宋体"/>
          <w:color w:val="auto"/>
          <w:kern w:val="0"/>
          <w:sz w:val="24"/>
          <w:highlight w:val="none"/>
        </w:rPr>
        <w:t xml:space="preserve">； </w:t>
      </w:r>
    </w:p>
    <w:p w14:paraId="62CC86BF">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（4）专用合同条款及其附件； </w:t>
      </w:r>
    </w:p>
    <w:p w14:paraId="79672B8E">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（5）通用合同条款； </w:t>
      </w:r>
    </w:p>
    <w:p w14:paraId="413A116B">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（6）</w:t>
      </w:r>
      <w:r>
        <w:rPr>
          <w:rFonts w:hint="eastAsia" w:ascii="宋体" w:hAnsi="宋体" w:eastAsia="宋体" w:cs="宋体"/>
          <w:color w:val="auto"/>
          <w:kern w:val="0"/>
          <w:sz w:val="24"/>
          <w:highlight w:val="none"/>
          <w:lang w:eastAsia="zh-CN"/>
        </w:rPr>
        <w:t>采购需求</w:t>
      </w:r>
      <w:r>
        <w:rPr>
          <w:rFonts w:hint="eastAsia" w:ascii="宋体" w:hAnsi="宋体" w:eastAsia="宋体" w:cs="宋体"/>
          <w:color w:val="auto"/>
          <w:kern w:val="0"/>
          <w:sz w:val="24"/>
          <w:highlight w:val="none"/>
        </w:rPr>
        <w:t xml:space="preserve">； </w:t>
      </w:r>
    </w:p>
    <w:p w14:paraId="25B8CE89">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（7）勘察费用清单； </w:t>
      </w:r>
    </w:p>
    <w:p w14:paraId="350B671C">
      <w:pPr>
        <w:adjustRightInd w:val="0"/>
        <w:snapToGrid w:val="0"/>
        <w:spacing w:line="400" w:lineRule="exact"/>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（8）其他合同文件。</w:t>
      </w:r>
    </w:p>
    <w:p w14:paraId="0D27DFBD">
      <w:pPr>
        <w:adjustRightInd w:val="0"/>
        <w:snapToGrid w:val="0"/>
        <w:spacing w:line="400" w:lineRule="exact"/>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在合同履行过程中形成的与合同有关的文件构成合同文件组成部分。</w:t>
      </w:r>
    </w:p>
    <w:p w14:paraId="0BC32CA0">
      <w:pPr>
        <w:tabs>
          <w:tab w:val="left" w:pos="54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62" w:name="_Toc457826145"/>
      <w:bookmarkStart w:id="163" w:name="_Toc31213"/>
      <w:r>
        <w:rPr>
          <w:rFonts w:hint="eastAsia" w:ascii="宋体" w:hAnsi="宋体" w:eastAsia="宋体" w:cs="宋体"/>
          <w:b/>
          <w:color w:val="auto"/>
          <w:kern w:val="0"/>
          <w:sz w:val="24"/>
          <w:highlight w:val="none"/>
        </w:rPr>
        <w:t>七、承诺</w:t>
      </w:r>
      <w:bookmarkEnd w:id="162"/>
      <w:bookmarkEnd w:id="163"/>
    </w:p>
    <w:p w14:paraId="650D0C46">
      <w:pPr>
        <w:tabs>
          <w:tab w:val="left" w:pos="720"/>
        </w:tabs>
        <w:adjustRightInd w:val="0"/>
        <w:snapToGrid w:val="0"/>
        <w:spacing w:line="400" w:lineRule="exact"/>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 1.</w:t>
      </w:r>
      <w:r>
        <w:rPr>
          <w:rFonts w:hint="eastAsia" w:ascii="宋体" w:hAnsi="宋体" w:eastAsia="宋体" w:cs="宋体"/>
          <w:color w:val="auto"/>
          <w:kern w:val="0"/>
          <w:sz w:val="24"/>
          <w:highlight w:val="none"/>
        </w:rPr>
        <w:t>发包人承诺按照法律规定履行项目审批手续，按照合同约定提供工程勘察条件和相关资料，并按照合同约定的期限和方式支付合同价款。</w:t>
      </w:r>
    </w:p>
    <w:p w14:paraId="433195DA">
      <w:pPr>
        <w:adjustRightInd w:val="0"/>
        <w:snapToGrid w:val="0"/>
        <w:spacing w:line="400" w:lineRule="exact"/>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 2.</w:t>
      </w:r>
      <w:r>
        <w:rPr>
          <w:rFonts w:hint="eastAsia" w:ascii="宋体" w:hAnsi="宋体" w:eastAsia="宋体" w:cs="宋体"/>
          <w:color w:val="auto"/>
          <w:kern w:val="0"/>
          <w:sz w:val="24"/>
          <w:highlight w:val="none"/>
        </w:rPr>
        <w:t>勘察人承诺按照法律法规和技术标准规定及合同约定提供勘察技术服务。　</w:t>
      </w:r>
    </w:p>
    <w:p w14:paraId="798A2C17">
      <w:pPr>
        <w:tabs>
          <w:tab w:val="left" w:pos="540"/>
          <w:tab w:val="left" w:pos="72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64" w:name="_Toc457826146"/>
      <w:bookmarkStart w:id="165" w:name="_Toc406150417"/>
      <w:bookmarkStart w:id="166" w:name="_Toc20124"/>
      <w:r>
        <w:rPr>
          <w:rFonts w:hint="eastAsia" w:ascii="宋体" w:hAnsi="宋体" w:eastAsia="宋体" w:cs="宋体"/>
          <w:b/>
          <w:color w:val="auto"/>
          <w:kern w:val="0"/>
          <w:sz w:val="24"/>
          <w:highlight w:val="none"/>
        </w:rPr>
        <w:t>八、词语定义</w:t>
      </w:r>
      <w:bookmarkEnd w:id="164"/>
      <w:bookmarkEnd w:id="165"/>
      <w:bookmarkEnd w:id="166"/>
    </w:p>
    <w:p w14:paraId="7F28F82E">
      <w:pPr>
        <w:tabs>
          <w:tab w:val="left" w:pos="540"/>
          <w:tab w:val="left" w:pos="720"/>
        </w:tabs>
        <w:adjustRightInd w:val="0"/>
        <w:snapToGrid w:val="0"/>
        <w:spacing w:line="400" w:lineRule="exact"/>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本合同协议书中词语含义与合同第二部分《通用合同条款》中的词语含义相同。</w:t>
      </w:r>
      <w:bookmarkStart w:id="167" w:name="_Toc406150418"/>
      <w:bookmarkStart w:id="168" w:name="_Toc351203489"/>
      <w:bookmarkStart w:id="169" w:name="_Toc457826147"/>
    </w:p>
    <w:p w14:paraId="165ACAAC">
      <w:pPr>
        <w:tabs>
          <w:tab w:val="left" w:pos="540"/>
          <w:tab w:val="left" w:pos="72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70" w:name="_Toc5483"/>
      <w:r>
        <w:rPr>
          <w:rFonts w:hint="eastAsia" w:ascii="宋体" w:hAnsi="宋体" w:eastAsia="宋体" w:cs="宋体"/>
          <w:b/>
          <w:color w:val="auto"/>
          <w:kern w:val="0"/>
          <w:sz w:val="24"/>
          <w:highlight w:val="none"/>
        </w:rPr>
        <w:t>九、签订时间</w:t>
      </w:r>
      <w:bookmarkEnd w:id="167"/>
      <w:bookmarkEnd w:id="168"/>
      <w:bookmarkEnd w:id="169"/>
      <w:bookmarkEnd w:id="170"/>
    </w:p>
    <w:p w14:paraId="054ED497">
      <w:pPr>
        <w:snapToGrid w:val="0"/>
        <w:spacing w:line="400" w:lineRule="exact"/>
        <w:ind w:firstLine="480" w:firstLineChars="200"/>
        <w:rPr>
          <w:rFonts w:ascii="宋体" w:hAnsi="宋体" w:eastAsia="宋体" w:cs="Times New Roman"/>
          <w:bCs/>
          <w:color w:val="auto"/>
          <w:sz w:val="24"/>
          <w:highlight w:val="none"/>
        </w:rPr>
      </w:pPr>
      <w:r>
        <w:rPr>
          <w:rFonts w:hint="eastAsia" w:ascii="宋体" w:hAnsi="宋体" w:eastAsia="宋体" w:cs="Times New Roman"/>
          <w:bCs/>
          <w:color w:val="auto"/>
          <w:sz w:val="24"/>
          <w:highlight w:val="none"/>
        </w:rPr>
        <w:t>本合同于</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年</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月</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日签订。</w:t>
      </w:r>
    </w:p>
    <w:p w14:paraId="6F075B94">
      <w:pPr>
        <w:tabs>
          <w:tab w:val="left" w:pos="540"/>
          <w:tab w:val="left" w:pos="72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71" w:name="_Toc457826148"/>
      <w:bookmarkStart w:id="172" w:name="_Toc406150419"/>
      <w:bookmarkStart w:id="173" w:name="_Toc351203490"/>
      <w:bookmarkStart w:id="174" w:name="_Toc32539"/>
      <w:r>
        <w:rPr>
          <w:rFonts w:hint="eastAsia" w:ascii="宋体" w:hAnsi="宋体" w:eastAsia="宋体" w:cs="宋体"/>
          <w:b/>
          <w:color w:val="auto"/>
          <w:kern w:val="0"/>
          <w:sz w:val="24"/>
          <w:highlight w:val="none"/>
        </w:rPr>
        <w:t>十、签订地点</w:t>
      </w:r>
      <w:bookmarkEnd w:id="171"/>
      <w:bookmarkEnd w:id="172"/>
      <w:bookmarkEnd w:id="173"/>
      <w:bookmarkEnd w:id="174"/>
    </w:p>
    <w:p w14:paraId="1B5D7C3D">
      <w:pPr>
        <w:snapToGrid w:val="0"/>
        <w:spacing w:line="400" w:lineRule="exact"/>
        <w:ind w:firstLine="480" w:firstLineChars="200"/>
        <w:rPr>
          <w:rFonts w:ascii="宋体" w:hAnsi="宋体" w:eastAsia="宋体" w:cs="Times New Roman"/>
          <w:bCs/>
          <w:color w:val="auto"/>
          <w:sz w:val="24"/>
          <w:highlight w:val="none"/>
        </w:rPr>
      </w:pPr>
      <w:r>
        <w:rPr>
          <w:rFonts w:hint="eastAsia" w:ascii="宋体" w:hAnsi="宋体" w:eastAsia="宋体" w:cs="Times New Roman"/>
          <w:bCs/>
          <w:color w:val="auto"/>
          <w:sz w:val="24"/>
          <w:highlight w:val="none"/>
        </w:rPr>
        <w:t>本合同在</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签订。</w:t>
      </w:r>
    </w:p>
    <w:p w14:paraId="048CB380">
      <w:pPr>
        <w:tabs>
          <w:tab w:val="left" w:pos="540"/>
          <w:tab w:val="left" w:pos="72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75" w:name="_Toc457826149"/>
      <w:bookmarkStart w:id="176" w:name="_Toc406150420"/>
      <w:bookmarkStart w:id="177" w:name="_Toc8609"/>
      <w:bookmarkStart w:id="178" w:name="_Toc351203492"/>
      <w:r>
        <w:rPr>
          <w:rFonts w:hint="eastAsia" w:ascii="宋体" w:hAnsi="宋体" w:eastAsia="宋体" w:cs="宋体"/>
          <w:b/>
          <w:color w:val="auto"/>
          <w:kern w:val="0"/>
          <w:sz w:val="24"/>
          <w:highlight w:val="none"/>
        </w:rPr>
        <w:t>十一、合同生效</w:t>
      </w:r>
      <w:bookmarkEnd w:id="175"/>
      <w:bookmarkEnd w:id="176"/>
      <w:bookmarkEnd w:id="177"/>
      <w:bookmarkEnd w:id="178"/>
    </w:p>
    <w:p w14:paraId="3E6406C2">
      <w:pPr>
        <w:adjustRightInd w:val="0"/>
        <w:snapToGrid w:val="0"/>
        <w:spacing w:line="400" w:lineRule="exact"/>
        <w:ind w:firstLine="480" w:firstLineChars="200"/>
        <w:rPr>
          <w:rFonts w:ascii="宋体" w:hAnsi="宋体" w:eastAsia="宋体" w:cs="Times New Roman"/>
          <w:bCs/>
          <w:color w:val="auto"/>
          <w:sz w:val="24"/>
          <w:highlight w:val="none"/>
        </w:rPr>
      </w:pPr>
      <w:r>
        <w:rPr>
          <w:rFonts w:hint="eastAsia" w:ascii="宋体" w:hAnsi="宋体" w:eastAsia="宋体" w:cs="Times New Roman"/>
          <w:bCs/>
          <w:color w:val="auto"/>
          <w:sz w:val="24"/>
          <w:highlight w:val="none"/>
        </w:rPr>
        <w:t>本合同自</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生效。</w:t>
      </w:r>
    </w:p>
    <w:p w14:paraId="4C68E96B">
      <w:pPr>
        <w:tabs>
          <w:tab w:val="left" w:pos="540"/>
          <w:tab w:val="left" w:pos="720"/>
        </w:tabs>
        <w:adjustRightInd w:val="0"/>
        <w:snapToGrid w:val="0"/>
        <w:spacing w:line="400" w:lineRule="exact"/>
        <w:ind w:firstLine="482" w:firstLineChars="200"/>
        <w:jc w:val="left"/>
        <w:outlineLvl w:val="9"/>
        <w:rPr>
          <w:rFonts w:ascii="宋体" w:hAnsi="宋体" w:eastAsia="宋体" w:cs="宋体"/>
          <w:b/>
          <w:color w:val="auto"/>
          <w:kern w:val="0"/>
          <w:sz w:val="24"/>
          <w:highlight w:val="none"/>
        </w:rPr>
      </w:pPr>
      <w:bookmarkStart w:id="179" w:name="_Toc3452"/>
      <w:bookmarkStart w:id="180" w:name="_Toc457826150"/>
      <w:r>
        <w:rPr>
          <w:rFonts w:hint="eastAsia" w:ascii="宋体" w:hAnsi="宋体" w:eastAsia="宋体" w:cs="宋体"/>
          <w:b/>
          <w:color w:val="auto"/>
          <w:kern w:val="0"/>
          <w:sz w:val="24"/>
          <w:highlight w:val="none"/>
        </w:rPr>
        <w:t>十二、合同份数</w:t>
      </w:r>
      <w:bookmarkEnd w:id="179"/>
      <w:bookmarkEnd w:id="180"/>
    </w:p>
    <w:p w14:paraId="6106F5DC">
      <w:pPr>
        <w:adjustRightInd w:val="0"/>
        <w:snapToGrid w:val="0"/>
        <w:spacing w:line="400" w:lineRule="exact"/>
        <w:ind w:firstLine="480" w:firstLineChars="200"/>
        <w:rPr>
          <w:rFonts w:ascii="宋体" w:hAnsi="宋体" w:eastAsia="宋体" w:cs="Times New Roman"/>
          <w:bCs/>
          <w:color w:val="auto"/>
          <w:sz w:val="24"/>
          <w:highlight w:val="none"/>
        </w:rPr>
      </w:pPr>
      <w:r>
        <w:rPr>
          <w:rFonts w:hint="eastAsia" w:ascii="宋体" w:hAnsi="宋体" w:eastAsia="宋体" w:cs="Times New Roman"/>
          <w:bCs/>
          <w:color w:val="auto"/>
          <w:sz w:val="24"/>
          <w:highlight w:val="none"/>
        </w:rPr>
        <w:t>本合同一式</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份，具有同等法律效力，发包人执</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份，勘察人执</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份。</w:t>
      </w:r>
    </w:p>
    <w:p w14:paraId="577E9B0E">
      <w:pPr>
        <w:adjustRightInd w:val="0"/>
        <w:snapToGrid w:val="0"/>
        <w:spacing w:line="400" w:lineRule="exact"/>
        <w:ind w:firstLine="480" w:firstLineChars="200"/>
        <w:rPr>
          <w:rFonts w:ascii="宋体" w:hAnsi="宋体" w:eastAsia="宋体" w:cs="Times New Roman"/>
          <w:bCs/>
          <w:color w:val="auto"/>
          <w:sz w:val="24"/>
          <w:highlight w:val="none"/>
        </w:rPr>
      </w:pPr>
    </w:p>
    <w:p w14:paraId="183A6A0E">
      <w:pPr>
        <w:adjustRightInd w:val="0"/>
        <w:snapToGrid w:val="0"/>
        <w:spacing w:line="400" w:lineRule="exact"/>
        <w:ind w:firstLine="480" w:firstLineChars="200"/>
        <w:jc w:val="left"/>
        <w:rPr>
          <w:rFonts w:ascii="宋体" w:hAnsi="宋体" w:eastAsia="宋体" w:cs="Times New Roman"/>
          <w:bCs/>
          <w:color w:val="auto"/>
          <w:sz w:val="24"/>
          <w:highlight w:val="none"/>
          <w:u w:val="single"/>
        </w:rPr>
      </w:pPr>
      <w:r>
        <w:rPr>
          <w:rFonts w:hint="eastAsia" w:ascii="宋体" w:hAnsi="宋体" w:eastAsia="宋体" w:cs="Times New Roman"/>
          <w:bCs/>
          <w:color w:val="auto"/>
          <w:sz w:val="24"/>
          <w:highlight w:val="none"/>
        </w:rPr>
        <w:t>发包人：（印章）</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勘察人：（印章）</w:t>
      </w:r>
      <w:r>
        <w:rPr>
          <w:rFonts w:hint="eastAsia" w:ascii="宋体" w:hAnsi="宋体" w:eastAsia="宋体" w:cs="Times New Roman"/>
          <w:bCs/>
          <w:color w:val="auto"/>
          <w:sz w:val="24"/>
          <w:highlight w:val="none"/>
          <w:u w:val="single"/>
        </w:rPr>
        <w:t xml:space="preserve">             </w:t>
      </w:r>
    </w:p>
    <w:p w14:paraId="7012DFE2">
      <w:pPr>
        <w:adjustRightInd w:val="0"/>
        <w:snapToGrid w:val="0"/>
        <w:spacing w:line="400" w:lineRule="exact"/>
        <w:ind w:firstLine="480" w:firstLineChars="200"/>
        <w:jc w:val="left"/>
        <w:rPr>
          <w:rFonts w:ascii="宋体" w:hAnsi="宋体" w:eastAsia="宋体" w:cs="Times New Roman"/>
          <w:bCs/>
          <w:color w:val="auto"/>
          <w:sz w:val="24"/>
          <w:highlight w:val="none"/>
        </w:rPr>
      </w:pPr>
      <w:r>
        <w:rPr>
          <w:rFonts w:hint="eastAsia" w:ascii="宋体" w:hAnsi="宋体" w:eastAsia="宋体" w:cs="Times New Roman"/>
          <w:bCs/>
          <w:color w:val="auto"/>
          <w:sz w:val="24"/>
          <w:highlight w:val="none"/>
        </w:rPr>
        <w:t>法定代表人或其委托代理人：      法定代表人或其委托代理人：</w:t>
      </w:r>
    </w:p>
    <w:p w14:paraId="05E2B9C0">
      <w:pPr>
        <w:adjustRightInd w:val="0"/>
        <w:snapToGrid w:val="0"/>
        <w:spacing w:line="400" w:lineRule="exact"/>
        <w:ind w:firstLine="480" w:firstLineChars="200"/>
        <w:jc w:val="left"/>
        <w:rPr>
          <w:rFonts w:ascii="宋体" w:hAnsi="宋体" w:eastAsia="宋体" w:cs="Times New Roman"/>
          <w:bCs/>
          <w:color w:val="auto"/>
          <w:sz w:val="24"/>
          <w:highlight w:val="none"/>
        </w:rPr>
      </w:pPr>
      <w:r>
        <w:rPr>
          <w:rFonts w:hint="eastAsia" w:ascii="宋体" w:hAnsi="宋体" w:eastAsia="宋体" w:cs="Times New Roman"/>
          <w:bCs/>
          <w:color w:val="auto"/>
          <w:sz w:val="24"/>
          <w:highlight w:val="none"/>
        </w:rPr>
        <w:t>（签字）                       （签字）</w:t>
      </w:r>
    </w:p>
    <w:p w14:paraId="066EB51D">
      <w:pPr>
        <w:adjustRightInd w:val="0"/>
        <w:snapToGrid w:val="0"/>
        <w:spacing w:line="400" w:lineRule="exact"/>
        <w:ind w:firstLine="480" w:firstLineChars="200"/>
        <w:jc w:val="left"/>
        <w:rPr>
          <w:rFonts w:ascii="宋体" w:hAnsi="宋体" w:eastAsia="宋体" w:cs="Times New Roman"/>
          <w:bCs/>
          <w:color w:val="auto"/>
          <w:sz w:val="24"/>
          <w:highlight w:val="none"/>
          <w:u w:val="single"/>
        </w:rPr>
      </w:pPr>
      <w:r>
        <w:rPr>
          <w:rFonts w:hint="eastAsia" w:ascii="宋体" w:hAnsi="宋体" w:eastAsia="宋体" w:cs="Times New Roman"/>
          <w:bCs/>
          <w:color w:val="auto"/>
          <w:sz w:val="24"/>
          <w:highlight w:val="none"/>
        </w:rPr>
        <w:t>统一社会信用代码：</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统一社会信用代码：</w:t>
      </w:r>
      <w:r>
        <w:rPr>
          <w:rFonts w:hint="eastAsia" w:ascii="宋体" w:hAnsi="宋体" w:eastAsia="宋体" w:cs="Times New Roman"/>
          <w:bCs/>
          <w:color w:val="auto"/>
          <w:sz w:val="24"/>
          <w:highlight w:val="none"/>
          <w:u w:val="single"/>
        </w:rPr>
        <w:t xml:space="preserve">          </w:t>
      </w:r>
    </w:p>
    <w:p w14:paraId="249D22EF">
      <w:pPr>
        <w:adjustRightInd w:val="0"/>
        <w:snapToGrid w:val="0"/>
        <w:spacing w:line="400" w:lineRule="exact"/>
        <w:ind w:firstLine="480" w:firstLineChars="200"/>
        <w:jc w:val="left"/>
        <w:rPr>
          <w:rFonts w:ascii="宋体" w:hAnsi="宋体" w:eastAsia="宋体" w:cs="Times New Roman"/>
          <w:bCs/>
          <w:color w:val="auto"/>
          <w:sz w:val="24"/>
          <w:highlight w:val="none"/>
          <w:u w:val="single"/>
        </w:rPr>
      </w:pPr>
      <w:r>
        <w:rPr>
          <w:rFonts w:hint="eastAsia" w:ascii="宋体" w:hAnsi="宋体" w:eastAsia="宋体" w:cs="Times New Roman"/>
          <w:bCs/>
          <w:color w:val="auto"/>
          <w:sz w:val="24"/>
          <w:highlight w:val="none"/>
        </w:rPr>
        <w:t>地址：</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地址：</w:t>
      </w:r>
      <w:r>
        <w:rPr>
          <w:rFonts w:hint="eastAsia" w:ascii="宋体" w:hAnsi="宋体" w:eastAsia="宋体" w:cs="Times New Roman"/>
          <w:bCs/>
          <w:color w:val="auto"/>
          <w:sz w:val="24"/>
          <w:highlight w:val="none"/>
          <w:u w:val="single"/>
        </w:rPr>
        <w:t xml:space="preserve">                      </w:t>
      </w:r>
    </w:p>
    <w:p w14:paraId="6AF2CB58">
      <w:pPr>
        <w:adjustRightInd w:val="0"/>
        <w:snapToGrid w:val="0"/>
        <w:spacing w:line="400" w:lineRule="exact"/>
        <w:ind w:firstLine="480" w:firstLineChars="200"/>
        <w:jc w:val="left"/>
        <w:rPr>
          <w:rFonts w:ascii="宋体" w:hAnsi="宋体" w:eastAsia="宋体" w:cs="Times New Roman"/>
          <w:bCs/>
          <w:color w:val="auto"/>
          <w:sz w:val="24"/>
          <w:highlight w:val="none"/>
          <w:u w:val="single"/>
        </w:rPr>
      </w:pPr>
      <w:r>
        <w:rPr>
          <w:rFonts w:hint="eastAsia" w:ascii="宋体" w:hAnsi="宋体" w:eastAsia="宋体" w:cs="Times New Roman"/>
          <w:bCs/>
          <w:color w:val="auto"/>
          <w:sz w:val="24"/>
          <w:highlight w:val="none"/>
        </w:rPr>
        <w:t>邮政编码：</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邮政编码：</w:t>
      </w:r>
      <w:r>
        <w:rPr>
          <w:rFonts w:hint="eastAsia" w:ascii="宋体" w:hAnsi="宋体" w:eastAsia="宋体" w:cs="Times New Roman"/>
          <w:bCs/>
          <w:color w:val="auto"/>
          <w:sz w:val="24"/>
          <w:highlight w:val="none"/>
          <w:u w:val="single"/>
        </w:rPr>
        <w:t xml:space="preserve">                  </w:t>
      </w:r>
    </w:p>
    <w:p w14:paraId="3BFB36CF">
      <w:pPr>
        <w:adjustRightInd w:val="0"/>
        <w:snapToGrid w:val="0"/>
        <w:spacing w:line="400" w:lineRule="exact"/>
        <w:ind w:firstLine="480" w:firstLineChars="200"/>
        <w:jc w:val="left"/>
        <w:rPr>
          <w:rFonts w:ascii="宋体" w:hAnsi="宋体" w:eastAsia="宋体" w:cs="Times New Roman"/>
          <w:bCs/>
          <w:color w:val="auto"/>
          <w:sz w:val="24"/>
          <w:highlight w:val="none"/>
          <w:u w:val="single"/>
        </w:rPr>
      </w:pPr>
      <w:r>
        <w:rPr>
          <w:rFonts w:hint="eastAsia" w:ascii="宋体" w:hAnsi="宋体" w:eastAsia="宋体" w:cs="Times New Roman"/>
          <w:bCs/>
          <w:color w:val="auto"/>
          <w:sz w:val="24"/>
          <w:highlight w:val="none"/>
        </w:rPr>
        <w:t>电话：</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电话：</w:t>
      </w:r>
      <w:r>
        <w:rPr>
          <w:rFonts w:hint="eastAsia" w:ascii="宋体" w:hAnsi="宋体" w:eastAsia="宋体" w:cs="Times New Roman"/>
          <w:bCs/>
          <w:color w:val="auto"/>
          <w:sz w:val="24"/>
          <w:highlight w:val="none"/>
          <w:u w:val="single"/>
        </w:rPr>
        <w:t xml:space="preserve">                      </w:t>
      </w:r>
    </w:p>
    <w:p w14:paraId="457D9392">
      <w:pPr>
        <w:adjustRightInd w:val="0"/>
        <w:snapToGrid w:val="0"/>
        <w:spacing w:line="400" w:lineRule="exact"/>
        <w:ind w:firstLine="480" w:firstLineChars="200"/>
        <w:jc w:val="left"/>
        <w:rPr>
          <w:rFonts w:ascii="宋体" w:hAnsi="宋体" w:eastAsia="宋体" w:cs="Times New Roman"/>
          <w:bCs/>
          <w:color w:val="auto"/>
          <w:sz w:val="24"/>
          <w:highlight w:val="none"/>
          <w:u w:val="single"/>
        </w:rPr>
      </w:pPr>
      <w:r>
        <w:rPr>
          <w:rFonts w:hint="eastAsia" w:ascii="宋体" w:hAnsi="宋体" w:eastAsia="宋体" w:cs="Times New Roman"/>
          <w:bCs/>
          <w:color w:val="auto"/>
          <w:sz w:val="24"/>
          <w:highlight w:val="none"/>
        </w:rPr>
        <w:t>传真：</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传真：</w:t>
      </w:r>
      <w:r>
        <w:rPr>
          <w:rFonts w:hint="eastAsia" w:ascii="宋体" w:hAnsi="宋体" w:eastAsia="宋体" w:cs="Times New Roman"/>
          <w:bCs/>
          <w:color w:val="auto"/>
          <w:sz w:val="24"/>
          <w:highlight w:val="none"/>
          <w:u w:val="single"/>
        </w:rPr>
        <w:t xml:space="preserve">                      </w:t>
      </w:r>
    </w:p>
    <w:p w14:paraId="55A29C26">
      <w:pPr>
        <w:adjustRightInd w:val="0"/>
        <w:snapToGrid w:val="0"/>
        <w:spacing w:line="400" w:lineRule="exact"/>
        <w:ind w:firstLine="480" w:firstLineChars="200"/>
        <w:jc w:val="left"/>
        <w:rPr>
          <w:rFonts w:ascii="宋体" w:hAnsi="宋体" w:eastAsia="宋体" w:cs="Times New Roman"/>
          <w:bCs/>
          <w:color w:val="auto"/>
          <w:sz w:val="24"/>
          <w:highlight w:val="none"/>
          <w:u w:val="single"/>
        </w:rPr>
      </w:pPr>
      <w:r>
        <w:rPr>
          <w:rFonts w:hint="eastAsia" w:ascii="宋体" w:hAnsi="宋体" w:eastAsia="宋体" w:cs="Times New Roman"/>
          <w:bCs/>
          <w:color w:val="auto"/>
          <w:sz w:val="24"/>
          <w:highlight w:val="none"/>
        </w:rPr>
        <w:t>电子邮箱：</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电子邮箱：</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w:t>
      </w:r>
    </w:p>
    <w:p w14:paraId="04B3836E">
      <w:pPr>
        <w:adjustRightInd w:val="0"/>
        <w:snapToGrid w:val="0"/>
        <w:spacing w:line="400" w:lineRule="exact"/>
        <w:ind w:firstLine="480" w:firstLineChars="200"/>
        <w:jc w:val="left"/>
        <w:rPr>
          <w:rFonts w:ascii="宋体" w:hAnsi="宋体" w:eastAsia="宋体" w:cs="Times New Roman"/>
          <w:bCs/>
          <w:color w:val="auto"/>
          <w:sz w:val="24"/>
          <w:highlight w:val="none"/>
        </w:rPr>
      </w:pPr>
      <w:r>
        <w:rPr>
          <w:rFonts w:hint="eastAsia" w:ascii="宋体" w:hAnsi="宋体" w:eastAsia="宋体" w:cs="Times New Roman"/>
          <w:bCs/>
          <w:color w:val="auto"/>
          <w:sz w:val="24"/>
          <w:highlight w:val="none"/>
        </w:rPr>
        <w:t>开户银行：</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开户银行：</w:t>
      </w:r>
      <w:r>
        <w:rPr>
          <w:rFonts w:hint="eastAsia" w:ascii="宋体" w:hAnsi="宋体" w:eastAsia="宋体" w:cs="Times New Roman"/>
          <w:bCs/>
          <w:color w:val="auto"/>
          <w:sz w:val="24"/>
          <w:highlight w:val="none"/>
          <w:u w:val="single"/>
        </w:rPr>
        <w:t xml:space="preserve">                  </w:t>
      </w:r>
    </w:p>
    <w:p w14:paraId="260CD366">
      <w:pPr>
        <w:adjustRightInd w:val="0"/>
        <w:snapToGrid w:val="0"/>
        <w:spacing w:line="400" w:lineRule="exact"/>
        <w:ind w:firstLine="480" w:firstLineChars="200"/>
        <w:jc w:val="left"/>
        <w:rPr>
          <w:rFonts w:ascii="宋体" w:hAnsi="宋体" w:eastAsia="宋体" w:cs="Times New Roman"/>
          <w:bCs/>
          <w:color w:val="auto"/>
          <w:sz w:val="24"/>
          <w:highlight w:val="none"/>
          <w:u w:val="single"/>
        </w:rPr>
      </w:pPr>
      <w:r>
        <w:rPr>
          <w:rFonts w:hint="eastAsia" w:ascii="宋体" w:hAnsi="宋体" w:eastAsia="宋体" w:cs="Times New Roman"/>
          <w:bCs/>
          <w:color w:val="auto"/>
          <w:sz w:val="24"/>
          <w:highlight w:val="none"/>
        </w:rPr>
        <w:t>账号：</w:t>
      </w:r>
      <w:r>
        <w:rPr>
          <w:rFonts w:hint="eastAsia" w:ascii="宋体" w:hAnsi="宋体" w:eastAsia="宋体" w:cs="Times New Roman"/>
          <w:bCs/>
          <w:color w:val="auto"/>
          <w:sz w:val="24"/>
          <w:highlight w:val="none"/>
          <w:u w:val="single"/>
        </w:rPr>
        <w:t xml:space="preserve">                    </w:t>
      </w:r>
      <w:r>
        <w:rPr>
          <w:rFonts w:hint="eastAsia" w:ascii="宋体" w:hAnsi="宋体" w:eastAsia="宋体" w:cs="Times New Roman"/>
          <w:bCs/>
          <w:color w:val="auto"/>
          <w:sz w:val="24"/>
          <w:highlight w:val="none"/>
        </w:rPr>
        <w:t xml:space="preserve">    账号：</w:t>
      </w:r>
      <w:r>
        <w:rPr>
          <w:rFonts w:hint="eastAsia" w:ascii="宋体" w:hAnsi="宋体" w:eastAsia="宋体" w:cs="Times New Roman"/>
          <w:bCs/>
          <w:color w:val="auto"/>
          <w:sz w:val="24"/>
          <w:highlight w:val="none"/>
          <w:u w:val="single"/>
        </w:rPr>
        <w:t xml:space="preserve">                      </w:t>
      </w:r>
    </w:p>
    <w:p w14:paraId="1FA762AA">
      <w:pPr>
        <w:rPr>
          <w:color w:val="auto"/>
          <w:highlight w:val="none"/>
        </w:rPr>
      </w:pPr>
      <w:r>
        <w:rPr>
          <w:color w:val="auto"/>
          <w:highlight w:val="none"/>
        </w:rPr>
        <w:br w:type="page"/>
      </w:r>
    </w:p>
    <w:p w14:paraId="17A2891D">
      <w:pPr>
        <w:keepNext/>
        <w:keepLines/>
        <w:widowControl w:val="0"/>
        <w:spacing w:before="260" w:after="260" w:line="416" w:lineRule="auto"/>
        <w:jc w:val="center"/>
        <w:outlineLvl w:val="1"/>
        <w:rPr>
          <w:rFonts w:hint="eastAsia" w:ascii="Cambria" w:hAnsi="Cambria" w:eastAsia="宋体" w:cs="Times New Roman"/>
          <w:b/>
          <w:bCs/>
          <w:color w:val="auto"/>
          <w:kern w:val="2"/>
          <w:sz w:val="30"/>
          <w:szCs w:val="30"/>
          <w:highlight w:val="none"/>
          <w:lang w:val="en-US" w:eastAsia="zh-CN" w:bidi="ar-SA"/>
        </w:rPr>
      </w:pPr>
      <w:bookmarkStart w:id="181" w:name="_Toc14614"/>
      <w:bookmarkStart w:id="182" w:name="_Toc2024189191"/>
      <w:r>
        <w:rPr>
          <w:rFonts w:hint="eastAsia" w:ascii="Cambria" w:hAnsi="Cambria" w:eastAsia="宋体" w:cs="Times New Roman"/>
          <w:b/>
          <w:bCs/>
          <w:color w:val="auto"/>
          <w:kern w:val="2"/>
          <w:sz w:val="30"/>
          <w:szCs w:val="30"/>
          <w:highlight w:val="none"/>
          <w:lang w:val="en-US" w:eastAsia="zh-CN" w:bidi="ar-SA"/>
        </w:rPr>
        <w:t>第二部分　通用合同条款</w:t>
      </w:r>
      <w:bookmarkEnd w:id="181"/>
      <w:bookmarkEnd w:id="182"/>
    </w:p>
    <w:p w14:paraId="0DCF9B07">
      <w:pPr>
        <w:snapToGrid w:val="0"/>
        <w:spacing w:line="400" w:lineRule="exact"/>
        <w:jc w:val="center"/>
        <w:outlineLvl w:val="9"/>
        <w:rPr>
          <w:rFonts w:hint="eastAsia" w:ascii="宋体" w:hAnsi="宋体" w:eastAsia="宋体" w:cs="宋体"/>
          <w:b/>
          <w:bCs/>
          <w:color w:val="auto"/>
          <w:kern w:val="0"/>
          <w:sz w:val="30"/>
          <w:szCs w:val="30"/>
          <w:highlight w:val="none"/>
        </w:rPr>
      </w:pPr>
    </w:p>
    <w:p w14:paraId="3A5B0FE5">
      <w:pPr>
        <w:adjustRightInd w:val="0"/>
        <w:snapToGrid w:val="0"/>
        <w:spacing w:line="400" w:lineRule="exact"/>
        <w:jc w:val="center"/>
        <w:rPr>
          <w:rFonts w:ascii="宋体" w:hAnsi="宋体" w:eastAsia="宋体" w:cs="宋体"/>
          <w:b/>
          <w:color w:val="auto"/>
          <w:kern w:val="0"/>
          <w:sz w:val="24"/>
          <w:highlight w:val="none"/>
        </w:rPr>
      </w:pPr>
      <w:r>
        <w:rPr>
          <w:rFonts w:hint="eastAsia" w:ascii="宋体" w:hAnsi="宋体" w:eastAsia="宋体" w:cs="宋体"/>
          <w:b/>
          <w:color w:val="auto"/>
          <w:kern w:val="0"/>
          <w:sz w:val="24"/>
          <w:highlight w:val="none"/>
        </w:rPr>
        <w:t>采用《建设工程勘察合同（示范文本）》（</w:t>
      </w:r>
      <w:r>
        <w:rPr>
          <w:rFonts w:ascii="宋体" w:hAnsi="宋体" w:eastAsia="宋体" w:cs="宋体"/>
          <w:b/>
          <w:color w:val="auto"/>
          <w:kern w:val="0"/>
          <w:sz w:val="24"/>
          <w:highlight w:val="none"/>
        </w:rPr>
        <w:t>GF—2016—0203</w:t>
      </w:r>
      <w:r>
        <w:rPr>
          <w:rFonts w:hint="eastAsia" w:ascii="宋体" w:hAnsi="宋体" w:eastAsia="宋体" w:cs="宋体"/>
          <w:b/>
          <w:color w:val="auto"/>
          <w:kern w:val="0"/>
          <w:sz w:val="24"/>
          <w:highlight w:val="none"/>
        </w:rPr>
        <w:t>）</w:t>
      </w:r>
    </w:p>
    <w:p w14:paraId="4E02CFCA">
      <w:pPr>
        <w:adjustRightInd w:val="0"/>
        <w:snapToGrid w:val="0"/>
        <w:spacing w:line="400" w:lineRule="exact"/>
        <w:rPr>
          <w:rFonts w:hint="eastAsia" w:ascii="宋体" w:hAnsi="宋体" w:eastAsia="宋体" w:cs="宋体"/>
          <w:color w:val="auto"/>
          <w:kern w:val="0"/>
          <w:sz w:val="24"/>
          <w:highlight w:val="none"/>
        </w:rPr>
      </w:pPr>
    </w:p>
    <w:p w14:paraId="39B7A1F8">
      <w:pPr>
        <w:keepNext/>
        <w:keepLines/>
        <w:widowControl w:val="0"/>
        <w:spacing w:before="260" w:after="260" w:line="416" w:lineRule="auto"/>
        <w:jc w:val="center"/>
        <w:outlineLvl w:val="1"/>
        <w:rPr>
          <w:rFonts w:hint="eastAsia" w:ascii="Cambria" w:hAnsi="Cambria" w:eastAsia="宋体" w:cs="Times New Roman"/>
          <w:b w:val="0"/>
          <w:bCs w:val="0"/>
          <w:color w:val="auto"/>
          <w:kern w:val="2"/>
          <w:sz w:val="32"/>
          <w:szCs w:val="32"/>
          <w:highlight w:val="none"/>
          <w:lang w:val="en-US" w:eastAsia="zh-CN" w:bidi="ar-SA"/>
        </w:rPr>
      </w:pPr>
      <w:bookmarkStart w:id="183" w:name="_Toc406150478"/>
      <w:bookmarkStart w:id="184" w:name="_Toc27761"/>
      <w:bookmarkStart w:id="185" w:name="_Toc457826207"/>
      <w:bookmarkStart w:id="186" w:name="_Toc290504099"/>
      <w:r>
        <w:rPr>
          <w:rFonts w:hint="eastAsia" w:ascii="Cambria" w:hAnsi="Cambria" w:eastAsia="宋体" w:cs="Times New Roman"/>
          <w:b/>
          <w:bCs/>
          <w:color w:val="auto"/>
          <w:kern w:val="2"/>
          <w:sz w:val="30"/>
          <w:szCs w:val="30"/>
          <w:highlight w:val="none"/>
          <w:lang w:val="en-US" w:eastAsia="zh-CN" w:bidi="ar-SA"/>
        </w:rPr>
        <w:t>第三部分　专用合同条款</w:t>
      </w:r>
      <w:bookmarkEnd w:id="183"/>
      <w:bookmarkEnd w:id="184"/>
      <w:bookmarkEnd w:id="185"/>
    </w:p>
    <w:bookmarkEnd w:id="186"/>
    <w:p w14:paraId="793F5B83">
      <w:pPr>
        <w:spacing w:line="360" w:lineRule="auto"/>
        <w:ind w:left="525" w:leftChars="250"/>
        <w:rPr>
          <w:rFonts w:hint="eastAsia" w:ascii="宋体" w:hAnsi="宋体" w:eastAsia="宋体" w:cs="宋体"/>
          <w:b/>
          <w:bCs/>
          <w:color w:val="auto"/>
          <w:sz w:val="24"/>
          <w:highlight w:val="none"/>
        </w:rPr>
      </w:pPr>
      <w:bookmarkStart w:id="187" w:name="_Toc457826208"/>
      <w:bookmarkStart w:id="188" w:name="_Toc406150479"/>
      <w:r>
        <w:rPr>
          <w:rFonts w:hint="eastAsia" w:ascii="宋体" w:hAnsi="宋体" w:eastAsia="宋体" w:cs="宋体"/>
          <w:b/>
          <w:bCs/>
          <w:color w:val="auto"/>
          <w:sz w:val="24"/>
          <w:highlight w:val="none"/>
        </w:rPr>
        <w:t>第1条 一般约定</w:t>
      </w:r>
      <w:bookmarkEnd w:id="187"/>
      <w:bookmarkEnd w:id="188"/>
    </w:p>
    <w:p w14:paraId="33907D75">
      <w:pPr>
        <w:spacing w:line="360" w:lineRule="auto"/>
        <w:ind w:left="525" w:leftChars="250"/>
        <w:rPr>
          <w:rFonts w:hint="eastAsia" w:ascii="宋体" w:hAnsi="宋体" w:eastAsia="宋体" w:cs="宋体"/>
          <w:b/>
          <w:bCs/>
          <w:color w:val="auto"/>
          <w:sz w:val="24"/>
          <w:highlight w:val="none"/>
        </w:rPr>
      </w:pPr>
      <w:bookmarkStart w:id="189" w:name="_Toc457826209"/>
      <w:bookmarkStart w:id="190" w:name="_Toc406150480"/>
      <w:r>
        <w:rPr>
          <w:rFonts w:hint="eastAsia" w:ascii="宋体" w:hAnsi="宋体" w:eastAsia="宋体" w:cs="宋体"/>
          <w:b/>
          <w:bCs/>
          <w:color w:val="auto"/>
          <w:sz w:val="24"/>
          <w:highlight w:val="none"/>
        </w:rPr>
        <w:t>1.1 词语定义</w:t>
      </w:r>
      <w:bookmarkEnd w:id="189"/>
    </w:p>
    <w:p w14:paraId="00FB841C">
      <w:pPr>
        <w:spacing w:line="360" w:lineRule="auto"/>
        <w:ind w:left="525" w:leftChars="250"/>
        <w:rPr>
          <w:rFonts w:hint="eastAsia" w:ascii="宋体" w:hAnsi="宋体" w:eastAsia="宋体" w:cs="宋体"/>
          <w:b/>
          <w:bCs/>
          <w:color w:val="auto"/>
          <w:sz w:val="24"/>
          <w:highlight w:val="none"/>
        </w:rPr>
      </w:pPr>
      <w:bookmarkStart w:id="191" w:name="_Toc457826210"/>
      <w:r>
        <w:rPr>
          <w:rFonts w:hint="eastAsia" w:ascii="宋体" w:hAnsi="宋体" w:eastAsia="宋体" w:cs="宋体"/>
          <w:b/>
          <w:bCs/>
          <w:color w:val="auto"/>
          <w:sz w:val="24"/>
          <w:highlight w:val="none"/>
        </w:rPr>
        <w:t>1.2 合同文件及优先解释顺序</w:t>
      </w:r>
      <w:bookmarkEnd w:id="191"/>
    </w:p>
    <w:p w14:paraId="76C1F332">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ascii="宋体" w:hAnsi="宋体" w:eastAsia="宋体" w:cs="Times New Roman"/>
          <w:color w:val="auto"/>
          <w:kern w:val="0"/>
          <w:sz w:val="24"/>
          <w:highlight w:val="none"/>
        </w:rPr>
        <w:t>1.2.1</w:t>
      </w:r>
      <w:r>
        <w:rPr>
          <w:rFonts w:hint="eastAsia" w:ascii="宋体" w:hAnsi="宋体" w:eastAsia="宋体" w:cs="Times New Roman"/>
          <w:color w:val="auto"/>
          <w:kern w:val="0"/>
          <w:sz w:val="24"/>
          <w:highlight w:val="none"/>
        </w:rPr>
        <w:t xml:space="preserve"> </w:t>
      </w:r>
      <w:r>
        <w:rPr>
          <w:rFonts w:hint="eastAsia" w:ascii="宋体" w:hAnsi="宋体" w:eastAsia="宋体" w:cs="宋体"/>
          <w:color w:val="auto"/>
          <w:kern w:val="0"/>
          <w:sz w:val="24"/>
          <w:highlight w:val="none"/>
        </w:rPr>
        <w:t>合同文件组成及优先解释顺序：</w:t>
      </w:r>
      <w:r>
        <w:rPr>
          <w:rFonts w:hint="eastAsia" w:ascii="宋体" w:hAnsi="宋体" w:eastAsia="宋体" w:cs="宋体"/>
          <w:color w:val="auto"/>
          <w:kern w:val="0"/>
          <w:sz w:val="24"/>
          <w:highlight w:val="none"/>
          <w:u w:val="single"/>
        </w:rPr>
        <w:t>合同协议书、中标</w:t>
      </w:r>
      <w:r>
        <w:rPr>
          <w:rFonts w:hint="eastAsia" w:ascii="宋体" w:hAnsi="宋体" w:cs="宋体"/>
          <w:color w:val="auto"/>
          <w:kern w:val="0"/>
          <w:sz w:val="24"/>
          <w:highlight w:val="none"/>
          <w:u w:val="single"/>
          <w:lang w:val="en-US" w:eastAsia="zh-CN"/>
        </w:rPr>
        <w:t>/成交</w:t>
      </w:r>
      <w:r>
        <w:rPr>
          <w:rFonts w:hint="eastAsia" w:ascii="宋体" w:hAnsi="宋体" w:eastAsia="宋体" w:cs="宋体"/>
          <w:color w:val="auto"/>
          <w:kern w:val="0"/>
          <w:sz w:val="24"/>
          <w:highlight w:val="none"/>
          <w:u w:val="single"/>
        </w:rPr>
        <w:t>通知书、专用条款、通用条款、</w:t>
      </w:r>
      <w:r>
        <w:rPr>
          <w:rFonts w:hint="eastAsia" w:ascii="宋体" w:hAnsi="宋体" w:eastAsia="宋体" w:cs="宋体"/>
          <w:color w:val="auto"/>
          <w:kern w:val="0"/>
          <w:sz w:val="24"/>
          <w:highlight w:val="none"/>
          <w:u w:val="single"/>
          <w:lang w:val="en-US" w:eastAsia="zh-CN"/>
        </w:rPr>
        <w:t>响应</w:t>
      </w:r>
      <w:r>
        <w:rPr>
          <w:rFonts w:hint="eastAsia" w:ascii="宋体" w:hAnsi="宋体" w:eastAsia="宋体" w:cs="宋体"/>
          <w:color w:val="auto"/>
          <w:kern w:val="0"/>
          <w:sz w:val="24"/>
          <w:highlight w:val="none"/>
          <w:u w:val="single"/>
        </w:rPr>
        <w:t>函及其附录、</w:t>
      </w:r>
      <w:r>
        <w:rPr>
          <w:rFonts w:hint="eastAsia" w:ascii="宋体" w:hAnsi="宋体" w:eastAsia="宋体" w:cs="宋体"/>
          <w:color w:val="auto"/>
          <w:kern w:val="0"/>
          <w:sz w:val="24"/>
          <w:highlight w:val="none"/>
          <w:u w:val="single"/>
          <w:lang w:eastAsia="zh-CN"/>
        </w:rPr>
        <w:t>采购需求</w:t>
      </w:r>
      <w:r>
        <w:rPr>
          <w:rFonts w:hint="eastAsia" w:ascii="宋体" w:hAnsi="宋体" w:eastAsia="宋体" w:cs="宋体"/>
          <w:color w:val="auto"/>
          <w:kern w:val="0"/>
          <w:sz w:val="24"/>
          <w:highlight w:val="none"/>
          <w:u w:val="single"/>
        </w:rPr>
        <w:t>、技术标准以及其他合同文件</w:t>
      </w:r>
      <w:r>
        <w:rPr>
          <w:rFonts w:hint="eastAsia" w:ascii="宋体" w:hAnsi="宋体" w:eastAsia="宋体" w:cs="宋体"/>
          <w:color w:val="auto"/>
          <w:kern w:val="0"/>
          <w:sz w:val="24"/>
          <w:highlight w:val="none"/>
        </w:rPr>
        <w:t>。</w:t>
      </w:r>
    </w:p>
    <w:bookmarkEnd w:id="190"/>
    <w:p w14:paraId="2CF2F6E4">
      <w:pPr>
        <w:spacing w:line="360" w:lineRule="auto"/>
        <w:ind w:left="525" w:leftChars="250"/>
        <w:rPr>
          <w:rFonts w:hint="eastAsia" w:ascii="宋体" w:hAnsi="宋体" w:eastAsia="宋体" w:cs="宋体"/>
          <w:b/>
          <w:bCs/>
          <w:color w:val="auto"/>
          <w:sz w:val="24"/>
          <w:highlight w:val="none"/>
        </w:rPr>
      </w:pPr>
      <w:bookmarkStart w:id="192" w:name="_Toc457826211"/>
      <w:bookmarkStart w:id="193" w:name="_Toc406150481"/>
      <w:r>
        <w:rPr>
          <w:rFonts w:hint="eastAsia" w:ascii="宋体" w:hAnsi="宋体" w:eastAsia="宋体" w:cs="宋体"/>
          <w:b/>
          <w:bCs/>
          <w:color w:val="auto"/>
          <w:sz w:val="24"/>
          <w:highlight w:val="none"/>
        </w:rPr>
        <w:t>1.3 适用法律法规、技术标准</w:t>
      </w:r>
      <w:bookmarkEnd w:id="192"/>
      <w:bookmarkEnd w:id="193"/>
    </w:p>
    <w:p w14:paraId="43303792">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b/>
          <w:color w:val="auto"/>
          <w:kern w:val="0"/>
          <w:sz w:val="24"/>
          <w:highlight w:val="none"/>
        </w:rPr>
      </w:pPr>
      <w:bookmarkStart w:id="194" w:name="_Toc457826212"/>
      <w:r>
        <w:rPr>
          <w:rFonts w:ascii="宋体" w:hAnsi="宋体" w:eastAsia="宋体" w:cs="Times New Roman"/>
          <w:color w:val="auto"/>
          <w:kern w:val="0"/>
          <w:sz w:val="24"/>
          <w:highlight w:val="none"/>
        </w:rPr>
        <w:t>1.3.1</w:t>
      </w:r>
      <w:r>
        <w:rPr>
          <w:rFonts w:hint="eastAsia" w:ascii="宋体" w:hAnsi="宋体" w:eastAsia="宋体" w:cs="Times New Roman"/>
          <w:color w:val="auto"/>
          <w:kern w:val="0"/>
          <w:sz w:val="24"/>
          <w:highlight w:val="none"/>
        </w:rPr>
        <w:t xml:space="preserve"> </w:t>
      </w:r>
      <w:r>
        <w:rPr>
          <w:rFonts w:hint="eastAsia" w:ascii="宋体" w:hAnsi="宋体" w:eastAsia="宋体" w:cs="宋体"/>
          <w:color w:val="auto"/>
          <w:kern w:val="0"/>
          <w:sz w:val="24"/>
          <w:highlight w:val="none"/>
        </w:rPr>
        <w:t>适用法律法规</w:t>
      </w:r>
    </w:p>
    <w:p w14:paraId="25930E3D">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color w:val="auto"/>
          <w:kern w:val="0"/>
          <w:sz w:val="24"/>
          <w:highlight w:val="none"/>
          <w:u w:val="single"/>
        </w:rPr>
      </w:pPr>
      <w:r>
        <w:rPr>
          <w:rFonts w:hint="eastAsia" w:ascii="宋体" w:hAnsi="宋体" w:eastAsia="宋体" w:cs="宋体"/>
          <w:color w:val="auto"/>
          <w:kern w:val="0"/>
          <w:sz w:val="24"/>
          <w:highlight w:val="none"/>
        </w:rPr>
        <w:t>需要明示的规范性文件：</w:t>
      </w:r>
      <w:r>
        <w:rPr>
          <w:rFonts w:hint="eastAsia" w:ascii="宋体" w:hAnsi="宋体" w:eastAsia="宋体" w:cs="宋体"/>
          <w:color w:val="auto"/>
          <w:kern w:val="0"/>
          <w:sz w:val="24"/>
          <w:highlight w:val="none"/>
          <w:u w:val="single"/>
          <w:lang w:val="en-US" w:eastAsia="zh-CN"/>
        </w:rPr>
        <w:t>按项目采购需求要求及国家现行的技术标准</w:t>
      </w:r>
    </w:p>
    <w:p w14:paraId="1A9AD123">
      <w:pPr>
        <w:pageBreakBefore w:val="0"/>
        <w:widowControl w:val="0"/>
        <w:tabs>
          <w:tab w:val="left" w:pos="1260"/>
        </w:tabs>
        <w:kinsoku/>
        <w:wordWrap/>
        <w:overflowPunct/>
        <w:topLinePunct w:val="0"/>
        <w:autoSpaceDE/>
        <w:autoSpaceDN/>
        <w:bidi w:val="0"/>
        <w:adjustRightInd w:val="0"/>
        <w:snapToGrid w:val="0"/>
        <w:spacing w:line="360" w:lineRule="auto"/>
        <w:ind w:firstLine="480" w:firstLineChars="200"/>
        <w:jc w:val="left"/>
        <w:textAlignment w:val="auto"/>
        <w:rPr>
          <w:rFonts w:ascii="宋体" w:hAnsi="宋体" w:eastAsia="宋体" w:cs="宋体"/>
          <w:b/>
          <w:color w:val="auto"/>
          <w:kern w:val="0"/>
          <w:sz w:val="24"/>
          <w:highlight w:val="none"/>
        </w:rPr>
      </w:pPr>
      <w:r>
        <w:rPr>
          <w:rFonts w:ascii="宋体" w:hAnsi="宋体" w:eastAsia="宋体" w:cs="Times New Roman"/>
          <w:color w:val="auto"/>
          <w:kern w:val="0"/>
          <w:sz w:val="24"/>
          <w:highlight w:val="none"/>
        </w:rPr>
        <w:t>1.3.2</w:t>
      </w:r>
      <w:r>
        <w:rPr>
          <w:rFonts w:hint="eastAsia" w:ascii="宋体" w:hAnsi="宋体" w:eastAsia="宋体" w:cs="Times New Roman"/>
          <w:color w:val="auto"/>
          <w:kern w:val="0"/>
          <w:sz w:val="24"/>
          <w:highlight w:val="none"/>
        </w:rPr>
        <w:t xml:space="preserve"> </w:t>
      </w:r>
      <w:r>
        <w:rPr>
          <w:rFonts w:hint="eastAsia" w:ascii="宋体" w:hAnsi="宋体" w:eastAsia="宋体" w:cs="宋体"/>
          <w:color w:val="auto"/>
          <w:kern w:val="0"/>
          <w:sz w:val="24"/>
          <w:highlight w:val="none"/>
        </w:rPr>
        <w:t>适用技术标准</w:t>
      </w:r>
    </w:p>
    <w:p w14:paraId="2896EC05">
      <w:pPr>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highlight w:val="none"/>
          <w:u w:val="single"/>
          <w:lang w:val="en-US" w:eastAsia="zh-CN"/>
        </w:rPr>
      </w:pPr>
      <w:r>
        <w:rPr>
          <w:rFonts w:hint="eastAsia" w:ascii="宋体" w:hAnsi="宋体" w:eastAsia="宋体" w:cs="宋体"/>
          <w:color w:val="auto"/>
          <w:kern w:val="0"/>
          <w:sz w:val="24"/>
          <w:highlight w:val="none"/>
        </w:rPr>
        <w:t>特别要求：</w:t>
      </w:r>
      <w:r>
        <w:rPr>
          <w:rFonts w:hint="eastAsia" w:ascii="宋体" w:hAnsi="宋体" w:eastAsia="宋体" w:cs="宋体"/>
          <w:color w:val="auto"/>
          <w:kern w:val="0"/>
          <w:sz w:val="24"/>
          <w:highlight w:val="none"/>
          <w:u w:val="single"/>
          <w:lang w:val="en-US" w:eastAsia="zh-CN"/>
        </w:rPr>
        <w:t>/</w:t>
      </w:r>
    </w:p>
    <w:p w14:paraId="5D960384">
      <w:pPr>
        <w:pageBreakBefore w:val="0"/>
        <w:widowControl w:val="0"/>
        <w:tabs>
          <w:tab w:val="left" w:pos="720"/>
        </w:tabs>
        <w:kinsoku/>
        <w:wordWrap/>
        <w:overflowPunct/>
        <w:topLinePunct w:val="0"/>
        <w:autoSpaceDE/>
        <w:autoSpaceDN/>
        <w:bidi w:val="0"/>
        <w:adjustRightInd w:val="0"/>
        <w:snapToGrid w:val="0"/>
        <w:spacing w:line="360" w:lineRule="auto"/>
        <w:ind w:firstLine="480" w:firstLineChars="200"/>
        <w:jc w:val="left"/>
        <w:textAlignment w:val="auto"/>
        <w:rPr>
          <w:rFonts w:hint="eastAsia" w:ascii="宋体" w:hAnsi="宋体" w:eastAsia="宋体" w:cs="宋体"/>
          <w:color w:val="auto"/>
          <w:kern w:val="0"/>
          <w:sz w:val="24"/>
          <w:highlight w:val="none"/>
          <w:u w:val="single"/>
          <w:lang w:val="en-US" w:eastAsia="zh-CN"/>
        </w:rPr>
      </w:pPr>
      <w:r>
        <w:rPr>
          <w:rFonts w:hint="eastAsia" w:ascii="宋体" w:hAnsi="宋体" w:eastAsia="宋体" w:cs="宋体"/>
          <w:color w:val="auto"/>
          <w:kern w:val="0"/>
          <w:sz w:val="24"/>
          <w:highlight w:val="none"/>
        </w:rPr>
        <w:t>使用国外技术标准的名称、提供方、原文版、中译本的份数、时间及费用承担：</w:t>
      </w:r>
      <w:r>
        <w:rPr>
          <w:rFonts w:hint="eastAsia" w:ascii="宋体" w:hAnsi="宋体" w:eastAsia="宋体" w:cs="宋体"/>
          <w:color w:val="auto"/>
          <w:kern w:val="0"/>
          <w:sz w:val="24"/>
          <w:highlight w:val="none"/>
          <w:u w:val="single"/>
          <w:lang w:val="en-US" w:eastAsia="zh-CN"/>
        </w:rPr>
        <w:t>/</w:t>
      </w:r>
    </w:p>
    <w:p w14:paraId="0C541AC8">
      <w:pPr>
        <w:spacing w:line="360" w:lineRule="auto"/>
        <w:ind w:left="525" w:left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1.4 语言文字</w:t>
      </w:r>
      <w:bookmarkEnd w:id="194"/>
    </w:p>
    <w:p w14:paraId="720FF585">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本合同除使用汉语外，还使用</w:t>
      </w:r>
      <w:r>
        <w:rPr>
          <w:rFonts w:hint="eastAsia" w:ascii="宋体" w:hAnsi="宋体" w:eastAsia="宋体" w:cs="宋体"/>
          <w:color w:val="auto"/>
          <w:kern w:val="0"/>
          <w:sz w:val="24"/>
          <w:highlight w:val="none"/>
          <w:u w:val="single"/>
          <w:lang w:val="en-US" w:eastAsia="zh-CN"/>
        </w:rPr>
        <w:t>/</w:t>
      </w:r>
      <w:r>
        <w:rPr>
          <w:rFonts w:hint="eastAsia" w:ascii="宋体" w:hAnsi="宋体" w:eastAsia="宋体" w:cs="宋体"/>
          <w:color w:val="auto"/>
          <w:kern w:val="0"/>
          <w:sz w:val="24"/>
          <w:highlight w:val="none"/>
        </w:rPr>
        <w:t>语言文字。</w:t>
      </w:r>
    </w:p>
    <w:p w14:paraId="239C7FFA">
      <w:pPr>
        <w:spacing w:line="360" w:lineRule="auto"/>
        <w:ind w:left="525" w:leftChars="250"/>
        <w:rPr>
          <w:rFonts w:hint="eastAsia" w:ascii="宋体" w:hAnsi="宋体" w:eastAsia="宋体" w:cs="宋体"/>
          <w:b/>
          <w:bCs/>
          <w:color w:val="auto"/>
          <w:sz w:val="24"/>
          <w:highlight w:val="none"/>
        </w:rPr>
      </w:pPr>
      <w:bookmarkStart w:id="195" w:name="_Toc457826213"/>
      <w:bookmarkStart w:id="196" w:name="_Toc406150483"/>
      <w:r>
        <w:rPr>
          <w:rFonts w:hint="eastAsia" w:ascii="宋体" w:hAnsi="宋体" w:eastAsia="宋体" w:cs="宋体"/>
          <w:b/>
          <w:bCs/>
          <w:color w:val="auto"/>
          <w:sz w:val="24"/>
          <w:highlight w:val="none"/>
        </w:rPr>
        <w:t>1.5 联络</w:t>
      </w:r>
      <w:bookmarkEnd w:id="195"/>
      <w:bookmarkEnd w:id="196"/>
    </w:p>
    <w:p w14:paraId="37EF26D9">
      <w:pPr>
        <w:snapToGrid w:val="0"/>
        <w:spacing w:line="360" w:lineRule="auto"/>
        <w:ind w:firstLine="480" w:firstLineChars="200"/>
        <w:rPr>
          <w:rFonts w:ascii="宋体" w:hAnsi="宋体" w:eastAsia="宋体" w:cs="宋体"/>
          <w:color w:val="auto"/>
          <w:kern w:val="0"/>
          <w:sz w:val="24"/>
          <w:highlight w:val="none"/>
        </w:rPr>
      </w:pPr>
      <w:r>
        <w:rPr>
          <w:rFonts w:ascii="宋体" w:hAnsi="宋体" w:eastAsia="宋体" w:cs="Times New Roman"/>
          <w:color w:val="auto"/>
          <w:kern w:val="0"/>
          <w:sz w:val="24"/>
          <w:highlight w:val="none"/>
        </w:rPr>
        <w:t>1.5.1</w:t>
      </w:r>
      <w:r>
        <w:rPr>
          <w:rFonts w:hint="eastAsia" w:ascii="宋体" w:hAnsi="宋体" w:eastAsia="宋体" w:cs="Times New Roman"/>
          <w:color w:val="auto"/>
          <w:kern w:val="0"/>
          <w:sz w:val="24"/>
          <w:highlight w:val="none"/>
        </w:rPr>
        <w:t xml:space="preserve"> </w:t>
      </w:r>
      <w:r>
        <w:rPr>
          <w:rFonts w:hint="eastAsia" w:ascii="宋体" w:hAnsi="宋体" w:eastAsia="宋体" w:cs="宋体"/>
          <w:color w:val="auto"/>
          <w:kern w:val="0"/>
          <w:sz w:val="24"/>
          <w:highlight w:val="none"/>
        </w:rPr>
        <w:t>发包人和勘察人应在5天内将与合同有关的通知、批准、证明、证书、指示、指令、要求、请求、同意、意见、确定和决定等书面函件送达对方当事人。</w:t>
      </w:r>
    </w:p>
    <w:p w14:paraId="0C11D821">
      <w:pPr>
        <w:snapToGrid w:val="0"/>
        <w:spacing w:line="360" w:lineRule="auto"/>
        <w:ind w:firstLine="480" w:firstLineChars="200"/>
        <w:rPr>
          <w:rFonts w:hint="eastAsia" w:ascii="宋体" w:hAnsi="宋体" w:eastAsia="宋体" w:cs="宋体"/>
          <w:color w:val="auto"/>
          <w:kern w:val="0"/>
          <w:sz w:val="24"/>
          <w:highlight w:val="none"/>
          <w:u w:val="none"/>
        </w:rPr>
      </w:pPr>
      <w:r>
        <w:rPr>
          <w:rFonts w:ascii="宋体" w:hAnsi="宋体" w:eastAsia="宋体" w:cs="Times New Roman"/>
          <w:color w:val="auto"/>
          <w:kern w:val="0"/>
          <w:sz w:val="24"/>
          <w:highlight w:val="none"/>
          <w:u w:val="none"/>
        </w:rPr>
        <w:t xml:space="preserve">1.5.2 </w:t>
      </w:r>
      <w:r>
        <w:rPr>
          <w:rFonts w:hint="eastAsia" w:ascii="宋体" w:hAnsi="宋体" w:eastAsia="宋体" w:cs="Times New Roman"/>
          <w:color w:val="auto"/>
          <w:kern w:val="0"/>
          <w:sz w:val="24"/>
          <w:highlight w:val="none"/>
          <w:u w:val="none"/>
        </w:rPr>
        <w:t>发包人接收文件的地点：</w:t>
      </w:r>
      <w:r>
        <w:rPr>
          <w:rFonts w:hint="eastAsia" w:ascii="宋体" w:hAnsi="宋体" w:eastAsia="宋体" w:cs="宋体"/>
          <w:color w:val="auto"/>
          <w:kern w:val="0"/>
          <w:sz w:val="24"/>
          <w:highlight w:val="none"/>
          <w:u w:val="none"/>
        </w:rPr>
        <w:t>（中标后填写）</w:t>
      </w:r>
    </w:p>
    <w:p w14:paraId="60527C00">
      <w:pPr>
        <w:snapToGrid w:val="0"/>
        <w:spacing w:line="360" w:lineRule="auto"/>
        <w:ind w:firstLine="480" w:firstLineChars="200"/>
        <w:rPr>
          <w:rFonts w:ascii="宋体" w:hAnsi="宋体" w:eastAsia="宋体" w:cs="Times New Roman"/>
          <w:color w:val="auto"/>
          <w:sz w:val="24"/>
          <w:highlight w:val="none"/>
          <w:u w:val="none"/>
        </w:rPr>
      </w:pPr>
      <w:r>
        <w:rPr>
          <w:rFonts w:hint="eastAsia" w:ascii="宋体" w:hAnsi="宋体" w:eastAsia="宋体" w:cs="Times New Roman"/>
          <w:color w:val="auto"/>
          <w:kern w:val="0"/>
          <w:sz w:val="24"/>
          <w:highlight w:val="none"/>
          <w:u w:val="none"/>
        </w:rPr>
        <w:t>发包人指定的接收人：</w:t>
      </w:r>
      <w:r>
        <w:rPr>
          <w:rFonts w:hint="eastAsia" w:ascii="宋体" w:hAnsi="宋体" w:eastAsia="宋体" w:cs="宋体"/>
          <w:color w:val="auto"/>
          <w:kern w:val="0"/>
          <w:sz w:val="24"/>
          <w:highlight w:val="none"/>
          <w:u w:val="single"/>
        </w:rPr>
        <w:t>（中标后填写）</w:t>
      </w:r>
    </w:p>
    <w:p w14:paraId="4C33DA26">
      <w:pPr>
        <w:tabs>
          <w:tab w:val="left" w:pos="720"/>
        </w:tabs>
        <w:snapToGrid w:val="0"/>
        <w:spacing w:line="360" w:lineRule="auto"/>
        <w:ind w:firstLine="480" w:firstLineChars="200"/>
        <w:rPr>
          <w:rFonts w:ascii="宋体" w:hAnsi="宋体" w:eastAsia="宋体" w:cs="Times New Roman"/>
          <w:color w:val="auto"/>
          <w:sz w:val="24"/>
          <w:highlight w:val="none"/>
          <w:u w:val="none"/>
        </w:rPr>
      </w:pPr>
      <w:r>
        <w:rPr>
          <w:rFonts w:hint="eastAsia" w:ascii="宋体" w:hAnsi="宋体" w:eastAsia="宋体" w:cs="Times New Roman"/>
          <w:color w:val="auto"/>
          <w:kern w:val="0"/>
          <w:sz w:val="24"/>
          <w:highlight w:val="none"/>
          <w:u w:val="none"/>
        </w:rPr>
        <w:t>发包人指定的联系方式：</w:t>
      </w:r>
      <w:r>
        <w:rPr>
          <w:rFonts w:hint="eastAsia" w:ascii="宋体" w:hAnsi="宋体" w:eastAsia="宋体" w:cs="宋体"/>
          <w:color w:val="auto"/>
          <w:kern w:val="0"/>
          <w:sz w:val="24"/>
          <w:highlight w:val="none"/>
          <w:u w:val="single"/>
        </w:rPr>
        <w:t>中标后填写）</w:t>
      </w:r>
    </w:p>
    <w:p w14:paraId="4D8AC903">
      <w:pPr>
        <w:snapToGrid w:val="0"/>
        <w:spacing w:line="360" w:lineRule="auto"/>
        <w:ind w:firstLine="480" w:firstLineChars="200"/>
        <w:rPr>
          <w:rFonts w:hint="eastAsia" w:ascii="宋体" w:hAnsi="宋体" w:eastAsia="宋体" w:cs="宋体"/>
          <w:color w:val="auto"/>
          <w:kern w:val="0"/>
          <w:sz w:val="24"/>
          <w:highlight w:val="none"/>
          <w:u w:val="single"/>
        </w:rPr>
      </w:pPr>
      <w:r>
        <w:rPr>
          <w:rFonts w:hint="eastAsia" w:ascii="宋体" w:hAnsi="宋体" w:eastAsia="宋体" w:cs="Times New Roman"/>
          <w:color w:val="auto"/>
          <w:kern w:val="0"/>
          <w:sz w:val="24"/>
          <w:highlight w:val="none"/>
          <w:u w:val="none"/>
        </w:rPr>
        <w:t>勘察人接收文件的地点：</w:t>
      </w:r>
      <w:r>
        <w:rPr>
          <w:rFonts w:hint="eastAsia" w:ascii="宋体" w:hAnsi="宋体" w:eastAsia="宋体" w:cs="宋体"/>
          <w:color w:val="auto"/>
          <w:kern w:val="0"/>
          <w:sz w:val="24"/>
          <w:highlight w:val="none"/>
          <w:u w:val="single"/>
        </w:rPr>
        <w:t>（中标后填写）</w:t>
      </w:r>
    </w:p>
    <w:p w14:paraId="17A98075">
      <w:pPr>
        <w:snapToGrid w:val="0"/>
        <w:spacing w:line="360" w:lineRule="auto"/>
        <w:ind w:firstLine="480" w:firstLineChars="200"/>
        <w:rPr>
          <w:rFonts w:ascii="宋体" w:hAnsi="宋体" w:eastAsia="宋体" w:cs="Times New Roman"/>
          <w:color w:val="auto"/>
          <w:sz w:val="24"/>
          <w:highlight w:val="none"/>
          <w:u w:val="none"/>
        </w:rPr>
      </w:pPr>
      <w:r>
        <w:rPr>
          <w:rFonts w:hint="eastAsia" w:ascii="宋体" w:hAnsi="宋体" w:eastAsia="宋体" w:cs="Times New Roman"/>
          <w:color w:val="auto"/>
          <w:kern w:val="0"/>
          <w:sz w:val="24"/>
          <w:highlight w:val="none"/>
          <w:u w:val="none"/>
        </w:rPr>
        <w:t>勘察人指定的接收人：</w:t>
      </w:r>
      <w:r>
        <w:rPr>
          <w:rFonts w:hint="eastAsia" w:ascii="宋体" w:hAnsi="宋体" w:eastAsia="宋体" w:cs="宋体"/>
          <w:color w:val="auto"/>
          <w:kern w:val="0"/>
          <w:sz w:val="24"/>
          <w:highlight w:val="none"/>
          <w:u w:val="single"/>
        </w:rPr>
        <w:t>（中标后填写）</w:t>
      </w:r>
    </w:p>
    <w:p w14:paraId="0E2D6440">
      <w:pPr>
        <w:tabs>
          <w:tab w:val="left" w:pos="720"/>
          <w:tab w:val="left" w:pos="900"/>
        </w:tabs>
        <w:snapToGrid w:val="0"/>
        <w:spacing w:line="360" w:lineRule="auto"/>
        <w:ind w:firstLine="480" w:firstLineChars="200"/>
        <w:rPr>
          <w:rFonts w:ascii="宋体" w:hAnsi="宋体" w:eastAsia="宋体" w:cs="宋体"/>
          <w:b/>
          <w:color w:val="auto"/>
          <w:kern w:val="0"/>
          <w:sz w:val="24"/>
          <w:highlight w:val="none"/>
          <w:u w:val="single"/>
        </w:rPr>
      </w:pPr>
      <w:r>
        <w:rPr>
          <w:rFonts w:hint="eastAsia" w:ascii="宋体" w:hAnsi="宋体" w:eastAsia="宋体" w:cs="Times New Roman"/>
          <w:color w:val="auto"/>
          <w:sz w:val="24"/>
          <w:highlight w:val="none"/>
          <w:u w:val="none"/>
        </w:rPr>
        <w:t>勘察人</w:t>
      </w:r>
      <w:r>
        <w:rPr>
          <w:rFonts w:hint="eastAsia" w:ascii="宋体" w:hAnsi="宋体" w:eastAsia="宋体" w:cs="Times New Roman"/>
          <w:color w:val="auto"/>
          <w:kern w:val="0"/>
          <w:sz w:val="24"/>
          <w:highlight w:val="none"/>
          <w:u w:val="none"/>
        </w:rPr>
        <w:t>指定的联系方式：</w:t>
      </w:r>
      <w:r>
        <w:rPr>
          <w:rFonts w:hint="eastAsia" w:ascii="宋体" w:hAnsi="宋体" w:eastAsia="宋体" w:cs="宋体"/>
          <w:color w:val="auto"/>
          <w:kern w:val="0"/>
          <w:sz w:val="24"/>
          <w:highlight w:val="none"/>
          <w:u w:val="single"/>
        </w:rPr>
        <w:t>（中标后填写）</w:t>
      </w:r>
    </w:p>
    <w:p w14:paraId="1300A47B">
      <w:pPr>
        <w:spacing w:line="360" w:lineRule="auto"/>
        <w:ind w:left="525" w:leftChars="250"/>
        <w:rPr>
          <w:rFonts w:hint="eastAsia" w:ascii="宋体" w:hAnsi="宋体" w:eastAsia="宋体" w:cs="宋体"/>
          <w:b/>
          <w:bCs/>
          <w:color w:val="auto"/>
          <w:sz w:val="24"/>
          <w:highlight w:val="none"/>
        </w:rPr>
      </w:pPr>
      <w:bookmarkStart w:id="197" w:name="_Toc457826214"/>
      <w:r>
        <w:rPr>
          <w:rFonts w:hint="eastAsia" w:ascii="宋体" w:hAnsi="宋体" w:eastAsia="宋体" w:cs="宋体"/>
          <w:b/>
          <w:bCs/>
          <w:color w:val="auto"/>
          <w:sz w:val="24"/>
          <w:highlight w:val="none"/>
        </w:rPr>
        <w:t>1.7保密</w:t>
      </w:r>
      <w:bookmarkEnd w:id="197"/>
    </w:p>
    <w:p w14:paraId="17EC9548">
      <w:pPr>
        <w:snapToGrid w:val="0"/>
        <w:spacing w:line="360" w:lineRule="auto"/>
        <w:ind w:firstLine="480" w:firstLineChars="20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合同当事人关于保密的约定：</w:t>
      </w:r>
      <w:r>
        <w:rPr>
          <w:rFonts w:hint="eastAsia" w:ascii="宋体" w:hAnsi="宋体" w:eastAsia="宋体" w:cs="宋体"/>
          <w:color w:val="auto"/>
          <w:kern w:val="0"/>
          <w:sz w:val="24"/>
          <w:highlight w:val="none"/>
          <w:u w:val="single"/>
        </w:rPr>
        <w:t>除法律规定外，未经发包人同意，勘察人不得将发包人提供的图纸、文件以及声明需要保密的资料信息等商业秘密泄露给第三方</w:t>
      </w:r>
      <w:r>
        <w:rPr>
          <w:rFonts w:hint="eastAsia" w:ascii="宋体" w:hAnsi="宋体" w:eastAsia="宋体" w:cs="宋体"/>
          <w:color w:val="auto"/>
          <w:kern w:val="0"/>
          <w:sz w:val="24"/>
          <w:highlight w:val="none"/>
        </w:rPr>
        <w:t>。</w:t>
      </w:r>
    </w:p>
    <w:p w14:paraId="351DB507">
      <w:pPr>
        <w:spacing w:line="360" w:lineRule="auto"/>
        <w:ind w:left="525" w:leftChars="250"/>
        <w:rPr>
          <w:rFonts w:hint="eastAsia" w:ascii="宋体" w:hAnsi="宋体" w:eastAsia="宋体" w:cs="宋体"/>
          <w:b/>
          <w:bCs/>
          <w:color w:val="auto"/>
          <w:sz w:val="24"/>
          <w:highlight w:val="none"/>
        </w:rPr>
      </w:pPr>
      <w:bookmarkStart w:id="198" w:name="_Toc406150484"/>
      <w:bookmarkStart w:id="199" w:name="_Toc457826215"/>
      <w:r>
        <w:rPr>
          <w:rFonts w:hint="eastAsia" w:ascii="宋体" w:hAnsi="宋体" w:eastAsia="宋体" w:cs="宋体"/>
          <w:b/>
          <w:bCs/>
          <w:color w:val="auto"/>
          <w:sz w:val="24"/>
          <w:highlight w:val="none"/>
        </w:rPr>
        <w:t>第2条 发包人</w:t>
      </w:r>
      <w:bookmarkEnd w:id="198"/>
      <w:bookmarkEnd w:id="199"/>
    </w:p>
    <w:p w14:paraId="3FDDA43E">
      <w:pPr>
        <w:spacing w:line="360" w:lineRule="auto"/>
        <w:ind w:left="525" w:leftChars="250"/>
        <w:rPr>
          <w:rFonts w:hint="eastAsia" w:ascii="宋体" w:hAnsi="宋体" w:eastAsia="宋体" w:cs="宋体"/>
          <w:b/>
          <w:bCs/>
          <w:color w:val="auto"/>
          <w:sz w:val="24"/>
          <w:highlight w:val="none"/>
        </w:rPr>
      </w:pPr>
      <w:bookmarkStart w:id="200" w:name="_Toc457826216"/>
      <w:bookmarkStart w:id="201" w:name="_Toc406150485"/>
      <w:r>
        <w:rPr>
          <w:rFonts w:hint="eastAsia" w:ascii="宋体" w:hAnsi="宋体" w:eastAsia="宋体" w:cs="宋体"/>
          <w:b/>
          <w:bCs/>
          <w:color w:val="auto"/>
          <w:sz w:val="24"/>
          <w:highlight w:val="none"/>
        </w:rPr>
        <w:t>2.2 发包人义务</w:t>
      </w:r>
      <w:bookmarkEnd w:id="200"/>
      <w:bookmarkEnd w:id="201"/>
    </w:p>
    <w:p w14:paraId="1EDF9498">
      <w:pPr>
        <w:tabs>
          <w:tab w:val="left" w:pos="1260"/>
        </w:tabs>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ascii="宋体" w:hAnsi="宋体" w:eastAsia="宋体" w:cs="Times New Roman"/>
          <w:color w:val="auto"/>
          <w:kern w:val="0"/>
          <w:sz w:val="24"/>
          <w:highlight w:val="none"/>
        </w:rPr>
        <w:t>2.</w:t>
      </w:r>
      <w:r>
        <w:rPr>
          <w:rFonts w:hint="eastAsia" w:ascii="宋体" w:hAnsi="宋体" w:eastAsia="宋体" w:cs="Times New Roman"/>
          <w:color w:val="auto"/>
          <w:kern w:val="0"/>
          <w:sz w:val="24"/>
          <w:highlight w:val="none"/>
        </w:rPr>
        <w:t>2</w:t>
      </w:r>
      <w:r>
        <w:rPr>
          <w:rFonts w:ascii="宋体" w:hAnsi="宋体" w:eastAsia="宋体" w:cs="Times New Roman"/>
          <w:color w:val="auto"/>
          <w:kern w:val="0"/>
          <w:sz w:val="24"/>
          <w:highlight w:val="none"/>
        </w:rPr>
        <w:t>.</w:t>
      </w:r>
      <w:r>
        <w:rPr>
          <w:rFonts w:hint="eastAsia" w:ascii="宋体" w:hAnsi="宋体" w:eastAsia="宋体" w:cs="Times New Roman"/>
          <w:color w:val="auto"/>
          <w:kern w:val="0"/>
          <w:sz w:val="24"/>
          <w:highlight w:val="none"/>
        </w:rPr>
        <w:t>2</w:t>
      </w:r>
      <w:r>
        <w:rPr>
          <w:rFonts w:ascii="宋体" w:hAnsi="宋体" w:eastAsia="宋体" w:cs="Times New Roman"/>
          <w:color w:val="auto"/>
          <w:kern w:val="0"/>
          <w:sz w:val="24"/>
          <w:highlight w:val="none"/>
        </w:rPr>
        <w:t xml:space="preserve"> </w:t>
      </w:r>
      <w:r>
        <w:rPr>
          <w:rFonts w:hint="eastAsia" w:ascii="宋体" w:hAnsi="宋体" w:eastAsia="宋体" w:cs="宋体"/>
          <w:color w:val="auto"/>
          <w:kern w:val="0"/>
          <w:sz w:val="24"/>
          <w:highlight w:val="none"/>
        </w:rPr>
        <w:t>发包人委托勘察人搜集的资料：</w:t>
      </w:r>
      <w:r>
        <w:rPr>
          <w:rFonts w:hint="eastAsia" w:ascii="宋体" w:hAnsi="宋体" w:eastAsia="宋体" w:cs="宋体"/>
          <w:color w:val="auto"/>
          <w:kern w:val="0"/>
          <w:sz w:val="24"/>
          <w:highlight w:val="none"/>
          <w:u w:val="single"/>
        </w:rPr>
        <w:t>勘察人自行负责相应费用</w:t>
      </w:r>
      <w:r>
        <w:rPr>
          <w:rFonts w:hint="eastAsia" w:ascii="宋体" w:hAnsi="宋体" w:eastAsia="宋体" w:cs="宋体"/>
          <w:color w:val="auto"/>
          <w:kern w:val="0"/>
          <w:sz w:val="24"/>
          <w:highlight w:val="none"/>
        </w:rPr>
        <w:t>。</w:t>
      </w:r>
    </w:p>
    <w:p w14:paraId="318A9B39">
      <w:pPr>
        <w:tabs>
          <w:tab w:val="left" w:pos="900"/>
        </w:tabs>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ascii="宋体" w:hAnsi="宋体" w:eastAsia="宋体" w:cs="Times New Roman"/>
          <w:color w:val="auto"/>
          <w:kern w:val="0"/>
          <w:sz w:val="24"/>
          <w:highlight w:val="none"/>
        </w:rPr>
        <w:t>2.</w:t>
      </w:r>
      <w:r>
        <w:rPr>
          <w:rFonts w:hint="eastAsia" w:ascii="宋体" w:hAnsi="宋体" w:eastAsia="宋体" w:cs="Times New Roman"/>
          <w:color w:val="auto"/>
          <w:kern w:val="0"/>
          <w:sz w:val="24"/>
          <w:highlight w:val="none"/>
        </w:rPr>
        <w:t>2</w:t>
      </w:r>
      <w:r>
        <w:rPr>
          <w:rFonts w:ascii="宋体" w:hAnsi="宋体" w:eastAsia="宋体" w:cs="Times New Roman"/>
          <w:color w:val="auto"/>
          <w:kern w:val="0"/>
          <w:sz w:val="24"/>
          <w:highlight w:val="none"/>
        </w:rPr>
        <w:t>.</w:t>
      </w:r>
      <w:r>
        <w:rPr>
          <w:rFonts w:hint="eastAsia" w:ascii="宋体" w:hAnsi="宋体" w:eastAsia="宋体" w:cs="Times New Roman"/>
          <w:color w:val="auto"/>
          <w:kern w:val="0"/>
          <w:sz w:val="24"/>
          <w:highlight w:val="none"/>
        </w:rPr>
        <w:t xml:space="preserve">7 </w:t>
      </w:r>
      <w:r>
        <w:rPr>
          <w:rFonts w:hint="eastAsia" w:ascii="宋体" w:hAnsi="宋体" w:eastAsia="宋体" w:cs="宋体"/>
          <w:color w:val="auto"/>
          <w:kern w:val="0"/>
          <w:sz w:val="24"/>
          <w:highlight w:val="none"/>
        </w:rPr>
        <w:t>发包人对安全文明施工的特别要求：严格执行崇左市住房和城乡建设局及</w:t>
      </w:r>
      <w:r>
        <w:rPr>
          <w:rFonts w:hint="eastAsia" w:ascii="宋体" w:hAnsi="宋体" w:eastAsia="宋体" w:cs="宋体"/>
          <w:color w:val="auto"/>
          <w:kern w:val="0"/>
          <w:sz w:val="24"/>
          <w:highlight w:val="none"/>
          <w:lang w:eastAsia="zh-CN"/>
        </w:rPr>
        <w:t>大新县住房和城乡建设局</w:t>
      </w:r>
      <w:r>
        <w:rPr>
          <w:rFonts w:hint="eastAsia" w:ascii="宋体" w:hAnsi="宋体" w:eastAsia="宋体" w:cs="宋体"/>
          <w:color w:val="auto"/>
          <w:kern w:val="0"/>
          <w:sz w:val="24"/>
          <w:highlight w:val="none"/>
        </w:rPr>
        <w:t>对工地的相关规定。</w:t>
      </w:r>
    </w:p>
    <w:p w14:paraId="41162F73">
      <w:pPr>
        <w:spacing w:line="360" w:lineRule="auto"/>
        <w:ind w:left="525" w:leftChars="250"/>
        <w:rPr>
          <w:rFonts w:hint="eastAsia" w:ascii="宋体" w:hAnsi="宋体" w:eastAsia="宋体" w:cs="宋体"/>
          <w:b/>
          <w:bCs/>
          <w:color w:val="auto"/>
          <w:sz w:val="24"/>
          <w:highlight w:val="none"/>
        </w:rPr>
      </w:pPr>
      <w:bookmarkStart w:id="202" w:name="_Toc406150486"/>
      <w:bookmarkStart w:id="203" w:name="_Toc457826217"/>
      <w:r>
        <w:rPr>
          <w:rFonts w:hint="eastAsia" w:ascii="宋体" w:hAnsi="宋体" w:eastAsia="宋体" w:cs="宋体"/>
          <w:b/>
          <w:bCs/>
          <w:color w:val="auto"/>
          <w:sz w:val="24"/>
          <w:highlight w:val="none"/>
        </w:rPr>
        <w:t>2.3 发包人代表</w:t>
      </w:r>
      <w:bookmarkEnd w:id="202"/>
      <w:bookmarkEnd w:id="203"/>
    </w:p>
    <w:p w14:paraId="409B9320">
      <w:pPr>
        <w:adjustRightInd w:val="0"/>
        <w:snapToGrid w:val="0"/>
        <w:spacing w:line="360" w:lineRule="auto"/>
        <w:ind w:firstLine="480" w:firstLineChars="200"/>
        <w:jc w:val="left"/>
        <w:rPr>
          <w:rFonts w:ascii="宋体" w:hAnsi="宋体" w:eastAsia="宋体" w:cs="宋体"/>
          <w:b/>
          <w:color w:val="auto"/>
          <w:kern w:val="0"/>
          <w:sz w:val="24"/>
          <w:highlight w:val="none"/>
        </w:rPr>
      </w:pPr>
      <w:r>
        <w:rPr>
          <w:rFonts w:hint="eastAsia" w:ascii="宋体" w:hAnsi="宋体" w:eastAsia="宋体" w:cs="宋体"/>
          <w:color w:val="auto"/>
          <w:kern w:val="0"/>
          <w:sz w:val="24"/>
          <w:highlight w:val="none"/>
        </w:rPr>
        <w:t>姓名：（中标后填写）</w:t>
      </w:r>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职务：（中标后填写）</w:t>
      </w:r>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联系方式：（中标后填写）</w:t>
      </w:r>
    </w:p>
    <w:p w14:paraId="2A0EACF0">
      <w:pPr>
        <w:adjustRightInd w:val="0"/>
        <w:snapToGrid w:val="0"/>
        <w:spacing w:line="360" w:lineRule="auto"/>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授权范围：</w:t>
      </w:r>
      <w:r>
        <w:rPr>
          <w:rFonts w:hint="eastAsia" w:ascii="宋体" w:hAnsi="宋体" w:eastAsia="宋体" w:cs="宋体"/>
          <w:color w:val="auto"/>
          <w:kern w:val="0"/>
          <w:sz w:val="24"/>
          <w:highlight w:val="none"/>
          <w:u w:val="single"/>
        </w:rPr>
        <w:t>发包人代表在发包人的授权范围内，负责处理合同履行过程中与发包人有关的具体事宜</w:t>
      </w:r>
      <w:r>
        <w:rPr>
          <w:rFonts w:hint="eastAsia" w:ascii="宋体" w:hAnsi="宋体" w:eastAsia="宋体" w:cs="宋体"/>
          <w:color w:val="auto"/>
          <w:kern w:val="0"/>
          <w:sz w:val="24"/>
          <w:highlight w:val="none"/>
        </w:rPr>
        <w:t>。</w:t>
      </w:r>
    </w:p>
    <w:p w14:paraId="6C785357">
      <w:pPr>
        <w:spacing w:line="360" w:lineRule="auto"/>
        <w:ind w:left="525" w:leftChars="250"/>
        <w:rPr>
          <w:rFonts w:hint="eastAsia" w:ascii="宋体" w:hAnsi="宋体" w:eastAsia="宋体" w:cs="宋体"/>
          <w:b/>
          <w:bCs/>
          <w:color w:val="auto"/>
          <w:sz w:val="24"/>
          <w:highlight w:val="none"/>
        </w:rPr>
      </w:pPr>
      <w:bookmarkStart w:id="204" w:name="_Toc457826218"/>
      <w:bookmarkStart w:id="205" w:name="_Toc406150487"/>
      <w:r>
        <w:rPr>
          <w:rFonts w:hint="eastAsia" w:ascii="宋体" w:hAnsi="宋体" w:eastAsia="宋体" w:cs="宋体"/>
          <w:b/>
          <w:bCs/>
          <w:color w:val="auto"/>
          <w:sz w:val="24"/>
          <w:highlight w:val="none"/>
        </w:rPr>
        <w:t>第3条 勘察人</w:t>
      </w:r>
      <w:bookmarkEnd w:id="204"/>
      <w:bookmarkEnd w:id="205"/>
    </w:p>
    <w:p w14:paraId="0090B83B">
      <w:pPr>
        <w:spacing w:line="360" w:lineRule="auto"/>
        <w:ind w:left="525" w:leftChars="250"/>
        <w:rPr>
          <w:rFonts w:hint="eastAsia" w:ascii="宋体" w:hAnsi="宋体" w:eastAsia="宋体" w:cs="宋体"/>
          <w:b/>
          <w:bCs/>
          <w:color w:val="auto"/>
          <w:sz w:val="24"/>
          <w:highlight w:val="none"/>
        </w:rPr>
      </w:pPr>
      <w:bookmarkStart w:id="206" w:name="_Toc406150488"/>
      <w:bookmarkStart w:id="207" w:name="_Toc457826219"/>
      <w:r>
        <w:rPr>
          <w:rFonts w:hint="eastAsia" w:ascii="宋体" w:hAnsi="宋体" w:eastAsia="宋体" w:cs="宋体"/>
          <w:b/>
          <w:bCs/>
          <w:color w:val="auto"/>
          <w:sz w:val="24"/>
          <w:highlight w:val="none"/>
        </w:rPr>
        <w:t>3.1 勘察人权利</w:t>
      </w:r>
      <w:bookmarkEnd w:id="206"/>
      <w:bookmarkEnd w:id="207"/>
    </w:p>
    <w:p w14:paraId="76DE5D9A">
      <w:pPr>
        <w:adjustRightInd w:val="0"/>
        <w:snapToGrid w:val="0"/>
        <w:spacing w:line="360" w:lineRule="auto"/>
        <w:ind w:firstLine="480" w:firstLineChars="200"/>
        <w:jc w:val="left"/>
        <w:rPr>
          <w:rFonts w:hint="eastAsia" w:ascii="宋体" w:hAnsi="宋体" w:eastAsia="宋体" w:cs="宋体"/>
          <w:b/>
          <w:color w:val="auto"/>
          <w:kern w:val="0"/>
          <w:sz w:val="24"/>
          <w:highlight w:val="none"/>
        </w:rPr>
      </w:pPr>
      <w:r>
        <w:rPr>
          <w:rFonts w:ascii="宋体" w:hAnsi="宋体" w:eastAsia="宋体" w:cs="Times New Roman"/>
          <w:color w:val="auto"/>
          <w:kern w:val="0"/>
          <w:sz w:val="24"/>
          <w:highlight w:val="none"/>
        </w:rPr>
        <w:t xml:space="preserve">3.1.2 </w:t>
      </w:r>
      <w:r>
        <w:rPr>
          <w:rFonts w:hint="eastAsia" w:ascii="宋体" w:hAnsi="宋体" w:eastAsia="宋体" w:cs="Times New Roman"/>
          <w:color w:val="auto"/>
          <w:kern w:val="0"/>
          <w:sz w:val="24"/>
          <w:highlight w:val="none"/>
        </w:rPr>
        <w:t>关于</w:t>
      </w:r>
      <w:r>
        <w:rPr>
          <w:rFonts w:hint="eastAsia" w:ascii="宋体" w:hAnsi="宋体" w:eastAsia="宋体" w:cs="宋体"/>
          <w:color w:val="auto"/>
          <w:kern w:val="0"/>
          <w:sz w:val="24"/>
          <w:highlight w:val="none"/>
        </w:rPr>
        <w:t>分包的约定：本工程勘察不允许分包。</w:t>
      </w:r>
    </w:p>
    <w:p w14:paraId="03FB9785">
      <w:pPr>
        <w:spacing w:line="360" w:lineRule="auto"/>
        <w:ind w:left="525" w:leftChars="250"/>
        <w:rPr>
          <w:rFonts w:hint="eastAsia" w:ascii="宋体" w:hAnsi="宋体" w:eastAsia="宋体" w:cs="宋体"/>
          <w:b/>
          <w:bCs/>
          <w:color w:val="auto"/>
          <w:sz w:val="24"/>
          <w:highlight w:val="none"/>
        </w:rPr>
      </w:pPr>
      <w:bookmarkStart w:id="208" w:name="_Toc406150489"/>
      <w:bookmarkStart w:id="209" w:name="_Toc457826220"/>
      <w:r>
        <w:rPr>
          <w:rFonts w:hint="eastAsia" w:ascii="宋体" w:hAnsi="宋体" w:eastAsia="宋体" w:cs="宋体"/>
          <w:b/>
          <w:bCs/>
          <w:color w:val="auto"/>
          <w:sz w:val="24"/>
          <w:highlight w:val="none"/>
        </w:rPr>
        <w:t>3.3 勘察人代表</w:t>
      </w:r>
      <w:bookmarkEnd w:id="208"/>
      <w:bookmarkEnd w:id="209"/>
    </w:p>
    <w:p w14:paraId="6D5D3B41">
      <w:pPr>
        <w:adjustRightInd w:val="0"/>
        <w:snapToGrid w:val="0"/>
        <w:spacing w:line="360" w:lineRule="auto"/>
        <w:ind w:firstLine="480" w:firstLineChars="200"/>
        <w:jc w:val="left"/>
        <w:rPr>
          <w:rFonts w:ascii="宋体" w:hAnsi="宋体" w:eastAsia="宋体" w:cs="宋体"/>
          <w:b/>
          <w:color w:val="auto"/>
          <w:kern w:val="0"/>
          <w:sz w:val="24"/>
          <w:highlight w:val="none"/>
        </w:rPr>
      </w:pPr>
      <w:r>
        <w:rPr>
          <w:rFonts w:hint="eastAsia" w:ascii="宋体" w:hAnsi="宋体" w:eastAsia="宋体" w:cs="宋体"/>
          <w:color w:val="auto"/>
          <w:kern w:val="0"/>
          <w:sz w:val="24"/>
          <w:highlight w:val="none"/>
        </w:rPr>
        <w:t>姓名</w:t>
      </w:r>
      <w:r>
        <w:rPr>
          <w:rFonts w:hint="eastAsia" w:ascii="宋体" w:hAnsi="宋体" w:eastAsia="宋体" w:cs="宋体"/>
          <w:b/>
          <w:color w:val="auto"/>
          <w:kern w:val="0"/>
          <w:sz w:val="24"/>
          <w:highlight w:val="none"/>
        </w:rPr>
        <w:t>：</w:t>
      </w:r>
      <w:r>
        <w:rPr>
          <w:rFonts w:hint="eastAsia" w:ascii="宋体" w:hAnsi="宋体" w:eastAsia="宋体" w:cs="宋体"/>
          <w:color w:val="auto"/>
          <w:kern w:val="0"/>
          <w:sz w:val="24"/>
          <w:highlight w:val="none"/>
        </w:rPr>
        <w:t>（中标后填写）</w:t>
      </w:r>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职务：（中标后填写）</w:t>
      </w:r>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联系方式：（中标后填写）</w:t>
      </w:r>
    </w:p>
    <w:p w14:paraId="0D0D042A">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授权范围：</w:t>
      </w:r>
      <w:r>
        <w:rPr>
          <w:rFonts w:hint="eastAsia" w:ascii="宋体" w:hAnsi="宋体" w:eastAsia="宋体" w:cs="宋体"/>
          <w:color w:val="auto"/>
          <w:kern w:val="0"/>
          <w:sz w:val="24"/>
          <w:highlight w:val="none"/>
          <w:u w:val="single"/>
        </w:rPr>
        <w:t>代表勘察人行使本合同约定的权利和义务；与发包人共同确认本合同勘察实际完成工程量</w:t>
      </w:r>
      <w:r>
        <w:rPr>
          <w:rFonts w:hint="eastAsia" w:ascii="宋体" w:hAnsi="宋体" w:eastAsia="宋体" w:cs="宋体"/>
          <w:color w:val="auto"/>
          <w:kern w:val="0"/>
          <w:sz w:val="24"/>
          <w:highlight w:val="none"/>
        </w:rPr>
        <w:t>。</w:t>
      </w:r>
    </w:p>
    <w:p w14:paraId="7BB3B2EB">
      <w:pPr>
        <w:spacing w:line="360" w:lineRule="auto"/>
        <w:ind w:left="525" w:leftChars="250"/>
        <w:rPr>
          <w:rFonts w:hint="eastAsia" w:ascii="宋体" w:hAnsi="宋体" w:eastAsia="宋体" w:cs="宋体"/>
          <w:b/>
          <w:bCs/>
          <w:color w:val="auto"/>
          <w:sz w:val="24"/>
          <w:highlight w:val="none"/>
        </w:rPr>
      </w:pPr>
      <w:bookmarkStart w:id="210" w:name="_Toc406150490"/>
      <w:bookmarkStart w:id="211" w:name="_Toc457826221"/>
      <w:r>
        <w:rPr>
          <w:rFonts w:hint="eastAsia" w:ascii="宋体" w:hAnsi="宋体" w:eastAsia="宋体" w:cs="宋体"/>
          <w:b/>
          <w:bCs/>
          <w:color w:val="auto"/>
          <w:sz w:val="24"/>
          <w:highlight w:val="none"/>
        </w:rPr>
        <w:t>第4条 工期</w:t>
      </w:r>
      <w:bookmarkEnd w:id="210"/>
      <w:bookmarkEnd w:id="211"/>
    </w:p>
    <w:p w14:paraId="117385FC">
      <w:pPr>
        <w:spacing w:line="360" w:lineRule="auto"/>
        <w:ind w:left="525" w:leftChars="250"/>
        <w:rPr>
          <w:rFonts w:hint="eastAsia" w:ascii="宋体" w:hAnsi="宋体" w:eastAsia="宋体" w:cs="宋体"/>
          <w:b/>
          <w:bCs/>
          <w:color w:val="auto"/>
          <w:sz w:val="24"/>
          <w:highlight w:val="none"/>
        </w:rPr>
      </w:pPr>
      <w:bookmarkStart w:id="212" w:name="_Toc406150491"/>
      <w:bookmarkStart w:id="213" w:name="_Toc457826222"/>
      <w:r>
        <w:rPr>
          <w:rFonts w:hint="eastAsia" w:ascii="宋体" w:hAnsi="宋体" w:eastAsia="宋体" w:cs="宋体"/>
          <w:b/>
          <w:bCs/>
          <w:color w:val="auto"/>
          <w:sz w:val="24"/>
          <w:highlight w:val="none"/>
        </w:rPr>
        <w:t>4.2成果提交日期</w:t>
      </w:r>
      <w:bookmarkEnd w:id="212"/>
      <w:bookmarkEnd w:id="213"/>
    </w:p>
    <w:p w14:paraId="6EB9FDDA">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双方约定工期顺延的其他情况：</w:t>
      </w:r>
      <w:r>
        <w:rPr>
          <w:rFonts w:hint="eastAsia" w:ascii="宋体" w:hAnsi="宋体" w:eastAsia="宋体" w:cs="宋体"/>
          <w:color w:val="auto"/>
          <w:kern w:val="0"/>
          <w:sz w:val="24"/>
          <w:highlight w:val="none"/>
          <w:u w:val="single"/>
        </w:rPr>
        <w:t>无</w:t>
      </w:r>
      <w:r>
        <w:rPr>
          <w:rFonts w:hint="eastAsia" w:ascii="宋体" w:hAnsi="宋体" w:eastAsia="宋体" w:cs="宋体"/>
          <w:color w:val="auto"/>
          <w:kern w:val="0"/>
          <w:sz w:val="24"/>
          <w:highlight w:val="none"/>
        </w:rPr>
        <w:t>。</w:t>
      </w:r>
    </w:p>
    <w:p w14:paraId="30EC0E49">
      <w:pPr>
        <w:spacing w:line="360" w:lineRule="auto"/>
        <w:ind w:left="525" w:leftChars="250"/>
        <w:rPr>
          <w:rFonts w:hint="eastAsia" w:ascii="宋体" w:hAnsi="宋体" w:eastAsia="宋体" w:cs="宋体"/>
          <w:b/>
          <w:bCs/>
          <w:color w:val="auto"/>
          <w:sz w:val="24"/>
          <w:highlight w:val="none"/>
        </w:rPr>
      </w:pPr>
      <w:bookmarkStart w:id="214" w:name="_Toc457826223"/>
      <w:r>
        <w:rPr>
          <w:rFonts w:hint="eastAsia" w:ascii="宋体" w:hAnsi="宋体" w:eastAsia="宋体" w:cs="宋体"/>
          <w:b/>
          <w:bCs/>
          <w:color w:val="auto"/>
          <w:sz w:val="24"/>
          <w:highlight w:val="none"/>
        </w:rPr>
        <w:t>4.3 发包人造成的工期延误</w:t>
      </w:r>
      <w:bookmarkEnd w:id="214"/>
    </w:p>
    <w:p w14:paraId="2DFD251B">
      <w:pPr>
        <w:tabs>
          <w:tab w:val="left" w:pos="900"/>
        </w:tabs>
        <w:adjustRightInd w:val="0"/>
        <w:snapToGrid w:val="0"/>
        <w:spacing w:line="360" w:lineRule="auto"/>
        <w:ind w:firstLine="480" w:firstLineChars="200"/>
        <w:jc w:val="left"/>
        <w:rPr>
          <w:rFonts w:ascii="宋体" w:hAnsi="宋体" w:eastAsia="宋体" w:cs="Times New Roman"/>
          <w:color w:val="auto"/>
          <w:sz w:val="24"/>
          <w:highlight w:val="none"/>
        </w:rPr>
      </w:pPr>
      <w:r>
        <w:rPr>
          <w:rFonts w:ascii="宋体" w:hAnsi="宋体" w:eastAsia="宋体" w:cs="Times New Roman"/>
          <w:color w:val="auto"/>
          <w:kern w:val="0"/>
          <w:sz w:val="24"/>
          <w:highlight w:val="none"/>
        </w:rPr>
        <w:t>4.</w:t>
      </w:r>
      <w:r>
        <w:rPr>
          <w:rFonts w:hint="eastAsia" w:ascii="宋体" w:hAnsi="宋体" w:eastAsia="宋体" w:cs="Times New Roman"/>
          <w:color w:val="auto"/>
          <w:kern w:val="0"/>
          <w:sz w:val="24"/>
          <w:highlight w:val="none"/>
        </w:rPr>
        <w:t>3</w:t>
      </w:r>
      <w:r>
        <w:rPr>
          <w:rFonts w:ascii="宋体" w:hAnsi="宋体" w:eastAsia="宋体" w:cs="Times New Roman"/>
          <w:color w:val="auto"/>
          <w:kern w:val="0"/>
          <w:sz w:val="24"/>
          <w:highlight w:val="none"/>
        </w:rPr>
        <w:t>.2</w:t>
      </w:r>
      <w:r>
        <w:rPr>
          <w:rFonts w:hint="eastAsia" w:ascii="宋体" w:hAnsi="宋体" w:eastAsia="宋体" w:cs="Times New Roman"/>
          <w:color w:val="auto"/>
          <w:kern w:val="0"/>
          <w:sz w:val="24"/>
          <w:highlight w:val="none"/>
        </w:rPr>
        <w:t xml:space="preserve"> </w:t>
      </w:r>
      <w:r>
        <w:rPr>
          <w:rFonts w:hint="eastAsia" w:ascii="宋体" w:hAnsi="宋体" w:eastAsia="宋体" w:cs="Times New Roman"/>
          <w:color w:val="auto"/>
          <w:sz w:val="24"/>
          <w:highlight w:val="none"/>
        </w:rPr>
        <w:t>双方就工期顺延确定期限的约定：</w:t>
      </w:r>
      <w:r>
        <w:rPr>
          <w:rFonts w:ascii="宋体" w:hAnsi="宋体" w:eastAsia="宋体" w:cs="Times New Roman"/>
          <w:color w:val="auto"/>
          <w:sz w:val="24"/>
          <w:highlight w:val="none"/>
        </w:rPr>
        <w:t xml:space="preserve"> </w:t>
      </w:r>
      <w:r>
        <w:rPr>
          <w:rFonts w:hint="eastAsia" w:ascii="宋体" w:hAnsi="宋体" w:eastAsia="宋体" w:cs="宋体"/>
          <w:color w:val="auto"/>
          <w:kern w:val="0"/>
          <w:sz w:val="24"/>
          <w:highlight w:val="none"/>
          <w:u w:val="single"/>
        </w:rPr>
        <w:t>无</w:t>
      </w:r>
      <w:r>
        <w:rPr>
          <w:rFonts w:hint="eastAsia" w:ascii="宋体" w:hAnsi="宋体" w:eastAsia="宋体" w:cs="宋体"/>
          <w:color w:val="auto"/>
          <w:kern w:val="0"/>
          <w:sz w:val="24"/>
          <w:highlight w:val="none"/>
        </w:rPr>
        <w:t>。</w:t>
      </w:r>
    </w:p>
    <w:p w14:paraId="6581A6BD">
      <w:pPr>
        <w:spacing w:line="360" w:lineRule="auto"/>
        <w:ind w:left="525" w:leftChars="250"/>
        <w:rPr>
          <w:rFonts w:hint="eastAsia" w:ascii="宋体" w:hAnsi="宋体" w:eastAsia="宋体" w:cs="宋体"/>
          <w:b/>
          <w:bCs/>
          <w:color w:val="auto"/>
          <w:sz w:val="24"/>
          <w:highlight w:val="none"/>
        </w:rPr>
      </w:pPr>
      <w:bookmarkStart w:id="215" w:name="_Toc457826224"/>
      <w:bookmarkStart w:id="216" w:name="_Toc406150493"/>
      <w:r>
        <w:rPr>
          <w:rFonts w:hint="eastAsia" w:ascii="宋体" w:hAnsi="宋体" w:eastAsia="宋体" w:cs="宋体"/>
          <w:b/>
          <w:bCs/>
          <w:color w:val="auto"/>
          <w:sz w:val="24"/>
          <w:highlight w:val="none"/>
        </w:rPr>
        <w:t>第5条 成果资料</w:t>
      </w:r>
      <w:bookmarkEnd w:id="215"/>
      <w:bookmarkEnd w:id="216"/>
    </w:p>
    <w:p w14:paraId="473EB160">
      <w:pPr>
        <w:spacing w:line="360" w:lineRule="auto"/>
        <w:ind w:left="525" w:leftChars="250"/>
        <w:rPr>
          <w:rFonts w:hint="eastAsia" w:ascii="宋体" w:hAnsi="宋体" w:eastAsia="宋体" w:cs="宋体"/>
          <w:b/>
          <w:bCs/>
          <w:color w:val="auto"/>
          <w:sz w:val="24"/>
          <w:highlight w:val="none"/>
        </w:rPr>
      </w:pPr>
      <w:bookmarkStart w:id="217" w:name="_Toc457826225"/>
      <w:bookmarkStart w:id="218" w:name="_Toc406150494"/>
      <w:r>
        <w:rPr>
          <w:rFonts w:hint="eastAsia" w:ascii="宋体" w:hAnsi="宋体" w:eastAsia="宋体" w:cs="宋体"/>
          <w:b/>
          <w:bCs/>
          <w:color w:val="auto"/>
          <w:sz w:val="24"/>
          <w:highlight w:val="none"/>
        </w:rPr>
        <w:t>5.2 成果份数</w:t>
      </w:r>
      <w:bookmarkEnd w:id="217"/>
      <w:bookmarkEnd w:id="218"/>
    </w:p>
    <w:p w14:paraId="2560F730">
      <w:pPr>
        <w:spacing w:line="360" w:lineRule="auto"/>
        <w:ind w:left="525" w:leftChars="250"/>
        <w:rPr>
          <w:rFonts w:hint="eastAsia" w:ascii="宋体" w:hAnsi="宋体" w:eastAsia="宋体" w:cs="宋体"/>
          <w:color w:val="auto"/>
          <w:kern w:val="0"/>
          <w:sz w:val="24"/>
          <w:highlight w:val="none"/>
        </w:rPr>
      </w:pPr>
      <w:bookmarkStart w:id="219" w:name="_Toc457826226"/>
      <w:r>
        <w:rPr>
          <w:rFonts w:hint="eastAsia" w:ascii="宋体" w:hAnsi="宋体" w:eastAsia="宋体" w:cs="宋体"/>
          <w:color w:val="auto"/>
          <w:kern w:val="0"/>
          <w:sz w:val="24"/>
          <w:highlight w:val="none"/>
        </w:rPr>
        <w:t>勘察人应向发包人提交成果资料四份，发包人要求增加的份数为电子版一份。</w:t>
      </w:r>
    </w:p>
    <w:p w14:paraId="7CCA2C3B">
      <w:pPr>
        <w:spacing w:line="360" w:lineRule="auto"/>
        <w:ind w:left="525" w:leftChars="250"/>
        <w:rPr>
          <w:rFonts w:hint="eastAsia" w:ascii="宋体" w:hAnsi="宋体" w:eastAsia="宋体" w:cs="宋体"/>
          <w:b/>
          <w:bCs/>
          <w:color w:val="auto"/>
          <w:sz w:val="24"/>
          <w:highlight w:val="none"/>
        </w:rPr>
      </w:pPr>
      <w:r>
        <w:rPr>
          <w:rFonts w:hint="eastAsia" w:ascii="宋体" w:hAnsi="宋体" w:eastAsia="宋体" w:cs="宋体"/>
          <w:b/>
          <w:bCs/>
          <w:color w:val="auto"/>
          <w:sz w:val="24"/>
          <w:highlight w:val="none"/>
        </w:rPr>
        <w:t>5.4成果验收</w:t>
      </w:r>
      <w:bookmarkEnd w:id="219"/>
    </w:p>
    <w:p w14:paraId="3A8BA03E">
      <w:pPr>
        <w:tabs>
          <w:tab w:val="left" w:pos="540"/>
        </w:tabs>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Times New Roman"/>
          <w:color w:val="auto"/>
          <w:sz w:val="24"/>
          <w:highlight w:val="none"/>
        </w:rPr>
        <w:t>双方就成果验收期限的约定：</w:t>
      </w:r>
      <w:r>
        <w:rPr>
          <w:rFonts w:hint="eastAsia" w:ascii="宋体" w:hAnsi="宋体" w:eastAsia="宋体" w:cs="Times New Roman"/>
          <w:color w:val="auto"/>
          <w:sz w:val="24"/>
          <w:highlight w:val="none"/>
          <w:u w:val="single"/>
        </w:rPr>
        <w:t>完成</w:t>
      </w:r>
      <w:r>
        <w:rPr>
          <w:rFonts w:hint="eastAsia" w:ascii="宋体" w:hAnsi="宋体" w:eastAsia="宋体" w:cs="Times New Roman"/>
          <w:color w:val="auto"/>
          <w:sz w:val="24"/>
          <w:highlight w:val="none"/>
          <w:u w:val="single"/>
          <w:lang w:val="en-US" w:eastAsia="zh-CN"/>
        </w:rPr>
        <w:t>勘察</w:t>
      </w:r>
      <w:r>
        <w:rPr>
          <w:rFonts w:hint="eastAsia" w:ascii="宋体" w:hAnsi="宋体" w:eastAsia="宋体" w:cs="Times New Roman"/>
          <w:color w:val="auto"/>
          <w:sz w:val="24"/>
          <w:highlight w:val="none"/>
          <w:u w:val="single"/>
        </w:rPr>
        <w:t>成果文件并通过相关部门审查，且按交付给发包人之日为勘察阶段完成日。发包人签收勘察计文件后的7日内，发包人应出具勘察阶段完成证明；如发包人未在约定的期限内出具证明，视为发包人认可该勘察阶段完成的日期。工程竣工验收日为勘察服务完成日。工程竣工验收后的7日内，发包人应出具勘察服务完成证明。如发包人未在约定的期限内出具证明，视为发包人认可该勘察服务阶段完成的日期</w:t>
      </w:r>
      <w:r>
        <w:rPr>
          <w:rFonts w:hint="eastAsia" w:ascii="宋体" w:hAnsi="宋体" w:eastAsia="宋体" w:cs="Times New Roman"/>
          <w:color w:val="auto"/>
          <w:sz w:val="24"/>
          <w:highlight w:val="none"/>
        </w:rPr>
        <w:t>。</w:t>
      </w:r>
    </w:p>
    <w:p w14:paraId="3EE94D11">
      <w:pPr>
        <w:spacing w:line="360" w:lineRule="auto"/>
        <w:ind w:left="525" w:leftChars="250"/>
        <w:rPr>
          <w:rFonts w:hint="eastAsia" w:ascii="宋体" w:hAnsi="宋体" w:eastAsia="宋体" w:cs="宋体"/>
          <w:b/>
          <w:bCs/>
          <w:color w:val="auto"/>
          <w:sz w:val="24"/>
          <w:highlight w:val="none"/>
        </w:rPr>
      </w:pPr>
      <w:bookmarkStart w:id="220" w:name="_Toc457826227"/>
      <w:bookmarkStart w:id="221" w:name="_Toc406150495"/>
      <w:r>
        <w:rPr>
          <w:rFonts w:hint="eastAsia" w:ascii="宋体" w:hAnsi="宋体" w:eastAsia="宋体" w:cs="宋体"/>
          <w:b/>
          <w:bCs/>
          <w:color w:val="auto"/>
          <w:sz w:val="24"/>
          <w:highlight w:val="none"/>
        </w:rPr>
        <w:t>第6条 后期服务</w:t>
      </w:r>
      <w:bookmarkEnd w:id="220"/>
      <w:bookmarkEnd w:id="221"/>
    </w:p>
    <w:p w14:paraId="40A55D1C">
      <w:pPr>
        <w:spacing w:line="360" w:lineRule="auto"/>
        <w:ind w:left="525" w:leftChars="250"/>
        <w:rPr>
          <w:rFonts w:hint="eastAsia" w:ascii="宋体" w:hAnsi="宋体" w:eastAsia="宋体" w:cs="宋体"/>
          <w:b/>
          <w:bCs/>
          <w:color w:val="auto"/>
          <w:sz w:val="24"/>
          <w:highlight w:val="none"/>
        </w:rPr>
      </w:pPr>
      <w:bookmarkStart w:id="222" w:name="_Toc457826228"/>
      <w:bookmarkStart w:id="223" w:name="_Toc406150496"/>
      <w:r>
        <w:rPr>
          <w:rFonts w:hint="eastAsia" w:ascii="宋体" w:hAnsi="宋体" w:eastAsia="宋体" w:cs="宋体"/>
          <w:b/>
          <w:bCs/>
          <w:color w:val="auto"/>
          <w:sz w:val="24"/>
          <w:highlight w:val="none"/>
        </w:rPr>
        <w:t>6.1 后续技术服务</w:t>
      </w:r>
      <w:bookmarkEnd w:id="222"/>
    </w:p>
    <w:p w14:paraId="0C8BD7EF">
      <w:pPr>
        <w:tabs>
          <w:tab w:val="left" w:pos="540"/>
        </w:tabs>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后续技术服务内容约定</w:t>
      </w:r>
      <w:r>
        <w:rPr>
          <w:rFonts w:ascii="宋体" w:hAnsi="宋体" w:eastAsia="宋体" w:cs="宋体"/>
          <w:color w:val="auto"/>
          <w:kern w:val="0"/>
          <w:sz w:val="24"/>
          <w:highlight w:val="none"/>
        </w:rPr>
        <w:t>:</w:t>
      </w:r>
      <w:bookmarkEnd w:id="223"/>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u w:val="single"/>
        </w:rPr>
        <w:t>勘察人应向发包人提供本项目施工全过程的勘察咨询服务，包括但不限于安排相关专业人员查看现场及提供专业意见，配合完成竣工验收等</w:t>
      </w:r>
      <w:r>
        <w:rPr>
          <w:rFonts w:hint="eastAsia" w:ascii="宋体" w:hAnsi="宋体" w:eastAsia="宋体" w:cs="宋体"/>
          <w:color w:val="auto"/>
          <w:kern w:val="0"/>
          <w:sz w:val="24"/>
          <w:highlight w:val="none"/>
        </w:rPr>
        <w:t>。</w:t>
      </w:r>
    </w:p>
    <w:p w14:paraId="617C7CE6">
      <w:pPr>
        <w:tabs>
          <w:tab w:val="left" w:pos="540"/>
        </w:tabs>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后续技术服务费用约定：</w:t>
      </w:r>
      <w:r>
        <w:rPr>
          <w:rFonts w:hint="eastAsia" w:ascii="宋体" w:hAnsi="宋体" w:eastAsia="宋体" w:cs="宋体"/>
          <w:color w:val="auto"/>
          <w:kern w:val="0"/>
          <w:sz w:val="24"/>
          <w:highlight w:val="none"/>
          <w:u w:val="single"/>
        </w:rPr>
        <w:t>勘察人为发包人免费提供本合同约定的后续技术服务</w:t>
      </w:r>
      <w:r>
        <w:rPr>
          <w:rFonts w:hint="eastAsia" w:ascii="宋体" w:hAnsi="宋体" w:eastAsia="宋体" w:cs="宋体"/>
          <w:color w:val="auto"/>
          <w:kern w:val="0"/>
          <w:sz w:val="24"/>
          <w:highlight w:val="none"/>
        </w:rPr>
        <w:t>。</w:t>
      </w:r>
    </w:p>
    <w:p w14:paraId="744707AA">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后续技术服务时限约定：</w:t>
      </w:r>
      <w:r>
        <w:rPr>
          <w:rFonts w:hint="eastAsia" w:ascii="宋体" w:hAnsi="宋体" w:eastAsia="宋体" w:cs="宋体"/>
          <w:color w:val="auto"/>
          <w:kern w:val="0"/>
          <w:sz w:val="24"/>
          <w:highlight w:val="none"/>
          <w:u w:val="single"/>
        </w:rPr>
        <w:t>本项目开工至竣工验收</w:t>
      </w:r>
      <w:r>
        <w:rPr>
          <w:rFonts w:hint="eastAsia" w:ascii="宋体" w:hAnsi="宋体" w:eastAsia="宋体" w:cs="宋体"/>
          <w:color w:val="auto"/>
          <w:kern w:val="0"/>
          <w:sz w:val="24"/>
          <w:highlight w:val="none"/>
        </w:rPr>
        <w:t>。</w:t>
      </w:r>
    </w:p>
    <w:p w14:paraId="3FEE65EF">
      <w:pPr>
        <w:spacing w:line="360" w:lineRule="auto"/>
        <w:ind w:left="525" w:leftChars="250"/>
        <w:rPr>
          <w:rFonts w:hint="eastAsia" w:ascii="宋体" w:hAnsi="宋体" w:eastAsia="宋体" w:cs="宋体"/>
          <w:b/>
          <w:bCs/>
          <w:color w:val="auto"/>
          <w:sz w:val="24"/>
          <w:highlight w:val="none"/>
        </w:rPr>
      </w:pPr>
      <w:bookmarkStart w:id="224" w:name="_Toc457826229"/>
      <w:bookmarkStart w:id="225" w:name="_Toc406150497"/>
      <w:r>
        <w:rPr>
          <w:rFonts w:hint="eastAsia" w:ascii="宋体" w:hAnsi="宋体" w:eastAsia="宋体" w:cs="宋体"/>
          <w:b/>
          <w:bCs/>
          <w:color w:val="auto"/>
          <w:sz w:val="24"/>
          <w:highlight w:val="none"/>
        </w:rPr>
        <w:t>第7条 合同价款与支付</w:t>
      </w:r>
      <w:bookmarkEnd w:id="224"/>
      <w:bookmarkEnd w:id="225"/>
    </w:p>
    <w:p w14:paraId="37C110C2">
      <w:pPr>
        <w:spacing w:line="360" w:lineRule="auto"/>
        <w:ind w:left="525" w:leftChars="250"/>
        <w:rPr>
          <w:rFonts w:hint="eastAsia" w:ascii="宋体" w:hAnsi="宋体" w:eastAsia="宋体" w:cs="宋体"/>
          <w:b/>
          <w:bCs/>
          <w:color w:val="auto"/>
          <w:sz w:val="24"/>
          <w:highlight w:val="none"/>
        </w:rPr>
      </w:pPr>
      <w:bookmarkStart w:id="226" w:name="_Toc406150498"/>
      <w:bookmarkStart w:id="227" w:name="_Toc457826230"/>
      <w:r>
        <w:rPr>
          <w:rFonts w:hint="eastAsia" w:ascii="宋体" w:hAnsi="宋体" w:eastAsia="宋体" w:cs="宋体"/>
          <w:b/>
          <w:bCs/>
          <w:color w:val="auto"/>
          <w:sz w:val="24"/>
          <w:highlight w:val="none"/>
        </w:rPr>
        <w:t>7.1 合同价款与调整</w:t>
      </w:r>
      <w:bookmarkEnd w:id="226"/>
      <w:bookmarkEnd w:id="227"/>
    </w:p>
    <w:p w14:paraId="5A4D89FF">
      <w:pPr>
        <w:tabs>
          <w:tab w:val="left" w:pos="900"/>
        </w:tabs>
        <w:adjustRightInd w:val="0"/>
        <w:snapToGrid w:val="0"/>
        <w:spacing w:line="360" w:lineRule="auto"/>
        <w:ind w:firstLine="480" w:firstLineChars="200"/>
        <w:jc w:val="left"/>
        <w:rPr>
          <w:rFonts w:ascii="宋体" w:hAnsi="宋体" w:eastAsia="宋体" w:cs="宋体"/>
          <w:color w:val="auto"/>
          <w:kern w:val="0"/>
          <w:sz w:val="24"/>
          <w:highlight w:val="none"/>
        </w:rPr>
      </w:pPr>
      <w:r>
        <w:rPr>
          <w:rFonts w:ascii="宋体" w:hAnsi="宋体" w:eastAsia="宋体" w:cs="Times New Roman"/>
          <w:color w:val="auto"/>
          <w:kern w:val="0"/>
          <w:sz w:val="24"/>
          <w:highlight w:val="none"/>
        </w:rPr>
        <w:t>7.1.1</w:t>
      </w:r>
      <w:r>
        <w:rPr>
          <w:rFonts w:hint="eastAsia" w:ascii="宋体" w:hAnsi="宋体" w:eastAsia="宋体" w:cs="Times New Roman"/>
          <w:color w:val="auto"/>
          <w:kern w:val="0"/>
          <w:sz w:val="24"/>
          <w:highlight w:val="none"/>
        </w:rPr>
        <w:t xml:space="preserve"> </w:t>
      </w:r>
      <w:r>
        <w:rPr>
          <w:rFonts w:hint="eastAsia" w:ascii="宋体" w:hAnsi="宋体" w:eastAsia="宋体" w:cs="宋体"/>
          <w:color w:val="auto"/>
          <w:kern w:val="0"/>
          <w:sz w:val="24"/>
          <w:highlight w:val="none"/>
        </w:rPr>
        <w:t>双方约定的合同价款调整因素和方法：</w:t>
      </w:r>
      <w:r>
        <w:rPr>
          <w:rFonts w:ascii="宋体" w:hAnsi="宋体" w:eastAsia="宋体" w:cs="宋体"/>
          <w:color w:val="auto"/>
          <w:kern w:val="0"/>
          <w:sz w:val="24"/>
          <w:highlight w:val="none"/>
        </w:rPr>
        <w:t>______</w:t>
      </w:r>
      <w:r>
        <w:rPr>
          <w:rFonts w:hint="eastAsia" w:ascii="宋体" w:hAnsi="宋体" w:eastAsia="宋体" w:cs="宋体"/>
          <w:color w:val="auto"/>
          <w:kern w:val="0"/>
          <w:sz w:val="24"/>
          <w:highlight w:val="none"/>
          <w:lang w:val="en-US" w:eastAsia="zh-CN"/>
        </w:rPr>
        <w:t>/</w:t>
      </w:r>
      <w:r>
        <w:rPr>
          <w:rFonts w:ascii="宋体" w:hAnsi="宋体" w:eastAsia="宋体" w:cs="宋体"/>
          <w:color w:val="auto"/>
          <w:kern w:val="0"/>
          <w:sz w:val="24"/>
          <w:highlight w:val="none"/>
        </w:rPr>
        <w:t>__________</w:t>
      </w:r>
    </w:p>
    <w:p w14:paraId="3BA86916">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ascii="宋体" w:hAnsi="宋体" w:eastAsia="宋体" w:cs="Times New Roman"/>
          <w:color w:val="auto"/>
          <w:kern w:val="0"/>
          <w:sz w:val="24"/>
          <w:highlight w:val="none"/>
        </w:rPr>
        <w:t>7.1.2</w:t>
      </w:r>
      <w:r>
        <w:rPr>
          <w:rFonts w:hint="eastAsia" w:ascii="宋体" w:hAnsi="宋体" w:eastAsia="宋体" w:cs="Times New Roman"/>
          <w:color w:val="auto"/>
          <w:kern w:val="0"/>
          <w:sz w:val="24"/>
          <w:highlight w:val="none"/>
        </w:rPr>
        <w:t xml:space="preserve"> </w:t>
      </w:r>
      <w:r>
        <w:rPr>
          <w:rFonts w:hint="eastAsia" w:ascii="宋体" w:hAnsi="宋体" w:eastAsia="宋体" w:cs="宋体"/>
          <w:color w:val="auto"/>
          <w:kern w:val="0"/>
          <w:sz w:val="24"/>
          <w:highlight w:val="none"/>
        </w:rPr>
        <w:t>本合同价款采用</w:t>
      </w:r>
      <w:r>
        <w:rPr>
          <w:rFonts w:ascii="宋体" w:hAnsi="宋体" w:eastAsia="宋体" w:cs="宋体"/>
          <w:b/>
          <w:color w:val="auto"/>
          <w:kern w:val="0"/>
          <w:sz w:val="24"/>
          <w:highlight w:val="none"/>
        </w:rPr>
        <w:t>__</w:t>
      </w:r>
      <w:r>
        <w:rPr>
          <w:rFonts w:hint="eastAsia" w:ascii="宋体" w:hAnsi="宋体" w:eastAsia="宋体" w:cs="宋体"/>
          <w:b/>
          <w:color w:val="auto"/>
          <w:kern w:val="0"/>
          <w:sz w:val="24"/>
          <w:highlight w:val="none"/>
          <w:u w:val="single"/>
        </w:rPr>
        <w:t>固定总价合同</w:t>
      </w:r>
      <w:r>
        <w:rPr>
          <w:rFonts w:ascii="宋体" w:hAnsi="宋体" w:eastAsia="宋体" w:cs="宋体"/>
          <w:b/>
          <w:color w:val="auto"/>
          <w:kern w:val="0"/>
          <w:sz w:val="24"/>
          <w:highlight w:val="none"/>
        </w:rPr>
        <w:t>_</w:t>
      </w:r>
      <w:r>
        <w:rPr>
          <w:rFonts w:hint="eastAsia" w:ascii="宋体" w:hAnsi="宋体" w:eastAsia="宋体" w:cs="宋体"/>
          <w:color w:val="auto"/>
          <w:kern w:val="0"/>
          <w:sz w:val="24"/>
          <w:highlight w:val="none"/>
        </w:rPr>
        <w:t>方式确定。</w:t>
      </w:r>
    </w:p>
    <w:p w14:paraId="1FDF4912">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ascii="宋体" w:hAnsi="宋体" w:eastAsia="宋体" w:cs="宋体"/>
          <w:color w:val="auto"/>
          <w:kern w:val="0"/>
          <w:sz w:val="24"/>
          <w:highlight w:val="none"/>
        </w:rPr>
        <w:t>1</w:t>
      </w:r>
      <w:r>
        <w:rPr>
          <w:rFonts w:hint="eastAsia" w:ascii="宋体" w:hAnsi="宋体" w:eastAsia="宋体" w:cs="宋体"/>
          <w:color w:val="auto"/>
          <w:kern w:val="0"/>
          <w:sz w:val="24"/>
          <w:highlight w:val="none"/>
        </w:rPr>
        <w:t>）采用总价合同，合同价款中包括的风险范围：</w:t>
      </w:r>
      <w:r>
        <w:rPr>
          <w:rFonts w:ascii="宋体" w:hAnsi="宋体" w:eastAsia="宋体" w:cs="宋体"/>
          <w:color w:val="auto"/>
          <w:kern w:val="0"/>
          <w:sz w:val="24"/>
          <w:highlight w:val="none"/>
        </w:rPr>
        <w:t>_____</w:t>
      </w:r>
      <w:r>
        <w:rPr>
          <w:rFonts w:hint="eastAsia" w:ascii="宋体" w:hAnsi="宋体" w:eastAsia="宋体" w:cs="宋体"/>
          <w:color w:val="auto"/>
          <w:kern w:val="0"/>
          <w:sz w:val="24"/>
          <w:highlight w:val="none"/>
          <w:lang w:val="en-US" w:eastAsia="zh-CN"/>
        </w:rPr>
        <w:t>/</w:t>
      </w:r>
      <w:r>
        <w:rPr>
          <w:rFonts w:ascii="宋体" w:hAnsi="宋体" w:eastAsia="宋体" w:cs="宋体"/>
          <w:color w:val="auto"/>
          <w:kern w:val="0"/>
          <w:sz w:val="24"/>
          <w:highlight w:val="none"/>
        </w:rPr>
        <w:t>________</w:t>
      </w:r>
    </w:p>
    <w:p w14:paraId="3D9B0864">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风险费用的计算方法：</w:t>
      </w:r>
      <w:r>
        <w:rPr>
          <w:rFonts w:ascii="宋体" w:hAnsi="宋体" w:eastAsia="宋体" w:cs="宋体"/>
          <w:color w:val="auto"/>
          <w:kern w:val="0"/>
          <w:sz w:val="24"/>
          <w:highlight w:val="none"/>
        </w:rPr>
        <w:t>______________</w:t>
      </w:r>
      <w:r>
        <w:rPr>
          <w:rFonts w:hint="eastAsia" w:ascii="宋体" w:hAnsi="宋体" w:eastAsia="宋体" w:cs="宋体"/>
          <w:color w:val="auto"/>
          <w:kern w:val="0"/>
          <w:sz w:val="24"/>
          <w:highlight w:val="none"/>
          <w:lang w:val="en-US" w:eastAsia="zh-CN"/>
        </w:rPr>
        <w:t>/</w:t>
      </w:r>
      <w:r>
        <w:rPr>
          <w:rFonts w:ascii="宋体" w:hAnsi="宋体" w:eastAsia="宋体" w:cs="宋体"/>
          <w:color w:val="auto"/>
          <w:kern w:val="0"/>
          <w:sz w:val="24"/>
          <w:highlight w:val="none"/>
        </w:rPr>
        <w:t>________________________</w:t>
      </w:r>
    </w:p>
    <w:p w14:paraId="54D11CAE">
      <w:pPr>
        <w:adjustRightInd w:val="0"/>
        <w:snapToGrid w:val="0"/>
        <w:spacing w:line="360" w:lineRule="auto"/>
        <w:ind w:firstLine="480" w:firstLineChars="200"/>
        <w:jc w:val="left"/>
        <w:rPr>
          <w:rFonts w:ascii="宋体" w:hAnsi="宋体" w:eastAsia="宋体" w:cs="宋体"/>
          <w:b/>
          <w:color w:val="auto"/>
          <w:kern w:val="0"/>
          <w:sz w:val="24"/>
          <w:highlight w:val="none"/>
        </w:rPr>
      </w:pPr>
      <w:r>
        <w:rPr>
          <w:rFonts w:hint="eastAsia" w:ascii="宋体" w:hAnsi="宋体" w:eastAsia="宋体" w:cs="宋体"/>
          <w:color w:val="auto"/>
          <w:kern w:val="0"/>
          <w:sz w:val="24"/>
          <w:highlight w:val="none"/>
        </w:rPr>
        <w:t>风险范围以外合同价款调整因素和方法：</w:t>
      </w:r>
      <w:r>
        <w:rPr>
          <w:rFonts w:ascii="宋体" w:hAnsi="宋体" w:eastAsia="宋体" w:cs="宋体"/>
          <w:color w:val="auto"/>
          <w:kern w:val="0"/>
          <w:sz w:val="24"/>
          <w:highlight w:val="none"/>
        </w:rPr>
        <w:t>_______</w:t>
      </w:r>
      <w:r>
        <w:rPr>
          <w:rFonts w:hint="eastAsia" w:ascii="宋体" w:hAnsi="宋体" w:eastAsia="宋体" w:cs="宋体"/>
          <w:color w:val="auto"/>
          <w:kern w:val="0"/>
          <w:sz w:val="24"/>
          <w:highlight w:val="none"/>
          <w:lang w:val="en-US" w:eastAsia="zh-CN"/>
        </w:rPr>
        <w:t>/</w:t>
      </w:r>
      <w:r>
        <w:rPr>
          <w:rFonts w:ascii="宋体" w:hAnsi="宋体" w:eastAsia="宋体" w:cs="宋体"/>
          <w:color w:val="auto"/>
          <w:kern w:val="0"/>
          <w:sz w:val="24"/>
          <w:highlight w:val="none"/>
        </w:rPr>
        <w:t>_______________</w:t>
      </w:r>
    </w:p>
    <w:p w14:paraId="0446DCAC">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ascii="宋体" w:hAnsi="宋体" w:eastAsia="宋体" w:cs="宋体"/>
          <w:color w:val="auto"/>
          <w:kern w:val="0"/>
          <w:sz w:val="24"/>
          <w:highlight w:val="none"/>
        </w:rPr>
        <w:t>2</w:t>
      </w:r>
      <w:r>
        <w:rPr>
          <w:rFonts w:hint="eastAsia" w:ascii="宋体" w:hAnsi="宋体" w:eastAsia="宋体" w:cs="宋体"/>
          <w:color w:val="auto"/>
          <w:kern w:val="0"/>
          <w:sz w:val="24"/>
          <w:highlight w:val="none"/>
        </w:rPr>
        <w:t>）采用单价合同，合同价款中包括的风险范围：</w:t>
      </w:r>
      <w:r>
        <w:rPr>
          <w:rFonts w:ascii="宋体" w:hAnsi="宋体" w:eastAsia="宋体" w:cs="宋体"/>
          <w:color w:val="auto"/>
          <w:kern w:val="0"/>
          <w:sz w:val="24"/>
          <w:highlight w:val="none"/>
        </w:rPr>
        <w:t>____</w:t>
      </w:r>
      <w:r>
        <w:rPr>
          <w:rFonts w:hint="eastAsia" w:ascii="宋体" w:hAnsi="宋体" w:eastAsia="宋体" w:cs="宋体"/>
          <w:color w:val="auto"/>
          <w:kern w:val="0"/>
          <w:sz w:val="24"/>
          <w:highlight w:val="none"/>
          <w:lang w:val="en-US" w:eastAsia="zh-CN"/>
        </w:rPr>
        <w:t>/</w:t>
      </w:r>
      <w:r>
        <w:rPr>
          <w:rFonts w:ascii="宋体" w:hAnsi="宋体" w:eastAsia="宋体" w:cs="宋体"/>
          <w:color w:val="auto"/>
          <w:kern w:val="0"/>
          <w:sz w:val="24"/>
          <w:highlight w:val="none"/>
        </w:rPr>
        <w:t>_________</w:t>
      </w:r>
    </w:p>
    <w:p w14:paraId="06B16BFB">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风险范围以外合同单价调整因素和方法：</w:t>
      </w:r>
      <w:r>
        <w:rPr>
          <w:rFonts w:ascii="宋体" w:hAnsi="宋体" w:eastAsia="宋体" w:cs="宋体"/>
          <w:color w:val="auto"/>
          <w:kern w:val="0"/>
          <w:sz w:val="24"/>
          <w:highlight w:val="none"/>
        </w:rPr>
        <w:t>_______</w:t>
      </w:r>
      <w:r>
        <w:rPr>
          <w:rFonts w:hint="eastAsia" w:ascii="宋体" w:hAnsi="宋体" w:eastAsia="宋体" w:cs="宋体"/>
          <w:color w:val="auto"/>
          <w:kern w:val="0"/>
          <w:sz w:val="24"/>
          <w:highlight w:val="none"/>
          <w:lang w:val="en-US" w:eastAsia="zh-CN"/>
        </w:rPr>
        <w:t>/</w:t>
      </w:r>
      <w:r>
        <w:rPr>
          <w:rFonts w:ascii="宋体" w:hAnsi="宋体" w:eastAsia="宋体" w:cs="宋体"/>
          <w:color w:val="auto"/>
          <w:kern w:val="0"/>
          <w:sz w:val="24"/>
          <w:highlight w:val="none"/>
        </w:rPr>
        <w:t>______________</w:t>
      </w:r>
      <w:r>
        <w:rPr>
          <w:rFonts w:ascii="宋体" w:hAnsi="宋体" w:eastAsia="宋体" w:cs="宋体"/>
          <w:color w:val="auto"/>
          <w:kern w:val="0"/>
          <w:sz w:val="24"/>
          <w:highlight w:val="none"/>
        </w:rPr>
        <w:tab/>
      </w:r>
    </w:p>
    <w:p w14:paraId="768D2D07">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ascii="宋体" w:hAnsi="宋体" w:eastAsia="宋体" w:cs="宋体"/>
          <w:color w:val="auto"/>
          <w:kern w:val="0"/>
          <w:sz w:val="24"/>
          <w:highlight w:val="none"/>
        </w:rPr>
        <w:t>3</w:t>
      </w:r>
      <w:r>
        <w:rPr>
          <w:rFonts w:hint="eastAsia" w:ascii="宋体" w:hAnsi="宋体" w:eastAsia="宋体" w:cs="宋体"/>
          <w:color w:val="auto"/>
          <w:kern w:val="0"/>
          <w:sz w:val="24"/>
          <w:highlight w:val="none"/>
        </w:rPr>
        <w:t>）采用的其他合同价款形式及调整因素和方法：</w:t>
      </w:r>
      <w:r>
        <w:rPr>
          <w:rFonts w:ascii="宋体" w:hAnsi="宋体" w:eastAsia="宋体" w:cs="宋体"/>
          <w:color w:val="auto"/>
          <w:kern w:val="0"/>
          <w:sz w:val="24"/>
          <w:highlight w:val="none"/>
        </w:rPr>
        <w:t>_____</w:t>
      </w:r>
      <w:r>
        <w:rPr>
          <w:rFonts w:hint="eastAsia" w:ascii="宋体" w:hAnsi="宋体" w:eastAsia="宋体" w:cs="宋体"/>
          <w:color w:val="auto"/>
          <w:kern w:val="0"/>
          <w:sz w:val="24"/>
          <w:highlight w:val="none"/>
          <w:lang w:val="en-US" w:eastAsia="zh-CN"/>
        </w:rPr>
        <w:t>/</w:t>
      </w:r>
      <w:r>
        <w:rPr>
          <w:rFonts w:ascii="宋体" w:hAnsi="宋体" w:eastAsia="宋体" w:cs="宋体"/>
          <w:color w:val="auto"/>
          <w:kern w:val="0"/>
          <w:sz w:val="24"/>
          <w:highlight w:val="none"/>
        </w:rPr>
        <w:t>________</w:t>
      </w:r>
    </w:p>
    <w:p w14:paraId="5FEAE70A">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ascii="宋体" w:hAnsi="宋体" w:eastAsia="宋体" w:cs="Times New Roman"/>
          <w:color w:val="auto"/>
          <w:kern w:val="0"/>
          <w:sz w:val="24"/>
          <w:highlight w:val="none"/>
        </w:rPr>
        <w:t>7.1.3</w:t>
      </w:r>
      <w:r>
        <w:rPr>
          <w:rFonts w:hint="eastAsia" w:ascii="宋体" w:hAnsi="宋体" w:eastAsia="宋体" w:cs="宋体"/>
          <w:color w:val="auto"/>
          <w:kern w:val="0"/>
          <w:sz w:val="24"/>
          <w:highlight w:val="none"/>
        </w:rPr>
        <w:t>双方</w:t>
      </w:r>
      <w:r>
        <w:rPr>
          <w:rFonts w:hint="eastAsia" w:ascii="宋体" w:hAnsi="宋体" w:eastAsia="宋体" w:cs="Times New Roman"/>
          <w:color w:val="auto"/>
          <w:sz w:val="24"/>
          <w:highlight w:val="none"/>
        </w:rPr>
        <w:t>就合同价款调整确认期限的约定</w:t>
      </w:r>
      <w:r>
        <w:rPr>
          <w:rFonts w:hint="eastAsia" w:ascii="宋体" w:hAnsi="宋体" w:eastAsia="宋体" w:cs="宋体"/>
          <w:color w:val="auto"/>
          <w:kern w:val="0"/>
          <w:sz w:val="24"/>
          <w:highlight w:val="none"/>
        </w:rPr>
        <w:t>：</w:t>
      </w:r>
      <w:r>
        <w:rPr>
          <w:rFonts w:ascii="宋体" w:hAnsi="宋体" w:eastAsia="宋体" w:cs="宋体"/>
          <w:color w:val="auto"/>
          <w:kern w:val="0"/>
          <w:sz w:val="24"/>
          <w:highlight w:val="none"/>
        </w:rPr>
        <w:t>________</w:t>
      </w:r>
      <w:r>
        <w:rPr>
          <w:rFonts w:hint="eastAsia" w:ascii="宋体" w:hAnsi="宋体" w:eastAsia="宋体" w:cs="宋体"/>
          <w:color w:val="auto"/>
          <w:kern w:val="0"/>
          <w:sz w:val="24"/>
          <w:highlight w:val="none"/>
          <w:lang w:val="en-US" w:eastAsia="zh-CN"/>
        </w:rPr>
        <w:t>/</w:t>
      </w:r>
      <w:r>
        <w:rPr>
          <w:rFonts w:ascii="宋体" w:hAnsi="宋体" w:eastAsia="宋体" w:cs="宋体"/>
          <w:color w:val="auto"/>
          <w:kern w:val="0"/>
          <w:sz w:val="24"/>
          <w:highlight w:val="none"/>
        </w:rPr>
        <w:t>__________</w:t>
      </w:r>
    </w:p>
    <w:p w14:paraId="72885219">
      <w:pPr>
        <w:spacing w:line="360" w:lineRule="auto"/>
        <w:ind w:left="525" w:leftChars="250"/>
        <w:rPr>
          <w:rFonts w:hint="eastAsia" w:ascii="宋体" w:hAnsi="宋体" w:eastAsia="宋体" w:cs="宋体"/>
          <w:b/>
          <w:bCs/>
          <w:color w:val="auto"/>
          <w:sz w:val="24"/>
          <w:highlight w:val="none"/>
        </w:rPr>
      </w:pPr>
      <w:bookmarkStart w:id="228" w:name="_Toc406150499"/>
      <w:bookmarkStart w:id="229" w:name="_Toc457826231"/>
      <w:r>
        <w:rPr>
          <w:rFonts w:hint="eastAsia" w:ascii="宋体" w:hAnsi="宋体" w:eastAsia="宋体" w:cs="宋体"/>
          <w:b/>
          <w:bCs/>
          <w:color w:val="auto"/>
          <w:sz w:val="24"/>
          <w:highlight w:val="none"/>
        </w:rPr>
        <w:t>7.2 定金或预付款</w:t>
      </w:r>
      <w:bookmarkEnd w:id="228"/>
      <w:bookmarkEnd w:id="229"/>
    </w:p>
    <w:p w14:paraId="4ABC3AE5">
      <w:pPr>
        <w:adjustRightInd w:val="0"/>
        <w:snapToGrid w:val="0"/>
        <w:spacing w:line="360" w:lineRule="auto"/>
        <w:ind w:firstLine="480" w:firstLineChars="200"/>
        <w:jc w:val="left"/>
        <w:rPr>
          <w:rFonts w:ascii="宋体" w:hAnsi="宋体" w:eastAsia="宋体" w:cs="宋体"/>
          <w:b/>
          <w:color w:val="auto"/>
          <w:kern w:val="0"/>
          <w:sz w:val="24"/>
          <w:highlight w:val="none"/>
        </w:rPr>
      </w:pPr>
      <w:r>
        <w:rPr>
          <w:rFonts w:ascii="宋体" w:hAnsi="宋体" w:eastAsia="宋体" w:cs="Times New Roman"/>
          <w:color w:val="auto"/>
          <w:kern w:val="0"/>
          <w:sz w:val="24"/>
          <w:highlight w:val="none"/>
        </w:rPr>
        <w:t>7.2.1</w:t>
      </w:r>
      <w:r>
        <w:rPr>
          <w:rFonts w:hint="eastAsia" w:ascii="宋体" w:hAnsi="宋体" w:eastAsia="宋体" w:cs="宋体"/>
          <w:color w:val="auto"/>
          <w:kern w:val="0"/>
          <w:sz w:val="24"/>
          <w:highlight w:val="none"/>
        </w:rPr>
        <w:t>预付款的金额：</w:t>
      </w:r>
      <w:r>
        <w:rPr>
          <w:rFonts w:hint="eastAsia" w:ascii="宋体" w:hAnsi="宋体" w:cs="宋体"/>
          <w:color w:val="auto"/>
          <w:kern w:val="0"/>
          <w:sz w:val="24"/>
          <w:highlight w:val="none"/>
          <w:u w:val="single"/>
          <w:lang w:val="en-US" w:eastAsia="zh-CN"/>
        </w:rPr>
        <w:t>无</w:t>
      </w:r>
      <w:r>
        <w:rPr>
          <w:rFonts w:hint="eastAsia" w:ascii="宋体" w:hAnsi="宋体" w:eastAsia="宋体" w:cs="宋体"/>
          <w:color w:val="auto"/>
          <w:kern w:val="0"/>
          <w:sz w:val="24"/>
          <w:highlight w:val="none"/>
        </w:rPr>
        <w:t>。</w:t>
      </w:r>
      <w:r>
        <w:rPr>
          <w:rFonts w:ascii="宋体" w:hAnsi="宋体" w:eastAsia="宋体" w:cs="宋体"/>
          <w:color w:val="auto"/>
          <w:kern w:val="0"/>
          <w:sz w:val="24"/>
          <w:highlight w:val="none"/>
        </w:rPr>
        <w:t xml:space="preserve"> </w:t>
      </w:r>
    </w:p>
    <w:p w14:paraId="38987ADE">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ascii="宋体" w:hAnsi="宋体" w:eastAsia="宋体" w:cs="Times New Roman"/>
          <w:color w:val="auto"/>
          <w:kern w:val="0"/>
          <w:sz w:val="24"/>
          <w:highlight w:val="none"/>
        </w:rPr>
        <w:t>7.2.2</w:t>
      </w:r>
      <w:r>
        <w:rPr>
          <w:rFonts w:hint="eastAsia" w:ascii="宋体" w:hAnsi="宋体" w:eastAsia="宋体" w:cs="宋体"/>
          <w:color w:val="auto"/>
          <w:kern w:val="0"/>
          <w:sz w:val="24"/>
          <w:highlight w:val="none"/>
        </w:rPr>
        <w:t>定金或预付款在进度款中的抵扣办法：</w:t>
      </w:r>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w:t>
      </w:r>
    </w:p>
    <w:p w14:paraId="79AAA973">
      <w:pPr>
        <w:spacing w:line="360" w:lineRule="auto"/>
        <w:ind w:left="525" w:leftChars="250"/>
        <w:rPr>
          <w:rFonts w:hint="eastAsia" w:ascii="宋体" w:hAnsi="宋体" w:eastAsia="宋体" w:cs="宋体"/>
          <w:b/>
          <w:bCs/>
          <w:color w:val="auto"/>
          <w:sz w:val="24"/>
          <w:highlight w:val="none"/>
        </w:rPr>
      </w:pPr>
      <w:bookmarkStart w:id="230" w:name="_Toc457826232"/>
      <w:bookmarkStart w:id="231" w:name="_Toc406150500"/>
      <w:r>
        <w:rPr>
          <w:rFonts w:hint="eastAsia" w:ascii="宋体" w:hAnsi="宋体" w:eastAsia="宋体" w:cs="宋体"/>
          <w:b/>
          <w:bCs/>
          <w:color w:val="auto"/>
          <w:sz w:val="24"/>
          <w:highlight w:val="none"/>
        </w:rPr>
        <w:t>7.3 进度款支付</w:t>
      </w:r>
      <w:bookmarkEnd w:id="230"/>
      <w:bookmarkEnd w:id="231"/>
    </w:p>
    <w:p w14:paraId="51A25EF9">
      <w:pPr>
        <w:pStyle w:val="13"/>
        <w:numPr>
          <w:ilvl w:val="-1"/>
          <w:numId w:val="0"/>
        </w:numPr>
        <w:spacing w:line="360" w:lineRule="auto"/>
        <w:ind w:firstLine="480" w:firstLineChars="200"/>
        <w:rPr>
          <w:rFonts w:hint="eastAsia" w:ascii="宋体" w:hAnsi="宋体" w:eastAsia="宋体" w:cs="宋体"/>
          <w:i w:val="0"/>
          <w:iCs w:val="0"/>
          <w:caps w:val="0"/>
          <w:color w:val="auto"/>
          <w:spacing w:val="0"/>
          <w:kern w:val="0"/>
          <w:sz w:val="24"/>
          <w:szCs w:val="24"/>
          <w:highlight w:val="none"/>
          <w:lang w:bidi="ar"/>
        </w:rPr>
      </w:pPr>
      <w:r>
        <w:rPr>
          <w:rFonts w:ascii="宋体" w:hAnsi="宋体" w:eastAsia="宋体" w:cs="Times New Roman"/>
          <w:color w:val="auto"/>
          <w:kern w:val="0"/>
          <w:sz w:val="24"/>
          <w:highlight w:val="none"/>
        </w:rPr>
        <w:t>7.3.1</w:t>
      </w:r>
      <w:r>
        <w:rPr>
          <w:rFonts w:hint="eastAsia" w:ascii="宋体" w:hAnsi="宋体" w:eastAsia="宋体" w:cs="宋体"/>
          <w:color w:val="auto"/>
          <w:kern w:val="0"/>
          <w:sz w:val="24"/>
          <w:highlight w:val="none"/>
        </w:rPr>
        <w:t>双方约定的进度款支付方式、支付条件和支付时间：本次采购为全费用包干价，勘察人完成全部外业勘察工作并提交完整勘察成果文件后10日内，发包人支付至该项目合同价款50%；余款待项目竣工验收合格后15天内发包人一次性结清。付款前，勘察人需提供该支付金额的合法发票、请款函和项目成果。</w:t>
      </w:r>
    </w:p>
    <w:p w14:paraId="62D3B2B6">
      <w:pPr>
        <w:adjustRightInd w:val="0"/>
        <w:snapToGrid w:val="0"/>
        <w:spacing w:line="360" w:lineRule="auto"/>
        <w:ind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u w:val="single"/>
        </w:rPr>
        <w:t>双方委托银行代付代收有关费用，支付款项同时提供等额合法有效增值税普通发票，否则发包人有权暂缓支付合同价款，且不承担相应损失及责任</w:t>
      </w:r>
      <w:r>
        <w:rPr>
          <w:rFonts w:hint="eastAsia" w:ascii="宋体" w:hAnsi="宋体" w:eastAsia="宋体" w:cs="宋体"/>
          <w:color w:val="auto"/>
          <w:kern w:val="0"/>
          <w:sz w:val="24"/>
          <w:szCs w:val="24"/>
          <w:highlight w:val="none"/>
        </w:rPr>
        <w:t>。</w:t>
      </w:r>
    </w:p>
    <w:p w14:paraId="376456B7">
      <w:pPr>
        <w:spacing w:line="360" w:lineRule="auto"/>
        <w:ind w:left="525" w:leftChars="250"/>
        <w:rPr>
          <w:rFonts w:hint="eastAsia" w:ascii="宋体" w:hAnsi="宋体" w:eastAsia="宋体" w:cs="宋体"/>
          <w:b/>
          <w:bCs/>
          <w:color w:val="auto"/>
          <w:sz w:val="24"/>
          <w:highlight w:val="none"/>
        </w:rPr>
      </w:pPr>
      <w:bookmarkStart w:id="232" w:name="_Toc457826233"/>
      <w:r>
        <w:rPr>
          <w:rFonts w:hint="eastAsia" w:ascii="宋体" w:hAnsi="宋体" w:eastAsia="宋体" w:cs="宋体"/>
          <w:b/>
          <w:bCs/>
          <w:color w:val="auto"/>
          <w:sz w:val="24"/>
          <w:highlight w:val="none"/>
        </w:rPr>
        <w:t>7.4 合同价款结算</w:t>
      </w:r>
      <w:bookmarkEnd w:id="232"/>
    </w:p>
    <w:p w14:paraId="4DC7DADA">
      <w:pPr>
        <w:pStyle w:val="21"/>
        <w:spacing w:line="360" w:lineRule="auto"/>
        <w:ind w:firstLine="480" w:firstLineChars="200"/>
        <w:rPr>
          <w:rFonts w:hint="eastAsia" w:ascii="宋体" w:hAnsi="宋体" w:cs="宋体"/>
          <w:color w:val="auto"/>
          <w:kern w:val="2"/>
          <w:sz w:val="24"/>
          <w:szCs w:val="24"/>
          <w:highlight w:val="none"/>
          <w:lang w:bidi="ar"/>
        </w:rPr>
      </w:pPr>
      <w:r>
        <w:rPr>
          <w:rFonts w:hint="eastAsia" w:ascii="宋体" w:hAnsi="宋体" w:cs="宋体"/>
          <w:color w:val="auto"/>
          <w:kern w:val="2"/>
          <w:sz w:val="24"/>
          <w:szCs w:val="24"/>
          <w:highlight w:val="none"/>
          <w:lang w:bidi="ar"/>
        </w:rPr>
        <w:t>最终合同价款支付的约定：</w:t>
      </w:r>
    </w:p>
    <w:p w14:paraId="7BB0AB36">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结算时间：</w:t>
      </w:r>
      <w:r>
        <w:rPr>
          <w:rFonts w:hint="eastAsia" w:ascii="宋体" w:hAnsi="宋体" w:eastAsia="宋体" w:cs="宋体"/>
          <w:color w:val="auto"/>
          <w:kern w:val="0"/>
          <w:sz w:val="24"/>
          <w:highlight w:val="none"/>
          <w:u w:val="single"/>
        </w:rPr>
        <w:t>项目竣工验收合格后</w:t>
      </w:r>
      <w:r>
        <w:rPr>
          <w:rFonts w:hint="eastAsia" w:ascii="宋体" w:hAnsi="宋体" w:eastAsia="宋体" w:cs="宋体"/>
          <w:color w:val="auto"/>
          <w:kern w:val="0"/>
          <w:sz w:val="24"/>
          <w:highlight w:val="none"/>
        </w:rPr>
        <w:t>。</w:t>
      </w:r>
    </w:p>
    <w:p w14:paraId="2A428085">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送结算时，勘察人须无条件配合结算工作，在工程</w:t>
      </w:r>
      <w:r>
        <w:rPr>
          <w:rFonts w:hint="eastAsia" w:ascii="宋体" w:hAnsi="宋体" w:eastAsia="宋体" w:cs="宋体"/>
          <w:color w:val="auto"/>
          <w:kern w:val="0"/>
          <w:sz w:val="24"/>
          <w:highlight w:val="none"/>
          <w:lang w:val="en-US" w:eastAsia="zh-CN"/>
        </w:rPr>
        <w:t>勘察报告图审后</w:t>
      </w:r>
      <w:r>
        <w:rPr>
          <w:rFonts w:hint="eastAsia" w:ascii="宋体" w:hAnsi="宋体" w:eastAsia="宋体" w:cs="宋体"/>
          <w:color w:val="auto"/>
          <w:kern w:val="0"/>
          <w:sz w:val="24"/>
          <w:highlight w:val="none"/>
        </w:rPr>
        <w:t>、勘察人提交完整的结算资料后，且结算经按国家、崇左市及</w:t>
      </w:r>
      <w:r>
        <w:rPr>
          <w:rFonts w:hint="eastAsia" w:ascii="宋体" w:hAnsi="宋体" w:eastAsia="宋体" w:cs="宋体"/>
          <w:color w:val="auto"/>
          <w:kern w:val="0"/>
          <w:sz w:val="24"/>
          <w:highlight w:val="none"/>
          <w:lang w:eastAsia="zh-CN"/>
        </w:rPr>
        <w:t>大新县</w:t>
      </w:r>
      <w:r>
        <w:rPr>
          <w:rFonts w:hint="eastAsia" w:ascii="宋体" w:hAnsi="宋体" w:eastAsia="宋体" w:cs="宋体"/>
          <w:color w:val="auto"/>
          <w:kern w:val="0"/>
          <w:sz w:val="24"/>
          <w:highlight w:val="none"/>
        </w:rPr>
        <w:t>县有关规定执行审定后，发包人向勘察人一次性结清勘察费余款。</w:t>
      </w:r>
    </w:p>
    <w:p w14:paraId="3BFCA9E0">
      <w:pPr>
        <w:spacing w:line="360" w:lineRule="auto"/>
        <w:ind w:left="525" w:leftChars="250"/>
        <w:rPr>
          <w:rFonts w:hint="eastAsia" w:ascii="宋体" w:hAnsi="宋体" w:eastAsia="宋体" w:cs="宋体"/>
          <w:b/>
          <w:bCs/>
          <w:color w:val="auto"/>
          <w:sz w:val="24"/>
          <w:highlight w:val="none"/>
        </w:rPr>
      </w:pPr>
      <w:bookmarkStart w:id="233" w:name="_Toc457826234"/>
      <w:bookmarkStart w:id="234" w:name="_Toc406150501"/>
      <w:r>
        <w:rPr>
          <w:rFonts w:hint="eastAsia" w:ascii="宋体" w:hAnsi="宋体" w:eastAsia="宋体" w:cs="宋体"/>
          <w:b/>
          <w:bCs/>
          <w:color w:val="auto"/>
          <w:sz w:val="24"/>
          <w:highlight w:val="none"/>
        </w:rPr>
        <w:t>第8条 变更与调整</w:t>
      </w:r>
      <w:bookmarkEnd w:id="233"/>
    </w:p>
    <w:p w14:paraId="10F784DE">
      <w:pPr>
        <w:spacing w:line="360" w:lineRule="auto"/>
        <w:ind w:left="525" w:leftChars="250"/>
        <w:rPr>
          <w:rFonts w:hint="eastAsia" w:ascii="宋体" w:hAnsi="宋体" w:eastAsia="宋体" w:cs="宋体"/>
          <w:b/>
          <w:bCs/>
          <w:color w:val="auto"/>
          <w:sz w:val="24"/>
          <w:highlight w:val="none"/>
        </w:rPr>
      </w:pPr>
      <w:bookmarkStart w:id="235" w:name="_Toc457826235"/>
      <w:r>
        <w:rPr>
          <w:rFonts w:hint="eastAsia" w:ascii="宋体" w:hAnsi="宋体" w:eastAsia="宋体" w:cs="宋体"/>
          <w:b/>
          <w:bCs/>
          <w:color w:val="auto"/>
          <w:sz w:val="24"/>
          <w:highlight w:val="none"/>
        </w:rPr>
        <w:t>8.1  变更范围与确认</w:t>
      </w:r>
      <w:bookmarkEnd w:id="235"/>
    </w:p>
    <w:p w14:paraId="59CC7429">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8.1.1 </w:t>
      </w:r>
      <w:r>
        <w:rPr>
          <w:rFonts w:hint="eastAsia" w:ascii="宋体" w:hAnsi="宋体" w:eastAsia="宋体" w:cs="宋体"/>
          <w:color w:val="auto"/>
          <w:kern w:val="0"/>
          <w:sz w:val="24"/>
          <w:highlight w:val="none"/>
        </w:rPr>
        <w:t>变更范围</w:t>
      </w:r>
    </w:p>
    <w:p w14:paraId="0EA6E42E">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变更范围的其他约定：</w:t>
      </w:r>
      <w:r>
        <w:rPr>
          <w:rFonts w:hint="eastAsia" w:ascii="宋体" w:hAnsi="宋体" w:eastAsia="宋体" w:cs="宋体"/>
          <w:color w:val="auto"/>
          <w:kern w:val="0"/>
          <w:sz w:val="24"/>
          <w:highlight w:val="none"/>
          <w:u w:val="single"/>
        </w:rPr>
        <w:t>无</w:t>
      </w:r>
      <w:r>
        <w:rPr>
          <w:rFonts w:hint="eastAsia" w:ascii="宋体" w:hAnsi="宋体" w:eastAsia="宋体" w:cs="宋体"/>
          <w:color w:val="auto"/>
          <w:kern w:val="0"/>
          <w:sz w:val="24"/>
          <w:highlight w:val="none"/>
        </w:rPr>
        <w:t>。</w:t>
      </w:r>
    </w:p>
    <w:p w14:paraId="6C216683">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ascii="宋体" w:hAnsi="宋体" w:eastAsia="宋体" w:cs="宋体"/>
          <w:color w:val="auto"/>
          <w:kern w:val="0"/>
          <w:sz w:val="24"/>
          <w:highlight w:val="none"/>
        </w:rPr>
        <w:t xml:space="preserve">8.1.2 </w:t>
      </w:r>
      <w:r>
        <w:rPr>
          <w:rFonts w:hint="eastAsia" w:ascii="宋体" w:hAnsi="宋体" w:eastAsia="宋体" w:cs="宋体"/>
          <w:color w:val="auto"/>
          <w:kern w:val="0"/>
          <w:sz w:val="24"/>
          <w:highlight w:val="none"/>
        </w:rPr>
        <w:t>变更确认</w:t>
      </w:r>
    </w:p>
    <w:p w14:paraId="5E1676DA">
      <w:pPr>
        <w:adjustRightInd w:val="0"/>
        <w:snapToGrid w:val="0"/>
        <w:spacing w:line="360" w:lineRule="auto"/>
        <w:ind w:firstLine="480" w:firstLineChars="200"/>
        <w:jc w:val="left"/>
        <w:rPr>
          <w:rFonts w:ascii="宋体" w:hAnsi="宋体" w:eastAsia="宋体" w:cs="宋体"/>
          <w:color w:val="auto"/>
          <w:sz w:val="24"/>
          <w:highlight w:val="none"/>
        </w:rPr>
      </w:pPr>
      <w:r>
        <w:rPr>
          <w:rFonts w:hint="eastAsia" w:ascii="宋体" w:hAnsi="宋体" w:eastAsia="宋体" w:cs="宋体"/>
          <w:color w:val="auto"/>
          <w:kern w:val="0"/>
          <w:sz w:val="24"/>
          <w:highlight w:val="none"/>
        </w:rPr>
        <w:t>变更提出和确认期限的约定：</w:t>
      </w:r>
      <w:r>
        <w:rPr>
          <w:rFonts w:hint="eastAsia" w:ascii="宋体" w:hAnsi="宋体" w:eastAsia="宋体" w:cs="宋体"/>
          <w:color w:val="auto"/>
          <w:kern w:val="0"/>
          <w:sz w:val="24"/>
          <w:highlight w:val="none"/>
          <w:u w:val="single"/>
        </w:rPr>
        <w:t>无</w:t>
      </w:r>
      <w:r>
        <w:rPr>
          <w:rFonts w:hint="eastAsia" w:ascii="宋体" w:hAnsi="宋体" w:eastAsia="宋体" w:cs="宋体"/>
          <w:color w:val="auto"/>
          <w:kern w:val="0"/>
          <w:sz w:val="24"/>
          <w:highlight w:val="none"/>
        </w:rPr>
        <w:t>。</w:t>
      </w:r>
    </w:p>
    <w:p w14:paraId="47FF8EDD">
      <w:pPr>
        <w:spacing w:line="360" w:lineRule="auto"/>
        <w:ind w:left="525" w:leftChars="250"/>
        <w:rPr>
          <w:rFonts w:hint="eastAsia" w:ascii="宋体" w:hAnsi="宋体" w:eastAsia="宋体" w:cs="宋体"/>
          <w:b/>
          <w:bCs/>
          <w:color w:val="auto"/>
          <w:sz w:val="24"/>
          <w:highlight w:val="none"/>
        </w:rPr>
      </w:pPr>
      <w:bookmarkStart w:id="236" w:name="_Toc457826236"/>
      <w:r>
        <w:rPr>
          <w:rFonts w:hint="eastAsia" w:ascii="宋体" w:hAnsi="宋体" w:eastAsia="宋体" w:cs="宋体"/>
          <w:b/>
          <w:bCs/>
          <w:color w:val="auto"/>
          <w:sz w:val="24"/>
          <w:highlight w:val="none"/>
        </w:rPr>
        <w:t>8.2  变更合同价款确定</w:t>
      </w:r>
      <w:bookmarkEnd w:id="236"/>
    </w:p>
    <w:p w14:paraId="20848F28">
      <w:pPr>
        <w:adjustRightInd w:val="0"/>
        <w:spacing w:line="360" w:lineRule="auto"/>
        <w:ind w:firstLine="480" w:firstLineChars="200"/>
        <w:rPr>
          <w:rFonts w:ascii="宋体" w:hAnsi="宋体" w:eastAsia="宋体" w:cs="宋体"/>
          <w:color w:val="auto"/>
          <w:sz w:val="24"/>
          <w:highlight w:val="none"/>
        </w:rPr>
      </w:pPr>
      <w:r>
        <w:rPr>
          <w:rFonts w:ascii="宋体" w:hAnsi="宋体" w:eastAsia="宋体" w:cs="宋体"/>
          <w:color w:val="auto"/>
          <w:sz w:val="24"/>
          <w:highlight w:val="none"/>
        </w:rPr>
        <w:t xml:space="preserve">8.2.1 </w:t>
      </w:r>
      <w:r>
        <w:rPr>
          <w:rFonts w:hint="eastAsia" w:ascii="宋体" w:hAnsi="宋体" w:eastAsia="宋体" w:cs="宋体"/>
          <w:color w:val="auto"/>
          <w:sz w:val="24"/>
          <w:highlight w:val="none"/>
        </w:rPr>
        <w:t>提出变更合同价款报告期限的约定：</w:t>
      </w:r>
      <w:r>
        <w:rPr>
          <w:rFonts w:hint="eastAsia" w:ascii="宋体" w:hAnsi="宋体" w:eastAsia="宋体" w:cs="宋体"/>
          <w:color w:val="auto"/>
          <w:sz w:val="24"/>
          <w:highlight w:val="none"/>
          <w:u w:val="single"/>
        </w:rPr>
        <w:t>发生变更3个工作日内</w:t>
      </w:r>
      <w:r>
        <w:rPr>
          <w:rFonts w:hint="eastAsia" w:ascii="宋体" w:hAnsi="宋体" w:eastAsia="宋体" w:cs="宋体"/>
          <w:color w:val="auto"/>
          <w:sz w:val="24"/>
          <w:highlight w:val="none"/>
        </w:rPr>
        <w:t>。</w:t>
      </w:r>
      <w:r>
        <w:rPr>
          <w:rFonts w:ascii="宋体" w:hAnsi="宋体" w:eastAsia="宋体" w:cs="宋体"/>
          <w:color w:val="auto"/>
          <w:sz w:val="24"/>
          <w:highlight w:val="none"/>
        </w:rPr>
        <w:t xml:space="preserve">                    </w:t>
      </w:r>
    </w:p>
    <w:p w14:paraId="02F2931F">
      <w:pPr>
        <w:adjustRightInd w:val="0"/>
        <w:spacing w:line="360" w:lineRule="auto"/>
        <w:ind w:firstLine="480" w:firstLineChars="200"/>
        <w:rPr>
          <w:rFonts w:ascii="宋体" w:hAnsi="宋体" w:eastAsia="宋体" w:cs="宋体"/>
          <w:color w:val="auto"/>
          <w:sz w:val="24"/>
          <w:highlight w:val="none"/>
        </w:rPr>
      </w:pPr>
      <w:r>
        <w:rPr>
          <w:rFonts w:ascii="宋体" w:hAnsi="宋体" w:eastAsia="宋体" w:cs="宋体"/>
          <w:color w:val="auto"/>
          <w:sz w:val="24"/>
          <w:highlight w:val="none"/>
        </w:rPr>
        <w:t xml:space="preserve">8.2.2 </w:t>
      </w:r>
      <w:r>
        <w:rPr>
          <w:rFonts w:hint="eastAsia" w:ascii="宋体" w:hAnsi="宋体" w:eastAsia="宋体" w:cs="宋体"/>
          <w:color w:val="auto"/>
          <w:sz w:val="24"/>
          <w:highlight w:val="none"/>
        </w:rPr>
        <w:t>确认变更合同价款报告时限的约定：</w:t>
      </w:r>
      <w:r>
        <w:rPr>
          <w:rFonts w:hint="eastAsia" w:ascii="宋体" w:hAnsi="宋体" w:eastAsia="宋体" w:cs="宋体"/>
          <w:color w:val="auto"/>
          <w:sz w:val="24"/>
          <w:highlight w:val="none"/>
          <w:u w:val="single"/>
        </w:rPr>
        <w:t>接到签章齐全的15个工作日</w:t>
      </w:r>
      <w:r>
        <w:rPr>
          <w:rFonts w:hint="eastAsia" w:ascii="宋体" w:hAnsi="宋体" w:eastAsia="宋体" w:cs="宋体"/>
          <w:color w:val="auto"/>
          <w:sz w:val="24"/>
          <w:highlight w:val="none"/>
        </w:rPr>
        <w:t>。</w:t>
      </w:r>
      <w:r>
        <w:rPr>
          <w:rFonts w:ascii="宋体" w:hAnsi="宋体" w:eastAsia="宋体" w:cs="宋体"/>
          <w:color w:val="auto"/>
          <w:sz w:val="24"/>
          <w:highlight w:val="none"/>
        </w:rPr>
        <w:t xml:space="preserve">                     </w:t>
      </w:r>
    </w:p>
    <w:p w14:paraId="02F80249">
      <w:pPr>
        <w:spacing w:line="360" w:lineRule="auto"/>
        <w:ind w:left="525" w:leftChars="250"/>
        <w:rPr>
          <w:rFonts w:hint="eastAsia" w:ascii="宋体" w:hAnsi="宋体" w:eastAsia="宋体" w:cs="宋体"/>
          <w:b/>
          <w:bCs/>
          <w:color w:val="auto"/>
          <w:sz w:val="24"/>
          <w:highlight w:val="none"/>
        </w:rPr>
      </w:pPr>
      <w:bookmarkStart w:id="237" w:name="_Toc457826237"/>
      <w:r>
        <w:rPr>
          <w:rFonts w:hint="eastAsia" w:ascii="宋体" w:hAnsi="宋体" w:eastAsia="宋体" w:cs="宋体"/>
          <w:b/>
          <w:bCs/>
          <w:color w:val="auto"/>
          <w:sz w:val="24"/>
          <w:highlight w:val="none"/>
        </w:rPr>
        <w:t>第9条 知识产权</w:t>
      </w:r>
      <w:bookmarkEnd w:id="234"/>
      <w:bookmarkEnd w:id="237"/>
    </w:p>
    <w:p w14:paraId="260C0677">
      <w:pPr>
        <w:tabs>
          <w:tab w:val="left" w:pos="1260"/>
        </w:tabs>
        <w:snapToGrid w:val="0"/>
        <w:spacing w:line="360" w:lineRule="auto"/>
        <w:ind w:firstLine="482" w:firstLineChars="200"/>
        <w:rPr>
          <w:rFonts w:hint="eastAsia" w:ascii="宋体" w:hAnsi="宋体" w:eastAsia="宋体" w:cs="Times New Roman"/>
          <w:b/>
          <w:color w:val="auto"/>
          <w:sz w:val="24"/>
          <w:highlight w:val="none"/>
          <w:u w:val="single"/>
        </w:rPr>
      </w:pPr>
      <w:r>
        <w:rPr>
          <w:rFonts w:ascii="宋体" w:hAnsi="宋体" w:eastAsia="宋体" w:cs="Times New Roman"/>
          <w:b/>
          <w:bCs/>
          <w:color w:val="auto"/>
          <w:sz w:val="24"/>
          <w:highlight w:val="none"/>
        </w:rPr>
        <w:t>9.1</w:t>
      </w:r>
      <w:r>
        <w:rPr>
          <w:rFonts w:hint="eastAsia" w:ascii="宋体" w:hAnsi="宋体" w:eastAsia="宋体" w:cs="Times New Roman"/>
          <w:color w:val="auto"/>
          <w:sz w:val="24"/>
          <w:highlight w:val="none"/>
        </w:rPr>
        <w:t>关于发包人提供给</w:t>
      </w:r>
      <w:r>
        <w:rPr>
          <w:rFonts w:hint="eastAsia" w:ascii="宋体" w:hAnsi="宋体" w:eastAsia="宋体" w:cs="宋体"/>
          <w:color w:val="auto"/>
          <w:kern w:val="0"/>
          <w:sz w:val="24"/>
          <w:highlight w:val="none"/>
        </w:rPr>
        <w:t>勘察人</w:t>
      </w:r>
      <w:r>
        <w:rPr>
          <w:rFonts w:hint="eastAsia" w:ascii="宋体" w:hAnsi="宋体" w:eastAsia="宋体" w:cs="Times New Roman"/>
          <w:color w:val="auto"/>
          <w:sz w:val="24"/>
          <w:highlight w:val="none"/>
        </w:rPr>
        <w:t>的图纸、发包人为实施工程自行编制或委托编制的反映</w:t>
      </w:r>
      <w:r>
        <w:rPr>
          <w:rFonts w:hint="eastAsia" w:ascii="宋体" w:hAnsi="宋体" w:eastAsia="宋体" w:cs="Times New Roman"/>
          <w:color w:val="auto"/>
          <w:sz w:val="24"/>
          <w:highlight w:val="none"/>
          <w:lang w:eastAsia="zh-CN"/>
        </w:rPr>
        <w:t>采购需求</w:t>
      </w:r>
      <w:r>
        <w:rPr>
          <w:rFonts w:hint="eastAsia" w:ascii="宋体" w:hAnsi="宋体" w:eastAsia="宋体" w:cs="Times New Roman"/>
          <w:color w:val="auto"/>
          <w:sz w:val="24"/>
          <w:highlight w:val="none"/>
        </w:rPr>
        <w:t>或其他类似性质的文件的著作权的归属：</w:t>
      </w:r>
      <w:r>
        <w:rPr>
          <w:rFonts w:hint="eastAsia" w:ascii="宋体" w:hAnsi="宋体" w:eastAsia="宋体" w:cs="宋体"/>
          <w:color w:val="auto"/>
          <w:kern w:val="0"/>
          <w:sz w:val="24"/>
          <w:highlight w:val="none"/>
          <w:u w:val="single"/>
        </w:rPr>
        <w:t>发包人</w:t>
      </w:r>
      <w:r>
        <w:rPr>
          <w:rFonts w:hint="eastAsia" w:ascii="宋体" w:hAnsi="宋体" w:eastAsia="宋体" w:cs="宋体"/>
          <w:color w:val="auto"/>
          <w:kern w:val="0"/>
          <w:sz w:val="24"/>
          <w:highlight w:val="none"/>
        </w:rPr>
        <w:t>。</w:t>
      </w:r>
    </w:p>
    <w:p w14:paraId="66756D6C">
      <w:pPr>
        <w:snapToGrid w:val="0"/>
        <w:spacing w:line="360" w:lineRule="auto"/>
        <w:rPr>
          <w:rFonts w:hint="eastAsia" w:ascii="宋体" w:hAnsi="宋体" w:eastAsia="宋体" w:cs="Times New Roman"/>
          <w:b/>
          <w:color w:val="auto"/>
          <w:sz w:val="24"/>
          <w:highlight w:val="none"/>
        </w:rPr>
      </w:pPr>
      <w:r>
        <w:rPr>
          <w:rFonts w:hint="eastAsia" w:ascii="宋体" w:hAnsi="宋体" w:eastAsia="宋体" w:cs="Times New Roman"/>
          <w:color w:val="auto"/>
          <w:sz w:val="24"/>
          <w:highlight w:val="none"/>
        </w:rPr>
        <w:t>关于发包人提供的上述文件的使用限制的要求：</w:t>
      </w:r>
      <w:r>
        <w:rPr>
          <w:rFonts w:hint="eastAsia" w:ascii="宋体" w:hAnsi="宋体" w:eastAsia="宋体" w:cs="Times New Roman"/>
          <w:color w:val="auto"/>
          <w:sz w:val="24"/>
          <w:highlight w:val="none"/>
          <w:u w:val="single"/>
        </w:rPr>
        <w:t>勘察人可以为实现合同目的而复制、使用此类文件，但不能用于与合同无关的其他事项。未经发包人书面同意，勘察人不得为了合同以外的目的而复制、使用上述文件或将之提供给任何第三方发包人</w:t>
      </w:r>
      <w:r>
        <w:rPr>
          <w:rFonts w:hint="eastAsia" w:ascii="宋体" w:hAnsi="宋体" w:eastAsia="宋体" w:cs="Times New Roman"/>
          <w:color w:val="auto"/>
          <w:sz w:val="24"/>
          <w:highlight w:val="none"/>
        </w:rPr>
        <w:t>。</w:t>
      </w:r>
    </w:p>
    <w:p w14:paraId="5F62DA9A">
      <w:pPr>
        <w:snapToGrid w:val="0"/>
        <w:spacing w:line="360" w:lineRule="auto"/>
        <w:rPr>
          <w:rFonts w:ascii="宋体" w:hAnsi="宋体" w:eastAsia="宋体" w:cs="Times New Roman"/>
          <w:color w:val="auto"/>
          <w:sz w:val="24"/>
          <w:highlight w:val="none"/>
        </w:rPr>
      </w:pPr>
      <w:r>
        <w:rPr>
          <w:rFonts w:ascii="宋体" w:hAnsi="宋体" w:eastAsia="宋体" w:cs="Times New Roman"/>
          <w:b/>
          <w:bCs/>
          <w:color w:val="auto"/>
          <w:kern w:val="0"/>
          <w:sz w:val="24"/>
          <w:highlight w:val="none"/>
        </w:rPr>
        <w:t>9.2</w:t>
      </w:r>
      <w:r>
        <w:rPr>
          <w:rFonts w:hint="eastAsia" w:ascii="宋体" w:hAnsi="宋体" w:eastAsia="宋体" w:cs="Times New Roman"/>
          <w:color w:val="auto"/>
          <w:sz w:val="24"/>
          <w:highlight w:val="none"/>
        </w:rPr>
        <w:t>关于</w:t>
      </w:r>
      <w:r>
        <w:rPr>
          <w:rFonts w:hint="eastAsia" w:ascii="宋体" w:hAnsi="宋体" w:eastAsia="宋体" w:cs="宋体"/>
          <w:color w:val="auto"/>
          <w:kern w:val="0"/>
          <w:sz w:val="24"/>
          <w:highlight w:val="none"/>
        </w:rPr>
        <w:t>勘察人</w:t>
      </w:r>
      <w:r>
        <w:rPr>
          <w:rFonts w:hint="eastAsia" w:ascii="宋体" w:hAnsi="宋体" w:eastAsia="宋体" w:cs="Times New Roman"/>
          <w:color w:val="auto"/>
          <w:sz w:val="24"/>
          <w:highlight w:val="none"/>
        </w:rPr>
        <w:t>为实施工程所编制文件的著作权的归属：</w:t>
      </w:r>
      <w:r>
        <w:rPr>
          <w:rFonts w:hint="eastAsia" w:ascii="宋体" w:hAnsi="宋体" w:eastAsia="宋体" w:cs="宋体"/>
          <w:color w:val="auto"/>
          <w:kern w:val="0"/>
          <w:sz w:val="24"/>
          <w:highlight w:val="none"/>
          <w:u w:val="single"/>
        </w:rPr>
        <w:t>发包人</w:t>
      </w:r>
      <w:r>
        <w:rPr>
          <w:rFonts w:hint="eastAsia" w:ascii="宋体" w:hAnsi="宋体" w:eastAsia="宋体" w:cs="宋体"/>
          <w:color w:val="auto"/>
          <w:kern w:val="0"/>
          <w:sz w:val="24"/>
          <w:highlight w:val="none"/>
        </w:rPr>
        <w:t>。</w:t>
      </w:r>
    </w:p>
    <w:p w14:paraId="65CADF04">
      <w:pPr>
        <w:adjustRightInd w:val="0"/>
        <w:snapToGrid w:val="0"/>
        <w:spacing w:line="360" w:lineRule="auto"/>
        <w:ind w:firstLine="480" w:firstLineChars="200"/>
        <w:jc w:val="left"/>
        <w:rPr>
          <w:rFonts w:hint="eastAsia" w:ascii="宋体" w:hAnsi="宋体" w:eastAsia="宋体" w:cs="Times New Roman"/>
          <w:color w:val="auto"/>
          <w:sz w:val="24"/>
          <w:highlight w:val="none"/>
        </w:rPr>
      </w:pPr>
      <w:r>
        <w:rPr>
          <w:rFonts w:hint="eastAsia" w:ascii="宋体" w:hAnsi="宋体" w:eastAsia="宋体" w:cs="Times New Roman"/>
          <w:color w:val="auto"/>
          <w:sz w:val="24"/>
          <w:highlight w:val="none"/>
        </w:rPr>
        <w:t>关于勘察人提供的上述文件的使用限制的要求：</w:t>
      </w:r>
      <w:bookmarkStart w:id="238" w:name="_Toc406150503"/>
      <w:r>
        <w:rPr>
          <w:rFonts w:hint="eastAsia" w:ascii="宋体" w:hAnsi="宋体" w:eastAsia="宋体" w:cs="Times New Roman"/>
          <w:color w:val="auto"/>
          <w:sz w:val="24"/>
          <w:highlight w:val="none"/>
          <w:u w:val="single"/>
        </w:rPr>
        <w:t>未经发包人书面同意，勘察人不得为了合同以外的目的而复制、使用上述文件或将之提供给任何第三方发包人</w:t>
      </w:r>
      <w:r>
        <w:rPr>
          <w:rFonts w:hint="eastAsia" w:ascii="宋体" w:hAnsi="宋体" w:eastAsia="宋体" w:cs="Times New Roman"/>
          <w:color w:val="auto"/>
          <w:sz w:val="24"/>
          <w:highlight w:val="none"/>
        </w:rPr>
        <w:t>。</w:t>
      </w:r>
    </w:p>
    <w:p w14:paraId="1696CF78">
      <w:pPr>
        <w:adjustRightInd w:val="0"/>
        <w:snapToGrid w:val="0"/>
        <w:spacing w:line="360" w:lineRule="auto"/>
        <w:ind w:firstLine="482" w:firstLineChars="200"/>
        <w:jc w:val="left"/>
        <w:rPr>
          <w:rFonts w:hint="eastAsia" w:ascii="宋体" w:hAnsi="宋体" w:eastAsia="宋体" w:cs="Times New Roman"/>
          <w:b/>
          <w:color w:val="auto"/>
          <w:sz w:val="24"/>
          <w:highlight w:val="none"/>
        </w:rPr>
      </w:pPr>
      <w:r>
        <w:rPr>
          <w:rFonts w:ascii="宋体" w:hAnsi="宋体" w:eastAsia="宋体" w:cs="Times New Roman"/>
          <w:b/>
          <w:color w:val="auto"/>
          <w:kern w:val="0"/>
          <w:sz w:val="24"/>
          <w:highlight w:val="none"/>
        </w:rPr>
        <w:t>9.</w:t>
      </w:r>
      <w:r>
        <w:rPr>
          <w:rFonts w:hint="eastAsia" w:ascii="宋体" w:hAnsi="宋体" w:eastAsia="宋体" w:cs="Times New Roman"/>
          <w:b/>
          <w:color w:val="auto"/>
          <w:kern w:val="0"/>
          <w:sz w:val="24"/>
          <w:highlight w:val="none"/>
        </w:rPr>
        <w:t>5</w:t>
      </w:r>
      <w:r>
        <w:rPr>
          <w:rFonts w:ascii="宋体" w:hAnsi="宋体" w:eastAsia="宋体" w:cs="Times New Roman"/>
          <w:b/>
          <w:color w:val="auto"/>
          <w:kern w:val="0"/>
          <w:sz w:val="24"/>
          <w:highlight w:val="none"/>
        </w:rPr>
        <w:t xml:space="preserve">  </w:t>
      </w:r>
      <w:bookmarkEnd w:id="238"/>
      <w:r>
        <w:rPr>
          <w:rFonts w:hint="eastAsia" w:ascii="宋体" w:hAnsi="宋体" w:eastAsia="宋体" w:cs="Times New Roman"/>
          <w:color w:val="auto"/>
          <w:sz w:val="24"/>
          <w:highlight w:val="none"/>
        </w:rPr>
        <w:t>勘察人在工作过程中所采用的专利、专有技术、技术秘密的使用费的承担方式：</w:t>
      </w:r>
      <w:r>
        <w:rPr>
          <w:rFonts w:hint="eastAsia" w:ascii="宋体" w:hAnsi="宋体" w:eastAsia="宋体" w:cs="Times New Roman"/>
          <w:color w:val="auto"/>
          <w:sz w:val="24"/>
          <w:highlight w:val="none"/>
          <w:u w:val="single"/>
        </w:rPr>
        <w:t>勘察人自行承担</w:t>
      </w:r>
      <w:r>
        <w:rPr>
          <w:rFonts w:hint="eastAsia" w:ascii="宋体" w:hAnsi="宋体" w:eastAsia="宋体" w:cs="Times New Roman"/>
          <w:color w:val="auto"/>
          <w:sz w:val="24"/>
          <w:highlight w:val="none"/>
        </w:rPr>
        <w:t>。</w:t>
      </w:r>
    </w:p>
    <w:p w14:paraId="1DDC1C96">
      <w:pPr>
        <w:spacing w:line="360" w:lineRule="auto"/>
        <w:ind w:left="525" w:leftChars="250"/>
        <w:rPr>
          <w:rFonts w:hint="eastAsia" w:ascii="宋体" w:hAnsi="宋体" w:eastAsia="宋体" w:cs="宋体"/>
          <w:b/>
          <w:bCs/>
          <w:color w:val="auto"/>
          <w:sz w:val="24"/>
          <w:highlight w:val="none"/>
        </w:rPr>
      </w:pPr>
      <w:bookmarkStart w:id="239" w:name="_Toc457826238"/>
      <w:bookmarkStart w:id="240" w:name="_Toc406150504"/>
      <w:r>
        <w:rPr>
          <w:rFonts w:hint="eastAsia" w:ascii="宋体" w:hAnsi="宋体" w:eastAsia="宋体" w:cs="宋体"/>
          <w:b/>
          <w:bCs/>
          <w:color w:val="auto"/>
          <w:sz w:val="24"/>
          <w:highlight w:val="none"/>
        </w:rPr>
        <w:t>第10条 不可抗力</w:t>
      </w:r>
      <w:bookmarkEnd w:id="239"/>
      <w:bookmarkEnd w:id="240"/>
    </w:p>
    <w:p w14:paraId="49E90105">
      <w:pPr>
        <w:spacing w:line="360" w:lineRule="auto"/>
        <w:ind w:left="525" w:leftChars="250"/>
        <w:rPr>
          <w:rFonts w:hint="eastAsia" w:ascii="宋体" w:hAnsi="宋体" w:eastAsia="宋体" w:cs="宋体"/>
          <w:b/>
          <w:bCs/>
          <w:color w:val="auto"/>
          <w:sz w:val="24"/>
          <w:highlight w:val="none"/>
        </w:rPr>
      </w:pPr>
      <w:bookmarkStart w:id="241" w:name="_Toc406150505"/>
      <w:bookmarkStart w:id="242" w:name="_Toc457826239"/>
      <w:r>
        <w:rPr>
          <w:rFonts w:hint="eastAsia" w:ascii="宋体" w:hAnsi="宋体" w:eastAsia="宋体" w:cs="宋体"/>
          <w:b/>
          <w:bCs/>
          <w:color w:val="auto"/>
          <w:sz w:val="24"/>
          <w:highlight w:val="none"/>
        </w:rPr>
        <w:t>10.1 不可抗力的确认</w:t>
      </w:r>
      <w:bookmarkEnd w:id="241"/>
      <w:bookmarkEnd w:id="242"/>
    </w:p>
    <w:p w14:paraId="2E9C65F0">
      <w:pPr>
        <w:snapToGrid w:val="0"/>
        <w:spacing w:line="360" w:lineRule="auto"/>
        <w:rPr>
          <w:rFonts w:hint="eastAsia" w:ascii="宋体" w:hAnsi="宋体" w:eastAsia="宋体" w:cs="宋体"/>
          <w:color w:val="auto"/>
          <w:kern w:val="0"/>
          <w:sz w:val="24"/>
          <w:highlight w:val="none"/>
        </w:rPr>
      </w:pPr>
      <w:r>
        <w:rPr>
          <w:rFonts w:ascii="宋体" w:hAnsi="宋体" w:eastAsia="宋体" w:cs="Times New Roman"/>
          <w:color w:val="auto"/>
          <w:kern w:val="0"/>
          <w:sz w:val="24"/>
          <w:highlight w:val="none"/>
        </w:rPr>
        <w:t xml:space="preserve">10.1.1 </w:t>
      </w:r>
      <w:r>
        <w:rPr>
          <w:rFonts w:hint="eastAsia" w:ascii="宋体" w:hAnsi="宋体" w:eastAsia="宋体" w:cs="宋体"/>
          <w:color w:val="auto"/>
          <w:kern w:val="0"/>
          <w:sz w:val="24"/>
          <w:highlight w:val="none"/>
        </w:rPr>
        <w:t>双方关于不可抗力的其他约定（如政府临时禁令）：</w:t>
      </w:r>
      <w:r>
        <w:rPr>
          <w:rFonts w:hint="eastAsia" w:ascii="宋体" w:hAnsi="宋体" w:eastAsia="宋体" w:cs="宋体"/>
          <w:color w:val="auto"/>
          <w:kern w:val="0"/>
          <w:sz w:val="24"/>
          <w:highlight w:val="none"/>
          <w:u w:val="single"/>
        </w:rPr>
        <w:t>因政府或相关主管部门要求导致项目中断勘察</w:t>
      </w:r>
      <w:r>
        <w:rPr>
          <w:rFonts w:hint="eastAsia" w:ascii="宋体" w:hAnsi="宋体" w:eastAsia="宋体" w:cs="宋体"/>
          <w:color w:val="auto"/>
          <w:kern w:val="0"/>
          <w:sz w:val="24"/>
          <w:highlight w:val="none"/>
        </w:rPr>
        <w:t>。</w:t>
      </w:r>
    </w:p>
    <w:p w14:paraId="4A7BB1E7">
      <w:pPr>
        <w:spacing w:line="360" w:lineRule="auto"/>
        <w:ind w:left="525" w:leftChars="250"/>
        <w:rPr>
          <w:rFonts w:hint="eastAsia" w:ascii="宋体" w:hAnsi="宋体" w:eastAsia="宋体" w:cs="宋体"/>
          <w:b/>
          <w:bCs/>
          <w:color w:val="auto"/>
          <w:sz w:val="24"/>
          <w:highlight w:val="none"/>
        </w:rPr>
      </w:pPr>
      <w:bookmarkStart w:id="243" w:name="_Toc457826240"/>
      <w:r>
        <w:rPr>
          <w:rFonts w:hint="eastAsia" w:ascii="宋体" w:hAnsi="宋体" w:eastAsia="宋体" w:cs="宋体"/>
          <w:b/>
          <w:bCs/>
          <w:color w:val="auto"/>
          <w:sz w:val="24"/>
          <w:highlight w:val="none"/>
        </w:rPr>
        <w:t>10.2 不可抗力的通知</w:t>
      </w:r>
      <w:bookmarkEnd w:id="243"/>
    </w:p>
    <w:p w14:paraId="38066F81">
      <w:pPr>
        <w:adjustRightInd w:val="0"/>
        <w:snapToGrid w:val="0"/>
        <w:spacing w:line="360" w:lineRule="auto"/>
        <w:ind w:left="480" w:hanging="480" w:hangingChars="200"/>
        <w:rPr>
          <w:rFonts w:hint="eastAsia" w:ascii="宋体" w:hAnsi="宋体" w:eastAsia="宋体" w:cs="宋体"/>
          <w:color w:val="auto"/>
          <w:kern w:val="0"/>
          <w:sz w:val="24"/>
          <w:highlight w:val="none"/>
        </w:rPr>
      </w:pPr>
      <w:r>
        <w:rPr>
          <w:rFonts w:ascii="宋体" w:hAnsi="宋体" w:eastAsia="宋体" w:cs="Times New Roman"/>
          <w:color w:val="auto"/>
          <w:kern w:val="0"/>
          <w:sz w:val="24"/>
          <w:highlight w:val="none"/>
        </w:rPr>
        <w:t xml:space="preserve">10.2.1 </w:t>
      </w:r>
      <w:r>
        <w:rPr>
          <w:rFonts w:hint="eastAsia" w:ascii="宋体" w:hAnsi="宋体" w:eastAsia="宋体" w:cs="宋体"/>
          <w:color w:val="auto"/>
          <w:kern w:val="0"/>
          <w:sz w:val="24"/>
          <w:highlight w:val="none"/>
        </w:rPr>
        <w:t>不可抗力持续发生，勘察人报告受害损失期限的约定：</w:t>
      </w:r>
      <w:r>
        <w:rPr>
          <w:rFonts w:hint="eastAsia" w:ascii="宋体" w:hAnsi="宋体" w:eastAsia="宋体" w:cs="宋体"/>
          <w:color w:val="auto"/>
          <w:kern w:val="0"/>
          <w:sz w:val="24"/>
          <w:highlight w:val="none"/>
          <w:u w:val="single"/>
        </w:rPr>
        <w:t>通用条款第10.2条执行</w:t>
      </w:r>
      <w:r>
        <w:rPr>
          <w:rFonts w:hint="eastAsia" w:ascii="宋体" w:hAnsi="宋体" w:eastAsia="宋体" w:cs="宋体"/>
          <w:color w:val="auto"/>
          <w:kern w:val="0"/>
          <w:sz w:val="24"/>
          <w:highlight w:val="none"/>
        </w:rPr>
        <w:t>。</w:t>
      </w:r>
    </w:p>
    <w:p w14:paraId="065FD215">
      <w:pPr>
        <w:adjustRightInd w:val="0"/>
        <w:snapToGrid w:val="0"/>
        <w:spacing w:line="360" w:lineRule="auto"/>
        <w:rPr>
          <w:rFonts w:hint="eastAsia" w:ascii="宋体" w:hAnsi="宋体" w:eastAsia="宋体" w:cs="宋体"/>
          <w:b/>
          <w:bCs/>
          <w:color w:val="auto"/>
          <w:sz w:val="24"/>
          <w:highlight w:val="none"/>
        </w:rPr>
      </w:pPr>
      <w:r>
        <w:rPr>
          <w:rFonts w:ascii="宋体" w:hAnsi="宋体" w:eastAsia="宋体" w:cs="Times New Roman"/>
          <w:color w:val="auto"/>
          <w:kern w:val="0"/>
          <w:sz w:val="24"/>
          <w:highlight w:val="none"/>
        </w:rPr>
        <w:t xml:space="preserve">10.2.2 </w:t>
      </w:r>
      <w:r>
        <w:rPr>
          <w:rFonts w:hint="eastAsia" w:ascii="宋体" w:hAnsi="宋体" w:eastAsia="宋体" w:cs="宋体"/>
          <w:color w:val="auto"/>
          <w:kern w:val="0"/>
          <w:sz w:val="24"/>
          <w:highlight w:val="none"/>
        </w:rPr>
        <w:t>勘察人向发包人通报受害损失情况及费用期限的约定：</w:t>
      </w:r>
      <w:r>
        <w:rPr>
          <w:rFonts w:hint="eastAsia" w:ascii="宋体" w:hAnsi="宋体" w:eastAsia="宋体" w:cs="宋体"/>
          <w:color w:val="auto"/>
          <w:kern w:val="0"/>
          <w:sz w:val="24"/>
          <w:highlight w:val="none"/>
          <w:u w:val="single"/>
        </w:rPr>
        <w:t>通用条款第10.2条执行</w:t>
      </w:r>
      <w:r>
        <w:rPr>
          <w:rFonts w:hint="eastAsia" w:ascii="宋体" w:hAnsi="宋体" w:eastAsia="宋体" w:cs="宋体"/>
          <w:color w:val="auto"/>
          <w:kern w:val="0"/>
          <w:sz w:val="24"/>
          <w:highlight w:val="none"/>
        </w:rPr>
        <w:t>。</w:t>
      </w:r>
    </w:p>
    <w:p w14:paraId="761882CE">
      <w:pPr>
        <w:spacing w:line="360" w:lineRule="auto"/>
        <w:ind w:left="525" w:leftChars="250"/>
        <w:rPr>
          <w:rFonts w:hint="eastAsia" w:ascii="宋体" w:hAnsi="宋体" w:eastAsia="宋体" w:cs="宋体"/>
          <w:b/>
          <w:bCs/>
          <w:color w:val="auto"/>
          <w:sz w:val="24"/>
          <w:highlight w:val="none"/>
        </w:rPr>
      </w:pPr>
      <w:bookmarkStart w:id="244" w:name="_Toc406150506"/>
      <w:bookmarkStart w:id="245" w:name="_Toc457826241"/>
      <w:r>
        <w:rPr>
          <w:rFonts w:hint="eastAsia" w:ascii="宋体" w:hAnsi="宋体" w:eastAsia="宋体" w:cs="宋体"/>
          <w:b/>
          <w:bCs/>
          <w:color w:val="auto"/>
          <w:sz w:val="24"/>
          <w:highlight w:val="none"/>
        </w:rPr>
        <w:t>第13条 责任与保险</w:t>
      </w:r>
      <w:bookmarkEnd w:id="244"/>
      <w:bookmarkEnd w:id="245"/>
    </w:p>
    <w:p w14:paraId="4BAA7C17">
      <w:pPr>
        <w:tabs>
          <w:tab w:val="left" w:pos="1260"/>
        </w:tabs>
        <w:adjustRightInd w:val="0"/>
        <w:snapToGrid w:val="0"/>
        <w:spacing w:line="360" w:lineRule="auto"/>
        <w:ind w:firstLine="482" w:firstLineChars="200"/>
        <w:jc w:val="left"/>
        <w:rPr>
          <w:rFonts w:hint="eastAsia" w:ascii="宋体" w:hAnsi="宋体" w:eastAsia="宋体" w:cs="宋体"/>
          <w:color w:val="auto"/>
          <w:kern w:val="0"/>
          <w:sz w:val="24"/>
          <w:highlight w:val="none"/>
        </w:rPr>
      </w:pPr>
      <w:r>
        <w:rPr>
          <w:rFonts w:ascii="宋体" w:hAnsi="宋体" w:eastAsia="宋体" w:cs="Times New Roman"/>
          <w:b/>
          <w:color w:val="auto"/>
          <w:kern w:val="0"/>
          <w:sz w:val="24"/>
          <w:highlight w:val="none"/>
        </w:rPr>
        <w:t>1</w:t>
      </w:r>
      <w:r>
        <w:rPr>
          <w:rFonts w:hint="eastAsia" w:ascii="宋体" w:hAnsi="宋体" w:eastAsia="宋体" w:cs="Times New Roman"/>
          <w:b/>
          <w:color w:val="auto"/>
          <w:kern w:val="0"/>
          <w:sz w:val="24"/>
          <w:highlight w:val="none"/>
        </w:rPr>
        <w:t>3</w:t>
      </w:r>
      <w:r>
        <w:rPr>
          <w:rFonts w:ascii="宋体" w:hAnsi="宋体" w:eastAsia="宋体" w:cs="Times New Roman"/>
          <w:b/>
          <w:color w:val="auto"/>
          <w:kern w:val="0"/>
          <w:sz w:val="24"/>
          <w:highlight w:val="none"/>
        </w:rPr>
        <w:t xml:space="preserve">.2 </w:t>
      </w:r>
      <w:r>
        <w:rPr>
          <w:rFonts w:hint="eastAsia" w:ascii="宋体" w:hAnsi="宋体" w:eastAsia="宋体" w:cs="宋体"/>
          <w:bCs/>
          <w:color w:val="auto"/>
          <w:kern w:val="0"/>
          <w:sz w:val="24"/>
          <w:highlight w:val="none"/>
        </w:rPr>
        <w:t>工程勘察责任保险的约定：</w:t>
      </w:r>
      <w:r>
        <w:rPr>
          <w:rFonts w:hint="eastAsia" w:ascii="宋体" w:hAnsi="宋体" w:eastAsia="宋体" w:cs="宋体"/>
          <w:bCs/>
          <w:color w:val="auto"/>
          <w:kern w:val="0"/>
          <w:sz w:val="24"/>
          <w:highlight w:val="none"/>
          <w:u w:val="single"/>
        </w:rPr>
        <w:t>无</w:t>
      </w:r>
      <w:r>
        <w:rPr>
          <w:rFonts w:hint="eastAsia" w:ascii="宋体" w:hAnsi="宋体" w:eastAsia="宋体" w:cs="宋体"/>
          <w:bCs/>
          <w:color w:val="auto"/>
          <w:kern w:val="0"/>
          <w:sz w:val="24"/>
          <w:highlight w:val="none"/>
        </w:rPr>
        <w:t>。</w:t>
      </w:r>
    </w:p>
    <w:p w14:paraId="3473CF95">
      <w:pPr>
        <w:spacing w:line="360" w:lineRule="auto"/>
        <w:ind w:left="525" w:leftChars="250"/>
        <w:rPr>
          <w:rFonts w:hint="eastAsia" w:ascii="宋体" w:hAnsi="宋体" w:eastAsia="宋体" w:cs="宋体"/>
          <w:b/>
          <w:bCs/>
          <w:color w:val="auto"/>
          <w:sz w:val="24"/>
          <w:highlight w:val="none"/>
        </w:rPr>
      </w:pPr>
      <w:bookmarkStart w:id="246" w:name="_Toc457826242"/>
      <w:bookmarkStart w:id="247" w:name="_Toc406150507"/>
      <w:r>
        <w:rPr>
          <w:rFonts w:hint="eastAsia" w:ascii="宋体" w:hAnsi="宋体" w:eastAsia="宋体" w:cs="宋体"/>
          <w:b/>
          <w:bCs/>
          <w:color w:val="auto"/>
          <w:sz w:val="24"/>
          <w:highlight w:val="none"/>
        </w:rPr>
        <w:t>第14条 违约</w:t>
      </w:r>
      <w:bookmarkEnd w:id="246"/>
      <w:bookmarkEnd w:id="247"/>
    </w:p>
    <w:p w14:paraId="76124C14">
      <w:pPr>
        <w:spacing w:line="360" w:lineRule="auto"/>
        <w:ind w:left="525" w:leftChars="250"/>
        <w:rPr>
          <w:rFonts w:hint="eastAsia" w:ascii="宋体" w:hAnsi="宋体" w:eastAsia="宋体" w:cs="宋体"/>
          <w:b/>
          <w:bCs/>
          <w:color w:val="auto"/>
          <w:sz w:val="24"/>
          <w:highlight w:val="none"/>
        </w:rPr>
      </w:pPr>
      <w:bookmarkStart w:id="248" w:name="_Toc406150508"/>
      <w:bookmarkStart w:id="249" w:name="_Toc457826243"/>
      <w:r>
        <w:rPr>
          <w:rFonts w:hint="eastAsia" w:ascii="宋体" w:hAnsi="宋体" w:eastAsia="宋体" w:cs="宋体"/>
          <w:b/>
          <w:bCs/>
          <w:color w:val="auto"/>
          <w:sz w:val="24"/>
          <w:highlight w:val="none"/>
        </w:rPr>
        <w:t>14.1 发包人违约</w:t>
      </w:r>
      <w:bookmarkEnd w:id="248"/>
      <w:bookmarkEnd w:id="249"/>
    </w:p>
    <w:p w14:paraId="61310D1F">
      <w:pPr>
        <w:adjustRightInd w:val="0"/>
        <w:snapToGrid w:val="0"/>
        <w:spacing w:line="360" w:lineRule="auto"/>
        <w:ind w:firstLine="480" w:firstLineChars="200"/>
        <w:jc w:val="left"/>
        <w:rPr>
          <w:rFonts w:ascii="宋体" w:hAnsi="宋体" w:eastAsia="宋体" w:cs="Times New Roman"/>
          <w:color w:val="auto"/>
          <w:kern w:val="0"/>
          <w:sz w:val="24"/>
          <w:highlight w:val="none"/>
        </w:rPr>
      </w:pPr>
      <w:r>
        <w:rPr>
          <w:rFonts w:ascii="宋体" w:hAnsi="宋体" w:eastAsia="宋体" w:cs="Times New Roman"/>
          <w:color w:val="auto"/>
          <w:kern w:val="0"/>
          <w:sz w:val="24"/>
          <w:highlight w:val="none"/>
        </w:rPr>
        <w:t>1</w:t>
      </w:r>
      <w:r>
        <w:rPr>
          <w:rFonts w:hint="eastAsia" w:ascii="宋体" w:hAnsi="宋体" w:eastAsia="宋体" w:cs="Times New Roman"/>
          <w:color w:val="auto"/>
          <w:kern w:val="0"/>
          <w:sz w:val="24"/>
          <w:highlight w:val="none"/>
        </w:rPr>
        <w:t>4</w:t>
      </w:r>
      <w:r>
        <w:rPr>
          <w:rFonts w:ascii="宋体" w:hAnsi="宋体" w:eastAsia="宋体" w:cs="Times New Roman"/>
          <w:color w:val="auto"/>
          <w:kern w:val="0"/>
          <w:sz w:val="24"/>
          <w:highlight w:val="none"/>
        </w:rPr>
        <w:t xml:space="preserve">.1.2 </w:t>
      </w:r>
      <w:r>
        <w:rPr>
          <w:rFonts w:hint="eastAsia" w:ascii="宋体" w:hAnsi="宋体" w:eastAsia="宋体" w:cs="Times New Roman"/>
          <w:color w:val="auto"/>
          <w:kern w:val="0"/>
          <w:sz w:val="24"/>
          <w:highlight w:val="none"/>
        </w:rPr>
        <w:t>发包人违约责任</w:t>
      </w:r>
    </w:p>
    <w:p w14:paraId="646E1B35">
      <w:pPr>
        <w:adjustRightInd w:val="0"/>
        <w:snapToGrid w:val="0"/>
        <w:spacing w:line="360" w:lineRule="auto"/>
        <w:ind w:firstLine="480" w:firstLineChars="200"/>
        <w:jc w:val="left"/>
        <w:rPr>
          <w:rFonts w:ascii="宋体" w:hAnsi="宋体" w:eastAsia="宋体" w:cs="Times New Roman"/>
          <w:color w:val="auto"/>
          <w:kern w:val="0"/>
          <w:sz w:val="24"/>
          <w:highlight w:val="none"/>
        </w:rPr>
      </w:pPr>
      <w:r>
        <w:rPr>
          <w:rFonts w:hint="eastAsia" w:ascii="宋体" w:hAnsi="宋体" w:eastAsia="宋体" w:cs="Times New Roman"/>
          <w:color w:val="auto"/>
          <w:kern w:val="0"/>
          <w:sz w:val="24"/>
          <w:highlight w:val="none"/>
        </w:rPr>
        <w:t>（</w:t>
      </w:r>
      <w:r>
        <w:rPr>
          <w:rFonts w:ascii="宋体" w:hAnsi="宋体" w:eastAsia="宋体" w:cs="Times New Roman"/>
          <w:color w:val="auto"/>
          <w:kern w:val="0"/>
          <w:sz w:val="24"/>
          <w:highlight w:val="none"/>
        </w:rPr>
        <w:t>1</w:t>
      </w:r>
      <w:r>
        <w:rPr>
          <w:rFonts w:hint="eastAsia" w:ascii="宋体" w:hAnsi="宋体" w:eastAsia="宋体" w:cs="Times New Roman"/>
          <w:color w:val="auto"/>
          <w:kern w:val="0"/>
          <w:sz w:val="24"/>
          <w:highlight w:val="none"/>
        </w:rPr>
        <w:t>）</w:t>
      </w:r>
      <w:r>
        <w:rPr>
          <w:rFonts w:hint="eastAsia" w:ascii="宋体" w:hAnsi="宋体" w:eastAsia="宋体" w:cs="宋体"/>
          <w:color w:val="auto"/>
          <w:kern w:val="0"/>
          <w:sz w:val="24"/>
          <w:highlight w:val="none"/>
        </w:rPr>
        <w:t>发包人支付勘察人的违约金：</w:t>
      </w:r>
      <w:r>
        <w:rPr>
          <w:rFonts w:hint="eastAsia" w:ascii="宋体" w:hAnsi="宋体" w:eastAsia="宋体" w:cs="宋体"/>
          <w:bCs/>
          <w:color w:val="auto"/>
          <w:kern w:val="0"/>
          <w:sz w:val="24"/>
          <w:highlight w:val="none"/>
          <w:u w:val="single"/>
        </w:rPr>
        <w:t>无</w:t>
      </w:r>
      <w:r>
        <w:rPr>
          <w:rFonts w:hint="eastAsia" w:ascii="宋体" w:hAnsi="宋体" w:eastAsia="宋体" w:cs="宋体"/>
          <w:bCs/>
          <w:color w:val="auto"/>
          <w:kern w:val="0"/>
          <w:sz w:val="24"/>
          <w:highlight w:val="none"/>
        </w:rPr>
        <w:t>。</w:t>
      </w:r>
    </w:p>
    <w:p w14:paraId="363C136B">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Times New Roman"/>
          <w:color w:val="auto"/>
          <w:kern w:val="0"/>
          <w:sz w:val="24"/>
          <w:highlight w:val="none"/>
        </w:rPr>
        <w:t>（</w:t>
      </w:r>
      <w:r>
        <w:rPr>
          <w:rFonts w:ascii="宋体" w:hAnsi="宋体" w:eastAsia="宋体" w:cs="Times New Roman"/>
          <w:color w:val="auto"/>
          <w:kern w:val="0"/>
          <w:sz w:val="24"/>
          <w:highlight w:val="none"/>
        </w:rPr>
        <w:t>2</w:t>
      </w:r>
      <w:r>
        <w:rPr>
          <w:rFonts w:hint="eastAsia" w:ascii="宋体" w:hAnsi="宋体" w:eastAsia="宋体" w:cs="Times New Roman"/>
          <w:color w:val="auto"/>
          <w:kern w:val="0"/>
          <w:sz w:val="24"/>
          <w:highlight w:val="none"/>
        </w:rPr>
        <w:t>）</w:t>
      </w:r>
      <w:r>
        <w:rPr>
          <w:rFonts w:hint="eastAsia" w:ascii="宋体" w:hAnsi="宋体" w:eastAsia="宋体" w:cs="宋体"/>
          <w:color w:val="auto"/>
          <w:kern w:val="0"/>
          <w:sz w:val="24"/>
          <w:highlight w:val="none"/>
        </w:rPr>
        <w:t>发包人发生其他违约情形应承担的违约责任：</w:t>
      </w:r>
      <w:r>
        <w:rPr>
          <w:rFonts w:hint="eastAsia" w:ascii="宋体" w:hAnsi="宋体" w:eastAsia="宋体" w:cs="宋体"/>
          <w:bCs/>
          <w:color w:val="auto"/>
          <w:kern w:val="0"/>
          <w:sz w:val="24"/>
          <w:highlight w:val="none"/>
          <w:u w:val="single"/>
        </w:rPr>
        <w:t>无</w:t>
      </w:r>
      <w:r>
        <w:rPr>
          <w:rFonts w:hint="eastAsia" w:ascii="宋体" w:hAnsi="宋体" w:eastAsia="宋体" w:cs="宋体"/>
          <w:bCs/>
          <w:color w:val="auto"/>
          <w:kern w:val="0"/>
          <w:sz w:val="24"/>
          <w:highlight w:val="none"/>
        </w:rPr>
        <w:t>。</w:t>
      </w:r>
    </w:p>
    <w:p w14:paraId="31FFF80B">
      <w:pPr>
        <w:spacing w:line="360" w:lineRule="auto"/>
        <w:ind w:left="525" w:leftChars="250"/>
        <w:rPr>
          <w:rFonts w:hint="eastAsia" w:ascii="宋体" w:hAnsi="宋体" w:eastAsia="宋体" w:cs="宋体"/>
          <w:b/>
          <w:bCs/>
          <w:color w:val="auto"/>
          <w:sz w:val="24"/>
          <w:highlight w:val="none"/>
        </w:rPr>
      </w:pPr>
      <w:bookmarkStart w:id="250" w:name="_Toc406150509"/>
      <w:bookmarkStart w:id="251" w:name="_Toc457826244"/>
      <w:r>
        <w:rPr>
          <w:rFonts w:hint="eastAsia" w:ascii="宋体" w:hAnsi="宋体" w:eastAsia="宋体" w:cs="宋体"/>
          <w:b/>
          <w:bCs/>
          <w:color w:val="auto"/>
          <w:sz w:val="24"/>
          <w:highlight w:val="none"/>
        </w:rPr>
        <w:t>14.2 勘察人违约</w:t>
      </w:r>
      <w:bookmarkEnd w:id="250"/>
      <w:bookmarkEnd w:id="251"/>
    </w:p>
    <w:p w14:paraId="2EB68B25">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ascii="宋体" w:hAnsi="宋体" w:eastAsia="宋体" w:cs="Times New Roman"/>
          <w:color w:val="auto"/>
          <w:kern w:val="0"/>
          <w:sz w:val="24"/>
          <w:highlight w:val="none"/>
        </w:rPr>
        <w:t>1</w:t>
      </w:r>
      <w:r>
        <w:rPr>
          <w:rFonts w:hint="eastAsia" w:ascii="宋体" w:hAnsi="宋体" w:eastAsia="宋体" w:cs="Times New Roman"/>
          <w:color w:val="auto"/>
          <w:kern w:val="0"/>
          <w:sz w:val="24"/>
          <w:highlight w:val="none"/>
        </w:rPr>
        <w:t>4</w:t>
      </w:r>
      <w:r>
        <w:rPr>
          <w:rFonts w:ascii="宋体" w:hAnsi="宋体" w:eastAsia="宋体" w:cs="Times New Roman"/>
          <w:color w:val="auto"/>
          <w:kern w:val="0"/>
          <w:sz w:val="24"/>
          <w:highlight w:val="none"/>
        </w:rPr>
        <w:t>.2.</w:t>
      </w:r>
      <w:r>
        <w:rPr>
          <w:rFonts w:hint="eastAsia" w:ascii="宋体" w:hAnsi="宋体" w:eastAsia="宋体" w:cs="Times New Roman"/>
          <w:color w:val="auto"/>
          <w:kern w:val="0"/>
          <w:sz w:val="24"/>
          <w:highlight w:val="none"/>
        </w:rPr>
        <w:t>1</w:t>
      </w:r>
      <w:r>
        <w:rPr>
          <w:rFonts w:hint="eastAsia" w:ascii="宋体" w:hAnsi="宋体" w:eastAsia="宋体" w:cs="宋体"/>
          <w:color w:val="auto"/>
          <w:kern w:val="0"/>
          <w:sz w:val="24"/>
          <w:highlight w:val="none"/>
        </w:rPr>
        <w:t>勘察人违约责任</w:t>
      </w:r>
    </w:p>
    <w:p w14:paraId="674EB3E0">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Times New Roman"/>
          <w:color w:val="auto"/>
          <w:kern w:val="0"/>
          <w:sz w:val="24"/>
          <w:highlight w:val="none"/>
        </w:rPr>
        <w:t>（</w:t>
      </w:r>
      <w:r>
        <w:rPr>
          <w:rFonts w:ascii="宋体" w:hAnsi="宋体" w:eastAsia="宋体" w:cs="Times New Roman"/>
          <w:color w:val="auto"/>
          <w:kern w:val="0"/>
          <w:sz w:val="24"/>
          <w:highlight w:val="none"/>
        </w:rPr>
        <w:t>1</w:t>
      </w:r>
      <w:r>
        <w:rPr>
          <w:rFonts w:hint="eastAsia" w:ascii="宋体" w:hAnsi="宋体" w:eastAsia="宋体" w:cs="Times New Roman"/>
          <w:color w:val="auto"/>
          <w:kern w:val="0"/>
          <w:sz w:val="24"/>
          <w:highlight w:val="none"/>
        </w:rPr>
        <w:t>）</w:t>
      </w:r>
      <w:r>
        <w:rPr>
          <w:rFonts w:hint="eastAsia" w:ascii="宋体" w:hAnsi="宋体" w:eastAsia="宋体" w:cs="宋体"/>
          <w:color w:val="auto"/>
          <w:kern w:val="0"/>
          <w:sz w:val="24"/>
          <w:highlight w:val="none"/>
        </w:rPr>
        <w:t>勘察人支付发包人的违约金：</w:t>
      </w:r>
      <w:r>
        <w:rPr>
          <w:rFonts w:hint="eastAsia" w:ascii="宋体" w:hAnsi="宋体" w:eastAsia="宋体" w:cs="宋体"/>
          <w:color w:val="auto"/>
          <w:kern w:val="0"/>
          <w:sz w:val="24"/>
          <w:highlight w:val="none"/>
          <w:u w:val="single"/>
        </w:rPr>
        <w:t>按本专用合同第14.2.2款</w:t>
      </w:r>
      <w:r>
        <w:rPr>
          <w:rFonts w:hint="eastAsia" w:ascii="宋体" w:hAnsi="宋体" w:eastAsia="宋体" w:cs="宋体"/>
          <w:color w:val="auto"/>
          <w:kern w:val="0"/>
          <w:sz w:val="24"/>
          <w:highlight w:val="none"/>
        </w:rPr>
        <w:t>。</w:t>
      </w:r>
    </w:p>
    <w:p w14:paraId="0A5FBAC5">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ascii="宋体" w:hAnsi="宋体" w:eastAsia="宋体" w:cs="Times New Roman"/>
          <w:color w:val="auto"/>
          <w:kern w:val="0"/>
          <w:sz w:val="24"/>
          <w:highlight w:val="none"/>
        </w:rPr>
        <w:t>2</w:t>
      </w:r>
      <w:r>
        <w:rPr>
          <w:rFonts w:hint="eastAsia" w:ascii="宋体" w:hAnsi="宋体" w:eastAsia="宋体" w:cs="宋体"/>
          <w:color w:val="auto"/>
          <w:kern w:val="0"/>
          <w:sz w:val="24"/>
          <w:highlight w:val="none"/>
        </w:rPr>
        <w:t>）勘察人造成工期延误应承担的违约责任：</w:t>
      </w:r>
      <w:r>
        <w:rPr>
          <w:rFonts w:hint="eastAsia" w:ascii="宋体" w:hAnsi="宋体" w:eastAsia="宋体" w:cs="宋体"/>
          <w:color w:val="auto"/>
          <w:kern w:val="0"/>
          <w:sz w:val="24"/>
          <w:highlight w:val="none"/>
          <w:u w:val="single"/>
        </w:rPr>
        <w:t>因勘察人原因未按合同约定时提交勘察成果资料，每超过壹日，应减收本合同价款万分之</w:t>
      </w:r>
      <w:r>
        <w:rPr>
          <w:rFonts w:hint="eastAsia" w:ascii="宋体" w:hAnsi="宋体" w:eastAsia="宋体" w:cs="宋体"/>
          <w:color w:val="auto"/>
          <w:kern w:val="0"/>
          <w:sz w:val="24"/>
          <w:highlight w:val="none"/>
          <w:u w:val="single"/>
          <w:lang w:val="en-US" w:eastAsia="zh-CN"/>
        </w:rPr>
        <w:t>一</w:t>
      </w:r>
      <w:r>
        <w:rPr>
          <w:rFonts w:hint="eastAsia" w:ascii="宋体" w:hAnsi="宋体" w:eastAsia="宋体" w:cs="宋体"/>
          <w:color w:val="auto"/>
          <w:kern w:val="0"/>
          <w:sz w:val="24"/>
          <w:highlight w:val="none"/>
          <w:u w:val="single"/>
        </w:rPr>
        <w:t>。逾期超过十天的，发包人有权解除合同。因勘察人原因导致发包人解除合同的，勘察人应退还已收取的全部费用</w:t>
      </w:r>
      <w:r>
        <w:rPr>
          <w:rFonts w:hint="eastAsia" w:ascii="宋体" w:hAnsi="宋体" w:eastAsia="宋体" w:cs="宋体"/>
          <w:color w:val="auto"/>
          <w:kern w:val="0"/>
          <w:sz w:val="24"/>
          <w:highlight w:val="none"/>
        </w:rPr>
        <w:t>。</w:t>
      </w:r>
    </w:p>
    <w:p w14:paraId="6BF69F2B">
      <w:pPr>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ascii="宋体" w:hAnsi="宋体" w:eastAsia="宋体" w:cs="Times New Roman"/>
          <w:color w:val="auto"/>
          <w:kern w:val="0"/>
          <w:sz w:val="24"/>
          <w:highlight w:val="none"/>
        </w:rPr>
        <w:t>3</w:t>
      </w:r>
      <w:r>
        <w:rPr>
          <w:rFonts w:hint="eastAsia" w:ascii="宋体" w:hAnsi="宋体" w:eastAsia="宋体" w:cs="宋体"/>
          <w:color w:val="auto"/>
          <w:kern w:val="0"/>
          <w:sz w:val="24"/>
          <w:highlight w:val="none"/>
        </w:rPr>
        <w:t>）因勘察人原因导致工程质量安全事故或其他事故时的赔偿金上限：</w:t>
      </w:r>
      <w:r>
        <w:rPr>
          <w:rFonts w:hint="eastAsia" w:ascii="宋体" w:hAnsi="宋体" w:eastAsia="宋体" w:cs="宋体"/>
          <w:color w:val="auto"/>
          <w:kern w:val="0"/>
          <w:sz w:val="24"/>
          <w:highlight w:val="none"/>
          <w:u w:val="single"/>
        </w:rPr>
        <w:t>若勘察现场需要看守，特别是在有毒、有害等危险现场作业时，勘察人应负责安全保卫工作，按国家有关规定，对从事危险作业的现场人员进行保健防护，并承担费用。勘察人应自行投保职工意外伤害险，若勘察人在勘察工作过程中发生人身伤害，由勘察人自行承担，发包人不承担责任</w:t>
      </w:r>
      <w:r>
        <w:rPr>
          <w:rFonts w:hint="eastAsia" w:ascii="宋体" w:hAnsi="宋体" w:eastAsia="宋体" w:cs="宋体"/>
          <w:color w:val="auto"/>
          <w:kern w:val="0"/>
          <w:sz w:val="24"/>
          <w:highlight w:val="none"/>
        </w:rPr>
        <w:t>。</w:t>
      </w:r>
      <w:r>
        <w:rPr>
          <w:rFonts w:ascii="宋体" w:hAnsi="宋体" w:eastAsia="宋体" w:cs="宋体"/>
          <w:color w:val="auto"/>
          <w:kern w:val="0"/>
          <w:sz w:val="24"/>
          <w:highlight w:val="none"/>
        </w:rPr>
        <w:t xml:space="preserve"> </w:t>
      </w:r>
    </w:p>
    <w:p w14:paraId="59FE24AC">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Times New Roman"/>
          <w:color w:val="auto"/>
          <w:kern w:val="0"/>
          <w:sz w:val="24"/>
          <w:highlight w:val="none"/>
        </w:rPr>
        <w:t>（</w:t>
      </w:r>
      <w:r>
        <w:rPr>
          <w:rFonts w:ascii="宋体" w:hAnsi="宋体" w:eastAsia="宋体" w:cs="Times New Roman"/>
          <w:color w:val="auto"/>
          <w:kern w:val="0"/>
          <w:sz w:val="24"/>
          <w:highlight w:val="none"/>
        </w:rPr>
        <w:t>4</w:t>
      </w:r>
      <w:r>
        <w:rPr>
          <w:rFonts w:hint="eastAsia" w:ascii="宋体" w:hAnsi="宋体" w:eastAsia="宋体" w:cs="Times New Roman"/>
          <w:color w:val="auto"/>
          <w:kern w:val="0"/>
          <w:sz w:val="24"/>
          <w:highlight w:val="none"/>
        </w:rPr>
        <w:t>）</w:t>
      </w:r>
      <w:r>
        <w:rPr>
          <w:rFonts w:hint="eastAsia" w:ascii="宋体" w:hAnsi="宋体" w:eastAsia="宋体" w:cs="宋体"/>
          <w:color w:val="auto"/>
          <w:kern w:val="0"/>
          <w:sz w:val="24"/>
          <w:highlight w:val="none"/>
        </w:rPr>
        <w:t>勘察人发生其他违约情形应承担的违约责任：</w:t>
      </w:r>
      <w:r>
        <w:rPr>
          <w:rFonts w:hint="eastAsia" w:ascii="宋体" w:hAnsi="宋体" w:eastAsia="宋体" w:cs="宋体"/>
          <w:color w:val="auto"/>
          <w:kern w:val="0"/>
          <w:sz w:val="24"/>
          <w:highlight w:val="none"/>
          <w:u w:val="single"/>
        </w:rPr>
        <w:t>由于勘察人提供的勘察成果资料质量不合格，勘察人应负责无偿补充完善使其达到质量合格；若勘察人无力补充完善，需另委托其他单位时，勘察人应承担全部勘察费用；或因勘察质量造成重大经济损失或工程事故时，勘察人除应负法律责任和免收直接损失部分的勘察费外，并根据</w:t>
      </w:r>
      <w:r>
        <w:rPr>
          <w:rFonts w:hint="eastAsia" w:ascii="宋体" w:hAnsi="宋体" w:eastAsia="宋体" w:cs="宋体"/>
          <w:color w:val="auto"/>
          <w:kern w:val="0"/>
          <w:sz w:val="24"/>
          <w:highlight w:val="none"/>
          <w:u w:val="single"/>
          <w:lang w:val="en-US" w:eastAsia="zh-CN"/>
        </w:rPr>
        <w:t>勘察合同额</w:t>
      </w:r>
      <w:r>
        <w:rPr>
          <w:rFonts w:hint="eastAsia" w:ascii="宋体" w:hAnsi="宋体" w:eastAsia="宋体" w:cs="宋体"/>
          <w:color w:val="auto"/>
          <w:kern w:val="0"/>
          <w:sz w:val="24"/>
          <w:highlight w:val="none"/>
          <w:u w:val="single"/>
        </w:rPr>
        <w:t>向发包人支付赔偿金，赔偿金为</w:t>
      </w:r>
      <w:r>
        <w:rPr>
          <w:rFonts w:hint="eastAsia" w:ascii="宋体" w:hAnsi="宋体" w:eastAsia="宋体" w:cs="宋体"/>
          <w:color w:val="auto"/>
          <w:kern w:val="0"/>
          <w:sz w:val="24"/>
          <w:highlight w:val="none"/>
          <w:u w:val="single"/>
          <w:lang w:val="en-US" w:eastAsia="zh-CN"/>
        </w:rPr>
        <w:t>勘察合同额</w:t>
      </w:r>
      <w:r>
        <w:rPr>
          <w:rFonts w:hint="eastAsia" w:ascii="宋体" w:hAnsi="宋体" w:eastAsia="宋体" w:cs="宋体"/>
          <w:color w:val="auto"/>
          <w:kern w:val="0"/>
          <w:sz w:val="24"/>
          <w:highlight w:val="none"/>
          <w:u w:val="single"/>
        </w:rPr>
        <w:t>的</w:t>
      </w:r>
      <w:r>
        <w:rPr>
          <w:rFonts w:hint="eastAsia" w:ascii="宋体" w:hAnsi="宋体" w:eastAsia="宋体" w:cs="宋体"/>
          <w:color w:val="auto"/>
          <w:kern w:val="0"/>
          <w:sz w:val="24"/>
          <w:highlight w:val="none"/>
          <w:u w:val="single"/>
          <w:lang w:val="en-US" w:eastAsia="zh-CN"/>
        </w:rPr>
        <w:t>3</w:t>
      </w:r>
      <w:r>
        <w:rPr>
          <w:rFonts w:hint="eastAsia" w:ascii="宋体" w:hAnsi="宋体" w:eastAsia="宋体" w:cs="宋体"/>
          <w:color w:val="auto"/>
          <w:kern w:val="0"/>
          <w:sz w:val="24"/>
          <w:highlight w:val="none"/>
          <w:u w:val="single"/>
        </w:rPr>
        <w:t>0%</w:t>
      </w:r>
      <w:r>
        <w:rPr>
          <w:rFonts w:hint="eastAsia" w:ascii="宋体" w:hAnsi="宋体" w:eastAsia="宋体" w:cs="宋体"/>
          <w:color w:val="auto"/>
          <w:kern w:val="0"/>
          <w:sz w:val="24"/>
          <w:highlight w:val="none"/>
        </w:rPr>
        <w:t>。</w:t>
      </w:r>
    </w:p>
    <w:p w14:paraId="27A84CC3">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14.2.2 勘察人逾期交付工程勘察文件的违约金：合同生效后，勘察人因自身原因要求终止或解除合同的，视为违约。勘察人除双倍返还发包人已支付的勘察费外发包人有权没收勘察人的履约保证金及低价风险保证金（如有），勘察人承担违约给发包人造成的一切损失及责任。</w:t>
      </w:r>
    </w:p>
    <w:p w14:paraId="3D12C469">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14.2.3勘察人对工程勘察文件出现的遗漏或错误负责修改或补充。由于勘察人原因产生的勘察问题造成工程质量事故或其他事故的，视为违约。勘察人除负责采取补救措施外，应免收受损失部分的勘察费，损失严重的根据损失的程度和勘察人责任大小向发包人支付赔偿金，赔偿金由双方商定。</w:t>
      </w:r>
    </w:p>
    <w:p w14:paraId="3529065F">
      <w:pPr>
        <w:adjustRightInd w:val="0"/>
        <w:snapToGrid w:val="0"/>
        <w:spacing w:line="360" w:lineRule="auto"/>
        <w:ind w:firstLine="480" w:firstLineChars="200"/>
        <w:jc w:val="lef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14.2.4勘察人提交的工作成果深度未达到规范要求，勘察人应无条件在发包人指定时间内返工并达到深度要求。</w:t>
      </w:r>
    </w:p>
    <w:p w14:paraId="25BDD4DB">
      <w:pPr>
        <w:spacing w:line="360" w:lineRule="auto"/>
        <w:ind w:left="525" w:leftChars="250"/>
        <w:rPr>
          <w:rFonts w:hint="eastAsia" w:ascii="宋体" w:hAnsi="宋体" w:eastAsia="宋体" w:cs="宋体"/>
          <w:b/>
          <w:bCs/>
          <w:color w:val="auto"/>
          <w:sz w:val="24"/>
          <w:highlight w:val="none"/>
        </w:rPr>
      </w:pPr>
      <w:bookmarkStart w:id="252" w:name="_Toc457826245"/>
      <w:bookmarkStart w:id="253" w:name="_Toc406150510"/>
      <w:r>
        <w:rPr>
          <w:rFonts w:hint="eastAsia" w:ascii="宋体" w:hAnsi="宋体" w:eastAsia="宋体" w:cs="宋体"/>
          <w:b/>
          <w:bCs/>
          <w:color w:val="auto"/>
          <w:sz w:val="24"/>
          <w:highlight w:val="none"/>
        </w:rPr>
        <w:t>第15条 索赔</w:t>
      </w:r>
      <w:bookmarkEnd w:id="252"/>
    </w:p>
    <w:p w14:paraId="3BAB0894">
      <w:pPr>
        <w:spacing w:line="360" w:lineRule="auto"/>
        <w:ind w:left="525" w:leftChars="250"/>
        <w:rPr>
          <w:rFonts w:hint="eastAsia" w:ascii="宋体" w:hAnsi="宋体" w:eastAsia="宋体" w:cs="宋体"/>
          <w:b/>
          <w:bCs/>
          <w:color w:val="auto"/>
          <w:sz w:val="24"/>
          <w:highlight w:val="none"/>
        </w:rPr>
      </w:pPr>
      <w:bookmarkStart w:id="254" w:name="_Toc457826246"/>
      <w:r>
        <w:rPr>
          <w:rFonts w:hint="eastAsia" w:ascii="宋体" w:hAnsi="宋体" w:eastAsia="宋体" w:cs="宋体"/>
          <w:b/>
          <w:bCs/>
          <w:color w:val="auto"/>
          <w:sz w:val="24"/>
          <w:highlight w:val="none"/>
        </w:rPr>
        <w:t>15.1 发包人索赔</w:t>
      </w:r>
      <w:bookmarkEnd w:id="254"/>
    </w:p>
    <w:p w14:paraId="15744C65">
      <w:pPr>
        <w:tabs>
          <w:tab w:val="left" w:pos="1260"/>
        </w:tabs>
        <w:adjustRightInd w:val="0"/>
        <w:snapToGrid w:val="0"/>
        <w:spacing w:line="360" w:lineRule="auto"/>
        <w:ind w:firstLine="480" w:firstLineChars="200"/>
        <w:jc w:val="left"/>
        <w:rPr>
          <w:rFonts w:hint="eastAsia" w:ascii="宋体" w:hAnsi="宋体" w:eastAsia="宋体" w:cs="Times New Roman"/>
          <w:color w:val="auto"/>
          <w:sz w:val="24"/>
          <w:highlight w:val="none"/>
          <w:u w:val="single"/>
        </w:rPr>
      </w:pPr>
      <w:r>
        <w:rPr>
          <w:rFonts w:hint="eastAsia" w:ascii="宋体" w:hAnsi="宋体" w:eastAsia="宋体" w:cs="宋体"/>
          <w:color w:val="auto"/>
          <w:kern w:val="0"/>
          <w:sz w:val="24"/>
          <w:highlight w:val="none"/>
        </w:rPr>
        <w:t>索赔程序和期限的约定：</w:t>
      </w:r>
      <w:r>
        <w:rPr>
          <w:rFonts w:hint="eastAsia" w:ascii="宋体" w:hAnsi="宋体" w:eastAsia="宋体" w:cs="Times New Roman"/>
          <w:color w:val="auto"/>
          <w:sz w:val="24"/>
          <w:highlight w:val="none"/>
          <w:u w:val="single"/>
        </w:rPr>
        <w:t>按通用条款第15条执行</w:t>
      </w:r>
      <w:r>
        <w:rPr>
          <w:rFonts w:hint="eastAsia" w:ascii="宋体" w:hAnsi="宋体" w:eastAsia="宋体" w:cs="Times New Roman"/>
          <w:color w:val="auto"/>
          <w:sz w:val="24"/>
          <w:highlight w:val="none"/>
        </w:rPr>
        <w:t>。</w:t>
      </w:r>
    </w:p>
    <w:p w14:paraId="53747F83">
      <w:pPr>
        <w:spacing w:line="360" w:lineRule="auto"/>
        <w:ind w:left="525" w:leftChars="250"/>
        <w:rPr>
          <w:rFonts w:hint="eastAsia" w:ascii="宋体" w:hAnsi="宋体" w:eastAsia="宋体" w:cs="宋体"/>
          <w:b/>
          <w:bCs/>
          <w:color w:val="auto"/>
          <w:sz w:val="24"/>
          <w:highlight w:val="none"/>
        </w:rPr>
      </w:pPr>
      <w:bookmarkStart w:id="255" w:name="_Toc457826247"/>
      <w:r>
        <w:rPr>
          <w:rFonts w:hint="eastAsia" w:ascii="宋体" w:hAnsi="宋体" w:eastAsia="宋体" w:cs="宋体"/>
          <w:b/>
          <w:bCs/>
          <w:color w:val="auto"/>
          <w:sz w:val="24"/>
          <w:highlight w:val="none"/>
        </w:rPr>
        <w:t>15.2 勘察人索赔</w:t>
      </w:r>
      <w:bookmarkEnd w:id="255"/>
    </w:p>
    <w:p w14:paraId="10F186DB">
      <w:pPr>
        <w:tabs>
          <w:tab w:val="left" w:pos="1260"/>
        </w:tabs>
        <w:adjustRightInd w:val="0"/>
        <w:snapToGrid w:val="0"/>
        <w:spacing w:line="360" w:lineRule="auto"/>
        <w:ind w:firstLine="480" w:firstLineChars="200"/>
        <w:jc w:val="left"/>
        <w:rPr>
          <w:rFonts w:ascii="宋体" w:hAnsi="宋体" w:eastAsia="宋体" w:cs="Times New Roman"/>
          <w:color w:val="auto"/>
          <w:sz w:val="24"/>
          <w:highlight w:val="none"/>
          <w:u w:val="single"/>
        </w:rPr>
      </w:pPr>
      <w:r>
        <w:rPr>
          <w:rFonts w:hint="eastAsia" w:ascii="宋体" w:hAnsi="宋体" w:eastAsia="宋体" w:cs="宋体"/>
          <w:color w:val="auto"/>
          <w:kern w:val="0"/>
          <w:sz w:val="24"/>
          <w:highlight w:val="none"/>
        </w:rPr>
        <w:t>索赔程序和期限的约定：</w:t>
      </w:r>
      <w:r>
        <w:rPr>
          <w:rFonts w:hint="eastAsia" w:ascii="宋体" w:hAnsi="宋体" w:eastAsia="宋体" w:cs="Times New Roman"/>
          <w:color w:val="auto"/>
          <w:sz w:val="24"/>
          <w:highlight w:val="none"/>
          <w:u w:val="single"/>
        </w:rPr>
        <w:t>按通用条款第15条执行</w:t>
      </w:r>
      <w:r>
        <w:rPr>
          <w:rFonts w:hint="eastAsia" w:ascii="宋体" w:hAnsi="宋体" w:eastAsia="宋体" w:cs="Times New Roman"/>
          <w:color w:val="auto"/>
          <w:sz w:val="24"/>
          <w:highlight w:val="none"/>
        </w:rPr>
        <w:t>。</w:t>
      </w:r>
    </w:p>
    <w:p w14:paraId="78BB8376">
      <w:pPr>
        <w:spacing w:line="360" w:lineRule="auto"/>
        <w:ind w:left="525" w:leftChars="250"/>
        <w:rPr>
          <w:rFonts w:hint="eastAsia" w:ascii="宋体" w:hAnsi="宋体" w:eastAsia="宋体" w:cs="宋体"/>
          <w:b/>
          <w:bCs/>
          <w:color w:val="auto"/>
          <w:sz w:val="24"/>
          <w:highlight w:val="none"/>
        </w:rPr>
      </w:pPr>
      <w:bookmarkStart w:id="256" w:name="_Toc457826248"/>
      <w:r>
        <w:rPr>
          <w:rFonts w:hint="eastAsia" w:ascii="宋体" w:hAnsi="宋体" w:eastAsia="宋体" w:cs="宋体"/>
          <w:b/>
          <w:bCs/>
          <w:color w:val="auto"/>
          <w:sz w:val="24"/>
          <w:highlight w:val="none"/>
        </w:rPr>
        <w:t>第16条 争议解决</w:t>
      </w:r>
      <w:bookmarkEnd w:id="253"/>
      <w:bookmarkEnd w:id="256"/>
    </w:p>
    <w:p w14:paraId="3627DE9C">
      <w:pPr>
        <w:spacing w:line="360" w:lineRule="auto"/>
        <w:ind w:left="525" w:leftChars="250"/>
        <w:rPr>
          <w:rFonts w:hint="eastAsia" w:ascii="宋体" w:hAnsi="宋体" w:eastAsia="宋体" w:cs="宋体"/>
          <w:b/>
          <w:bCs/>
          <w:color w:val="auto"/>
          <w:sz w:val="24"/>
          <w:highlight w:val="none"/>
        </w:rPr>
      </w:pPr>
      <w:bookmarkStart w:id="257" w:name="_Toc457826249"/>
      <w:bookmarkStart w:id="258" w:name="_Toc406150511"/>
      <w:r>
        <w:rPr>
          <w:rFonts w:hint="eastAsia" w:ascii="宋体" w:hAnsi="宋体" w:eastAsia="宋体" w:cs="宋体"/>
          <w:b/>
          <w:bCs/>
          <w:color w:val="auto"/>
          <w:sz w:val="24"/>
          <w:highlight w:val="none"/>
        </w:rPr>
        <w:t>163 仲裁或诉讼</w:t>
      </w:r>
      <w:bookmarkEnd w:id="257"/>
      <w:bookmarkEnd w:id="258"/>
    </w:p>
    <w:p w14:paraId="2006A399">
      <w:pPr>
        <w:tabs>
          <w:tab w:val="left" w:pos="1260"/>
        </w:tabs>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双方约定在履行合同过程中产生争议时，采取下列</w:t>
      </w:r>
      <w:r>
        <w:rPr>
          <w:rFonts w:hint="eastAsia" w:ascii="宋体" w:hAnsi="宋体" w:eastAsia="宋体" w:cs="宋体"/>
          <w:color w:val="auto"/>
          <w:kern w:val="0"/>
          <w:sz w:val="24"/>
          <w:highlight w:val="none"/>
          <w:u w:val="single"/>
        </w:rPr>
        <w:t>第（</w:t>
      </w:r>
      <w:r>
        <w:rPr>
          <w:rFonts w:ascii="宋体" w:hAnsi="宋体" w:eastAsia="宋体" w:cs="宋体"/>
          <w:color w:val="auto"/>
          <w:kern w:val="0"/>
          <w:sz w:val="24"/>
          <w:highlight w:val="none"/>
          <w:u w:val="single"/>
        </w:rPr>
        <w:t>2</w:t>
      </w:r>
      <w:r>
        <w:rPr>
          <w:rFonts w:hint="eastAsia" w:ascii="宋体" w:hAnsi="宋体" w:eastAsia="宋体" w:cs="宋体"/>
          <w:color w:val="auto"/>
          <w:kern w:val="0"/>
          <w:sz w:val="24"/>
          <w:highlight w:val="none"/>
          <w:u w:val="single"/>
        </w:rPr>
        <w:t>）</w:t>
      </w:r>
      <w:r>
        <w:rPr>
          <w:rFonts w:hint="eastAsia" w:ascii="宋体" w:hAnsi="宋体" w:eastAsia="宋体" w:cs="宋体"/>
          <w:color w:val="auto"/>
          <w:kern w:val="0"/>
          <w:sz w:val="24"/>
          <w:highlight w:val="none"/>
        </w:rPr>
        <w:t>种方式解决：</w:t>
      </w:r>
    </w:p>
    <w:p w14:paraId="3FF2BE91">
      <w:pPr>
        <w:tabs>
          <w:tab w:val="left" w:pos="1260"/>
        </w:tabs>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ascii="宋体" w:hAnsi="宋体" w:eastAsia="宋体" w:cs="宋体"/>
          <w:color w:val="auto"/>
          <w:kern w:val="0"/>
          <w:sz w:val="24"/>
          <w:highlight w:val="none"/>
        </w:rPr>
        <w:t>1</w:t>
      </w:r>
      <w:r>
        <w:rPr>
          <w:rFonts w:hint="eastAsia" w:ascii="宋体" w:hAnsi="宋体" w:eastAsia="宋体" w:cs="宋体"/>
          <w:color w:val="auto"/>
          <w:kern w:val="0"/>
          <w:sz w:val="24"/>
          <w:highlight w:val="none"/>
        </w:rPr>
        <w:t>）向</w:t>
      </w:r>
      <w:r>
        <w:rPr>
          <w:rFonts w:ascii="宋体" w:hAnsi="宋体" w:eastAsia="宋体" w:cs="宋体"/>
          <w:b/>
          <w:color w:val="auto"/>
          <w:kern w:val="0"/>
          <w:sz w:val="24"/>
          <w:highlight w:val="none"/>
        </w:rPr>
        <w:t>________</w:t>
      </w:r>
      <w:r>
        <w:rPr>
          <w:rFonts w:hint="eastAsia" w:ascii="宋体" w:hAnsi="宋体" w:eastAsia="宋体" w:cs="宋体"/>
          <w:color w:val="auto"/>
          <w:kern w:val="0"/>
          <w:sz w:val="24"/>
          <w:highlight w:val="none"/>
        </w:rPr>
        <w:t>仲裁委员会提请仲裁；</w:t>
      </w:r>
    </w:p>
    <w:p w14:paraId="3CBC2F80">
      <w:pPr>
        <w:tabs>
          <w:tab w:val="left" w:pos="1260"/>
        </w:tabs>
        <w:adjustRightInd w:val="0"/>
        <w:snapToGrid w:val="0"/>
        <w:spacing w:line="360" w:lineRule="auto"/>
        <w:ind w:firstLine="480" w:firstLineChars="200"/>
        <w:jc w:val="left"/>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w:t>
      </w:r>
      <w:r>
        <w:rPr>
          <w:rFonts w:ascii="宋体" w:hAnsi="宋体" w:eastAsia="宋体" w:cs="宋体"/>
          <w:color w:val="auto"/>
          <w:kern w:val="0"/>
          <w:sz w:val="24"/>
          <w:highlight w:val="none"/>
        </w:rPr>
        <w:t>2</w:t>
      </w:r>
      <w:r>
        <w:rPr>
          <w:rFonts w:hint="eastAsia" w:ascii="宋体" w:hAnsi="宋体" w:eastAsia="宋体" w:cs="宋体"/>
          <w:color w:val="auto"/>
          <w:kern w:val="0"/>
          <w:sz w:val="24"/>
          <w:highlight w:val="none"/>
        </w:rPr>
        <w:t>）向</w:t>
      </w:r>
      <w:r>
        <w:rPr>
          <w:rFonts w:ascii="宋体" w:hAnsi="宋体" w:eastAsia="宋体" w:cs="宋体"/>
          <w:bCs/>
          <w:color w:val="auto"/>
          <w:kern w:val="0"/>
          <w:sz w:val="24"/>
          <w:highlight w:val="none"/>
          <w:u w:val="single"/>
        </w:rPr>
        <w:t>_</w:t>
      </w:r>
      <w:r>
        <w:rPr>
          <w:rFonts w:hint="eastAsia" w:ascii="宋体" w:hAnsi="宋体" w:eastAsia="宋体" w:cs="宋体"/>
          <w:bCs/>
          <w:color w:val="auto"/>
          <w:kern w:val="0"/>
          <w:sz w:val="24"/>
          <w:highlight w:val="none"/>
          <w:u w:val="single"/>
        </w:rPr>
        <w:t>工程所在地</w:t>
      </w:r>
      <w:r>
        <w:rPr>
          <w:rFonts w:ascii="宋体" w:hAnsi="宋体" w:eastAsia="宋体" w:cs="宋体"/>
          <w:b/>
          <w:color w:val="auto"/>
          <w:kern w:val="0"/>
          <w:sz w:val="24"/>
          <w:highlight w:val="none"/>
        </w:rPr>
        <w:t>_</w:t>
      </w:r>
      <w:r>
        <w:rPr>
          <w:rFonts w:hint="eastAsia" w:ascii="宋体" w:hAnsi="宋体" w:eastAsia="宋体" w:cs="宋体"/>
          <w:color w:val="auto"/>
          <w:kern w:val="0"/>
          <w:sz w:val="24"/>
          <w:highlight w:val="none"/>
        </w:rPr>
        <w:t>人民法院提起诉讼。</w:t>
      </w:r>
    </w:p>
    <w:p w14:paraId="3376ABF2">
      <w:pPr>
        <w:spacing w:line="360" w:lineRule="auto"/>
        <w:ind w:left="525" w:leftChars="250"/>
        <w:rPr>
          <w:rFonts w:hint="eastAsia" w:ascii="宋体" w:hAnsi="宋体" w:eastAsia="宋体" w:cs="宋体"/>
          <w:b/>
          <w:bCs/>
          <w:color w:val="auto"/>
          <w:sz w:val="24"/>
          <w:highlight w:val="none"/>
        </w:rPr>
      </w:pPr>
      <w:bookmarkStart w:id="259" w:name="_Toc457826250"/>
      <w:bookmarkStart w:id="260" w:name="_Toc406150512"/>
      <w:r>
        <w:rPr>
          <w:rFonts w:hint="eastAsia" w:ascii="宋体" w:hAnsi="宋体" w:eastAsia="宋体" w:cs="宋体"/>
          <w:b/>
          <w:bCs/>
          <w:color w:val="auto"/>
          <w:sz w:val="24"/>
          <w:highlight w:val="none"/>
        </w:rPr>
        <w:t>第17条 补充条款</w:t>
      </w:r>
      <w:bookmarkEnd w:id="259"/>
      <w:bookmarkEnd w:id="260"/>
    </w:p>
    <w:p w14:paraId="21CF9EDB">
      <w:pPr>
        <w:tabs>
          <w:tab w:val="left" w:pos="1260"/>
        </w:tabs>
        <w:snapToGrid w:val="0"/>
        <w:spacing w:line="360" w:lineRule="auto"/>
        <w:ind w:firstLine="480" w:firstLineChars="200"/>
        <w:rPr>
          <w:rFonts w:ascii="宋体" w:hAnsi="宋体" w:eastAsia="宋体" w:cs="宋体"/>
          <w:color w:val="auto"/>
          <w:kern w:val="0"/>
          <w:sz w:val="24"/>
          <w:highlight w:val="none"/>
        </w:rPr>
      </w:pPr>
      <w:r>
        <w:rPr>
          <w:rFonts w:hint="eastAsia" w:ascii="宋体" w:hAnsi="宋体" w:eastAsia="宋体" w:cs="宋体"/>
          <w:color w:val="auto"/>
          <w:kern w:val="0"/>
          <w:sz w:val="24"/>
          <w:highlight w:val="none"/>
        </w:rPr>
        <w:t>双方根据有关法律法规规定，结合实际经协商一致，补充约定如下：</w:t>
      </w:r>
    </w:p>
    <w:p w14:paraId="3723AE5F">
      <w:pPr>
        <w:numPr>
          <w:ilvl w:val="0"/>
          <w:numId w:val="7"/>
        </w:num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暂停勘察期限已连续超过180天，双方经协商一致，均有权解除合同。</w:t>
      </w:r>
    </w:p>
    <w:p w14:paraId="66DD4E8A">
      <w:pPr>
        <w:numPr>
          <w:ilvl w:val="0"/>
          <w:numId w:val="7"/>
        </w:num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因勘察人原因造成勘察文件不合格致使审查无法通过达到3次的，发包人有权单方面解除合同。</w:t>
      </w:r>
    </w:p>
    <w:p w14:paraId="339723F5">
      <w:pPr>
        <w:numPr>
          <w:ilvl w:val="0"/>
          <w:numId w:val="7"/>
        </w:num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勘察人应按附件4以及发包人根据工程进展情况要求的期限交付勘察文件，单次交付阶段逾期超过15日历天的，发包人有权单方面解除合同。勘察人有2次（含2次）以上不依据发包人的通知或函告执行，发包人有权解除本合同。</w:t>
      </w:r>
    </w:p>
    <w:p w14:paraId="3824A8B8">
      <w:pPr>
        <w:numPr>
          <w:ilvl w:val="0"/>
          <w:numId w:val="7"/>
        </w:num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勘察人需按</w:t>
      </w:r>
      <w:r>
        <w:rPr>
          <w:rFonts w:hint="eastAsia" w:ascii="宋体" w:hAnsi="宋体" w:eastAsia="宋体" w:cs="宋体"/>
          <w:color w:val="auto"/>
          <w:kern w:val="0"/>
          <w:sz w:val="24"/>
          <w:highlight w:val="none"/>
          <w:lang w:eastAsia="zh-CN"/>
        </w:rPr>
        <w:t>采购需求</w:t>
      </w:r>
      <w:r>
        <w:rPr>
          <w:rFonts w:hint="eastAsia" w:ascii="宋体" w:hAnsi="宋体" w:eastAsia="宋体" w:cs="宋体"/>
          <w:color w:val="auto"/>
          <w:kern w:val="0"/>
          <w:sz w:val="24"/>
          <w:highlight w:val="none"/>
        </w:rPr>
        <w:t>及合同约定时按质履行合同义务，如果勘察人存在不符合合同约定的违约行为，发包人有权将该部分工作直接分割，分包给第三方完成，所需费用由勘察人承担，发包人有权从合同款中予以扣除，同时勘察人所需承担责任不免除。</w:t>
      </w:r>
    </w:p>
    <w:p w14:paraId="493F0488">
      <w:pPr>
        <w:numPr>
          <w:ilvl w:val="0"/>
          <w:numId w:val="7"/>
        </w:numPr>
        <w:adjustRightInd w:val="0"/>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合同解除后，发包人向勘察人支付已完工作勘察费的期限为勘察人已完成工作量经有关行政主管部门备案后。</w:t>
      </w:r>
    </w:p>
    <w:p w14:paraId="71396536">
      <w:pPr>
        <w:tabs>
          <w:tab w:val="left" w:pos="1260"/>
        </w:tabs>
        <w:adjustRightInd w:val="0"/>
        <w:snapToGrid w:val="0"/>
        <w:spacing w:line="240" w:lineRule="auto"/>
        <w:ind w:firstLine="480" w:firstLineChars="200"/>
        <w:jc w:val="left"/>
        <w:rPr>
          <w:rFonts w:ascii="宋体" w:hAnsi="宋体" w:eastAsia="宋体" w:cs="宋体"/>
          <w:color w:val="auto"/>
          <w:kern w:val="0"/>
          <w:sz w:val="24"/>
          <w:highlight w:val="none"/>
        </w:rPr>
      </w:pPr>
      <w:bookmarkStart w:id="261" w:name="_Toc406150513"/>
      <w:bookmarkStart w:id="262" w:name="_Toc457826251"/>
      <w:bookmarkStart w:id="263" w:name="_Toc406426565"/>
      <w:r>
        <w:rPr>
          <w:rFonts w:hint="eastAsia" w:ascii="宋体" w:hAnsi="宋体" w:eastAsia="宋体" w:cs="宋体"/>
          <w:color w:val="auto"/>
          <w:kern w:val="0"/>
          <w:sz w:val="24"/>
          <w:highlight w:val="none"/>
        </w:rPr>
        <w:t>附件1</w:t>
      </w:r>
      <w:r>
        <w:rPr>
          <w:rFonts w:ascii="宋体" w:hAnsi="宋体" w:eastAsia="宋体" w:cs="宋体"/>
          <w:color w:val="auto"/>
          <w:kern w:val="0"/>
          <w:sz w:val="24"/>
          <w:highlight w:val="none"/>
        </w:rPr>
        <w:t xml:space="preserve">  </w:t>
      </w:r>
      <w:bookmarkEnd w:id="261"/>
      <w:bookmarkEnd w:id="262"/>
      <w:bookmarkStart w:id="264" w:name="_Toc457826252"/>
      <w:bookmarkStart w:id="265" w:name="_Toc406150514"/>
      <w:r>
        <w:rPr>
          <w:rFonts w:hint="eastAsia" w:ascii="宋体" w:hAnsi="宋体" w:eastAsia="宋体" w:cs="宋体"/>
          <w:color w:val="auto"/>
          <w:kern w:val="0"/>
          <w:sz w:val="24"/>
          <w:highlight w:val="none"/>
        </w:rPr>
        <w:t>发包人向勘察人提交有关资料及文件一览表</w:t>
      </w:r>
      <w:bookmarkEnd w:id="263"/>
      <w:bookmarkEnd w:id="264"/>
      <w:bookmarkEnd w:id="265"/>
      <w:bookmarkStart w:id="266" w:name="_Toc406150515"/>
    </w:p>
    <w:p w14:paraId="5C082F83">
      <w:pPr>
        <w:tabs>
          <w:tab w:val="left" w:pos="1260"/>
        </w:tabs>
        <w:adjustRightInd w:val="0"/>
        <w:snapToGrid w:val="0"/>
        <w:spacing w:line="240" w:lineRule="auto"/>
        <w:ind w:firstLine="480" w:firstLineChars="200"/>
        <w:jc w:val="left"/>
        <w:rPr>
          <w:rFonts w:ascii="宋体" w:hAnsi="宋体" w:eastAsia="宋体" w:cs="宋体"/>
          <w:color w:val="auto"/>
          <w:kern w:val="0"/>
          <w:sz w:val="24"/>
          <w:highlight w:val="none"/>
        </w:rPr>
      </w:pPr>
      <w:bookmarkStart w:id="267" w:name="_Toc457826253"/>
      <w:r>
        <w:rPr>
          <w:rFonts w:hint="eastAsia" w:ascii="宋体" w:hAnsi="宋体" w:eastAsia="宋体" w:cs="宋体"/>
          <w:color w:val="auto"/>
          <w:kern w:val="0"/>
          <w:sz w:val="24"/>
          <w:highlight w:val="none"/>
        </w:rPr>
        <w:t>附件</w:t>
      </w:r>
      <w:r>
        <w:rPr>
          <w:rFonts w:hint="eastAsia" w:ascii="宋体" w:hAnsi="宋体" w:eastAsia="宋体" w:cs="宋体"/>
          <w:color w:val="auto"/>
          <w:kern w:val="0"/>
          <w:sz w:val="24"/>
          <w:highlight w:val="none"/>
          <w:lang w:val="en-US" w:eastAsia="zh-CN"/>
        </w:rPr>
        <w:t>2</w:t>
      </w:r>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进度计划</w:t>
      </w:r>
      <w:bookmarkEnd w:id="266"/>
      <w:bookmarkEnd w:id="267"/>
    </w:p>
    <w:p w14:paraId="5049C659">
      <w:pPr>
        <w:spacing w:line="240" w:lineRule="auto"/>
        <w:ind w:firstLine="480" w:firstLineChars="200"/>
        <w:rPr>
          <w:rFonts w:hint="eastAsia" w:ascii="宋体" w:hAnsi="宋体" w:eastAsia="宋体" w:cs="宋体"/>
          <w:b/>
          <w:color w:val="auto"/>
          <w:sz w:val="44"/>
          <w:szCs w:val="44"/>
          <w:highlight w:val="none"/>
        </w:rPr>
      </w:pPr>
      <w:bookmarkStart w:id="268" w:name="_Toc457826254"/>
      <w:bookmarkStart w:id="269" w:name="_Toc406150516"/>
      <w:r>
        <w:rPr>
          <w:rFonts w:hint="eastAsia" w:ascii="宋体" w:hAnsi="宋体" w:eastAsia="宋体" w:cs="宋体"/>
          <w:color w:val="auto"/>
          <w:kern w:val="0"/>
          <w:sz w:val="24"/>
          <w:highlight w:val="none"/>
        </w:rPr>
        <w:t>附件</w:t>
      </w:r>
      <w:r>
        <w:rPr>
          <w:rFonts w:hint="eastAsia" w:ascii="宋体" w:hAnsi="宋体" w:eastAsia="宋体" w:cs="宋体"/>
          <w:color w:val="auto"/>
          <w:kern w:val="0"/>
          <w:sz w:val="24"/>
          <w:highlight w:val="none"/>
          <w:lang w:val="en-US" w:eastAsia="zh-CN"/>
        </w:rPr>
        <w:t>3</w:t>
      </w:r>
      <w:r>
        <w:rPr>
          <w:rFonts w:ascii="宋体" w:hAnsi="宋体" w:eastAsia="宋体" w:cs="宋体"/>
          <w:color w:val="auto"/>
          <w:kern w:val="0"/>
          <w:sz w:val="24"/>
          <w:highlight w:val="none"/>
        </w:rPr>
        <w:t xml:space="preserve">  </w:t>
      </w:r>
      <w:r>
        <w:rPr>
          <w:rFonts w:hint="eastAsia" w:ascii="宋体" w:hAnsi="宋体" w:eastAsia="宋体" w:cs="宋体"/>
          <w:color w:val="auto"/>
          <w:kern w:val="0"/>
          <w:sz w:val="24"/>
          <w:highlight w:val="none"/>
        </w:rPr>
        <w:t>工作量和费用明细表</w:t>
      </w:r>
      <w:bookmarkEnd w:id="268"/>
      <w:bookmarkEnd w:id="269"/>
    </w:p>
    <w:p w14:paraId="7762BE22">
      <w:pPr>
        <w:rPr>
          <w:color w:val="auto"/>
          <w:highlight w:val="none"/>
        </w:rPr>
      </w:pPr>
    </w:p>
    <w:sectPr>
      <w:pgSz w:w="11906" w:h="16838"/>
      <w:pgMar w:top="1134" w:right="1304" w:bottom="1134" w:left="1304"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auto"/>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ED04A9E-BC79-4E72-945B-D20118AE0C22}"/>
  </w:font>
  <w:font w:name="黑体">
    <w:panose1 w:val="02010609060101010101"/>
    <w:charset w:val="86"/>
    <w:family w:val="auto"/>
    <w:pitch w:val="default"/>
    <w:sig w:usb0="800002BF" w:usb1="38CF7CFA" w:usb2="00000016" w:usb3="00000000" w:csb0="00040001" w:csb1="00000000"/>
    <w:embedRegular r:id="rId2" w:fontKey="{94A4C9E9-0E4F-426E-AE93-842B60A63064}"/>
  </w:font>
  <w:font w:name="Courier New">
    <w:panose1 w:val="02070309020205020404"/>
    <w:charset w:val="01"/>
    <w:family w:val="modern"/>
    <w:pitch w:val="default"/>
    <w:sig w:usb0="E0002EFF" w:usb1="C0007843" w:usb2="00000009" w:usb3="00000000" w:csb0="400001FF" w:csb1="FFFF0000"/>
    <w:embedRegular r:id="rId3" w:fontKey="{B44C6212-A285-4D89-8AEF-DD874C74D39E}"/>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A3E6B617-40FB-4D0E-9F8B-1CA2D1B2F46C}"/>
  </w:font>
  <w:font w:name="Cambria">
    <w:panose1 w:val="02040503050406030204"/>
    <w:charset w:val="00"/>
    <w:family w:val="roman"/>
    <w:pitch w:val="default"/>
    <w:sig w:usb0="E00006FF" w:usb1="420024FF" w:usb2="02000000" w:usb3="00000000" w:csb0="2000019F" w:csb1="00000000"/>
    <w:embedRegular r:id="rId5" w:fontKey="{D135E1A8-DBC6-4B45-BEA1-D4B5CF4E1A69}"/>
  </w:font>
  <w:font w:name="仿宋_GB2312">
    <w:altName w:val="仿宋"/>
    <w:panose1 w:val="02010609030101010101"/>
    <w:charset w:val="86"/>
    <w:family w:val="modern"/>
    <w:pitch w:val="default"/>
    <w:sig w:usb0="00000000" w:usb1="00000000" w:usb2="00000000" w:usb3="00000000" w:csb0="00040000" w:csb1="00000000"/>
    <w:embedRegular r:id="rId6" w:fontKey="{B32947DA-4498-4627-AB3C-013A86F938E0}"/>
  </w:font>
  <w:font w:name="仿宋">
    <w:panose1 w:val="02010609060101010101"/>
    <w:charset w:val="86"/>
    <w:family w:val="auto"/>
    <w:pitch w:val="default"/>
    <w:sig w:usb0="800002BF" w:usb1="38CF7CFA" w:usb2="00000016" w:usb3="00000000" w:csb0="00040001" w:csb1="00000000"/>
    <w:embedRegular r:id="rId7" w:fontKey="{01A2D9DF-383F-43C6-BDAD-9B4CE97F9C59}"/>
  </w:font>
  <w:font w:name="Times New Roman)">
    <w:altName w:val="Times New Roman"/>
    <w:panose1 w:val="00000000000000000000"/>
    <w:charset w:val="00"/>
    <w:family w:val="auto"/>
    <w:pitch w:val="default"/>
    <w:sig w:usb0="00000000" w:usb1="00000000" w:usb2="00000000" w:usb3="00000000" w:csb0="00000001" w:csb1="00000000"/>
  </w:font>
  <w:font w:name="MS Mincho">
    <w:altName w:val="Yu Gothic UI"/>
    <w:panose1 w:val="02020609040205080304"/>
    <w:charset w:val="80"/>
    <w:family w:val="modern"/>
    <w:pitch w:val="default"/>
    <w:sig w:usb0="00000000" w:usb1="00000000" w:usb2="08000012" w:usb3="00000000" w:csb0="0002009F" w:csb1="00000000"/>
    <w:embedRegular r:id="rId8" w:fontKey="{A7956456-924A-432B-93C8-CCE0252140AD}"/>
  </w:font>
  <w:font w:name="Yu Gothic UI">
    <w:panose1 w:val="020B0500000000000000"/>
    <w:charset w:val="80"/>
    <w:family w:val="auto"/>
    <w:pitch w:val="default"/>
    <w:sig w:usb0="E00002FF" w:usb1="2AC7FDFF" w:usb2="00000016" w:usb3="00000000" w:csb0="2002009F" w:csb1="00000000"/>
  </w:font>
  <w:font w:name="方正小标宋_GBK">
    <w:altName w:val="微软雅黑"/>
    <w:panose1 w:val="00000000000000000000"/>
    <w:charset w:val="00"/>
    <w:family w:val="auto"/>
    <w:pitch w:val="default"/>
    <w:sig w:usb0="00000000" w:usb1="00000000" w:usb2="00000000" w:usb3="00000000" w:csb0="00000000" w:csb1="00000000"/>
    <w:embedRegular r:id="rId9" w:fontKey="{F24E8456-73EE-489F-B799-A55B049F13A2}"/>
  </w:font>
  <w:font w:name="微软雅黑">
    <w:panose1 w:val="020B0503020204020204"/>
    <w:charset w:val="86"/>
    <w:family w:val="auto"/>
    <w:pitch w:val="default"/>
    <w:sig w:usb0="80000287" w:usb1="2ACF3C50" w:usb2="00000016" w:usb3="00000000" w:csb0="0004001F" w:csb1="00000000"/>
  </w:font>
  <w:font w:name="方正小标宋简体">
    <w:panose1 w:val="02000000000000000000"/>
    <w:charset w:val="86"/>
    <w:family w:val="script"/>
    <w:pitch w:val="default"/>
    <w:sig w:usb0="00000001" w:usb1="08000000" w:usb2="00000000" w:usb3="00000000" w:csb0="00040000" w:csb1="00000000"/>
    <w:embedRegular r:id="rId10" w:fontKey="{7C247131-18B8-4DDA-8E26-2811E2DBB88E}"/>
  </w:font>
  <w:font w:name="Tahoma">
    <w:panose1 w:val="020B0604030504040204"/>
    <w:charset w:val="00"/>
    <w:family w:val="auto"/>
    <w:pitch w:val="default"/>
    <w:sig w:usb0="E1002EFF" w:usb1="C000605B" w:usb2="00000029" w:usb3="00000000" w:csb0="200101FF" w:csb1="20280000"/>
  </w:font>
  <w:font w:name="KSOF8080F95D">
    <w:panose1 w:val="020B0503020204020204"/>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CD9376">
    <w:pPr>
      <w:pStyle w:val="21"/>
      <w:tabs>
        <w:tab w:val="center" w:pos="4439"/>
        <w:tab w:val="clear" w:pos="4153"/>
      </w:tabs>
      <w:jc w:val="both"/>
      <w:rPr>
        <w:rFonts w:ascii="Times New Roman" w:hAnsi="Times New Roman" w:eastAsia="宋体" w:cs="Times New Roman"/>
      </w:rPr>
    </w:pPr>
  </w:p>
  <w:p w14:paraId="55912E27">
    <w:pPr>
      <w:pStyle w:val="21"/>
      <w:rPr>
        <w:rFonts w:ascii="Times New Roman" w:hAnsi="Times New Roman" w:eastAsia="宋体" w:cs="Times New Roma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F51B7">
    <w:pPr>
      <w:pStyle w:val="21"/>
      <w:tabs>
        <w:tab w:val="center" w:pos="4439"/>
        <w:tab w:val="clear" w:pos="4153"/>
      </w:tabs>
      <w:rPr>
        <w:rFonts w:ascii="Times New Roman" w:hAnsi="Times New Roman" w:eastAsia="宋体" w:cs="Times New Roman"/>
      </w:rPr>
    </w:pPr>
    <w:r>
      <w:rPr>
        <w:rFonts w:ascii="Times New Roman" w:hAnsi="Times New Roman" w:eastAsia="宋体" w:cs="Times New Roman"/>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42E9EC2C">
                          <w:pPr>
                            <w:rPr>
                              <w:rFonts w:ascii="Times New Roman" w:hAnsi="Times New Roman" w:eastAsia="宋体" w:cs="Times New Roma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42E9EC2C">
                    <w:pPr>
                      <w:rPr>
                        <w:rFonts w:ascii="Times New Roman" w:hAnsi="Times New Roman" w:eastAsia="宋体" w:cs="Times New Roma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71537">
    <w:pPr>
      <w:pStyle w:val="21"/>
      <w:tabs>
        <w:tab w:val="center" w:pos="4439"/>
        <w:tab w:val="clear" w:pos="4153"/>
      </w:tabs>
      <w:jc w:val="both"/>
      <w:rPr>
        <w:rFonts w:ascii="Times New Roman" w:hAnsi="Times New Roman" w:eastAsia="宋体" w:cs="Times New Roman"/>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C7E689">
                          <w:pPr>
                            <w:pStyle w:val="21"/>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12C7E689">
                    <w:pPr>
                      <w:pStyle w:val="21"/>
                    </w:pPr>
                    <w:r>
                      <w:fldChar w:fldCharType="begin"/>
                    </w:r>
                    <w:r>
                      <w:instrText xml:space="preserve"> PAGE  \* MERGEFORMAT </w:instrText>
                    </w:r>
                    <w:r>
                      <w:fldChar w:fldCharType="separate"/>
                    </w:r>
                    <w:r>
                      <w:t>0</w:t>
                    </w:r>
                    <w:r>
                      <w:fldChar w:fldCharType="end"/>
                    </w:r>
                  </w:p>
                </w:txbxContent>
              </v:textbox>
            </v:shape>
          </w:pict>
        </mc:Fallback>
      </mc:AlternateContent>
    </w:r>
  </w:p>
  <w:p w14:paraId="3F8455E5">
    <w:pPr>
      <w:pStyle w:val="21"/>
      <w:rPr>
        <w:rFonts w:ascii="Times New Roman" w:hAnsi="Times New Roman" w:eastAsia="宋体" w:cs="Times New Roman"/>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C81CFE">
    <w:pPr>
      <w:pStyle w:val="21"/>
      <w:tabs>
        <w:tab w:val="center" w:pos="4439"/>
        <w:tab w:val="clear" w:pos="4153"/>
      </w:tabs>
      <w:rPr>
        <w:rFonts w:ascii="Times New Roman" w:hAnsi="Times New Roman" w:eastAsia="宋体" w:cs="Times New Roman"/>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499D3D9">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7499D3D9">
                    <w:pPr>
                      <w:pStyle w:val="21"/>
                    </w:pPr>
                    <w:r>
                      <w:fldChar w:fldCharType="begin"/>
                    </w:r>
                    <w:r>
                      <w:instrText xml:space="preserve"> PAGE  \* MERGEFORMAT </w:instrText>
                    </w:r>
                    <w:r>
                      <w:fldChar w:fldCharType="separate"/>
                    </w:r>
                    <w:r>
                      <w:t>1</w:t>
                    </w:r>
                    <w:r>
                      <w:fldChar w:fldCharType="end"/>
                    </w:r>
                  </w:p>
                </w:txbxContent>
              </v:textbox>
            </v:shape>
          </w:pict>
        </mc:Fallback>
      </mc:AlternateContent>
    </w:r>
    <w:r>
      <w:rPr>
        <w:rFonts w:ascii="Times New Roman" w:hAnsi="Times New Roman" w:eastAsia="宋体" w:cs="Times New Roman"/>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32969031">
                          <w:pPr>
                            <w:rPr>
                              <w:rFonts w:ascii="Times New Roman" w:hAnsi="Times New Roman" w:eastAsia="宋体" w:cs="Times New Roman"/>
                            </w:rPr>
                          </w:pP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32969031">
                    <w:pPr>
                      <w:rPr>
                        <w:rFonts w:ascii="Times New Roman" w:hAnsi="Times New Roman" w:eastAsia="宋体" w:cs="Times New Roman"/>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6FFC5C">
    <w:pPr>
      <w:pStyle w:val="21"/>
      <w:jc w:val="center"/>
      <w:rPr>
        <w:rFonts w:ascii="Times New Roman" w:hAnsi="Times New Roman" w:eastAsia="宋体" w:cs="Times New Roman"/>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7814C6">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0A7814C6">
                    <w:pPr>
                      <w:pStyle w:val="21"/>
                    </w:pPr>
                    <w:r>
                      <w:fldChar w:fldCharType="begin"/>
                    </w:r>
                    <w:r>
                      <w:instrText xml:space="preserve"> PAGE  \* MERGEFORMAT </w:instrText>
                    </w:r>
                    <w:r>
                      <w:fldChar w:fldCharType="separate"/>
                    </w:r>
                    <w:r>
                      <w:t>2</w:t>
                    </w:r>
                    <w:r>
                      <w:fldChar w:fldCharType="end"/>
                    </w:r>
                  </w:p>
                </w:txbxContent>
              </v:textbox>
            </v:shape>
          </w:pict>
        </mc:Fallback>
      </mc:AlternateContent>
    </w:r>
  </w:p>
  <w:p w14:paraId="20AE87E6">
    <w:pPr>
      <w:pStyle w:val="21"/>
      <w:rPr>
        <w:rFonts w:ascii="Times New Roman" w:hAnsi="Times New Roman" w:eastAsia="宋体"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52C11">
    <w:pPr>
      <w:pStyle w:val="21"/>
      <w:rPr>
        <w:rFonts w:ascii="Times New Roman" w:hAnsi="Times New Roman" w:eastAsia="宋体" w:cs="Times New Roman"/>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B2BE3B">
                          <w:pPr>
                            <w:pStyle w:val="21"/>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2B2BE3B">
                    <w:pPr>
                      <w:pStyle w:val="21"/>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CE0EA4">
    <w:pPr>
      <w:pStyle w:val="22"/>
      <w:pBdr>
        <w:bottom w:val="single" w:color="auto" w:sz="4" w:space="1"/>
      </w:pBdr>
      <w:rPr>
        <w:rFonts w:hint="eastAsia" w:ascii="Times New Roman" w:hAnsi="Times New Roman" w:eastAsia="宋体" w:cs="Times New Roman"/>
        <w:lang w:eastAsia="zh-CN"/>
      </w:rPr>
    </w:pPr>
    <w:r>
      <w:rPr>
        <w:rFonts w:hint="eastAsia" w:ascii="宋体" w:hAnsi="宋体" w:cs="宋体"/>
        <w:szCs w:val="21"/>
        <w:lang w:eastAsia="zh-CN"/>
      </w:rPr>
      <w:t>大新县城区防洪排涝排水（城西片区）工程二期建设工程勘察服务项目</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257CC0">
    <w:pPr>
      <w:pStyle w:val="22"/>
      <w:pBdr>
        <w:bottom w:val="none" w:color="auto" w:sz="0" w:space="1"/>
      </w:pBdr>
      <w:rPr>
        <w:rFonts w:ascii="Times New Roman" w:hAnsi="Times New Roman" w:eastAsia="宋体"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2AA2C2">
    <w:pPr>
      <w:pStyle w:val="22"/>
      <w:pBdr>
        <w:bottom w:val="single" w:color="auto" w:sz="4" w:space="1"/>
      </w:pBdr>
      <w:rPr>
        <w:rFonts w:hint="eastAsia" w:ascii="Times New Roman" w:hAnsi="Times New Roman" w:eastAsia="宋体" w:cs="Times New Roman"/>
        <w:lang w:eastAsia="zh-CN"/>
      </w:rPr>
    </w:pPr>
    <w:r>
      <w:rPr>
        <w:rFonts w:hint="eastAsia" w:cs="Times New Roman"/>
        <w:lang w:eastAsia="zh-CN"/>
      </w:rPr>
      <w:t>大新县城区防洪排涝排水（城西片区）工程二期建设工程勘察服务项目</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7787AB">
    <w:pPr>
      <w:pStyle w:val="22"/>
      <w:pBdr>
        <w:bottom w:val="none" w:color="auto" w:sz="0" w:space="0"/>
      </w:pBdr>
      <w:jc w:val="both"/>
      <w:rPr>
        <w:rFonts w:ascii="Times New Roman" w:hAnsi="Times New Roman" w:eastAsia="宋体" w:cs="Times New Roman"/>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3DB46">
    <w:pPr>
      <w:pStyle w:val="22"/>
      <w:pBdr>
        <w:bottom w:val="none" w:color="auto" w:sz="0" w:space="0"/>
      </w:pBdr>
      <w:jc w:val="both"/>
      <w:rPr>
        <w:rFonts w:ascii="Times New Roman" w:hAnsi="Times New Roman" w:eastAsia="宋体" w:cs="Times New Roma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9B4E4DF"/>
    <w:multiLevelType w:val="singleLevel"/>
    <w:tmpl w:val="89B4E4DF"/>
    <w:lvl w:ilvl="0" w:tentative="0">
      <w:start w:val="1"/>
      <w:numFmt w:val="decimal"/>
      <w:pStyle w:val="10"/>
      <w:lvlText w:val="%1."/>
      <w:lvlJc w:val="left"/>
      <w:pPr>
        <w:tabs>
          <w:tab w:val="left" w:pos="360"/>
        </w:tabs>
        <w:ind w:left="360" w:hanging="360"/>
      </w:pPr>
    </w:lvl>
  </w:abstractNum>
  <w:abstractNum w:abstractNumId="1">
    <w:nsid w:val="9402BC31"/>
    <w:multiLevelType w:val="singleLevel"/>
    <w:tmpl w:val="9402BC31"/>
    <w:lvl w:ilvl="0" w:tentative="0">
      <w:start w:val="1"/>
      <w:numFmt w:val="decimal"/>
      <w:suff w:val="nothing"/>
      <w:lvlText w:val="（%1）"/>
      <w:lvlJc w:val="left"/>
    </w:lvl>
  </w:abstractNum>
  <w:abstractNum w:abstractNumId="2">
    <w:nsid w:val="9DA23D7A"/>
    <w:multiLevelType w:val="singleLevel"/>
    <w:tmpl w:val="9DA23D7A"/>
    <w:lvl w:ilvl="0" w:tentative="0">
      <w:start w:val="1"/>
      <w:numFmt w:val="decimal"/>
      <w:lvlText w:val="%1."/>
      <w:lvlJc w:val="left"/>
      <w:pPr>
        <w:tabs>
          <w:tab w:val="left" w:pos="312"/>
        </w:tabs>
      </w:pPr>
    </w:lvl>
  </w:abstractNum>
  <w:abstractNum w:abstractNumId="3">
    <w:nsid w:val="CE745E5E"/>
    <w:multiLevelType w:val="multilevel"/>
    <w:tmpl w:val="CE745E5E"/>
    <w:lvl w:ilvl="0" w:tentative="0">
      <w:start w:val="1"/>
      <w:numFmt w:val="decimal"/>
      <w:suff w:val="nothing"/>
      <w:lvlText w:val="（%1）"/>
      <w:lvlJc w:val="left"/>
      <w:pPr>
        <w:ind w:left="0" w:firstLine="0"/>
      </w:pPr>
      <w:rPr>
        <w:rFonts w:hint="default" w:ascii="Times New Roman" w:hAnsi="Times New Roman" w:cs="Times New Roman"/>
      </w:rPr>
    </w:lvl>
    <w:lvl w:ilvl="1" w:tentative="0">
      <w:start w:val="1"/>
      <w:numFmt w:val="decimal"/>
      <w:lvlText w:val="%2."/>
      <w:lvlJc w:val="left"/>
      <w:pPr>
        <w:tabs>
          <w:tab w:val="left" w:pos="1440"/>
        </w:tabs>
        <w:ind w:left="1440" w:firstLine="65176"/>
      </w:pPr>
    </w:lvl>
    <w:lvl w:ilvl="2" w:tentative="0">
      <w:start w:val="1"/>
      <w:numFmt w:val="decimal"/>
      <w:lvlText w:val="%3."/>
      <w:lvlJc w:val="left"/>
      <w:pPr>
        <w:tabs>
          <w:tab w:val="left" w:pos="2160"/>
        </w:tabs>
        <w:ind w:left="2160" w:firstLine="65176"/>
      </w:pPr>
    </w:lvl>
    <w:lvl w:ilvl="3" w:tentative="0">
      <w:start w:val="1"/>
      <w:numFmt w:val="decimal"/>
      <w:lvlText w:val="%4."/>
      <w:lvlJc w:val="left"/>
      <w:pPr>
        <w:tabs>
          <w:tab w:val="left" w:pos="2880"/>
        </w:tabs>
        <w:ind w:left="2880" w:firstLine="65176"/>
      </w:pPr>
    </w:lvl>
    <w:lvl w:ilvl="4" w:tentative="0">
      <w:start w:val="1"/>
      <w:numFmt w:val="decimal"/>
      <w:lvlText w:val="%5."/>
      <w:lvlJc w:val="left"/>
      <w:pPr>
        <w:tabs>
          <w:tab w:val="left" w:pos="3600"/>
        </w:tabs>
        <w:ind w:left="3600" w:firstLine="65176"/>
      </w:pPr>
    </w:lvl>
    <w:lvl w:ilvl="5" w:tentative="0">
      <w:start w:val="1"/>
      <w:numFmt w:val="decimal"/>
      <w:lvlText w:val="%6."/>
      <w:lvlJc w:val="left"/>
      <w:pPr>
        <w:tabs>
          <w:tab w:val="left" w:pos="4320"/>
        </w:tabs>
        <w:ind w:left="4320" w:firstLine="65176"/>
      </w:pPr>
    </w:lvl>
    <w:lvl w:ilvl="6" w:tentative="0">
      <w:start w:val="1"/>
      <w:numFmt w:val="decimal"/>
      <w:lvlText w:val="%7."/>
      <w:lvlJc w:val="left"/>
      <w:pPr>
        <w:tabs>
          <w:tab w:val="left" w:pos="5040"/>
        </w:tabs>
        <w:ind w:left="5040" w:firstLine="65176"/>
      </w:pPr>
    </w:lvl>
    <w:lvl w:ilvl="7" w:tentative="0">
      <w:start w:val="1"/>
      <w:numFmt w:val="decimal"/>
      <w:lvlText w:val="%8."/>
      <w:lvlJc w:val="left"/>
      <w:pPr>
        <w:tabs>
          <w:tab w:val="left" w:pos="5760"/>
        </w:tabs>
        <w:ind w:left="5760" w:firstLine="65176"/>
      </w:pPr>
    </w:lvl>
    <w:lvl w:ilvl="8" w:tentative="0">
      <w:start w:val="1"/>
      <w:numFmt w:val="decimal"/>
      <w:lvlText w:val="%9."/>
      <w:lvlJc w:val="left"/>
      <w:pPr>
        <w:tabs>
          <w:tab w:val="left" w:pos="6480"/>
        </w:tabs>
        <w:ind w:left="6480" w:firstLine="65176"/>
      </w:pPr>
    </w:lvl>
  </w:abstractNum>
  <w:abstractNum w:abstractNumId="4">
    <w:nsid w:val="00000003"/>
    <w:multiLevelType w:val="multilevel"/>
    <w:tmpl w:val="00000003"/>
    <w:lvl w:ilvl="0" w:tentative="0">
      <w:start w:val="1"/>
      <w:numFmt w:val="decimal"/>
      <w:lvlText w:val="（%1）"/>
      <w:lvlJc w:val="left"/>
      <w:pPr>
        <w:tabs>
          <w:tab w:val="left" w:pos="1140"/>
        </w:tabs>
        <w:ind w:left="1140" w:hanging="720"/>
      </w:p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5">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6">
    <w:nsid w:val="6D93DE61"/>
    <w:multiLevelType w:val="multilevel"/>
    <w:tmpl w:val="6D93DE61"/>
    <w:lvl w:ilvl="0" w:tentative="0">
      <w:start w:val="1"/>
      <w:numFmt w:val="japaneseCounting"/>
      <w:lvlText w:val="%1、"/>
      <w:lvlJc w:val="left"/>
      <w:pPr>
        <w:ind w:left="510" w:hanging="510"/>
      </w:pPr>
      <w:rPr>
        <w:rFonts w:hint="default" w:ascii="Times New Roman" w:hAnsi="Times New Roman" w:cs="Times New Roman"/>
      </w:rPr>
    </w:lvl>
    <w:lvl w:ilvl="1" w:tentative="0">
      <w:start w:val="1"/>
      <w:numFmt w:val="lowerLetter"/>
      <w:lvlText w:val="%2)"/>
      <w:lvlJc w:val="left"/>
      <w:pPr>
        <w:ind w:left="880" w:hanging="440"/>
      </w:pPr>
      <w:rPr>
        <w:rFonts w:hint="default" w:ascii="Times New Roman" w:hAnsi="Times New Roman" w:cs="Times New Roman"/>
      </w:rPr>
    </w:lvl>
    <w:lvl w:ilvl="2" w:tentative="0">
      <w:start w:val="1"/>
      <w:numFmt w:val="lowerRoman"/>
      <w:lvlText w:val="%3."/>
      <w:lvlJc w:val="right"/>
      <w:pPr>
        <w:ind w:left="1320" w:hanging="440"/>
      </w:pPr>
      <w:rPr>
        <w:rFonts w:hint="default" w:ascii="Times New Roman" w:hAnsi="Times New Roman" w:cs="Times New Roman"/>
      </w:rPr>
    </w:lvl>
    <w:lvl w:ilvl="3" w:tentative="0">
      <w:start w:val="1"/>
      <w:numFmt w:val="decimal"/>
      <w:lvlText w:val="%4."/>
      <w:lvlJc w:val="left"/>
      <w:pPr>
        <w:ind w:left="1760" w:hanging="440"/>
      </w:pPr>
      <w:rPr>
        <w:rFonts w:hint="default" w:ascii="Times New Roman" w:hAnsi="Times New Roman" w:cs="Times New Roman"/>
      </w:rPr>
    </w:lvl>
    <w:lvl w:ilvl="4" w:tentative="0">
      <w:start w:val="1"/>
      <w:numFmt w:val="lowerLetter"/>
      <w:lvlText w:val="%5)"/>
      <w:lvlJc w:val="left"/>
      <w:pPr>
        <w:ind w:left="2200" w:hanging="440"/>
      </w:pPr>
      <w:rPr>
        <w:rFonts w:hint="default" w:ascii="Times New Roman" w:hAnsi="Times New Roman" w:cs="Times New Roman"/>
      </w:rPr>
    </w:lvl>
    <w:lvl w:ilvl="5" w:tentative="0">
      <w:start w:val="1"/>
      <w:numFmt w:val="lowerRoman"/>
      <w:lvlText w:val="%6."/>
      <w:lvlJc w:val="right"/>
      <w:pPr>
        <w:ind w:left="2640" w:hanging="440"/>
      </w:pPr>
      <w:rPr>
        <w:rFonts w:hint="default" w:ascii="Times New Roman" w:hAnsi="Times New Roman" w:cs="Times New Roman"/>
      </w:rPr>
    </w:lvl>
    <w:lvl w:ilvl="6" w:tentative="0">
      <w:start w:val="1"/>
      <w:numFmt w:val="decimal"/>
      <w:lvlText w:val="%7."/>
      <w:lvlJc w:val="left"/>
      <w:pPr>
        <w:ind w:left="3080" w:hanging="440"/>
      </w:pPr>
      <w:rPr>
        <w:rFonts w:hint="default" w:ascii="Times New Roman" w:hAnsi="Times New Roman" w:cs="Times New Roman"/>
      </w:rPr>
    </w:lvl>
    <w:lvl w:ilvl="7" w:tentative="0">
      <w:start w:val="1"/>
      <w:numFmt w:val="lowerLetter"/>
      <w:lvlText w:val="%8)"/>
      <w:lvlJc w:val="left"/>
      <w:pPr>
        <w:ind w:left="3520" w:hanging="440"/>
      </w:pPr>
      <w:rPr>
        <w:rFonts w:hint="default" w:ascii="Times New Roman" w:hAnsi="Times New Roman" w:cs="Times New Roman"/>
      </w:rPr>
    </w:lvl>
    <w:lvl w:ilvl="8" w:tentative="0">
      <w:start w:val="1"/>
      <w:numFmt w:val="lowerRoman"/>
      <w:lvlText w:val="%9."/>
      <w:lvlJc w:val="right"/>
      <w:pPr>
        <w:ind w:left="3960" w:hanging="440"/>
      </w:pPr>
      <w:rPr>
        <w:rFonts w:hint="default" w:ascii="Times New Roman" w:hAnsi="Times New Roman" w:cs="Times New Roman"/>
      </w:rPr>
    </w:lvl>
  </w:abstractNum>
  <w:num w:numId="1">
    <w:abstractNumId w:val="0"/>
  </w:num>
  <w:num w:numId="2">
    <w:abstractNumId w:val="6"/>
  </w:num>
  <w:num w:numId="3">
    <w:abstractNumId w:val="3"/>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714A15"/>
    <w:rsid w:val="00847DE1"/>
    <w:rsid w:val="010827C0"/>
    <w:rsid w:val="0108714A"/>
    <w:rsid w:val="020C0C4E"/>
    <w:rsid w:val="02DD1A2B"/>
    <w:rsid w:val="02E103E9"/>
    <w:rsid w:val="031D78BD"/>
    <w:rsid w:val="040B2075"/>
    <w:rsid w:val="04240EED"/>
    <w:rsid w:val="045E15F9"/>
    <w:rsid w:val="04F55751"/>
    <w:rsid w:val="0624009C"/>
    <w:rsid w:val="06581AF4"/>
    <w:rsid w:val="07163DF5"/>
    <w:rsid w:val="074B3407"/>
    <w:rsid w:val="08424FC5"/>
    <w:rsid w:val="08915685"/>
    <w:rsid w:val="08AC25CB"/>
    <w:rsid w:val="09714A15"/>
    <w:rsid w:val="09E518F1"/>
    <w:rsid w:val="09F9539C"/>
    <w:rsid w:val="0A6F4382"/>
    <w:rsid w:val="0C4729B0"/>
    <w:rsid w:val="0C607B67"/>
    <w:rsid w:val="0E097466"/>
    <w:rsid w:val="0E3C619F"/>
    <w:rsid w:val="0F9F2542"/>
    <w:rsid w:val="0FEF36E8"/>
    <w:rsid w:val="10EE19D3"/>
    <w:rsid w:val="119654BE"/>
    <w:rsid w:val="11A622AD"/>
    <w:rsid w:val="12183532"/>
    <w:rsid w:val="128807D2"/>
    <w:rsid w:val="13423943"/>
    <w:rsid w:val="142E02A8"/>
    <w:rsid w:val="155B7C28"/>
    <w:rsid w:val="17DB5651"/>
    <w:rsid w:val="19D57567"/>
    <w:rsid w:val="1A5959E3"/>
    <w:rsid w:val="1DAF6046"/>
    <w:rsid w:val="1EAC4C7B"/>
    <w:rsid w:val="1F404480"/>
    <w:rsid w:val="1F5012FB"/>
    <w:rsid w:val="20A976C4"/>
    <w:rsid w:val="213F1DD6"/>
    <w:rsid w:val="22853AE2"/>
    <w:rsid w:val="22C00CF5"/>
    <w:rsid w:val="23627FFE"/>
    <w:rsid w:val="237950C4"/>
    <w:rsid w:val="24150BCD"/>
    <w:rsid w:val="25056E93"/>
    <w:rsid w:val="25D67D11"/>
    <w:rsid w:val="26BF6686"/>
    <w:rsid w:val="27C7291F"/>
    <w:rsid w:val="29354D30"/>
    <w:rsid w:val="29B641A3"/>
    <w:rsid w:val="2A1D6EBF"/>
    <w:rsid w:val="2B3E7D2D"/>
    <w:rsid w:val="2C3A1A91"/>
    <w:rsid w:val="2DAB617C"/>
    <w:rsid w:val="2DAE622A"/>
    <w:rsid w:val="2EF266DA"/>
    <w:rsid w:val="2F127420"/>
    <w:rsid w:val="2F2335B7"/>
    <w:rsid w:val="32D646EC"/>
    <w:rsid w:val="3386700A"/>
    <w:rsid w:val="33D115D1"/>
    <w:rsid w:val="33F13E99"/>
    <w:rsid w:val="367E73AA"/>
    <w:rsid w:val="36C812F7"/>
    <w:rsid w:val="371B7CF7"/>
    <w:rsid w:val="372D2177"/>
    <w:rsid w:val="372D5A13"/>
    <w:rsid w:val="377E29CE"/>
    <w:rsid w:val="384D2BD3"/>
    <w:rsid w:val="38B661EB"/>
    <w:rsid w:val="3A233BEC"/>
    <w:rsid w:val="3A7A3965"/>
    <w:rsid w:val="3C8961DF"/>
    <w:rsid w:val="3CD3146B"/>
    <w:rsid w:val="3DD84C7B"/>
    <w:rsid w:val="40DD0378"/>
    <w:rsid w:val="428C36C7"/>
    <w:rsid w:val="43634D6B"/>
    <w:rsid w:val="44056110"/>
    <w:rsid w:val="4475773A"/>
    <w:rsid w:val="4676108E"/>
    <w:rsid w:val="468A4D8B"/>
    <w:rsid w:val="4693164F"/>
    <w:rsid w:val="46DB0F67"/>
    <w:rsid w:val="46E91D19"/>
    <w:rsid w:val="482C45B3"/>
    <w:rsid w:val="483B6C42"/>
    <w:rsid w:val="4876582E"/>
    <w:rsid w:val="49B05850"/>
    <w:rsid w:val="49EE343C"/>
    <w:rsid w:val="4C7B78B7"/>
    <w:rsid w:val="4D2717ED"/>
    <w:rsid w:val="4D4D4417"/>
    <w:rsid w:val="4DEA4CF4"/>
    <w:rsid w:val="4E564138"/>
    <w:rsid w:val="4EC866B8"/>
    <w:rsid w:val="51497F84"/>
    <w:rsid w:val="522679F4"/>
    <w:rsid w:val="52833022"/>
    <w:rsid w:val="52A70B6C"/>
    <w:rsid w:val="534B0014"/>
    <w:rsid w:val="53AF6BF3"/>
    <w:rsid w:val="53D63625"/>
    <w:rsid w:val="543E21F2"/>
    <w:rsid w:val="557056B1"/>
    <w:rsid w:val="557C1FAA"/>
    <w:rsid w:val="56286892"/>
    <w:rsid w:val="569D042A"/>
    <w:rsid w:val="570E3A04"/>
    <w:rsid w:val="57144B90"/>
    <w:rsid w:val="574216FD"/>
    <w:rsid w:val="58A321B7"/>
    <w:rsid w:val="59F42A57"/>
    <w:rsid w:val="5A762E3E"/>
    <w:rsid w:val="5B0A0784"/>
    <w:rsid w:val="5B48496A"/>
    <w:rsid w:val="5E881C36"/>
    <w:rsid w:val="5ECB5FF5"/>
    <w:rsid w:val="5FE175D9"/>
    <w:rsid w:val="5FF53085"/>
    <w:rsid w:val="61FA1BF2"/>
    <w:rsid w:val="622703D1"/>
    <w:rsid w:val="628F5B29"/>
    <w:rsid w:val="62FA0C98"/>
    <w:rsid w:val="64BD6867"/>
    <w:rsid w:val="65E14D38"/>
    <w:rsid w:val="66304E17"/>
    <w:rsid w:val="668A4527"/>
    <w:rsid w:val="66CB2934"/>
    <w:rsid w:val="67BC7A26"/>
    <w:rsid w:val="6AD20B92"/>
    <w:rsid w:val="6B252A70"/>
    <w:rsid w:val="6BB87D88"/>
    <w:rsid w:val="6E797BAC"/>
    <w:rsid w:val="711C2B67"/>
    <w:rsid w:val="71F71538"/>
    <w:rsid w:val="72374DAB"/>
    <w:rsid w:val="729A3D44"/>
    <w:rsid w:val="749A6696"/>
    <w:rsid w:val="75470E99"/>
    <w:rsid w:val="75EB18CD"/>
    <w:rsid w:val="772C5186"/>
    <w:rsid w:val="7800228C"/>
    <w:rsid w:val="79CB424F"/>
    <w:rsid w:val="7BCA723D"/>
    <w:rsid w:val="7C2A25DC"/>
    <w:rsid w:val="7C9C6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qFormat="1" w:uiPriority="99"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qFormat="1" w:unhideWhenUsed="0" w:uiPriority="0" w:semiHidden="0" w:name="List Number"/>
    <w:lsdException w:qFormat="1" w:uiPriority="99"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iPriority="99" w:semiHidden="0" w:name="Body Text 3"/>
    <w:lsdException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keepNext/>
      <w:keepLines/>
      <w:widowControl w:val="0"/>
      <w:suppressLineNumbers w:val="0"/>
      <w:spacing w:before="340" w:beforeAutospacing="0" w:after="330" w:afterAutospacing="0" w:line="576" w:lineRule="auto"/>
      <w:jc w:val="both"/>
      <w:outlineLvl w:val="0"/>
    </w:pPr>
    <w:rPr>
      <w:rFonts w:hint="default" w:ascii="Times New Roman" w:hAnsi="Times New Roman" w:eastAsia="宋体" w:cs="Times New Roman"/>
      <w:b/>
      <w:bCs/>
      <w:color w:val="auto"/>
      <w:kern w:val="44"/>
      <w:sz w:val="44"/>
      <w:szCs w:val="44"/>
      <w:lang w:val="en-US" w:eastAsia="zh-CN" w:bidi="ar"/>
    </w:rPr>
  </w:style>
  <w:style w:type="paragraph" w:styleId="4">
    <w:name w:val="heading 2"/>
    <w:basedOn w:val="1"/>
    <w:next w:val="1"/>
    <w:link w:val="40"/>
    <w:semiHidden/>
    <w:unhideWhenUsed/>
    <w:qFormat/>
    <w:uiPriority w:val="0"/>
    <w:pPr>
      <w:keepNext/>
      <w:keepLines/>
      <w:widowControl w:val="0"/>
      <w:suppressLineNumbers w:val="0"/>
      <w:spacing w:before="260" w:beforeAutospacing="0" w:after="260" w:afterAutospacing="0" w:line="415" w:lineRule="auto"/>
      <w:jc w:val="both"/>
      <w:outlineLvl w:val="1"/>
    </w:pPr>
    <w:rPr>
      <w:rFonts w:hint="default" w:ascii="Cambria" w:hAnsi="Cambria" w:eastAsia="宋体" w:cs="Times New Roman"/>
      <w:b/>
      <w:bCs/>
      <w:kern w:val="2"/>
      <w:sz w:val="32"/>
      <w:szCs w:val="32"/>
      <w:lang w:val="en-US" w:eastAsia="zh-CN" w:bidi="ar"/>
    </w:rPr>
  </w:style>
  <w:style w:type="paragraph" w:styleId="5">
    <w:name w:val="heading 3"/>
    <w:basedOn w:val="1"/>
    <w:next w:val="1"/>
    <w:link w:val="36"/>
    <w:unhideWhenUsed/>
    <w:qFormat/>
    <w:uiPriority w:val="0"/>
    <w:pPr>
      <w:keepNext/>
      <w:keepLines/>
      <w:spacing w:beforeAutospacing="0" w:afterAutospacing="0" w:line="360" w:lineRule="auto"/>
      <w:jc w:val="left"/>
      <w:outlineLvl w:val="2"/>
    </w:pPr>
    <w:rPr>
      <w:rFonts w:eastAsia="宋体" w:cs="Times New Roman" w:asciiTheme="minorAscii" w:hAnsiTheme="minorAscii"/>
      <w:b/>
      <w:sz w:val="28"/>
    </w:rPr>
  </w:style>
  <w:style w:type="paragraph" w:styleId="6">
    <w:name w:val="heading 4"/>
    <w:basedOn w:val="1"/>
    <w:next w:val="1"/>
    <w:link w:val="35"/>
    <w:semiHidden/>
    <w:unhideWhenUsed/>
    <w:qFormat/>
    <w:uiPriority w:val="0"/>
    <w:pPr>
      <w:keepNext/>
      <w:keepLines/>
      <w:spacing w:beforeLines="0" w:afterLines="0" w:line="360" w:lineRule="auto"/>
      <w:jc w:val="left"/>
      <w:outlineLvl w:val="3"/>
    </w:pPr>
    <w:rPr>
      <w:rFonts w:ascii="Arial" w:hAnsi="Arial" w:eastAsia="宋体" w:cs="Times New Roman"/>
      <w:b/>
      <w:sz w:val="28"/>
    </w:rPr>
  </w:style>
  <w:style w:type="paragraph" w:styleId="7">
    <w:name w:val="heading 5"/>
    <w:basedOn w:val="1"/>
    <w:next w:val="1"/>
    <w:link w:val="33"/>
    <w:semiHidden/>
    <w:unhideWhenUsed/>
    <w:qFormat/>
    <w:uiPriority w:val="0"/>
    <w:pPr>
      <w:keepNext/>
      <w:keepLines/>
      <w:widowControl w:val="0"/>
      <w:suppressLineNumbers w:val="0"/>
      <w:spacing w:before="280" w:beforeAutospacing="0" w:after="290" w:afterAutospacing="0" w:line="374" w:lineRule="auto"/>
      <w:jc w:val="both"/>
      <w:outlineLvl w:val="4"/>
    </w:pPr>
    <w:rPr>
      <w:rFonts w:hint="default" w:ascii="Times New Roman" w:hAnsi="Times New Roman" w:eastAsia="宋体" w:cs="Times New Roman"/>
      <w:b/>
      <w:bCs/>
      <w:kern w:val="2"/>
      <w:sz w:val="28"/>
      <w:szCs w:val="28"/>
      <w:lang w:val="en-US" w:eastAsia="zh-CN" w:bidi="ar"/>
    </w:rPr>
  </w:style>
  <w:style w:type="paragraph" w:styleId="8">
    <w:name w:val="heading 6"/>
    <w:basedOn w:val="1"/>
    <w:next w:val="1"/>
    <w:semiHidden/>
    <w:unhideWhenUsed/>
    <w:qFormat/>
    <w:uiPriority w:val="0"/>
    <w:pPr>
      <w:keepNext/>
      <w:keepLines/>
      <w:kinsoku/>
      <w:wordWrap w:val="0"/>
      <w:overflowPunct w:val="0"/>
      <w:topLinePunct/>
      <w:autoSpaceDE/>
      <w:autoSpaceDN/>
      <w:spacing w:beforeLines="0" w:beforeAutospacing="0" w:afterLines="0" w:afterAutospacing="0" w:line="360" w:lineRule="auto"/>
      <w:jc w:val="left"/>
      <w:outlineLvl w:val="5"/>
    </w:pPr>
    <w:rPr>
      <w:rFonts w:ascii="Arial" w:hAnsi="Arial" w:eastAsia="宋体" w:cs="Arial"/>
      <w:b/>
      <w:snapToGrid w:val="0"/>
      <w:color w:val="000000"/>
      <w:kern w:val="0"/>
      <w:sz w:val="28"/>
      <w:szCs w:val="21"/>
      <w:lang w:eastAsia="en-US"/>
    </w:rPr>
  </w:style>
  <w:style w:type="character" w:default="1" w:styleId="29">
    <w:name w:val="Default Paragraph Font"/>
    <w:semiHidden/>
    <w:qFormat/>
    <w:uiPriority w:val="0"/>
  </w:style>
  <w:style w:type="table" w:default="1" w:styleId="28">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First Indent 2"/>
    <w:next w:val="1"/>
    <w:qFormat/>
    <w:uiPriority w:val="0"/>
    <w:pPr>
      <w:widowControl w:val="0"/>
      <w:ind w:firstLine="420" w:firstLineChars="200"/>
      <w:jc w:val="both"/>
    </w:pPr>
    <w:rPr>
      <w:rFonts w:ascii="仿宋_GB2312" w:hAnsi="Times New Roman" w:eastAsia="仿宋_GB2312" w:cs="Times New Roman"/>
      <w:kern w:val="0"/>
      <w:sz w:val="32"/>
      <w:szCs w:val="20"/>
      <w:lang w:val="en-US" w:eastAsia="zh-CN" w:bidi="ar-SA"/>
    </w:rPr>
  </w:style>
  <w:style w:type="paragraph" w:styleId="9">
    <w:name w:val="table of authorities"/>
    <w:next w:val="1"/>
    <w:unhideWhenUsed/>
    <w:qFormat/>
    <w:uiPriority w:val="99"/>
    <w:pPr>
      <w:widowControl w:val="0"/>
      <w:ind w:left="420" w:leftChars="200"/>
      <w:jc w:val="both"/>
    </w:pPr>
    <w:rPr>
      <w:rFonts w:ascii="Times New Roman" w:hAnsi="Times New Roman" w:eastAsia="宋体" w:cs="Times New Roman"/>
      <w:kern w:val="2"/>
      <w:sz w:val="21"/>
      <w:szCs w:val="24"/>
      <w:lang w:val="en-US" w:eastAsia="zh-CN" w:bidi="ar-SA"/>
    </w:rPr>
  </w:style>
  <w:style w:type="paragraph" w:styleId="10">
    <w:name w:val="List Number"/>
    <w:basedOn w:val="1"/>
    <w:qFormat/>
    <w:uiPriority w:val="0"/>
    <w:pPr>
      <w:numPr>
        <w:ilvl w:val="0"/>
        <w:numId w:val="1"/>
      </w:numPr>
    </w:pPr>
  </w:style>
  <w:style w:type="paragraph" w:styleId="11">
    <w:name w:val="Normal Indent"/>
    <w:qFormat/>
    <w:uiPriority w:val="0"/>
    <w:pPr>
      <w:widowControl w:val="0"/>
      <w:ind w:firstLine="420"/>
      <w:jc w:val="both"/>
    </w:pPr>
    <w:rPr>
      <w:rFonts w:ascii="Times New Roman" w:hAnsi="Times New Roman" w:eastAsia="宋体" w:cs="Times New Roman"/>
      <w:kern w:val="2"/>
      <w:sz w:val="21"/>
      <w:szCs w:val="20"/>
      <w:lang w:val="en-US" w:eastAsia="zh-CN" w:bidi="ar-SA"/>
    </w:rPr>
  </w:style>
  <w:style w:type="paragraph" w:styleId="12">
    <w:name w:val="toa heading"/>
    <w:basedOn w:val="1"/>
    <w:next w:val="1"/>
    <w:qFormat/>
    <w:uiPriority w:val="0"/>
    <w:pPr>
      <w:spacing w:before="120" w:beforeLines="0" w:beforeAutospacing="0"/>
    </w:pPr>
    <w:rPr>
      <w:rFonts w:ascii="Arial" w:hAnsi="Arial"/>
      <w:sz w:val="24"/>
    </w:rPr>
  </w:style>
  <w:style w:type="paragraph" w:styleId="13">
    <w:name w:val="annotation text"/>
    <w:qFormat/>
    <w:uiPriority w:val="0"/>
    <w:pPr>
      <w:widowControl w:val="0"/>
      <w:jc w:val="left"/>
    </w:pPr>
    <w:rPr>
      <w:rFonts w:ascii="Times New Roman" w:hAnsi="Times New Roman" w:eastAsia="宋体" w:cs="Times New Roman"/>
      <w:kern w:val="2"/>
      <w:sz w:val="21"/>
      <w:szCs w:val="24"/>
      <w:lang w:val="en-US" w:eastAsia="zh-CN" w:bidi="ar-SA"/>
    </w:rPr>
  </w:style>
  <w:style w:type="paragraph" w:styleId="14">
    <w:name w:val="Body Text 3"/>
    <w:unhideWhenUsed/>
    <w:qFormat/>
    <w:uiPriority w:val="99"/>
    <w:pPr>
      <w:widowControl w:val="0"/>
      <w:spacing w:after="120"/>
      <w:jc w:val="both"/>
    </w:pPr>
    <w:rPr>
      <w:rFonts w:ascii="Times New Roman" w:hAnsi="Times New Roman" w:eastAsia="宋体" w:cs="Times New Roman"/>
      <w:kern w:val="2"/>
      <w:sz w:val="16"/>
      <w:szCs w:val="16"/>
      <w:lang w:val="en-US" w:eastAsia="zh-CN" w:bidi="ar-SA"/>
    </w:rPr>
  </w:style>
  <w:style w:type="paragraph" w:styleId="15">
    <w:name w:val="Body Text"/>
    <w:unhideWhenUsed/>
    <w:qFormat/>
    <w:uiPriority w:val="0"/>
    <w:pPr>
      <w:widowControl w:val="0"/>
      <w:spacing w:after="120"/>
      <w:jc w:val="both"/>
    </w:pPr>
    <w:rPr>
      <w:rFonts w:ascii="Times New Roman" w:hAnsi="Times New Roman" w:eastAsia="宋体" w:cs="Times New Roman"/>
      <w:kern w:val="2"/>
      <w:sz w:val="21"/>
      <w:szCs w:val="24"/>
      <w:lang w:val="en-US" w:eastAsia="zh-CN" w:bidi="ar-SA"/>
    </w:rPr>
  </w:style>
  <w:style w:type="paragraph" w:styleId="16">
    <w:name w:val="Body Text Indent"/>
    <w:qFormat/>
    <w:uiPriority w:val="0"/>
    <w:pPr>
      <w:widowControl w:val="0"/>
      <w:ind w:firstLine="830" w:firstLineChars="352"/>
      <w:jc w:val="both"/>
    </w:pPr>
    <w:rPr>
      <w:rFonts w:ascii="仿宋_GB2312" w:hAnsi="Times New Roman" w:eastAsia="仿宋_GB2312" w:cs="Times New Roman"/>
      <w:kern w:val="0"/>
      <w:sz w:val="32"/>
      <w:szCs w:val="20"/>
      <w:lang w:val="en-US" w:eastAsia="zh-CN" w:bidi="ar-SA"/>
    </w:rPr>
  </w:style>
  <w:style w:type="paragraph" w:styleId="17">
    <w:name w:val="List 2"/>
    <w:unhideWhenUsed/>
    <w:qFormat/>
    <w:uiPriority w:val="99"/>
    <w:pPr>
      <w:widowControl w:val="0"/>
      <w:ind w:left="100" w:leftChars="200" w:hanging="200" w:hangingChars="200"/>
      <w:contextualSpacing/>
      <w:jc w:val="both"/>
    </w:pPr>
    <w:rPr>
      <w:rFonts w:ascii="Times New Roman" w:hAnsi="Times New Roman" w:eastAsia="宋体" w:cs="Times New Roman"/>
      <w:kern w:val="2"/>
      <w:sz w:val="21"/>
      <w:szCs w:val="24"/>
      <w:lang w:val="en-US" w:eastAsia="zh-CN" w:bidi="ar-SA"/>
    </w:rPr>
  </w:style>
  <w:style w:type="paragraph" w:styleId="18">
    <w:name w:val="Block Text"/>
    <w:qFormat/>
    <w:uiPriority w:val="0"/>
    <w:pPr>
      <w:widowControl w:val="0"/>
      <w:adjustRightInd w:val="0"/>
      <w:spacing w:line="400" w:lineRule="exact"/>
      <w:ind w:left="420" w:right="33" w:firstLine="1044" w:firstLineChars="200"/>
      <w:jc w:val="left"/>
      <w:textAlignment w:val="baseline"/>
    </w:pPr>
    <w:rPr>
      <w:rFonts w:ascii="Times New Roman" w:hAnsi="Times New Roman" w:eastAsia="宋体" w:cs="Times New Roman"/>
      <w:kern w:val="0"/>
      <w:sz w:val="24"/>
      <w:szCs w:val="20"/>
      <w:lang w:val="en-US" w:eastAsia="zh-CN" w:bidi="ar-SA"/>
    </w:rPr>
  </w:style>
  <w:style w:type="paragraph" w:styleId="19">
    <w:name w:val="toc 3"/>
    <w:basedOn w:val="1"/>
    <w:next w:val="1"/>
    <w:qFormat/>
    <w:uiPriority w:val="0"/>
    <w:pPr>
      <w:ind w:left="840" w:leftChars="400"/>
    </w:pPr>
  </w:style>
  <w:style w:type="paragraph" w:styleId="20">
    <w:name w:val="Plain Text"/>
    <w:next w:val="1"/>
    <w:qFormat/>
    <w:uiPriority w:val="0"/>
    <w:pPr>
      <w:widowControl w:val="0"/>
      <w:jc w:val="both"/>
    </w:pPr>
    <w:rPr>
      <w:rFonts w:ascii="宋体" w:hAnsi="Courier New" w:eastAsia="宋体" w:cs="Times New Roman"/>
      <w:kern w:val="0"/>
      <w:sz w:val="20"/>
      <w:szCs w:val="21"/>
      <w:lang w:val="en-US" w:eastAsia="zh-CN" w:bidi="ar-SA"/>
    </w:rPr>
  </w:style>
  <w:style w:type="paragraph" w:styleId="21">
    <w:name w:val="footer"/>
    <w:unhideWhenUsed/>
    <w:qFormat/>
    <w:uiPriority w:val="99"/>
    <w:pPr>
      <w:widowControl w:val="0"/>
      <w:tabs>
        <w:tab w:val="center" w:pos="4153"/>
        <w:tab w:val="right" w:pos="8306"/>
      </w:tabs>
      <w:snapToGrid w:val="0"/>
      <w:jc w:val="left"/>
    </w:pPr>
    <w:rPr>
      <w:rFonts w:ascii="Times New Roman" w:hAnsi="Times New Roman" w:eastAsia="宋体" w:cs="Times New Roman"/>
      <w:kern w:val="0"/>
      <w:sz w:val="18"/>
      <w:szCs w:val="18"/>
      <w:lang w:val="en-US" w:eastAsia="zh-CN" w:bidi="ar-SA"/>
    </w:rPr>
  </w:style>
  <w:style w:type="paragraph" w:styleId="22">
    <w:name w:val="header"/>
    <w:unhideWhenUsed/>
    <w:qFormat/>
    <w:uiPriority w:val="99"/>
    <w:pPr>
      <w:widowControl w:val="0"/>
      <w:pBdr>
        <w:bottom w:val="single" w:color="auto" w:sz="6" w:space="1"/>
      </w:pBdr>
      <w:tabs>
        <w:tab w:val="center" w:pos="4153"/>
        <w:tab w:val="right" w:pos="8306"/>
      </w:tabs>
      <w:snapToGrid w:val="0"/>
      <w:jc w:val="center"/>
    </w:pPr>
    <w:rPr>
      <w:rFonts w:ascii="Times New Roman" w:hAnsi="Times New Roman" w:eastAsia="宋体" w:cs="Times New Roman"/>
      <w:kern w:val="0"/>
      <w:sz w:val="18"/>
      <w:szCs w:val="18"/>
      <w:lang w:val="en-US" w:eastAsia="zh-CN" w:bidi="ar-SA"/>
    </w:rPr>
  </w:style>
  <w:style w:type="paragraph" w:styleId="23">
    <w:name w:val="toc 1"/>
    <w:basedOn w:val="1"/>
    <w:next w:val="1"/>
    <w:qFormat/>
    <w:uiPriority w:val="0"/>
  </w:style>
  <w:style w:type="paragraph" w:styleId="24">
    <w:name w:val="toc 2"/>
    <w:next w:val="1"/>
    <w:unhideWhenUsed/>
    <w:qFormat/>
    <w:uiPriority w:val="39"/>
    <w:pPr>
      <w:widowControl w:val="0"/>
      <w:tabs>
        <w:tab w:val="right" w:leader="dot" w:pos="8296"/>
      </w:tabs>
      <w:ind w:left="420" w:leftChars="200"/>
      <w:jc w:val="both"/>
    </w:pPr>
    <w:rPr>
      <w:rFonts w:ascii="Times New Roman" w:hAnsi="Times New Roman" w:eastAsia="宋体" w:cs="Times New Roman"/>
      <w:kern w:val="2"/>
      <w:sz w:val="21"/>
      <w:szCs w:val="24"/>
      <w:lang w:val="en-US" w:eastAsia="zh-CN" w:bidi="ar-SA"/>
    </w:rPr>
  </w:style>
  <w:style w:type="paragraph" w:styleId="25">
    <w:name w:val="Normal (Web)"/>
    <w:basedOn w:val="1"/>
    <w:qFormat/>
    <w:uiPriority w:val="0"/>
    <w:pPr>
      <w:widowControl/>
      <w:spacing w:before="0" w:beforeAutospacing="1" w:after="0" w:afterAutospacing="1"/>
      <w:ind w:left="0" w:right="0"/>
      <w:jc w:val="left"/>
    </w:pPr>
    <w:rPr>
      <w:rFonts w:ascii="宋体" w:hAnsi="宋体" w:eastAsia="宋体" w:cs="宋体"/>
      <w:kern w:val="0"/>
      <w:sz w:val="24"/>
      <w:szCs w:val="24"/>
      <w:lang w:val="en-US" w:eastAsia="zh-CN" w:bidi="ar"/>
    </w:rPr>
  </w:style>
  <w:style w:type="paragraph" w:styleId="26">
    <w:name w:val="Title"/>
    <w:next w:val="1"/>
    <w:qFormat/>
    <w:uiPriority w:val="0"/>
    <w:pPr>
      <w:widowControl w:val="0"/>
      <w:spacing w:before="240" w:after="60"/>
      <w:jc w:val="center"/>
      <w:outlineLvl w:val="0"/>
    </w:pPr>
    <w:rPr>
      <w:rFonts w:ascii="Arial" w:hAnsi="Arial" w:eastAsia="宋体" w:cs="Times New Roman"/>
      <w:b/>
      <w:bCs/>
      <w:kern w:val="2"/>
      <w:sz w:val="32"/>
      <w:szCs w:val="32"/>
      <w:lang w:val="en-US" w:eastAsia="zh-CN" w:bidi="ar-SA"/>
    </w:rPr>
  </w:style>
  <w:style w:type="paragraph" w:styleId="27">
    <w:name w:val="Body Text First Indent"/>
    <w:qFormat/>
    <w:uiPriority w:val="0"/>
    <w:pPr>
      <w:widowControl w:val="0"/>
      <w:spacing w:after="120" w:line="500" w:lineRule="exact"/>
      <w:ind w:firstLine="510"/>
      <w:jc w:val="both"/>
    </w:pPr>
    <w:rPr>
      <w:rFonts w:ascii="Times New Roman" w:hAnsi="Times New Roman" w:eastAsia="宋体" w:cs="Times New Roman"/>
      <w:kern w:val="2"/>
      <w:sz w:val="28"/>
      <w:szCs w:val="24"/>
      <w:lang w:val="en-US" w:eastAsia="zh-CN" w:bidi="ar-SA"/>
    </w:rPr>
  </w:style>
  <w:style w:type="character" w:styleId="30">
    <w:name w:val="Strong"/>
    <w:basedOn w:val="29"/>
    <w:qFormat/>
    <w:uiPriority w:val="0"/>
    <w:rPr>
      <w:b/>
    </w:rPr>
  </w:style>
  <w:style w:type="character" w:styleId="31">
    <w:name w:val="Hyperlink"/>
    <w:basedOn w:val="29"/>
    <w:qFormat/>
    <w:uiPriority w:val="0"/>
    <w:rPr>
      <w:color w:val="0000FF"/>
      <w:u w:val="single"/>
    </w:rPr>
  </w:style>
  <w:style w:type="paragraph" w:customStyle="1" w:styleId="32">
    <w:name w:val="样式1"/>
    <w:basedOn w:val="1"/>
    <w:next w:val="1"/>
    <w:qFormat/>
    <w:uiPriority w:val="0"/>
    <w:pPr>
      <w:keepNext/>
      <w:keepLines/>
      <w:spacing w:before="40" w:beforeLines="0" w:after="40" w:afterLines="0" w:line="576" w:lineRule="auto"/>
      <w:jc w:val="left"/>
      <w:outlineLvl w:val="0"/>
    </w:pPr>
    <w:rPr>
      <w:rFonts w:hint="default" w:eastAsia="宋体" w:asciiTheme="minorAscii" w:hAnsiTheme="minorAscii"/>
      <w:b/>
      <w:kern w:val="44"/>
      <w:sz w:val="32"/>
    </w:rPr>
  </w:style>
  <w:style w:type="character" w:customStyle="1" w:styleId="33">
    <w:name w:val="标题 5 Char"/>
    <w:link w:val="7"/>
    <w:qFormat/>
    <w:uiPriority w:val="0"/>
    <w:rPr>
      <w:rFonts w:ascii="Times New Roman" w:hAnsi="Times New Roman" w:eastAsia="宋体" w:cs="Times New Roman"/>
      <w:b/>
      <w:kern w:val="2"/>
      <w:sz w:val="28"/>
      <w:szCs w:val="24"/>
      <w:lang w:val="en-US" w:eastAsia="zh-CN" w:bidi="ar-SA"/>
    </w:rPr>
  </w:style>
  <w:style w:type="paragraph" w:customStyle="1" w:styleId="34">
    <w:name w:val="标题5"/>
    <w:basedOn w:val="12"/>
    <w:next w:val="7"/>
    <w:qFormat/>
    <w:uiPriority w:val="0"/>
    <w:pPr>
      <w:spacing w:afterLines="0"/>
      <w:jc w:val="center"/>
    </w:pPr>
    <w:rPr>
      <w:rFonts w:hint="eastAsia" w:ascii="宋体" w:hAnsi="宋体" w:eastAsia="宋体" w:cs="宋体"/>
      <w:b/>
      <w:sz w:val="28"/>
    </w:rPr>
  </w:style>
  <w:style w:type="character" w:customStyle="1" w:styleId="35">
    <w:name w:val="标题 4 Char"/>
    <w:link w:val="6"/>
    <w:qFormat/>
    <w:uiPriority w:val="0"/>
    <w:rPr>
      <w:rFonts w:ascii="Arial" w:hAnsi="Arial" w:eastAsia="宋体" w:cs="Times New Roman"/>
      <w:b/>
      <w:sz w:val="28"/>
    </w:rPr>
  </w:style>
  <w:style w:type="character" w:customStyle="1" w:styleId="36">
    <w:name w:val="标题 3 Char"/>
    <w:link w:val="5"/>
    <w:qFormat/>
    <w:uiPriority w:val="0"/>
    <w:rPr>
      <w:rFonts w:eastAsia="宋体" w:cs="Times New Roman" w:asciiTheme="minorAscii" w:hAnsiTheme="minorAscii"/>
      <w:b/>
      <w:sz w:val="28"/>
    </w:rPr>
  </w:style>
  <w:style w:type="paragraph" w:customStyle="1" w:styleId="37">
    <w:name w:val="Default"/>
    <w:qFormat/>
    <w:uiPriority w:val="0"/>
    <w:pPr>
      <w:widowControl w:val="0"/>
      <w:autoSpaceDE w:val="0"/>
      <w:autoSpaceDN w:val="0"/>
      <w:adjustRightInd w:val="0"/>
      <w:spacing w:before="240" w:after="60"/>
      <w:jc w:val="center"/>
      <w:outlineLvl w:val="0"/>
    </w:pPr>
    <w:rPr>
      <w:rFonts w:ascii="宋体" w:hAnsi="Calibri" w:eastAsia="宋体" w:cs="宋体"/>
      <w:b/>
      <w:bCs/>
      <w:color w:val="000000"/>
      <w:kern w:val="2"/>
      <w:sz w:val="24"/>
      <w:szCs w:val="24"/>
      <w:lang w:val="en-US" w:eastAsia="zh-CN" w:bidi="ar-SA"/>
    </w:rPr>
  </w:style>
  <w:style w:type="character" w:customStyle="1" w:styleId="38">
    <w:name w:val="NormalCharacter"/>
    <w:link w:val="39"/>
    <w:qFormat/>
    <w:uiPriority w:val="0"/>
    <w:rPr>
      <w:kern w:val="2"/>
      <w:sz w:val="21"/>
      <w:szCs w:val="24"/>
      <w:lang w:val="en-US" w:eastAsia="zh-CN" w:bidi="ar-SA"/>
    </w:rPr>
  </w:style>
  <w:style w:type="paragraph" w:customStyle="1" w:styleId="39">
    <w:name w:val="样式"/>
    <w:link w:val="38"/>
    <w:qFormat/>
    <w:uiPriority w:val="0"/>
    <w:pPr>
      <w:widowControl/>
      <w:spacing w:after="160" w:line="240" w:lineRule="exact"/>
      <w:jc w:val="left"/>
      <w:textAlignment w:val="baseline"/>
    </w:pPr>
    <w:rPr>
      <w:rFonts w:ascii="Times New Roman" w:hAnsi="Times New Roman" w:eastAsia="宋体" w:cs="Times New Roman"/>
      <w:kern w:val="2"/>
      <w:sz w:val="21"/>
      <w:szCs w:val="24"/>
      <w:lang w:val="en-US" w:eastAsia="zh-CN" w:bidi="ar-SA"/>
    </w:rPr>
  </w:style>
  <w:style w:type="character" w:customStyle="1" w:styleId="40">
    <w:name w:val="标题 2 Char"/>
    <w:link w:val="4"/>
    <w:qFormat/>
    <w:uiPriority w:val="9"/>
    <w:rPr>
      <w:rFonts w:ascii="Arial" w:hAnsi="Arial" w:eastAsia="宋体" w:cs="Times New Roman"/>
      <w:b/>
      <w:sz w:val="30"/>
    </w:rPr>
  </w:style>
  <w:style w:type="character" w:customStyle="1" w:styleId="41">
    <w:name w:val="页码1"/>
    <w:qFormat/>
    <w:uiPriority w:val="0"/>
    <w:rPr>
      <w:rFonts w:cs="Times New Roman"/>
    </w:rPr>
  </w:style>
  <w:style w:type="paragraph" w:customStyle="1" w:styleId="42">
    <w:name w:val="正文首行缩进2字符"/>
    <w:basedOn w:val="1"/>
    <w:qFormat/>
    <w:uiPriority w:val="0"/>
    <w:pPr>
      <w:keepNext w:val="0"/>
      <w:keepLines w:val="0"/>
      <w:widowControl/>
      <w:suppressLineNumbers w:val="0"/>
      <w:adjustRightInd w:val="0"/>
      <w:spacing w:before="0" w:beforeAutospacing="0" w:after="0" w:afterAutospacing="0"/>
      <w:ind w:left="0" w:right="0"/>
      <w:jc w:val="both"/>
    </w:pPr>
    <w:rPr>
      <w:rFonts w:hint="default" w:ascii="Times New Roman" w:hAnsi="Times New Roman" w:eastAsia="宋体" w:cs="Times New Roman"/>
      <w:kern w:val="2"/>
      <w:sz w:val="21"/>
      <w:szCs w:val="21"/>
      <w:lang w:val="en-US" w:eastAsia="zh-CN" w:bidi="ar"/>
    </w:rPr>
  </w:style>
  <w:style w:type="paragraph" w:customStyle="1" w:styleId="43">
    <w:name w:val="正文2"/>
    <w:basedOn w:val="1"/>
    <w:next w:val="1"/>
    <w:qFormat/>
    <w:uiPriority w:val="0"/>
    <w:pPr>
      <w:keepNext w:val="0"/>
      <w:keepLines w:val="0"/>
      <w:widowControl w:val="0"/>
      <w:suppressLineNumbers w:val="0"/>
      <w:adjustRightInd w:val="0"/>
      <w:spacing w:before="156" w:beforeAutospacing="0" w:line="360" w:lineRule="auto"/>
      <w:ind w:firstLine="510" w:firstLineChars="200"/>
      <w:jc w:val="both"/>
    </w:pPr>
    <w:rPr>
      <w:rFonts w:hint="default" w:ascii="Times New Roman" w:hAnsi="Times New Roman" w:eastAsia="宋体" w:cs="Times New Roman"/>
      <w:kern w:val="0"/>
      <w:sz w:val="24"/>
      <w:szCs w:val="24"/>
      <w:lang w:val="en-US" w:eastAsia="zh-CN" w:bidi="ar"/>
    </w:rPr>
  </w:style>
  <w:style w:type="paragraph" w:customStyle="1" w:styleId="44">
    <w:name w:val="01 正文-首行缩进2字符"/>
    <w:basedOn w:val="1"/>
    <w:qFormat/>
    <w:uiPriority w:val="0"/>
    <w:pPr>
      <w:keepNext w:val="0"/>
      <w:keepLines w:val="0"/>
      <w:widowControl/>
      <w:suppressLineNumbers w:val="0"/>
      <w:spacing w:beforeLines="50" w:beforeAutospacing="0" w:afterLines="50" w:afterAutospacing="0"/>
      <w:ind w:firstLine="964" w:firstLineChars="200"/>
      <w:jc w:val="both"/>
    </w:pPr>
    <w:rPr>
      <w:rFonts w:hint="default" w:ascii="Arial" w:hAnsi="Arial" w:eastAsia="宋体" w:cs="Times New Roman"/>
      <w:color w:val="000000"/>
      <w:kern w:val="2"/>
      <w:sz w:val="28"/>
      <w:szCs w:val="28"/>
      <w:lang w:val="en-US" w:eastAsia="zh-CN" w:bidi="ar"/>
    </w:rPr>
  </w:style>
  <w:style w:type="character" w:customStyle="1" w:styleId="45">
    <w:name w:val="15"/>
    <w:basedOn w:val="29"/>
    <w:qFormat/>
    <w:uiPriority w:val="0"/>
    <w:rPr>
      <w:rFonts w:hint="default" w:ascii="Calibri" w:hAnsi="Calibri" w:cs="Calibri"/>
      <w:b/>
    </w:rPr>
  </w:style>
  <w:style w:type="character" w:customStyle="1" w:styleId="46">
    <w:name w:val="10"/>
    <w:basedOn w:val="29"/>
    <w:qFormat/>
    <w:uiPriority w:val="0"/>
    <w:rPr>
      <w:rFonts w:hint="default" w:ascii="Calibri" w:hAnsi="Calibri" w:cs="Calibri"/>
    </w:rPr>
  </w:style>
  <w:style w:type="paragraph" w:customStyle="1" w:styleId="47">
    <w:name w:val="正文1"/>
    <w:qFormat/>
    <w:uiPriority w:val="99"/>
    <w:pPr>
      <w:widowControl w:val="0"/>
      <w:spacing w:line="360" w:lineRule="auto"/>
      <w:ind w:firstLine="200" w:firstLineChars="200"/>
      <w:jc w:val="left"/>
    </w:pPr>
    <w:rPr>
      <w:rFonts w:ascii="Times New Roman)" w:hAnsi="Times New Roman)" w:eastAsia="宋体" w:cs="Times New Roman"/>
      <w:color w:val="000000"/>
      <w:kern w:val="0"/>
      <w:sz w:val="24"/>
      <w:szCs w:val="24"/>
      <w:lang w:val="en-US" w:eastAsia="en-US" w:bidi="ar-SA"/>
    </w:rPr>
  </w:style>
  <w:style w:type="paragraph" w:styleId="4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49">
    <w:name w:val="表格文字"/>
    <w:qFormat/>
    <w:uiPriority w:val="99"/>
    <w:pPr>
      <w:widowControl w:val="0"/>
      <w:jc w:val="left"/>
    </w:pPr>
    <w:rPr>
      <w:rFonts w:ascii="Times New Roman" w:hAnsi="Times New Roman" w:eastAsia="宋体" w:cs="Times New Roman"/>
      <w:bCs/>
      <w:spacing w:val="10"/>
      <w:kern w:val="0"/>
      <w:sz w:val="21"/>
      <w:szCs w:val="24"/>
      <w:lang w:val="en-US" w:eastAsia="zh-CN" w:bidi="ar-SA"/>
    </w:rPr>
  </w:style>
  <w:style w:type="paragraph" w:customStyle="1" w:styleId="50">
    <w:name w:val="正文_0"/>
    <w:next w:val="1"/>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2.jpe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header" Target="head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84</Pages>
  <Words>16992</Words>
  <Characters>18013</Characters>
  <Lines>1</Lines>
  <Paragraphs>1</Paragraphs>
  <TotalTime>419</TotalTime>
  <ScaleCrop>false</ScaleCrop>
  <LinksUpToDate>false</LinksUpToDate>
  <CharactersWithSpaces>18359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2026-06-24T09:38:00Z</dcterms:created>
  <dc:creator>Hll</dc:creator>
  <cp:lastModifiedBy>Hll</cp:lastModifiedBy>
  <dcterms:modified xsi:type="dcterms:W3CDTF">2026-07-02T10:49:21Z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4A70374DAB3F45A998935FBEA47672EA_13</vt:lpwstr>
  </property>
  <property fmtid="{D5CDD505-2E9C-101B-9397-08002B2CF9AE}" pid="4" name="KSOTemplateDocerSaveRecord">
    <vt:lpwstr>eyJoZGlkIjoiZWViZTQxNGUxYzNkYTkwYjBjN2ZkNGViMTQ4YjI5YzEiLCJ1c2VySWQiOiI2NjY3ODQ2NjcifQ==</vt:lpwstr>
  </property>
</Properties>
</file>