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070B1B">
      <w:pPr>
        <w:pStyle w:val="5"/>
        <w:jc w:val="center"/>
        <w:outlineLvl w:val="0"/>
        <w:rPr>
          <w:rFonts w:ascii="Times New Roman" w:hAnsi="Times New Roman"/>
          <w:b/>
          <w:sz w:val="36"/>
        </w:rPr>
      </w:pPr>
      <w:bookmarkStart w:id="13" w:name="_GoBack"/>
      <w:bookmarkEnd w:id="13"/>
      <w:bookmarkStart w:id="0" w:name="_Toc32573"/>
      <w:bookmarkStart w:id="1" w:name="_Toc4483"/>
      <w:bookmarkStart w:id="2" w:name="_Toc24210"/>
      <w:bookmarkStart w:id="3" w:name="_Toc7686"/>
      <w:bookmarkStart w:id="4" w:name="_Toc28689"/>
      <w:bookmarkStart w:id="5" w:name="_Toc937"/>
      <w:bookmarkStart w:id="6" w:name="_Toc21081"/>
      <w:bookmarkStart w:id="7" w:name="_Toc22408"/>
      <w:bookmarkStart w:id="8" w:name="_Toc7337"/>
      <w:bookmarkStart w:id="9" w:name="_Toc2299"/>
      <w:bookmarkStart w:id="10" w:name="_Toc13449"/>
      <w:bookmarkStart w:id="11" w:name="_Toc8382"/>
      <w:bookmarkStart w:id="12" w:name="_Toc17621"/>
      <w:r>
        <w:rPr>
          <w:rFonts w:hint="eastAsia" w:ascii="Times New Roman" w:hAnsi="Times New Roman"/>
          <w:b/>
          <w:sz w:val="36"/>
        </w:rPr>
        <w:t>采购需求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14:paraId="6EC699C2">
      <w:pPr>
        <w:adjustRightInd w:val="0"/>
        <w:spacing w:line="340" w:lineRule="exact"/>
        <w:rPr>
          <w:rFonts w:hAnsi="宋体"/>
          <w:b/>
          <w:szCs w:val="21"/>
        </w:rPr>
      </w:pPr>
    </w:p>
    <w:p w14:paraId="7D103846">
      <w:pPr>
        <w:adjustRightInd w:val="0"/>
        <w:spacing w:line="340" w:lineRule="exact"/>
        <w:jc w:val="center"/>
        <w:rPr>
          <w:rFonts w:hAnsi="宋体"/>
          <w:b/>
          <w:sz w:val="32"/>
          <w:szCs w:val="32"/>
        </w:rPr>
      </w:pPr>
    </w:p>
    <w:p w14:paraId="6E8826F1">
      <w:pPr>
        <w:adjustRightInd w:val="0"/>
        <w:spacing w:line="340" w:lineRule="exact"/>
        <w:rPr>
          <w:rFonts w:hAnsi="宋体"/>
          <w:b/>
          <w:szCs w:val="21"/>
        </w:rPr>
      </w:pPr>
      <w:r>
        <w:rPr>
          <w:rFonts w:hint="eastAsia" w:hAnsi="宋体"/>
          <w:b/>
          <w:szCs w:val="21"/>
        </w:rPr>
        <w:t>说明：</w:t>
      </w:r>
    </w:p>
    <w:p w14:paraId="01859062">
      <w:pPr>
        <w:spacing w:line="360" w:lineRule="auto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1. 为落实政府采购政策需满足的要求：</w:t>
      </w:r>
    </w:p>
    <w:p w14:paraId="11BEF0EA">
      <w:pPr>
        <w:spacing w:line="360" w:lineRule="auto"/>
        <w:ind w:firstLine="420" w:firstLineChars="200"/>
        <w:jc w:val="left"/>
        <w:rPr>
          <w:rFonts w:ascii="宋体" w:hAnsi="宋体" w:cs="宋体"/>
          <w:szCs w:val="21"/>
        </w:rPr>
      </w:pPr>
      <w:r>
        <w:rPr>
          <w:rFonts w:hint="eastAsia" w:ascii="宋体" w:hAnsi="宋体" w:cs="宋体"/>
          <w:szCs w:val="21"/>
        </w:rPr>
        <w:t>本招标文件所称中小企业必须符合《政府采购促进中小企业发展管理办法》（财库〔2020〕46号）的规定。</w:t>
      </w:r>
    </w:p>
    <w:p w14:paraId="417BBF46">
      <w:pPr>
        <w:spacing w:line="360" w:lineRule="auto"/>
        <w:ind w:firstLine="426" w:firstLineChars="202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b/>
          <w:bCs/>
          <w:szCs w:val="21"/>
        </w:rPr>
        <w:t>2.</w:t>
      </w:r>
      <w:r>
        <w:rPr>
          <w:rFonts w:ascii="宋体" w:hAnsi="宋体" w:cs="宋体"/>
          <w:b/>
          <w:bCs/>
          <w:szCs w:val="21"/>
        </w:rPr>
        <w:t>采购需求中</w:t>
      </w:r>
      <w:r>
        <w:rPr>
          <w:rFonts w:hint="eastAsia" w:ascii="宋体" w:hAnsi="宋体" w:cs="宋体"/>
          <w:b/>
          <w:bCs/>
          <w:szCs w:val="21"/>
          <w:lang w:val="en-US" w:eastAsia="zh-CN"/>
        </w:rPr>
        <w:t>所有</w:t>
      </w:r>
      <w:r>
        <w:rPr>
          <w:rFonts w:ascii="宋体" w:hAnsi="宋体" w:cs="宋体"/>
          <w:b/>
          <w:bCs/>
          <w:szCs w:val="21"/>
        </w:rPr>
        <w:t>条款</w:t>
      </w:r>
      <w:r>
        <w:rPr>
          <w:rFonts w:hint="eastAsia" w:ascii="宋体" w:hAnsi="宋体" w:cs="宋体"/>
          <w:b/>
          <w:bCs/>
          <w:szCs w:val="21"/>
        </w:rPr>
        <w:t>为实质性条款，不满足</w:t>
      </w:r>
      <w:r>
        <w:rPr>
          <w:rFonts w:ascii="宋体" w:hAnsi="宋体" w:cs="宋体"/>
          <w:b/>
          <w:bCs/>
          <w:szCs w:val="21"/>
        </w:rPr>
        <w:t>作无效响应处理</w:t>
      </w:r>
      <w:r>
        <w:rPr>
          <w:rFonts w:hint="eastAsia" w:ascii="宋体" w:hAnsi="宋体" w:cs="宋体"/>
          <w:b/>
          <w:bCs/>
          <w:szCs w:val="21"/>
        </w:rPr>
        <w:t>。</w:t>
      </w:r>
    </w:p>
    <w:p w14:paraId="5BD0F550">
      <w:pPr>
        <w:spacing w:line="360" w:lineRule="auto"/>
        <w:ind w:firstLine="424" w:firstLineChars="202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szCs w:val="21"/>
          <w:lang w:val="en-US" w:eastAsia="zh-CN"/>
        </w:rPr>
        <w:t>3</w:t>
      </w:r>
      <w:r>
        <w:rPr>
          <w:rFonts w:hint="eastAsia" w:ascii="宋体" w:hAnsi="宋体" w:cs="宋体"/>
          <w:szCs w:val="21"/>
        </w:rPr>
        <w:t>.投标人必须对投标文件中提供的证明材料和资质文件真实性负责，如出现虚假应标情况，投标人除了应接受有关部门的处罚外，还应依据《中华人民共和国民法典》的相关条款来进行赔偿。</w:t>
      </w:r>
    </w:p>
    <w:p w14:paraId="6D027C4D">
      <w:pPr>
        <w:spacing w:line="360" w:lineRule="auto"/>
        <w:ind w:firstLine="424" w:firstLineChars="202"/>
        <w:jc w:val="left"/>
        <w:rPr>
          <w:rFonts w:ascii="宋体" w:hAnsi="宋体" w:cs="宋体"/>
        </w:rPr>
      </w:pPr>
      <w:r>
        <w:rPr>
          <w:rFonts w:hint="eastAsia" w:ascii="宋体" w:hAnsi="宋体" w:cs="宋体"/>
          <w:lang w:val="en-US" w:eastAsia="zh-CN"/>
        </w:rPr>
        <w:t>4</w:t>
      </w:r>
      <w:r>
        <w:rPr>
          <w:rFonts w:hint="eastAsia" w:ascii="宋体" w:hAnsi="宋体" w:cs="宋体"/>
        </w:rPr>
        <w:t>.投标人应对投标内容所涉及的专利承担法律责任，并负责保护采购人的利益不受任何损害。一切由于文字、商标、技术和软件专利授权引起的法律裁决、诉讼和赔偿费用均由中标人负责。</w:t>
      </w:r>
    </w:p>
    <w:p w14:paraId="0CBE593A">
      <w:pPr>
        <w:tabs>
          <w:tab w:val="left" w:pos="180"/>
          <w:tab w:val="left" w:pos="1620"/>
        </w:tabs>
        <w:spacing w:line="420" w:lineRule="exact"/>
        <w:ind w:firstLine="420" w:firstLineChars="200"/>
        <w:jc w:val="left"/>
        <w:rPr>
          <w:rFonts w:ascii="宋体" w:hAnsi="宋体" w:cs="宋体"/>
          <w:i/>
          <w:iCs/>
          <w:highlight w:val="yellow"/>
          <w:u w:val="single"/>
        </w:rPr>
      </w:pPr>
      <w:r>
        <w:rPr>
          <w:rFonts w:hint="eastAsia" w:ascii="宋体" w:hAnsi="宋体" w:cs="宋体"/>
          <w:lang w:val="en-US" w:eastAsia="zh-CN"/>
        </w:rPr>
        <w:t>5</w:t>
      </w:r>
      <w:r>
        <w:rPr>
          <w:rFonts w:hint="eastAsia" w:ascii="宋体" w:hAnsi="宋体" w:cs="宋体"/>
        </w:rPr>
        <w:t>.采购标的对应的中小企业划分标准所属行业名称：零售业。</w:t>
      </w:r>
    </w:p>
    <w:p w14:paraId="3A7FD656">
      <w:pPr>
        <w:tabs>
          <w:tab w:val="left" w:pos="180"/>
          <w:tab w:val="left" w:pos="1620"/>
        </w:tabs>
        <w:spacing w:line="420" w:lineRule="exact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（行业名称及划分见本章附件</w:t>
      </w:r>
      <w:r>
        <w:rPr>
          <w:rFonts w:hint="eastAsia" w:ascii="宋体" w:hAnsi="宋体" w:cs="宋体"/>
          <w:lang w:val="en-US" w:eastAsia="zh-CN"/>
        </w:rPr>
        <w:t>1</w:t>
      </w:r>
      <w:r>
        <w:rPr>
          <w:rFonts w:hint="eastAsia" w:ascii="宋体" w:hAnsi="宋体" w:cs="宋体"/>
        </w:rPr>
        <w:t>）</w:t>
      </w:r>
    </w:p>
    <w:p w14:paraId="2F8A0968">
      <w:pPr>
        <w:tabs>
          <w:tab w:val="left" w:pos="180"/>
          <w:tab w:val="left" w:pos="1620"/>
        </w:tabs>
        <w:spacing w:line="420" w:lineRule="exact"/>
        <w:ind w:firstLine="360" w:firstLineChars="200"/>
        <w:jc w:val="left"/>
        <w:rPr>
          <w:rFonts w:ascii="宋体" w:hAnsi="宋体" w:cs="宋体"/>
          <w:color w:val="000000"/>
          <w:sz w:val="18"/>
          <w:szCs w:val="18"/>
        </w:rPr>
      </w:pPr>
    </w:p>
    <w:tbl>
      <w:tblPr>
        <w:tblStyle w:val="7"/>
        <w:tblW w:w="97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9"/>
        <w:gridCol w:w="701"/>
        <w:gridCol w:w="1776"/>
        <w:gridCol w:w="702"/>
        <w:gridCol w:w="5736"/>
      </w:tblGrid>
      <w:tr w14:paraId="447995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D304D80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  <w:p w14:paraId="167EAF1C">
            <w:pPr>
              <w:jc w:val="center"/>
              <w:rPr>
                <w:rFonts w:ascii="宋体" w:hAnsi="宋体" w:cs="宋体"/>
                <w:b/>
                <w:color w:val="000000"/>
                <w:szCs w:val="21"/>
              </w:rPr>
            </w:pPr>
          </w:p>
          <w:p w14:paraId="18D2271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b/>
                <w:color w:val="000000"/>
                <w:szCs w:val="21"/>
              </w:rPr>
              <w:t>需求一览表</w:t>
            </w: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9CB3A2">
            <w:pPr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分标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6EC8A4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标的名称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47C0B7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  <w:p w14:paraId="09756098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</w:rPr>
              <w:t>数量及单位</w:t>
            </w:r>
          </w:p>
          <w:p w14:paraId="7C8A5B23">
            <w:pPr>
              <w:jc w:val="center"/>
              <w:rPr>
                <w:rFonts w:ascii="宋体" w:hAnsi="宋体" w:cs="宋体"/>
                <w:color w:val="000000"/>
                <w:szCs w:val="21"/>
              </w:rPr>
            </w:pPr>
          </w:p>
        </w:tc>
        <w:tc>
          <w:tcPr>
            <w:tcW w:w="57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88F8D4">
            <w:pPr>
              <w:spacing w:line="240" w:lineRule="exact"/>
              <w:jc w:val="center"/>
              <w:rPr>
                <w:rFonts w:ascii="宋体" w:hAnsi="宋体" w:cs="宋体"/>
                <w:color w:val="000000"/>
                <w:sz w:val="16"/>
                <w:szCs w:val="16"/>
              </w:rPr>
            </w:pPr>
            <w:r>
              <w:rPr>
                <w:rFonts w:hint="eastAsia" w:ascii="宋体" w:hAnsi="宋体" w:cs="宋体"/>
                <w:szCs w:val="21"/>
              </w:rPr>
              <w:t>▲</w:t>
            </w:r>
            <w:r>
              <w:rPr>
                <w:rFonts w:hint="eastAsia" w:ascii="宋体" w:hAnsi="宋体" w:cs="宋体"/>
                <w:color w:val="000000"/>
                <w:szCs w:val="21"/>
              </w:rPr>
              <w:t>服务要求</w:t>
            </w:r>
          </w:p>
        </w:tc>
      </w:tr>
      <w:tr w14:paraId="1737A3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160D3A31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6B3064">
            <w:pPr>
              <w:spacing w:line="30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A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6DD3BC">
            <w:pPr>
              <w:spacing w:before="120" w:after="120" w:line="400" w:lineRule="exact"/>
              <w:jc w:val="center"/>
              <w:rPr>
                <w:rFonts w:hint="eastAsia" w:ascii="宋体" w:hAnsi="Courier New" w:eastAsia="宋体"/>
                <w:bCs/>
                <w:cap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</w:rPr>
              <w:t>医药生化试剂--试剂类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2F6EC2">
            <w:pPr>
              <w:spacing w:line="260" w:lineRule="exact"/>
              <w:jc w:val="center"/>
              <w:rPr>
                <w:rFonts w:hint="default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1批</w:t>
            </w:r>
          </w:p>
        </w:tc>
        <w:tc>
          <w:tcPr>
            <w:tcW w:w="573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E76C9C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一、服务要求</w:t>
            </w:r>
          </w:p>
          <w:p w14:paraId="012729E0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1.根据采购人需求频率负责送货上门，并在采购人指定时间之前送达指定地点。</w:t>
            </w:r>
          </w:p>
          <w:p w14:paraId="0604D2FE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2.所提供货品按国家有关产品“三包”规定执行“三包”（质量保证期按国家及行业标准执行）。</w:t>
            </w:r>
          </w:p>
          <w:p w14:paraId="32E5773C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3.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自接到采购人当次订单的供货通知后应在1周内交货，并送到指定地点。货物交到采购人指定地点后，按采购人要求进行货品清点工作。</w:t>
            </w:r>
          </w:p>
          <w:p w14:paraId="6F03C108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4.所提供货品须符合采购人要求，如有质量、规格、数量等不符合，采购人有权要求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在2个工作日内整改，</w:t>
            </w:r>
            <w:r>
              <w:rPr>
                <w:rFonts w:hint="default" w:ascii="Arial" w:hAnsi="Arial" w:cs="Arial"/>
                <w:b w:val="0"/>
                <w:bCs/>
                <w:color w:val="auto"/>
                <w:szCs w:val="21"/>
                <w:highlight w:val="none"/>
              </w:rPr>
              <w:t>并以包括但不限于向本合同第十八条中</w:t>
            </w:r>
            <w:r>
              <w:rPr>
                <w:rFonts w:hint="eastAsia" w:ascii="Arial" w:hAnsi="Arial" w:cs="Arial"/>
                <w:b w:val="0"/>
                <w:bCs/>
                <w:color w:val="auto"/>
                <w:szCs w:val="21"/>
                <w:highlight w:val="none"/>
                <w:lang w:val="en-US" w:eastAsia="zh-CN"/>
              </w:rPr>
              <w:t>中标供应商</w:t>
            </w:r>
            <w:r>
              <w:rPr>
                <w:rFonts w:hint="default" w:ascii="Arial" w:hAnsi="Arial" w:cs="Arial"/>
                <w:b w:val="0"/>
                <w:bCs/>
                <w:color w:val="auto"/>
                <w:szCs w:val="21"/>
                <w:highlight w:val="none"/>
              </w:rPr>
              <w:t>电子邮箱发送邮件的形式发出书面警告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。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应及时调整且在2日内提供符合要求的货物，否则视为违约。如情况特殊可与采购人协商后适当延长交货时间。</w:t>
            </w:r>
          </w:p>
          <w:p w14:paraId="17328C2E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5.如产品在使用过程中出现任何问题，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30分钟内电话响应；如有必要，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在24小时内直接到采购人指定现场了解情况，积极主动帮助采购人</w:t>
            </w:r>
            <w:r>
              <w:rPr>
                <w:rFonts w:hint="eastAsia"/>
                <w:lang w:val="en-US" w:eastAsia="zh-CN"/>
              </w:rPr>
              <w:t>在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最短时间内解决问题。</w:t>
            </w:r>
          </w:p>
          <w:p w14:paraId="6AEB4199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6.交付货品清单同货物一并送达采购人。货品在交付前发生的风险均由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自行负责。</w:t>
            </w:r>
          </w:p>
          <w:p w14:paraId="6D872D7D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7.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安排回访，解决用户在工作中的实际困难。交流产品的使用心得，了解其所提供产品的质量情况并及时反馈给厂家。</w:t>
            </w:r>
          </w:p>
          <w:p w14:paraId="6A7DEBE1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8.质量保证必须按照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投标文件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和合同约定的品牌、规格供货，并且对于所提供产品保证均为代理厂家原装正品，如出现以次充好等违约现象，采购人将终止并解除合同，并报监督管理部门。</w:t>
            </w:r>
          </w:p>
          <w:p w14:paraId="05ACA239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9.提供技术支持和咨询服务</w:t>
            </w:r>
          </w:p>
          <w:p w14:paraId="1A27056F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（1）电话咨询：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应当为采购人提供技术援助电话，解答采购人在使用中遇到的问题，及时为采购人提出解决问题的建议。</w:t>
            </w:r>
          </w:p>
          <w:p w14:paraId="647FE51D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（2）人员配置要求：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有固定服务人员负责售后服务工作，配送人员至少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人，未经采购人允许，固定人员不得随意变更。</w:t>
            </w:r>
          </w:p>
          <w:p w14:paraId="4015C9EC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二、结算要求</w:t>
            </w:r>
          </w:p>
          <w:p w14:paraId="08FD8079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1.附表清单列表（具体见附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表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各分标耗材采购计划）中的各货品按实际发生的数量计算。货品价格按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中标供应商中标折扣率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计算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单价后乘以实际数量进行结算。</w:t>
            </w:r>
          </w:p>
          <w:p w14:paraId="52920F9B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三、供货要求</w:t>
            </w:r>
          </w:p>
          <w:p w14:paraId="40235185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1.在采购周期内，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不得以物价上涨为由提高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产品价格，更不得以此为由拒绝采购及供货。</w:t>
            </w:r>
          </w:p>
          <w:p w14:paraId="6B53C5FF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2.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负责送货上门，并按照响应承诺标准和采购人的需求及时供货，不得以缺货、运输延误等任何理由拖延供货或不供货。对拖延供货或不供货的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，经采购人警告</w:t>
            </w:r>
            <w:r>
              <w:rPr>
                <w:rFonts w:hint="eastAsia"/>
                <w:lang w:val="en-US" w:eastAsia="zh-CN"/>
              </w:rPr>
              <w:t>达到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两次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val="en-US" w:eastAsia="zh-CN"/>
              </w:rPr>
              <w:t>时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，采购人有权终止合同。</w:t>
            </w:r>
          </w:p>
          <w:p w14:paraId="79FD01B7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3.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应在货物发运前对其进行满足运输距离、防潮、防震和防破损装卸等进行包装，以保证货物安全运输；并按与采购人确定的运输方式将货物运送至采购人指定地点，相关费用由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承担。</w:t>
            </w:r>
          </w:p>
          <w:p w14:paraId="33A69D5B">
            <w:pPr>
              <w:spacing w:line="360" w:lineRule="exact"/>
              <w:ind w:firstLine="420" w:firstLineChars="200"/>
              <w:rPr>
                <w:rFonts w:hint="default" w:ascii="Arial" w:hAnsi="Arial" w:cs="Arial"/>
                <w:color w:val="auto"/>
                <w:szCs w:val="21"/>
                <w:highlight w:val="none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4.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在供货时须提供供货货物正规来源的证明材料，确保货物的质量符合国家、行业相关质量标准和交易合法。</w:t>
            </w:r>
          </w:p>
          <w:p w14:paraId="79CA3978">
            <w:pPr>
              <w:spacing w:line="360" w:lineRule="exact"/>
              <w:ind w:firstLine="420" w:firstLineChars="200"/>
              <w:rPr>
                <w:rFonts w:hint="default" w:eastAsia="宋体"/>
                <w:lang w:val="en-US" w:eastAsia="zh-CN"/>
              </w:rPr>
            </w:pP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5.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实际配送的货物必须为合格</w:t>
            </w:r>
            <w:r>
              <w:rPr>
                <w:rFonts w:hint="eastAsia"/>
                <w:lang w:val="en-US" w:eastAsia="zh-CN"/>
              </w:rPr>
              <w:t>产品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，不能以次充好或提供假冒伪劣产品，否则采购人有权单方中止或终止与</w:t>
            </w:r>
            <w:r>
              <w:rPr>
                <w:rFonts w:hint="eastAsia" w:ascii="Arial" w:hAnsi="Arial" w:cs="Arial"/>
                <w:color w:val="auto"/>
                <w:szCs w:val="21"/>
                <w:highlight w:val="none"/>
                <w:lang w:eastAsia="zh-CN"/>
              </w:rPr>
              <w:t>中标供应商</w:t>
            </w:r>
            <w:r>
              <w:rPr>
                <w:rFonts w:hint="default" w:ascii="Arial" w:hAnsi="Arial" w:cs="Arial"/>
                <w:color w:val="auto"/>
                <w:szCs w:val="21"/>
                <w:highlight w:val="none"/>
              </w:rPr>
              <w:t>的项目合同并追究相关法律责任。</w:t>
            </w:r>
          </w:p>
        </w:tc>
      </w:tr>
      <w:tr w14:paraId="1792C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67E4A82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0BB7CD">
            <w:pPr>
              <w:spacing w:line="30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B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B0804">
            <w:pPr>
              <w:spacing w:before="120" w:after="120" w:line="400" w:lineRule="exact"/>
              <w:jc w:val="center"/>
              <w:rPr>
                <w:rFonts w:hint="eastAsia" w:ascii="宋体" w:hAnsi="Courier New"/>
                <w:bCs/>
                <w:cap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</w:rPr>
              <w:t>医药生化试剂--诊断试剂类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44E84"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1批</w:t>
            </w:r>
          </w:p>
        </w:tc>
        <w:tc>
          <w:tcPr>
            <w:tcW w:w="5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77B0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5D0FF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718604EC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F1D822">
            <w:pPr>
              <w:spacing w:line="30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C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E72E4">
            <w:pPr>
              <w:spacing w:before="120" w:after="120" w:line="400" w:lineRule="exact"/>
              <w:jc w:val="center"/>
              <w:rPr>
                <w:rFonts w:hint="eastAsia" w:ascii="宋体" w:hAnsi="Courier New"/>
                <w:bCs/>
                <w:cap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</w:rPr>
              <w:t>实验用具综合类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4E77D4"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1批</w:t>
            </w:r>
          </w:p>
        </w:tc>
        <w:tc>
          <w:tcPr>
            <w:tcW w:w="5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9BA1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3E7BF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00D28F6C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BE378F">
            <w:pPr>
              <w:spacing w:line="30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D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51A590">
            <w:pPr>
              <w:spacing w:before="120" w:after="120" w:line="400" w:lineRule="exact"/>
              <w:jc w:val="center"/>
              <w:rPr>
                <w:rFonts w:hint="eastAsia" w:ascii="宋体" w:hAnsi="Courier New"/>
                <w:bCs/>
                <w:cap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</w:rPr>
              <w:t>通用医疗器械类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91035C"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1批</w:t>
            </w:r>
          </w:p>
        </w:tc>
        <w:tc>
          <w:tcPr>
            <w:tcW w:w="5736" w:type="dxa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6F9CD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 w14:paraId="75E2B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9" w:type="dxa"/>
            <w:vMerge w:val="continue"/>
            <w:tcBorders>
              <w:left w:val="single" w:color="auto" w:sz="4" w:space="0"/>
              <w:right w:val="single" w:color="auto" w:sz="4" w:space="0"/>
            </w:tcBorders>
          </w:tcPr>
          <w:p w14:paraId="2C5464F4">
            <w:pPr>
              <w:spacing w:line="240" w:lineRule="exact"/>
              <w:jc w:val="center"/>
              <w:rPr>
                <w:rFonts w:ascii="宋体" w:hAnsi="宋体" w:cs="宋体"/>
                <w:b/>
                <w:bCs/>
                <w:color w:val="000000"/>
                <w:szCs w:val="21"/>
              </w:rPr>
            </w:pPr>
          </w:p>
        </w:tc>
        <w:tc>
          <w:tcPr>
            <w:tcW w:w="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EAD2F">
            <w:pPr>
              <w:spacing w:line="300" w:lineRule="auto"/>
              <w:jc w:val="center"/>
              <w:rPr>
                <w:rFonts w:hint="eastAsia" w:ascii="宋体" w:hAnsi="宋体" w:eastAsia="宋体" w:cs="宋体"/>
                <w:color w:val="00000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E</w:t>
            </w:r>
          </w:p>
        </w:tc>
        <w:tc>
          <w:tcPr>
            <w:tcW w:w="17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AAF080">
            <w:pPr>
              <w:spacing w:before="120" w:after="120" w:line="400" w:lineRule="exact"/>
              <w:jc w:val="center"/>
              <w:rPr>
                <w:rFonts w:hint="eastAsia" w:ascii="宋体" w:hAnsi="Courier New"/>
                <w:bCs/>
                <w:caps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cs="宋体"/>
              </w:rPr>
              <w:t>日杂耗材类</w:t>
            </w:r>
          </w:p>
        </w:tc>
        <w:tc>
          <w:tcPr>
            <w:tcW w:w="7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E7093F">
            <w:pPr>
              <w:spacing w:line="260" w:lineRule="exact"/>
              <w:jc w:val="center"/>
              <w:rPr>
                <w:rFonts w:hint="eastAsia" w:ascii="宋体" w:hAnsi="宋体" w:cs="宋体"/>
                <w:color w:val="00000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szCs w:val="21"/>
                <w:lang w:val="en-US" w:eastAsia="zh-CN"/>
              </w:rPr>
              <w:t>1批</w:t>
            </w:r>
          </w:p>
        </w:tc>
        <w:tc>
          <w:tcPr>
            <w:tcW w:w="5736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7004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textAlignment w:val="auto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</w:tbl>
    <w:p w14:paraId="064C3866"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856A1C"/>
    <w:rsid w:val="344548E1"/>
    <w:rsid w:val="425132C0"/>
    <w:rsid w:val="45433C36"/>
    <w:rsid w:val="6FE8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widowControl w:val="0"/>
      <w:spacing w:before="0" w:after="120"/>
      <w:ind w:left="0" w:right="0" w:firstLine="420" w:firstLineChars="10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basedOn w:val="1"/>
    <w:qFormat/>
    <w:uiPriority w:val="0"/>
    <w:pPr>
      <w:spacing w:after="120"/>
    </w:pPr>
  </w:style>
  <w:style w:type="paragraph" w:styleId="4">
    <w:name w:val="index 8"/>
    <w:basedOn w:val="1"/>
    <w:next w:val="1"/>
    <w:qFormat/>
    <w:uiPriority w:val="0"/>
    <w:pPr>
      <w:ind w:left="2940"/>
    </w:pPr>
  </w:style>
  <w:style w:type="paragraph" w:styleId="5">
    <w:name w:val="Plain Text"/>
    <w:basedOn w:val="1"/>
    <w:next w:val="4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customStyle="1" w:styleId="9">
    <w:name w:val="表格文字"/>
    <w:autoRedefine/>
    <w:qFormat/>
    <w:uiPriority w:val="0"/>
    <w:pPr>
      <w:widowControl w:val="0"/>
      <w:adjustRightInd w:val="0"/>
      <w:spacing w:line="420" w:lineRule="atLeast"/>
      <w:textAlignment w:val="baseline"/>
    </w:pPr>
    <w:rPr>
      <w:rFonts w:ascii="Times New Roman" w:hAnsi="Times New Roman" w:eastAsia="宋体" w:cs="Times New Roman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3534</Words>
  <Characters>3636</Characters>
  <Lines>0</Lines>
  <Paragraphs>0</Paragraphs>
  <TotalTime>0</TotalTime>
  <ScaleCrop>false</ScaleCrop>
  <LinksUpToDate>false</LinksUpToDate>
  <CharactersWithSpaces>3639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2026-07-29T02:56:00Z</dcterms:created>
  <dc:creator>Administrator</dc:creator>
  <cp:lastModifiedBy>Administrator</cp:lastModifiedBy>
  <dcterms:modified xsi:type="dcterms:W3CDTF">2026-07-31T10:24:32Z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eyJoZGlkIjoiZWI2NWJhMGM0OTFmNTZhNDdiNjkxYjZjMzA3ZGYzNjEiLCJ1c2VySWQiOiI2Njk4Nzg0MjUifQ==</vt:lpwstr>
  </property>
  <property fmtid="{D5CDD505-2E9C-101B-9397-08002B2CF9AE}" pid="4" name="ICV">
    <vt:lpwstr>1731A6BDCFE443ECA152D47BCDFC8CE2_12</vt:lpwstr>
  </property>
</Properties>
</file>