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F246">
      <w:pPr>
        <w:spacing w:line="360" w:lineRule="auto"/>
        <w:jc w:val="center"/>
        <w:rPr>
          <w:rFonts w:hint="eastAsia" w:ascii="宋体" w:hAnsi="宋体" w:cs="宋体"/>
          <w:color w:val="auto"/>
          <w:sz w:val="52"/>
          <w:szCs w:val="52"/>
          <w:highlight w:val="none"/>
        </w:rPr>
      </w:pPr>
    </w:p>
    <w:p w14:paraId="5D40FD0B">
      <w:pPr>
        <w:spacing w:line="360" w:lineRule="auto"/>
        <w:jc w:val="center"/>
        <w:rPr>
          <w:rFonts w:ascii="宋体" w:hAnsi="宋体" w:cs="宋体"/>
          <w:color w:val="auto"/>
          <w:sz w:val="52"/>
          <w:szCs w:val="52"/>
          <w:highlight w:val="none"/>
        </w:rPr>
      </w:pPr>
      <w:r>
        <w:rPr>
          <w:rFonts w:hint="eastAsia" w:ascii="宋体" w:hAnsi="宋体" w:cs="宋体"/>
          <w:b/>
          <w:bCs/>
          <w:color w:val="auto"/>
          <w:sz w:val="52"/>
          <w:szCs w:val="52"/>
          <w:highlight w:val="none"/>
        </w:rPr>
        <w:t>欧邦工程管理集团有限公司</w:t>
      </w:r>
    </w:p>
    <w:p w14:paraId="4820FC1F">
      <w:pPr>
        <w:spacing w:line="360" w:lineRule="auto"/>
        <w:jc w:val="center"/>
        <w:rPr>
          <w:rFonts w:ascii="宋体" w:hAnsi="宋体" w:cs="宋体"/>
          <w:b/>
          <w:color w:val="auto"/>
          <w:sz w:val="48"/>
          <w:szCs w:val="48"/>
          <w:highlight w:val="none"/>
        </w:rPr>
      </w:pPr>
    </w:p>
    <w:p w14:paraId="1F3939A8">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EB8E52F">
      <w:pPr>
        <w:snapToGrid w:val="0"/>
        <w:spacing w:line="360" w:lineRule="auto"/>
        <w:rPr>
          <w:rFonts w:ascii="宋体" w:hAnsi="宋体" w:cs="宋体"/>
          <w:color w:val="auto"/>
          <w:sz w:val="30"/>
          <w:szCs w:val="72"/>
          <w:highlight w:val="none"/>
        </w:rPr>
      </w:pPr>
    </w:p>
    <w:p w14:paraId="317B8502">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医疗设备采购项目（4K耳鼻喉综合内窥镜摄像系统、彩色多普勒超声诊断仪）</w:t>
      </w:r>
    </w:p>
    <w:p w14:paraId="64CB4688">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GXZC2026-G1-001056-OBGC</w:t>
      </w:r>
    </w:p>
    <w:p w14:paraId="66E819B4">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桂林医科大学第一附属医院</w:t>
      </w:r>
    </w:p>
    <w:p w14:paraId="2E744218">
      <w:pPr>
        <w:pStyle w:val="13"/>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采购代理机构：欧邦工程管理集团有限公司</w:t>
      </w:r>
    </w:p>
    <w:p w14:paraId="1F76B248">
      <w:pPr>
        <w:pStyle w:val="13"/>
        <w:snapToGrid w:val="0"/>
        <w:spacing w:line="360" w:lineRule="auto"/>
        <w:ind w:firstLine="1125" w:firstLineChars="393"/>
        <w:rPr>
          <w:rFonts w:hAnsi="宋体" w:cs="宋体"/>
          <w:b/>
          <w:bCs/>
          <w:color w:val="auto"/>
          <w:w w:val="95"/>
          <w:sz w:val="30"/>
          <w:szCs w:val="30"/>
          <w:highlight w:val="none"/>
        </w:rPr>
      </w:pPr>
    </w:p>
    <w:p w14:paraId="409B5F8B">
      <w:pPr>
        <w:pStyle w:val="7"/>
        <w:rPr>
          <w:rFonts w:hAnsi="宋体" w:cs="宋体"/>
          <w:b/>
          <w:bCs/>
          <w:color w:val="auto"/>
          <w:w w:val="95"/>
          <w:sz w:val="30"/>
          <w:szCs w:val="30"/>
          <w:highlight w:val="none"/>
        </w:rPr>
      </w:pPr>
    </w:p>
    <w:p w14:paraId="67A892E1">
      <w:pPr>
        <w:rPr>
          <w:rFonts w:hAnsi="宋体" w:cs="宋体"/>
          <w:b/>
          <w:bCs/>
          <w:color w:val="auto"/>
          <w:w w:val="95"/>
          <w:sz w:val="30"/>
          <w:szCs w:val="30"/>
          <w:highlight w:val="none"/>
        </w:rPr>
      </w:pPr>
    </w:p>
    <w:p w14:paraId="5AE7CF75">
      <w:pPr>
        <w:rPr>
          <w:rFonts w:hAnsi="宋体" w:cs="宋体"/>
          <w:b/>
          <w:bCs/>
          <w:color w:val="auto"/>
          <w:w w:val="95"/>
          <w:sz w:val="30"/>
          <w:szCs w:val="30"/>
          <w:highlight w:val="none"/>
        </w:rPr>
      </w:pPr>
    </w:p>
    <w:p w14:paraId="29B5513D">
      <w:pPr>
        <w:pStyle w:val="13"/>
        <w:snapToGrid w:val="0"/>
        <w:spacing w:line="360" w:lineRule="auto"/>
        <w:ind w:firstLine="1125" w:firstLineChars="393"/>
        <w:rPr>
          <w:rFonts w:hAnsi="宋体" w:cs="宋体"/>
          <w:b/>
          <w:bCs/>
          <w:color w:val="auto"/>
          <w:w w:val="95"/>
          <w:sz w:val="30"/>
          <w:szCs w:val="30"/>
          <w:highlight w:val="none"/>
        </w:rPr>
      </w:pPr>
    </w:p>
    <w:p w14:paraId="6EB63BBB">
      <w:pPr>
        <w:pStyle w:val="7"/>
        <w:rPr>
          <w:rFonts w:hAnsi="宋体" w:cs="宋体"/>
          <w:b/>
          <w:bCs/>
          <w:color w:val="auto"/>
          <w:w w:val="95"/>
          <w:sz w:val="30"/>
          <w:szCs w:val="30"/>
          <w:highlight w:val="none"/>
        </w:rPr>
      </w:pPr>
    </w:p>
    <w:p w14:paraId="500A1784">
      <w:pPr>
        <w:rPr>
          <w:rFonts w:hAnsi="宋体" w:cs="宋体"/>
          <w:b/>
          <w:bCs/>
          <w:color w:val="auto"/>
          <w:w w:val="95"/>
          <w:sz w:val="30"/>
          <w:szCs w:val="30"/>
          <w:highlight w:val="none"/>
        </w:rPr>
      </w:pPr>
    </w:p>
    <w:p w14:paraId="7147282F">
      <w:pPr>
        <w:rPr>
          <w:rFonts w:hAnsi="宋体" w:cs="宋体"/>
          <w:b/>
          <w:bCs/>
          <w:color w:val="auto"/>
          <w:w w:val="95"/>
          <w:sz w:val="30"/>
          <w:szCs w:val="30"/>
          <w:highlight w:val="none"/>
        </w:rPr>
      </w:pPr>
    </w:p>
    <w:p w14:paraId="01B6DB6B">
      <w:pPr>
        <w:pStyle w:val="13"/>
        <w:snapToGrid w:val="0"/>
        <w:spacing w:line="360" w:lineRule="auto"/>
        <w:jc w:val="center"/>
        <w:rPr>
          <w:rFonts w:hint="default" w:hAnsi="宋体" w:eastAsia="宋体" w:cs="宋体"/>
          <w:color w:val="auto"/>
          <w:szCs w:val="20"/>
          <w:highlight w:val="none"/>
          <w:lang w:val="en-US" w:eastAsia="zh-CN"/>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4月29日</w:t>
      </w:r>
    </w:p>
    <w:p w14:paraId="17F77B56">
      <w:pPr>
        <w:pStyle w:val="9"/>
        <w:ind w:firstLine="803"/>
        <w:jc w:val="center"/>
        <w:rPr>
          <w:rFonts w:ascii="宋体" w:hAnsi="宋体" w:cs="宋体"/>
          <w:bCs/>
          <w:color w:val="auto"/>
          <w:kern w:val="0"/>
          <w:sz w:val="32"/>
          <w:szCs w:val="32"/>
          <w:highlight w:val="none"/>
        </w:rPr>
      </w:pPr>
    </w:p>
    <w:p w14:paraId="09DD27B9">
      <w:pPr>
        <w:pStyle w:val="13"/>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1B445767">
      <w:pPr>
        <w:pStyle w:val="16"/>
        <w:rPr>
          <w:rFonts w:cs="宋体"/>
          <w:b w:val="0"/>
          <w:bCs w:val="0"/>
          <w:caps w:val="0"/>
          <w:color w:val="auto"/>
          <w:sz w:val="21"/>
          <w:szCs w:val="22"/>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"_Toc143259161" </w:instrText>
      </w:r>
      <w:r>
        <w:rPr>
          <w:color w:val="auto"/>
          <w:highlight w:val="none"/>
        </w:rPr>
        <w:fldChar w:fldCharType="separate"/>
      </w:r>
      <w:r>
        <w:rPr>
          <w:rStyle w:val="23"/>
          <w:rFonts w:hint="eastAsia" w:cs="宋体"/>
          <w:color w:val="auto"/>
          <w:highlight w:val="none"/>
        </w:rPr>
        <w:t>第一章 招标公告</w:t>
      </w:r>
      <w:r>
        <w:rPr>
          <w:rFonts w:hint="eastAsia" w:cs="宋体"/>
          <w:color w:val="auto"/>
          <w:highlight w:val="none"/>
        </w:rPr>
        <w:tab/>
      </w:r>
      <w:r>
        <w:rPr>
          <w:rFonts w:hint="eastAsia" w:cs="宋体"/>
          <w:color w:val="auto"/>
          <w:highlight w:val="none"/>
        </w:rPr>
        <w:t>2</w:t>
      </w:r>
      <w:r>
        <w:rPr>
          <w:rFonts w:hint="eastAsia" w:cs="宋体"/>
          <w:color w:val="auto"/>
          <w:highlight w:val="none"/>
        </w:rPr>
        <w:fldChar w:fldCharType="end"/>
      </w:r>
    </w:p>
    <w:p w14:paraId="5F667848">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"_Toc143259162" </w:instrText>
      </w:r>
      <w:r>
        <w:rPr>
          <w:color w:val="auto"/>
          <w:highlight w:val="none"/>
        </w:rPr>
        <w:fldChar w:fldCharType="separate"/>
      </w:r>
      <w:r>
        <w:rPr>
          <w:rStyle w:val="23"/>
          <w:rFonts w:hint="eastAsia" w:cs="宋体"/>
          <w:color w:val="auto"/>
          <w:highlight w:val="none"/>
        </w:rPr>
        <w:t>第二章 采购需求</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w:t>
      </w:r>
    </w:p>
    <w:p w14:paraId="2CCBFCE5">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"_Toc143259163" </w:instrText>
      </w:r>
      <w:r>
        <w:rPr>
          <w:color w:val="auto"/>
          <w:highlight w:val="none"/>
        </w:rPr>
        <w:fldChar w:fldCharType="separate"/>
      </w:r>
      <w:r>
        <w:rPr>
          <w:rStyle w:val="23"/>
          <w:rFonts w:hint="eastAsia" w:cs="宋体"/>
          <w:color w:val="auto"/>
          <w:highlight w:val="none"/>
        </w:rPr>
        <w:t>第三章 投标人须知</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2</w:t>
      </w:r>
      <w:r>
        <w:rPr>
          <w:rFonts w:hint="eastAsia" w:cs="宋体"/>
          <w:color w:val="auto"/>
          <w:highlight w:val="none"/>
          <w:lang w:val="en-US" w:eastAsia="zh-CN"/>
        </w:rPr>
        <w:t>8</w:t>
      </w:r>
    </w:p>
    <w:p w14:paraId="343C6CAB">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"_Toc143259164" </w:instrText>
      </w:r>
      <w:r>
        <w:rPr>
          <w:color w:val="auto"/>
          <w:highlight w:val="none"/>
        </w:rPr>
        <w:fldChar w:fldCharType="separate"/>
      </w:r>
      <w:r>
        <w:rPr>
          <w:rStyle w:val="23"/>
          <w:rFonts w:hint="eastAsia" w:cs="宋体"/>
          <w:color w:val="auto"/>
          <w:highlight w:val="none"/>
        </w:rPr>
        <w:t>第四章 评标方法及评标标准</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53</w:t>
      </w:r>
    </w:p>
    <w:p w14:paraId="56A76DC1">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"_Toc143259165" </w:instrText>
      </w:r>
      <w:r>
        <w:rPr>
          <w:color w:val="auto"/>
          <w:highlight w:val="none"/>
        </w:rPr>
        <w:fldChar w:fldCharType="separate"/>
      </w:r>
      <w:r>
        <w:rPr>
          <w:rStyle w:val="23"/>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60</w:t>
      </w:r>
    </w:p>
    <w:p w14:paraId="17ADC742">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"_Toc143259166" </w:instrText>
      </w:r>
      <w:r>
        <w:rPr>
          <w:color w:val="auto"/>
          <w:highlight w:val="none"/>
        </w:rPr>
        <w:fldChar w:fldCharType="separate"/>
      </w:r>
      <w:r>
        <w:rPr>
          <w:rStyle w:val="23"/>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67</w:t>
      </w:r>
    </w:p>
    <w:p w14:paraId="28C6C96F">
      <w:pPr>
        <w:spacing w:before="120" w:beforeLines="50" w:line="480" w:lineRule="exact"/>
        <w:rPr>
          <w:rFonts w:ascii="宋体" w:hAnsi="宋体" w:cs="宋体"/>
          <w:color w:val="auto"/>
          <w:sz w:val="24"/>
          <w:highlight w:val="none"/>
        </w:rPr>
      </w:pPr>
      <w:r>
        <w:rPr>
          <w:rFonts w:hint="eastAsia" w:ascii="宋体" w:hAnsi="宋体" w:cs="宋体"/>
          <w:b/>
          <w:bCs/>
          <w:caps/>
          <w:color w:val="auto"/>
          <w:sz w:val="24"/>
          <w:highlight w:val="none"/>
        </w:rPr>
        <w:fldChar w:fldCharType="end"/>
      </w:r>
    </w:p>
    <w:p w14:paraId="630A7202">
      <w:pPr>
        <w:spacing w:before="120" w:beforeLines="50" w:line="480" w:lineRule="exact"/>
        <w:rPr>
          <w:rFonts w:ascii="宋体" w:hAnsi="宋体" w:cs="宋体"/>
          <w:color w:val="auto"/>
          <w:sz w:val="30"/>
          <w:highlight w:val="none"/>
        </w:rPr>
      </w:pPr>
    </w:p>
    <w:p w14:paraId="76BDC24B">
      <w:pPr>
        <w:rPr>
          <w:color w:val="auto"/>
        </w:rPr>
      </w:pPr>
    </w:p>
    <w:p w14:paraId="5C7190FB">
      <w:pPr>
        <w:rPr>
          <w:color w:val="auto"/>
        </w:rPr>
      </w:pPr>
    </w:p>
    <w:p w14:paraId="2C8E8946">
      <w:pPr>
        <w:rPr>
          <w:color w:val="auto"/>
        </w:rPr>
      </w:pPr>
    </w:p>
    <w:p w14:paraId="3611E6C7">
      <w:pPr>
        <w:rPr>
          <w:color w:val="auto"/>
        </w:rPr>
      </w:pPr>
    </w:p>
    <w:p w14:paraId="37D83E9A">
      <w:pPr>
        <w:rPr>
          <w:color w:val="auto"/>
        </w:rPr>
      </w:pPr>
    </w:p>
    <w:p w14:paraId="7214D996">
      <w:pPr>
        <w:rPr>
          <w:color w:val="auto"/>
        </w:rPr>
      </w:pPr>
    </w:p>
    <w:p w14:paraId="386DEB20">
      <w:pPr>
        <w:rPr>
          <w:color w:val="auto"/>
        </w:rPr>
      </w:pPr>
    </w:p>
    <w:p w14:paraId="42FDD171">
      <w:pPr>
        <w:rPr>
          <w:color w:val="auto"/>
        </w:rPr>
      </w:pPr>
    </w:p>
    <w:p w14:paraId="6B611371">
      <w:pPr>
        <w:rPr>
          <w:color w:val="auto"/>
        </w:rPr>
      </w:pPr>
    </w:p>
    <w:p w14:paraId="3E650529">
      <w:pPr>
        <w:rPr>
          <w:color w:val="auto"/>
        </w:rPr>
      </w:pPr>
    </w:p>
    <w:p w14:paraId="4C8D5EEB">
      <w:pPr>
        <w:rPr>
          <w:color w:val="auto"/>
        </w:rPr>
      </w:pPr>
    </w:p>
    <w:p w14:paraId="6B45C7B1">
      <w:pPr>
        <w:rPr>
          <w:color w:val="auto"/>
        </w:rPr>
      </w:pPr>
    </w:p>
    <w:p w14:paraId="6971B048">
      <w:pPr>
        <w:rPr>
          <w:color w:val="auto"/>
        </w:rPr>
      </w:pPr>
    </w:p>
    <w:p w14:paraId="2C5C4285">
      <w:pPr>
        <w:rPr>
          <w:color w:val="auto"/>
        </w:rPr>
      </w:pPr>
    </w:p>
    <w:p w14:paraId="5752692E">
      <w:pPr>
        <w:rPr>
          <w:color w:val="auto"/>
        </w:rPr>
      </w:pPr>
    </w:p>
    <w:p w14:paraId="7634D276">
      <w:pPr>
        <w:rPr>
          <w:color w:val="auto"/>
        </w:rPr>
      </w:pPr>
    </w:p>
    <w:p w14:paraId="7AEFE119">
      <w:pPr>
        <w:rPr>
          <w:color w:val="auto"/>
        </w:rPr>
      </w:pPr>
    </w:p>
    <w:p w14:paraId="7976D4C6">
      <w:pPr>
        <w:rPr>
          <w:color w:val="auto"/>
        </w:rPr>
      </w:pPr>
    </w:p>
    <w:p w14:paraId="2054E27A">
      <w:pPr>
        <w:rPr>
          <w:color w:val="auto"/>
        </w:rPr>
      </w:pPr>
    </w:p>
    <w:p w14:paraId="43D71448">
      <w:pPr>
        <w:rPr>
          <w:color w:val="auto"/>
        </w:rPr>
      </w:pPr>
    </w:p>
    <w:p w14:paraId="73A7F789">
      <w:pPr>
        <w:rPr>
          <w:color w:val="auto"/>
        </w:rPr>
      </w:pPr>
    </w:p>
    <w:p w14:paraId="49DC3570">
      <w:pPr>
        <w:rPr>
          <w:color w:val="auto"/>
        </w:rPr>
      </w:pPr>
    </w:p>
    <w:p w14:paraId="0D6488BF">
      <w:pPr>
        <w:rPr>
          <w:color w:val="auto"/>
        </w:rPr>
      </w:pPr>
    </w:p>
    <w:p w14:paraId="5B15D5A0">
      <w:pPr>
        <w:rPr>
          <w:color w:val="auto"/>
        </w:rPr>
      </w:pPr>
    </w:p>
    <w:p w14:paraId="3DADAF9C">
      <w:pPr>
        <w:rPr>
          <w:color w:val="auto"/>
        </w:rPr>
      </w:pPr>
    </w:p>
    <w:p w14:paraId="14175691">
      <w:pPr>
        <w:rPr>
          <w:color w:val="auto"/>
        </w:rPr>
      </w:pPr>
    </w:p>
    <w:p w14:paraId="27D30187">
      <w:pPr>
        <w:rPr>
          <w:color w:val="auto"/>
        </w:rPr>
      </w:pPr>
    </w:p>
    <w:p w14:paraId="75C51FE5">
      <w:pPr>
        <w:rPr>
          <w:color w:val="auto"/>
        </w:rPr>
      </w:pPr>
    </w:p>
    <w:p w14:paraId="396D5AA0">
      <w:pPr>
        <w:rPr>
          <w:color w:val="auto"/>
        </w:rPr>
      </w:pPr>
    </w:p>
    <w:p w14:paraId="7A08DA51">
      <w:pPr>
        <w:rPr>
          <w:color w:val="auto"/>
        </w:rPr>
      </w:pPr>
    </w:p>
    <w:p w14:paraId="7344C426">
      <w:pPr>
        <w:rPr>
          <w:color w:val="auto"/>
        </w:rPr>
      </w:pPr>
    </w:p>
    <w:p w14:paraId="6E6D9116">
      <w:pPr>
        <w:rPr>
          <w:color w:val="auto"/>
        </w:rPr>
      </w:pPr>
    </w:p>
    <w:p w14:paraId="78D8C0A5">
      <w:pPr>
        <w:rPr>
          <w:color w:val="auto"/>
        </w:rPr>
      </w:pPr>
    </w:p>
    <w:p w14:paraId="1F6A3DAF">
      <w:pPr>
        <w:rPr>
          <w:color w:val="auto"/>
        </w:rPr>
      </w:pPr>
    </w:p>
    <w:p w14:paraId="590BCE38">
      <w:pPr>
        <w:rPr>
          <w:color w:val="auto"/>
        </w:rPr>
      </w:pPr>
    </w:p>
    <w:p w14:paraId="43F1BA2D">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0" w:name="_Toc143259161"/>
      <w:bookmarkStart w:id="1" w:name="_Toc74320800"/>
      <w:r>
        <w:rPr>
          <w:rFonts w:hint="eastAsia" w:ascii="宋体" w:hAnsi="宋体" w:cs="宋体"/>
          <w:color w:val="auto"/>
          <w:highlight w:val="none"/>
        </w:rPr>
        <w:t>第一章</w:t>
      </w:r>
      <w:bookmarkStart w:id="2" w:name="_Toc35393789"/>
      <w:bookmarkStart w:id="3" w:name="_Toc28359001"/>
      <w:r>
        <w:rPr>
          <w:rFonts w:hint="eastAsia" w:ascii="宋体" w:hAnsi="宋体" w:cs="宋体"/>
          <w:color w:val="auto"/>
          <w:highlight w:val="none"/>
        </w:rPr>
        <w:t>招标公告</w:t>
      </w:r>
      <w:bookmarkEnd w:id="0"/>
      <w:bookmarkEnd w:id="1"/>
      <w:bookmarkEnd w:id="2"/>
      <w:bookmarkEnd w:id="3"/>
    </w:p>
    <w:p w14:paraId="141842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CE1400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医疗设备采购项目（4K耳鼻喉综合内窥镜摄像系统、彩色多普勒超声诊断仪）项目的潜在投标人应在“广西政府采购云平台”（</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"https://www.gcy.zfcg.gxzf.gov.cn/）获取（下载）招标文件，并于2024年"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）获取（下载）招标文件，并于202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日9时30分（北京时间）前按要求递交（上传）投标文件。</w:t>
      </w:r>
    </w:p>
    <w:p w14:paraId="3460082C">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4" w:name="_Toc35393621"/>
      <w:bookmarkStart w:id="5" w:name="_Toc28359079"/>
      <w:bookmarkStart w:id="6" w:name="_Toc35393790"/>
      <w:bookmarkStart w:id="7" w:name="_Toc28359002"/>
      <w:bookmarkStart w:id="8" w:name="_Hlk24379207"/>
      <w:r>
        <w:rPr>
          <w:rFonts w:hint="eastAsia" w:ascii="宋体" w:hAnsi="宋体" w:cs="宋体"/>
          <w:b/>
          <w:bCs/>
          <w:color w:val="auto"/>
          <w:sz w:val="24"/>
          <w:highlight w:val="none"/>
        </w:rPr>
        <w:t>一、项目基本情况</w:t>
      </w:r>
      <w:bookmarkEnd w:id="4"/>
      <w:bookmarkEnd w:id="5"/>
      <w:bookmarkEnd w:id="6"/>
      <w:bookmarkEnd w:id="7"/>
    </w:p>
    <w:p w14:paraId="722BF1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GXZC2026-G1-001056-OBGC</w:t>
      </w:r>
    </w:p>
    <w:p w14:paraId="13E6FA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医疗设备采购项目（4K耳鼻喉综合内窥镜摄像系统、彩色多普勒超声诊断仪）</w:t>
      </w:r>
    </w:p>
    <w:bookmarkEnd w:id="8"/>
    <w:p w14:paraId="4F084C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6100000</w:t>
      </w:r>
      <w:r>
        <w:rPr>
          <w:rFonts w:hint="eastAsia" w:ascii="宋体" w:hAnsi="宋体" w:cs="宋体"/>
          <w:color w:val="auto"/>
          <w:szCs w:val="21"/>
          <w:highlight w:val="none"/>
        </w:rPr>
        <w:t>.00元</w:t>
      </w:r>
    </w:p>
    <w:p w14:paraId="041B94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4490000</w:t>
      </w:r>
      <w:r>
        <w:rPr>
          <w:rFonts w:hint="eastAsia" w:ascii="宋体" w:hAnsi="宋体" w:cs="宋体"/>
          <w:color w:val="auto"/>
          <w:szCs w:val="21"/>
          <w:highlight w:val="none"/>
        </w:rPr>
        <w:t>.00元</w:t>
      </w:r>
    </w:p>
    <w:p w14:paraId="47ABB34D">
      <w:pPr>
        <w:keepNext w:val="0"/>
        <w:keepLines w:val="0"/>
        <w:pageBreakBefore w:val="0"/>
        <w:kinsoku/>
        <w:wordWrap/>
        <w:overflowPunct/>
        <w:topLinePunct w:val="0"/>
        <w:autoSpaceDE/>
        <w:autoSpaceDN/>
        <w:bidi w:val="0"/>
        <w:adjustRightInd/>
        <w:spacing w:line="400" w:lineRule="exact"/>
        <w:ind w:firstLine="448" w:firstLineChars="200"/>
        <w:textAlignment w:val="auto"/>
        <w:rPr>
          <w:rFonts w:hint="default" w:ascii="宋体" w:hAnsi="宋体" w:eastAsia="宋体" w:cs="宋体"/>
          <w:color w:val="auto"/>
          <w:spacing w:val="7"/>
          <w:position w:val="2"/>
          <w:lang w:val="en-US" w:eastAsia="zh-CN"/>
        </w:rPr>
      </w:pPr>
      <w:r>
        <w:rPr>
          <w:rFonts w:ascii="宋体" w:hAnsi="宋体" w:eastAsia="宋体" w:cs="宋体"/>
          <w:color w:val="auto"/>
          <w:spacing w:val="7"/>
          <w:position w:val="2"/>
        </w:rPr>
        <w:t>采购计划文号：广西政采[202</w:t>
      </w:r>
      <w:r>
        <w:rPr>
          <w:rFonts w:hint="eastAsia" w:ascii="宋体" w:hAnsi="宋体" w:eastAsia="宋体" w:cs="宋体"/>
          <w:color w:val="auto"/>
          <w:spacing w:val="7"/>
          <w:position w:val="2"/>
          <w:lang w:val="en-US" w:eastAsia="zh-CN"/>
        </w:rPr>
        <w:t>6</w:t>
      </w:r>
      <w:r>
        <w:rPr>
          <w:rFonts w:ascii="宋体" w:hAnsi="宋体" w:eastAsia="宋体" w:cs="宋体"/>
          <w:color w:val="auto"/>
          <w:spacing w:val="7"/>
          <w:position w:val="2"/>
        </w:rPr>
        <w:t>]</w:t>
      </w:r>
      <w:r>
        <w:rPr>
          <w:rFonts w:hint="eastAsia" w:ascii="宋体" w:hAnsi="宋体" w:eastAsia="宋体" w:cs="宋体"/>
          <w:color w:val="auto"/>
          <w:spacing w:val="7"/>
          <w:position w:val="2"/>
          <w:lang w:val="en-US" w:eastAsia="zh-CN"/>
        </w:rPr>
        <w:t>2758号-001、</w:t>
      </w:r>
      <w:r>
        <w:rPr>
          <w:rFonts w:ascii="宋体" w:hAnsi="宋体" w:eastAsia="宋体" w:cs="宋体"/>
          <w:color w:val="auto"/>
          <w:spacing w:val="7"/>
          <w:position w:val="2"/>
        </w:rPr>
        <w:t>广西政采[202</w:t>
      </w:r>
      <w:r>
        <w:rPr>
          <w:rFonts w:hint="eastAsia" w:ascii="宋体" w:hAnsi="宋体" w:eastAsia="宋体" w:cs="宋体"/>
          <w:color w:val="auto"/>
          <w:spacing w:val="7"/>
          <w:position w:val="2"/>
          <w:lang w:val="en-US" w:eastAsia="zh-CN"/>
        </w:rPr>
        <w:t>6</w:t>
      </w:r>
      <w:r>
        <w:rPr>
          <w:rFonts w:ascii="宋体" w:hAnsi="宋体" w:eastAsia="宋体" w:cs="宋体"/>
          <w:color w:val="auto"/>
          <w:spacing w:val="7"/>
          <w:position w:val="2"/>
        </w:rPr>
        <w:t>]</w:t>
      </w:r>
      <w:r>
        <w:rPr>
          <w:rFonts w:hint="eastAsia" w:ascii="宋体" w:hAnsi="宋体" w:eastAsia="宋体" w:cs="宋体"/>
          <w:color w:val="auto"/>
          <w:spacing w:val="7"/>
          <w:position w:val="2"/>
          <w:lang w:val="en-US" w:eastAsia="zh-CN"/>
        </w:rPr>
        <w:t>2758号-001002</w:t>
      </w:r>
    </w:p>
    <w:p w14:paraId="50DA77AA">
      <w:pPr>
        <w:keepNext w:val="0"/>
        <w:keepLines w:val="0"/>
        <w:pageBreakBefore w:val="0"/>
        <w:kinsoku/>
        <w:wordWrap/>
        <w:overflowPunct/>
        <w:topLinePunct w:val="0"/>
        <w:autoSpaceDE/>
        <w:autoSpaceDN/>
        <w:bidi w:val="0"/>
        <w:adjustRightInd/>
        <w:spacing w:line="400" w:lineRule="exact"/>
        <w:ind w:firstLine="448" w:firstLineChars="200"/>
        <w:textAlignment w:val="auto"/>
        <w:rPr>
          <w:rFonts w:ascii="宋体" w:hAnsi="宋体" w:eastAsia="宋体" w:cs="宋体"/>
          <w:color w:val="auto"/>
          <w:spacing w:val="7"/>
          <w:position w:val="2"/>
        </w:rPr>
      </w:pPr>
      <w:r>
        <w:rPr>
          <w:rFonts w:hint="eastAsia" w:ascii="宋体" w:hAnsi="宋体" w:eastAsia="宋体" w:cs="宋体"/>
          <w:color w:val="auto"/>
          <w:spacing w:val="7"/>
          <w:position w:val="2"/>
        </w:rPr>
        <w:t>采购需求：</w:t>
      </w:r>
    </w:p>
    <w:p w14:paraId="0DE22B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分标1： (采购预算：</w:t>
      </w:r>
      <w:r>
        <w:rPr>
          <w:rFonts w:hint="eastAsia" w:ascii="宋体" w:hAnsi="宋体" w:cs="宋体"/>
          <w:bCs/>
          <w:color w:val="auto"/>
          <w:szCs w:val="21"/>
          <w:highlight w:val="none"/>
          <w:lang w:val="en-US" w:eastAsia="zh-CN"/>
        </w:rPr>
        <w:t>250</w:t>
      </w:r>
      <w:r>
        <w:rPr>
          <w:rFonts w:hint="eastAsia" w:ascii="宋体" w:hAnsi="宋体" w:cs="宋体"/>
          <w:bCs/>
          <w:color w:val="auto"/>
          <w:szCs w:val="21"/>
          <w:highlight w:val="none"/>
        </w:rPr>
        <w:t>万元；最高限价：</w:t>
      </w:r>
      <w:r>
        <w:rPr>
          <w:rFonts w:hint="eastAsia" w:ascii="宋体" w:hAnsi="宋体" w:cs="宋体"/>
          <w:bCs/>
          <w:color w:val="auto"/>
          <w:szCs w:val="21"/>
          <w:highlight w:val="none"/>
          <w:lang w:val="en-US" w:eastAsia="zh-CN"/>
        </w:rPr>
        <w:t>137</w:t>
      </w:r>
      <w:r>
        <w:rPr>
          <w:rFonts w:hint="eastAsia" w:ascii="宋体" w:hAnsi="宋体" w:cs="宋体"/>
          <w:bCs/>
          <w:color w:val="auto"/>
          <w:szCs w:val="21"/>
          <w:highlight w:val="none"/>
        </w:rPr>
        <w:t>万元)</w:t>
      </w:r>
    </w:p>
    <w:p w14:paraId="329AB9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w:t>
      </w:r>
      <w:r>
        <w:rPr>
          <w:rFonts w:hint="eastAsia" w:ascii="宋体" w:hAnsi="宋体" w:eastAsia="宋体" w:cs="宋体"/>
          <w:bCs/>
          <w:color w:val="auto"/>
          <w:szCs w:val="21"/>
          <w:highlight w:val="none"/>
        </w:rPr>
        <w:t>位：</w:t>
      </w:r>
      <w:r>
        <w:rPr>
          <w:rFonts w:hint="eastAsia" w:ascii="宋体" w:hAnsi="宋体" w:eastAsia="宋体" w:cs="宋体"/>
          <w:bCs/>
          <w:color w:val="auto"/>
          <w:szCs w:val="21"/>
          <w:highlight w:val="none"/>
          <w:lang w:val="en-US" w:eastAsia="zh-CN"/>
        </w:rPr>
        <w:t>4K</w:t>
      </w:r>
      <w:r>
        <w:rPr>
          <w:rFonts w:hint="eastAsia" w:ascii="宋体" w:hAnsi="宋体" w:eastAsia="宋体" w:cs="宋体"/>
          <w:bCs/>
          <w:color w:val="auto"/>
          <w:szCs w:val="21"/>
          <w:highlight w:val="none"/>
        </w:rPr>
        <w:t>耳鼻喉综合内窥镜摄像系统</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1套）</w:t>
      </w:r>
      <w:r>
        <w:rPr>
          <w:rFonts w:hint="eastAsia" w:ascii="宋体" w:hAnsi="宋体" w:eastAsia="宋体" w:cs="宋体"/>
          <w:bCs/>
          <w:color w:val="auto"/>
          <w:szCs w:val="21"/>
          <w:highlight w:val="none"/>
        </w:rPr>
        <w:t>；（2）简要技术需求或者服务要求：按国家有关产品“三包”规定执行“三包”；保修期不得少于</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年（保修期从设备验收合格之日起计算），保修期内上门维修不收</w:t>
      </w:r>
      <w:r>
        <w:rPr>
          <w:rFonts w:hint="eastAsia" w:ascii="宋体" w:hAnsi="宋体" w:cs="宋体"/>
          <w:bCs/>
          <w:color w:val="auto"/>
          <w:szCs w:val="21"/>
          <w:highlight w:val="none"/>
        </w:rPr>
        <w:t>取任何费用。具体详见采购需求。</w:t>
      </w:r>
    </w:p>
    <w:p w14:paraId="5DD7F1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合同履行期限：自合同签订之后，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个日历日内完成供货、安装、调试，验收合格并投入使用。</w:t>
      </w:r>
      <w:bookmarkStart w:id="145" w:name="_GoBack"/>
      <w:bookmarkEnd w:id="145"/>
    </w:p>
    <w:p w14:paraId="6771456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分标2： (采购预算：</w:t>
      </w:r>
      <w:r>
        <w:rPr>
          <w:rFonts w:hint="eastAsia" w:ascii="宋体" w:hAnsi="宋体" w:cs="宋体"/>
          <w:bCs/>
          <w:color w:val="auto"/>
          <w:szCs w:val="21"/>
          <w:highlight w:val="none"/>
          <w:lang w:val="en-US" w:eastAsia="zh-CN"/>
        </w:rPr>
        <w:t>360</w:t>
      </w:r>
      <w:r>
        <w:rPr>
          <w:rFonts w:hint="eastAsia" w:ascii="宋体" w:hAnsi="宋体" w:cs="宋体"/>
          <w:bCs/>
          <w:color w:val="auto"/>
          <w:szCs w:val="21"/>
          <w:highlight w:val="none"/>
        </w:rPr>
        <w:t>万元；最高限价：</w:t>
      </w:r>
      <w:r>
        <w:rPr>
          <w:rFonts w:hint="eastAsia" w:ascii="宋体" w:hAnsi="宋体" w:cs="宋体"/>
          <w:bCs/>
          <w:color w:val="auto"/>
          <w:szCs w:val="21"/>
          <w:highlight w:val="none"/>
          <w:lang w:val="en-US" w:eastAsia="zh-CN"/>
        </w:rPr>
        <w:t>312</w:t>
      </w:r>
      <w:r>
        <w:rPr>
          <w:rFonts w:hint="eastAsia" w:ascii="宋体" w:hAnsi="宋体" w:cs="宋体"/>
          <w:bCs/>
          <w:color w:val="auto"/>
          <w:szCs w:val="21"/>
          <w:highlight w:val="none"/>
        </w:rPr>
        <w:t>万元)</w:t>
      </w:r>
    </w:p>
    <w:p w14:paraId="6093BC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（1）标的的名称、数量及单位：</w:t>
      </w:r>
      <w:r>
        <w:rPr>
          <w:rFonts w:hint="eastAsia" w:ascii="宋体" w:hAnsi="宋体" w:eastAsia="宋体" w:cs="宋体"/>
          <w:bCs/>
          <w:color w:val="auto"/>
          <w:szCs w:val="21"/>
          <w:highlight w:val="none"/>
        </w:rPr>
        <w:t>彩色多普勒超声诊断仪</w:t>
      </w:r>
      <w:r>
        <w:rPr>
          <w:rFonts w:hint="eastAsia" w:ascii="宋体" w:hAnsi="宋体" w:eastAsia="宋体" w:cs="宋体"/>
          <w:bCs/>
          <w:color w:val="auto"/>
          <w:szCs w:val="21"/>
          <w:highlight w:val="none"/>
          <w:lang w:eastAsia="zh-CN"/>
        </w:rPr>
        <w:t>（</w:t>
      </w:r>
      <w:r>
        <w:rPr>
          <w:rFonts w:hint="eastAsia" w:ascii="宋体" w:hAnsi="宋体" w:cs="宋体"/>
          <w:bCs/>
          <w:color w:val="auto"/>
          <w:szCs w:val="21"/>
          <w:highlight w:val="none"/>
          <w:lang w:val="en-US" w:eastAsia="zh-CN"/>
        </w:rPr>
        <w:t>4台</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cs="宋体"/>
          <w:bCs/>
          <w:color w:val="auto"/>
          <w:szCs w:val="21"/>
          <w:highlight w:val="none"/>
        </w:rPr>
        <w:t>（2）简要技术需求或者服务要求：按国家有关产品“三包”规定执行“三包”；保修期不得少于</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年（保修期从设备验收合格之日起计算），保修期内上门维修不收取任何费用。具体详见采购需求。</w:t>
      </w:r>
    </w:p>
    <w:p w14:paraId="6F58EF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w:t>
      </w:r>
      <w:r>
        <w:rPr>
          <w:rFonts w:hint="eastAsia" w:ascii="宋体" w:hAnsi="宋体" w:cs="宋体"/>
          <w:bCs/>
          <w:color w:val="auto"/>
          <w:szCs w:val="21"/>
          <w:highlight w:val="none"/>
          <w:lang w:val="en-US" w:eastAsia="zh-CN"/>
        </w:rPr>
        <w:t>期限：自合同签订之</w:t>
      </w:r>
      <w:r>
        <w:rPr>
          <w:rFonts w:hint="eastAsia" w:ascii="宋体" w:hAnsi="宋体" w:cs="宋体"/>
          <w:bCs/>
          <w:color w:val="auto"/>
          <w:szCs w:val="21"/>
          <w:highlight w:val="none"/>
          <w:lang w:val="en-US" w:eastAsia="zh-CN"/>
        </w:rPr>
        <w:t>后，30个日历日内完成供货、安装、调试，验收合格并投入使用。</w:t>
      </w:r>
    </w:p>
    <w:p w14:paraId="461AEB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本项目不接受联合体投标。</w:t>
      </w:r>
    </w:p>
    <w:p w14:paraId="23AA8F6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9" w:name="_Toc35393622"/>
      <w:bookmarkStart w:id="10" w:name="_Toc28359003"/>
      <w:bookmarkStart w:id="11" w:name="_Toc35393791"/>
      <w:bookmarkStart w:id="12" w:name="_Toc28359080"/>
      <w:r>
        <w:rPr>
          <w:rFonts w:hint="eastAsia" w:ascii="宋体" w:hAnsi="宋体" w:cs="宋体"/>
          <w:b/>
          <w:bCs/>
          <w:color w:val="auto"/>
          <w:sz w:val="24"/>
          <w:highlight w:val="none"/>
        </w:rPr>
        <w:t>二、申请人的资格要求：</w:t>
      </w:r>
      <w:bookmarkEnd w:id="9"/>
      <w:bookmarkEnd w:id="10"/>
      <w:bookmarkEnd w:id="11"/>
      <w:bookmarkEnd w:id="12"/>
    </w:p>
    <w:p w14:paraId="54B983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3" w:name="_Hlk51746371"/>
      <w:r>
        <w:rPr>
          <w:rFonts w:hint="eastAsia" w:ascii="宋体" w:hAnsi="宋体" w:cs="宋体"/>
          <w:color w:val="auto"/>
          <w:szCs w:val="21"/>
          <w:highlight w:val="none"/>
        </w:rPr>
        <w:t>1.满足《中华人民共和国政府采购法》第二十二条规定；</w:t>
      </w:r>
    </w:p>
    <w:p w14:paraId="568E9E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4" w:name="_Toc28359004"/>
      <w:bookmarkStart w:id="15" w:name="_Toc28359081"/>
      <w:r>
        <w:rPr>
          <w:rFonts w:hint="eastAsia" w:ascii="宋体" w:hAnsi="宋体" w:cs="宋体"/>
          <w:color w:val="auto"/>
          <w:szCs w:val="21"/>
          <w:highlight w:val="none"/>
        </w:rPr>
        <w:t>2.落实政府采购政策需满足的资格要求：无；</w:t>
      </w:r>
    </w:p>
    <w:p w14:paraId="52180F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3.本项目的特定资格要求：</w:t>
      </w:r>
      <w:bookmarkEnd w:id="13"/>
      <w:bookmarkStart w:id="16" w:name="_Toc35393623"/>
      <w:bookmarkStart w:id="17" w:name="_Toc35393792"/>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hAnsi="宋体" w:cs="宋体"/>
          <w:color w:val="auto"/>
          <w:highlight w:val="none"/>
          <w:lang w:eastAsia="zh-CN"/>
        </w:rPr>
        <w:t>。</w:t>
      </w:r>
    </w:p>
    <w:p w14:paraId="0B5C35E6">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4"/>
      <w:bookmarkEnd w:id="15"/>
      <w:bookmarkEnd w:id="16"/>
      <w:bookmarkEnd w:id="17"/>
    </w:p>
    <w:p w14:paraId="13A1DAF7">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日，每天上午00:00至11:59，下午12:00至23:59（北京时间，法定节假日除外）</w:t>
      </w:r>
    </w:p>
    <w:p w14:paraId="6F791B3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2E824E8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19AFDB3C">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3931D5ED">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18" w:name="_Toc28359005"/>
      <w:bookmarkStart w:id="19" w:name="_Toc28359082"/>
      <w:bookmarkStart w:id="20" w:name="_Toc35393624"/>
      <w:bookmarkStart w:id="21" w:name="_Toc35393793"/>
      <w:r>
        <w:rPr>
          <w:rFonts w:hint="eastAsia" w:ascii="宋体" w:hAnsi="宋体" w:cs="宋体"/>
          <w:b/>
          <w:bCs/>
          <w:color w:val="auto"/>
          <w:sz w:val="24"/>
          <w:highlight w:val="none"/>
        </w:rPr>
        <w:t>四、提交投标文件</w:t>
      </w:r>
      <w:bookmarkEnd w:id="18"/>
      <w:bookmarkEnd w:id="19"/>
      <w:r>
        <w:rPr>
          <w:rFonts w:hint="eastAsia" w:ascii="宋体" w:hAnsi="宋体" w:cs="宋体"/>
          <w:b/>
          <w:bCs/>
          <w:color w:val="auto"/>
          <w:sz w:val="24"/>
          <w:highlight w:val="none"/>
        </w:rPr>
        <w:t>截止时间、开标时间和地点</w:t>
      </w:r>
      <w:bookmarkEnd w:id="20"/>
      <w:bookmarkEnd w:id="21"/>
    </w:p>
    <w:p w14:paraId="6CA445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bookmarkStart w:id="22" w:name="_Toc28359084"/>
      <w:bookmarkStart w:id="23" w:name="_Toc28359007"/>
      <w:bookmarkStart w:id="24" w:name="_Toc35393625"/>
      <w:bookmarkStart w:id="25" w:name="_Toc35393794"/>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EA2A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788926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4F013A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63B5173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2"/>
      <w:bookmarkEnd w:id="23"/>
      <w:bookmarkEnd w:id="24"/>
      <w:bookmarkEnd w:id="25"/>
    </w:p>
    <w:p w14:paraId="766CB7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2F8A47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26" w:name="_Toc35393626"/>
      <w:bookmarkStart w:id="27" w:name="_Toc35393795"/>
      <w:r>
        <w:rPr>
          <w:rFonts w:hint="eastAsia" w:ascii="宋体" w:hAnsi="宋体" w:cs="宋体"/>
          <w:b/>
          <w:bCs/>
          <w:color w:val="auto"/>
          <w:sz w:val="24"/>
          <w:highlight w:val="none"/>
        </w:rPr>
        <w:t>六、其他补充事宜</w:t>
      </w:r>
      <w:bookmarkEnd w:id="26"/>
      <w:bookmarkEnd w:id="27"/>
    </w:p>
    <w:p w14:paraId="2BE325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28" w:name="_Hlk37429585"/>
      <w:bookmarkStart w:id="29" w:name="_Hlk37429595"/>
      <w:r>
        <w:rPr>
          <w:rFonts w:hint="eastAsia" w:ascii="宋体" w:hAnsi="宋体" w:cs="宋体"/>
          <w:color w:val="auto"/>
          <w:kern w:val="0"/>
          <w:szCs w:val="21"/>
          <w:highlight w:val="none"/>
        </w:rPr>
        <w:t>1.网上查询地址</w:t>
      </w:r>
    </w:p>
    <w:p w14:paraId="3C403013">
      <w:pPr>
        <w:keepNext w:val="0"/>
        <w:keepLines w:val="0"/>
        <w:pageBreakBefore w:val="0"/>
        <w:kinsoku/>
        <w:wordWrap/>
        <w:overflowPunct/>
        <w:topLinePunct w:val="0"/>
        <w:autoSpaceDE/>
        <w:autoSpaceDN/>
        <w:bidi w:val="0"/>
        <w:adjustRightInd/>
        <w:spacing w:line="400" w:lineRule="exact"/>
        <w:ind w:left="210" w:leftChars="100"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28"/>
      <w:r>
        <w:rPr>
          <w:rFonts w:hint="eastAsia" w:ascii="宋体" w:hAnsi="宋体" w:cs="宋体"/>
          <w:color w:val="auto"/>
          <w:kern w:val="0"/>
          <w:szCs w:val="21"/>
          <w:highlight w:val="none"/>
        </w:rPr>
        <w:t>。</w:t>
      </w:r>
    </w:p>
    <w:bookmarkEnd w:id="29"/>
    <w:p w14:paraId="15CBCD08">
      <w:pPr>
        <w:keepNext w:val="0"/>
        <w:keepLines w:val="0"/>
        <w:pageBreakBefore w:val="0"/>
        <w:kinsoku/>
        <w:wordWrap/>
        <w:overflowPunct/>
        <w:topLinePunct w:val="0"/>
        <w:autoSpaceDE/>
        <w:autoSpaceDN/>
        <w:bidi w:val="0"/>
        <w:adjustRightInd/>
        <w:spacing w:line="400" w:lineRule="exact"/>
        <w:ind w:firstLine="424" w:firstLineChars="202"/>
        <w:textAlignment w:val="auto"/>
        <w:rPr>
          <w:rFonts w:ascii="宋体" w:hAnsi="宋体" w:cs="宋体"/>
          <w:color w:val="auto"/>
          <w:kern w:val="0"/>
          <w:szCs w:val="21"/>
          <w:highlight w:val="none"/>
        </w:rPr>
      </w:pPr>
      <w:bookmarkStart w:id="30"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486AE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5A1FA4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7553B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0EC4D17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797F3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8AA3A7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3.</w:t>
      </w:r>
      <w:bookmarkEnd w:id="30"/>
      <w:bookmarkStart w:id="31" w:name="_Toc28359008"/>
      <w:bookmarkStart w:id="32" w:name="_Toc28359085"/>
      <w:bookmarkStart w:id="33" w:name="_Toc35393627"/>
      <w:bookmarkStart w:id="34" w:name="_Toc35393796"/>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199FEB4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4989A0B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4A595D2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273D49A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w:t>
      </w:r>
      <w:r>
        <w:rPr>
          <w:rFonts w:hint="eastAsia" w:ascii="宋体" w:hAnsi="宋体" w:cs="宋体"/>
          <w:color w:val="auto"/>
          <w:szCs w:val="21"/>
          <w:highlight w:val="none"/>
          <w:lang w:eastAsia="zh-CN"/>
        </w:rPr>
        <w:t>CA签章</w:t>
      </w:r>
      <w:r>
        <w:rPr>
          <w:rFonts w:hint="eastAsia" w:ascii="宋体" w:hAnsi="宋体" w:cs="宋体"/>
          <w:color w:val="auto"/>
          <w:szCs w:val="21"/>
          <w:highlight w:val="none"/>
        </w:rPr>
        <w:t>，妥善保管CA数字证书并使用有效的CA数字证书参与整个招标活动。2）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763ABB6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536C3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本项目采购代理服务费按招标文件“投标人须知”第39条规定收取，</w:t>
      </w:r>
      <w:r>
        <w:rPr>
          <w:rFonts w:hint="eastAsia" w:ascii="宋体" w:hAnsi="宋体"/>
          <w:color w:val="auto"/>
          <w:highlight w:val="none"/>
        </w:rPr>
        <w:t>中标通知书发出之日起5个工作日内，中标人向采购代理机构一次性付清采购代理服务费</w:t>
      </w:r>
      <w:r>
        <w:rPr>
          <w:rFonts w:hint="eastAsia" w:ascii="宋体" w:hAnsi="宋体"/>
          <w:bCs/>
          <w:color w:val="auto"/>
          <w:highlight w:val="none"/>
        </w:rPr>
        <w:t>。</w:t>
      </w:r>
    </w:p>
    <w:p w14:paraId="3BF8602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1"/>
      <w:bookmarkEnd w:id="32"/>
      <w:bookmarkEnd w:id="33"/>
      <w:bookmarkEnd w:id="34"/>
    </w:p>
    <w:p w14:paraId="60F32F01">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7CB89D19">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桂林医科大学第一附属医院</w:t>
      </w:r>
    </w:p>
    <w:p w14:paraId="362B18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地址：桂林市秀峰区乐群路15号　</w:t>
      </w:r>
    </w:p>
    <w:p w14:paraId="561A734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唐奕</w:t>
      </w:r>
      <w:r>
        <w:rPr>
          <w:rFonts w:hint="eastAsia" w:ascii="宋体" w:hAnsi="宋体" w:cs="宋体"/>
          <w:color w:val="auto"/>
          <w:szCs w:val="21"/>
          <w:highlight w:val="none"/>
        </w:rPr>
        <w:t>0773-2802050</w:t>
      </w:r>
    </w:p>
    <w:p w14:paraId="581233FC">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60E0EE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名称：欧邦工程管理集团有限公司</w:t>
      </w:r>
    </w:p>
    <w:p w14:paraId="1BF8B2C7">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highlight w:val="none"/>
        </w:rPr>
        <w:t>桂林市七星区穿山街道办莫家里二路文化室四楼</w:t>
      </w:r>
    </w:p>
    <w:p w14:paraId="180185B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highlight w:val="none"/>
        </w:rPr>
        <w:t>0773-2567907、2567912</w:t>
      </w:r>
      <w:r>
        <w:rPr>
          <w:rFonts w:hint="eastAsia" w:ascii="宋体" w:hAnsi="宋体" w:cs="宋体"/>
          <w:color w:val="auto"/>
          <w:szCs w:val="21"/>
          <w:highlight w:val="none"/>
        </w:rPr>
        <w:t xml:space="preserve">  传真：0773-2567912</w:t>
      </w:r>
    </w:p>
    <w:p w14:paraId="36EC3778">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502526C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项目联系人：刘芳芳、林雪青</w:t>
      </w:r>
    </w:p>
    <w:p w14:paraId="69E42FDB">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color w:val="auto"/>
          <w:highlight w:val="none"/>
        </w:rPr>
      </w:pPr>
      <w:r>
        <w:rPr>
          <w:rFonts w:hint="eastAsia" w:ascii="宋体" w:hAnsi="宋体" w:cs="宋体"/>
          <w:color w:val="auto"/>
          <w:szCs w:val="21"/>
          <w:highlight w:val="none"/>
        </w:rPr>
        <w:t>电话：0773-</w:t>
      </w:r>
      <w:r>
        <w:rPr>
          <w:rFonts w:hint="eastAsia" w:ascii="宋体" w:hAnsi="宋体"/>
          <w:color w:val="auto"/>
          <w:highlight w:val="none"/>
        </w:rPr>
        <w:t>2567907、2567912</w:t>
      </w:r>
    </w:p>
    <w:p w14:paraId="5679601E">
      <w:pPr>
        <w:spacing w:line="360" w:lineRule="auto"/>
        <w:ind w:firstLine="5812" w:firstLineChars="2768"/>
        <w:jc w:val="left"/>
        <w:rPr>
          <w:rFonts w:hint="eastAsia" w:ascii="宋体" w:hAnsi="宋体" w:cs="宋体"/>
          <w:color w:val="auto"/>
          <w:szCs w:val="21"/>
          <w:highlight w:val="none"/>
        </w:rPr>
      </w:pPr>
    </w:p>
    <w:p w14:paraId="418A3831">
      <w:pPr>
        <w:spacing w:line="360" w:lineRule="auto"/>
        <w:ind w:firstLine="5812" w:firstLineChars="2768"/>
        <w:jc w:val="left"/>
        <w:rPr>
          <w:rFonts w:hint="eastAsia" w:ascii="宋体" w:hAnsi="宋体" w:cs="宋体"/>
          <w:color w:val="auto"/>
          <w:szCs w:val="21"/>
          <w:highlight w:val="none"/>
        </w:rPr>
      </w:pPr>
      <w:r>
        <w:rPr>
          <w:rFonts w:hint="eastAsia" w:ascii="宋体" w:hAnsi="宋体" w:cs="宋体"/>
          <w:color w:val="auto"/>
          <w:szCs w:val="21"/>
          <w:highlight w:val="none"/>
        </w:rPr>
        <w:t>欧邦工程管理集团有限公司</w:t>
      </w:r>
    </w:p>
    <w:p w14:paraId="1F3645BA">
      <w:pPr>
        <w:spacing w:line="360" w:lineRule="auto"/>
        <w:ind w:firstLine="5812" w:firstLineChars="2768"/>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2026年4月29日</w:t>
      </w:r>
    </w:p>
    <w:p w14:paraId="1824673B">
      <w:pPr>
        <w:spacing w:line="360" w:lineRule="auto"/>
        <w:ind w:firstLine="5812" w:firstLineChars="2768"/>
        <w:jc w:val="left"/>
        <w:rPr>
          <w:rFonts w:hint="eastAsia" w:ascii="宋体" w:hAnsi="宋体" w:cs="宋体"/>
          <w:color w:val="auto"/>
          <w:szCs w:val="21"/>
          <w:highlight w:val="none"/>
        </w:rPr>
      </w:pPr>
    </w:p>
    <w:p w14:paraId="49A84601">
      <w:pPr>
        <w:spacing w:line="360" w:lineRule="auto"/>
        <w:ind w:firstLine="5812" w:firstLineChars="2768"/>
        <w:jc w:val="left"/>
        <w:rPr>
          <w:rFonts w:hint="eastAsia" w:ascii="宋体" w:hAnsi="宋体" w:cs="宋体"/>
          <w:color w:val="auto"/>
          <w:szCs w:val="21"/>
          <w:highlight w:val="none"/>
        </w:rPr>
      </w:pPr>
    </w:p>
    <w:p w14:paraId="300CCE0E">
      <w:pPr>
        <w:spacing w:line="360" w:lineRule="auto"/>
        <w:ind w:firstLine="5812" w:firstLineChars="2768"/>
        <w:jc w:val="left"/>
        <w:rPr>
          <w:rFonts w:hint="eastAsia" w:ascii="宋体" w:hAnsi="宋体" w:cs="宋体"/>
          <w:color w:val="auto"/>
          <w:szCs w:val="21"/>
          <w:highlight w:val="none"/>
        </w:rPr>
      </w:pPr>
    </w:p>
    <w:p w14:paraId="32E44A2D">
      <w:pPr>
        <w:spacing w:line="360" w:lineRule="auto"/>
        <w:ind w:firstLine="5812" w:firstLineChars="2768"/>
        <w:jc w:val="left"/>
        <w:rPr>
          <w:rFonts w:hint="eastAsia" w:ascii="宋体" w:hAnsi="宋体" w:cs="宋体"/>
          <w:color w:val="auto"/>
          <w:szCs w:val="21"/>
          <w:highlight w:val="none"/>
        </w:rPr>
      </w:pPr>
    </w:p>
    <w:p w14:paraId="3299F338">
      <w:pPr>
        <w:spacing w:line="360" w:lineRule="auto"/>
        <w:ind w:firstLine="5812" w:firstLineChars="2768"/>
        <w:jc w:val="left"/>
        <w:rPr>
          <w:rFonts w:hint="eastAsia" w:ascii="宋体" w:hAnsi="宋体" w:cs="宋体"/>
          <w:color w:val="auto"/>
          <w:szCs w:val="21"/>
          <w:highlight w:val="none"/>
        </w:rPr>
      </w:pPr>
    </w:p>
    <w:p w14:paraId="00AB9D53">
      <w:pPr>
        <w:spacing w:line="360" w:lineRule="auto"/>
        <w:ind w:firstLine="5812" w:firstLineChars="2768"/>
        <w:jc w:val="left"/>
        <w:rPr>
          <w:rFonts w:hint="eastAsia" w:ascii="宋体" w:hAnsi="宋体" w:cs="宋体"/>
          <w:color w:val="auto"/>
          <w:szCs w:val="21"/>
          <w:highlight w:val="none"/>
        </w:rPr>
      </w:pPr>
    </w:p>
    <w:p w14:paraId="611C451E">
      <w:pPr>
        <w:spacing w:line="360" w:lineRule="auto"/>
        <w:ind w:firstLine="5812" w:firstLineChars="2768"/>
        <w:jc w:val="left"/>
        <w:rPr>
          <w:rFonts w:hint="eastAsia" w:ascii="宋体" w:hAnsi="宋体" w:cs="宋体"/>
          <w:color w:val="auto"/>
          <w:szCs w:val="21"/>
          <w:highlight w:val="none"/>
        </w:rPr>
      </w:pPr>
    </w:p>
    <w:p w14:paraId="592181BA">
      <w:pPr>
        <w:spacing w:line="360" w:lineRule="auto"/>
        <w:ind w:firstLine="5812" w:firstLineChars="2768"/>
        <w:jc w:val="left"/>
        <w:rPr>
          <w:rFonts w:hint="eastAsia" w:ascii="宋体" w:hAnsi="宋体" w:cs="宋体"/>
          <w:color w:val="auto"/>
          <w:szCs w:val="21"/>
          <w:highlight w:val="none"/>
        </w:rPr>
      </w:pPr>
    </w:p>
    <w:p w14:paraId="011061BD">
      <w:pPr>
        <w:spacing w:line="360" w:lineRule="auto"/>
        <w:ind w:firstLine="5812" w:firstLineChars="2768"/>
        <w:jc w:val="left"/>
        <w:rPr>
          <w:rFonts w:hint="eastAsia" w:ascii="宋体" w:hAnsi="宋体" w:cs="宋体"/>
          <w:color w:val="auto"/>
          <w:szCs w:val="21"/>
          <w:highlight w:val="none"/>
        </w:rPr>
      </w:pPr>
    </w:p>
    <w:p w14:paraId="21BC5542">
      <w:pPr>
        <w:spacing w:line="360" w:lineRule="auto"/>
        <w:ind w:firstLine="5812" w:firstLineChars="2768"/>
        <w:jc w:val="left"/>
        <w:rPr>
          <w:rFonts w:hint="eastAsia" w:ascii="宋体" w:hAnsi="宋体" w:cs="宋体"/>
          <w:color w:val="auto"/>
          <w:szCs w:val="21"/>
          <w:highlight w:val="none"/>
        </w:rPr>
      </w:pPr>
    </w:p>
    <w:p w14:paraId="645F109E">
      <w:pPr>
        <w:spacing w:line="360" w:lineRule="auto"/>
        <w:ind w:firstLine="5812" w:firstLineChars="2768"/>
        <w:jc w:val="left"/>
        <w:rPr>
          <w:rFonts w:hint="eastAsia" w:ascii="宋体" w:hAnsi="宋体" w:cs="宋体"/>
          <w:color w:val="auto"/>
          <w:szCs w:val="21"/>
          <w:highlight w:val="none"/>
        </w:rPr>
      </w:pPr>
    </w:p>
    <w:p w14:paraId="3A43C3B9">
      <w:pPr>
        <w:spacing w:line="360" w:lineRule="auto"/>
        <w:ind w:firstLine="5812" w:firstLineChars="2768"/>
        <w:jc w:val="left"/>
        <w:rPr>
          <w:rFonts w:hint="eastAsia" w:ascii="宋体" w:hAnsi="宋体" w:cs="宋体"/>
          <w:color w:val="auto"/>
          <w:szCs w:val="21"/>
          <w:highlight w:val="none"/>
        </w:rPr>
      </w:pPr>
    </w:p>
    <w:p w14:paraId="60E6D85C">
      <w:pPr>
        <w:spacing w:line="360" w:lineRule="auto"/>
        <w:ind w:firstLine="5812" w:firstLineChars="2768"/>
        <w:jc w:val="left"/>
        <w:rPr>
          <w:rFonts w:hint="eastAsia" w:ascii="宋体" w:hAnsi="宋体" w:cs="宋体"/>
          <w:color w:val="auto"/>
          <w:szCs w:val="21"/>
          <w:highlight w:val="none"/>
        </w:rPr>
      </w:pPr>
    </w:p>
    <w:p w14:paraId="5826E9B3">
      <w:pPr>
        <w:spacing w:line="360" w:lineRule="auto"/>
        <w:ind w:firstLine="5812" w:firstLineChars="2768"/>
        <w:jc w:val="left"/>
        <w:rPr>
          <w:rFonts w:hint="eastAsia" w:ascii="宋体" w:hAnsi="宋体" w:cs="宋体"/>
          <w:color w:val="auto"/>
          <w:szCs w:val="21"/>
          <w:highlight w:val="none"/>
        </w:rPr>
      </w:pPr>
    </w:p>
    <w:p w14:paraId="1CDA80A5">
      <w:pPr>
        <w:spacing w:line="360" w:lineRule="auto"/>
        <w:ind w:firstLine="5812" w:firstLineChars="2768"/>
        <w:jc w:val="left"/>
        <w:rPr>
          <w:rFonts w:hint="eastAsia" w:ascii="宋体" w:hAnsi="宋体" w:cs="宋体"/>
          <w:color w:val="auto"/>
          <w:szCs w:val="21"/>
          <w:highlight w:val="none"/>
        </w:rPr>
      </w:pPr>
    </w:p>
    <w:p w14:paraId="472A0C9C">
      <w:pPr>
        <w:spacing w:line="360" w:lineRule="auto"/>
        <w:ind w:firstLine="5812" w:firstLineChars="2768"/>
        <w:jc w:val="left"/>
        <w:rPr>
          <w:rFonts w:hint="eastAsia" w:ascii="宋体" w:hAnsi="宋体" w:cs="宋体"/>
          <w:color w:val="auto"/>
          <w:szCs w:val="21"/>
          <w:highlight w:val="none"/>
        </w:rPr>
      </w:pPr>
    </w:p>
    <w:p w14:paraId="75D518BF">
      <w:pPr>
        <w:spacing w:line="360" w:lineRule="auto"/>
        <w:ind w:firstLine="5812" w:firstLineChars="2768"/>
        <w:jc w:val="left"/>
        <w:rPr>
          <w:rFonts w:hint="eastAsia" w:ascii="宋体" w:hAnsi="宋体" w:cs="宋体"/>
          <w:color w:val="auto"/>
          <w:szCs w:val="21"/>
          <w:highlight w:val="none"/>
        </w:rPr>
      </w:pPr>
    </w:p>
    <w:p w14:paraId="39D840E1">
      <w:pPr>
        <w:spacing w:line="360" w:lineRule="auto"/>
        <w:ind w:firstLine="5812" w:firstLineChars="2768"/>
        <w:jc w:val="left"/>
        <w:rPr>
          <w:rFonts w:hint="eastAsia" w:ascii="宋体" w:hAnsi="宋体" w:cs="宋体"/>
          <w:color w:val="auto"/>
          <w:szCs w:val="21"/>
          <w:highlight w:val="none"/>
        </w:rPr>
      </w:pPr>
    </w:p>
    <w:p w14:paraId="59A0945B">
      <w:pPr>
        <w:spacing w:line="360" w:lineRule="auto"/>
        <w:ind w:firstLine="5812" w:firstLineChars="2768"/>
        <w:jc w:val="left"/>
        <w:rPr>
          <w:rFonts w:hint="eastAsia" w:ascii="宋体" w:hAnsi="宋体" w:cs="宋体"/>
          <w:color w:val="auto"/>
          <w:szCs w:val="21"/>
          <w:highlight w:val="none"/>
        </w:rPr>
      </w:pPr>
    </w:p>
    <w:p w14:paraId="3AB1C20B">
      <w:pPr>
        <w:spacing w:line="360" w:lineRule="auto"/>
        <w:ind w:firstLine="5812" w:firstLineChars="2768"/>
        <w:jc w:val="left"/>
        <w:rPr>
          <w:rFonts w:hint="eastAsia" w:ascii="宋体" w:hAnsi="宋体" w:cs="宋体"/>
          <w:color w:val="auto"/>
          <w:szCs w:val="21"/>
          <w:highlight w:val="none"/>
        </w:rPr>
      </w:pPr>
    </w:p>
    <w:p w14:paraId="0AF998FF">
      <w:pPr>
        <w:spacing w:line="360" w:lineRule="auto"/>
        <w:ind w:firstLine="5812" w:firstLineChars="2768"/>
        <w:jc w:val="left"/>
        <w:rPr>
          <w:rFonts w:hint="eastAsia" w:ascii="宋体" w:hAnsi="宋体" w:cs="宋体"/>
          <w:color w:val="auto"/>
          <w:szCs w:val="21"/>
          <w:highlight w:val="none"/>
        </w:rPr>
      </w:pPr>
    </w:p>
    <w:p w14:paraId="1AD123AC">
      <w:pPr>
        <w:spacing w:line="360" w:lineRule="auto"/>
        <w:ind w:firstLine="5812" w:firstLineChars="2768"/>
        <w:jc w:val="left"/>
        <w:rPr>
          <w:rFonts w:hint="eastAsia" w:ascii="宋体" w:hAnsi="宋体" w:cs="宋体"/>
          <w:color w:val="auto"/>
          <w:szCs w:val="21"/>
          <w:highlight w:val="none"/>
        </w:rPr>
      </w:pPr>
    </w:p>
    <w:p w14:paraId="6DF4D454">
      <w:pPr>
        <w:spacing w:line="360" w:lineRule="auto"/>
        <w:ind w:firstLine="5812" w:firstLineChars="2768"/>
        <w:jc w:val="left"/>
        <w:rPr>
          <w:rFonts w:hint="eastAsia" w:ascii="宋体" w:hAnsi="宋体" w:cs="宋体"/>
          <w:color w:val="auto"/>
          <w:szCs w:val="21"/>
          <w:highlight w:val="none"/>
        </w:rPr>
      </w:pPr>
    </w:p>
    <w:p w14:paraId="24325D7D">
      <w:pPr>
        <w:pStyle w:val="2"/>
        <w:keepNext/>
        <w:keepLines/>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cs="宋体"/>
          <w:color w:val="auto"/>
          <w:highlight w:val="none"/>
        </w:rPr>
      </w:pPr>
      <w:bookmarkStart w:id="35" w:name="_Toc74320801"/>
      <w:bookmarkStart w:id="36" w:name="_Toc143259162"/>
      <w:r>
        <w:rPr>
          <w:rFonts w:hint="eastAsia" w:ascii="宋体" w:hAnsi="宋体" w:cs="宋体"/>
          <w:color w:val="auto"/>
          <w:highlight w:val="none"/>
        </w:rPr>
        <w:t>第二章 采购需求</w:t>
      </w:r>
      <w:bookmarkEnd w:id="35"/>
      <w:bookmarkEnd w:id="36"/>
    </w:p>
    <w:p w14:paraId="06CE9A2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highlight w:val="none"/>
        </w:rPr>
      </w:pPr>
      <w:bookmarkStart w:id="37" w:name="_Toc254970490"/>
      <w:bookmarkStart w:id="38" w:name="_Toc254970631"/>
    </w:p>
    <w:p w14:paraId="4DD7A078">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Ⅰ.说明：</w:t>
      </w:r>
    </w:p>
    <w:p w14:paraId="2C3063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2BA189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（1）本招标文件所称中小企业必须符合《政府采购促进中小企业发展管理办法》（财库〔2020〕46号）的规定，本章后附的《中小企业划型标准规定》。</w:t>
      </w:r>
    </w:p>
    <w:p w14:paraId="6D231C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2F7E62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41153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w:t>
      </w:r>
      <w:r>
        <w:rPr>
          <w:rFonts w:hint="eastAsia" w:ascii="宋体" w:hAnsi="宋体" w:cs="宋体"/>
          <w:color w:val="auto"/>
          <w:highlight w:val="none"/>
          <w:lang w:eastAsia="zh-CN"/>
        </w:rPr>
        <w:t>CA签章</w:t>
      </w:r>
      <w:r>
        <w:rPr>
          <w:rFonts w:hint="eastAsia" w:ascii="宋体" w:hAnsi="宋体" w:cs="宋体"/>
          <w:color w:val="auto"/>
          <w:highlight w:val="none"/>
        </w:rPr>
        <w:t>），否则按无效投标处理。如本项目各分标包含的货物属于品目清单内非标注“★”的产品时，应优先采购，</w:t>
      </w:r>
      <w:r>
        <w:rPr>
          <w:rFonts w:hint="eastAsia" w:ascii="宋体" w:hAnsi="宋体" w:eastAsia="宋体" w:cs="宋体"/>
          <w:color w:val="auto"/>
          <w:highlight w:val="none"/>
        </w:rPr>
        <w:t>具体详见“第四章 评标方法及评标标准”。</w:t>
      </w:r>
    </w:p>
    <w:p w14:paraId="639281F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highlight w:val="none"/>
          <w:lang w:eastAsia="zh-CN"/>
        </w:rPr>
      </w:pPr>
      <w:bookmarkStart w:id="39" w:name="_Hlk65055179"/>
      <w:r>
        <w:rPr>
          <w:rFonts w:hint="eastAsia" w:ascii="宋体" w:hAnsi="宋体" w:eastAsia="宋体" w:cs="宋体"/>
          <w:b/>
          <w:bCs/>
          <w:color w:val="auto"/>
          <w:highlight w:val="none"/>
        </w:rPr>
        <w:t>2.本项目的技术商务要求重要性分为“▲”（如有）、“★”（如有）和一般无标识指标。▲代表实质性要求指标，不满足该指标项将导致投标被否决， ★代表重要指标，无标识则表示一般指标项</w:t>
      </w:r>
      <w:r>
        <w:rPr>
          <w:rFonts w:hint="eastAsia" w:ascii="宋体" w:hAnsi="宋体" w:eastAsia="宋体" w:cs="宋体"/>
          <w:b/>
          <w:bCs/>
          <w:color w:val="auto"/>
          <w:highlight w:val="none"/>
          <w:lang w:eastAsia="zh-CN"/>
        </w:rPr>
        <w:t>。</w:t>
      </w:r>
    </w:p>
    <w:p w14:paraId="1FF045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39"/>
    </w:p>
    <w:p w14:paraId="487884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26EF0AF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66A07F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highlight w:val="none"/>
        </w:rPr>
      </w:pPr>
    </w:p>
    <w:p w14:paraId="4BA36F63">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p w14:paraId="44FCC73F">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分标1：</w:t>
      </w:r>
    </w:p>
    <w:bookmarkEnd w:id="37"/>
    <w:bookmarkEnd w:id="38"/>
    <w:tbl>
      <w:tblPr>
        <w:tblStyle w:val="19"/>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695"/>
        <w:gridCol w:w="539"/>
        <w:gridCol w:w="484"/>
        <w:gridCol w:w="679"/>
        <w:gridCol w:w="3802"/>
        <w:gridCol w:w="1294"/>
        <w:gridCol w:w="1294"/>
      </w:tblGrid>
      <w:tr w14:paraId="3945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8"/>
            <w:vAlign w:val="center"/>
          </w:tcPr>
          <w:p w14:paraId="74468940">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343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5" w:type="pct"/>
            <w:tcBorders>
              <w:right w:val="single" w:color="auto" w:sz="4" w:space="0"/>
            </w:tcBorders>
            <w:vAlign w:val="center"/>
          </w:tcPr>
          <w:p w14:paraId="63862190">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 w:type="pct"/>
            <w:tcBorders>
              <w:right w:val="single" w:color="auto" w:sz="4" w:space="0"/>
            </w:tcBorders>
            <w:vAlign w:val="center"/>
          </w:tcPr>
          <w:p w14:paraId="380975D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92" w:type="pct"/>
            <w:tcBorders>
              <w:left w:val="single" w:color="auto" w:sz="4" w:space="0"/>
            </w:tcBorders>
            <w:vAlign w:val="center"/>
          </w:tcPr>
          <w:p w14:paraId="12CC061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1CD9421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8" w:type="pct"/>
            <w:vAlign w:val="center"/>
          </w:tcPr>
          <w:p w14:paraId="6AD82D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066" w:type="pct"/>
            <w:vAlign w:val="center"/>
          </w:tcPr>
          <w:p w14:paraId="74B2870C">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c>
          <w:tcPr>
            <w:tcW w:w="1446" w:type="dxa"/>
            <w:vAlign w:val="center"/>
          </w:tcPr>
          <w:p w14:paraId="3FF18B0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Arial" w:hAnsi="Arial" w:cs="Arial"/>
                <w:color w:val="auto"/>
                <w:kern w:val="0"/>
                <w:szCs w:val="21"/>
                <w:highlight w:val="none"/>
              </w:rPr>
              <w:t>预算</w:t>
            </w:r>
            <w:r>
              <w:rPr>
                <w:rFonts w:hint="eastAsia" w:ascii="Arial" w:hAnsi="Arial" w:cs="Arial"/>
                <w:color w:val="auto"/>
                <w:kern w:val="0"/>
                <w:szCs w:val="21"/>
                <w:highlight w:val="none"/>
                <w:lang w:val="en-US" w:eastAsia="zh-CN"/>
              </w:rPr>
              <w:t>单价</w:t>
            </w:r>
            <w:r>
              <w:rPr>
                <w:rFonts w:hint="eastAsia" w:ascii="Arial" w:hAnsi="Arial" w:cs="Arial"/>
                <w:color w:val="auto"/>
                <w:kern w:val="0"/>
                <w:szCs w:val="21"/>
                <w:highlight w:val="none"/>
              </w:rPr>
              <w:t>（元）</w:t>
            </w:r>
          </w:p>
        </w:tc>
        <w:tc>
          <w:tcPr>
            <w:tcW w:w="1446" w:type="dxa"/>
            <w:vAlign w:val="center"/>
          </w:tcPr>
          <w:p w14:paraId="7DBCCA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Arial" w:hAnsi="Arial" w:cs="Arial"/>
                <w:color w:val="auto"/>
                <w:kern w:val="0"/>
                <w:szCs w:val="21"/>
                <w:highlight w:val="none"/>
              </w:rPr>
              <w:t>最高</w:t>
            </w:r>
            <w:r>
              <w:rPr>
                <w:rFonts w:hint="eastAsia" w:ascii="Arial" w:hAnsi="Arial" w:cs="Arial"/>
                <w:color w:val="auto"/>
                <w:kern w:val="0"/>
                <w:szCs w:val="21"/>
                <w:highlight w:val="none"/>
                <w:lang w:eastAsia="zh-CN"/>
              </w:rPr>
              <w:t>单价</w:t>
            </w:r>
            <w:r>
              <w:rPr>
                <w:rFonts w:hint="eastAsia" w:ascii="Arial" w:hAnsi="Arial" w:cs="Arial"/>
                <w:color w:val="auto"/>
                <w:kern w:val="0"/>
                <w:szCs w:val="21"/>
                <w:highlight w:val="none"/>
              </w:rPr>
              <w:t>限价（元）</w:t>
            </w:r>
          </w:p>
        </w:tc>
      </w:tr>
      <w:tr w14:paraId="0425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25" w:type="pct"/>
            <w:tcBorders>
              <w:bottom w:val="single" w:color="auto" w:sz="4" w:space="0"/>
              <w:right w:val="single" w:color="auto" w:sz="4" w:space="0"/>
            </w:tcBorders>
            <w:vAlign w:val="center"/>
          </w:tcPr>
          <w:p w14:paraId="6F141FA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77" w:type="pct"/>
            <w:tcBorders>
              <w:bottom w:val="single" w:color="auto" w:sz="4" w:space="0"/>
              <w:right w:val="single" w:color="auto" w:sz="4" w:space="0"/>
            </w:tcBorders>
            <w:vAlign w:val="center"/>
          </w:tcPr>
          <w:p w14:paraId="389F69B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4K</w:t>
            </w:r>
            <w:r>
              <w:rPr>
                <w:rFonts w:hint="eastAsia" w:ascii="宋体" w:hAnsi="宋体" w:eastAsia="宋体" w:cs="宋体"/>
                <w:color w:val="auto"/>
                <w:szCs w:val="21"/>
                <w:highlight w:val="none"/>
                <w:lang w:eastAsia="zh-CN"/>
              </w:rPr>
              <w:t>耳鼻喉综合内窥镜摄像系统</w:t>
            </w:r>
          </w:p>
        </w:tc>
        <w:tc>
          <w:tcPr>
            <w:tcW w:w="292" w:type="pct"/>
            <w:tcBorders>
              <w:left w:val="single" w:color="auto" w:sz="4" w:space="0"/>
            </w:tcBorders>
            <w:vAlign w:val="center"/>
          </w:tcPr>
          <w:p w14:paraId="30C3781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3" w:type="pct"/>
            <w:vAlign w:val="center"/>
          </w:tcPr>
          <w:p w14:paraId="33BCC27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套</w:t>
            </w:r>
          </w:p>
        </w:tc>
        <w:tc>
          <w:tcPr>
            <w:tcW w:w="368" w:type="pct"/>
            <w:tcBorders>
              <w:bottom w:val="single" w:color="auto" w:sz="4" w:space="0"/>
            </w:tcBorders>
            <w:vAlign w:val="center"/>
          </w:tcPr>
          <w:p w14:paraId="2C31FA7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工业</w:t>
            </w:r>
          </w:p>
        </w:tc>
        <w:tc>
          <w:tcPr>
            <w:tcW w:w="2066" w:type="pct"/>
            <w:vAlign w:val="center"/>
          </w:tcPr>
          <w:p w14:paraId="14D3240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一、核心平台+影像模块：</w:t>
            </w:r>
          </w:p>
          <w:p w14:paraId="031A01C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输出分辨率≥3840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2160，逐行扫描。</w:t>
            </w:r>
          </w:p>
          <w:p w14:paraId="17C3E67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图像色域BT. 2020或BT. 709。</w:t>
            </w:r>
          </w:p>
          <w:p w14:paraId="516D70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集成图文工作站功能，可术中记录≥1920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1080 pixels全高清录像和≥3840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2160超高清图片。</w:t>
            </w:r>
          </w:p>
          <w:p w14:paraId="6E94CA9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主机可同时处理两路图像信号，进行标准画面与增强画面进行同屏对比显示。</w:t>
            </w:r>
          </w:p>
          <w:p w14:paraId="5D2CE888">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可实现单平台双镜联合，两幅不同内镜图像在同一显示器分屏显示。</w:t>
            </w:r>
          </w:p>
          <w:p w14:paraId="1EE195F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可根据手术需要，具备功能菜单按钮，一键即可实现动态调节画面亮度，暗处增亮，并降低反光等五大影像增强功能。</w:t>
            </w:r>
          </w:p>
          <w:p w14:paraId="4F43793A">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lang w:eastAsia="zh-CN"/>
              </w:rPr>
              <w:t>2种腔镜光谱分析处理模式，可提高对血管的辨识度。</w:t>
            </w:r>
          </w:p>
          <w:p w14:paraId="6A8E850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可通过画中画功能实现≥4种同屏显示模式。</w:t>
            </w:r>
          </w:p>
          <w:p w14:paraId="7891568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术野画面≥5级亮度可调。</w:t>
            </w:r>
          </w:p>
          <w:p w14:paraId="7AB1206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术野画面至少不少于3倍电子放大功能、不少于7级可调，具备自适应缩放功能。</w:t>
            </w:r>
          </w:p>
          <w:p w14:paraId="783411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2种纤维镜图像优化功能。</w:t>
            </w:r>
          </w:p>
          <w:p w14:paraId="007D8FF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术野画面可实现上下、左右及180°翻转功能。</w:t>
            </w:r>
          </w:p>
          <w:p w14:paraId="6C088B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通过摄像头可操控手术设备，如气腹机，电子调光冷光源，并可实现与一体化手术室无缝连接。</w:t>
            </w:r>
          </w:p>
          <w:p w14:paraId="1ED07A7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14.</w:t>
            </w:r>
            <w:r>
              <w:rPr>
                <w:rFonts w:hint="eastAsia" w:ascii="宋体" w:hAnsi="宋体" w:eastAsia="宋体" w:cs="宋体"/>
                <w:b/>
                <w:bCs/>
                <w:color w:val="auto"/>
                <w:szCs w:val="21"/>
                <w:highlight w:val="none"/>
                <w:lang w:eastAsia="zh-CN"/>
              </w:rPr>
              <w:t>主机至少不少于4个USB接口。</w:t>
            </w:r>
          </w:p>
          <w:p w14:paraId="3EF71E4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输出端口：DP数字端口≥1个，12G-SDI数字端口不少于1个， DVI-D数字端口不少于1个。</w:t>
            </w:r>
          </w:p>
          <w:p w14:paraId="2951EEC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eastAsia="zh-CN"/>
              </w:rPr>
              <w:t>电气安全：医用设备电气安全CF级别I类防护，可应用于心脏设备。</w:t>
            </w:r>
          </w:p>
          <w:p w14:paraId="4741FF5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eastAsia="zh-CN"/>
              </w:rPr>
              <w:t>全数字化4K信号传输。</w:t>
            </w:r>
          </w:p>
          <w:p w14:paraId="49EE800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eastAsia="zh-CN"/>
              </w:rPr>
              <w:t>支持50Hz和60Hz输出。</w:t>
            </w:r>
          </w:p>
          <w:p w14:paraId="5DB2864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eastAsia="zh-CN"/>
              </w:rPr>
              <w:t>具备技术升级功能，可在原系统平台上升级为3D外视镜技术、3D内镜技术、荧光内镜技术等。</w:t>
            </w:r>
          </w:p>
          <w:p w14:paraId="24D718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可通过摄像头、键盘多种方式控制录像，拍照。</w:t>
            </w:r>
          </w:p>
          <w:p w14:paraId="6AC77F3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可进行用户个性化菜单编辑、存储、调用，预存术者常用参数。</w:t>
            </w:r>
          </w:p>
          <w:p w14:paraId="026941E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lang w:eastAsia="zh-CN"/>
              </w:rPr>
              <w:t>智能化图形菜单，避免术野遮挡，直观易懂。</w:t>
            </w:r>
          </w:p>
          <w:p w14:paraId="1B11B60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lang w:eastAsia="zh-CN"/>
              </w:rPr>
              <w:t>可实现连接打印机即时打印功能。</w:t>
            </w:r>
          </w:p>
          <w:p w14:paraId="1181CB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lang w:eastAsia="zh-CN"/>
              </w:rPr>
              <w:t>可实时自动调节冷光源输出亮度。</w:t>
            </w:r>
          </w:p>
          <w:p w14:paraId="3B6D546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可预存患者信息。</w:t>
            </w:r>
          </w:p>
          <w:p w14:paraId="6C4BAB6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lang w:eastAsia="zh-CN"/>
              </w:rPr>
              <w:t>术野可添加指示栅栏和标记点。</w:t>
            </w:r>
          </w:p>
          <w:p w14:paraId="272FE63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lang w:eastAsia="zh-CN"/>
              </w:rPr>
              <w:t>具有自适应缩放功能，可识别内窥镜影像进行自动电子变焦。</w:t>
            </w:r>
          </w:p>
          <w:p w14:paraId="1EB1F1F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二、超高清摄像头：</w:t>
            </w:r>
          </w:p>
          <w:p w14:paraId="2B9D009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1.采集像素：摄像头像素≥3840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2160。</w:t>
            </w:r>
          </w:p>
          <w:p w14:paraId="412BF1C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2.重量≤230g，握持轻便。</w:t>
            </w:r>
          </w:p>
          <w:p w14:paraId="4DE81C9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3.全数字化摄像头，图像在摄像头端完成数字化处理，全程数字化影像传输。</w:t>
            </w:r>
          </w:p>
          <w:p w14:paraId="5C9E966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4.可实现通过摄像头按键控制气腹机，冷光源。</w:t>
            </w:r>
          </w:p>
          <w:p w14:paraId="4AFC4E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5.摄像头不少于2个按键可设置不少于4种快捷键，可预设功能至少包括术野录像、拍照、打印、白平衡、亮度、色彩。</w:t>
            </w:r>
          </w:p>
          <w:p w14:paraId="4C6110D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6.电气安全：医用设备电气安全CF-1类，可应用于心脏设备。</w:t>
            </w:r>
          </w:p>
          <w:p w14:paraId="076F589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 自动曝光调节。</w:t>
            </w:r>
          </w:p>
          <w:p w14:paraId="1694118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三、LED冷光源：</w:t>
            </w:r>
          </w:p>
          <w:p w14:paraId="49701DB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1.与摄像系统同一品牌。</w:t>
            </w:r>
          </w:p>
          <w:p w14:paraId="6D31A5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 色温约不少于6000K。</w:t>
            </w:r>
          </w:p>
          <w:p w14:paraId="24945DA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 LED灯泡，寿命不少于30000小时。</w:t>
            </w:r>
          </w:p>
          <w:p w14:paraId="6AD88E9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 具有SCB集总控制功能，可实现光源亮度自动调节。</w:t>
            </w:r>
          </w:p>
          <w:p w14:paraId="10E29A3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 具有待机键，可一键开启或关闭照明。</w:t>
            </w:r>
          </w:p>
          <w:p w14:paraId="6043BAF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 触摸面板设计，方便显示与控制。</w:t>
            </w:r>
          </w:p>
          <w:p w14:paraId="2167DD3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eastAsia="zh-CN"/>
              </w:rPr>
              <w:t>7.CF一类认证：最高级别的医用电气安全标准，可用于心脏手术。</w:t>
            </w:r>
          </w:p>
          <w:p w14:paraId="70ED358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8.导光束：直径≥3.5 mm，长度≥300cm，安全锁扣功能。</w:t>
            </w:r>
          </w:p>
          <w:p w14:paraId="38879D7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四、专业级医用监视器： </w:t>
            </w:r>
          </w:p>
          <w:p w14:paraId="45B01B5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动态图像高亮版LED专用显示器。</w:t>
            </w:r>
          </w:p>
          <w:p w14:paraId="1014EAC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支持数字高清图像显示。</w:t>
            </w:r>
          </w:p>
          <w:p w14:paraId="0D7F09B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不小于31寸，超高清格式。</w:t>
            </w:r>
          </w:p>
          <w:p w14:paraId="7755AAE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配备标准的输入/输出端口。</w:t>
            </w:r>
          </w:p>
        </w:tc>
        <w:tc>
          <w:tcPr>
            <w:tcW w:w="702" w:type="pct"/>
            <w:vAlign w:val="center"/>
          </w:tcPr>
          <w:p w14:paraId="6D13D490">
            <w:pPr>
              <w:spacing w:line="3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2500000.00</w:t>
            </w:r>
          </w:p>
        </w:tc>
        <w:tc>
          <w:tcPr>
            <w:tcW w:w="702" w:type="pct"/>
            <w:vAlign w:val="center"/>
          </w:tcPr>
          <w:p w14:paraId="59739C90">
            <w:pPr>
              <w:spacing w:line="3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1370000.00</w:t>
            </w:r>
          </w:p>
        </w:tc>
      </w:tr>
      <w:tr w14:paraId="38E3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3FC68819">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核心产品：本分标核心产</w:t>
            </w:r>
            <w:r>
              <w:rPr>
                <w:rFonts w:hint="eastAsia" w:ascii="宋体" w:hAnsi="宋体" w:eastAsia="宋体" w:cs="宋体"/>
                <w:b/>
                <w:color w:val="auto"/>
                <w:sz w:val="24"/>
                <w:highlight w:val="none"/>
              </w:rPr>
              <w:t>品为第1项号的“</w:t>
            </w:r>
            <w:r>
              <w:rPr>
                <w:rFonts w:hint="eastAsia" w:ascii="宋体" w:hAnsi="宋体" w:eastAsia="宋体" w:cs="宋体"/>
                <w:b/>
                <w:color w:val="auto"/>
                <w:sz w:val="24"/>
                <w:highlight w:val="none"/>
                <w:lang w:val="en-US" w:eastAsia="zh-CN"/>
              </w:rPr>
              <w:t>4K</w:t>
            </w:r>
            <w:r>
              <w:rPr>
                <w:rFonts w:hint="eastAsia" w:ascii="宋体" w:hAnsi="宋体" w:eastAsia="宋体" w:cs="宋体"/>
                <w:b/>
                <w:color w:val="auto"/>
                <w:sz w:val="24"/>
                <w:highlight w:val="none"/>
                <w:lang w:eastAsia="zh-CN"/>
              </w:rPr>
              <w:t>耳鼻喉综合内窥镜摄像系统</w:t>
            </w:r>
            <w:r>
              <w:rPr>
                <w:rFonts w:hint="eastAsia" w:ascii="宋体" w:hAnsi="宋体" w:eastAsia="宋体" w:cs="宋体"/>
                <w:b/>
                <w:color w:val="auto"/>
                <w:sz w:val="24"/>
                <w:highlight w:val="none"/>
              </w:rPr>
              <w:t>”。</w:t>
            </w:r>
          </w:p>
        </w:tc>
      </w:tr>
      <w:tr w14:paraId="257F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770DFEC5">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51AA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6A750554">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80DCD8F">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3EFE52B4">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3</w:t>
            </w:r>
            <w:r>
              <w:rPr>
                <w:rFonts w:hint="eastAsia" w:ascii="宋体" w:hAnsi="宋体" w:cs="宋体"/>
                <w:b/>
                <w:bCs/>
                <w:color w:val="auto"/>
                <w:highlight w:val="none"/>
              </w:rPr>
              <w:t>年（保修期从设备验收合格之日起计算），保修期内上门维修不收取任何费用。</w:t>
            </w:r>
          </w:p>
          <w:p w14:paraId="63879D9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090C068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04F61DE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60F7D499">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614DDA8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6.易损零配件和专机专用试剂耗材价格表：本分标签订合同时，应附易损零配件和专机专用试剂耗材价格表。</w:t>
            </w:r>
          </w:p>
          <w:p w14:paraId="6FAABF7A">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5202C1C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65C3368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6B003B4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CE34102">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8910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C788A9E">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F3D99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4FA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4AE8BAC">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1DC0703">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1.交货期：自合同签订之后，</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eastAsia="zh-CN"/>
              </w:rPr>
              <w:t>个日历日内完成供货、安装、调试，验收合格并投入使用。</w:t>
            </w:r>
          </w:p>
          <w:p w14:paraId="0F01DF7D">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2.交货地点：广西桂林市采购人医院内指定地点。</w:t>
            </w:r>
          </w:p>
        </w:tc>
      </w:tr>
      <w:tr w14:paraId="2EF35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C09B05C">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8657A4C">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lang w:eastAsia="zh-CN"/>
              </w:rPr>
              <w:t>货物安装调试完成，验收合格后，中标供应商开具全额税务增值税专用发票，采购人在验收合格并无故障运行，转账支付合同款的 95%（无息），可采用汇票、云信、供应链、信用证等付款方式。合同款的 5%在设备正常使用满 3年后三个月内转账支付（无息）。采购人付款前，中标供应商未按上述要求开具符合采购人要求的正规财务票据的，采购人有权暂缓或拒付款项且不构成违约。</w:t>
            </w:r>
          </w:p>
          <w:p w14:paraId="06908EA4">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tc>
      </w:tr>
      <w:tr w14:paraId="3EA2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B2DBA2C">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DFFA47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2E38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62ACBDC5">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7EE987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若投标人为本分标标的及标的涉及的相关材料、设备、人员、运输等购买保险的，相关费用由投标人自行承担。</w:t>
            </w:r>
          </w:p>
        </w:tc>
      </w:tr>
      <w:tr w14:paraId="343A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7C2A53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474FD5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详见招标文件合同主要条款格式部分（为方便验收，投标人投标文件中需附：设备性能配置清单）</w:t>
            </w:r>
          </w:p>
          <w:p w14:paraId="4787CDE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服务标准、期限、效率</w:t>
            </w:r>
          </w:p>
          <w:p w14:paraId="7509CB7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中标人在质量保证期内应当为采购人提供以下技术支持和服务：</w:t>
            </w:r>
          </w:p>
          <w:p w14:paraId="7F866028">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电话咨询</w:t>
            </w:r>
          </w:p>
          <w:p w14:paraId="56AD53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中标人应当为采购人提供技术援助电话，解答采购人在使用中遇到的问题，及时为采购人提出解决问题的建议。</w:t>
            </w:r>
          </w:p>
          <w:p w14:paraId="28C2AAD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现场响应</w:t>
            </w:r>
          </w:p>
          <w:p w14:paraId="2A3BDDF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采购人遇到使用或技术问题， 电话咨询不能解决的，中标人应在 4 小时内到达现场进行处理，到达现场后 4 小时内排除故障，恢复正常使用。</w:t>
            </w:r>
          </w:p>
          <w:p w14:paraId="0C9B7BB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技术升级</w:t>
            </w:r>
          </w:p>
          <w:p w14:paraId="0983A48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在质保期内，如果中标人的产品或服务升级，中标人应及时通知采购人，如采购人有相应要求，中标人应对采购人购买的产品或服务进行升级。</w:t>
            </w:r>
          </w:p>
          <w:p w14:paraId="177D515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质量保证期内的费用</w:t>
            </w:r>
          </w:p>
          <w:p w14:paraId="2EC9058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质量保证期内供应商为采购人所提供的所有技术支持和服务费用以及上门维修、更换零部件费用均包含在投标报价中，采购人不再另行支付。</w:t>
            </w:r>
          </w:p>
          <w:p w14:paraId="798FE07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质保期过后的服务要求</w:t>
            </w:r>
          </w:p>
          <w:p w14:paraId="3429EE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电话咨询：产品质量保证期过后，中标人应当为采购人提供技术援助电话，解答采购人在使用中遇到的问题，及时为采购人提出解决问题的建议，并不予收费。</w:t>
            </w:r>
          </w:p>
        </w:tc>
      </w:tr>
      <w:tr w14:paraId="77E2C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428ADFB">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1" w:type="pct"/>
            <w:gridSpan w:val="4"/>
            <w:tcBorders>
              <w:top w:val="single" w:color="auto" w:sz="4" w:space="0"/>
              <w:left w:val="single" w:color="auto" w:sz="4" w:space="0"/>
              <w:bottom w:val="single" w:color="auto" w:sz="4" w:space="0"/>
              <w:right w:val="single" w:color="auto" w:sz="4" w:space="0"/>
            </w:tcBorders>
          </w:tcPr>
          <w:p w14:paraId="2C86BA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141A8271">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2A48611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79D5A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5BA65D8F">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）医疗器械管理相应有效证明材料</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7092DF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投标人所投本分标产品如属第二类或第三类医疗器械管理的，必须具有相应有效的“医疗器械注册证”（投标人于投标文件中必须提供相应有效的医疗器械注册证复印件，加盖投标人</w:t>
            </w:r>
            <w:r>
              <w:rPr>
                <w:rFonts w:hint="eastAsia" w:ascii="宋体" w:hAnsi="宋体" w:cs="宋体"/>
                <w:b/>
                <w:color w:val="auto"/>
                <w:szCs w:val="21"/>
                <w:highlight w:val="none"/>
                <w:lang w:eastAsia="zh-CN"/>
              </w:rPr>
              <w:t>CA签章</w:t>
            </w:r>
            <w:r>
              <w:rPr>
                <w:rFonts w:hint="eastAsia" w:ascii="宋体" w:hAnsi="宋体" w:cs="宋体"/>
                <w:b/>
                <w:color w:val="auto"/>
                <w:szCs w:val="21"/>
                <w:highlight w:val="none"/>
              </w:rPr>
              <w:t>）。</w:t>
            </w:r>
          </w:p>
        </w:tc>
      </w:tr>
      <w:tr w14:paraId="4D33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E7F34AF">
            <w:pPr>
              <w:pStyle w:val="11"/>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（十）进口产品说明</w:t>
            </w:r>
          </w:p>
        </w:tc>
        <w:tc>
          <w:tcPr>
            <w:tcW w:w="3841" w:type="pct"/>
            <w:gridSpan w:val="4"/>
            <w:tcBorders>
              <w:top w:val="single" w:color="auto" w:sz="4" w:space="0"/>
              <w:left w:val="single" w:color="auto" w:sz="4" w:space="0"/>
              <w:bottom w:val="single" w:color="auto" w:sz="4" w:space="0"/>
              <w:right w:val="single" w:color="auto" w:sz="4" w:space="0"/>
            </w:tcBorders>
          </w:tcPr>
          <w:p w14:paraId="20F3FFC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本分标货物不接受进口产品（即通过中国海关报关验放进入中国境内且产自关境外的产品）参与投标，如有进口产品参与投标的作无效标处理。</w:t>
            </w:r>
          </w:p>
        </w:tc>
      </w:tr>
      <w:tr w14:paraId="72560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CC495D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）采购预算及最高限价</w:t>
            </w:r>
          </w:p>
        </w:tc>
        <w:tc>
          <w:tcPr>
            <w:tcW w:w="3841" w:type="pct"/>
            <w:gridSpan w:val="4"/>
            <w:tcBorders>
              <w:top w:val="single" w:color="auto" w:sz="4" w:space="0"/>
              <w:left w:val="single" w:color="auto" w:sz="4" w:space="0"/>
              <w:bottom w:val="single" w:color="auto" w:sz="4" w:space="0"/>
              <w:right w:val="single" w:color="auto" w:sz="4" w:space="0"/>
            </w:tcBorders>
          </w:tcPr>
          <w:p w14:paraId="6995397F">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本分标采购预算为</w:t>
            </w:r>
            <w:r>
              <w:rPr>
                <w:rFonts w:hint="eastAsia" w:ascii="宋体" w:hAnsi="宋体" w:cs="宋体"/>
                <w:b/>
                <w:bCs/>
                <w:color w:val="auto"/>
                <w:highlight w:val="none"/>
                <w:lang w:eastAsia="zh-CN"/>
              </w:rPr>
              <w:t>贰佰伍拾万元整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2500000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壹佰叁拾柒万元整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1370000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74CC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4336230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468E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C2B1B9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4BB58A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bCs/>
                <w:color w:val="auto"/>
                <w:szCs w:val="21"/>
                <w:highlight w:val="none"/>
              </w:rPr>
              <w:t>。</w:t>
            </w:r>
          </w:p>
          <w:p w14:paraId="481B49F8">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7F669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DB2AC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C63610">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1142F36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312B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D8D262C">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46D4EA5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570FCF3D">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000B9F92">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55C7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475B9D6">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1176CD16">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1F19EB4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7CABB31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139A7FF0">
      <w:pPr>
        <w:spacing w:line="380" w:lineRule="exact"/>
        <w:ind w:firstLine="310" w:firstLineChars="147"/>
        <w:jc w:val="left"/>
        <w:rPr>
          <w:rFonts w:hint="eastAsia" w:ascii="宋体" w:hAnsi="宋体" w:cs="宋体"/>
          <w:b/>
          <w:color w:val="auto"/>
          <w:highlight w:val="none"/>
        </w:rPr>
      </w:pPr>
    </w:p>
    <w:p w14:paraId="74D18831">
      <w:pPr>
        <w:spacing w:line="380" w:lineRule="exact"/>
        <w:ind w:firstLine="310" w:firstLineChars="147"/>
        <w:jc w:val="left"/>
        <w:rPr>
          <w:rFonts w:hint="eastAsia" w:ascii="宋体" w:hAnsi="宋体" w:cs="宋体"/>
          <w:b/>
          <w:color w:val="auto"/>
          <w:highlight w:val="none"/>
        </w:rPr>
      </w:pPr>
    </w:p>
    <w:p w14:paraId="5D9EF43B">
      <w:pPr>
        <w:spacing w:line="380" w:lineRule="exact"/>
        <w:ind w:firstLine="310" w:firstLineChars="147"/>
        <w:jc w:val="left"/>
        <w:rPr>
          <w:rFonts w:hint="eastAsia" w:ascii="宋体" w:hAnsi="宋体" w:cs="宋体"/>
          <w:b/>
          <w:color w:val="auto"/>
          <w:highlight w:val="none"/>
        </w:rPr>
      </w:pPr>
    </w:p>
    <w:p w14:paraId="08DD6DBE">
      <w:pPr>
        <w:spacing w:line="380" w:lineRule="exact"/>
        <w:ind w:firstLine="310" w:firstLineChars="147"/>
        <w:jc w:val="left"/>
        <w:rPr>
          <w:rFonts w:hint="eastAsia" w:ascii="宋体" w:hAnsi="宋体" w:cs="宋体"/>
          <w:b/>
          <w:color w:val="auto"/>
          <w:highlight w:val="none"/>
        </w:rPr>
      </w:pPr>
    </w:p>
    <w:p w14:paraId="5AFF9EC0">
      <w:pPr>
        <w:spacing w:line="380" w:lineRule="exact"/>
        <w:ind w:firstLine="310" w:firstLineChars="147"/>
        <w:jc w:val="left"/>
        <w:rPr>
          <w:rFonts w:hint="eastAsia" w:ascii="宋体" w:hAnsi="宋体" w:cs="宋体"/>
          <w:b/>
          <w:color w:val="auto"/>
          <w:highlight w:val="none"/>
        </w:rPr>
      </w:pPr>
    </w:p>
    <w:p w14:paraId="2DA00BF9">
      <w:pPr>
        <w:spacing w:line="380" w:lineRule="exact"/>
        <w:ind w:firstLine="310" w:firstLineChars="147"/>
        <w:jc w:val="left"/>
        <w:rPr>
          <w:rFonts w:hint="eastAsia" w:ascii="宋体" w:hAnsi="宋体" w:cs="宋体"/>
          <w:b/>
          <w:color w:val="auto"/>
          <w:highlight w:val="none"/>
        </w:rPr>
      </w:pPr>
    </w:p>
    <w:p w14:paraId="7ADE2168">
      <w:pPr>
        <w:spacing w:line="380" w:lineRule="exact"/>
        <w:ind w:firstLine="310" w:firstLineChars="147"/>
        <w:jc w:val="left"/>
        <w:rPr>
          <w:rFonts w:hint="eastAsia" w:ascii="宋体" w:hAnsi="宋体" w:cs="宋体"/>
          <w:b/>
          <w:color w:val="auto"/>
          <w:highlight w:val="none"/>
        </w:rPr>
      </w:pPr>
    </w:p>
    <w:p w14:paraId="4845490B">
      <w:pPr>
        <w:spacing w:line="380" w:lineRule="exact"/>
        <w:ind w:firstLine="310" w:firstLineChars="147"/>
        <w:jc w:val="left"/>
        <w:rPr>
          <w:rFonts w:hint="eastAsia" w:ascii="宋体" w:hAnsi="宋体" w:cs="宋体"/>
          <w:b/>
          <w:color w:val="auto"/>
          <w:highlight w:val="none"/>
        </w:rPr>
      </w:pPr>
    </w:p>
    <w:p w14:paraId="61C134A3">
      <w:pPr>
        <w:spacing w:line="380" w:lineRule="exact"/>
        <w:ind w:firstLine="310" w:firstLineChars="147"/>
        <w:jc w:val="left"/>
        <w:rPr>
          <w:rFonts w:hint="eastAsia" w:ascii="宋体" w:hAnsi="宋体" w:cs="宋体"/>
          <w:b/>
          <w:color w:val="auto"/>
          <w:highlight w:val="none"/>
        </w:rPr>
      </w:pPr>
    </w:p>
    <w:p w14:paraId="3F08023B">
      <w:pPr>
        <w:spacing w:line="380" w:lineRule="exact"/>
        <w:ind w:firstLine="310" w:firstLineChars="147"/>
        <w:jc w:val="left"/>
        <w:rPr>
          <w:rFonts w:hint="eastAsia" w:ascii="宋体" w:hAnsi="宋体" w:cs="宋体"/>
          <w:b/>
          <w:color w:val="auto"/>
          <w:highlight w:val="none"/>
        </w:rPr>
      </w:pPr>
    </w:p>
    <w:p w14:paraId="0333E897">
      <w:pPr>
        <w:spacing w:line="380" w:lineRule="exact"/>
        <w:ind w:firstLine="310" w:firstLineChars="147"/>
        <w:jc w:val="left"/>
        <w:rPr>
          <w:rFonts w:hint="eastAsia" w:ascii="宋体" w:hAnsi="宋体" w:cs="宋体"/>
          <w:b/>
          <w:color w:val="auto"/>
          <w:highlight w:val="none"/>
        </w:rPr>
      </w:pPr>
    </w:p>
    <w:p w14:paraId="24A769BE">
      <w:pPr>
        <w:spacing w:line="380" w:lineRule="exact"/>
        <w:ind w:firstLine="310" w:firstLineChars="147"/>
        <w:jc w:val="left"/>
        <w:rPr>
          <w:rFonts w:hint="eastAsia" w:ascii="宋体" w:hAnsi="宋体" w:cs="宋体"/>
          <w:b/>
          <w:color w:val="auto"/>
          <w:highlight w:val="none"/>
        </w:rPr>
      </w:pPr>
    </w:p>
    <w:p w14:paraId="636DA95E">
      <w:pPr>
        <w:spacing w:line="380" w:lineRule="exact"/>
        <w:ind w:firstLine="310" w:firstLineChars="147"/>
        <w:jc w:val="left"/>
        <w:rPr>
          <w:rFonts w:hint="eastAsia" w:ascii="宋体" w:hAnsi="宋体" w:cs="宋体"/>
          <w:b/>
          <w:color w:val="auto"/>
          <w:highlight w:val="none"/>
        </w:rPr>
      </w:pPr>
    </w:p>
    <w:p w14:paraId="3458BC39">
      <w:pPr>
        <w:spacing w:line="380" w:lineRule="exact"/>
        <w:ind w:firstLine="310" w:firstLineChars="147"/>
        <w:jc w:val="left"/>
        <w:rPr>
          <w:rFonts w:hint="eastAsia" w:ascii="宋体" w:hAnsi="宋体" w:cs="宋体"/>
          <w:b/>
          <w:color w:val="auto"/>
          <w:highlight w:val="none"/>
        </w:rPr>
      </w:pPr>
    </w:p>
    <w:p w14:paraId="36A2C225">
      <w:pPr>
        <w:spacing w:line="380" w:lineRule="exact"/>
        <w:ind w:firstLine="310" w:firstLineChars="147"/>
        <w:jc w:val="left"/>
        <w:rPr>
          <w:rFonts w:hint="eastAsia" w:ascii="宋体" w:hAnsi="宋体" w:cs="宋体"/>
          <w:b/>
          <w:color w:val="auto"/>
          <w:highlight w:val="none"/>
        </w:rPr>
      </w:pPr>
    </w:p>
    <w:p w14:paraId="18DB8A5C">
      <w:pPr>
        <w:spacing w:line="380" w:lineRule="exact"/>
        <w:ind w:firstLine="310" w:firstLineChars="147"/>
        <w:jc w:val="left"/>
        <w:rPr>
          <w:rFonts w:hint="eastAsia" w:ascii="宋体" w:hAnsi="宋体" w:cs="宋体"/>
          <w:b/>
          <w:color w:val="auto"/>
          <w:highlight w:val="none"/>
        </w:rPr>
      </w:pPr>
    </w:p>
    <w:p w14:paraId="5E63C2CC">
      <w:pPr>
        <w:spacing w:line="380" w:lineRule="exact"/>
        <w:ind w:firstLine="310" w:firstLineChars="147"/>
        <w:jc w:val="left"/>
        <w:rPr>
          <w:rFonts w:hint="eastAsia" w:ascii="宋体" w:hAnsi="宋体" w:cs="宋体"/>
          <w:b/>
          <w:color w:val="auto"/>
          <w:highlight w:val="none"/>
        </w:rPr>
      </w:pPr>
    </w:p>
    <w:p w14:paraId="1124B17E">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分标</w:t>
      </w:r>
      <w:r>
        <w:rPr>
          <w:rFonts w:hint="eastAsia" w:ascii="宋体" w:hAnsi="宋体" w:cs="宋体"/>
          <w:b/>
          <w:color w:val="auto"/>
          <w:highlight w:val="none"/>
          <w:lang w:val="en-US" w:eastAsia="zh-CN"/>
        </w:rPr>
        <w:t>2</w:t>
      </w:r>
      <w:r>
        <w:rPr>
          <w:rFonts w:hint="eastAsia" w:ascii="宋体" w:hAnsi="宋体" w:cs="宋体"/>
          <w:b/>
          <w:color w:val="auto"/>
          <w:highlight w:val="none"/>
        </w:rPr>
        <w:t>：</w:t>
      </w:r>
    </w:p>
    <w:tbl>
      <w:tblPr>
        <w:tblStyle w:val="19"/>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695"/>
        <w:gridCol w:w="539"/>
        <w:gridCol w:w="484"/>
        <w:gridCol w:w="679"/>
        <w:gridCol w:w="3802"/>
        <w:gridCol w:w="1294"/>
        <w:gridCol w:w="1294"/>
      </w:tblGrid>
      <w:tr w14:paraId="57A7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8"/>
            <w:vAlign w:val="center"/>
          </w:tcPr>
          <w:p w14:paraId="6E8559C7">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00C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5" w:type="pct"/>
            <w:tcBorders>
              <w:right w:val="single" w:color="auto" w:sz="4" w:space="0"/>
            </w:tcBorders>
            <w:vAlign w:val="center"/>
          </w:tcPr>
          <w:p w14:paraId="518DDC8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7" w:type="pct"/>
            <w:tcBorders>
              <w:right w:val="single" w:color="auto" w:sz="4" w:space="0"/>
            </w:tcBorders>
            <w:vAlign w:val="center"/>
          </w:tcPr>
          <w:p w14:paraId="4476160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292" w:type="pct"/>
            <w:tcBorders>
              <w:left w:val="single" w:color="auto" w:sz="4" w:space="0"/>
            </w:tcBorders>
            <w:vAlign w:val="center"/>
          </w:tcPr>
          <w:p w14:paraId="348640B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764A0FC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8" w:type="pct"/>
            <w:vAlign w:val="center"/>
          </w:tcPr>
          <w:p w14:paraId="1D3ABF2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2066" w:type="pct"/>
            <w:vAlign w:val="center"/>
          </w:tcPr>
          <w:p w14:paraId="411A2A2E">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c>
          <w:tcPr>
            <w:tcW w:w="702" w:type="pct"/>
            <w:vAlign w:val="center"/>
          </w:tcPr>
          <w:p w14:paraId="3CCF6BD9">
            <w:pPr>
              <w:tabs>
                <w:tab w:val="left" w:pos="180"/>
                <w:tab w:val="left" w:pos="1620"/>
              </w:tabs>
              <w:adjustRightInd w:val="0"/>
              <w:snapToGrid w:val="0"/>
              <w:spacing w:line="360" w:lineRule="exact"/>
              <w:jc w:val="center"/>
              <w:rPr>
                <w:rFonts w:ascii="宋体" w:hAnsi="宋体" w:cs="宋体"/>
                <w:color w:val="auto"/>
                <w:szCs w:val="21"/>
                <w:highlight w:val="yellow"/>
              </w:rPr>
            </w:pPr>
            <w:r>
              <w:rPr>
                <w:rFonts w:hint="eastAsia" w:ascii="Arial" w:hAnsi="Arial" w:cs="Arial"/>
                <w:color w:val="auto"/>
                <w:kern w:val="0"/>
                <w:szCs w:val="21"/>
                <w:highlight w:val="none"/>
              </w:rPr>
              <w:t>预算</w:t>
            </w:r>
            <w:r>
              <w:rPr>
                <w:rFonts w:hint="eastAsia" w:ascii="Arial" w:hAnsi="Arial" w:cs="Arial"/>
                <w:color w:val="auto"/>
                <w:kern w:val="0"/>
                <w:szCs w:val="21"/>
                <w:highlight w:val="none"/>
                <w:lang w:val="en-US" w:eastAsia="zh-CN"/>
              </w:rPr>
              <w:t>单价</w:t>
            </w:r>
            <w:r>
              <w:rPr>
                <w:rFonts w:hint="eastAsia" w:ascii="Arial" w:hAnsi="Arial" w:cs="Arial"/>
                <w:color w:val="auto"/>
                <w:kern w:val="0"/>
                <w:szCs w:val="21"/>
                <w:highlight w:val="none"/>
              </w:rPr>
              <w:t>（元）</w:t>
            </w:r>
          </w:p>
        </w:tc>
        <w:tc>
          <w:tcPr>
            <w:tcW w:w="702" w:type="pct"/>
            <w:vAlign w:val="center"/>
          </w:tcPr>
          <w:p w14:paraId="6AD25955">
            <w:pPr>
              <w:tabs>
                <w:tab w:val="left" w:pos="180"/>
                <w:tab w:val="left" w:pos="1620"/>
              </w:tabs>
              <w:adjustRightInd w:val="0"/>
              <w:snapToGrid w:val="0"/>
              <w:spacing w:line="360" w:lineRule="exact"/>
              <w:jc w:val="center"/>
              <w:rPr>
                <w:rFonts w:ascii="宋体" w:hAnsi="宋体" w:cs="宋体"/>
                <w:color w:val="auto"/>
                <w:szCs w:val="21"/>
                <w:highlight w:val="yellow"/>
              </w:rPr>
            </w:pPr>
            <w:r>
              <w:rPr>
                <w:rFonts w:hint="eastAsia" w:ascii="Arial" w:hAnsi="Arial" w:cs="Arial"/>
                <w:color w:val="auto"/>
                <w:kern w:val="0"/>
                <w:szCs w:val="21"/>
                <w:highlight w:val="none"/>
              </w:rPr>
              <w:t>最高</w:t>
            </w:r>
            <w:r>
              <w:rPr>
                <w:rFonts w:hint="eastAsia" w:ascii="Arial" w:hAnsi="Arial" w:cs="Arial"/>
                <w:color w:val="auto"/>
                <w:kern w:val="0"/>
                <w:szCs w:val="21"/>
                <w:highlight w:val="none"/>
                <w:lang w:eastAsia="zh-CN"/>
              </w:rPr>
              <w:t>单价</w:t>
            </w:r>
            <w:r>
              <w:rPr>
                <w:rFonts w:hint="eastAsia" w:ascii="Arial" w:hAnsi="Arial" w:cs="Arial"/>
                <w:color w:val="auto"/>
                <w:kern w:val="0"/>
                <w:szCs w:val="21"/>
                <w:highlight w:val="none"/>
              </w:rPr>
              <w:t>限价（元）</w:t>
            </w:r>
          </w:p>
        </w:tc>
      </w:tr>
      <w:tr w14:paraId="1A6D5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225" w:type="pct"/>
            <w:tcBorders>
              <w:bottom w:val="single" w:color="auto" w:sz="4" w:space="0"/>
              <w:right w:val="single" w:color="auto" w:sz="4" w:space="0"/>
            </w:tcBorders>
            <w:vAlign w:val="center"/>
          </w:tcPr>
          <w:p w14:paraId="34355E22">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77" w:type="pct"/>
            <w:tcBorders>
              <w:bottom w:val="single" w:color="auto" w:sz="4" w:space="0"/>
              <w:right w:val="single" w:color="auto" w:sz="4" w:space="0"/>
            </w:tcBorders>
            <w:vAlign w:val="center"/>
          </w:tcPr>
          <w:p w14:paraId="037527C3">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彩色多普勒超声诊断仪</w:t>
            </w:r>
          </w:p>
        </w:tc>
        <w:tc>
          <w:tcPr>
            <w:tcW w:w="292" w:type="pct"/>
            <w:tcBorders>
              <w:left w:val="single" w:color="auto" w:sz="4" w:space="0"/>
            </w:tcBorders>
            <w:vAlign w:val="center"/>
          </w:tcPr>
          <w:p w14:paraId="3498C6A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63" w:type="pct"/>
            <w:vAlign w:val="center"/>
          </w:tcPr>
          <w:p w14:paraId="4597211B">
            <w:pPr>
              <w:tabs>
                <w:tab w:val="left" w:pos="180"/>
                <w:tab w:val="left" w:pos="1620"/>
              </w:tabs>
              <w:adjustRightInd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368" w:type="pct"/>
            <w:tcBorders>
              <w:bottom w:val="single" w:color="auto" w:sz="4" w:space="0"/>
            </w:tcBorders>
            <w:vAlign w:val="center"/>
          </w:tcPr>
          <w:p w14:paraId="13FB1819">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工业</w:t>
            </w:r>
          </w:p>
        </w:tc>
        <w:tc>
          <w:tcPr>
            <w:tcW w:w="2066" w:type="pct"/>
            <w:vAlign w:val="center"/>
          </w:tcPr>
          <w:p w14:paraId="61C761D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设备名称：彩色多普勒超声诊断仪</w:t>
            </w:r>
          </w:p>
          <w:p w14:paraId="7F293ED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用途：</w:t>
            </w:r>
            <w:bookmarkStart w:id="40" w:name="_Hlk111555523"/>
            <w:r>
              <w:rPr>
                <w:rFonts w:hint="eastAsia" w:ascii="宋体" w:hAnsi="宋体" w:eastAsia="宋体" w:cs="宋体"/>
                <w:color w:val="auto"/>
                <w:szCs w:val="21"/>
                <w:highlight w:val="none"/>
                <w:lang w:eastAsia="zh-CN"/>
              </w:rPr>
              <w:t>主要用于</w:t>
            </w:r>
            <w:r>
              <w:rPr>
                <w:rFonts w:hint="eastAsia" w:ascii="宋体" w:hAnsi="宋体" w:eastAsia="宋体" w:cs="宋体"/>
                <w:color w:val="auto"/>
                <w:szCs w:val="21"/>
                <w:highlight w:val="none"/>
                <w:lang w:val="en-US" w:eastAsia="zh-CN"/>
              </w:rPr>
              <w:t>生殖、</w:t>
            </w:r>
            <w:r>
              <w:rPr>
                <w:rFonts w:hint="eastAsia" w:ascii="宋体" w:hAnsi="宋体" w:eastAsia="宋体" w:cs="宋体"/>
                <w:color w:val="auto"/>
                <w:szCs w:val="21"/>
                <w:highlight w:val="none"/>
                <w:lang w:eastAsia="zh-CN"/>
              </w:rPr>
              <w:t>腹部、小器官</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eastAsia="zh-CN"/>
              </w:rPr>
              <w:t>方面的临床诊断工作</w:t>
            </w:r>
            <w:bookmarkEnd w:id="40"/>
            <w:r>
              <w:rPr>
                <w:rFonts w:hint="eastAsia" w:ascii="宋体" w:hAnsi="宋体" w:eastAsia="宋体" w:cs="宋体"/>
                <w:color w:val="auto"/>
                <w:szCs w:val="21"/>
                <w:highlight w:val="none"/>
                <w:lang w:eastAsia="zh-CN"/>
              </w:rPr>
              <w:t>。</w:t>
            </w:r>
          </w:p>
          <w:p w14:paraId="3DBED6E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主要技术规格及系统概述：</w:t>
            </w:r>
          </w:p>
          <w:p w14:paraId="772AAF0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lang w:eastAsia="zh-CN"/>
              </w:rPr>
              <w:t>主机成像系统：</w:t>
            </w:r>
          </w:p>
          <w:p w14:paraId="66C1A4F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w:t>
            </w:r>
            <w:r>
              <w:rPr>
                <w:rFonts w:hint="eastAsia" w:ascii="宋体" w:hAnsi="宋体" w:eastAsia="宋体" w:cs="宋体"/>
                <w:color w:val="auto"/>
                <w:szCs w:val="21"/>
                <w:highlight w:val="none"/>
                <w:lang w:eastAsia="zh-CN"/>
              </w:rPr>
              <w:t>高分辨率液晶显示器≥21英寸。</w:t>
            </w:r>
          </w:p>
          <w:p w14:paraId="756A4ED1">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3.1.2</w:t>
            </w:r>
            <w:r>
              <w:rPr>
                <w:rFonts w:hint="eastAsia" w:ascii="宋体" w:hAnsi="宋体" w:eastAsia="宋体" w:cs="宋体"/>
                <w:b/>
                <w:bCs/>
                <w:color w:val="auto"/>
                <w:szCs w:val="21"/>
                <w:highlight w:val="none"/>
                <w:lang w:eastAsia="zh-CN"/>
              </w:rPr>
              <w:t>操作面板具备防眩光彩色触摸屏≥1</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英寸。</w:t>
            </w:r>
          </w:p>
          <w:p w14:paraId="5FEABC2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3.1.3</w:t>
            </w:r>
            <w:r>
              <w:rPr>
                <w:rFonts w:hint="eastAsia" w:ascii="宋体" w:hAnsi="宋体" w:eastAsia="宋体" w:cs="宋体"/>
                <w:color w:val="auto"/>
                <w:szCs w:val="21"/>
                <w:highlight w:val="none"/>
                <w:lang w:eastAsia="zh-CN"/>
              </w:rPr>
              <w:t>触摸屏支持手势控制，可自定义≥7个双指手势功能（如冻结、存图、打印等）。</w:t>
            </w:r>
          </w:p>
          <w:p w14:paraId="58EECA7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3.1.4</w:t>
            </w:r>
            <w:r>
              <w:rPr>
                <w:rFonts w:hint="eastAsia" w:ascii="宋体" w:hAnsi="宋体" w:eastAsia="宋体" w:cs="宋体"/>
                <w:color w:val="auto"/>
                <w:szCs w:val="21"/>
                <w:highlight w:val="none"/>
                <w:lang w:eastAsia="zh-CN"/>
              </w:rPr>
              <w:t>控制面板全空间悬浮式调节，可同时旋转和升降，前后拉升。</w:t>
            </w:r>
          </w:p>
          <w:p w14:paraId="04B0998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3.1.5</w:t>
            </w:r>
            <w:r>
              <w:rPr>
                <w:rFonts w:hint="eastAsia" w:ascii="宋体" w:hAnsi="宋体" w:eastAsia="宋体" w:cs="宋体"/>
                <w:color w:val="auto"/>
                <w:szCs w:val="21"/>
                <w:highlight w:val="none"/>
                <w:lang w:eastAsia="zh-CN"/>
              </w:rPr>
              <w:t>多倍信号并行处理技术。</w:t>
            </w:r>
          </w:p>
          <w:p w14:paraId="1948C93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3.1.6</w:t>
            </w:r>
            <w:r>
              <w:rPr>
                <w:rFonts w:hint="eastAsia" w:ascii="宋体" w:hAnsi="宋体" w:eastAsia="宋体" w:cs="宋体"/>
                <w:color w:val="auto"/>
                <w:szCs w:val="21"/>
                <w:highlight w:val="none"/>
                <w:lang w:eastAsia="zh-CN"/>
              </w:rPr>
              <w:t>数字化全程动态聚焦，数字化可变孔径及动态变迹，A/D≥12 bit。</w:t>
            </w:r>
          </w:p>
          <w:p w14:paraId="3BD2949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3.1.7</w:t>
            </w:r>
            <w:r>
              <w:rPr>
                <w:rFonts w:hint="eastAsia" w:ascii="宋体" w:hAnsi="宋体" w:eastAsia="宋体" w:cs="宋体"/>
                <w:color w:val="auto"/>
                <w:szCs w:val="21"/>
                <w:highlight w:val="none"/>
                <w:lang w:eastAsia="zh-CN"/>
              </w:rPr>
              <w:t>数字化二维灰阶成像及M型显像单元。</w:t>
            </w:r>
          </w:p>
          <w:p w14:paraId="30BFDB9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3.1.8</w:t>
            </w:r>
            <w:r>
              <w:rPr>
                <w:rFonts w:hint="eastAsia" w:ascii="宋体" w:hAnsi="宋体" w:eastAsia="宋体" w:cs="宋体"/>
                <w:color w:val="auto"/>
                <w:szCs w:val="21"/>
                <w:highlight w:val="none"/>
                <w:lang w:eastAsia="zh-CN"/>
              </w:rPr>
              <w:t>彩色多普勒成像技术。</w:t>
            </w:r>
          </w:p>
          <w:p w14:paraId="020BED4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3.1.9</w:t>
            </w:r>
            <w:r>
              <w:rPr>
                <w:rFonts w:hint="eastAsia" w:ascii="宋体" w:hAnsi="宋体" w:eastAsia="宋体" w:cs="宋体"/>
                <w:color w:val="auto"/>
                <w:szCs w:val="21"/>
                <w:highlight w:val="none"/>
                <w:lang w:eastAsia="zh-CN"/>
              </w:rPr>
              <w:t>彩色多普勒能量图技术。</w:t>
            </w:r>
          </w:p>
          <w:p w14:paraId="5C0F81C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3.1.10</w:t>
            </w:r>
            <w:r>
              <w:rPr>
                <w:rFonts w:hint="eastAsia" w:ascii="宋体" w:hAnsi="宋体" w:eastAsia="宋体" w:cs="宋体"/>
                <w:color w:val="auto"/>
                <w:szCs w:val="21"/>
                <w:highlight w:val="none"/>
                <w:lang w:eastAsia="zh-CN"/>
              </w:rPr>
              <w:t>方向性能量图技术。</w:t>
            </w:r>
          </w:p>
          <w:p w14:paraId="3279687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3.1.11</w:t>
            </w:r>
            <w:r>
              <w:rPr>
                <w:rFonts w:hint="eastAsia" w:ascii="宋体" w:hAnsi="宋体" w:eastAsia="宋体" w:cs="宋体"/>
                <w:color w:val="auto"/>
                <w:szCs w:val="21"/>
                <w:highlight w:val="none"/>
                <w:lang w:eastAsia="zh-CN"/>
              </w:rPr>
              <w:t>智能化一键图像优化技术，自动连续优化图像，具备独立按键，可支持对二维灰阶、彩色多普勒、频谱多普勒、及造影图像的优化。</w:t>
            </w:r>
          </w:p>
          <w:p w14:paraId="26ADFD5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3.1.12</w:t>
            </w:r>
            <w:r>
              <w:rPr>
                <w:rFonts w:hint="eastAsia" w:ascii="宋体" w:hAnsi="宋体" w:eastAsia="宋体" w:cs="宋体"/>
                <w:color w:val="auto"/>
                <w:szCs w:val="21"/>
                <w:highlight w:val="none"/>
                <w:lang w:eastAsia="zh-CN"/>
              </w:rPr>
              <w:t>空间复合成像技术，支持彩色多普勒模式。</w:t>
            </w:r>
          </w:p>
          <w:p w14:paraId="0DC15F5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3.1.13</w:t>
            </w:r>
            <w:r>
              <w:rPr>
                <w:rFonts w:hint="eastAsia" w:ascii="宋体" w:hAnsi="宋体" w:eastAsia="宋体" w:cs="宋体"/>
                <w:color w:val="auto"/>
                <w:szCs w:val="21"/>
                <w:highlight w:val="none"/>
                <w:lang w:eastAsia="zh-CN"/>
              </w:rPr>
              <w:t>斑点噪声抑制技术，二维图像，造影成像模式及三维成像下可支持≥7档调节。</w:t>
            </w:r>
          </w:p>
          <w:p w14:paraId="745F10F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3.1.14</w:t>
            </w:r>
            <w:r>
              <w:rPr>
                <w:rFonts w:hint="eastAsia" w:ascii="宋体" w:hAnsi="宋体" w:eastAsia="宋体" w:cs="宋体"/>
                <w:color w:val="auto"/>
                <w:szCs w:val="21"/>
                <w:highlight w:val="none"/>
                <w:lang w:eastAsia="zh-CN"/>
              </w:rPr>
              <w:t>具备自动血流跟踪技术，可以实现ROI框位置和角度的自动优化，提供彩色血流/能量图像的实时动态优化。</w:t>
            </w:r>
          </w:p>
          <w:p w14:paraId="22F1F69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3.1.15</w:t>
            </w:r>
            <w:r>
              <w:rPr>
                <w:rFonts w:hint="eastAsia" w:ascii="宋体" w:hAnsi="宋体" w:eastAsia="宋体" w:cs="宋体"/>
                <w:color w:val="auto"/>
                <w:szCs w:val="21"/>
                <w:highlight w:val="none"/>
                <w:lang w:eastAsia="zh-CN"/>
              </w:rPr>
              <w:t>穿刺针增强技术，凸阵和线阵探头均可支持，具有双屏实时对比显示，并支持自适应校正角度。</w:t>
            </w:r>
          </w:p>
          <w:p w14:paraId="72CFFB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3.1.16</w:t>
            </w:r>
            <w:r>
              <w:rPr>
                <w:rFonts w:hint="eastAsia" w:ascii="宋体" w:hAnsi="宋体" w:eastAsia="宋体" w:cs="宋体"/>
                <w:color w:val="auto"/>
                <w:szCs w:val="21"/>
                <w:highlight w:val="none"/>
                <w:lang w:eastAsia="zh-CN"/>
              </w:rPr>
              <w:t>图像放大，支持高清放大和全局放大、局部放大，放大倍数≥16倍;支持≥2种放大全屏放大模式。</w:t>
            </w:r>
          </w:p>
          <w:p w14:paraId="4481EC5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3.1.17</w:t>
            </w:r>
            <w:r>
              <w:rPr>
                <w:rFonts w:hint="eastAsia" w:ascii="宋体" w:hAnsi="宋体" w:eastAsia="宋体" w:cs="宋体"/>
                <w:color w:val="auto"/>
                <w:szCs w:val="21"/>
                <w:highlight w:val="none"/>
                <w:lang w:eastAsia="zh-CN"/>
              </w:rPr>
              <w:t>支持线阵探头双B图像拼接。</w:t>
            </w:r>
          </w:p>
          <w:p w14:paraId="71C0814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3.1.18</w:t>
            </w:r>
            <w:r>
              <w:rPr>
                <w:rFonts w:hint="eastAsia" w:ascii="宋体" w:hAnsi="宋体" w:eastAsia="宋体" w:cs="宋体"/>
                <w:color w:val="auto"/>
                <w:szCs w:val="21"/>
                <w:highlight w:val="none"/>
                <w:lang w:eastAsia="zh-CN"/>
              </w:rPr>
              <w:t>声功率可调，可实时显示MI/TI（TIB，TIC，TIS）。</w:t>
            </w:r>
          </w:p>
          <w:p w14:paraId="2C85B0E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3.1.19</w:t>
            </w:r>
            <w:r>
              <w:rPr>
                <w:rFonts w:hint="eastAsia" w:ascii="宋体" w:hAnsi="宋体" w:eastAsia="宋体" w:cs="宋体"/>
                <w:color w:val="auto"/>
                <w:szCs w:val="21"/>
                <w:highlight w:val="none"/>
                <w:lang w:eastAsia="zh-CN"/>
              </w:rPr>
              <w:t>具备腹部、妇科、产科、浅表、心脏模式自动工作流协议，支持定制化模板，在检查过程中可按照协议自动注释，自动标记体位图，自动切换图像模式等。</w:t>
            </w:r>
          </w:p>
          <w:p w14:paraId="21285D1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3.1.20</w:t>
            </w:r>
            <w:r>
              <w:rPr>
                <w:rFonts w:hint="eastAsia" w:ascii="宋体" w:hAnsi="宋体" w:eastAsia="宋体" w:cs="宋体"/>
                <w:color w:val="auto"/>
                <w:szCs w:val="21"/>
                <w:highlight w:val="none"/>
                <w:lang w:eastAsia="zh-CN"/>
              </w:rPr>
              <w:t>支持语音注释，可将语音注释信息保存到电影文件中，支持在超声设备或是在PC端回放语音注释。</w:t>
            </w:r>
          </w:p>
          <w:p w14:paraId="4279BBD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3.1.21</w:t>
            </w:r>
            <w:r>
              <w:rPr>
                <w:rFonts w:hint="eastAsia" w:ascii="宋体" w:hAnsi="宋体" w:eastAsia="宋体" w:cs="宋体"/>
                <w:color w:val="auto"/>
                <w:szCs w:val="21"/>
                <w:highlight w:val="none"/>
                <w:lang w:eastAsia="zh-CN"/>
              </w:rPr>
              <w:t>支持超声远程会诊系统，该系统需具备单独远程超声会诊系统注册证及信息安全等级保护</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lang w:eastAsia="zh-CN"/>
              </w:rPr>
              <w:t>证书。</w:t>
            </w:r>
          </w:p>
          <w:p w14:paraId="49A0753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lang w:eastAsia="zh-CN"/>
              </w:rPr>
              <w:t>先进成像技术：</w:t>
            </w:r>
          </w:p>
          <w:p w14:paraId="797F460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lang w:eastAsia="zh-CN"/>
              </w:rPr>
              <w:t>造影成像技术及造影定量分析功能。</w:t>
            </w:r>
          </w:p>
          <w:p w14:paraId="7081D34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1)可支持多种探头：凸阵探头、线阵探头，腔内探头，心脏探头、容积探头。</w:t>
            </w:r>
          </w:p>
          <w:p w14:paraId="5C060BD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2)支持向后存储，≥6分钟电影；支持向前存储。</w:t>
            </w:r>
          </w:p>
          <w:p w14:paraId="10DB49D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3)具备混合模式。</w:t>
            </w:r>
          </w:p>
          <w:p w14:paraId="0ACD300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4)支持造影图像和组织图像位置互换。</w:t>
            </w:r>
          </w:p>
          <w:p w14:paraId="32B2617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5)造影定量分析：取样点可跟踪感兴趣区运动、提供TIC时间强度曲线分析、可选择原始曲线和拟合曲线、具有表格报告分析。</w:t>
            </w:r>
          </w:p>
          <w:p w14:paraId="5E12968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6)支持左心室造影。</w:t>
            </w:r>
          </w:p>
          <w:p w14:paraId="4D2BB35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3.2.2 3D/4D成像技术</w:t>
            </w:r>
          </w:p>
          <w:p w14:paraId="6D87CE6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1)支持探头类型：腹部容积探头、腔内容积探头。</w:t>
            </w:r>
          </w:p>
          <w:p w14:paraId="22D62F1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2)常规成像模式：表面模式、最大模式、最小模式、X-Ray模式。</w:t>
            </w:r>
          </w:p>
          <w:p w14:paraId="1047592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3)二维/三维自动卵泡测量，一键自动分割无回声结构，以不同的颜色区分显示不同位置和大小的无回声结构。并自动测量卵泡直径、X轴长度、Y轴长度、Z轴长度、三个轴的平均值和体积。</w:t>
            </w:r>
          </w:p>
          <w:p w14:paraId="52D5602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3.2.3应变式弹性成像技术</w:t>
            </w:r>
          </w:p>
          <w:p w14:paraId="2EC55B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1)支持探头：线阵探头、腔内探头、容积探头。</w:t>
            </w:r>
          </w:p>
          <w:p w14:paraId="764B518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2)具备组织硬度定量分析软件，支持应变、应变率和应变直方图的测量。</w:t>
            </w:r>
          </w:p>
          <w:p w14:paraId="239B90F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3)具备肿块周边组织弹性定量分析功能。</w:t>
            </w:r>
          </w:p>
          <w:p w14:paraId="553F8B0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4)具备定量测量映射分析，即在组织图测量时弹性图同步测量。</w:t>
            </w:r>
          </w:p>
          <w:p w14:paraId="746F644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3.2.4TDI组织多普勒成像</w:t>
            </w:r>
          </w:p>
          <w:p w14:paraId="089688F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1)TDI成像模式：彩色速度模式图、能量模式图、频谱模式图、M型模式图。</w:t>
            </w:r>
          </w:p>
          <w:p w14:paraId="20362E4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2)TDI组织多普勒定量分析软件：支持运动追踪功能；同步显示≥6段心肌组织运动速度曲线图。</w:t>
            </w:r>
          </w:p>
          <w:p w14:paraId="3D7FD7B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3)TDI曲线解剖M型模式：同步显示心肌组织节段运动同步性、运动时相对比。</w:t>
            </w:r>
          </w:p>
          <w:p w14:paraId="20A909E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3.2.5组织追踪成像定量分析</w:t>
            </w:r>
          </w:p>
          <w:p w14:paraId="1CF22CD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1)具有组织向量图（箭头显示）</w:t>
            </w:r>
            <w:r>
              <w:rPr>
                <w:rFonts w:hint="eastAsia" w:ascii="宋体" w:hAnsi="宋体" w:eastAsia="宋体" w:cs="宋体"/>
                <w:color w:val="auto"/>
                <w:szCs w:val="21"/>
                <w:highlight w:val="none"/>
                <w:lang w:eastAsia="zh-CN"/>
              </w:rPr>
              <w:t>和曲线图分析，数据包括速度、位移、应变率。</w:t>
            </w:r>
          </w:p>
          <w:p w14:paraId="3FA275A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支持牛眼图显示和报告显示。</w:t>
            </w:r>
          </w:p>
          <w:p w14:paraId="00387B8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lang w:eastAsia="zh-CN"/>
              </w:rPr>
              <w:t>测量和分析</w:t>
            </w:r>
          </w:p>
          <w:p w14:paraId="49BC643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3.3.1</w:t>
            </w:r>
            <w:r>
              <w:rPr>
                <w:rFonts w:hint="eastAsia" w:ascii="宋体" w:hAnsi="宋体" w:eastAsia="宋体" w:cs="宋体"/>
                <w:color w:val="auto"/>
                <w:szCs w:val="21"/>
                <w:highlight w:val="none"/>
                <w:lang w:eastAsia="zh-CN"/>
              </w:rPr>
              <w:t>常规测量软件包。</w:t>
            </w:r>
          </w:p>
          <w:p w14:paraId="5248E5F1">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3.3.2</w:t>
            </w:r>
            <w:r>
              <w:rPr>
                <w:rFonts w:hint="eastAsia" w:ascii="宋体" w:hAnsi="宋体" w:eastAsia="宋体" w:cs="宋体"/>
                <w:color w:val="auto"/>
                <w:szCs w:val="21"/>
                <w:highlight w:val="none"/>
                <w:lang w:eastAsia="zh-CN"/>
              </w:rPr>
              <w:t>定点测速功能，可同屏测量血管腔内≥7个任意位置的血流速度。</w:t>
            </w:r>
          </w:p>
          <w:p w14:paraId="28D667E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3.3.3</w:t>
            </w:r>
            <w:r>
              <w:rPr>
                <w:rFonts w:hint="eastAsia" w:ascii="宋体" w:hAnsi="宋体" w:eastAsia="宋体" w:cs="宋体"/>
                <w:color w:val="auto"/>
                <w:szCs w:val="21"/>
                <w:highlight w:val="none"/>
                <w:lang w:eastAsia="zh-CN"/>
              </w:rPr>
              <w:t>半自动面积及径线测量 自动描迹、测量和计算工具，可支持径、周长、面积、平均灰度、径1/ 径2、径2/ 径1 等测量结果。</w:t>
            </w:r>
          </w:p>
          <w:p w14:paraId="72AAA04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3.3.4</w:t>
            </w:r>
            <w:r>
              <w:rPr>
                <w:rFonts w:hint="eastAsia" w:ascii="宋体" w:hAnsi="宋体" w:eastAsia="宋体" w:cs="宋体"/>
                <w:color w:val="auto"/>
                <w:szCs w:val="21"/>
                <w:highlight w:val="none"/>
                <w:lang w:eastAsia="zh-CN"/>
              </w:rPr>
              <w:t>妇科测量软件包：支持二维卵泡自动测量，一键自动分割无回声结构，以不同的颜色区分显示不同位置和大小的无回声结构。</w:t>
            </w:r>
          </w:p>
          <w:p w14:paraId="5CCDF24A">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3.3.5</w:t>
            </w:r>
            <w:r>
              <w:rPr>
                <w:rFonts w:hint="eastAsia" w:ascii="宋体" w:hAnsi="宋体" w:eastAsia="宋体" w:cs="宋体"/>
                <w:b/>
                <w:bCs/>
                <w:color w:val="auto"/>
                <w:szCs w:val="21"/>
                <w:highlight w:val="none"/>
                <w:lang w:eastAsia="zh-CN"/>
              </w:rPr>
              <w:t>具备专业卵泡评估报告，多项IVF评估指标及发育曲线分析。</w:t>
            </w:r>
          </w:p>
          <w:p w14:paraId="06AC6EF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3.3.6</w:t>
            </w:r>
            <w:r>
              <w:rPr>
                <w:rFonts w:hint="eastAsia" w:ascii="宋体" w:hAnsi="宋体" w:eastAsia="宋体" w:cs="宋体"/>
                <w:color w:val="auto"/>
                <w:szCs w:val="21"/>
                <w:highlight w:val="none"/>
                <w:lang w:eastAsia="zh-CN"/>
              </w:rPr>
              <w:t>腹部测量软件包：支持膀胱自动测量。</w:t>
            </w:r>
          </w:p>
          <w:p w14:paraId="67C525E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3.3.7</w:t>
            </w:r>
            <w:r>
              <w:rPr>
                <w:rFonts w:hint="eastAsia" w:ascii="宋体" w:hAnsi="宋体" w:eastAsia="宋体" w:cs="宋体"/>
                <w:color w:val="auto"/>
                <w:szCs w:val="21"/>
                <w:highlight w:val="none"/>
                <w:lang w:eastAsia="zh-CN"/>
              </w:rPr>
              <w:t>支持血管内中膜自动实时测量,自动获取6组IMT内膜厚度值,并实时更新。</w:t>
            </w:r>
          </w:p>
          <w:p w14:paraId="1782EF0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lang w:eastAsia="zh-CN"/>
              </w:rPr>
              <w:t>图像存储</w:t>
            </w:r>
          </w:p>
          <w:p w14:paraId="0E77F7D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3.4.1</w:t>
            </w:r>
            <w:r>
              <w:rPr>
                <w:rFonts w:hint="eastAsia" w:ascii="宋体" w:hAnsi="宋体" w:eastAsia="宋体" w:cs="宋体"/>
                <w:color w:val="auto"/>
                <w:szCs w:val="21"/>
                <w:highlight w:val="none"/>
                <w:lang w:eastAsia="zh-CN"/>
              </w:rPr>
              <w:t>硬盘≥1T，图像存储。</w:t>
            </w:r>
          </w:p>
          <w:p w14:paraId="0B583C0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3.4.2</w:t>
            </w:r>
            <w:r>
              <w:rPr>
                <w:rFonts w:hint="eastAsia" w:ascii="宋体" w:hAnsi="宋体" w:eastAsia="宋体" w:cs="宋体"/>
                <w:color w:val="auto"/>
                <w:szCs w:val="21"/>
                <w:highlight w:val="none"/>
                <w:lang w:eastAsia="zh-CN"/>
              </w:rPr>
              <w:t>多种导出图像格式：动态图像、静态图像以PC格式直接导出。导出、备份图像数据资料同时，可进行实时检查，不影响检查操作。</w:t>
            </w:r>
          </w:p>
          <w:p w14:paraId="5054A59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3.4.3</w:t>
            </w:r>
            <w:r>
              <w:rPr>
                <w:rFonts w:hint="eastAsia" w:ascii="宋体" w:hAnsi="宋体" w:eastAsia="宋体" w:cs="宋体"/>
                <w:color w:val="auto"/>
                <w:szCs w:val="21"/>
                <w:highlight w:val="none"/>
                <w:lang w:eastAsia="zh-CN"/>
              </w:rPr>
              <w:t>支持向后存储和向前存储，时间长度可预置，向后存储≥6分钟的电影，对剪接和编辑的电影图像可多次存储和多次编辑；图像和电影均可以实时扫描、冻结状态下直接存储，并且具有独立的存储功能键。</w:t>
            </w:r>
          </w:p>
          <w:p w14:paraId="12B4FA76">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3.4.4</w:t>
            </w:r>
            <w:r>
              <w:rPr>
                <w:rFonts w:hint="eastAsia" w:ascii="宋体" w:hAnsi="宋体" w:eastAsia="宋体" w:cs="宋体"/>
                <w:color w:val="auto"/>
                <w:szCs w:val="21"/>
                <w:highlight w:val="none"/>
                <w:lang w:eastAsia="zh-CN"/>
              </w:rPr>
              <w:t>原始数据处理，支持动、静态图像冻结后，最大可调节参数≥32项。</w:t>
            </w:r>
          </w:p>
          <w:p w14:paraId="09D79FB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3.4.5</w:t>
            </w:r>
            <w:r>
              <w:rPr>
                <w:rFonts w:hint="eastAsia" w:ascii="宋体" w:hAnsi="宋体" w:eastAsia="宋体" w:cs="宋体"/>
                <w:color w:val="auto"/>
                <w:szCs w:val="21"/>
                <w:highlight w:val="none"/>
                <w:lang w:eastAsia="zh-CN"/>
              </w:rPr>
              <w:t>支持网络连接，能开放DICOM 3.0接口满足任何厂家PACS联网传输 。</w:t>
            </w:r>
          </w:p>
          <w:p w14:paraId="2CF33D25">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lang w:eastAsia="zh-CN"/>
              </w:rPr>
              <w:t>系统技术参数及要求：</w:t>
            </w:r>
          </w:p>
          <w:p w14:paraId="459BEC20">
            <w:pPr>
              <w:tabs>
                <w:tab w:val="left" w:pos="180"/>
                <w:tab w:val="left" w:pos="1620"/>
              </w:tabs>
              <w:adjustRightInd w:val="0"/>
              <w:snapToGrid w:val="0"/>
              <w:spacing w:line="360" w:lineRule="exact"/>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val="en-US" w:eastAsia="zh-CN"/>
              </w:rPr>
              <w:t>4.1</w:t>
            </w:r>
            <w:r>
              <w:rPr>
                <w:rFonts w:hint="eastAsia" w:ascii="宋体" w:hAnsi="宋体" w:eastAsia="宋体" w:cs="宋体"/>
                <w:b/>
                <w:bCs/>
                <w:color w:val="auto"/>
                <w:szCs w:val="21"/>
                <w:highlight w:val="none"/>
                <w:lang w:eastAsia="zh-CN"/>
              </w:rPr>
              <w:t>主机探头接口≥5个，大小一致，全激活、相互通用。</w:t>
            </w:r>
          </w:p>
          <w:p w14:paraId="08086D3F">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二维显像主要参数：</w:t>
            </w:r>
          </w:p>
          <w:p w14:paraId="17BC0BE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4.2.1</w:t>
            </w:r>
            <w:r>
              <w:rPr>
                <w:rFonts w:hint="eastAsia" w:ascii="宋体" w:hAnsi="宋体" w:eastAsia="宋体" w:cs="宋体"/>
                <w:color w:val="auto"/>
                <w:szCs w:val="21"/>
                <w:highlight w:val="none"/>
                <w:lang w:eastAsia="zh-CN"/>
              </w:rPr>
              <w:t>增益调节：B/M/D分别独立可调，≥100，可视可调步进≥1。</w:t>
            </w:r>
          </w:p>
          <w:p w14:paraId="0EEEDEC2">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4.2.2 </w:t>
            </w:r>
            <w:r>
              <w:rPr>
                <w:rFonts w:hint="eastAsia" w:ascii="宋体" w:hAnsi="宋体" w:eastAsia="宋体" w:cs="宋体"/>
                <w:color w:val="auto"/>
                <w:szCs w:val="21"/>
                <w:highlight w:val="none"/>
                <w:lang w:eastAsia="zh-CN"/>
              </w:rPr>
              <w:t>TGC: ≥8段，LGC: ≥8段。</w:t>
            </w:r>
          </w:p>
          <w:p w14:paraId="6E721EE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4.2.3</w:t>
            </w:r>
            <w:r>
              <w:rPr>
                <w:rFonts w:hint="eastAsia" w:ascii="宋体" w:hAnsi="宋体" w:eastAsia="宋体" w:cs="宋体"/>
                <w:color w:val="auto"/>
                <w:szCs w:val="21"/>
                <w:highlight w:val="none"/>
                <w:lang w:eastAsia="zh-CN"/>
              </w:rPr>
              <w:t>伪彩图谱: ≥8种。</w:t>
            </w:r>
          </w:p>
          <w:p w14:paraId="55D7F21E">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4.2.4</w:t>
            </w:r>
            <w:r>
              <w:rPr>
                <w:rFonts w:hint="eastAsia" w:ascii="宋体" w:hAnsi="宋体" w:eastAsia="宋体" w:cs="宋体"/>
                <w:color w:val="auto"/>
                <w:szCs w:val="21"/>
                <w:highlight w:val="none"/>
                <w:lang w:eastAsia="zh-CN"/>
              </w:rPr>
              <w:t>动态范围：≥240，可视可调。</w:t>
            </w:r>
          </w:p>
          <w:p w14:paraId="3A1AC50C">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频谱多普勒：</w:t>
            </w:r>
          </w:p>
          <w:p w14:paraId="7B7609A7">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4.3.1</w:t>
            </w:r>
            <w:r>
              <w:rPr>
                <w:rFonts w:hint="eastAsia" w:ascii="宋体" w:hAnsi="宋体" w:eastAsia="宋体" w:cs="宋体"/>
                <w:color w:val="auto"/>
                <w:szCs w:val="21"/>
                <w:highlight w:val="none"/>
                <w:lang w:eastAsia="zh-CN"/>
              </w:rPr>
              <w:t>偏转角度: ≥±30° (线阵探头) ，并支持快速角度校正。</w:t>
            </w:r>
          </w:p>
          <w:p w14:paraId="3BE1592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4.3.2</w:t>
            </w:r>
            <w:r>
              <w:rPr>
                <w:rFonts w:hint="eastAsia" w:ascii="宋体" w:hAnsi="宋体" w:eastAsia="宋体" w:cs="宋体"/>
                <w:color w:val="auto"/>
                <w:szCs w:val="21"/>
                <w:highlight w:val="none"/>
                <w:lang w:eastAsia="zh-CN"/>
              </w:rPr>
              <w:t xml:space="preserve">取样宽度及位置范围： 0.5-30mm。 </w:t>
            </w:r>
          </w:p>
          <w:p w14:paraId="523340B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4.3.3</w:t>
            </w:r>
            <w:r>
              <w:rPr>
                <w:rFonts w:hint="eastAsia" w:ascii="宋体" w:hAnsi="宋体" w:eastAsia="宋体" w:cs="宋体"/>
                <w:color w:val="auto"/>
                <w:szCs w:val="21"/>
                <w:highlight w:val="none"/>
                <w:lang w:eastAsia="zh-CN"/>
              </w:rPr>
              <w:t>零位移动：≥8级。</w:t>
            </w:r>
          </w:p>
          <w:p w14:paraId="10BC2D53">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4.3.4</w:t>
            </w:r>
            <w:r>
              <w:rPr>
                <w:rFonts w:hint="eastAsia" w:ascii="宋体" w:hAnsi="宋体" w:eastAsia="宋体" w:cs="宋体"/>
                <w:color w:val="auto"/>
                <w:szCs w:val="21"/>
                <w:highlight w:val="none"/>
                <w:lang w:eastAsia="zh-CN"/>
              </w:rPr>
              <w:t>实时自动包络频谱并完成频谱测量计算。</w:t>
            </w:r>
          </w:p>
          <w:p w14:paraId="1DE90758">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w:t>
            </w:r>
            <w:r>
              <w:rPr>
                <w:rFonts w:hint="eastAsia" w:ascii="宋体" w:hAnsi="宋体" w:eastAsia="宋体" w:cs="宋体"/>
                <w:color w:val="auto"/>
                <w:szCs w:val="21"/>
                <w:highlight w:val="none"/>
                <w:lang w:eastAsia="zh-CN"/>
              </w:rPr>
              <w:t>彩色多普勒：</w:t>
            </w:r>
          </w:p>
          <w:p w14:paraId="5A17814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4.4.1</w:t>
            </w:r>
            <w:r>
              <w:rPr>
                <w:rFonts w:hint="eastAsia" w:ascii="宋体" w:hAnsi="宋体" w:eastAsia="宋体" w:cs="宋体"/>
                <w:color w:val="auto"/>
                <w:szCs w:val="21"/>
                <w:highlight w:val="none"/>
                <w:lang w:eastAsia="zh-CN"/>
              </w:rPr>
              <w:t>显示方式：包括速度、速度方差、能量、方向能量显示等。</w:t>
            </w:r>
          </w:p>
          <w:p w14:paraId="60087EA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4.4.2</w:t>
            </w:r>
            <w:r>
              <w:rPr>
                <w:rFonts w:hint="eastAsia" w:ascii="宋体" w:hAnsi="宋体" w:eastAsia="宋体" w:cs="宋体"/>
                <w:color w:val="auto"/>
                <w:szCs w:val="21"/>
                <w:highlight w:val="none"/>
                <w:lang w:eastAsia="zh-CN"/>
              </w:rPr>
              <w:t>速度标识功能，标识不同血流速度边界，观察血流分布及速度梯度。</w:t>
            </w:r>
          </w:p>
          <w:p w14:paraId="032F8E0B">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4.4.3</w:t>
            </w:r>
            <w:r>
              <w:rPr>
                <w:rFonts w:hint="eastAsia" w:ascii="宋体" w:hAnsi="宋体" w:eastAsia="宋体" w:cs="宋体"/>
                <w:color w:val="auto"/>
                <w:szCs w:val="21"/>
                <w:highlight w:val="none"/>
                <w:lang w:eastAsia="zh-CN"/>
              </w:rPr>
              <w:t>取样框偏转: ≥±30°，取样框可根据探头血流方向自动调节。</w:t>
            </w:r>
          </w:p>
          <w:p w14:paraId="0B2E2BB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4.4.4</w:t>
            </w:r>
            <w:r>
              <w:rPr>
                <w:rFonts w:hint="eastAsia" w:ascii="宋体" w:hAnsi="宋体" w:eastAsia="宋体" w:cs="宋体"/>
                <w:color w:val="auto"/>
                <w:szCs w:val="21"/>
                <w:highlight w:val="none"/>
                <w:lang w:eastAsia="zh-CN"/>
              </w:rPr>
              <w:t>彩色频谱自动反转：当调节彩色取样框从一侧偏转向另一侧时，系统可自动触发反转功能，保证偏转调节过程中，血管内血流颜色不变。</w:t>
            </w:r>
          </w:p>
          <w:p w14:paraId="31255B2D">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五、本</w:t>
            </w:r>
            <w:r>
              <w:rPr>
                <w:rFonts w:hint="eastAsia" w:ascii="宋体" w:hAnsi="宋体" w:cs="宋体"/>
                <w:color w:val="auto"/>
                <w:szCs w:val="21"/>
                <w:highlight w:val="none"/>
                <w:lang w:val="en-US" w:eastAsia="zh-CN"/>
              </w:rPr>
              <w:t>分标</w:t>
            </w:r>
            <w:r>
              <w:rPr>
                <w:rFonts w:hint="eastAsia" w:ascii="宋体" w:hAnsi="宋体" w:eastAsia="宋体" w:cs="宋体"/>
                <w:color w:val="auto"/>
                <w:szCs w:val="21"/>
                <w:highlight w:val="none"/>
                <w:lang w:val="en-US" w:eastAsia="zh-CN"/>
              </w:rPr>
              <w:t>共</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彩色多普勒超声诊断仪</w:t>
            </w:r>
            <w:r>
              <w:rPr>
                <w:rFonts w:hint="eastAsia" w:ascii="宋体" w:hAnsi="宋体" w:eastAsia="宋体" w:cs="宋体"/>
                <w:color w:val="auto"/>
                <w:szCs w:val="21"/>
                <w:highlight w:val="none"/>
                <w:lang w:val="en-US" w:eastAsia="zh-CN"/>
              </w:rPr>
              <w:t>4台，</w:t>
            </w:r>
            <w:r>
              <w:rPr>
                <w:rFonts w:hint="eastAsia" w:ascii="宋体" w:hAnsi="宋体" w:cs="宋体"/>
                <w:color w:val="auto"/>
                <w:szCs w:val="21"/>
                <w:highlight w:val="none"/>
                <w:lang w:val="en-US" w:eastAsia="zh-CN"/>
              </w:rPr>
              <w:t>4台</w:t>
            </w:r>
            <w:r>
              <w:rPr>
                <w:rFonts w:hint="eastAsia" w:ascii="宋体" w:hAnsi="宋体" w:eastAsia="宋体" w:cs="宋体"/>
                <w:color w:val="auto"/>
                <w:szCs w:val="21"/>
                <w:highlight w:val="none"/>
                <w:lang w:val="en-US" w:eastAsia="zh-CN"/>
              </w:rPr>
              <w:t>设备具体</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val="en-US" w:eastAsia="zh-CN"/>
              </w:rPr>
              <w:t>配置如下：</w:t>
            </w:r>
          </w:p>
          <w:p w14:paraId="196E7EA0">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5.1彩色多普勒超声诊断仪主机：4台。</w:t>
            </w:r>
          </w:p>
          <w:p w14:paraId="79ED5089">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eastAsia="宋体" w:cs="宋体"/>
                <w:color w:val="auto"/>
                <w:szCs w:val="21"/>
                <w:highlight w:val="none"/>
                <w:lang w:val="en-US" w:eastAsia="zh-CN"/>
              </w:rPr>
              <w:t>5.2探头：腹部凸阵探头2把；腔内探头6把；弯把腔内探头4把。</w:t>
            </w:r>
          </w:p>
          <w:p w14:paraId="3DB2A174">
            <w:pPr>
              <w:tabs>
                <w:tab w:val="left" w:pos="180"/>
                <w:tab w:val="left" w:pos="1620"/>
              </w:tabs>
              <w:adjustRightInd w:val="0"/>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5.3图文输出装置：1台。</w:t>
            </w:r>
          </w:p>
        </w:tc>
        <w:tc>
          <w:tcPr>
            <w:tcW w:w="702" w:type="pct"/>
            <w:vAlign w:val="center"/>
          </w:tcPr>
          <w:p w14:paraId="155E2984">
            <w:pPr>
              <w:spacing w:line="360" w:lineRule="exact"/>
              <w:jc w:val="center"/>
              <w:rPr>
                <w:rFonts w:hint="default" w:ascii="宋体" w:hAnsi="宋体" w:eastAsia="宋体" w:cs="宋体"/>
                <w:color w:val="auto"/>
                <w:highlight w:val="yellow"/>
                <w:lang w:val="en-US" w:eastAsia="zh-CN"/>
              </w:rPr>
            </w:pPr>
            <w:r>
              <w:rPr>
                <w:rFonts w:hint="eastAsia" w:ascii="宋体" w:hAnsi="宋体" w:cs="宋体"/>
                <w:color w:val="auto"/>
                <w:highlight w:val="none"/>
                <w:lang w:val="en-US" w:eastAsia="zh-CN"/>
              </w:rPr>
              <w:t>90</w:t>
            </w:r>
            <w:r>
              <w:rPr>
                <w:rFonts w:hint="eastAsia" w:ascii="宋体" w:hAnsi="宋体" w:eastAsia="宋体" w:cs="宋体"/>
                <w:color w:val="auto"/>
                <w:highlight w:val="none"/>
                <w:lang w:val="en-US" w:eastAsia="zh-CN"/>
              </w:rPr>
              <w:t>0000.00</w:t>
            </w:r>
          </w:p>
        </w:tc>
        <w:tc>
          <w:tcPr>
            <w:tcW w:w="702" w:type="pct"/>
            <w:vAlign w:val="center"/>
          </w:tcPr>
          <w:p w14:paraId="6D95A6B3">
            <w:pPr>
              <w:spacing w:line="360" w:lineRule="exact"/>
              <w:jc w:val="center"/>
              <w:rPr>
                <w:rFonts w:hint="default" w:ascii="宋体" w:hAnsi="宋体" w:eastAsia="宋体" w:cs="宋体"/>
                <w:color w:val="auto"/>
                <w:highlight w:val="yellow"/>
                <w:lang w:val="en-US" w:eastAsia="zh-CN"/>
              </w:rPr>
            </w:pPr>
            <w:r>
              <w:rPr>
                <w:rFonts w:hint="eastAsia" w:ascii="宋体" w:hAnsi="宋体" w:cs="宋体"/>
                <w:color w:val="auto"/>
                <w:highlight w:val="none"/>
                <w:lang w:val="en-US" w:eastAsia="zh-CN"/>
              </w:rPr>
              <w:t>78</w:t>
            </w:r>
            <w:r>
              <w:rPr>
                <w:rFonts w:hint="eastAsia" w:ascii="宋体" w:hAnsi="宋体" w:eastAsia="宋体" w:cs="宋体"/>
                <w:color w:val="auto"/>
                <w:highlight w:val="none"/>
                <w:lang w:val="en-US" w:eastAsia="zh-CN"/>
              </w:rPr>
              <w:t>0000.00</w:t>
            </w:r>
          </w:p>
        </w:tc>
      </w:tr>
      <w:tr w14:paraId="63395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1BF662B5">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核心产品：本分标核心产</w:t>
            </w:r>
            <w:r>
              <w:rPr>
                <w:rFonts w:hint="eastAsia" w:ascii="宋体" w:hAnsi="宋体" w:eastAsia="宋体" w:cs="宋体"/>
                <w:b/>
                <w:color w:val="auto"/>
                <w:sz w:val="24"/>
                <w:highlight w:val="none"/>
              </w:rPr>
              <w:t>品为第1项号的“彩色多普勒超声诊断仪”。</w:t>
            </w:r>
          </w:p>
        </w:tc>
      </w:tr>
      <w:tr w14:paraId="384B4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59852286">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28C8E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DEAF626">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25A56D4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2B2CC04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5</w:t>
            </w:r>
            <w:r>
              <w:rPr>
                <w:rFonts w:hint="eastAsia" w:ascii="宋体" w:hAnsi="宋体" w:cs="宋体"/>
                <w:b/>
                <w:bCs/>
                <w:color w:val="auto"/>
                <w:highlight w:val="none"/>
              </w:rPr>
              <w:t>年（</w:t>
            </w:r>
            <w:r>
              <w:rPr>
                <w:rFonts w:hint="eastAsia" w:ascii="宋体" w:hAnsi="宋体" w:cs="宋体"/>
                <w:b/>
                <w:bCs/>
                <w:color w:val="auto"/>
                <w:highlight w:val="none"/>
                <w:lang w:val="en-US" w:eastAsia="zh-CN"/>
              </w:rPr>
              <w:t>含主机+探头，</w:t>
            </w:r>
            <w:r>
              <w:rPr>
                <w:rFonts w:hint="eastAsia" w:ascii="宋体" w:hAnsi="宋体" w:cs="宋体"/>
                <w:b/>
                <w:bCs/>
                <w:color w:val="auto"/>
                <w:highlight w:val="none"/>
              </w:rPr>
              <w:t>保修期从设备验收合格之日起计算），保修期内上门维修不收取任何费用。</w:t>
            </w:r>
          </w:p>
          <w:p w14:paraId="38A6491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1D0FBDB9">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14E4BAF6">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4A0C430E">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2221DDF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6.易损零配件和专机专用试剂耗材价格表：本分标签订合同时，应附易损零配件和专机专用试剂耗材价格表。</w:t>
            </w:r>
          </w:p>
          <w:p w14:paraId="4904A77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4CAB923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02E5700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403CBA3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A4C72FD">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1A9B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468DF54">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6C4D23F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4D570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29FE30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52407072">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w:t>
            </w:r>
            <w:r>
              <w:rPr>
                <w:rFonts w:hint="eastAsia" w:hAnsi="宋体"/>
                <w:b/>
                <w:color w:val="auto"/>
                <w:szCs w:val="21"/>
                <w:highlight w:val="none"/>
              </w:rPr>
              <w:t>自合同签订之后，</w:t>
            </w:r>
            <w:r>
              <w:rPr>
                <w:rFonts w:hint="eastAsia" w:hAnsi="宋体"/>
                <w:b/>
                <w:color w:val="auto"/>
                <w:szCs w:val="21"/>
                <w:highlight w:val="none"/>
                <w:lang w:val="en-US" w:eastAsia="zh-CN"/>
              </w:rPr>
              <w:t>30</w:t>
            </w:r>
            <w:r>
              <w:rPr>
                <w:rFonts w:hint="eastAsia" w:hAnsi="宋体"/>
                <w:b/>
                <w:color w:val="auto"/>
                <w:szCs w:val="21"/>
                <w:highlight w:val="none"/>
              </w:rPr>
              <w:t>个日历日内完成供货、安装、调试，验收合格并投入使用。</w:t>
            </w:r>
          </w:p>
          <w:p w14:paraId="7268F9D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交货地点</w:t>
            </w:r>
            <w:r>
              <w:rPr>
                <w:rFonts w:hint="eastAsia" w:ascii="宋体" w:hAnsi="宋体" w:cs="宋体"/>
                <w:b/>
                <w:color w:val="auto"/>
                <w:szCs w:val="21"/>
                <w:highlight w:val="none"/>
              </w:rPr>
              <w:t>：广西桂林市采购人医院内指定地点。</w:t>
            </w:r>
          </w:p>
        </w:tc>
      </w:tr>
      <w:tr w14:paraId="61C7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3575B2CE">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5159C485">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货物安装调试完成，验收合格后，</w:t>
            </w:r>
            <w:r>
              <w:rPr>
                <w:rFonts w:hint="eastAsia" w:ascii="宋体" w:hAnsi="宋体" w:cs="宋体"/>
                <w:b/>
                <w:bCs/>
                <w:color w:val="auto"/>
                <w:highlight w:val="none"/>
                <w:lang w:eastAsia="zh-CN"/>
              </w:rPr>
              <w:t>中标供应商开具全额税务增值税专用发票</w:t>
            </w:r>
            <w:r>
              <w:rPr>
                <w:rFonts w:hint="eastAsia" w:ascii="宋体" w:hAnsi="宋体" w:eastAsia="宋体" w:cs="宋体"/>
                <w:b/>
                <w:bCs/>
                <w:color w:val="auto"/>
                <w:highlight w:val="none"/>
              </w:rPr>
              <w:t>，采购人在验收合格并无故障运行，转账支付合同款的 95%（无息），可采用汇票、云信、供应链、信用证等付款方式。合同款的 5%在设备正常使用满 3年后三个月内转账支付（无息）。采购人付款前，中标供应商未按上述要求开具符合采购人要求的正规财务票据的，采购人有权暂缓或拒付款项且不构成违约。</w:t>
            </w:r>
          </w:p>
          <w:p w14:paraId="12C14F74">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color w:val="auto"/>
                <w:szCs w:val="21"/>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中标供应商承担。</w:t>
            </w:r>
          </w:p>
        </w:tc>
      </w:tr>
      <w:tr w14:paraId="0909B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86A6533">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DF708F9">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5F25C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D43736B">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0D7F41F8">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若投标人为本分标标的及标的涉及的相关材料、设备、人员、运输等购买保险的，相关费用由投标人自行承担。</w:t>
            </w:r>
          </w:p>
        </w:tc>
      </w:tr>
      <w:tr w14:paraId="5C859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38B7EAD7">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3C6D7FB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详见招标文件合同主要条款格式部分（为方便验收，投标人投标文件中需附：设备性能配置清单）</w:t>
            </w:r>
          </w:p>
          <w:p w14:paraId="254CB8E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服务标准、期限、效率</w:t>
            </w:r>
          </w:p>
          <w:p w14:paraId="1A2250E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中标人在质量保证期内应当为采购人提供以下技术支持和服务：</w:t>
            </w:r>
          </w:p>
          <w:p w14:paraId="06E8B58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电话咨询</w:t>
            </w:r>
          </w:p>
          <w:p w14:paraId="2C7A4EA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中标人应当为采购人提供技术援助电话，解答采购人在使用中遇到的问题，及时为采购人提出解决问题的建议。</w:t>
            </w:r>
          </w:p>
          <w:p w14:paraId="2D435D69">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现场响应</w:t>
            </w:r>
          </w:p>
          <w:p w14:paraId="01EE422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采购人遇到使用或技术问题， 电话咨询不能解决的，中标人应在 4 小时内到达现场进行处理，到达现场后 4 小时内排除故障，恢复正常使用。</w:t>
            </w:r>
          </w:p>
          <w:p w14:paraId="2DF3B2B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技术升级</w:t>
            </w:r>
          </w:p>
          <w:p w14:paraId="08C1F9C3">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在质保期内，如果中标人的产品或服务升级，中标人应及时通知采购人，如采购人有相应要求，中标人应对采购人购买的产品或服务进行升级。</w:t>
            </w:r>
          </w:p>
          <w:p w14:paraId="3CEC9FBA">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质量保证期内的费用</w:t>
            </w:r>
          </w:p>
          <w:p w14:paraId="5FA5F80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质量保证期内供应商为采购人所提供的所有技术支持和服务费用以及上门维修、更换零部件费用均包含在投标报价中，采购人不再另行支付。</w:t>
            </w:r>
          </w:p>
          <w:p w14:paraId="40E995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质保期过后的服务要求</w:t>
            </w:r>
          </w:p>
          <w:p w14:paraId="3B108A00">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电话咨询：产品质量保证期过后，中标人应当为采购人提供技术援助电话，解答采购人在使用中遇到的问题，及时为采购人提出解决问题的建议，并不予收费。</w:t>
            </w:r>
          </w:p>
        </w:tc>
      </w:tr>
      <w:tr w14:paraId="67CD3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76706A6">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1" w:type="pct"/>
            <w:gridSpan w:val="4"/>
            <w:tcBorders>
              <w:top w:val="single" w:color="auto" w:sz="4" w:space="0"/>
              <w:left w:val="single" w:color="auto" w:sz="4" w:space="0"/>
              <w:bottom w:val="single" w:color="auto" w:sz="4" w:space="0"/>
              <w:right w:val="single" w:color="auto" w:sz="4" w:space="0"/>
            </w:tcBorders>
          </w:tcPr>
          <w:p w14:paraId="46306670">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2E0EE0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576FCE78">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77FC8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05AFB4B4">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九</w:t>
            </w:r>
            <w:r>
              <w:rPr>
                <w:rFonts w:hint="eastAsia" w:ascii="宋体" w:hAnsi="宋体" w:cs="宋体"/>
                <w:b/>
                <w:color w:val="auto"/>
                <w:kern w:val="0"/>
                <w:szCs w:val="21"/>
                <w:highlight w:val="none"/>
              </w:rPr>
              <w:t>）医疗器械管理相应有效证明材料</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4B6C99B5">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投标人所投本分标产品如属第二类或第三类医疗器械管理的，必须具有相应有效的“医疗器械注册证”（投标人于投标文件中必须提供相应有效的医疗器械注册证复印件，加盖投标人</w:t>
            </w:r>
            <w:r>
              <w:rPr>
                <w:rFonts w:hint="eastAsia" w:ascii="宋体" w:hAnsi="宋体" w:cs="宋体"/>
                <w:b/>
                <w:color w:val="auto"/>
                <w:szCs w:val="21"/>
                <w:highlight w:val="none"/>
                <w:lang w:eastAsia="zh-CN"/>
              </w:rPr>
              <w:t>CA签章</w:t>
            </w:r>
            <w:r>
              <w:rPr>
                <w:rFonts w:hint="eastAsia" w:ascii="宋体" w:hAnsi="宋体" w:cs="宋体"/>
                <w:b/>
                <w:color w:val="auto"/>
                <w:szCs w:val="21"/>
                <w:highlight w:val="none"/>
              </w:rPr>
              <w:t>）。</w:t>
            </w:r>
          </w:p>
        </w:tc>
      </w:tr>
      <w:tr w14:paraId="66E5C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7D73832C">
            <w:pPr>
              <w:pStyle w:val="11"/>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（十）进口产品说明</w:t>
            </w:r>
          </w:p>
        </w:tc>
        <w:tc>
          <w:tcPr>
            <w:tcW w:w="3841" w:type="pct"/>
            <w:gridSpan w:val="4"/>
            <w:tcBorders>
              <w:top w:val="single" w:color="auto" w:sz="4" w:space="0"/>
              <w:left w:val="single" w:color="auto" w:sz="4" w:space="0"/>
              <w:bottom w:val="single" w:color="auto" w:sz="4" w:space="0"/>
              <w:right w:val="single" w:color="auto" w:sz="4" w:space="0"/>
            </w:tcBorders>
          </w:tcPr>
          <w:p w14:paraId="00BD195B">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本分标货物不接受进口产品（即通过中国海关报关验放进入中国境内且产自关境外的产品）参与投标，如有进口产品参与投标的作无效标处理。</w:t>
            </w:r>
          </w:p>
        </w:tc>
      </w:tr>
      <w:tr w14:paraId="11DF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071C7BA">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）采购预算及最高限价</w:t>
            </w:r>
          </w:p>
        </w:tc>
        <w:tc>
          <w:tcPr>
            <w:tcW w:w="3841" w:type="pct"/>
            <w:gridSpan w:val="4"/>
            <w:tcBorders>
              <w:top w:val="single" w:color="auto" w:sz="4" w:space="0"/>
              <w:left w:val="single" w:color="auto" w:sz="4" w:space="0"/>
              <w:bottom w:val="single" w:color="auto" w:sz="4" w:space="0"/>
              <w:right w:val="single" w:color="auto" w:sz="4" w:space="0"/>
            </w:tcBorders>
          </w:tcPr>
          <w:p w14:paraId="35B8D6B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本分标采购预算为</w:t>
            </w:r>
            <w:r>
              <w:rPr>
                <w:rFonts w:hint="eastAsia" w:ascii="宋体" w:hAnsi="宋体" w:cs="宋体"/>
                <w:b/>
                <w:bCs/>
                <w:color w:val="auto"/>
                <w:highlight w:val="none"/>
                <w:lang w:eastAsia="zh-CN"/>
              </w:rPr>
              <w:t>叁佰陆拾万元整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3600000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叁佰壹拾贰万元整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3120000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0329B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2C843164">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02C0C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2C00604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142317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bCs/>
                <w:color w:val="auto"/>
                <w:szCs w:val="21"/>
                <w:highlight w:val="none"/>
              </w:rPr>
              <w:t>。</w:t>
            </w:r>
          </w:p>
          <w:p w14:paraId="11CB71EA">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6C56D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F324F6">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1195E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202BE75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53BBF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19D34D70">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6A93A46F">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7BF35DDE">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70D4562C">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0E17B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8" w:type="pct"/>
            <w:gridSpan w:val="4"/>
            <w:tcBorders>
              <w:top w:val="single" w:color="auto" w:sz="4" w:space="0"/>
              <w:left w:val="single" w:color="auto" w:sz="4" w:space="0"/>
              <w:bottom w:val="single" w:color="auto" w:sz="4" w:space="0"/>
              <w:right w:val="single" w:color="auto" w:sz="4" w:space="0"/>
            </w:tcBorders>
            <w:vAlign w:val="center"/>
          </w:tcPr>
          <w:p w14:paraId="4FFB7068">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1" w:type="pct"/>
            <w:gridSpan w:val="4"/>
            <w:tcBorders>
              <w:top w:val="single" w:color="auto" w:sz="4" w:space="0"/>
              <w:left w:val="single" w:color="auto" w:sz="4" w:space="0"/>
              <w:bottom w:val="single" w:color="auto" w:sz="4" w:space="0"/>
              <w:right w:val="single" w:color="auto" w:sz="4" w:space="0"/>
            </w:tcBorders>
            <w:vAlign w:val="center"/>
          </w:tcPr>
          <w:p w14:paraId="7933EDE7">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6B9A6498">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2.环境标志产品：属于财政部《环境标志产品政府采购品目清单》内的产品[投标文件中提供有效的认证证书复印件及品目清单（标注投标产品在品目清单中所属的品目），并加盖投标人</w:t>
            </w:r>
            <w:r>
              <w:rPr>
                <w:rFonts w:hint="eastAsia" w:ascii="宋体" w:hAnsi="宋体" w:cs="宋体"/>
                <w:color w:val="auto"/>
                <w:highlight w:val="none"/>
                <w:lang w:eastAsia="zh-CN"/>
              </w:rPr>
              <w:t>CA签章</w:t>
            </w:r>
            <w:r>
              <w:rPr>
                <w:rFonts w:hint="eastAsia" w:ascii="宋体" w:hAnsi="宋体" w:cs="宋体"/>
                <w:color w:val="auto"/>
                <w:highlight w:val="none"/>
              </w:rPr>
              <w:t>]。</w:t>
            </w:r>
          </w:p>
          <w:p w14:paraId="3861A096">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3884EA8B">
      <w:pPr>
        <w:spacing w:line="428" w:lineRule="exact"/>
        <w:ind w:left="119"/>
        <w:rPr>
          <w:rFonts w:hint="eastAsia" w:ascii="宋体" w:hAnsi="宋体" w:cs="宋体"/>
          <w:color w:val="auto"/>
          <w:sz w:val="32"/>
          <w:szCs w:val="32"/>
          <w:highlight w:val="none"/>
        </w:rPr>
      </w:pPr>
    </w:p>
    <w:p w14:paraId="12909F86">
      <w:pPr>
        <w:spacing w:line="428" w:lineRule="exact"/>
        <w:ind w:left="119"/>
        <w:rPr>
          <w:rFonts w:hint="eastAsia" w:ascii="宋体" w:hAnsi="宋体" w:cs="宋体"/>
          <w:color w:val="auto"/>
          <w:sz w:val="32"/>
          <w:szCs w:val="32"/>
          <w:highlight w:val="none"/>
        </w:rPr>
      </w:pPr>
    </w:p>
    <w:p w14:paraId="50E126FA">
      <w:pPr>
        <w:spacing w:line="428" w:lineRule="exact"/>
        <w:ind w:left="119"/>
        <w:rPr>
          <w:rFonts w:hint="eastAsia" w:ascii="宋体" w:hAnsi="宋体" w:cs="宋体"/>
          <w:color w:val="auto"/>
          <w:sz w:val="32"/>
          <w:szCs w:val="32"/>
          <w:highlight w:val="none"/>
        </w:rPr>
      </w:pPr>
    </w:p>
    <w:p w14:paraId="3FA05857">
      <w:pPr>
        <w:spacing w:line="428" w:lineRule="exact"/>
        <w:ind w:left="119"/>
        <w:rPr>
          <w:rFonts w:hint="eastAsia" w:ascii="宋体" w:hAnsi="宋体" w:cs="宋体"/>
          <w:color w:val="auto"/>
          <w:sz w:val="32"/>
          <w:szCs w:val="32"/>
          <w:highlight w:val="none"/>
        </w:rPr>
      </w:pPr>
    </w:p>
    <w:p w14:paraId="776CBAB6">
      <w:pPr>
        <w:spacing w:line="428" w:lineRule="exact"/>
        <w:ind w:left="119"/>
        <w:rPr>
          <w:rFonts w:hint="eastAsia" w:ascii="宋体" w:hAnsi="宋体" w:cs="宋体"/>
          <w:color w:val="auto"/>
          <w:sz w:val="32"/>
          <w:szCs w:val="32"/>
          <w:highlight w:val="none"/>
        </w:rPr>
      </w:pPr>
    </w:p>
    <w:p w14:paraId="72CA2C20">
      <w:pPr>
        <w:spacing w:line="428" w:lineRule="exact"/>
        <w:ind w:left="119"/>
        <w:rPr>
          <w:rFonts w:hint="eastAsia" w:ascii="宋体" w:hAnsi="宋体" w:cs="宋体"/>
          <w:color w:val="auto"/>
          <w:sz w:val="32"/>
          <w:szCs w:val="32"/>
          <w:highlight w:val="none"/>
        </w:rPr>
      </w:pPr>
    </w:p>
    <w:p w14:paraId="34DC1101">
      <w:pPr>
        <w:spacing w:line="428" w:lineRule="exact"/>
        <w:ind w:left="119"/>
        <w:rPr>
          <w:rFonts w:hint="eastAsia" w:ascii="宋体" w:hAnsi="宋体" w:cs="宋体"/>
          <w:color w:val="auto"/>
          <w:sz w:val="32"/>
          <w:szCs w:val="32"/>
          <w:highlight w:val="none"/>
        </w:rPr>
      </w:pPr>
    </w:p>
    <w:p w14:paraId="056F040F">
      <w:pPr>
        <w:spacing w:line="428" w:lineRule="exact"/>
        <w:ind w:left="119"/>
        <w:rPr>
          <w:rFonts w:hint="eastAsia" w:ascii="宋体" w:hAnsi="宋体" w:cs="宋体"/>
          <w:color w:val="auto"/>
          <w:sz w:val="32"/>
          <w:szCs w:val="32"/>
          <w:highlight w:val="none"/>
        </w:rPr>
      </w:pPr>
    </w:p>
    <w:p w14:paraId="7216F64D">
      <w:pPr>
        <w:spacing w:line="428" w:lineRule="exact"/>
        <w:ind w:left="119"/>
        <w:rPr>
          <w:rFonts w:hint="eastAsia" w:ascii="宋体" w:hAnsi="宋体" w:cs="宋体"/>
          <w:color w:val="auto"/>
          <w:sz w:val="32"/>
          <w:szCs w:val="32"/>
          <w:highlight w:val="none"/>
        </w:rPr>
      </w:pPr>
    </w:p>
    <w:p w14:paraId="2ADDC732">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82FE17E">
      <w:pPr>
        <w:spacing w:before="7"/>
        <w:rPr>
          <w:rFonts w:ascii="宋体" w:hAnsi="宋体" w:cs="宋体"/>
          <w:color w:val="auto"/>
          <w:sz w:val="17"/>
          <w:szCs w:val="17"/>
          <w:highlight w:val="none"/>
        </w:rPr>
      </w:pPr>
    </w:p>
    <w:p w14:paraId="7D9E4D3E">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141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D655823">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11708F78">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D8B4F70">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57EE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A0FD3A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0BA2099">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BCD544A">
            <w:pPr>
              <w:pStyle w:val="24"/>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295322">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1B865">
            <w:pPr>
              <w:pStyle w:val="24"/>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D5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CD60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2105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52B371">
            <w:pPr>
              <w:pStyle w:val="24"/>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E48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7AA1D9">
            <w:pPr>
              <w:pStyle w:val="24"/>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91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D126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D8D2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340E8D">
            <w:pPr>
              <w:pStyle w:val="24"/>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8E96C8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DD9449B">
            <w:pPr>
              <w:pStyle w:val="24"/>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7A1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4421CB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5C11338">
            <w:pPr>
              <w:pStyle w:val="24"/>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EEC63B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4381C4">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CCCB14">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BE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5D140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348C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BD276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E1CD9B">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2F08301">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1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11BA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323E3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246D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5EEC0F">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4161377">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15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7E66E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688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0DFC4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68CEF5">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91AC2C6">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9F42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553A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93E6F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0B27C04">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7E50ADC">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1A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77C2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39B5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7CAEE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AA8493">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9382CC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5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50C3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B697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00A78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6A59DA">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D1CF4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6F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C40C9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6778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E3E8F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51EB9C">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C11B558">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49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C51D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3D26C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8A4F1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4D2684">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EC4D33">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5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05CC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15116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1D0195B">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FDC281">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897734B">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80F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D086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447A5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3F1AA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651843">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4A2A67A">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323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8000C0C">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4B6993">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E18244F">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151A8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4274C8">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7B1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367A73A">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DC5D6B">
            <w:pPr>
              <w:pStyle w:val="24"/>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CC6E54C">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CD16D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FA457D">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752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1157BA">
            <w:pPr>
              <w:pStyle w:val="24"/>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76EED8F">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02945">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AB9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A04E04">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354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1EE70CE">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18DB2615">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7BDC0703">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20098A">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A1D4D55">
            <w:pPr>
              <w:pStyle w:val="24"/>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D2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BC6F3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B6E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1465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01A722">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A531DF">
            <w:pPr>
              <w:pStyle w:val="24"/>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425F8138">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213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ED8CC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3DC59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05809508">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EAD887">
            <w:pPr>
              <w:pStyle w:val="24"/>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D68F5F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04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EAC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0C3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0AF53">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871F55">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E6C120">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36A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08503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5966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795F459">
            <w:pPr>
              <w:pStyle w:val="24"/>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2FC85B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01B5FC">
            <w:pPr>
              <w:pStyle w:val="24"/>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6139BDF7">
            <w:pPr>
              <w:pStyle w:val="24"/>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7D0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4F5E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77269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036904A">
            <w:pPr>
              <w:pStyle w:val="24"/>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98F14C4">
            <w:pPr>
              <w:pStyle w:val="24"/>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BC35A8">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7EFB6C6">
            <w:pPr>
              <w:pStyle w:val="24"/>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1C78A0AE">
            <w:pPr>
              <w:pStyle w:val="24"/>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2BF4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EAFD25">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CB8B2D7">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564D26B">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DF942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B353B8">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63A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61065EC">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6AF549F">
            <w:pPr>
              <w:pStyle w:val="24"/>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2FFD90B">
            <w:pPr>
              <w:pStyle w:val="24"/>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DC397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1F9930D">
            <w:pPr>
              <w:pStyle w:val="24"/>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5521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890CA9A">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4741B1E">
            <w:pPr>
              <w:pStyle w:val="24"/>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27810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53F86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63FA99">
            <w:pPr>
              <w:pStyle w:val="24"/>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9A9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290359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7D56BA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CD0133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F3370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24FEFD">
            <w:pPr>
              <w:pStyle w:val="24"/>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3F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F4D39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5949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0C5941C">
            <w:pPr>
              <w:pStyle w:val="24"/>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1D4027">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FBB5FE">
            <w:pPr>
              <w:pStyle w:val="24"/>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0808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10EE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A45DB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1E5EB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CEE889">
            <w:pPr>
              <w:pStyle w:val="24"/>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66055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5FD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B0409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E87E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12892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338776">
            <w:pPr>
              <w:pStyle w:val="24"/>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D6203E">
            <w:pPr>
              <w:pStyle w:val="24"/>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86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5D2B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9E7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28E12A">
            <w:pPr>
              <w:pStyle w:val="24"/>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17B767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FEF8A5">
            <w:pPr>
              <w:pStyle w:val="24"/>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0A45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A81E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93BAF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0DAC204">
            <w:pPr>
              <w:pStyle w:val="24"/>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2B486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DF1743">
            <w:pPr>
              <w:pStyle w:val="24"/>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18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A12F6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A15BE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3A75D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E29984">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DB85C1">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118B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14C65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60AF7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F3D3C">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31445A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59FB8C">
            <w:pPr>
              <w:pStyle w:val="24"/>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BF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3E7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C1798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4066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7CBCC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C1BA67">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77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042D3F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64E8BBB">
            <w:pPr>
              <w:pStyle w:val="24"/>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46060CD">
            <w:pPr>
              <w:pStyle w:val="24"/>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119C90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14B6B6">
            <w:pPr>
              <w:pStyle w:val="24"/>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603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64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5B4B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FF64768">
            <w:pPr>
              <w:pStyle w:val="24"/>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8F8A5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89BF27">
            <w:pPr>
              <w:pStyle w:val="24"/>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503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72E5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6CF3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59C38B4">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3FA659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AB6CC1">
            <w:pPr>
              <w:pStyle w:val="24"/>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3BAE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EAD77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9EDD0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2500A80">
            <w:pPr>
              <w:pStyle w:val="24"/>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71140B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115EDC">
            <w:pPr>
              <w:pStyle w:val="24"/>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74C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367750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B6A42A5">
            <w:pPr>
              <w:pStyle w:val="24"/>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6B1316">
            <w:pPr>
              <w:pStyle w:val="24"/>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8CD3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9DF179">
            <w:pPr>
              <w:pStyle w:val="24"/>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4D2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B4AAC41">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751B19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44E0EB2">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A638D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D29915">
            <w:pPr>
              <w:pStyle w:val="24"/>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AA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4A683C7">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B19631">
            <w:pPr>
              <w:pStyle w:val="24"/>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C618AA2">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0A07D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CD1D0CC">
            <w:pPr>
              <w:pStyle w:val="24"/>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D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0C571F53">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285F209">
            <w:pPr>
              <w:pStyle w:val="24"/>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9094FD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A8D9D9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09F9C63">
            <w:pPr>
              <w:pStyle w:val="24"/>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31C5F70">
            <w:pPr>
              <w:pStyle w:val="24"/>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8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6F3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1504FF">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95CB04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9BF0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2E78AA">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4577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9696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19BCE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871DE">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C88D1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3AFB1BD">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1E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E2BABB">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408CF3">
            <w:pPr>
              <w:pStyle w:val="24"/>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F184AB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79B3E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4B36F5D">
            <w:pPr>
              <w:pStyle w:val="24"/>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AF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646A188">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D569200">
            <w:pPr>
              <w:pStyle w:val="24"/>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AD611FA">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1644FAF">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276F777">
            <w:pPr>
              <w:pStyle w:val="24"/>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C3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E366E0D">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45C2CB5">
            <w:pPr>
              <w:pStyle w:val="24"/>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E703444">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3C48CB">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95B2E7E">
            <w:pPr>
              <w:pStyle w:val="2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D5DBCEB">
      <w:pPr>
        <w:pStyle w:val="11"/>
        <w:spacing w:line="360" w:lineRule="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7427EBD6">
      <w:pPr>
        <w:pStyle w:val="11"/>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76028281">
      <w:pPr>
        <w:pStyle w:val="11"/>
        <w:spacing w:line="360" w:lineRule="auto"/>
        <w:ind w:firstLine="465"/>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F1393A4">
      <w:pPr>
        <w:widowControl/>
        <w:jc w:val="left"/>
        <w:rPr>
          <w:rFonts w:ascii="宋体" w:hAnsi="宋体" w:cs="宋体"/>
          <w:color w:val="auto"/>
          <w:sz w:val="32"/>
          <w:szCs w:val="32"/>
          <w:highlight w:val="none"/>
        </w:rPr>
      </w:pPr>
      <w:r>
        <w:rPr>
          <w:rFonts w:hint="eastAsia" w:ascii="宋体" w:hAnsi="宋体" w:cs="宋体"/>
          <w:color w:val="auto"/>
          <w:sz w:val="20"/>
          <w:szCs w:val="20"/>
          <w:highlight w:val="none"/>
        </w:rPr>
        <w:br w:type="page"/>
      </w:r>
      <w:r>
        <w:rPr>
          <w:rFonts w:hint="eastAsia" w:ascii="宋体" w:hAnsi="宋体" w:cs="宋体"/>
          <w:color w:val="auto"/>
          <w:sz w:val="32"/>
          <w:szCs w:val="32"/>
          <w:highlight w:val="none"/>
        </w:rPr>
        <w:t>附件2：</w:t>
      </w:r>
    </w:p>
    <w:p w14:paraId="7C9909B9">
      <w:pPr>
        <w:pStyle w:val="11"/>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6E09A22">
      <w:pPr>
        <w:pStyle w:val="11"/>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32C9BEBD">
      <w:pPr>
        <w:pStyle w:val="11"/>
        <w:rPr>
          <w:rFonts w:ascii="宋体" w:hAnsi="宋体" w:cs="宋体"/>
          <w:color w:val="auto"/>
          <w:sz w:val="21"/>
          <w:szCs w:val="21"/>
          <w:highlight w:val="none"/>
        </w:rPr>
      </w:pPr>
    </w:p>
    <w:p w14:paraId="26265D14">
      <w:pPr>
        <w:pStyle w:val="11"/>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6DB16C42">
      <w:pPr>
        <w:pStyle w:val="11"/>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587E2F17">
      <w:pPr>
        <w:pStyle w:val="11"/>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DBE034">
      <w:pPr>
        <w:pStyle w:val="11"/>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1EF7DE77">
      <w:pPr>
        <w:pStyle w:val="11"/>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A2452C3">
      <w:pPr>
        <w:pStyle w:val="11"/>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8409A8">
      <w:pPr>
        <w:pStyle w:val="11"/>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92EC68">
      <w:pPr>
        <w:pStyle w:val="11"/>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4B0503">
      <w:pPr>
        <w:pStyle w:val="11"/>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D89158">
      <w:pPr>
        <w:pStyle w:val="11"/>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44C7C3">
      <w:pPr>
        <w:pStyle w:val="11"/>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AE2081">
      <w:pPr>
        <w:pStyle w:val="11"/>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71B3C9">
      <w:pPr>
        <w:pStyle w:val="11"/>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0A85D5">
      <w:pPr>
        <w:pStyle w:val="11"/>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D0F8DE">
      <w:pPr>
        <w:pStyle w:val="11"/>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273C4">
      <w:pPr>
        <w:pStyle w:val="11"/>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959ECC">
      <w:pPr>
        <w:pStyle w:val="11"/>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1B3C3">
      <w:pPr>
        <w:pStyle w:val="11"/>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A59AF1">
      <w:pPr>
        <w:pStyle w:val="11"/>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04F082">
      <w:pPr>
        <w:pStyle w:val="11"/>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CAD61AD">
      <w:pPr>
        <w:pStyle w:val="11"/>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74023CDC">
      <w:pPr>
        <w:pStyle w:val="11"/>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CCD9C4F">
      <w:pPr>
        <w:pStyle w:val="11"/>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E86D78">
      <w:pPr>
        <w:pStyle w:val="11"/>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1015EDB8">
      <w:pPr>
        <w:pStyle w:val="11"/>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0E2390CB">
      <w:pPr>
        <w:pStyle w:val="11"/>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3F2D69DF">
      <w:pPr>
        <w:rPr>
          <w:rFonts w:hint="eastAsia" w:ascii="宋体" w:hAnsi="宋体" w:cs="宋体"/>
          <w:color w:val="auto"/>
          <w:highlight w:val="none"/>
        </w:rPr>
      </w:pPr>
    </w:p>
    <w:p w14:paraId="5A21E09E">
      <w:pPr>
        <w:rPr>
          <w:rFonts w:hint="eastAsia" w:ascii="宋体" w:hAnsi="宋体" w:cs="宋体"/>
          <w:color w:val="auto"/>
          <w:highlight w:val="none"/>
        </w:rPr>
      </w:pPr>
    </w:p>
    <w:p w14:paraId="70DB86DB">
      <w:pPr>
        <w:rPr>
          <w:rFonts w:hint="eastAsia" w:ascii="宋体" w:hAnsi="宋体" w:cs="宋体"/>
          <w:color w:val="auto"/>
          <w:highlight w:val="none"/>
        </w:rPr>
      </w:pPr>
    </w:p>
    <w:p w14:paraId="7DBFD3F0">
      <w:pPr>
        <w:rPr>
          <w:rFonts w:hint="eastAsia" w:ascii="宋体" w:hAnsi="宋体" w:cs="宋体"/>
          <w:color w:val="auto"/>
          <w:highlight w:val="none"/>
        </w:rPr>
      </w:pPr>
    </w:p>
    <w:p w14:paraId="073E952F">
      <w:pPr>
        <w:rPr>
          <w:rFonts w:hint="eastAsia" w:ascii="宋体" w:hAnsi="宋体" w:cs="宋体"/>
          <w:color w:val="auto"/>
          <w:highlight w:val="none"/>
        </w:rPr>
      </w:pPr>
    </w:p>
    <w:p w14:paraId="692C07BC">
      <w:pPr>
        <w:rPr>
          <w:rFonts w:hint="eastAsia" w:ascii="宋体" w:hAnsi="宋体" w:cs="宋体"/>
          <w:color w:val="auto"/>
          <w:highlight w:val="none"/>
        </w:rPr>
      </w:pPr>
    </w:p>
    <w:p w14:paraId="5FCD20B3">
      <w:pPr>
        <w:rPr>
          <w:rFonts w:hint="eastAsia" w:ascii="宋体" w:hAnsi="宋体" w:cs="宋体"/>
          <w:color w:val="auto"/>
          <w:highlight w:val="none"/>
        </w:rPr>
      </w:pPr>
    </w:p>
    <w:p w14:paraId="0E474E2C">
      <w:pPr>
        <w:rPr>
          <w:rFonts w:hint="eastAsia" w:ascii="宋体" w:hAnsi="宋体" w:cs="宋体"/>
          <w:color w:val="auto"/>
          <w:highlight w:val="none"/>
        </w:rPr>
      </w:pPr>
    </w:p>
    <w:p w14:paraId="00A7E288">
      <w:pPr>
        <w:rPr>
          <w:rFonts w:hint="eastAsia" w:ascii="宋体" w:hAnsi="宋体" w:cs="宋体"/>
          <w:color w:val="auto"/>
          <w:highlight w:val="none"/>
        </w:rPr>
      </w:pPr>
    </w:p>
    <w:p w14:paraId="39035E71">
      <w:pPr>
        <w:rPr>
          <w:rFonts w:hint="eastAsia" w:ascii="宋体" w:hAnsi="宋体" w:cs="宋体"/>
          <w:color w:val="auto"/>
          <w:highlight w:val="none"/>
        </w:rPr>
      </w:pPr>
    </w:p>
    <w:p w14:paraId="7C94592F">
      <w:pPr>
        <w:rPr>
          <w:rFonts w:hint="eastAsia" w:ascii="宋体" w:hAnsi="宋体" w:cs="宋体"/>
          <w:color w:val="auto"/>
          <w:highlight w:val="none"/>
        </w:rPr>
      </w:pPr>
    </w:p>
    <w:p w14:paraId="76C3A5B4">
      <w:pPr>
        <w:rPr>
          <w:rFonts w:hint="eastAsia" w:ascii="宋体" w:hAnsi="宋体" w:cs="宋体"/>
          <w:color w:val="auto"/>
          <w:highlight w:val="none"/>
        </w:rPr>
      </w:pPr>
    </w:p>
    <w:p w14:paraId="7449F040">
      <w:pPr>
        <w:rPr>
          <w:rFonts w:hint="eastAsia" w:ascii="宋体" w:hAnsi="宋体" w:cs="宋体"/>
          <w:color w:val="auto"/>
          <w:highlight w:val="none"/>
        </w:rPr>
      </w:pPr>
    </w:p>
    <w:p w14:paraId="719D4B82">
      <w:pPr>
        <w:rPr>
          <w:rFonts w:hint="eastAsia" w:ascii="宋体" w:hAnsi="宋体" w:cs="宋体"/>
          <w:color w:val="auto"/>
          <w:highlight w:val="none"/>
        </w:rPr>
      </w:pPr>
    </w:p>
    <w:p w14:paraId="0D0E4D25">
      <w:pPr>
        <w:rPr>
          <w:rFonts w:hint="eastAsia" w:ascii="宋体" w:hAnsi="宋体" w:cs="宋体"/>
          <w:color w:val="auto"/>
          <w:highlight w:val="none"/>
        </w:rPr>
      </w:pPr>
    </w:p>
    <w:p w14:paraId="363B015C">
      <w:pPr>
        <w:rPr>
          <w:rFonts w:hint="eastAsia" w:ascii="宋体" w:hAnsi="宋体" w:cs="宋体"/>
          <w:color w:val="auto"/>
          <w:highlight w:val="none"/>
        </w:rPr>
      </w:pPr>
    </w:p>
    <w:p w14:paraId="3D61F8BE">
      <w:pPr>
        <w:rPr>
          <w:rFonts w:hint="eastAsia" w:ascii="宋体" w:hAnsi="宋体" w:cs="宋体"/>
          <w:color w:val="auto"/>
          <w:highlight w:val="none"/>
        </w:rPr>
      </w:pPr>
    </w:p>
    <w:p w14:paraId="66B017B7">
      <w:pPr>
        <w:rPr>
          <w:rFonts w:hint="eastAsia" w:ascii="宋体" w:hAnsi="宋体" w:cs="宋体"/>
          <w:color w:val="auto"/>
          <w:highlight w:val="none"/>
        </w:rPr>
      </w:pPr>
    </w:p>
    <w:p w14:paraId="72DB1521">
      <w:pPr>
        <w:rPr>
          <w:rFonts w:hint="eastAsia" w:ascii="宋体" w:hAnsi="宋体" w:cs="宋体"/>
          <w:color w:val="auto"/>
          <w:highlight w:val="none"/>
        </w:rPr>
      </w:pPr>
    </w:p>
    <w:p w14:paraId="4F75C13C">
      <w:pPr>
        <w:rPr>
          <w:rFonts w:hint="eastAsia" w:ascii="宋体" w:hAnsi="宋体" w:cs="宋体"/>
          <w:color w:val="auto"/>
          <w:highlight w:val="none"/>
        </w:rPr>
      </w:pPr>
    </w:p>
    <w:p w14:paraId="10062CB6">
      <w:pPr>
        <w:rPr>
          <w:rFonts w:hint="eastAsia" w:ascii="宋体" w:hAnsi="宋体" w:cs="宋体"/>
          <w:color w:val="auto"/>
          <w:highlight w:val="none"/>
        </w:rPr>
      </w:pPr>
    </w:p>
    <w:p w14:paraId="3CD744A6">
      <w:pPr>
        <w:pStyle w:val="2"/>
        <w:spacing w:before="0" w:after="0" w:line="360" w:lineRule="auto"/>
        <w:jc w:val="center"/>
        <w:rPr>
          <w:rFonts w:ascii="宋体" w:hAnsi="宋体" w:cs="宋体"/>
          <w:color w:val="auto"/>
          <w:highlight w:val="none"/>
        </w:rPr>
      </w:pPr>
      <w:bookmarkStart w:id="41" w:name="_Toc143259163"/>
      <w:r>
        <w:rPr>
          <w:rFonts w:hint="eastAsia" w:ascii="宋体" w:hAnsi="宋体" w:cs="宋体"/>
          <w:color w:val="auto"/>
          <w:highlight w:val="none"/>
        </w:rPr>
        <w:t>第三章投标人须知</w:t>
      </w:r>
      <w:bookmarkEnd w:id="41"/>
    </w:p>
    <w:p w14:paraId="3AA4A2C0">
      <w:pPr>
        <w:jc w:val="center"/>
        <w:rPr>
          <w:rFonts w:ascii="宋体" w:hAnsi="宋体" w:cs="宋体"/>
          <w:color w:val="auto"/>
          <w:sz w:val="36"/>
          <w:szCs w:val="36"/>
          <w:highlight w:val="none"/>
        </w:rPr>
      </w:pPr>
      <w:bookmarkStart w:id="42" w:name="_Toc254970526"/>
      <w:bookmarkStart w:id="43" w:name="_Toc254970667"/>
      <w:r>
        <w:rPr>
          <w:rFonts w:hint="eastAsia" w:ascii="宋体" w:hAnsi="宋体" w:cs="宋体"/>
          <w:color w:val="auto"/>
          <w:sz w:val="36"/>
          <w:szCs w:val="36"/>
          <w:highlight w:val="none"/>
        </w:rPr>
        <w:t>投标人须知前附表</w:t>
      </w:r>
      <w:bookmarkEnd w:id="42"/>
      <w:bookmarkEnd w:id="43"/>
    </w:p>
    <w:tbl>
      <w:tblPr>
        <w:tblStyle w:val="1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059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EA522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FC6BCF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C212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DD3E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B525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5ADD98F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3A0F87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各分标提供过整体设计、规范编制或者项目管理、监理、检测等服务的供应商，不得再参加本项目各分标上述服务以外的其他采购活动。</w:t>
            </w:r>
          </w:p>
          <w:p w14:paraId="7A5BD21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06A4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39098B">
            <w:pPr>
              <w:adjustRightInd w:val="0"/>
              <w:spacing w:line="400" w:lineRule="exact"/>
              <w:jc w:val="center"/>
              <w:rPr>
                <w:rFonts w:ascii="宋体" w:hAnsi="宋体" w:cs="宋体"/>
                <w:color w:val="auto"/>
                <w:szCs w:val="21"/>
                <w:highlight w:val="none"/>
              </w:rPr>
            </w:pPr>
            <w:bookmarkStart w:id="44" w:name="_5"/>
            <w:bookmarkEnd w:id="44"/>
            <w:bookmarkStart w:id="45" w:name="_8.1"/>
            <w:bookmarkEnd w:id="45"/>
            <w:bookmarkStart w:id="46" w:name="_9.2"/>
            <w:bookmarkEnd w:id="46"/>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6D80E964">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本项目各分标是否接受联合体投标：</w:t>
            </w:r>
            <w:r>
              <w:rPr>
                <w:rFonts w:hint="eastAsia" w:ascii="宋体" w:hAnsi="宋体" w:cs="宋体"/>
                <w:b/>
                <w:color w:val="auto"/>
                <w:szCs w:val="21"/>
                <w:highlight w:val="none"/>
              </w:rPr>
              <w:t>本项目各分标均不接受联合体投标。</w:t>
            </w:r>
          </w:p>
        </w:tc>
      </w:tr>
      <w:tr w14:paraId="39B9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2834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FD56DD">
            <w:pPr>
              <w:pStyle w:val="9"/>
              <w:adjustRightInd w:val="0"/>
              <w:spacing w:line="400" w:lineRule="exact"/>
              <w:rPr>
                <w:rFonts w:ascii="宋体" w:hAnsi="宋体" w:cs="宋体"/>
                <w:color w:val="auto"/>
                <w:szCs w:val="21"/>
                <w:highlight w:val="none"/>
              </w:rPr>
            </w:pPr>
            <w:bookmarkStart w:id="47" w:name="_Hlk54105293"/>
            <w:r>
              <w:rPr>
                <w:rFonts w:hint="eastAsia" w:ascii="宋体" w:hAnsi="宋体" w:cs="宋体"/>
                <w:color w:val="auto"/>
                <w:szCs w:val="21"/>
                <w:highlight w:val="none"/>
              </w:rPr>
              <w:t>如接受联合体投标，</w:t>
            </w:r>
            <w:bookmarkEnd w:id="47"/>
            <w:r>
              <w:rPr>
                <w:rFonts w:hint="eastAsia" w:ascii="宋体" w:hAnsi="宋体" w:cs="宋体"/>
                <w:color w:val="auto"/>
                <w:szCs w:val="21"/>
                <w:highlight w:val="none"/>
              </w:rPr>
              <w:t>联合体投标要求如下：</w:t>
            </w:r>
          </w:p>
          <w:p w14:paraId="3E52E8DB">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7EDC0378">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各分标有特殊要求规定投标人特定条件的，联合体各方中至少有一方必须符合招标文件规定的特定条件。</w:t>
            </w:r>
          </w:p>
          <w:p w14:paraId="02314871">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241B90AD">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190AF28">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7E498D0">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71BFD11">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BECAC67">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617D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970C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3FD6C6C">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4D13E8D">
            <w:pPr>
              <w:pStyle w:val="9"/>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5AE753E">
            <w:pPr>
              <w:pStyle w:val="9"/>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283AACD">
            <w:pPr>
              <w:pStyle w:val="9"/>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D289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B82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A9CBA2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0392851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w:t>
            </w:r>
            <w:r>
              <w:rPr>
                <w:rFonts w:hint="eastAsia" w:ascii="宋体" w:hAnsi="宋体" w:eastAsia="宋体" w:cs="宋体"/>
                <w:b/>
                <w:bCs/>
                <w:color w:val="auto"/>
                <w:highlight w:val="none"/>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短优先、故障响应时间短优先的顺序推荐。</w:t>
            </w:r>
          </w:p>
          <w:p w14:paraId="395840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C5A51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76836E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BBE70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1DDEE52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F97D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7292D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5E3E3C9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710A92C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本项目各分标不组织现场考察</w:t>
            </w:r>
          </w:p>
        </w:tc>
      </w:tr>
      <w:tr w14:paraId="0E1EC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669B8C5">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968A57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043EA6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2BFCC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3BCEB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D1801EC">
            <w:pPr>
              <w:adjustRightInd w:val="0"/>
              <w:spacing w:line="400" w:lineRule="exact"/>
              <w:jc w:val="center"/>
              <w:rPr>
                <w:rFonts w:ascii="宋体" w:hAnsi="宋体" w:cs="宋体"/>
                <w:color w:val="auto"/>
                <w:szCs w:val="21"/>
                <w:highlight w:val="none"/>
              </w:rPr>
            </w:pPr>
            <w:bookmarkStart w:id="48" w:name="_13.1"/>
            <w:bookmarkEnd w:id="48"/>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0AD0697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9458A8C">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17D3433B">
            <w:pPr>
              <w:tabs>
                <w:tab w:val="left" w:pos="459"/>
              </w:tabs>
              <w:adjustRightInd w:val="0"/>
              <w:spacing w:line="400" w:lineRule="exact"/>
              <w:jc w:val="left"/>
              <w:rPr>
                <w:rFonts w:ascii="宋体" w:hAnsi="宋体" w:cs="宋体"/>
                <w:color w:val="auto"/>
                <w:szCs w:val="21"/>
                <w:highlight w:val="none"/>
              </w:rPr>
            </w:pPr>
            <w:bookmarkStart w:id="49" w:name="_Hlk71299233"/>
            <w:r>
              <w:rPr>
                <w:rFonts w:hint="eastAsia" w:ascii="宋体" w:hAnsi="宋体" w:cs="宋体"/>
                <w:color w:val="auto"/>
                <w:szCs w:val="21"/>
                <w:highlight w:val="none"/>
              </w:rPr>
              <w:t>2.开标一览表</w:t>
            </w:r>
            <w:bookmarkEnd w:id="49"/>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E193E76">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587331E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6DBB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A858D98">
            <w:pPr>
              <w:adjustRightInd w:val="0"/>
              <w:spacing w:line="400" w:lineRule="exact"/>
              <w:rPr>
                <w:rFonts w:ascii="宋体" w:hAnsi="宋体" w:cs="宋体"/>
                <w:color w:val="auto"/>
                <w:szCs w:val="21"/>
                <w:highlight w:val="none"/>
              </w:rPr>
            </w:pPr>
            <w:bookmarkStart w:id="50" w:name="_13.2"/>
            <w:bookmarkEnd w:id="50"/>
          </w:p>
        </w:tc>
        <w:tc>
          <w:tcPr>
            <w:tcW w:w="8670" w:type="dxa"/>
            <w:tcBorders>
              <w:top w:val="single" w:color="auto" w:sz="4" w:space="0"/>
              <w:left w:val="single" w:color="auto" w:sz="4" w:space="0"/>
              <w:bottom w:val="single" w:color="auto" w:sz="4" w:space="0"/>
              <w:right w:val="single" w:color="auto" w:sz="4" w:space="0"/>
            </w:tcBorders>
            <w:vAlign w:val="center"/>
          </w:tcPr>
          <w:p w14:paraId="4EE12327">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2B581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2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A259A3">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EA5520">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D777D0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1" w:name="OLE_LINK10"/>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年以来任一年度的</w:t>
            </w:r>
            <w:bookmarkEnd w:id="51"/>
            <w:r>
              <w:rPr>
                <w:rFonts w:hint="eastAsia" w:ascii="宋体" w:hAnsi="宋体" w:cs="宋体"/>
                <w:color w:val="auto"/>
                <w:szCs w:val="21"/>
                <w:highlight w:val="none"/>
              </w:rPr>
              <w:t>财务报表复印件，或者202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77D284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61F3B55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A299E96">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E4B4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各分标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DE862D4">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各分标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CFA79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5DEA4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1D036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74DD36A1">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D27CFB8">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457AC15">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09750E7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174A3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CFC77B3">
            <w:pPr>
              <w:adjustRightInd w:val="0"/>
              <w:spacing w:line="400" w:lineRule="exact"/>
              <w:rPr>
                <w:rFonts w:ascii="宋体" w:hAnsi="宋体" w:cs="宋体"/>
                <w:color w:val="auto"/>
                <w:szCs w:val="21"/>
                <w:highlight w:val="none"/>
              </w:rPr>
            </w:pPr>
            <w:bookmarkStart w:id="52" w:name="_13.3"/>
            <w:bookmarkEnd w:id="52"/>
          </w:p>
        </w:tc>
        <w:tc>
          <w:tcPr>
            <w:tcW w:w="8670" w:type="dxa"/>
            <w:tcBorders>
              <w:top w:val="single" w:color="auto" w:sz="4" w:space="0"/>
              <w:left w:val="single" w:color="auto" w:sz="4" w:space="0"/>
              <w:bottom w:val="single" w:color="auto" w:sz="4" w:space="0"/>
              <w:right w:val="single" w:color="auto" w:sz="4" w:space="0"/>
            </w:tcBorders>
            <w:vAlign w:val="center"/>
          </w:tcPr>
          <w:p w14:paraId="61C651D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B19196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E01849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EF4D48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2D2C42D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698A7F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（格式后附）；内容包含但不限于：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color w:val="auto"/>
                <w:szCs w:val="21"/>
                <w:highlight w:val="none"/>
              </w:rPr>
              <w:t>。</w:t>
            </w:r>
          </w:p>
          <w:p w14:paraId="3D3EACDA">
            <w:pPr>
              <w:adjustRightIn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6.增值售后服务方案（格式后附）</w:t>
            </w:r>
            <w:r>
              <w:rPr>
                <w:rFonts w:hint="eastAsia" w:ascii="宋体" w:hAnsi="宋体" w:eastAsia="宋体" w:cs="宋体"/>
                <w:color w:val="auto"/>
                <w:szCs w:val="21"/>
                <w:highlight w:val="none"/>
              </w:rPr>
              <w:t>；内容包含但不限于：①售后服务计划；②售后服务人员配置；③售后保障举措；④应急预案等。</w:t>
            </w:r>
          </w:p>
          <w:p w14:paraId="72D93F4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7.投标人的业绩证明材料（格式后附）；</w:t>
            </w:r>
          </w:p>
          <w:p w14:paraId="24D961C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8.投标人情况介绍（格式自拟）；</w:t>
            </w:r>
          </w:p>
          <w:p w14:paraId="1EED639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5B8D6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10.除招标文件规定必须提供以外，投标人认为需要提供的其他证明材料（格式自拟）。（投标人根据“第二章 采购需求”及“第四章 评标方法及评标标准”提供有关证明材料）。</w:t>
            </w:r>
          </w:p>
          <w:p w14:paraId="78611A4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5FD3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E293251">
            <w:pPr>
              <w:adjustRightInd w:val="0"/>
              <w:spacing w:line="400" w:lineRule="exact"/>
              <w:rPr>
                <w:rFonts w:ascii="宋体" w:hAnsi="宋体" w:cs="宋体"/>
                <w:color w:val="auto"/>
                <w:szCs w:val="21"/>
                <w:highlight w:val="none"/>
              </w:rPr>
            </w:pPr>
            <w:bookmarkStart w:id="53" w:name="_13.4"/>
            <w:bookmarkEnd w:id="53"/>
          </w:p>
        </w:tc>
        <w:tc>
          <w:tcPr>
            <w:tcW w:w="8670" w:type="dxa"/>
            <w:tcBorders>
              <w:top w:val="single" w:color="auto" w:sz="4" w:space="0"/>
              <w:left w:val="single" w:color="auto" w:sz="4" w:space="0"/>
              <w:bottom w:val="single" w:color="auto" w:sz="4" w:space="0"/>
              <w:right w:val="single" w:color="auto" w:sz="4" w:space="0"/>
            </w:tcBorders>
            <w:vAlign w:val="center"/>
          </w:tcPr>
          <w:p w14:paraId="182A006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7757261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446F193">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B740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9CA44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484091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5.对本项目各分标系统总体要求的理解。包括：功能说明、性能指标及设备选型说明（质量、性能、价格、外观、体积等方面进行比较和选择的理由及过程）（格式自拟）；</w:t>
            </w:r>
          </w:p>
          <w:p w14:paraId="4B88366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00E0E9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00C3B31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8.投标人对本项目各分标的合理化建议和改进措施（格式自拟）；</w:t>
            </w:r>
          </w:p>
          <w:p w14:paraId="252E1F34">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826DEC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注：以上标明“必须提供”的材料必须加盖投标人</w:t>
            </w:r>
            <w:r>
              <w:rPr>
                <w:rFonts w:hint="eastAsia" w:ascii="宋体" w:hAnsi="宋体" w:cs="宋体"/>
                <w:b/>
                <w:bCs/>
                <w:color w:val="auto"/>
                <w:szCs w:val="21"/>
                <w:highlight w:val="none"/>
                <w:lang w:eastAsia="zh-CN"/>
              </w:rPr>
              <w:t>CA签章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中有要求法定代表人或者委托代理人签字的，必须按要求签字并加盖投标人</w:t>
            </w:r>
            <w:r>
              <w:rPr>
                <w:rFonts w:hint="eastAsia" w:ascii="宋体" w:hAnsi="宋体" w:cs="宋体"/>
                <w:b/>
                <w:color w:val="auto"/>
                <w:szCs w:val="21"/>
                <w:highlight w:val="none"/>
                <w:lang w:eastAsia="zh-CN"/>
              </w:rPr>
              <w:t>CA签章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6CAA2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0CCE07">
            <w:pPr>
              <w:adjustRightInd w:val="0"/>
              <w:spacing w:line="400" w:lineRule="exact"/>
              <w:jc w:val="center"/>
              <w:rPr>
                <w:rFonts w:ascii="宋体" w:hAnsi="宋体" w:cs="宋体"/>
                <w:color w:val="auto"/>
                <w:szCs w:val="21"/>
                <w:highlight w:val="none"/>
              </w:rPr>
            </w:pPr>
            <w:bookmarkStart w:id="54" w:name="_13.5"/>
            <w:bookmarkEnd w:id="54"/>
            <w:bookmarkStart w:id="55" w:name="_16.2"/>
            <w:bookmarkEnd w:id="55"/>
            <w:r>
              <w:rPr>
                <w:rFonts w:hint="eastAsia" w:ascii="宋体" w:hAnsi="宋体" w:cs="宋体"/>
                <w:color w:val="auto"/>
                <w:szCs w:val="21"/>
                <w:highlight w:val="none"/>
              </w:rPr>
              <w:t>16</w:t>
            </w:r>
            <w:bookmarkStart w:id="56" w:name="_Hlt19693759"/>
            <w:bookmarkStart w:id="57" w:name="_Hlt19194067"/>
            <w:bookmarkStart w:id="58" w:name="_Hlt19693758"/>
            <w:bookmarkStart w:id="59" w:name="_Hlt19194066"/>
            <w:r>
              <w:rPr>
                <w:rFonts w:hint="eastAsia" w:ascii="宋体" w:hAnsi="宋体" w:cs="宋体"/>
                <w:color w:val="auto"/>
                <w:szCs w:val="21"/>
                <w:highlight w:val="none"/>
              </w:rPr>
              <w:t>.</w:t>
            </w:r>
            <w:bookmarkEnd w:id="56"/>
            <w:bookmarkEnd w:id="57"/>
            <w:bookmarkEnd w:id="58"/>
            <w:bookmarkEnd w:id="59"/>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F9713C6">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w:t>
            </w:r>
            <w:r>
              <w:rPr>
                <w:rFonts w:ascii="宋体" w:hAnsi="宋体" w:eastAsia="宋体" w:cs="宋体"/>
                <w:color w:val="auto"/>
                <w:spacing w:val="10"/>
                <w:sz w:val="20"/>
                <w:szCs w:val="20"/>
              </w:rPr>
              <w:t>货物货款、货物标准附件、备品配件、专用工具、包装、运输</w:t>
            </w:r>
            <w:r>
              <w:rPr>
                <w:rFonts w:ascii="宋体" w:hAnsi="宋体" w:eastAsia="宋体" w:cs="宋体"/>
                <w:color w:val="auto"/>
                <w:spacing w:val="9"/>
                <w:sz w:val="20"/>
                <w:szCs w:val="20"/>
              </w:rPr>
              <w:t>、装卸、保险、税</w:t>
            </w:r>
            <w:r>
              <w:rPr>
                <w:rFonts w:ascii="宋体" w:hAnsi="宋体" w:eastAsia="宋体" w:cs="宋体"/>
                <w:color w:val="auto"/>
                <w:spacing w:val="10"/>
                <w:sz w:val="20"/>
                <w:szCs w:val="20"/>
              </w:rPr>
              <w:t>金、货到就位和安装、调试、培训、保修等的费用</w:t>
            </w:r>
            <w:r>
              <w:rPr>
                <w:rFonts w:hint="eastAsia" w:ascii="宋体" w:hAnsi="宋体" w:cs="宋体"/>
                <w:color w:val="auto"/>
                <w:szCs w:val="21"/>
                <w:highlight w:val="none"/>
              </w:rPr>
              <w:t>。</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没有列入的项目费用，并认为此项目的费用已包括在投标总报价中。</w:t>
            </w:r>
          </w:p>
        </w:tc>
      </w:tr>
      <w:tr w14:paraId="2019F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A00E04">
            <w:pPr>
              <w:adjustRightInd w:val="0"/>
              <w:spacing w:line="400" w:lineRule="exact"/>
              <w:jc w:val="center"/>
              <w:rPr>
                <w:rFonts w:ascii="宋体" w:hAnsi="宋体" w:cs="宋体"/>
                <w:color w:val="auto"/>
                <w:szCs w:val="21"/>
                <w:highlight w:val="none"/>
              </w:rPr>
            </w:pPr>
            <w:bookmarkStart w:id="60" w:name="_17.1"/>
            <w:bookmarkEnd w:id="60"/>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1C18BD5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2CAB2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EFDC8F">
            <w:pPr>
              <w:adjustRightInd w:val="0"/>
              <w:spacing w:line="400" w:lineRule="exact"/>
              <w:jc w:val="center"/>
              <w:rPr>
                <w:rFonts w:ascii="宋体" w:hAnsi="宋体" w:cs="宋体"/>
                <w:color w:val="auto"/>
                <w:szCs w:val="21"/>
                <w:highlight w:val="none"/>
              </w:rPr>
            </w:pPr>
            <w:bookmarkStart w:id="61" w:name="_18"/>
            <w:bookmarkEnd w:id="61"/>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02E9F9E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☑本项目各分标不收取投标保证金。</w:t>
            </w:r>
          </w:p>
        </w:tc>
      </w:tr>
      <w:tr w14:paraId="4382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B9B5D4">
            <w:pPr>
              <w:adjustRightInd w:val="0"/>
              <w:spacing w:line="400" w:lineRule="exact"/>
              <w:jc w:val="center"/>
              <w:rPr>
                <w:rFonts w:ascii="宋体" w:hAnsi="宋体" w:cs="宋体"/>
                <w:color w:val="auto"/>
                <w:szCs w:val="21"/>
                <w:highlight w:val="none"/>
              </w:rPr>
            </w:pPr>
            <w:bookmarkStart w:id="62" w:name="_19.2"/>
            <w:bookmarkEnd w:id="62"/>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4DE8B8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□本项目各分标不接受电子备份投标文件。</w:t>
            </w:r>
          </w:p>
          <w:p w14:paraId="7A2464B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☑本项目各分标接受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2EA66EC8">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2C9133C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桂林市公共资源交易中心9号开标室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号开标仓（桂林市临桂区西城中路69号创业大厦西辅楼4楼北区）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6A638BFE">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xglopen@163.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454B65D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D6E850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9B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8D67525">
            <w:pPr>
              <w:adjustRightInd w:val="0"/>
              <w:spacing w:line="400" w:lineRule="exact"/>
              <w:jc w:val="center"/>
              <w:rPr>
                <w:rFonts w:ascii="宋体" w:hAnsi="宋体" w:cs="宋体"/>
                <w:color w:val="auto"/>
                <w:szCs w:val="21"/>
                <w:highlight w:val="none"/>
              </w:rPr>
            </w:pPr>
            <w:bookmarkStart w:id="63" w:name="_21.1"/>
            <w:bookmarkEnd w:id="63"/>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15EE1A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1F036B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3AA83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F057F0">
            <w:pPr>
              <w:adjustRightInd w:val="0"/>
              <w:spacing w:line="400" w:lineRule="exact"/>
              <w:jc w:val="center"/>
              <w:rPr>
                <w:rFonts w:ascii="宋体" w:hAnsi="宋体" w:cs="宋体"/>
                <w:color w:val="auto"/>
                <w:szCs w:val="21"/>
                <w:highlight w:val="none"/>
              </w:rPr>
            </w:pPr>
            <w:bookmarkStart w:id="64" w:name="_23"/>
            <w:bookmarkEnd w:id="64"/>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726403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32C022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2BD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CEF6C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392EABF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A66E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7072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59C6BC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4C90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D13586">
            <w:pPr>
              <w:adjustRightInd w:val="0"/>
              <w:spacing w:line="400" w:lineRule="exact"/>
              <w:jc w:val="center"/>
              <w:rPr>
                <w:rFonts w:ascii="宋体" w:hAnsi="宋体" w:cs="宋体"/>
                <w:color w:val="auto"/>
                <w:szCs w:val="21"/>
                <w:highlight w:val="none"/>
              </w:rPr>
            </w:pPr>
            <w:bookmarkStart w:id="65" w:name="_25.3"/>
            <w:bookmarkEnd w:id="65"/>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264225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4749AC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756BC3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57845B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7915C4D">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5A5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B8B555">
            <w:pPr>
              <w:adjustRightInd w:val="0"/>
              <w:spacing w:line="400" w:lineRule="exact"/>
              <w:jc w:val="center"/>
              <w:rPr>
                <w:rFonts w:ascii="宋体" w:hAnsi="宋体" w:cs="宋体"/>
                <w:color w:val="auto"/>
                <w:szCs w:val="21"/>
                <w:highlight w:val="none"/>
              </w:rPr>
            </w:pPr>
            <w:bookmarkStart w:id="66" w:name="_26"/>
            <w:bookmarkEnd w:id="66"/>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DA28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7AB3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FCEE24">
            <w:pPr>
              <w:adjustRightInd w:val="0"/>
              <w:spacing w:line="400" w:lineRule="exact"/>
              <w:jc w:val="center"/>
              <w:rPr>
                <w:rFonts w:ascii="宋体" w:hAnsi="宋体" w:cs="宋体"/>
                <w:color w:val="auto"/>
                <w:szCs w:val="21"/>
                <w:highlight w:val="none"/>
              </w:rPr>
            </w:pPr>
            <w:bookmarkStart w:id="67" w:name="_28.3"/>
            <w:bookmarkEnd w:id="67"/>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2565A5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6AECCDB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0F84E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696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76FD4A">
            <w:pPr>
              <w:adjustRightInd w:val="0"/>
              <w:spacing w:line="400" w:lineRule="exact"/>
              <w:jc w:val="center"/>
              <w:rPr>
                <w:rFonts w:ascii="宋体" w:hAnsi="宋体" w:cs="宋体"/>
                <w:color w:val="auto"/>
                <w:szCs w:val="21"/>
                <w:highlight w:val="none"/>
              </w:rPr>
            </w:pPr>
            <w:bookmarkStart w:id="68" w:name="_29.2.2（2）"/>
            <w:bookmarkEnd w:id="68"/>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40B089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CB289D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技术要求评审要求：标注“</w:t>
            </w: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”的实质性技术要求，允许负偏离条款数为0项。</w:t>
            </w:r>
          </w:p>
        </w:tc>
      </w:tr>
      <w:tr w14:paraId="5F1E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C5133D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1A65C86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7683A4B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0297335C">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2E2AF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D0F05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64492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4324F7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09EE764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6EB76C7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B75A6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689090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短优先、故障响应时间短优先的顺序确定。</w:t>
            </w:r>
          </w:p>
          <w:p w14:paraId="202098F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A4571E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82D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37CB4C4">
            <w:pPr>
              <w:adjustRightInd w:val="0"/>
              <w:spacing w:line="400" w:lineRule="exact"/>
              <w:jc w:val="center"/>
              <w:rPr>
                <w:rFonts w:ascii="宋体" w:hAnsi="宋体" w:cs="宋体"/>
                <w:color w:val="auto"/>
                <w:szCs w:val="21"/>
                <w:highlight w:val="none"/>
              </w:rPr>
            </w:pPr>
            <w:bookmarkStart w:id="69" w:name="_39.1"/>
            <w:bookmarkEnd w:id="69"/>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0D11EFD6">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Cs w:val="21"/>
                <w:highlight w:val="none"/>
              </w:rPr>
              <w:t>本项目各分标不收取履约保证金。</w:t>
            </w:r>
          </w:p>
          <w:p w14:paraId="65DE5612">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本项目各分标收取履约保证金，具体规定如下：</w:t>
            </w:r>
          </w:p>
          <w:p w14:paraId="420F4941">
            <w:pPr>
              <w:widowControl/>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履约保证金金额：按中标金额的1%。中标供应商必须在合同签订前向采购人足额缴纳履约保证金。</w:t>
            </w:r>
          </w:p>
          <w:p w14:paraId="3988F1B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605091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21267D3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2D7CDEB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327B583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6649A5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05065C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53C3B73D">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桂林医科大学第一附属医院</w:t>
            </w:r>
          </w:p>
          <w:p w14:paraId="5FE4167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A2C6E1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6FDCFA62">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8EBC577">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6FCAFE">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51E75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D4D0B6">
            <w:pPr>
              <w:adjustRightInd w:val="0"/>
              <w:spacing w:line="400" w:lineRule="exact"/>
              <w:jc w:val="center"/>
              <w:rPr>
                <w:rFonts w:ascii="宋体" w:hAnsi="宋体" w:cs="宋体"/>
                <w:color w:val="auto"/>
                <w:szCs w:val="21"/>
                <w:highlight w:val="none"/>
              </w:rPr>
            </w:pPr>
            <w:bookmarkStart w:id="70" w:name="_40.1"/>
            <w:bookmarkEnd w:id="70"/>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F1B1B5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94C933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618056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8BE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5356F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6F4B345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337AE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质疑联系部门及联系方式：欧邦工程管理集团有限公司桂林分公司，联系人：刘芳芳、林雪青，联系电话：0773-2567907  2567912 。通讯地址：桂林市七星区穿山街道办莫家里二路文化室四楼。</w:t>
            </w:r>
          </w:p>
          <w:p w14:paraId="599B596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业务时间：工作日每天上午9时00分到12时00分，下午3时00分到5时30分。</w:t>
            </w:r>
          </w:p>
        </w:tc>
      </w:tr>
      <w:tr w14:paraId="6307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71F3E2">
            <w:pPr>
              <w:adjustRightInd w:val="0"/>
              <w:spacing w:line="400" w:lineRule="exact"/>
              <w:jc w:val="center"/>
              <w:rPr>
                <w:rFonts w:ascii="宋体" w:hAnsi="宋体" w:cs="宋体"/>
                <w:color w:val="auto"/>
                <w:szCs w:val="21"/>
                <w:highlight w:val="none"/>
              </w:rPr>
            </w:pPr>
            <w:bookmarkStart w:id="71" w:name="_42"/>
            <w:bookmarkEnd w:id="71"/>
            <w:bookmarkStart w:id="72" w:name="_41"/>
            <w:bookmarkEnd w:id="72"/>
            <w:bookmarkStart w:id="73" w:name="_Hlt17709148"/>
            <w:r>
              <w:rPr>
                <w:rFonts w:hint="eastAsia" w:ascii="宋体" w:hAnsi="宋体" w:cs="宋体"/>
                <w:color w:val="auto"/>
                <w:szCs w:val="21"/>
                <w:highlight w:val="none"/>
              </w:rPr>
              <w:t>3</w:t>
            </w:r>
            <w:bookmarkEnd w:id="73"/>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2219B8AC">
            <w:pPr>
              <w:pStyle w:val="13"/>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5BCBBB3B">
            <w:pPr>
              <w:pStyle w:val="13"/>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本项目各分标代理服务费在</w:t>
            </w:r>
            <w:r>
              <w:rPr>
                <w:rFonts w:hint="eastAsia" w:hAnsi="宋体"/>
                <w:color w:val="auto"/>
                <w:highlight w:val="none"/>
              </w:rPr>
              <w:t>中标通知书发出之日起5个工作日内，中标人向采购代理机构一次性付清。</w:t>
            </w:r>
          </w:p>
          <w:p w14:paraId="48FBD469">
            <w:pPr>
              <w:pStyle w:val="13"/>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7076351">
            <w:pPr>
              <w:pStyle w:val="13"/>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467374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收费标准下浮30%计算。</w:t>
            </w:r>
          </w:p>
          <w:p w14:paraId="1283073F">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19"/>
              <w:tblW w:w="74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44"/>
              <w:gridCol w:w="1620"/>
              <w:gridCol w:w="1531"/>
            </w:tblGrid>
            <w:tr w14:paraId="02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2BF0CC0">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372DCA8E">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4"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PnLzdXuAQAA4AMAAA4AAAAAAAAAAQAgAAAAJQEAAGRycy9lMm9Eb2MueG1sUEsFBgAAAAAG&#10;AAYAWQEAAIUFAAAAAA==&#10;">
                            <v:fill on="f" focussize="0,0"/>
                            <v:stroke color="#000000" joinstyle="round"/>
                            <v:imagedata o:title=""/>
                            <o:lock v:ext="edit" aspectratio="f"/>
                          </v:line>
                        </w:pict>
                      </mc:Fallback>
                    </mc:AlternateContent>
                  </w:r>
                </w:p>
                <w:p w14:paraId="408982EA">
                  <w:pPr>
                    <w:pStyle w:val="13"/>
                    <w:spacing w:line="360" w:lineRule="exact"/>
                    <w:ind w:left="25"/>
                    <w:rPr>
                      <w:rFonts w:hAnsi="宋体"/>
                      <w:color w:val="auto"/>
                      <w:highlight w:val="none"/>
                    </w:rPr>
                  </w:pPr>
                  <w:r>
                    <w:rPr>
                      <w:rFonts w:hint="eastAsia" w:hAnsi="宋体"/>
                      <w:color w:val="auto"/>
                      <w:highlight w:val="none"/>
                    </w:rPr>
                    <w:t>中标金额</w:t>
                  </w:r>
                </w:p>
              </w:tc>
              <w:tc>
                <w:tcPr>
                  <w:tcW w:w="1444" w:type="dxa"/>
                  <w:vAlign w:val="center"/>
                </w:tcPr>
                <w:p w14:paraId="5542EF4F">
                  <w:pPr>
                    <w:pStyle w:val="13"/>
                    <w:spacing w:line="360" w:lineRule="exact"/>
                    <w:ind w:left="25"/>
                    <w:jc w:val="center"/>
                    <w:rPr>
                      <w:rFonts w:hAnsi="宋体"/>
                      <w:color w:val="auto"/>
                      <w:highlight w:val="none"/>
                    </w:rPr>
                  </w:pPr>
                  <w:r>
                    <w:rPr>
                      <w:rFonts w:hint="eastAsia" w:hAnsi="宋体"/>
                      <w:color w:val="auto"/>
                      <w:highlight w:val="none"/>
                    </w:rPr>
                    <w:t>货物招标</w:t>
                  </w:r>
                </w:p>
              </w:tc>
              <w:tc>
                <w:tcPr>
                  <w:tcW w:w="1620" w:type="dxa"/>
                  <w:vAlign w:val="center"/>
                </w:tcPr>
                <w:p w14:paraId="1B05F395">
                  <w:pPr>
                    <w:pStyle w:val="13"/>
                    <w:spacing w:line="360" w:lineRule="exact"/>
                    <w:ind w:left="25"/>
                    <w:jc w:val="center"/>
                    <w:rPr>
                      <w:rFonts w:hAnsi="宋体"/>
                      <w:color w:val="auto"/>
                      <w:highlight w:val="none"/>
                    </w:rPr>
                  </w:pPr>
                  <w:r>
                    <w:rPr>
                      <w:rFonts w:hint="eastAsia" w:hAnsi="宋体"/>
                      <w:color w:val="auto"/>
                      <w:highlight w:val="none"/>
                    </w:rPr>
                    <w:t>服务招标</w:t>
                  </w:r>
                </w:p>
              </w:tc>
              <w:tc>
                <w:tcPr>
                  <w:tcW w:w="1531" w:type="dxa"/>
                  <w:vAlign w:val="center"/>
                </w:tcPr>
                <w:p w14:paraId="219F24FB">
                  <w:pPr>
                    <w:pStyle w:val="13"/>
                    <w:spacing w:line="360" w:lineRule="exact"/>
                    <w:ind w:left="25"/>
                    <w:jc w:val="center"/>
                    <w:rPr>
                      <w:rFonts w:hAnsi="宋体"/>
                      <w:color w:val="auto"/>
                      <w:highlight w:val="none"/>
                    </w:rPr>
                  </w:pPr>
                  <w:r>
                    <w:rPr>
                      <w:rFonts w:hint="eastAsia" w:hAnsi="宋体"/>
                      <w:color w:val="auto"/>
                      <w:highlight w:val="none"/>
                    </w:rPr>
                    <w:t>工程招标</w:t>
                  </w:r>
                </w:p>
              </w:tc>
            </w:tr>
            <w:tr w14:paraId="7A5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C7BC91F">
                  <w:pPr>
                    <w:pStyle w:val="13"/>
                    <w:spacing w:line="360" w:lineRule="exact"/>
                    <w:ind w:left="25"/>
                    <w:rPr>
                      <w:rFonts w:hAnsi="宋体"/>
                      <w:color w:val="auto"/>
                      <w:highlight w:val="none"/>
                    </w:rPr>
                  </w:pPr>
                  <w:r>
                    <w:rPr>
                      <w:rFonts w:hint="eastAsia" w:hAnsi="宋体"/>
                      <w:color w:val="auto"/>
                      <w:highlight w:val="none"/>
                    </w:rPr>
                    <w:t>100万元以下</w:t>
                  </w:r>
                </w:p>
              </w:tc>
              <w:tc>
                <w:tcPr>
                  <w:tcW w:w="1444" w:type="dxa"/>
                </w:tcPr>
                <w:p w14:paraId="5CF07BB4">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620" w:type="dxa"/>
                </w:tcPr>
                <w:p w14:paraId="210790ED">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531" w:type="dxa"/>
                </w:tcPr>
                <w:p w14:paraId="6955767F">
                  <w:pPr>
                    <w:pStyle w:val="26"/>
                    <w:spacing w:line="360" w:lineRule="exact"/>
                    <w:ind w:left="25"/>
                    <w:jc w:val="center"/>
                    <w:rPr>
                      <w:rFonts w:ascii="宋体" w:hAnsi="宋体"/>
                      <w:color w:val="auto"/>
                      <w:highlight w:val="none"/>
                    </w:rPr>
                  </w:pPr>
                  <w:r>
                    <w:rPr>
                      <w:rFonts w:hint="eastAsia" w:ascii="宋体" w:hAnsi="宋体"/>
                      <w:color w:val="auto"/>
                      <w:highlight w:val="none"/>
                    </w:rPr>
                    <w:t>1.0%</w:t>
                  </w:r>
                </w:p>
              </w:tc>
            </w:tr>
            <w:tr w14:paraId="7E4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2E2A36B">
                  <w:pPr>
                    <w:pStyle w:val="13"/>
                    <w:spacing w:line="360" w:lineRule="exact"/>
                    <w:ind w:left="25"/>
                    <w:rPr>
                      <w:rFonts w:hAnsi="宋体"/>
                      <w:color w:val="auto"/>
                      <w:highlight w:val="none"/>
                    </w:rPr>
                  </w:pPr>
                  <w:r>
                    <w:rPr>
                      <w:rFonts w:hint="eastAsia" w:hAnsi="宋体"/>
                      <w:color w:val="auto"/>
                      <w:highlight w:val="none"/>
                    </w:rPr>
                    <w:t>100～500万元</w:t>
                  </w:r>
                </w:p>
              </w:tc>
              <w:tc>
                <w:tcPr>
                  <w:tcW w:w="1444" w:type="dxa"/>
                </w:tcPr>
                <w:p w14:paraId="458DBB23">
                  <w:pPr>
                    <w:pStyle w:val="26"/>
                    <w:spacing w:line="360" w:lineRule="exact"/>
                    <w:ind w:left="25"/>
                    <w:jc w:val="center"/>
                    <w:rPr>
                      <w:rFonts w:ascii="宋体" w:hAnsi="宋体"/>
                      <w:color w:val="auto"/>
                      <w:highlight w:val="none"/>
                    </w:rPr>
                  </w:pPr>
                  <w:r>
                    <w:rPr>
                      <w:rFonts w:hint="eastAsia" w:ascii="宋体" w:hAnsi="宋体"/>
                      <w:color w:val="auto"/>
                      <w:highlight w:val="none"/>
                    </w:rPr>
                    <w:t>1.1%</w:t>
                  </w:r>
                </w:p>
              </w:tc>
              <w:tc>
                <w:tcPr>
                  <w:tcW w:w="1620" w:type="dxa"/>
                </w:tcPr>
                <w:p w14:paraId="73F0E7BC">
                  <w:pPr>
                    <w:pStyle w:val="26"/>
                    <w:spacing w:line="360" w:lineRule="exact"/>
                    <w:ind w:left="25"/>
                    <w:jc w:val="center"/>
                    <w:rPr>
                      <w:rFonts w:ascii="宋体" w:hAnsi="宋体"/>
                      <w:color w:val="auto"/>
                      <w:highlight w:val="none"/>
                    </w:rPr>
                  </w:pPr>
                  <w:r>
                    <w:rPr>
                      <w:rFonts w:hint="eastAsia" w:ascii="宋体" w:hAnsi="宋体"/>
                      <w:color w:val="auto"/>
                      <w:highlight w:val="none"/>
                    </w:rPr>
                    <w:t>0.8%</w:t>
                  </w:r>
                </w:p>
              </w:tc>
              <w:tc>
                <w:tcPr>
                  <w:tcW w:w="1531" w:type="dxa"/>
                </w:tcPr>
                <w:p w14:paraId="4F5AF305">
                  <w:pPr>
                    <w:pStyle w:val="26"/>
                    <w:spacing w:line="360" w:lineRule="exact"/>
                    <w:ind w:left="25"/>
                    <w:jc w:val="center"/>
                    <w:rPr>
                      <w:rFonts w:ascii="宋体" w:hAnsi="宋体"/>
                      <w:color w:val="auto"/>
                      <w:highlight w:val="none"/>
                    </w:rPr>
                  </w:pPr>
                  <w:r>
                    <w:rPr>
                      <w:rFonts w:hint="eastAsia" w:ascii="宋体" w:hAnsi="宋体"/>
                      <w:color w:val="auto"/>
                      <w:highlight w:val="none"/>
                    </w:rPr>
                    <w:t>0.7%</w:t>
                  </w:r>
                </w:p>
              </w:tc>
            </w:tr>
            <w:tr w14:paraId="391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04B0AD1">
                  <w:pPr>
                    <w:pStyle w:val="13"/>
                    <w:spacing w:line="360" w:lineRule="exact"/>
                    <w:ind w:left="25"/>
                    <w:rPr>
                      <w:rFonts w:hAnsi="宋体"/>
                      <w:color w:val="auto"/>
                      <w:highlight w:val="none"/>
                    </w:rPr>
                  </w:pPr>
                  <w:r>
                    <w:rPr>
                      <w:rFonts w:hint="eastAsia" w:hAnsi="宋体"/>
                      <w:color w:val="auto"/>
                      <w:highlight w:val="none"/>
                    </w:rPr>
                    <w:t>500～1000万元</w:t>
                  </w:r>
                </w:p>
              </w:tc>
              <w:tc>
                <w:tcPr>
                  <w:tcW w:w="1444" w:type="dxa"/>
                </w:tcPr>
                <w:p w14:paraId="033976D2">
                  <w:pPr>
                    <w:pStyle w:val="13"/>
                    <w:spacing w:line="360" w:lineRule="exact"/>
                    <w:ind w:left="25"/>
                    <w:jc w:val="center"/>
                    <w:rPr>
                      <w:rFonts w:hAnsi="宋体"/>
                      <w:color w:val="auto"/>
                      <w:highlight w:val="none"/>
                    </w:rPr>
                  </w:pPr>
                  <w:r>
                    <w:rPr>
                      <w:rFonts w:hint="eastAsia" w:hAnsi="宋体"/>
                      <w:color w:val="auto"/>
                      <w:highlight w:val="none"/>
                    </w:rPr>
                    <w:t>0.8%</w:t>
                  </w:r>
                </w:p>
              </w:tc>
              <w:tc>
                <w:tcPr>
                  <w:tcW w:w="1620" w:type="dxa"/>
                </w:tcPr>
                <w:p w14:paraId="45D1EE38">
                  <w:pPr>
                    <w:pStyle w:val="13"/>
                    <w:spacing w:line="360" w:lineRule="exact"/>
                    <w:ind w:left="25"/>
                    <w:jc w:val="center"/>
                    <w:rPr>
                      <w:rFonts w:hAnsi="宋体"/>
                      <w:color w:val="auto"/>
                      <w:highlight w:val="none"/>
                    </w:rPr>
                  </w:pPr>
                  <w:r>
                    <w:rPr>
                      <w:rFonts w:hint="eastAsia" w:hAnsi="宋体"/>
                      <w:color w:val="auto"/>
                      <w:highlight w:val="none"/>
                    </w:rPr>
                    <w:t>0.45%</w:t>
                  </w:r>
                </w:p>
              </w:tc>
              <w:tc>
                <w:tcPr>
                  <w:tcW w:w="1531" w:type="dxa"/>
                </w:tcPr>
                <w:p w14:paraId="26AFD52B">
                  <w:pPr>
                    <w:pStyle w:val="13"/>
                    <w:spacing w:line="360" w:lineRule="exact"/>
                    <w:ind w:left="25"/>
                    <w:jc w:val="center"/>
                    <w:rPr>
                      <w:rFonts w:hAnsi="宋体"/>
                      <w:color w:val="auto"/>
                      <w:highlight w:val="none"/>
                    </w:rPr>
                  </w:pPr>
                  <w:r>
                    <w:rPr>
                      <w:rFonts w:hint="eastAsia" w:hAnsi="宋体"/>
                      <w:color w:val="auto"/>
                      <w:highlight w:val="none"/>
                    </w:rPr>
                    <w:t>0.55%</w:t>
                  </w:r>
                </w:p>
              </w:tc>
            </w:tr>
            <w:tr w14:paraId="3D8A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08AB142">
                  <w:pPr>
                    <w:pStyle w:val="13"/>
                    <w:spacing w:line="360" w:lineRule="exact"/>
                    <w:ind w:left="25"/>
                    <w:rPr>
                      <w:rFonts w:hAnsi="宋体"/>
                      <w:color w:val="auto"/>
                      <w:highlight w:val="none"/>
                    </w:rPr>
                  </w:pPr>
                  <w:r>
                    <w:rPr>
                      <w:rFonts w:hint="eastAsia" w:hAnsi="宋体"/>
                      <w:color w:val="auto"/>
                      <w:highlight w:val="none"/>
                    </w:rPr>
                    <w:t>1000～5000万元</w:t>
                  </w:r>
                </w:p>
              </w:tc>
              <w:tc>
                <w:tcPr>
                  <w:tcW w:w="1444" w:type="dxa"/>
                </w:tcPr>
                <w:p w14:paraId="16C28404">
                  <w:pPr>
                    <w:pStyle w:val="13"/>
                    <w:spacing w:line="360" w:lineRule="exact"/>
                    <w:ind w:left="25"/>
                    <w:jc w:val="center"/>
                    <w:rPr>
                      <w:rFonts w:hAnsi="宋体"/>
                      <w:color w:val="auto"/>
                      <w:highlight w:val="none"/>
                    </w:rPr>
                  </w:pPr>
                  <w:r>
                    <w:rPr>
                      <w:rFonts w:hint="eastAsia" w:hAnsi="宋体"/>
                      <w:color w:val="auto"/>
                      <w:highlight w:val="none"/>
                    </w:rPr>
                    <w:t>0.5%</w:t>
                  </w:r>
                </w:p>
              </w:tc>
              <w:tc>
                <w:tcPr>
                  <w:tcW w:w="1620" w:type="dxa"/>
                </w:tcPr>
                <w:p w14:paraId="6B448A67">
                  <w:pPr>
                    <w:pStyle w:val="13"/>
                    <w:spacing w:line="360" w:lineRule="exact"/>
                    <w:ind w:left="25"/>
                    <w:jc w:val="center"/>
                    <w:rPr>
                      <w:rFonts w:hAnsi="宋体"/>
                      <w:color w:val="auto"/>
                      <w:highlight w:val="none"/>
                    </w:rPr>
                  </w:pPr>
                  <w:r>
                    <w:rPr>
                      <w:rFonts w:hint="eastAsia" w:hAnsi="宋体"/>
                      <w:color w:val="auto"/>
                      <w:highlight w:val="none"/>
                    </w:rPr>
                    <w:t>0.25%</w:t>
                  </w:r>
                </w:p>
              </w:tc>
              <w:tc>
                <w:tcPr>
                  <w:tcW w:w="1531" w:type="dxa"/>
                </w:tcPr>
                <w:p w14:paraId="6F95D1C0">
                  <w:pPr>
                    <w:pStyle w:val="13"/>
                    <w:spacing w:line="360" w:lineRule="exact"/>
                    <w:ind w:left="25"/>
                    <w:jc w:val="center"/>
                    <w:rPr>
                      <w:rFonts w:hAnsi="宋体"/>
                      <w:color w:val="auto"/>
                      <w:highlight w:val="none"/>
                    </w:rPr>
                  </w:pPr>
                  <w:r>
                    <w:rPr>
                      <w:rFonts w:hint="eastAsia" w:hAnsi="宋体"/>
                      <w:color w:val="auto"/>
                      <w:highlight w:val="none"/>
                    </w:rPr>
                    <w:t>0.35%</w:t>
                  </w:r>
                </w:p>
              </w:tc>
            </w:tr>
            <w:tr w14:paraId="2AA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700403F">
                  <w:pPr>
                    <w:pStyle w:val="13"/>
                    <w:spacing w:line="360" w:lineRule="exact"/>
                    <w:ind w:left="25"/>
                    <w:rPr>
                      <w:rFonts w:hAnsi="宋体"/>
                      <w:color w:val="auto"/>
                      <w:highlight w:val="none"/>
                    </w:rPr>
                  </w:pPr>
                  <w:r>
                    <w:rPr>
                      <w:rFonts w:hint="eastAsia" w:hAnsi="宋体"/>
                      <w:color w:val="auto"/>
                      <w:highlight w:val="none"/>
                    </w:rPr>
                    <w:t>5000万元～1亿元</w:t>
                  </w:r>
                </w:p>
              </w:tc>
              <w:tc>
                <w:tcPr>
                  <w:tcW w:w="1444" w:type="dxa"/>
                </w:tcPr>
                <w:p w14:paraId="7D321B48">
                  <w:pPr>
                    <w:pStyle w:val="13"/>
                    <w:spacing w:line="360" w:lineRule="exact"/>
                    <w:ind w:left="25"/>
                    <w:jc w:val="center"/>
                    <w:rPr>
                      <w:rFonts w:hAnsi="宋体"/>
                      <w:color w:val="auto"/>
                      <w:highlight w:val="none"/>
                    </w:rPr>
                  </w:pPr>
                  <w:r>
                    <w:rPr>
                      <w:rFonts w:hint="eastAsia" w:hAnsi="宋体"/>
                      <w:color w:val="auto"/>
                      <w:highlight w:val="none"/>
                    </w:rPr>
                    <w:t>0.25%</w:t>
                  </w:r>
                </w:p>
              </w:tc>
              <w:tc>
                <w:tcPr>
                  <w:tcW w:w="1620" w:type="dxa"/>
                </w:tcPr>
                <w:p w14:paraId="4EAABF25">
                  <w:pPr>
                    <w:pStyle w:val="13"/>
                    <w:spacing w:line="360" w:lineRule="exact"/>
                    <w:ind w:left="25"/>
                    <w:jc w:val="center"/>
                    <w:rPr>
                      <w:rFonts w:hAnsi="宋体"/>
                      <w:color w:val="auto"/>
                      <w:highlight w:val="none"/>
                    </w:rPr>
                  </w:pPr>
                  <w:r>
                    <w:rPr>
                      <w:rFonts w:hint="eastAsia" w:hAnsi="宋体"/>
                      <w:color w:val="auto"/>
                      <w:highlight w:val="none"/>
                    </w:rPr>
                    <w:t>0.1%</w:t>
                  </w:r>
                </w:p>
              </w:tc>
              <w:tc>
                <w:tcPr>
                  <w:tcW w:w="1531" w:type="dxa"/>
                </w:tcPr>
                <w:p w14:paraId="4D4F3E91">
                  <w:pPr>
                    <w:pStyle w:val="13"/>
                    <w:spacing w:line="360" w:lineRule="exact"/>
                    <w:ind w:left="25"/>
                    <w:jc w:val="center"/>
                    <w:rPr>
                      <w:rFonts w:hAnsi="宋体"/>
                      <w:color w:val="auto"/>
                      <w:highlight w:val="none"/>
                    </w:rPr>
                  </w:pPr>
                  <w:r>
                    <w:rPr>
                      <w:rFonts w:hint="eastAsia" w:hAnsi="宋体"/>
                      <w:color w:val="auto"/>
                      <w:highlight w:val="none"/>
                    </w:rPr>
                    <w:t>0.2%</w:t>
                  </w:r>
                </w:p>
              </w:tc>
            </w:tr>
          </w:tbl>
          <w:p w14:paraId="3AAE4746">
            <w:pPr>
              <w:pStyle w:val="13"/>
              <w:spacing w:line="360" w:lineRule="exact"/>
              <w:ind w:left="25"/>
              <w:rPr>
                <w:rFonts w:hAnsi="宋体" w:cs="宋体"/>
                <w:color w:val="auto"/>
                <w:sz w:val="21"/>
                <w:highlight w:val="none"/>
              </w:rPr>
            </w:pPr>
            <w:r>
              <w:rPr>
                <w:rFonts w:hint="eastAsia" w:hAnsi="宋体"/>
                <w:color w:val="auto"/>
                <w:highlight w:val="none"/>
              </w:rPr>
              <w:t>注：采购代理服务收费按差额定率累进法计算。</w:t>
            </w:r>
          </w:p>
          <w:p w14:paraId="3B21855D">
            <w:pPr>
              <w:pStyle w:val="13"/>
              <w:snapToGrid w:val="0"/>
              <w:spacing w:line="340" w:lineRule="exact"/>
              <w:rPr>
                <w:rFonts w:hAnsi="宋体" w:cs="宋体"/>
                <w:color w:val="auto"/>
                <w:sz w:val="21"/>
                <w:highlight w:val="none"/>
                <w:u w:val="single"/>
              </w:rPr>
            </w:pPr>
            <w:r>
              <w:rPr>
                <w:rFonts w:hint="eastAsia" w:hAnsi="宋体" w:cs="宋体"/>
                <w:color w:val="auto"/>
                <w:sz w:val="21"/>
                <w:highlight w:val="none"/>
              </w:rPr>
              <w:t>□</w:t>
            </w:r>
            <w:r>
              <w:rPr>
                <w:rFonts w:hint="eastAsia" w:hAnsi="宋体" w:cs="宋体"/>
                <w:color w:val="auto"/>
                <w:highlight w:val="none"/>
              </w:rPr>
              <w:t>固定收费：</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   元。</w:t>
            </w:r>
          </w:p>
          <w:p w14:paraId="1C656F93">
            <w:pPr>
              <w:pStyle w:val="13"/>
              <w:adjustRightInd w:val="0"/>
              <w:spacing w:line="400" w:lineRule="exact"/>
              <w:rPr>
                <w:rFonts w:hAnsi="宋体" w:cs="宋体"/>
                <w:color w:val="auto"/>
                <w:sz w:val="21"/>
                <w:highlight w:val="none"/>
              </w:rPr>
            </w:pPr>
            <w:r>
              <w:rPr>
                <w:rFonts w:hint="eastAsia" w:hAnsi="宋体" w:cs="宋体"/>
                <w:color w:val="auto"/>
                <w:sz w:val="21"/>
                <w:highlight w:val="none"/>
              </w:rPr>
              <w:t>3.开户名称：欧邦工程管理集团有限公司桂林分公司</w:t>
            </w:r>
          </w:p>
          <w:p w14:paraId="25BA6E4F">
            <w:pPr>
              <w:pStyle w:val="13"/>
              <w:adjustRightInd w:val="0"/>
              <w:spacing w:line="400" w:lineRule="exact"/>
              <w:rPr>
                <w:rFonts w:hAnsi="宋体" w:cs="宋体"/>
                <w:color w:val="auto"/>
                <w:sz w:val="21"/>
                <w:highlight w:val="none"/>
              </w:rPr>
            </w:pPr>
            <w:r>
              <w:rPr>
                <w:rFonts w:hint="eastAsia" w:hAnsi="宋体" w:cs="宋体"/>
                <w:color w:val="auto"/>
                <w:sz w:val="21"/>
                <w:highlight w:val="none"/>
              </w:rPr>
              <w:t>银行账号：660010123185600010</w:t>
            </w:r>
          </w:p>
          <w:p w14:paraId="7CB7BED2">
            <w:pPr>
              <w:pStyle w:val="13"/>
              <w:adjustRightInd w:val="0"/>
              <w:spacing w:line="400" w:lineRule="exact"/>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highlight w:val="none"/>
              </w:rPr>
              <w:t>桂林银行股份有限公司观音阁支行</w:t>
            </w:r>
          </w:p>
        </w:tc>
      </w:tr>
      <w:tr w14:paraId="2ED73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7682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246B12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EB20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303B3E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5D42450D">
            <w:pPr>
              <w:pStyle w:val="13"/>
              <w:numPr>
                <w:ilvl w:val="0"/>
                <w:numId w:val="2"/>
              </w:numPr>
              <w:adjustRightInd w:val="0"/>
              <w:spacing w:line="360" w:lineRule="exact"/>
              <w:rPr>
                <w:rFonts w:hAnsi="宋体" w:cs="宋体"/>
                <w:color w:val="auto"/>
                <w:sz w:val="21"/>
                <w:highlight w:val="none"/>
              </w:rPr>
            </w:pPr>
            <w:r>
              <w:rPr>
                <w:rFonts w:hint="eastAsia" w:hAnsi="宋体" w:cs="宋体"/>
                <w:color w:val="auto"/>
                <w:sz w:val="21"/>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5A1AE64">
            <w:pPr>
              <w:pStyle w:val="13"/>
              <w:adjustRightInd w:val="0"/>
              <w:spacing w:line="360" w:lineRule="exact"/>
              <w:rPr>
                <w:rFonts w:hAnsi="宋体" w:cs="宋体"/>
                <w:color w:val="auto"/>
                <w:sz w:val="21"/>
                <w:highlight w:val="none"/>
              </w:rPr>
            </w:pPr>
            <w:r>
              <w:rPr>
                <w:rFonts w:hint="eastAsia" w:hAnsi="宋体" w:cs="宋体"/>
                <w:color w:val="auto"/>
                <w:sz w:val="21"/>
                <w:highlight w:val="none"/>
              </w:rPr>
              <w:t>2.本招标文件所称的“</w:t>
            </w:r>
            <w:r>
              <w:rPr>
                <w:rFonts w:hint="eastAsia" w:hAnsi="宋体" w:cs="宋体"/>
                <w:color w:val="auto"/>
                <w:sz w:val="21"/>
                <w:highlight w:val="none"/>
                <w:lang w:eastAsia="zh-CN"/>
              </w:rPr>
              <w:t>CA签章</w:t>
            </w:r>
            <w:r>
              <w:rPr>
                <w:rFonts w:hint="eastAsia" w:hAnsi="宋体" w:cs="宋体"/>
                <w:color w:val="auto"/>
                <w:sz w:val="21"/>
                <w:highlight w:val="none"/>
              </w:rPr>
              <w:t>”、“电子签名”，是指经</w:t>
            </w:r>
            <w:r>
              <w:rPr>
                <w:rFonts w:hint="eastAsia" w:hAnsi="宋体" w:cs="宋体"/>
                <w:color w:val="auto"/>
                <w:highlight w:val="none"/>
              </w:rPr>
              <w:t>“广西政府采购云平台”</w:t>
            </w:r>
            <w:r>
              <w:rPr>
                <w:rFonts w:hint="eastAsia" w:hAnsi="宋体" w:cs="宋体"/>
                <w:color w:val="auto"/>
                <w:sz w:val="21"/>
                <w:highlight w:val="none"/>
              </w:rPr>
              <w:t>认可的CA认证的电子签名数据为表现形式的印章，可用于签署电子投标文件，电子印章与实物印章具有同等法律效力，不因其采用电子化表现形式而否定其法律效力。</w:t>
            </w:r>
          </w:p>
          <w:p w14:paraId="72EF373F">
            <w:pPr>
              <w:pStyle w:val="13"/>
              <w:adjustRightInd w:val="0"/>
              <w:spacing w:line="360" w:lineRule="exact"/>
              <w:rPr>
                <w:rFonts w:hAnsi="宋体" w:cs="宋体"/>
                <w:color w:val="auto"/>
                <w:sz w:val="21"/>
                <w:highlight w:val="none"/>
              </w:rPr>
            </w:pPr>
            <w:r>
              <w:rPr>
                <w:rFonts w:hint="eastAsia" w:hAnsi="宋体" w:cs="宋体"/>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A980C2D">
            <w:pPr>
              <w:pStyle w:val="13"/>
              <w:adjustRightInd w:val="0"/>
              <w:spacing w:line="360" w:lineRule="exact"/>
              <w:rPr>
                <w:rFonts w:hAnsi="宋体" w:cs="宋体"/>
                <w:color w:val="auto"/>
                <w:sz w:val="21"/>
                <w:highlight w:val="none"/>
              </w:rPr>
            </w:pPr>
            <w:r>
              <w:rPr>
                <w:rFonts w:hint="eastAsia" w:hAnsi="宋体" w:cs="宋体"/>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5878D62">
            <w:pPr>
              <w:pStyle w:val="13"/>
              <w:adjustRightInd w:val="0"/>
              <w:spacing w:line="360" w:lineRule="exact"/>
              <w:rPr>
                <w:rFonts w:hAnsi="宋体" w:cs="宋体"/>
                <w:color w:val="auto"/>
                <w:sz w:val="21"/>
                <w:highlight w:val="none"/>
              </w:rPr>
            </w:pPr>
            <w:r>
              <w:rPr>
                <w:rFonts w:hint="eastAsia" w:hAnsi="宋体" w:cs="宋体"/>
                <w:color w:val="auto"/>
                <w:sz w:val="21"/>
                <w:highlight w:val="none"/>
              </w:rPr>
              <w:t>5.本招标文件所称的“以上”“以下”“以内”“届满”，包括本数；所称的“不满”“超过”“以外”，不包括本数。</w:t>
            </w:r>
          </w:p>
          <w:p w14:paraId="3D2E008F">
            <w:pPr>
              <w:pStyle w:val="13"/>
              <w:adjustRightInd w:val="0"/>
              <w:spacing w:line="360" w:lineRule="exact"/>
              <w:rPr>
                <w:rFonts w:hAnsi="宋体" w:cs="宋体"/>
                <w:color w:val="auto"/>
                <w:sz w:val="21"/>
                <w:highlight w:val="none"/>
              </w:rPr>
            </w:pPr>
            <w:r>
              <w:rPr>
                <w:rFonts w:hint="eastAsia" w:hAnsi="宋体" w:cs="宋体"/>
                <w:color w:val="auto"/>
                <w:sz w:val="21"/>
                <w:highlight w:val="none"/>
              </w:rPr>
              <w:t>6.如本项目未划分分标的，招标文件中的“分标”是指本项目。</w:t>
            </w:r>
          </w:p>
        </w:tc>
      </w:tr>
    </w:tbl>
    <w:p w14:paraId="77C89E07">
      <w:pPr>
        <w:rPr>
          <w:rFonts w:hint="eastAsia" w:ascii="宋体" w:hAnsi="宋体" w:cs="宋体"/>
          <w:color w:val="auto"/>
          <w:highlight w:val="none"/>
        </w:rPr>
      </w:pPr>
    </w:p>
    <w:p w14:paraId="010C67FD">
      <w:pPr>
        <w:pStyle w:val="4"/>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16BFCB57">
      <w:pPr>
        <w:pStyle w:val="4"/>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037CE8BB">
      <w:pPr>
        <w:pStyle w:val="5"/>
        <w:keepNext w:val="0"/>
        <w:keepLines w:val="0"/>
        <w:spacing w:before="0" w:after="0" w:line="360" w:lineRule="auto"/>
        <w:ind w:left="420" w:leftChars="200"/>
        <w:rPr>
          <w:rFonts w:ascii="宋体" w:hAnsi="宋体" w:cs="宋体"/>
          <w:color w:val="auto"/>
          <w:sz w:val="24"/>
          <w:highlight w:val="none"/>
        </w:rPr>
      </w:pPr>
      <w:bookmarkStart w:id="74" w:name="_Toc254970527"/>
      <w:bookmarkStart w:id="75" w:name="_Toc254970668"/>
      <w:r>
        <w:rPr>
          <w:rFonts w:hint="eastAsia" w:ascii="宋体" w:hAnsi="宋体" w:cs="宋体"/>
          <w:color w:val="auto"/>
          <w:sz w:val="24"/>
          <w:highlight w:val="none"/>
        </w:rPr>
        <w:t>1.适用范围</w:t>
      </w:r>
      <w:bookmarkEnd w:id="74"/>
      <w:bookmarkEnd w:id="75"/>
    </w:p>
    <w:p w14:paraId="535754C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BE5D3A8">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B72579D">
      <w:pPr>
        <w:pStyle w:val="5"/>
        <w:keepNext w:val="0"/>
        <w:keepLines w:val="0"/>
        <w:spacing w:before="0" w:after="0" w:line="440" w:lineRule="exact"/>
        <w:ind w:left="420" w:leftChars="200"/>
        <w:rPr>
          <w:rFonts w:ascii="宋体" w:hAnsi="宋体" w:cs="宋体"/>
          <w:color w:val="auto"/>
          <w:sz w:val="24"/>
          <w:highlight w:val="none"/>
        </w:rPr>
      </w:pPr>
      <w:bookmarkStart w:id="76" w:name="_Toc254970669"/>
      <w:bookmarkStart w:id="77" w:name="_Toc254970528"/>
      <w:r>
        <w:rPr>
          <w:rFonts w:hint="eastAsia" w:ascii="宋体" w:hAnsi="宋体" w:cs="宋体"/>
          <w:color w:val="auto"/>
          <w:sz w:val="24"/>
          <w:highlight w:val="none"/>
        </w:rPr>
        <w:t>2.定义</w:t>
      </w:r>
      <w:bookmarkEnd w:id="76"/>
      <w:bookmarkEnd w:id="77"/>
    </w:p>
    <w:p w14:paraId="593061BD">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B3749DF">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44BD037">
      <w:pPr>
        <w:pStyle w:val="5"/>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5E9AACFC">
      <w:pPr>
        <w:pStyle w:val="6"/>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63C97B6">
      <w:pPr>
        <w:pStyle w:val="5"/>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7D89210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66D06A0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C485F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2.8</w:t>
      </w:r>
      <w:r>
        <w:rPr>
          <w:rFonts w:hint="eastAsia" w:ascii="宋体" w:hAnsi="宋体" w:eastAsia="宋体" w:cs="宋体"/>
          <w:b w:val="0"/>
          <w:bCs w:val="0"/>
          <w:color w:val="auto"/>
          <w:highlight w:val="none"/>
        </w:rPr>
        <w:t>本项目的技术商务要求重要性分为“</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 xml:space="preserve">”（如有）、“ </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”（如有）和一般无标识指标。</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代表实质性要求指标，不满足该指标项将导致投标被否决，</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代表重要指标，无标识则表示一般指标项</w:t>
      </w:r>
      <w:r>
        <w:rPr>
          <w:rFonts w:hint="eastAsia" w:ascii="宋体" w:hAnsi="宋体" w:eastAsia="宋体" w:cs="宋体"/>
          <w:b w:val="0"/>
          <w:bCs w:val="0"/>
          <w:color w:val="auto"/>
          <w:szCs w:val="21"/>
          <w:highlight w:val="none"/>
          <w:lang w:eastAsia="zh-CN"/>
        </w:rPr>
        <w:t>。</w:t>
      </w:r>
    </w:p>
    <w:p w14:paraId="5BDB7C24">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029620D7">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1EE06C69">
      <w:pPr>
        <w:pStyle w:val="5"/>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78" w:name="_Toc254970529"/>
      <w:bookmarkStart w:id="79" w:name="_Toc254970670"/>
    </w:p>
    <w:p w14:paraId="4935EFA4">
      <w:pPr>
        <w:pStyle w:val="5"/>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6BFDED0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78"/>
      <w:bookmarkEnd w:id="79"/>
      <w:r>
        <w:rPr>
          <w:rFonts w:hint="eastAsia" w:ascii="宋体" w:hAnsi="宋体" w:cs="宋体"/>
          <w:color w:val="auto"/>
          <w:sz w:val="24"/>
          <w:highlight w:val="none"/>
        </w:rPr>
        <w:t>投标人的资格要求</w:t>
      </w:r>
    </w:p>
    <w:p w14:paraId="71876E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A9DC4F">
      <w:pPr>
        <w:pStyle w:val="5"/>
        <w:keepNext w:val="0"/>
        <w:keepLines w:val="0"/>
        <w:spacing w:before="0" w:after="0" w:line="360" w:lineRule="auto"/>
        <w:ind w:left="420" w:leftChars="200"/>
        <w:rPr>
          <w:rFonts w:ascii="宋体" w:hAnsi="宋体" w:cs="宋体"/>
          <w:color w:val="auto"/>
          <w:sz w:val="24"/>
          <w:highlight w:val="none"/>
        </w:rPr>
      </w:pPr>
      <w:bookmarkStart w:id="80" w:name="_Toc254970671"/>
      <w:bookmarkStart w:id="81" w:name="_Toc254970530"/>
      <w:r>
        <w:rPr>
          <w:rFonts w:hint="eastAsia" w:ascii="宋体" w:hAnsi="宋体" w:cs="宋体"/>
          <w:color w:val="auto"/>
          <w:sz w:val="24"/>
          <w:highlight w:val="none"/>
        </w:rPr>
        <w:t>4.投标委托</w:t>
      </w:r>
      <w:bookmarkEnd w:id="80"/>
      <w:bookmarkEnd w:id="81"/>
    </w:p>
    <w:p w14:paraId="632EC49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036AB7D">
      <w:pPr>
        <w:pStyle w:val="5"/>
        <w:keepNext w:val="0"/>
        <w:keepLines w:val="0"/>
        <w:spacing w:before="0" w:after="0" w:line="360" w:lineRule="auto"/>
        <w:ind w:left="420" w:leftChars="200"/>
        <w:rPr>
          <w:rFonts w:ascii="宋体" w:hAnsi="宋体" w:cs="宋体"/>
          <w:color w:val="auto"/>
          <w:sz w:val="24"/>
          <w:highlight w:val="none"/>
        </w:rPr>
      </w:pPr>
      <w:bookmarkStart w:id="82" w:name="_5.投标费用"/>
      <w:bookmarkEnd w:id="82"/>
      <w:bookmarkStart w:id="83" w:name="_Toc254970672"/>
      <w:bookmarkStart w:id="84" w:name="_Toc254970531"/>
      <w:r>
        <w:rPr>
          <w:rFonts w:hint="eastAsia" w:ascii="宋体" w:hAnsi="宋体" w:cs="宋体"/>
          <w:color w:val="auto"/>
          <w:sz w:val="24"/>
          <w:highlight w:val="none"/>
        </w:rPr>
        <w:t>5.投标费用</w:t>
      </w:r>
      <w:bookmarkEnd w:id="83"/>
      <w:bookmarkEnd w:id="84"/>
    </w:p>
    <w:p w14:paraId="7F1B32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50489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923F8E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4FB3A0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0C48AF5">
      <w:pPr>
        <w:pStyle w:val="5"/>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5"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5"/>
    </w:p>
    <w:p w14:paraId="318D38F4">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2D463E1D">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72D6B09">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42A5D2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C60983F">
      <w:pPr>
        <w:pStyle w:val="5"/>
        <w:keepNext w:val="0"/>
        <w:keepLines w:val="0"/>
        <w:spacing w:before="0" w:after="0" w:line="360" w:lineRule="auto"/>
        <w:ind w:left="420" w:leftChars="200"/>
        <w:rPr>
          <w:rFonts w:ascii="宋体" w:hAnsi="宋体" w:cs="宋体"/>
          <w:color w:val="auto"/>
          <w:sz w:val="24"/>
          <w:highlight w:val="none"/>
        </w:rPr>
      </w:pPr>
      <w:bookmarkStart w:id="86" w:name="_Toc254970532"/>
      <w:bookmarkStart w:id="87" w:name="_Toc254970673"/>
      <w:r>
        <w:rPr>
          <w:rFonts w:hint="eastAsia" w:ascii="宋体" w:hAnsi="宋体" w:cs="宋体"/>
          <w:color w:val="auto"/>
          <w:sz w:val="24"/>
          <w:highlight w:val="none"/>
        </w:rPr>
        <w:t>8.特别说明</w:t>
      </w:r>
      <w:bookmarkEnd w:id="86"/>
      <w:bookmarkEnd w:id="87"/>
    </w:p>
    <w:p w14:paraId="5E764ED3">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88" w:name="_8.1提供相同品牌产品且通过资格审查、符合性审查的不同投标人参加同一合"/>
      <w:bookmarkEnd w:id="88"/>
      <w:r>
        <w:rPr>
          <w:rFonts w:hint="eastAsia" w:ascii="宋体" w:hAnsi="宋体" w:cs="宋体"/>
          <w:b w:val="0"/>
          <w:color w:val="auto"/>
          <w:sz w:val="21"/>
          <w:szCs w:val="21"/>
          <w:highlight w:val="none"/>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highlight w:val="none"/>
        </w:rPr>
        <w:t>其他投标无效。</w:t>
      </w:r>
    </w:p>
    <w:p w14:paraId="1D6842E9">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DF6C26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非单一产品采购项目，多家投标人提供的核心产品品牌相同的，按前两款规定处理。</w:t>
      </w:r>
    </w:p>
    <w:p w14:paraId="72F3114E">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6CE6D9B8">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3D4BB7C4">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CA507C7">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838ECF3">
      <w:pPr>
        <w:pStyle w:val="5"/>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B96EC6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53100CB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F7D5D2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070CCE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6D029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398BDB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7F66F2">
      <w:pPr>
        <w:pStyle w:val="5"/>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50C242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1FFF0C6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B12AC10">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3F65CDC">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874F81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FB200D9">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A5EB82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B94B2F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7BD7D8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302D7FB">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AC0BF6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7F10B74C">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B83D83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A505EA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10C3C1B0">
      <w:pPr>
        <w:pStyle w:val="13"/>
        <w:snapToGrid w:val="0"/>
        <w:spacing w:line="360" w:lineRule="auto"/>
        <w:ind w:left="2" w:leftChars="1" w:firstLine="422" w:firstLineChars="200"/>
        <w:rPr>
          <w:rFonts w:hAnsi="宋体" w:cs="宋体"/>
          <w:b/>
          <w:color w:val="auto"/>
          <w:kern w:val="2"/>
          <w:sz w:val="21"/>
          <w:highlight w:val="none"/>
        </w:rPr>
      </w:pPr>
    </w:p>
    <w:p w14:paraId="027F841F">
      <w:pPr>
        <w:pStyle w:val="4"/>
        <w:keepNext w:val="0"/>
        <w:keepLines w:val="0"/>
        <w:jc w:val="center"/>
        <w:rPr>
          <w:rFonts w:ascii="宋体" w:hAnsi="宋体" w:cs="宋体"/>
          <w:color w:val="auto"/>
          <w:highlight w:val="none"/>
        </w:rPr>
      </w:pPr>
      <w:bookmarkStart w:id="89" w:name="_Toc254970675"/>
      <w:bookmarkStart w:id="90" w:name="_Toc254970534"/>
      <w:r>
        <w:rPr>
          <w:rFonts w:hint="eastAsia" w:ascii="宋体" w:hAnsi="宋体" w:cs="宋体"/>
          <w:color w:val="auto"/>
          <w:highlight w:val="none"/>
        </w:rPr>
        <w:t>二、招标文件</w:t>
      </w:r>
      <w:bookmarkEnd w:id="89"/>
      <w:bookmarkEnd w:id="90"/>
    </w:p>
    <w:p w14:paraId="229FDD9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0407E1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314AD1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EDEF0A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514294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E9B437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47C5A0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AC7581B">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8517D67">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E41A9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1D62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1"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1"/>
    <w:p w14:paraId="16C00204">
      <w:pPr>
        <w:pStyle w:val="4"/>
        <w:keepNext w:val="0"/>
        <w:keepLines w:val="0"/>
        <w:jc w:val="center"/>
        <w:rPr>
          <w:rFonts w:ascii="宋体" w:hAnsi="宋体" w:cs="宋体"/>
          <w:color w:val="auto"/>
          <w:highlight w:val="none"/>
        </w:rPr>
      </w:pPr>
      <w:bookmarkStart w:id="92" w:name="_Toc254970535"/>
      <w:bookmarkStart w:id="93" w:name="_Toc254970676"/>
      <w:r>
        <w:rPr>
          <w:rFonts w:hint="eastAsia" w:ascii="宋体" w:hAnsi="宋体" w:cs="宋体"/>
          <w:color w:val="auto"/>
          <w:highlight w:val="none"/>
        </w:rPr>
        <w:t>三、投标文件的编制</w:t>
      </w:r>
      <w:bookmarkEnd w:id="92"/>
      <w:bookmarkEnd w:id="93"/>
    </w:p>
    <w:p w14:paraId="5B96C46B">
      <w:pPr>
        <w:pStyle w:val="5"/>
        <w:keepNext w:val="0"/>
        <w:keepLines w:val="0"/>
        <w:spacing w:before="0" w:after="0" w:line="360" w:lineRule="auto"/>
        <w:ind w:left="420" w:leftChars="200"/>
        <w:rPr>
          <w:rFonts w:ascii="宋体" w:hAnsi="宋体" w:cs="宋体"/>
          <w:color w:val="auto"/>
          <w:sz w:val="24"/>
          <w:highlight w:val="none"/>
        </w:rPr>
      </w:pPr>
      <w:bookmarkStart w:id="94" w:name="_Toc254970536"/>
      <w:bookmarkStart w:id="95" w:name="_Toc254970677"/>
      <w:r>
        <w:rPr>
          <w:rFonts w:hint="eastAsia" w:ascii="宋体" w:hAnsi="宋体" w:cs="宋体"/>
          <w:color w:val="auto"/>
          <w:sz w:val="24"/>
          <w:highlight w:val="none"/>
        </w:rPr>
        <w:t>12.投标文件的编制原则</w:t>
      </w:r>
    </w:p>
    <w:p w14:paraId="3EA202D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36B34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4"/>
      <w:bookmarkEnd w:id="95"/>
    </w:p>
    <w:p w14:paraId="4EEC3E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5B73274">
      <w:pPr>
        <w:pStyle w:val="5"/>
        <w:keepNext w:val="0"/>
        <w:keepLines w:val="0"/>
        <w:spacing w:before="0" w:after="0" w:line="360" w:lineRule="auto"/>
        <w:ind w:left="420" w:leftChars="200"/>
        <w:rPr>
          <w:rFonts w:ascii="宋体" w:hAnsi="宋体" w:cs="宋体"/>
          <w:b w:val="0"/>
          <w:color w:val="auto"/>
          <w:sz w:val="21"/>
          <w:szCs w:val="21"/>
          <w:highlight w:val="none"/>
        </w:rPr>
      </w:pPr>
      <w:bookmarkStart w:id="96" w:name="_13.1报价文件:_具体材料见“投标人须知前附表”。"/>
      <w:bookmarkEnd w:id="96"/>
      <w:r>
        <w:rPr>
          <w:rFonts w:hint="eastAsia" w:ascii="宋体" w:hAnsi="宋体" w:cs="宋体"/>
          <w:b w:val="0"/>
          <w:color w:val="auto"/>
          <w:sz w:val="21"/>
          <w:szCs w:val="21"/>
          <w:highlight w:val="none"/>
        </w:rPr>
        <w:t>（1）报价文件：具体材料见“投标人须知前附表”。</w:t>
      </w:r>
    </w:p>
    <w:p w14:paraId="3B509248">
      <w:pPr>
        <w:pStyle w:val="5"/>
        <w:keepNext w:val="0"/>
        <w:keepLines w:val="0"/>
        <w:spacing w:before="0" w:after="0" w:line="360" w:lineRule="auto"/>
        <w:ind w:left="420" w:leftChars="200"/>
        <w:rPr>
          <w:rFonts w:ascii="宋体" w:hAnsi="宋体" w:cs="宋体"/>
          <w:b w:val="0"/>
          <w:color w:val="auto"/>
          <w:sz w:val="21"/>
          <w:szCs w:val="21"/>
          <w:highlight w:val="none"/>
        </w:rPr>
      </w:pPr>
      <w:bookmarkStart w:id="97" w:name="_13.2资格证明文件：具体材料见“投标人须知前附表”。"/>
      <w:bookmarkEnd w:id="97"/>
      <w:r>
        <w:rPr>
          <w:rFonts w:hint="eastAsia" w:ascii="宋体" w:hAnsi="宋体" w:cs="宋体"/>
          <w:b w:val="0"/>
          <w:color w:val="auto"/>
          <w:sz w:val="21"/>
          <w:szCs w:val="21"/>
          <w:highlight w:val="none"/>
        </w:rPr>
        <w:t>（2）资格证明文件：具体材料见“投标人须知前附表”。</w:t>
      </w:r>
    </w:p>
    <w:p w14:paraId="3784A377">
      <w:pPr>
        <w:pStyle w:val="5"/>
        <w:keepNext w:val="0"/>
        <w:keepLines w:val="0"/>
        <w:spacing w:before="0" w:after="0" w:line="360" w:lineRule="auto"/>
        <w:ind w:left="420" w:leftChars="200"/>
        <w:rPr>
          <w:rFonts w:ascii="宋体" w:hAnsi="宋体" w:cs="宋体"/>
          <w:b w:val="0"/>
          <w:color w:val="auto"/>
          <w:sz w:val="21"/>
          <w:szCs w:val="21"/>
          <w:highlight w:val="none"/>
        </w:rPr>
      </w:pPr>
      <w:bookmarkStart w:id="98" w:name="_13.3商务文件:_具体材料见“投标人须知前附表”。"/>
      <w:bookmarkEnd w:id="98"/>
      <w:r>
        <w:rPr>
          <w:rFonts w:hint="eastAsia" w:ascii="宋体" w:hAnsi="宋体" w:cs="宋体"/>
          <w:b w:val="0"/>
          <w:color w:val="auto"/>
          <w:sz w:val="21"/>
          <w:szCs w:val="21"/>
          <w:highlight w:val="none"/>
        </w:rPr>
        <w:t>（3）商务文件：具体材料见“投标人须知前附表”。</w:t>
      </w:r>
    </w:p>
    <w:p w14:paraId="6A8A33DC">
      <w:pPr>
        <w:pStyle w:val="5"/>
        <w:keepNext w:val="0"/>
        <w:keepLines w:val="0"/>
        <w:spacing w:before="0" w:after="0" w:line="360" w:lineRule="auto"/>
        <w:ind w:left="420" w:leftChars="200"/>
        <w:rPr>
          <w:rFonts w:ascii="宋体" w:hAnsi="宋体" w:cs="宋体"/>
          <w:b w:val="0"/>
          <w:color w:val="auto"/>
          <w:sz w:val="21"/>
          <w:szCs w:val="21"/>
          <w:highlight w:val="none"/>
        </w:rPr>
      </w:pPr>
      <w:bookmarkStart w:id="99" w:name="_13.4技术文件：具体材料见“投标人须知前附表”。"/>
      <w:bookmarkEnd w:id="99"/>
      <w:r>
        <w:rPr>
          <w:rFonts w:hint="eastAsia" w:ascii="宋体" w:hAnsi="宋体" w:cs="宋体"/>
          <w:b w:val="0"/>
          <w:color w:val="auto"/>
          <w:sz w:val="21"/>
          <w:szCs w:val="21"/>
          <w:highlight w:val="none"/>
        </w:rPr>
        <w:t>（4）技术文件：具体材料见“投标人须知前附表”。</w:t>
      </w:r>
    </w:p>
    <w:p w14:paraId="0C7511C7">
      <w:pPr>
        <w:pStyle w:val="5"/>
        <w:keepNext w:val="0"/>
        <w:keepLines w:val="0"/>
        <w:spacing w:before="0" w:after="0" w:line="360" w:lineRule="auto"/>
        <w:ind w:left="420" w:leftChars="200"/>
        <w:rPr>
          <w:rFonts w:ascii="宋体" w:hAnsi="宋体" w:cs="宋体"/>
          <w:color w:val="auto"/>
          <w:sz w:val="24"/>
          <w:highlight w:val="none"/>
        </w:rPr>
      </w:pPr>
      <w:bookmarkStart w:id="100" w:name="_13.5投标文件电子版：具体材料见“投标人须知前附表”。"/>
      <w:bookmarkEnd w:id="100"/>
      <w:bookmarkStart w:id="101" w:name="_Toc254970678"/>
      <w:bookmarkStart w:id="102" w:name="_Toc254970537"/>
      <w:r>
        <w:rPr>
          <w:rFonts w:hint="eastAsia" w:ascii="宋体" w:hAnsi="宋体" w:cs="宋体"/>
          <w:color w:val="auto"/>
          <w:sz w:val="24"/>
          <w:highlight w:val="none"/>
        </w:rPr>
        <w:t>14.投标文件的语言及计量</w:t>
      </w:r>
      <w:bookmarkEnd w:id="101"/>
      <w:bookmarkEnd w:id="102"/>
    </w:p>
    <w:p w14:paraId="379A6C26">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6F4EA1C">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1DA42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D5F2ECA">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0A9C8AC9">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2D08F468">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7AA06F1">
      <w:pPr>
        <w:pStyle w:val="5"/>
        <w:keepNext w:val="0"/>
        <w:keepLines w:val="0"/>
        <w:spacing w:before="0" w:after="0" w:line="360" w:lineRule="auto"/>
        <w:ind w:left="420" w:leftChars="200"/>
        <w:rPr>
          <w:rFonts w:ascii="宋体" w:hAnsi="宋体" w:cs="宋体"/>
          <w:color w:val="auto"/>
          <w:sz w:val="24"/>
          <w:highlight w:val="none"/>
        </w:rPr>
      </w:pPr>
      <w:bookmarkStart w:id="103" w:name="_Toc254970538"/>
      <w:bookmarkStart w:id="104" w:name="_Toc254970679"/>
      <w:r>
        <w:rPr>
          <w:rFonts w:hint="eastAsia" w:ascii="宋体" w:hAnsi="宋体" w:cs="宋体"/>
          <w:color w:val="auto"/>
          <w:sz w:val="24"/>
          <w:highlight w:val="none"/>
        </w:rPr>
        <w:t>16.投标报价</w:t>
      </w:r>
      <w:bookmarkEnd w:id="103"/>
      <w:bookmarkEnd w:id="104"/>
    </w:p>
    <w:p w14:paraId="338E6058">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44A363E4">
      <w:pPr>
        <w:pStyle w:val="5"/>
        <w:keepNext w:val="0"/>
        <w:keepLines w:val="0"/>
        <w:spacing w:before="0" w:after="0" w:line="360" w:lineRule="auto"/>
        <w:ind w:left="420" w:leftChars="200"/>
        <w:rPr>
          <w:rFonts w:ascii="宋体" w:hAnsi="宋体" w:cs="宋体"/>
          <w:b w:val="0"/>
          <w:color w:val="auto"/>
          <w:sz w:val="21"/>
          <w:szCs w:val="21"/>
          <w:highlight w:val="none"/>
        </w:rPr>
      </w:pPr>
      <w:bookmarkStart w:id="105" w:name="_16.2投标报价具体定义见投标人须知前附表。"/>
      <w:bookmarkEnd w:id="105"/>
      <w:r>
        <w:rPr>
          <w:rFonts w:hint="eastAsia" w:ascii="宋体" w:hAnsi="宋体" w:cs="宋体"/>
          <w:b w:val="0"/>
          <w:color w:val="auto"/>
          <w:sz w:val="21"/>
          <w:szCs w:val="21"/>
          <w:highlight w:val="none"/>
        </w:rPr>
        <w:t>16.2投标报价具体包括内容详见“投标人须知前附表”。</w:t>
      </w:r>
    </w:p>
    <w:p w14:paraId="0CE5499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2464F9FF">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8547AC1">
      <w:pPr>
        <w:pStyle w:val="5"/>
        <w:keepNext w:val="0"/>
        <w:keepLines w:val="0"/>
        <w:spacing w:before="0" w:after="0" w:line="360" w:lineRule="auto"/>
        <w:ind w:firstLine="420" w:firstLineChars="200"/>
        <w:rPr>
          <w:rFonts w:ascii="宋体" w:hAnsi="宋体" w:cs="宋体"/>
          <w:b w:val="0"/>
          <w:color w:val="auto"/>
          <w:sz w:val="21"/>
          <w:szCs w:val="21"/>
          <w:highlight w:val="none"/>
        </w:rPr>
      </w:pPr>
      <w:bookmarkStart w:id="106" w:name="_17.1投标有效期应按“投标人须知中的前附表”规定的期限。"/>
      <w:bookmarkEnd w:id="106"/>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F1A064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7" w:name="_Toc254970681"/>
      <w:bookmarkStart w:id="108"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70F3A389">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7"/>
      <w:bookmarkEnd w:id="108"/>
    </w:p>
    <w:p w14:paraId="1D6D0BBC">
      <w:pPr>
        <w:pStyle w:val="5"/>
        <w:keepNext w:val="0"/>
        <w:keepLines w:val="0"/>
        <w:spacing w:before="0" w:after="0" w:line="360" w:lineRule="auto"/>
        <w:ind w:left="420" w:leftChars="200"/>
        <w:rPr>
          <w:rFonts w:ascii="宋体" w:hAnsi="宋体" w:cs="宋体"/>
          <w:color w:val="auto"/>
          <w:sz w:val="24"/>
          <w:highlight w:val="none"/>
        </w:rPr>
      </w:pPr>
      <w:bookmarkStart w:id="109" w:name="_18.投标保证金"/>
      <w:bookmarkEnd w:id="109"/>
      <w:bookmarkStart w:id="110" w:name="_Toc254970541"/>
      <w:bookmarkStart w:id="111" w:name="_Toc254970682"/>
      <w:r>
        <w:rPr>
          <w:rFonts w:hint="eastAsia" w:ascii="宋体" w:hAnsi="宋体" w:cs="宋体"/>
          <w:color w:val="auto"/>
          <w:sz w:val="24"/>
          <w:highlight w:val="none"/>
        </w:rPr>
        <w:t>18.投标保证金</w:t>
      </w:r>
      <w:bookmarkEnd w:id="110"/>
      <w:bookmarkEnd w:id="111"/>
    </w:p>
    <w:p w14:paraId="769171C0">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1973E83F">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108EE2A0">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EEB10E">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66B07EF5">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49D3047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6A17CA2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43372E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0A536F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C776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6A2A3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D1C65E1">
      <w:pPr>
        <w:pStyle w:val="5"/>
        <w:keepNext w:val="0"/>
        <w:keepLines w:val="0"/>
        <w:spacing w:before="0" w:after="0" w:line="360" w:lineRule="auto"/>
        <w:ind w:left="420" w:leftChars="200"/>
        <w:rPr>
          <w:rFonts w:ascii="宋体" w:hAnsi="宋体" w:cs="宋体"/>
          <w:color w:val="auto"/>
          <w:sz w:val="24"/>
          <w:highlight w:val="none"/>
        </w:rPr>
      </w:pPr>
      <w:bookmarkStart w:id="112" w:name="_Toc254970683"/>
      <w:bookmarkStart w:id="113" w:name="_Toc254970542"/>
      <w:r>
        <w:rPr>
          <w:rFonts w:hint="eastAsia" w:ascii="宋体" w:hAnsi="宋体" w:cs="宋体"/>
          <w:color w:val="auto"/>
          <w:sz w:val="24"/>
          <w:highlight w:val="none"/>
        </w:rPr>
        <w:t>19.投标文件的</w:t>
      </w:r>
      <w:bookmarkEnd w:id="112"/>
      <w:bookmarkEnd w:id="113"/>
      <w:r>
        <w:rPr>
          <w:rFonts w:hint="eastAsia" w:ascii="宋体" w:hAnsi="宋体" w:cs="宋体"/>
          <w:color w:val="auto"/>
          <w:sz w:val="24"/>
          <w:highlight w:val="none"/>
        </w:rPr>
        <w:t>编制</w:t>
      </w:r>
    </w:p>
    <w:p w14:paraId="3FE6DB82">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779852A1">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bookmarkStart w:id="114" w:name="_19.2投标文件应按报价文件、资格证明文件、商务文件、技术文件分别编制"/>
      <w:bookmarkEnd w:id="114"/>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w:t>
      </w:r>
      <w:r>
        <w:rPr>
          <w:rFonts w:hint="eastAsia" w:ascii="宋体" w:hAnsi="宋体" w:cs="宋体"/>
          <w:b w:val="0"/>
          <w:color w:val="auto"/>
          <w:sz w:val="21"/>
          <w:szCs w:val="21"/>
          <w:highlight w:val="none"/>
          <w:lang w:eastAsia="zh-CN"/>
        </w:rPr>
        <w:t>CA签章</w:t>
      </w:r>
      <w:r>
        <w:rPr>
          <w:rFonts w:hint="eastAsia" w:ascii="宋体" w:hAnsi="宋体" w:cs="宋体"/>
          <w:b w:val="0"/>
          <w:color w:val="auto"/>
          <w:sz w:val="21"/>
          <w:szCs w:val="21"/>
          <w:highlight w:val="none"/>
        </w:rPr>
        <w:t>。</w:t>
      </w:r>
    </w:p>
    <w:p w14:paraId="36B42CAA">
      <w:pPr>
        <w:pStyle w:val="5"/>
        <w:keepNext w:val="0"/>
        <w:keepLines w:val="0"/>
        <w:numPr>
          <w:ilvl w:val="4"/>
          <w:numId w:val="3"/>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4F1ABB29">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7B247DE">
      <w:pPr>
        <w:pStyle w:val="5"/>
        <w:keepNext w:val="0"/>
        <w:keepLines w:val="0"/>
        <w:numPr>
          <w:ilvl w:val="4"/>
          <w:numId w:val="3"/>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w:t>
      </w:r>
      <w:r>
        <w:rPr>
          <w:rFonts w:hint="eastAsia" w:ascii="宋体" w:hAnsi="宋体" w:cs="宋体"/>
          <w:b w:val="0"/>
          <w:color w:val="auto"/>
          <w:sz w:val="21"/>
          <w:szCs w:val="21"/>
          <w:highlight w:val="none"/>
          <w:lang w:eastAsia="zh-CN"/>
        </w:rPr>
        <w:t>CA签章</w:t>
      </w:r>
      <w:r>
        <w:rPr>
          <w:rFonts w:hint="eastAsia" w:ascii="宋体" w:hAnsi="宋体" w:cs="宋体"/>
          <w:b w:val="0"/>
          <w:color w:val="auto"/>
          <w:sz w:val="21"/>
          <w:szCs w:val="21"/>
          <w:highlight w:val="none"/>
        </w:rPr>
        <w:t>。投标文件因字迹潦草或者表达不清所引起的后果由投标人承担。</w:t>
      </w:r>
    </w:p>
    <w:p w14:paraId="10E6C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8147961">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5B43D71A">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08E662A">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w:t>
      </w:r>
      <w:r>
        <w:rPr>
          <w:rFonts w:hint="eastAsia" w:ascii="宋体" w:hAnsi="宋体" w:cs="宋体"/>
          <w:bCs/>
          <w:color w:val="auto"/>
          <w:szCs w:val="21"/>
          <w:highlight w:val="none"/>
          <w:lang w:eastAsia="zh-CN"/>
        </w:rPr>
        <w:t>CA签章</w:t>
      </w:r>
      <w:r>
        <w:rPr>
          <w:rFonts w:hint="eastAsia" w:ascii="宋体" w:hAnsi="宋体" w:cs="宋体"/>
          <w:bCs/>
          <w:color w:val="auto"/>
          <w:szCs w:val="21"/>
          <w:highlight w:val="none"/>
        </w:rPr>
        <w:t>、加密，然后通过网络将加密的电子投标文件递交至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141AE72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7F5A34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5BC15D">
      <w:pPr>
        <w:snapToGrid w:val="0"/>
        <w:spacing w:line="360" w:lineRule="auto"/>
        <w:ind w:firstLine="420"/>
        <w:jc w:val="left"/>
        <w:rPr>
          <w:rFonts w:ascii="宋体" w:hAnsi="宋体" w:cs="宋体"/>
          <w:color w:val="auto"/>
          <w:szCs w:val="21"/>
          <w:highlight w:val="none"/>
        </w:rPr>
      </w:pPr>
      <w:bookmarkStart w:id="115" w:name="_Toc254970543"/>
      <w:bookmarkStart w:id="116"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4577069">
      <w:pPr>
        <w:pStyle w:val="27"/>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50DBF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5"/>
    <w:bookmarkEnd w:id="116"/>
    <w:p w14:paraId="77BF44B1">
      <w:pPr>
        <w:spacing w:line="360" w:lineRule="auto"/>
        <w:ind w:firstLine="420" w:firstLineChars="200"/>
        <w:rPr>
          <w:rFonts w:ascii="宋体" w:hAnsi="宋体" w:cs="宋体"/>
          <w:color w:val="auto"/>
          <w:szCs w:val="21"/>
          <w:highlight w:val="none"/>
        </w:rPr>
      </w:pPr>
    </w:p>
    <w:p w14:paraId="375FBBF6">
      <w:pPr>
        <w:pStyle w:val="4"/>
        <w:keepNext w:val="0"/>
        <w:keepLines w:val="0"/>
        <w:jc w:val="center"/>
        <w:rPr>
          <w:rFonts w:ascii="宋体" w:hAnsi="宋体" w:cs="宋体"/>
          <w:color w:val="auto"/>
          <w:highlight w:val="none"/>
        </w:rPr>
      </w:pPr>
      <w:bookmarkStart w:id="117" w:name="_Toc254970544"/>
      <w:bookmarkStart w:id="118" w:name="_Toc254970685"/>
      <w:r>
        <w:rPr>
          <w:rFonts w:hint="eastAsia" w:ascii="宋体" w:hAnsi="宋体" w:cs="宋体"/>
          <w:color w:val="auto"/>
          <w:highlight w:val="none"/>
        </w:rPr>
        <w:t>四、开标</w:t>
      </w:r>
      <w:bookmarkEnd w:id="117"/>
      <w:bookmarkEnd w:id="118"/>
    </w:p>
    <w:p w14:paraId="0C82CB46">
      <w:pPr>
        <w:pStyle w:val="5"/>
        <w:keepNext w:val="0"/>
        <w:keepLines w:val="0"/>
        <w:spacing w:before="0" w:after="0" w:line="360" w:lineRule="auto"/>
        <w:ind w:left="420" w:leftChars="200"/>
        <w:rPr>
          <w:rFonts w:ascii="宋体" w:hAnsi="宋体" w:cs="宋体"/>
          <w:color w:val="auto"/>
          <w:sz w:val="24"/>
          <w:highlight w:val="none"/>
        </w:rPr>
      </w:pPr>
      <w:bookmarkStart w:id="119" w:name="_23.开标时间和地点"/>
      <w:bookmarkEnd w:id="119"/>
      <w:r>
        <w:rPr>
          <w:rFonts w:hint="eastAsia" w:ascii="宋体" w:hAnsi="宋体" w:cs="宋体"/>
          <w:color w:val="auto"/>
          <w:sz w:val="24"/>
          <w:highlight w:val="none"/>
        </w:rPr>
        <w:t>23.开标时间和地点</w:t>
      </w:r>
    </w:p>
    <w:p w14:paraId="578089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43A512C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21F57882">
      <w:pPr>
        <w:pStyle w:val="6"/>
        <w:spacing w:line="360" w:lineRule="auto"/>
        <w:rPr>
          <w:rFonts w:ascii="宋体" w:hAnsi="宋体" w:cs="宋体"/>
          <w:color w:val="auto"/>
          <w:highlight w:val="none"/>
        </w:rPr>
      </w:pPr>
      <w:r>
        <w:rPr>
          <w:rFonts w:hint="eastAsia" w:ascii="宋体" w:hAnsi="宋体" w:cs="宋体"/>
          <w:color w:val="auto"/>
          <w:highlight w:val="none"/>
        </w:rPr>
        <w:t>24.1提交投标文件截止时间止，分标投标人不足3家的，不得开标。</w:t>
      </w:r>
    </w:p>
    <w:p w14:paraId="5EC50EE3">
      <w:pPr>
        <w:pStyle w:val="6"/>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3781226C">
      <w:pPr>
        <w:pStyle w:val="6"/>
        <w:spacing w:line="360" w:lineRule="auto"/>
        <w:rPr>
          <w:rFonts w:ascii="宋体" w:hAnsi="宋体" w:cs="宋体"/>
          <w:color w:val="auto"/>
          <w:highlight w:val="none"/>
        </w:rPr>
      </w:pPr>
      <w:r>
        <w:rPr>
          <w:rFonts w:hint="eastAsia" w:ascii="宋体" w:hAnsi="宋体" w:cs="宋体"/>
          <w:color w:val="auto"/>
          <w:highlight w:val="none"/>
        </w:rPr>
        <w:t>24.3开标程序</w:t>
      </w:r>
    </w:p>
    <w:p w14:paraId="6040FE33">
      <w:pPr>
        <w:pStyle w:val="6"/>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610B66A2">
      <w:pPr>
        <w:pStyle w:val="6"/>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6321400">
      <w:pPr>
        <w:pStyle w:val="6"/>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17D921A2">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1028D44">
      <w:pPr>
        <w:pStyle w:val="6"/>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45924853">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46A74410">
      <w:pPr>
        <w:pStyle w:val="6"/>
        <w:spacing w:line="360" w:lineRule="auto"/>
        <w:rPr>
          <w:rFonts w:ascii="宋体" w:hAnsi="宋体" w:cs="宋体"/>
          <w:color w:val="auto"/>
          <w:highlight w:val="none"/>
        </w:rPr>
      </w:pPr>
    </w:p>
    <w:p w14:paraId="62B9A339">
      <w:pPr>
        <w:pStyle w:val="13"/>
        <w:snapToGrid w:val="0"/>
        <w:spacing w:line="360" w:lineRule="auto"/>
        <w:ind w:left="689" w:leftChars="228" w:hanging="210" w:hangingChars="100"/>
        <w:rPr>
          <w:rFonts w:hAnsi="宋体" w:cs="宋体"/>
          <w:color w:val="auto"/>
          <w:sz w:val="21"/>
          <w:highlight w:val="none"/>
        </w:rPr>
      </w:pPr>
    </w:p>
    <w:p w14:paraId="195FD5B9">
      <w:pPr>
        <w:pStyle w:val="4"/>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05CEF236">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EE4E28B">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F96CC68">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4E15B57">
      <w:pPr>
        <w:pStyle w:val="5"/>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0" w:name="_25.3_投标人有下列情形之一的，资格审查不通过而导致其投标无效："/>
      <w:bookmarkEnd w:id="120"/>
      <w:r>
        <w:rPr>
          <w:rFonts w:hint="eastAsia" w:ascii="宋体" w:hAnsi="宋体" w:cs="宋体"/>
          <w:color w:val="auto"/>
          <w:sz w:val="21"/>
          <w:szCs w:val="21"/>
          <w:highlight w:val="none"/>
        </w:rPr>
        <w:t>25.3 投标人有下列情形之一的，资格审查不通过，作无效投标处理：</w:t>
      </w:r>
    </w:p>
    <w:p w14:paraId="4F8D38AE">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3F209B5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6458EAD">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E1DEF2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C343397">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39B31BC">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25.4分标合格投标人不足3家的，不得评标。</w:t>
      </w:r>
    </w:p>
    <w:p w14:paraId="6DD7EC51">
      <w:pPr>
        <w:pStyle w:val="13"/>
        <w:snapToGrid w:val="0"/>
        <w:spacing w:line="360" w:lineRule="auto"/>
        <w:ind w:left="689" w:leftChars="228" w:hanging="210" w:hangingChars="100"/>
        <w:rPr>
          <w:rFonts w:hAnsi="宋体" w:cs="宋体"/>
          <w:color w:val="auto"/>
          <w:sz w:val="21"/>
          <w:highlight w:val="none"/>
        </w:rPr>
      </w:pPr>
    </w:p>
    <w:p w14:paraId="608FCE30">
      <w:pPr>
        <w:pStyle w:val="4"/>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17944BED">
      <w:pPr>
        <w:pStyle w:val="5"/>
        <w:keepNext w:val="0"/>
        <w:keepLines w:val="0"/>
        <w:spacing w:before="0" w:after="0" w:line="360" w:lineRule="auto"/>
        <w:ind w:left="420" w:leftChars="200"/>
        <w:rPr>
          <w:rFonts w:ascii="宋体" w:hAnsi="宋体" w:cs="宋体"/>
          <w:color w:val="auto"/>
          <w:sz w:val="24"/>
          <w:highlight w:val="none"/>
        </w:rPr>
      </w:pPr>
      <w:bookmarkStart w:id="121" w:name="_26.组建评标委员会"/>
      <w:bookmarkEnd w:id="121"/>
      <w:r>
        <w:rPr>
          <w:rFonts w:hint="eastAsia" w:ascii="宋体" w:hAnsi="宋体" w:cs="宋体"/>
          <w:color w:val="auto"/>
          <w:sz w:val="24"/>
          <w:highlight w:val="none"/>
        </w:rPr>
        <w:t>26.组建评标委员会</w:t>
      </w:r>
    </w:p>
    <w:p w14:paraId="0C15176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47733D9">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06B744C7">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46ABB460">
      <w:pPr>
        <w:pStyle w:val="13"/>
        <w:snapToGrid w:val="0"/>
        <w:spacing w:line="360" w:lineRule="auto"/>
        <w:ind w:left="2" w:leftChars="1" w:firstLine="420" w:firstLineChars="200"/>
        <w:rPr>
          <w:rFonts w:hAnsi="宋体" w:cs="宋体"/>
          <w:color w:val="auto"/>
          <w:sz w:val="21"/>
          <w:highlight w:val="none"/>
        </w:rPr>
      </w:pPr>
    </w:p>
    <w:p w14:paraId="71837530">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49ABB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0930468">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2FC1E5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634B7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2" w:name="_28.3评标方法。本项目将按须知前附表规定的评标办法进行评标，具体评标"/>
      <w:bookmarkEnd w:id="122"/>
      <w:r>
        <w:rPr>
          <w:rFonts w:hint="eastAsia" w:hAnsi="宋体" w:cs="宋体"/>
          <w:color w:val="auto"/>
          <w:sz w:val="21"/>
          <w:highlight w:val="none"/>
        </w:rPr>
        <w:t>评委表决。评标委员会成员对需要共同认定的事项存在争议的，应当按照少数服从多数的原则作出结论。</w:t>
      </w:r>
    </w:p>
    <w:p w14:paraId="53810EE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73734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0BCFFE2">
      <w:pPr>
        <w:pStyle w:val="5"/>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3F655F1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CA269B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05E8087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5446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488D1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5032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B5DF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7686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D30EA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7BBD6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CC8668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5DB6C1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8399A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8025C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8D9D4A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454B36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86216CB">
      <w:pPr>
        <w:pStyle w:val="4"/>
        <w:keepNext w:val="0"/>
        <w:keepLines w:val="0"/>
        <w:jc w:val="center"/>
        <w:rPr>
          <w:rFonts w:ascii="宋体" w:hAnsi="宋体" w:cs="宋体"/>
          <w:color w:val="auto"/>
          <w:highlight w:val="none"/>
        </w:rPr>
      </w:pPr>
      <w:bookmarkStart w:id="123" w:name="_Toc254970687"/>
      <w:bookmarkStart w:id="124" w:name="_Toc254970546"/>
      <w:r>
        <w:rPr>
          <w:rFonts w:hint="eastAsia" w:ascii="宋体" w:hAnsi="宋体" w:cs="宋体"/>
          <w:color w:val="auto"/>
          <w:highlight w:val="none"/>
        </w:rPr>
        <w:t>七、</w:t>
      </w:r>
      <w:bookmarkEnd w:id="123"/>
      <w:bookmarkEnd w:id="124"/>
      <w:r>
        <w:rPr>
          <w:rFonts w:hint="eastAsia" w:ascii="宋体" w:hAnsi="宋体" w:cs="宋体"/>
          <w:color w:val="auto"/>
          <w:highlight w:val="none"/>
        </w:rPr>
        <w:t>中标和合同</w:t>
      </w:r>
    </w:p>
    <w:p w14:paraId="725C9929">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0E0D71AE">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37428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EE32E3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276090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（1）分标符合专业条件的供应商或者对招标文件作实质响应的供应商不足三家的；</w:t>
      </w:r>
    </w:p>
    <w:p w14:paraId="228834F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5ECD38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B4E4E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46153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5DC674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0DB954CD">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CF1E5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262DB96">
      <w:pPr>
        <w:pStyle w:val="5"/>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397BA723">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A5D55CE">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D81B72A">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59654E35">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76EED55">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241C770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FD43467">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1BD6D126">
      <w:pPr>
        <w:pStyle w:val="5"/>
        <w:keepNext w:val="0"/>
        <w:keepLines w:val="0"/>
        <w:spacing w:before="0" w:after="0" w:line="380" w:lineRule="exact"/>
        <w:ind w:firstLine="315" w:firstLineChars="150"/>
        <w:rPr>
          <w:rFonts w:ascii="宋体" w:hAnsi="宋体" w:cs="宋体"/>
          <w:b w:val="0"/>
          <w:color w:val="auto"/>
          <w:sz w:val="21"/>
          <w:szCs w:val="21"/>
          <w:highlight w:val="none"/>
        </w:rPr>
      </w:pPr>
      <w:bookmarkStart w:id="125" w:name="_39.1中标人须于签订合同前按本须知前附表规定的金额转账或电汇到指定账"/>
      <w:bookmarkEnd w:id="125"/>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72A262C">
      <w:pPr>
        <w:pStyle w:val="5"/>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3ABB239D">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57F6F80E">
      <w:pPr>
        <w:pStyle w:val="5"/>
        <w:keepNext w:val="0"/>
        <w:keepLines w:val="0"/>
        <w:spacing w:before="0" w:after="0" w:line="380" w:lineRule="exact"/>
        <w:ind w:firstLine="316" w:firstLineChars="150"/>
        <w:rPr>
          <w:rFonts w:ascii="宋体" w:hAnsi="宋体" w:cs="宋体"/>
          <w:b w:val="0"/>
          <w:color w:val="auto"/>
          <w:sz w:val="21"/>
          <w:szCs w:val="21"/>
          <w:highlight w:val="none"/>
        </w:rPr>
      </w:pPr>
      <w:bookmarkStart w:id="126" w:name="_40.1投标人接到中标通知书后，按须知前附表规定向采购人出示相关资格证"/>
      <w:bookmarkEnd w:id="126"/>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99F7D0E">
      <w:pPr>
        <w:pStyle w:val="5"/>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C28A631">
      <w:pPr>
        <w:pStyle w:val="5"/>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57F7DB42">
      <w:pPr>
        <w:pStyle w:val="5"/>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EC1E3A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A6E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91558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6DD11D2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3D0CCBF">
      <w:pPr>
        <w:pStyle w:val="5"/>
        <w:keepNext w:val="0"/>
        <w:keepLines w:val="0"/>
        <w:spacing w:before="0" w:after="0" w:line="380" w:lineRule="exact"/>
        <w:ind w:left="420" w:leftChars="200"/>
        <w:rPr>
          <w:rFonts w:ascii="宋体" w:hAnsi="宋体" w:cs="宋体"/>
          <w:color w:val="auto"/>
          <w:sz w:val="24"/>
          <w:highlight w:val="none"/>
        </w:rPr>
      </w:pPr>
      <w:bookmarkStart w:id="127" w:name="_41.政府采购合同公告"/>
      <w:bookmarkEnd w:id="127"/>
      <w:r>
        <w:rPr>
          <w:rFonts w:hint="eastAsia" w:ascii="宋体" w:hAnsi="宋体" w:cs="宋体"/>
          <w:color w:val="auto"/>
          <w:sz w:val="24"/>
          <w:highlight w:val="none"/>
        </w:rPr>
        <w:t>37.政府采购合同公告</w:t>
      </w:r>
    </w:p>
    <w:p w14:paraId="22127349">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87BAB54">
      <w:pPr>
        <w:pStyle w:val="5"/>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545684A3">
      <w:pPr>
        <w:pStyle w:val="6"/>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D57674A">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4C5ED3">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6DBBF92">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C8127BE">
      <w:pPr>
        <w:pStyle w:val="13"/>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792120C">
      <w:pPr>
        <w:pStyle w:val="5"/>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15327D04">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860F8E7">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52B538D5">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DED872E">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893B08D">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7F636326">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B3C512">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762B59E">
      <w:pPr>
        <w:pStyle w:val="5"/>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0F9E2B0">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1B53D4F">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75B1571">
      <w:pPr>
        <w:pStyle w:val="13"/>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292C46F">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647E3D">
      <w:pPr>
        <w:pStyle w:val="4"/>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1EB5DF04">
      <w:pPr>
        <w:pStyle w:val="5"/>
        <w:keepNext w:val="0"/>
        <w:keepLines w:val="0"/>
        <w:spacing w:before="0" w:after="0" w:line="340" w:lineRule="exact"/>
        <w:ind w:left="420" w:leftChars="200"/>
        <w:rPr>
          <w:rFonts w:ascii="宋体" w:hAnsi="宋体" w:cs="宋体"/>
          <w:color w:val="auto"/>
          <w:sz w:val="24"/>
          <w:highlight w:val="none"/>
        </w:rPr>
      </w:pPr>
      <w:bookmarkStart w:id="128" w:name="_42.代理服务费"/>
      <w:bookmarkEnd w:id="128"/>
      <w:r>
        <w:rPr>
          <w:rFonts w:hint="eastAsia" w:ascii="宋体" w:hAnsi="宋体" w:cs="宋体"/>
          <w:color w:val="auto"/>
          <w:sz w:val="24"/>
          <w:highlight w:val="none"/>
        </w:rPr>
        <w:t>39.代理服务费</w:t>
      </w:r>
    </w:p>
    <w:p w14:paraId="0FEED295">
      <w:pPr>
        <w:pStyle w:val="5"/>
        <w:keepNext w:val="0"/>
        <w:keepLines w:val="0"/>
        <w:spacing w:before="0" w:after="0" w:line="3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代理服务收取标准及缴费账户详见“投标人须知前附表”，投标人为联合体的，可以由联合体中的一方或者多方共同交纳代理服务费。</w:t>
      </w:r>
    </w:p>
    <w:p w14:paraId="52E280C4">
      <w:pPr>
        <w:pStyle w:val="5"/>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52A58C9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2CDFB8E1">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B9A4118">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29"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486BAD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37A9E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6EC8BE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6B7073">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C8B93C9">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29"/>
    </w:p>
    <w:p w14:paraId="67A4176E">
      <w:pPr>
        <w:pStyle w:val="5"/>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70E75B63">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45C488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2795B3E">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45F898C">
      <w:pPr>
        <w:spacing w:after="120"/>
        <w:rPr>
          <w:rFonts w:ascii="宋体" w:hAnsi="宋体" w:cs="宋体"/>
          <w:color w:val="auto"/>
          <w:highlight w:val="none"/>
        </w:rPr>
      </w:pPr>
    </w:p>
    <w:p w14:paraId="5462C62A">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1B9F0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4B0E1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34D7E73">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292909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16A83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CD0398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1C113B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F7C1E8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7C050D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332391E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C3395B">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0E7E5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5449D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39BD667">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284497">
            <w:pPr>
              <w:widowControl/>
              <w:spacing w:before="100" w:beforeAutospacing="1" w:after="100" w:afterAutospacing="1" w:line="240" w:lineRule="atLeast"/>
              <w:jc w:val="center"/>
              <w:rPr>
                <w:rFonts w:ascii="宋体" w:hAnsi="宋体" w:cs="宋体"/>
                <w:color w:val="auto"/>
                <w:kern w:val="0"/>
                <w:szCs w:val="21"/>
                <w:highlight w:val="none"/>
              </w:rPr>
            </w:pPr>
          </w:p>
        </w:tc>
      </w:tr>
      <w:tr w14:paraId="3EECB4B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AB8BD9A">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CFA09E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ABA03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0B518D5">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A272C56">
            <w:pPr>
              <w:widowControl/>
              <w:spacing w:before="100" w:beforeAutospacing="1" w:after="100" w:afterAutospacing="1" w:line="240" w:lineRule="atLeast"/>
              <w:jc w:val="center"/>
              <w:rPr>
                <w:rFonts w:ascii="宋体" w:hAnsi="宋体" w:cs="宋体"/>
                <w:color w:val="auto"/>
                <w:kern w:val="0"/>
                <w:szCs w:val="21"/>
                <w:highlight w:val="none"/>
              </w:rPr>
            </w:pPr>
          </w:p>
        </w:tc>
      </w:tr>
      <w:tr w14:paraId="19C9C1D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1CDC74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2BA5D9C">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7035FDB">
            <w:pPr>
              <w:widowControl/>
              <w:spacing w:before="100" w:beforeAutospacing="1" w:after="100" w:afterAutospacing="1" w:line="240" w:lineRule="atLeast"/>
              <w:jc w:val="center"/>
              <w:rPr>
                <w:rFonts w:ascii="宋体" w:hAnsi="宋体" w:cs="宋体"/>
                <w:color w:val="auto"/>
                <w:kern w:val="0"/>
                <w:szCs w:val="21"/>
                <w:highlight w:val="none"/>
              </w:rPr>
            </w:pPr>
          </w:p>
        </w:tc>
      </w:tr>
      <w:tr w14:paraId="0B390C7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27A49D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0994D2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2EF049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5545FF8">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DE47F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5E8B516">
            <w:pPr>
              <w:widowControl/>
              <w:spacing w:before="100" w:beforeAutospacing="1" w:after="100" w:afterAutospacing="1" w:line="240" w:lineRule="atLeast"/>
              <w:jc w:val="center"/>
              <w:rPr>
                <w:rFonts w:ascii="宋体" w:hAnsi="宋体" w:cs="宋体"/>
                <w:color w:val="auto"/>
                <w:kern w:val="0"/>
                <w:szCs w:val="21"/>
                <w:highlight w:val="none"/>
              </w:rPr>
            </w:pPr>
          </w:p>
        </w:tc>
      </w:tr>
      <w:tr w14:paraId="64EEBD4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D028F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71E4BCC">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344CB6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F00DE58">
            <w:pPr>
              <w:widowControl/>
              <w:spacing w:before="100" w:beforeAutospacing="1" w:after="100" w:afterAutospacing="1" w:line="240" w:lineRule="atLeast"/>
              <w:jc w:val="center"/>
              <w:rPr>
                <w:rFonts w:ascii="宋体" w:hAnsi="宋体" w:cs="宋体"/>
                <w:color w:val="auto"/>
                <w:kern w:val="0"/>
                <w:szCs w:val="21"/>
                <w:highlight w:val="none"/>
              </w:rPr>
            </w:pPr>
          </w:p>
        </w:tc>
      </w:tr>
      <w:tr w14:paraId="01BD4BA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0136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63A18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6BAFF6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8763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EAB3F7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1CD188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B308652">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172DC3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E78ADE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82E026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DBFEB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8AA237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6824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62C545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75CE6CD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F9EE99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52C8FC85">
            <w:pPr>
              <w:widowControl/>
              <w:spacing w:before="100" w:beforeAutospacing="1" w:after="100" w:afterAutospacing="1" w:line="320" w:lineRule="atLeast"/>
              <w:jc w:val="left"/>
              <w:rPr>
                <w:rFonts w:ascii="宋体" w:hAnsi="宋体" w:cs="宋体"/>
                <w:color w:val="auto"/>
                <w:kern w:val="0"/>
                <w:szCs w:val="21"/>
                <w:highlight w:val="none"/>
              </w:rPr>
            </w:pPr>
          </w:p>
          <w:p w14:paraId="3A78487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9DDC6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3FE31A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14E1C3A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F149AC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7B26494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B891BCE">
      <w:pP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drawing>
          <wp:inline distT="0" distB="0" distL="0" distR="0">
            <wp:extent cx="5287010" cy="5821045"/>
            <wp:effectExtent l="0" t="0" r="8890" b="8255"/>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9" r:link="rId10"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53733762">
      <w:pPr>
        <w:rPr>
          <w:rFonts w:hint="eastAsia" w:ascii="宋体" w:hAnsi="宋体" w:cs="宋体"/>
          <w:b/>
          <w:color w:val="auto"/>
          <w:kern w:val="0"/>
          <w:sz w:val="24"/>
          <w:szCs w:val="21"/>
          <w:highlight w:val="none"/>
        </w:rPr>
      </w:pPr>
    </w:p>
    <w:p w14:paraId="633F41DF">
      <w:pPr>
        <w:rPr>
          <w:rFonts w:hint="eastAsia" w:ascii="宋体" w:hAnsi="宋体" w:cs="宋体"/>
          <w:b/>
          <w:color w:val="auto"/>
          <w:kern w:val="0"/>
          <w:sz w:val="24"/>
          <w:szCs w:val="21"/>
          <w:highlight w:val="none"/>
        </w:rPr>
      </w:pPr>
    </w:p>
    <w:p w14:paraId="275F2CC1">
      <w:pPr>
        <w:rPr>
          <w:rFonts w:hint="eastAsia" w:ascii="宋体" w:hAnsi="宋体" w:cs="宋体"/>
          <w:b/>
          <w:color w:val="auto"/>
          <w:kern w:val="0"/>
          <w:sz w:val="24"/>
          <w:szCs w:val="21"/>
          <w:highlight w:val="none"/>
        </w:rPr>
      </w:pPr>
    </w:p>
    <w:p w14:paraId="75D7BF1D">
      <w:pPr>
        <w:rPr>
          <w:rFonts w:hint="eastAsia" w:ascii="宋体" w:hAnsi="宋体" w:cs="宋体"/>
          <w:b/>
          <w:color w:val="auto"/>
          <w:kern w:val="0"/>
          <w:sz w:val="24"/>
          <w:szCs w:val="21"/>
          <w:highlight w:val="none"/>
        </w:rPr>
      </w:pPr>
    </w:p>
    <w:p w14:paraId="2DB54B8B">
      <w:pPr>
        <w:rPr>
          <w:rFonts w:hint="eastAsia" w:ascii="宋体" w:hAnsi="宋体" w:cs="宋体"/>
          <w:b/>
          <w:color w:val="auto"/>
          <w:kern w:val="0"/>
          <w:sz w:val="24"/>
          <w:szCs w:val="21"/>
          <w:highlight w:val="none"/>
        </w:rPr>
      </w:pPr>
    </w:p>
    <w:p w14:paraId="5951EB18">
      <w:pPr>
        <w:rPr>
          <w:rFonts w:hint="eastAsia" w:ascii="宋体" w:hAnsi="宋体" w:cs="宋体"/>
          <w:b/>
          <w:color w:val="auto"/>
          <w:kern w:val="0"/>
          <w:sz w:val="24"/>
          <w:szCs w:val="21"/>
          <w:highlight w:val="none"/>
        </w:rPr>
      </w:pPr>
    </w:p>
    <w:p w14:paraId="31701BB2">
      <w:pPr>
        <w:rPr>
          <w:rFonts w:hint="eastAsia" w:ascii="宋体" w:hAnsi="宋体" w:cs="宋体"/>
          <w:b/>
          <w:color w:val="auto"/>
          <w:kern w:val="0"/>
          <w:sz w:val="24"/>
          <w:szCs w:val="21"/>
          <w:highlight w:val="none"/>
        </w:rPr>
      </w:pPr>
    </w:p>
    <w:p w14:paraId="70E5CA01">
      <w:pPr>
        <w:rPr>
          <w:rFonts w:hint="eastAsia" w:ascii="宋体" w:hAnsi="宋体" w:cs="宋体"/>
          <w:b/>
          <w:color w:val="auto"/>
          <w:kern w:val="0"/>
          <w:sz w:val="24"/>
          <w:szCs w:val="21"/>
          <w:highlight w:val="none"/>
        </w:rPr>
      </w:pPr>
    </w:p>
    <w:p w14:paraId="258D16F6">
      <w:pPr>
        <w:rPr>
          <w:rFonts w:hint="eastAsia" w:ascii="宋体" w:hAnsi="宋体" w:cs="宋体"/>
          <w:b/>
          <w:color w:val="auto"/>
          <w:kern w:val="0"/>
          <w:sz w:val="24"/>
          <w:szCs w:val="21"/>
          <w:highlight w:val="none"/>
        </w:rPr>
      </w:pPr>
    </w:p>
    <w:p w14:paraId="413DCD44">
      <w:pPr>
        <w:rPr>
          <w:rFonts w:hint="eastAsia" w:ascii="宋体" w:hAnsi="宋体" w:cs="宋体"/>
          <w:b/>
          <w:color w:val="auto"/>
          <w:kern w:val="0"/>
          <w:sz w:val="24"/>
          <w:szCs w:val="21"/>
          <w:highlight w:val="none"/>
        </w:rPr>
      </w:pPr>
    </w:p>
    <w:p w14:paraId="289AC7C4">
      <w:pPr>
        <w:rPr>
          <w:rFonts w:hint="eastAsia" w:ascii="宋体" w:hAnsi="宋体" w:cs="宋体"/>
          <w:b/>
          <w:color w:val="auto"/>
          <w:kern w:val="0"/>
          <w:sz w:val="24"/>
          <w:szCs w:val="21"/>
          <w:highlight w:val="none"/>
        </w:rPr>
      </w:pPr>
    </w:p>
    <w:p w14:paraId="70DD9F5C">
      <w:pPr>
        <w:rPr>
          <w:rFonts w:hint="eastAsia" w:ascii="宋体" w:hAnsi="宋体" w:cs="宋体"/>
          <w:b/>
          <w:color w:val="auto"/>
          <w:kern w:val="0"/>
          <w:sz w:val="24"/>
          <w:szCs w:val="21"/>
          <w:highlight w:val="none"/>
        </w:rPr>
      </w:pPr>
    </w:p>
    <w:p w14:paraId="60C468D8">
      <w:pPr>
        <w:rPr>
          <w:rFonts w:hint="eastAsia" w:ascii="宋体" w:hAnsi="宋体" w:cs="宋体"/>
          <w:b/>
          <w:color w:val="auto"/>
          <w:kern w:val="0"/>
          <w:sz w:val="24"/>
          <w:szCs w:val="21"/>
          <w:highlight w:val="none"/>
        </w:rPr>
      </w:pPr>
    </w:p>
    <w:p w14:paraId="6FA6111A">
      <w:pPr>
        <w:rPr>
          <w:rFonts w:hint="eastAsia" w:ascii="宋体" w:hAnsi="宋体" w:cs="宋体"/>
          <w:b/>
          <w:bCs/>
          <w:color w:val="auto"/>
          <w:sz w:val="44"/>
          <w:szCs w:val="44"/>
          <w:highlight w:val="none"/>
        </w:rPr>
      </w:pPr>
      <w:bookmarkStart w:id="130" w:name="_Toc143259164"/>
    </w:p>
    <w:p w14:paraId="216C2A38">
      <w:pPr>
        <w:rPr>
          <w:rFonts w:hint="eastAsia" w:ascii="宋体" w:hAnsi="宋体" w:cs="宋体"/>
          <w:b/>
          <w:bCs/>
          <w:color w:val="auto"/>
          <w:sz w:val="44"/>
          <w:szCs w:val="44"/>
          <w:highlight w:val="none"/>
        </w:rPr>
      </w:pPr>
    </w:p>
    <w:p w14:paraId="313B82C7">
      <w:pPr>
        <w:rPr>
          <w:rFonts w:hint="eastAsia" w:ascii="宋体" w:hAnsi="宋体" w:cs="宋体"/>
          <w:b/>
          <w:bCs/>
          <w:color w:val="auto"/>
          <w:sz w:val="44"/>
          <w:szCs w:val="44"/>
          <w:highlight w:val="none"/>
        </w:rPr>
      </w:pPr>
    </w:p>
    <w:p w14:paraId="104602DD">
      <w:pPr>
        <w:rPr>
          <w:rFonts w:hint="eastAsia" w:ascii="宋体" w:hAnsi="宋体" w:cs="宋体"/>
          <w:b/>
          <w:bCs/>
          <w:color w:val="auto"/>
          <w:sz w:val="44"/>
          <w:szCs w:val="44"/>
          <w:highlight w:val="none"/>
        </w:rPr>
      </w:pPr>
    </w:p>
    <w:p w14:paraId="0F42AA06">
      <w:pPr>
        <w:rPr>
          <w:rFonts w:hint="eastAsia" w:ascii="宋体" w:hAnsi="宋体" w:cs="宋体"/>
          <w:b/>
          <w:bCs/>
          <w:color w:val="auto"/>
          <w:sz w:val="44"/>
          <w:szCs w:val="44"/>
          <w:highlight w:val="none"/>
        </w:rPr>
      </w:pPr>
    </w:p>
    <w:p w14:paraId="12DAD2B4">
      <w:pPr>
        <w:rPr>
          <w:rFonts w:hint="eastAsia" w:ascii="宋体" w:hAnsi="宋体" w:cs="宋体"/>
          <w:b/>
          <w:bCs/>
          <w:color w:val="auto"/>
          <w:sz w:val="44"/>
          <w:szCs w:val="44"/>
          <w:highlight w:val="none"/>
        </w:rPr>
      </w:pPr>
    </w:p>
    <w:p w14:paraId="4F4B9EAC">
      <w:pPr>
        <w:rPr>
          <w:rFonts w:hint="eastAsia" w:ascii="宋体" w:hAnsi="宋体" w:cs="宋体"/>
          <w:b/>
          <w:bCs/>
          <w:color w:val="auto"/>
          <w:sz w:val="44"/>
          <w:szCs w:val="44"/>
          <w:highlight w:val="none"/>
        </w:rPr>
      </w:pPr>
    </w:p>
    <w:p w14:paraId="40D37C43">
      <w:pPr>
        <w:rPr>
          <w:rFonts w:hint="eastAsia" w:ascii="宋体" w:hAnsi="宋体" w:cs="宋体"/>
          <w:b/>
          <w:bCs/>
          <w:color w:val="auto"/>
          <w:sz w:val="44"/>
          <w:szCs w:val="44"/>
          <w:highlight w:val="none"/>
        </w:rPr>
      </w:pPr>
    </w:p>
    <w:p w14:paraId="64B9EA8B">
      <w:pPr>
        <w:rPr>
          <w:rFonts w:hint="eastAsia" w:ascii="宋体" w:hAnsi="宋体" w:cs="宋体"/>
          <w:b/>
          <w:bCs/>
          <w:color w:val="auto"/>
          <w:sz w:val="44"/>
          <w:szCs w:val="44"/>
          <w:highlight w:val="none"/>
        </w:rPr>
      </w:pPr>
    </w:p>
    <w:p w14:paraId="4FC96BA1">
      <w:pPr>
        <w:rPr>
          <w:rFonts w:hint="eastAsia" w:ascii="宋体" w:hAnsi="宋体" w:cs="宋体"/>
          <w:b/>
          <w:bCs/>
          <w:color w:val="auto"/>
          <w:sz w:val="44"/>
          <w:szCs w:val="44"/>
          <w:highlight w:val="none"/>
        </w:rPr>
      </w:pPr>
    </w:p>
    <w:p w14:paraId="454E9F81">
      <w:pPr>
        <w:rPr>
          <w:rFonts w:hint="eastAsia" w:ascii="宋体" w:hAnsi="宋体" w:cs="宋体"/>
          <w:b/>
          <w:bCs/>
          <w:color w:val="auto"/>
          <w:sz w:val="44"/>
          <w:szCs w:val="44"/>
          <w:highlight w:val="none"/>
        </w:rPr>
      </w:pPr>
    </w:p>
    <w:p w14:paraId="7D3DDFC2">
      <w:pPr>
        <w:rPr>
          <w:rFonts w:hint="eastAsia" w:ascii="宋体" w:hAnsi="宋体" w:cs="宋体"/>
          <w:b/>
          <w:bCs/>
          <w:color w:val="auto"/>
          <w:sz w:val="44"/>
          <w:szCs w:val="44"/>
          <w:highlight w:val="none"/>
        </w:rPr>
      </w:pPr>
    </w:p>
    <w:p w14:paraId="639CE847">
      <w:pPr>
        <w:numPr>
          <w:ilvl w:val="0"/>
          <w:numId w:val="4"/>
        </w:num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评标方法及评标标准</w:t>
      </w:r>
      <w:bookmarkEnd w:id="130"/>
    </w:p>
    <w:p w14:paraId="6F414028">
      <w:pPr>
        <w:widowControl w:val="0"/>
        <w:numPr>
          <w:ilvl w:val="0"/>
          <w:numId w:val="0"/>
        </w:numPr>
        <w:jc w:val="center"/>
        <w:rPr>
          <w:rFonts w:hint="eastAsia" w:ascii="宋体" w:hAnsi="宋体" w:cs="宋体"/>
          <w:b/>
          <w:bCs/>
          <w:color w:val="auto"/>
          <w:sz w:val="44"/>
          <w:szCs w:val="44"/>
          <w:highlight w:val="none"/>
        </w:rPr>
      </w:pPr>
    </w:p>
    <w:p w14:paraId="75EF1982">
      <w:pPr>
        <w:widowControl w:val="0"/>
        <w:numPr>
          <w:ilvl w:val="0"/>
          <w:numId w:val="0"/>
        </w:numPr>
        <w:jc w:val="center"/>
        <w:rPr>
          <w:rFonts w:hint="eastAsia" w:ascii="宋体" w:hAnsi="宋体" w:cs="宋体"/>
          <w:b/>
          <w:bCs/>
          <w:color w:val="auto"/>
          <w:sz w:val="44"/>
          <w:szCs w:val="44"/>
          <w:highlight w:val="none"/>
        </w:rPr>
      </w:pPr>
    </w:p>
    <w:p w14:paraId="3B58A6FE">
      <w:pPr>
        <w:widowControl w:val="0"/>
        <w:numPr>
          <w:ilvl w:val="0"/>
          <w:numId w:val="0"/>
        </w:numPr>
        <w:jc w:val="center"/>
        <w:rPr>
          <w:rFonts w:hint="eastAsia" w:ascii="宋体" w:hAnsi="宋体" w:cs="宋体"/>
          <w:b/>
          <w:bCs/>
          <w:color w:val="auto"/>
          <w:sz w:val="44"/>
          <w:szCs w:val="44"/>
          <w:highlight w:val="none"/>
        </w:rPr>
      </w:pPr>
    </w:p>
    <w:p w14:paraId="5EB836C2">
      <w:pPr>
        <w:widowControl w:val="0"/>
        <w:numPr>
          <w:ilvl w:val="0"/>
          <w:numId w:val="0"/>
        </w:numPr>
        <w:jc w:val="center"/>
        <w:rPr>
          <w:rFonts w:hint="eastAsia" w:ascii="宋体" w:hAnsi="宋体" w:cs="宋体"/>
          <w:b/>
          <w:bCs/>
          <w:color w:val="auto"/>
          <w:sz w:val="44"/>
          <w:szCs w:val="44"/>
          <w:highlight w:val="none"/>
        </w:rPr>
      </w:pPr>
    </w:p>
    <w:p w14:paraId="222BA16C">
      <w:pPr>
        <w:widowControl w:val="0"/>
        <w:numPr>
          <w:ilvl w:val="0"/>
          <w:numId w:val="0"/>
        </w:numPr>
        <w:jc w:val="center"/>
        <w:rPr>
          <w:rFonts w:hint="eastAsia" w:ascii="宋体" w:hAnsi="宋体" w:cs="宋体"/>
          <w:b/>
          <w:bCs/>
          <w:color w:val="auto"/>
          <w:sz w:val="44"/>
          <w:szCs w:val="44"/>
          <w:highlight w:val="none"/>
        </w:rPr>
      </w:pPr>
    </w:p>
    <w:p w14:paraId="2FBDB292">
      <w:pPr>
        <w:widowControl w:val="0"/>
        <w:numPr>
          <w:ilvl w:val="0"/>
          <w:numId w:val="0"/>
        </w:numPr>
        <w:jc w:val="center"/>
        <w:rPr>
          <w:rFonts w:hint="eastAsia" w:ascii="宋体" w:hAnsi="宋体" w:cs="宋体"/>
          <w:b/>
          <w:bCs/>
          <w:color w:val="auto"/>
          <w:sz w:val="44"/>
          <w:szCs w:val="44"/>
          <w:highlight w:val="none"/>
        </w:rPr>
      </w:pPr>
    </w:p>
    <w:p w14:paraId="50E2BAD8">
      <w:pPr>
        <w:widowControl w:val="0"/>
        <w:numPr>
          <w:ilvl w:val="0"/>
          <w:numId w:val="0"/>
        </w:numPr>
        <w:jc w:val="center"/>
        <w:rPr>
          <w:rFonts w:hint="eastAsia" w:ascii="宋体" w:hAnsi="宋体" w:cs="宋体"/>
          <w:b/>
          <w:bCs/>
          <w:color w:val="auto"/>
          <w:sz w:val="44"/>
          <w:szCs w:val="44"/>
          <w:highlight w:val="none"/>
        </w:rPr>
      </w:pPr>
    </w:p>
    <w:p w14:paraId="23C173D1">
      <w:pPr>
        <w:widowControl w:val="0"/>
        <w:numPr>
          <w:ilvl w:val="0"/>
          <w:numId w:val="0"/>
        </w:numPr>
        <w:jc w:val="center"/>
        <w:rPr>
          <w:rFonts w:hint="eastAsia" w:ascii="宋体" w:hAnsi="宋体" w:cs="宋体"/>
          <w:b/>
          <w:bCs/>
          <w:color w:val="auto"/>
          <w:sz w:val="44"/>
          <w:szCs w:val="44"/>
          <w:highlight w:val="none"/>
        </w:rPr>
      </w:pPr>
    </w:p>
    <w:p w14:paraId="3AB09CAC">
      <w:pPr>
        <w:widowControl w:val="0"/>
        <w:numPr>
          <w:ilvl w:val="0"/>
          <w:numId w:val="0"/>
        </w:numPr>
        <w:jc w:val="center"/>
        <w:rPr>
          <w:rFonts w:hint="eastAsia" w:ascii="宋体" w:hAnsi="宋体" w:cs="宋体"/>
          <w:b/>
          <w:bCs/>
          <w:color w:val="auto"/>
          <w:sz w:val="44"/>
          <w:szCs w:val="44"/>
          <w:highlight w:val="none"/>
        </w:rPr>
      </w:pPr>
    </w:p>
    <w:p w14:paraId="32D15A47">
      <w:pPr>
        <w:widowControl w:val="0"/>
        <w:numPr>
          <w:ilvl w:val="0"/>
          <w:numId w:val="0"/>
        </w:numPr>
        <w:jc w:val="center"/>
        <w:rPr>
          <w:rFonts w:hint="eastAsia" w:ascii="宋体" w:hAnsi="宋体" w:cs="宋体"/>
          <w:b/>
          <w:bCs/>
          <w:color w:val="auto"/>
          <w:sz w:val="44"/>
          <w:szCs w:val="44"/>
          <w:highlight w:val="none"/>
        </w:rPr>
      </w:pPr>
    </w:p>
    <w:p w14:paraId="33E4533B">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D9A855C">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9F7B9CD">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0B0B1A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D458DA">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2D12FB4">
      <w:pPr>
        <w:pStyle w:val="13"/>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5F6438F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55347D5B">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53C95246">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724EE428">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891067C">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700DFC9">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06DEF817">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133EAB5">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7E3B1A80">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16A8ECFD">
      <w:pPr>
        <w:pStyle w:val="6"/>
        <w:numPr>
          <w:ilvl w:val="0"/>
          <w:numId w:val="5"/>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4DA569E2">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A6DC4F5">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67EA294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5D10EEF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78712D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9001B1">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38EBF16">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AB01679">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DCD72D">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872EE12">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22EB30F">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18290C7">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F301599">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1AA98A13">
      <w:pPr>
        <w:numPr>
          <w:ilvl w:val="0"/>
          <w:numId w:val="6"/>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FF07F78">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895AD0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4DE3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26E016E">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F78086F">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1"/>
    </w:p>
    <w:p w14:paraId="397739C3">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315B2034">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EA39915">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w:t>
      </w:r>
      <w:r>
        <w:rPr>
          <w:rFonts w:hint="eastAsia" w:ascii="宋体" w:hAnsi="宋体" w:cs="宋体"/>
          <w:color w:val="auto"/>
          <w:szCs w:val="21"/>
          <w:highlight w:val="none"/>
          <w:lang w:eastAsia="zh-CN"/>
        </w:rPr>
        <w:t>CA签章</w:t>
      </w:r>
      <w:r>
        <w:rPr>
          <w:rFonts w:hint="eastAsia" w:ascii="宋体" w:hAnsi="宋体" w:cs="宋体"/>
          <w:color w:val="auto"/>
          <w:szCs w:val="21"/>
          <w:highlight w:val="none"/>
        </w:rPr>
        <w:t>后在线上传至评标委员会。投标人的澄清、说明或者补正不得超出投标文件的范围或者改变投标文件的实质性内容。</w:t>
      </w:r>
    </w:p>
    <w:p w14:paraId="3D668DB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C7075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8E5045">
      <w:pPr>
        <w:pStyle w:val="5"/>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40566BA">
      <w:pPr>
        <w:pStyle w:val="5"/>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646EF2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627C617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77D3516C">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5989B758">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5F5FB6E2">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4ECE72C1">
      <w:pPr>
        <w:pStyle w:val="5"/>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6D4AD94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3DA05D2">
      <w:pPr>
        <w:pStyle w:val="5"/>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580E1E0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61A65A0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40B3BEC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ED26E7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57CF5D8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7A6B054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2A2D5CE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17CE333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0D1FCA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1374A424">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139C03D3">
      <w:pPr>
        <w:snapToGrid w:val="0"/>
        <w:spacing w:line="360" w:lineRule="exact"/>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79523611">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3C788C4E">
      <w:pPr>
        <w:snapToGrid w:val="0"/>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A7203">
      <w:pPr>
        <w:snapToGrid w:val="0"/>
        <w:spacing w:line="40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02F7389">
      <w:pPr>
        <w:pStyle w:val="4"/>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575753DC">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22C1CC80">
      <w:pPr>
        <w:pStyle w:val="13"/>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073269B9">
      <w:pPr>
        <w:pStyle w:val="13"/>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26F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47B8E2F">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10A7DAB">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96E989">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8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C61E3B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44773B0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4724D9C6">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97CF61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7E8CD83B">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（1）评标报价为投标人的投标报价进行政策性扣除后的价格，评标报价只是作为评标时使用。最终中标人的中标金额等于投标报价。</w:t>
            </w:r>
          </w:p>
          <w:p w14:paraId="3ED2731D">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（2）政策性扣除计算方法。</w:t>
            </w:r>
          </w:p>
          <w:p w14:paraId="6C7C96A9">
            <w:pPr>
              <w:snapToGrid w:val="0"/>
              <w:spacing w:line="400" w:lineRule="exact"/>
              <w:rPr>
                <w:rFonts w:ascii="宋体" w:hAnsi="宋体" w:cs="宋体"/>
                <w:color w:val="auto"/>
                <w:szCs w:val="21"/>
                <w:highlight w:val="none"/>
              </w:rPr>
            </w:pPr>
            <w:bookmarkStart w:id="132" w:name="_Hlk65858438"/>
            <w:r>
              <w:rPr>
                <w:rFonts w:hint="eastAsia" w:ascii="宋体" w:hAnsi="宋体" w:cs="宋体"/>
                <w:bCs/>
                <w:color w:val="auto"/>
                <w:szCs w:val="21"/>
                <w:highlight w:val="none"/>
              </w:rPr>
              <w:t>根据《政府采购促进中小企业发展管理办法》（财库〔2020〕46号）及</w:t>
            </w:r>
            <w:r>
              <w:rPr>
                <w:rFonts w:hint="eastAsia"/>
                <w:color w:val="auto"/>
                <w:highlight w:val="none"/>
              </w:rPr>
              <w:t>《广西壮族自治区财政厅关于持续优化政府采购营商环境推动高质量发展的通知》（桂财采〔2024〕55号）</w:t>
            </w:r>
            <w:r>
              <w:rPr>
                <w:rFonts w:hint="eastAsia" w:ascii="宋体" w:hAnsi="宋体" w:cs="宋体"/>
                <w:bCs/>
                <w:color w:val="auto"/>
                <w:szCs w:val="21"/>
                <w:highlight w:val="none"/>
              </w:rPr>
              <w:t>的规定，投标人在其投标文件中提供《中小企业声明函》，且其投标全部货物由小微企业制造的，对其投标报价给予</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%的扣除，扣除后的价格为评标报价，即评标报价=投标报价×（1-</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%）。除上述情况外，评标报价=投标报价。</w:t>
            </w:r>
            <w:bookmarkEnd w:id="132"/>
          </w:p>
          <w:p w14:paraId="6BED4E96">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监狱企业参加政府采购活动时，应当提供由省级以上监狱管理局、戒毒管理局(含新疆生产建设兵团)出具的属于监狱企业的证明文件。监狱企业</w:t>
            </w:r>
            <w:r>
              <w:rPr>
                <w:rFonts w:hint="eastAsia" w:ascii="宋体" w:hAnsi="宋体" w:cs="宋体"/>
                <w:bCs/>
                <w:color w:val="auto"/>
                <w:szCs w:val="21"/>
                <w:highlight w:val="none"/>
              </w:rPr>
              <w:t>属于小型、微型企业的，不重复享受政策。</w:t>
            </w:r>
          </w:p>
          <w:p w14:paraId="5127DA80">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14:paraId="6432D549">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（5）满足招标文件要求且评标报价最低的评标报价为评标基准价，其价格分为满分。</w:t>
            </w:r>
          </w:p>
          <w:p w14:paraId="32FDF0FC">
            <w:pPr>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（6）价格分计算公式：        </w:t>
            </w:r>
          </w:p>
          <w:p w14:paraId="21B65CC1">
            <w:pPr>
              <w:pStyle w:val="13"/>
              <w:spacing w:line="400" w:lineRule="exact"/>
              <w:rPr>
                <w:rFonts w:hAnsi="宋体" w:cs="宋体"/>
                <w:color w:val="auto"/>
                <w:kern w:val="2"/>
                <w:sz w:val="21"/>
                <w:highlight w:val="none"/>
              </w:rPr>
            </w:pPr>
            <w:r>
              <w:rPr>
                <w:rFonts w:hint="eastAsia" w:hAnsi="宋体" w:cs="宋体"/>
                <w:color w:val="auto"/>
                <w:sz w:val="21"/>
                <w:highlight w:val="none"/>
              </w:rPr>
              <w:t>价格分</w:t>
            </w:r>
            <w:r>
              <w:rPr>
                <w:rFonts w:hint="eastAsia" w:hAnsi="宋体" w:cs="宋体"/>
                <w:color w:val="auto"/>
                <w:kern w:val="2"/>
                <w:sz w:val="21"/>
                <w:highlight w:val="none"/>
              </w:rPr>
              <w:t>=(评标基准价／评标报价)×</w:t>
            </w:r>
            <w:r>
              <w:rPr>
                <w:rFonts w:hint="eastAsia" w:hAnsi="宋体" w:cs="宋体"/>
                <w:color w:val="auto"/>
                <w:sz w:val="21"/>
                <w:highlight w:val="none"/>
              </w:rPr>
              <w:t>30</w:t>
            </w:r>
            <w:r>
              <w:rPr>
                <w:rFonts w:hint="eastAsia" w:hAnsi="宋体" w:cs="宋体"/>
                <w:color w:val="auto"/>
                <w:kern w:val="2"/>
                <w:sz w:val="21"/>
                <w:highlight w:val="none"/>
              </w:rPr>
              <w:t>分</w:t>
            </w:r>
          </w:p>
        </w:tc>
      </w:tr>
      <w:tr w14:paraId="1AF3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525" w:type="dxa"/>
            <w:tcBorders>
              <w:top w:val="single" w:color="auto" w:sz="4" w:space="0"/>
              <w:left w:val="single" w:color="auto" w:sz="4" w:space="0"/>
              <w:right w:val="single" w:color="auto" w:sz="4" w:space="0"/>
            </w:tcBorders>
            <w:vAlign w:val="center"/>
          </w:tcPr>
          <w:p w14:paraId="058205C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45490AF">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技术分</w:t>
            </w:r>
          </w:p>
          <w:p w14:paraId="40A7BD39">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35</w:t>
            </w:r>
            <w:r>
              <w:rPr>
                <w:rFonts w:hint="eastAsia" w:ascii="宋体" w:hAnsi="宋体" w:cs="宋体"/>
                <w:b/>
                <w:color w:val="auto"/>
                <w:highlight w:val="none"/>
              </w:rPr>
              <w:t>分）</w:t>
            </w:r>
          </w:p>
        </w:tc>
        <w:tc>
          <w:tcPr>
            <w:tcW w:w="1701" w:type="dxa"/>
            <w:tcBorders>
              <w:top w:val="single" w:color="auto" w:sz="4" w:space="0"/>
              <w:left w:val="single" w:color="auto" w:sz="4" w:space="0"/>
              <w:right w:val="single" w:color="auto" w:sz="4" w:space="0"/>
            </w:tcBorders>
            <w:vAlign w:val="center"/>
          </w:tcPr>
          <w:p w14:paraId="2AB7BBF3">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86E8BC0">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35</w:t>
            </w:r>
            <w:r>
              <w:rPr>
                <w:rFonts w:hint="eastAsia" w:ascii="宋体" w:hAnsi="宋体" w:cs="宋体"/>
                <w:b/>
                <w:color w:val="auto"/>
                <w:szCs w:val="21"/>
                <w:highlight w:val="none"/>
              </w:rPr>
              <w:t>分）</w:t>
            </w:r>
          </w:p>
        </w:tc>
        <w:tc>
          <w:tcPr>
            <w:tcW w:w="6000" w:type="dxa"/>
            <w:tcBorders>
              <w:top w:val="single" w:color="auto" w:sz="4" w:space="0"/>
              <w:left w:val="single" w:color="auto" w:sz="4" w:space="0"/>
              <w:right w:val="single" w:color="auto" w:sz="4" w:space="0"/>
            </w:tcBorders>
            <w:vAlign w:val="center"/>
          </w:tcPr>
          <w:p w14:paraId="2F995E2C">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评委根据招标文件要求，对满足招标文件全部实质性要求进入详评的各投标人投标文件“响应偏离表 ”的响应情况进行独立评审，并按如下计分方式确定得分：</w:t>
            </w:r>
          </w:p>
          <w:p w14:paraId="08363740">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1.基本分：满足招标文件实质性要求的，对标注▲/★项，提供以下任一提供证明材料（说明书、检测报告、产品彩页、技术白皮书等），确保无负偏离即得基本分</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 xml:space="preserve"> 分。</w:t>
            </w:r>
          </w:p>
          <w:p w14:paraId="1359320F">
            <w:pPr>
              <w:snapToGrid w:val="0"/>
              <w:spacing w:line="400" w:lineRule="exact"/>
              <w:rPr>
                <w:color w:val="auto"/>
                <w:highlight w:val="none"/>
              </w:rPr>
            </w:pPr>
            <w:r>
              <w:rPr>
                <w:rFonts w:hint="eastAsia" w:ascii="宋体" w:hAnsi="宋体" w:eastAsia="宋体" w:cs="宋体"/>
                <w:bCs/>
                <w:color w:val="auto"/>
                <w:szCs w:val="21"/>
                <w:highlight w:val="none"/>
              </w:rPr>
              <w:t>2.负偏离扣分：投标人对标注“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”项（按最小序号层次计）条款发生实质性负偏离的，每有一项扣 5 分，对未标注“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”项（按最小序号层次计）条款发生实质性负偏离的，每有一项扣 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 xml:space="preserve"> 分，本条最多扣 </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 xml:space="preserve"> 分（标注“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 的条款或要求系指实质性条款或实质性要求，必须满足，如存在负偏离将导致响应被否决）。</w:t>
            </w:r>
          </w:p>
        </w:tc>
      </w:tr>
      <w:tr w14:paraId="3CE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6DAA920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53D3B9BF">
            <w:pPr>
              <w:adjustRightInd w:val="0"/>
              <w:spacing w:line="470" w:lineRule="exact"/>
              <w:jc w:val="center"/>
              <w:textAlignment w:val="baseline"/>
              <w:rPr>
                <w:rFonts w:ascii="宋体" w:hAnsi="宋体" w:cs="宋体"/>
                <w:b/>
                <w:color w:val="auto"/>
                <w:highlight w:val="none"/>
              </w:rPr>
            </w:pPr>
            <w:r>
              <w:rPr>
                <w:rFonts w:hint="eastAsia" w:ascii="宋体" w:hAnsi="宋体" w:cs="宋体"/>
                <w:b/>
                <w:bCs/>
                <w:color w:val="auto"/>
                <w:highlight w:val="none"/>
                <w:lang w:eastAsia="zh-CN"/>
              </w:rPr>
              <w:t>配送及安装实施方案</w:t>
            </w:r>
            <w:r>
              <w:rPr>
                <w:rFonts w:hint="eastAsia" w:ascii="宋体" w:hAnsi="宋体" w:cs="宋体"/>
                <w:b/>
                <w:bCs/>
                <w:color w:val="auto"/>
                <w:highlight w:val="none"/>
              </w:rPr>
              <w:t>分（</w:t>
            </w:r>
            <w:r>
              <w:rPr>
                <w:rFonts w:hint="eastAsia" w:ascii="宋体" w:hAnsi="宋体" w:cs="宋体"/>
                <w:b/>
                <w:bCs/>
                <w:color w:val="auto"/>
                <w:highlight w:val="none"/>
                <w:lang w:val="en-US" w:eastAsia="zh-CN"/>
              </w:rPr>
              <w:t>11</w:t>
            </w:r>
            <w:r>
              <w:rPr>
                <w:rFonts w:hint="eastAsia" w:ascii="宋体" w:hAnsi="宋体" w:cs="宋体"/>
                <w:b/>
                <w:bCs/>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50AC05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评委对投标人提供的</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（包括但不仅限于：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eastAsia="宋体" w:cs="宋体"/>
                <w:bCs/>
                <w:color w:val="auto"/>
                <w:szCs w:val="21"/>
                <w:highlight w:val="none"/>
              </w:rPr>
              <w:t>）内容进行独立评审并按以下规则独立打分：</w:t>
            </w:r>
          </w:p>
          <w:p w14:paraId="1AB9D5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差的。</w:t>
            </w:r>
          </w:p>
          <w:p w14:paraId="23FD2D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内容简单，操作性、针对性一般的。</w:t>
            </w:r>
          </w:p>
          <w:p w14:paraId="6324C03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分）：在二档基础上能满足3个方面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内容的，方案较为完善，操作性、针对性较好。</w:t>
            </w:r>
          </w:p>
          <w:p w14:paraId="3CC05B47">
            <w:pPr>
              <w:snapToGrid w:val="0"/>
              <w:spacing w:line="400" w:lineRule="exact"/>
              <w:rPr>
                <w:rFonts w:hAnsi="宋体" w:cs="宋体"/>
                <w:color w:val="auto"/>
                <w:sz w:val="21"/>
                <w:highlight w:val="none"/>
              </w:rPr>
            </w:pPr>
            <w:r>
              <w:rPr>
                <w:rFonts w:hint="eastAsia" w:ascii="宋体" w:hAnsi="宋体" w:eastAsia="宋体" w:cs="宋体"/>
                <w:bCs/>
                <w:color w:val="auto"/>
                <w:szCs w:val="21"/>
                <w:highlight w:val="none"/>
              </w:rPr>
              <w:t>四档（</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分）：在三档基础上能满足5个方面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内容的，方案表述清晰、严谨、成熟，操作性、针对性等方面贴合项目实际情况，编制合理，措施先进、具体、有效。</w:t>
            </w:r>
          </w:p>
        </w:tc>
      </w:tr>
      <w:tr w14:paraId="06E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5" w:type="dxa"/>
            <w:tcBorders>
              <w:top w:val="single" w:color="auto" w:sz="4" w:space="0"/>
              <w:left w:val="single" w:color="auto" w:sz="4" w:space="0"/>
              <w:right w:val="single" w:color="auto" w:sz="4" w:space="0"/>
            </w:tcBorders>
            <w:vAlign w:val="center"/>
          </w:tcPr>
          <w:p w14:paraId="0386BFE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61868F2F">
            <w:pPr>
              <w:adjustRightInd w:val="0"/>
              <w:spacing w:line="470" w:lineRule="exact"/>
              <w:jc w:val="center"/>
              <w:textAlignment w:val="baseline"/>
              <w:rPr>
                <w:rFonts w:ascii="宋体" w:hAnsi="宋体" w:cs="宋体"/>
                <w:b/>
                <w:color w:val="auto"/>
                <w:highlight w:val="none"/>
              </w:rPr>
            </w:pPr>
            <w:r>
              <w:rPr>
                <w:rFonts w:hint="eastAsia" w:ascii="宋体" w:hAnsi="宋体" w:cs="宋体"/>
                <w:b/>
                <w:color w:val="auto"/>
                <w:highlight w:val="none"/>
              </w:rPr>
              <w:t>增值售后服务方案分（</w:t>
            </w:r>
            <w:r>
              <w:rPr>
                <w:rFonts w:hint="eastAsia" w:ascii="宋体" w:hAnsi="宋体" w:cs="宋体"/>
                <w:b/>
                <w:color w:val="auto"/>
                <w:szCs w:val="21"/>
                <w:highlight w:val="none"/>
                <w:lang w:val="en-US" w:eastAsia="zh-CN"/>
              </w:rPr>
              <w:t>16</w:t>
            </w:r>
            <w:r>
              <w:rPr>
                <w:rFonts w:hint="eastAsia" w:ascii="宋体" w:hAnsi="宋体" w:cs="宋体"/>
                <w:b/>
                <w:color w:val="auto"/>
                <w:highlight w:val="none"/>
              </w:rPr>
              <w:t>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BD087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评委根据投标人所提供的增值售后服务方案内容【包括但不限于：①售后服务计划；②售后服务人员配置；③售后保障举措；④应急预案等】，按以下方式进行独立评审打分：</w:t>
            </w:r>
          </w:p>
          <w:p w14:paraId="086930B1">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一档（0分）：未提供增值售后服务方案或增值售后服务方案不合格的。</w:t>
            </w:r>
          </w:p>
          <w:p w14:paraId="623C951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二档（4分）：增值售后服务方案内容齐全，4 项评审内容有 1 项经评审具有针对性、可操作性、且内容科学合理；</w:t>
            </w:r>
          </w:p>
          <w:p w14:paraId="191CC59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三档（8分）：增值售后服务方案内容齐全，4 项评审内容有 2 项经评审具有针对性、可操作性、且内容科学合理；</w:t>
            </w:r>
          </w:p>
          <w:p w14:paraId="4142926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四档（12分）：增值售后服务方案内容齐全，4 项评审内容有 3 项经评审具有针对性、可操作性、且内容科学合理；</w:t>
            </w:r>
          </w:p>
          <w:p w14:paraId="630F2F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五档（1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分）：增值售后服务方案内容齐全，4 项评审内容经评审均具有针对性、可操作性、且内容科学合理。</w:t>
            </w:r>
          </w:p>
        </w:tc>
      </w:tr>
      <w:tr w14:paraId="3EC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525" w:type="dxa"/>
            <w:tcBorders>
              <w:top w:val="single" w:color="auto" w:sz="4" w:space="0"/>
              <w:left w:val="single" w:color="auto" w:sz="4" w:space="0"/>
              <w:right w:val="single" w:color="auto" w:sz="4" w:space="0"/>
            </w:tcBorders>
            <w:vAlign w:val="center"/>
          </w:tcPr>
          <w:p w14:paraId="3C2645D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5D99DD1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履约能力分（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7701" w:type="dxa"/>
            <w:gridSpan w:val="2"/>
            <w:tcBorders>
              <w:top w:val="single" w:color="auto" w:sz="4" w:space="0"/>
              <w:left w:val="single" w:color="auto" w:sz="4" w:space="0"/>
              <w:right w:val="single" w:color="auto" w:sz="4" w:space="0"/>
            </w:tcBorders>
            <w:vAlign w:val="center"/>
          </w:tcPr>
          <w:p w14:paraId="56404260">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（1）投标人或所投产品生产厂家通过ISO13485医疗器械质量管理体系认证、ISO9001质量管理体系认证且有效的（投标人于投标文件提供相应有效的认证证书复印件，并加盖投标人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，否则不予认可），每提供1项得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rPr>
              <w:t>分。</w:t>
            </w:r>
          </w:p>
          <w:p w14:paraId="4CDA4BBA">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（2）投标人或所投产品生产厂家自20</w:t>
            </w:r>
            <w:r>
              <w:rPr>
                <w:rFonts w:hint="eastAsia" w:ascii="宋体" w:hAnsi="宋体" w:eastAsia="宋体" w:cs="宋体"/>
                <w:color w:val="auto"/>
                <w:kern w:val="2"/>
                <w:sz w:val="21"/>
                <w:highlight w:val="none"/>
                <w:lang w:val="en-US" w:eastAsia="zh-CN"/>
              </w:rPr>
              <w:t>23</w:t>
            </w:r>
            <w:r>
              <w:rPr>
                <w:rFonts w:hint="eastAsia" w:ascii="宋体" w:hAnsi="宋体" w:eastAsia="宋体" w:cs="宋体"/>
                <w:color w:val="auto"/>
                <w:kern w:val="2"/>
                <w:sz w:val="21"/>
                <w:highlight w:val="none"/>
              </w:rPr>
              <w:t>年1月1日以来的具有同类产品销售业绩的（业绩以中标、成交通知书或合同为准，并能清晰反映所销售的产品名称、数量，同一个编号的项目有两个或两个以上的分标中标的只算1个业绩，并加盖投标人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，否则不予认可），每提供1个业绩得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分，最多得4分。</w:t>
            </w:r>
          </w:p>
        </w:tc>
      </w:tr>
      <w:tr w14:paraId="1B4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525" w:type="dxa"/>
            <w:tcBorders>
              <w:top w:val="single" w:color="auto" w:sz="4" w:space="0"/>
              <w:left w:val="single" w:color="auto" w:sz="4" w:space="0"/>
              <w:right w:val="single" w:color="auto" w:sz="4" w:space="0"/>
            </w:tcBorders>
            <w:vAlign w:val="top"/>
          </w:tcPr>
          <w:p w14:paraId="6E751486">
            <w:pPr>
              <w:spacing w:line="360" w:lineRule="auto"/>
              <w:jc w:val="center"/>
              <w:rPr>
                <w:rFonts w:hint="eastAsia" w:ascii="宋体" w:hAnsi="宋体" w:eastAsia="宋体" w:cs="宋体"/>
                <w:b/>
                <w:color w:val="auto"/>
                <w:szCs w:val="21"/>
                <w:highlight w:val="none"/>
              </w:rPr>
            </w:pPr>
          </w:p>
          <w:p w14:paraId="44E1698B">
            <w:pPr>
              <w:spacing w:line="360" w:lineRule="auto"/>
              <w:jc w:val="center"/>
              <w:rPr>
                <w:rFonts w:hint="eastAsia" w:ascii="宋体" w:hAnsi="宋体" w:eastAsia="宋体" w:cs="宋体"/>
                <w:b/>
                <w:color w:val="auto"/>
                <w:szCs w:val="21"/>
                <w:highlight w:val="none"/>
              </w:rPr>
            </w:pPr>
          </w:p>
          <w:p w14:paraId="56486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224" w:type="dxa"/>
            <w:tcBorders>
              <w:top w:val="single" w:color="auto" w:sz="4" w:space="0"/>
              <w:left w:val="single" w:color="auto" w:sz="4" w:space="0"/>
              <w:right w:val="single" w:color="auto" w:sz="4" w:space="0"/>
            </w:tcBorders>
            <w:vAlign w:val="top"/>
          </w:tcPr>
          <w:p w14:paraId="0B9BD1AF">
            <w:pPr>
              <w:adjustRightInd w:val="0"/>
              <w:spacing w:line="360" w:lineRule="auto"/>
              <w:jc w:val="center"/>
              <w:textAlignment w:val="baseline"/>
              <w:rPr>
                <w:rFonts w:hint="eastAsia" w:ascii="宋体" w:hAnsi="宋体" w:eastAsia="宋体" w:cs="宋体"/>
                <w:b/>
                <w:color w:val="auto"/>
                <w:szCs w:val="21"/>
                <w:highlight w:val="none"/>
              </w:rPr>
            </w:pPr>
          </w:p>
          <w:p w14:paraId="19FAA6F3">
            <w:pPr>
              <w:adjustRightInd w:val="0"/>
              <w:spacing w:line="360" w:lineRule="auto"/>
              <w:jc w:val="center"/>
              <w:textAlignment w:val="baseline"/>
              <w:rPr>
                <w:rFonts w:hint="eastAsia" w:ascii="宋体" w:hAnsi="宋体" w:eastAsia="宋体" w:cs="宋体"/>
                <w:b/>
                <w:color w:val="auto"/>
                <w:szCs w:val="21"/>
                <w:highlight w:val="none"/>
              </w:rPr>
            </w:pPr>
          </w:p>
          <w:p w14:paraId="3FAC2E4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政策</w:t>
            </w:r>
            <w:r>
              <w:rPr>
                <w:rFonts w:hint="eastAsia" w:ascii="宋体" w:hAnsi="宋体" w:eastAsia="宋体" w:cs="宋体"/>
                <w:b/>
                <w:color w:val="auto"/>
                <w:szCs w:val="21"/>
                <w:highlight w:val="none"/>
                <w:lang w:eastAsia="zh-CN"/>
              </w:rPr>
              <w:t>分</w:t>
            </w:r>
            <w:r>
              <w:rPr>
                <w:rFonts w:hint="eastAsia" w:ascii="宋体" w:hAnsi="宋体" w:eastAsia="宋体" w:cs="宋体"/>
                <w:b/>
                <w:color w:val="auto"/>
                <w:szCs w:val="21"/>
                <w:highlight w:val="none"/>
              </w:rPr>
              <w:t>（2 分）</w:t>
            </w:r>
          </w:p>
        </w:tc>
        <w:tc>
          <w:tcPr>
            <w:tcW w:w="7701" w:type="dxa"/>
            <w:gridSpan w:val="2"/>
            <w:tcBorders>
              <w:top w:val="single" w:color="auto" w:sz="4" w:space="0"/>
              <w:left w:val="single" w:color="auto" w:sz="4" w:space="0"/>
              <w:right w:val="single" w:color="auto" w:sz="4" w:space="0"/>
            </w:tcBorders>
            <w:vAlign w:val="top"/>
          </w:tcPr>
          <w:p w14:paraId="072CD49F">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（1）属于财政部《节能产品政府采购品目清单》 内优先采购（清单内未标注“★ ” 的品目）的产品[投标文件中提供有效的认证证书复印件及品目清单（标注出投标产  品在品目清单中所属的品目），并加盖投标人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]，得 1 分。</w:t>
            </w:r>
          </w:p>
          <w:p w14:paraId="3DC2573E">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（2）属于财政部《环境标志产品政府采购品目清单》 内的产品[投标文件中提供有 效的认证证书复印件及品目清单（标注出投标产品在品目清单中所属的品目），并 加盖投标人</w:t>
            </w:r>
            <w:r>
              <w:rPr>
                <w:rFonts w:hint="eastAsia" w:ascii="宋体" w:hAnsi="宋体" w:eastAsia="宋体" w:cs="宋体"/>
                <w:color w:val="auto"/>
                <w:kern w:val="2"/>
                <w:sz w:val="21"/>
                <w:highlight w:val="none"/>
                <w:lang w:eastAsia="zh-CN"/>
              </w:rPr>
              <w:t>CA签章</w:t>
            </w:r>
            <w:r>
              <w:rPr>
                <w:rFonts w:hint="eastAsia" w:ascii="宋体" w:hAnsi="宋体" w:eastAsia="宋体" w:cs="宋体"/>
                <w:color w:val="auto"/>
                <w:kern w:val="2"/>
                <w:sz w:val="21"/>
                <w:highlight w:val="none"/>
              </w:rPr>
              <w:t>]，得 1 分。</w:t>
            </w:r>
          </w:p>
        </w:tc>
      </w:tr>
      <w:tr w14:paraId="651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EE8E068">
            <w:pPr>
              <w:rPr>
                <w:rFonts w:ascii="宋体" w:hAnsi="宋体" w:cs="宋体"/>
                <w:b/>
                <w:color w:val="auto"/>
                <w:szCs w:val="21"/>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.总得分为以上各项评审因素得分合计。</w:t>
            </w:r>
          </w:p>
        </w:tc>
      </w:tr>
    </w:tbl>
    <w:p w14:paraId="33BE1586">
      <w:pPr>
        <w:rPr>
          <w:rFonts w:ascii="宋体" w:hAnsi="宋体" w:cs="宋体"/>
          <w:b/>
          <w:color w:val="auto"/>
          <w:highlight w:val="none"/>
        </w:rPr>
      </w:pPr>
    </w:p>
    <w:p w14:paraId="2AEB6413">
      <w:pPr>
        <w:pStyle w:val="13"/>
        <w:spacing w:line="360" w:lineRule="auto"/>
        <w:rPr>
          <w:rFonts w:hAnsi="宋体" w:cs="宋体"/>
          <w:b/>
          <w:color w:val="auto"/>
          <w:sz w:val="21"/>
          <w:highlight w:val="none"/>
        </w:rPr>
      </w:pPr>
    </w:p>
    <w:p w14:paraId="156BFDEE">
      <w:pPr>
        <w:pStyle w:val="4"/>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4F3D2423">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23B9CE70">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28D8FF3">
      <w:pPr>
        <w:pStyle w:val="3"/>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128553">
      <w:pPr>
        <w:widowControl w:val="0"/>
        <w:numPr>
          <w:ilvl w:val="0"/>
          <w:numId w:val="0"/>
        </w:numPr>
        <w:jc w:val="center"/>
        <w:rPr>
          <w:rFonts w:hint="eastAsia" w:ascii="宋体" w:hAnsi="宋体" w:cs="宋体"/>
          <w:b/>
          <w:bCs/>
          <w:color w:val="auto"/>
          <w:sz w:val="44"/>
          <w:szCs w:val="44"/>
          <w:highlight w:val="none"/>
        </w:rPr>
      </w:pPr>
    </w:p>
    <w:p w14:paraId="0C077082">
      <w:pPr>
        <w:widowControl w:val="0"/>
        <w:numPr>
          <w:ilvl w:val="0"/>
          <w:numId w:val="0"/>
        </w:numPr>
        <w:jc w:val="center"/>
        <w:rPr>
          <w:rFonts w:hint="eastAsia" w:ascii="宋体" w:hAnsi="宋体" w:cs="宋体"/>
          <w:b/>
          <w:bCs/>
          <w:color w:val="auto"/>
          <w:sz w:val="44"/>
          <w:szCs w:val="44"/>
          <w:highlight w:val="none"/>
        </w:rPr>
      </w:pPr>
    </w:p>
    <w:p w14:paraId="4D975AF3">
      <w:pPr>
        <w:widowControl w:val="0"/>
        <w:numPr>
          <w:ilvl w:val="0"/>
          <w:numId w:val="0"/>
        </w:numPr>
        <w:jc w:val="center"/>
        <w:rPr>
          <w:rFonts w:hint="eastAsia" w:ascii="宋体" w:hAnsi="宋体" w:cs="宋体"/>
          <w:b/>
          <w:bCs/>
          <w:color w:val="auto"/>
          <w:sz w:val="44"/>
          <w:szCs w:val="44"/>
          <w:highlight w:val="none"/>
        </w:rPr>
      </w:pPr>
    </w:p>
    <w:p w14:paraId="28E25E4D">
      <w:pPr>
        <w:widowControl w:val="0"/>
        <w:numPr>
          <w:ilvl w:val="0"/>
          <w:numId w:val="0"/>
        </w:numPr>
        <w:jc w:val="center"/>
        <w:rPr>
          <w:rFonts w:hint="eastAsia" w:ascii="宋体" w:hAnsi="宋体" w:cs="宋体"/>
          <w:b/>
          <w:bCs/>
          <w:color w:val="auto"/>
          <w:sz w:val="44"/>
          <w:szCs w:val="44"/>
          <w:highlight w:val="none"/>
        </w:rPr>
      </w:pPr>
    </w:p>
    <w:p w14:paraId="7934BB32">
      <w:pPr>
        <w:widowControl w:val="0"/>
        <w:numPr>
          <w:ilvl w:val="0"/>
          <w:numId w:val="0"/>
        </w:numPr>
        <w:jc w:val="center"/>
        <w:rPr>
          <w:rFonts w:hint="eastAsia" w:ascii="宋体" w:hAnsi="宋体" w:cs="宋体"/>
          <w:b/>
          <w:bCs/>
          <w:color w:val="auto"/>
          <w:sz w:val="44"/>
          <w:szCs w:val="44"/>
          <w:highlight w:val="none"/>
        </w:rPr>
      </w:pPr>
    </w:p>
    <w:p w14:paraId="3B12BD52">
      <w:pPr>
        <w:widowControl w:val="0"/>
        <w:numPr>
          <w:ilvl w:val="0"/>
          <w:numId w:val="0"/>
        </w:numPr>
        <w:jc w:val="center"/>
        <w:rPr>
          <w:rFonts w:hint="eastAsia" w:ascii="宋体" w:hAnsi="宋体" w:cs="宋体"/>
          <w:b/>
          <w:bCs/>
          <w:color w:val="auto"/>
          <w:sz w:val="44"/>
          <w:szCs w:val="44"/>
          <w:highlight w:val="none"/>
        </w:rPr>
      </w:pPr>
    </w:p>
    <w:p w14:paraId="68F8FDF3">
      <w:pPr>
        <w:widowControl w:val="0"/>
        <w:numPr>
          <w:ilvl w:val="0"/>
          <w:numId w:val="0"/>
        </w:numPr>
        <w:jc w:val="center"/>
        <w:rPr>
          <w:rFonts w:hint="eastAsia" w:ascii="宋体" w:hAnsi="宋体" w:cs="宋体"/>
          <w:b/>
          <w:bCs/>
          <w:color w:val="auto"/>
          <w:sz w:val="44"/>
          <w:szCs w:val="44"/>
          <w:highlight w:val="none"/>
        </w:rPr>
      </w:pPr>
    </w:p>
    <w:p w14:paraId="44569A6D">
      <w:pPr>
        <w:widowControl w:val="0"/>
        <w:numPr>
          <w:ilvl w:val="0"/>
          <w:numId w:val="0"/>
        </w:numPr>
        <w:jc w:val="center"/>
        <w:rPr>
          <w:rFonts w:hint="eastAsia" w:ascii="宋体" w:hAnsi="宋体" w:cs="宋体"/>
          <w:b/>
          <w:bCs/>
          <w:color w:val="auto"/>
          <w:sz w:val="44"/>
          <w:szCs w:val="44"/>
          <w:highlight w:val="none"/>
        </w:rPr>
      </w:pPr>
    </w:p>
    <w:p w14:paraId="3F024A07">
      <w:pPr>
        <w:widowControl w:val="0"/>
        <w:numPr>
          <w:ilvl w:val="0"/>
          <w:numId w:val="0"/>
        </w:numPr>
        <w:jc w:val="center"/>
        <w:rPr>
          <w:rFonts w:hint="eastAsia" w:ascii="宋体" w:hAnsi="宋体" w:cs="宋体"/>
          <w:b/>
          <w:bCs/>
          <w:color w:val="auto"/>
          <w:sz w:val="44"/>
          <w:szCs w:val="44"/>
          <w:highlight w:val="none"/>
        </w:rPr>
      </w:pPr>
    </w:p>
    <w:p w14:paraId="6277FD8B">
      <w:pPr>
        <w:widowControl w:val="0"/>
        <w:numPr>
          <w:ilvl w:val="0"/>
          <w:numId w:val="0"/>
        </w:numPr>
        <w:jc w:val="center"/>
        <w:rPr>
          <w:rFonts w:hint="eastAsia" w:ascii="宋体" w:hAnsi="宋体" w:cs="宋体"/>
          <w:b/>
          <w:bCs/>
          <w:color w:val="auto"/>
          <w:sz w:val="44"/>
          <w:szCs w:val="44"/>
          <w:highlight w:val="none"/>
        </w:rPr>
      </w:pPr>
    </w:p>
    <w:p w14:paraId="7DDA57A4">
      <w:pPr>
        <w:pStyle w:val="2"/>
        <w:numPr>
          <w:ilvl w:val="0"/>
          <w:numId w:val="4"/>
        </w:numPr>
        <w:ind w:left="0" w:leftChars="0" w:firstLine="0" w:firstLineChars="0"/>
        <w:jc w:val="center"/>
        <w:rPr>
          <w:rFonts w:hint="eastAsia" w:ascii="宋体" w:hAnsi="宋体" w:cs="宋体"/>
          <w:color w:val="auto"/>
          <w:highlight w:val="none"/>
        </w:rPr>
      </w:pPr>
      <w:bookmarkStart w:id="133" w:name="_Toc143259165"/>
      <w:bookmarkStart w:id="134" w:name="_Toc74320804"/>
      <w:r>
        <w:rPr>
          <w:rFonts w:hint="eastAsia" w:ascii="宋体" w:hAnsi="宋体" w:cs="宋体"/>
          <w:color w:val="auto"/>
          <w:highlight w:val="none"/>
        </w:rPr>
        <w:t>拟签订的合同文本</w:t>
      </w:r>
      <w:bookmarkEnd w:id="133"/>
      <w:bookmarkEnd w:id="134"/>
    </w:p>
    <w:p w14:paraId="7D0E60B2">
      <w:pPr>
        <w:widowControl w:val="0"/>
        <w:numPr>
          <w:ilvl w:val="0"/>
          <w:numId w:val="0"/>
        </w:numPr>
        <w:jc w:val="both"/>
        <w:rPr>
          <w:color w:val="auto"/>
        </w:rPr>
      </w:pPr>
    </w:p>
    <w:p w14:paraId="1FE2F201">
      <w:pPr>
        <w:widowControl w:val="0"/>
        <w:numPr>
          <w:ilvl w:val="0"/>
          <w:numId w:val="0"/>
        </w:numPr>
        <w:jc w:val="both"/>
        <w:rPr>
          <w:color w:val="auto"/>
        </w:rPr>
      </w:pPr>
    </w:p>
    <w:p w14:paraId="3CD05691">
      <w:pPr>
        <w:widowControl w:val="0"/>
        <w:numPr>
          <w:ilvl w:val="0"/>
          <w:numId w:val="0"/>
        </w:numPr>
        <w:jc w:val="both"/>
        <w:rPr>
          <w:color w:val="auto"/>
        </w:rPr>
      </w:pPr>
    </w:p>
    <w:p w14:paraId="3F0E4A31">
      <w:pPr>
        <w:widowControl w:val="0"/>
        <w:numPr>
          <w:ilvl w:val="0"/>
          <w:numId w:val="0"/>
        </w:numPr>
        <w:jc w:val="both"/>
        <w:rPr>
          <w:color w:val="auto"/>
        </w:rPr>
      </w:pPr>
    </w:p>
    <w:p w14:paraId="077F4E62">
      <w:pPr>
        <w:widowControl w:val="0"/>
        <w:numPr>
          <w:ilvl w:val="0"/>
          <w:numId w:val="0"/>
        </w:numPr>
        <w:jc w:val="both"/>
        <w:rPr>
          <w:color w:val="auto"/>
        </w:rPr>
      </w:pPr>
    </w:p>
    <w:p w14:paraId="44285B8B">
      <w:pPr>
        <w:widowControl w:val="0"/>
        <w:numPr>
          <w:ilvl w:val="0"/>
          <w:numId w:val="0"/>
        </w:numPr>
        <w:jc w:val="both"/>
        <w:rPr>
          <w:color w:val="auto"/>
        </w:rPr>
      </w:pPr>
    </w:p>
    <w:p w14:paraId="27C0AC23">
      <w:pPr>
        <w:widowControl w:val="0"/>
        <w:numPr>
          <w:ilvl w:val="0"/>
          <w:numId w:val="0"/>
        </w:numPr>
        <w:jc w:val="both"/>
        <w:rPr>
          <w:color w:val="auto"/>
        </w:rPr>
      </w:pPr>
    </w:p>
    <w:p w14:paraId="5D7A134D">
      <w:pPr>
        <w:widowControl w:val="0"/>
        <w:numPr>
          <w:ilvl w:val="0"/>
          <w:numId w:val="0"/>
        </w:numPr>
        <w:jc w:val="both"/>
        <w:rPr>
          <w:color w:val="auto"/>
        </w:rPr>
      </w:pPr>
    </w:p>
    <w:p w14:paraId="45ED8662">
      <w:pPr>
        <w:widowControl w:val="0"/>
        <w:numPr>
          <w:ilvl w:val="0"/>
          <w:numId w:val="0"/>
        </w:numPr>
        <w:jc w:val="both"/>
        <w:rPr>
          <w:color w:val="auto"/>
        </w:rPr>
      </w:pPr>
    </w:p>
    <w:p w14:paraId="4FE85933">
      <w:pPr>
        <w:widowControl w:val="0"/>
        <w:numPr>
          <w:ilvl w:val="0"/>
          <w:numId w:val="0"/>
        </w:numPr>
        <w:jc w:val="both"/>
        <w:rPr>
          <w:color w:val="auto"/>
        </w:rPr>
      </w:pPr>
    </w:p>
    <w:p w14:paraId="7FCF5C28">
      <w:pPr>
        <w:widowControl w:val="0"/>
        <w:numPr>
          <w:ilvl w:val="0"/>
          <w:numId w:val="0"/>
        </w:numPr>
        <w:jc w:val="both"/>
        <w:rPr>
          <w:color w:val="auto"/>
        </w:rPr>
      </w:pPr>
    </w:p>
    <w:p w14:paraId="1D12CF1A">
      <w:pPr>
        <w:widowControl w:val="0"/>
        <w:numPr>
          <w:ilvl w:val="0"/>
          <w:numId w:val="0"/>
        </w:numPr>
        <w:jc w:val="both"/>
        <w:rPr>
          <w:color w:val="auto"/>
        </w:rPr>
      </w:pPr>
    </w:p>
    <w:p w14:paraId="2705687F">
      <w:pPr>
        <w:widowControl w:val="0"/>
        <w:numPr>
          <w:ilvl w:val="0"/>
          <w:numId w:val="0"/>
        </w:numPr>
        <w:jc w:val="both"/>
        <w:rPr>
          <w:color w:val="auto"/>
        </w:rPr>
      </w:pPr>
    </w:p>
    <w:p w14:paraId="61CCBC99">
      <w:pPr>
        <w:widowControl w:val="0"/>
        <w:numPr>
          <w:ilvl w:val="0"/>
          <w:numId w:val="0"/>
        </w:numPr>
        <w:jc w:val="both"/>
        <w:rPr>
          <w:color w:val="auto"/>
        </w:rPr>
      </w:pPr>
    </w:p>
    <w:p w14:paraId="6CFD5213">
      <w:pPr>
        <w:widowControl w:val="0"/>
        <w:numPr>
          <w:ilvl w:val="0"/>
          <w:numId w:val="0"/>
        </w:numPr>
        <w:jc w:val="both"/>
        <w:rPr>
          <w:color w:val="auto"/>
        </w:rPr>
      </w:pPr>
    </w:p>
    <w:p w14:paraId="05204259">
      <w:pPr>
        <w:widowControl w:val="0"/>
        <w:numPr>
          <w:ilvl w:val="0"/>
          <w:numId w:val="0"/>
        </w:numPr>
        <w:jc w:val="both"/>
        <w:rPr>
          <w:color w:val="auto"/>
        </w:rPr>
      </w:pPr>
    </w:p>
    <w:p w14:paraId="35504362">
      <w:pPr>
        <w:widowControl w:val="0"/>
        <w:numPr>
          <w:ilvl w:val="0"/>
          <w:numId w:val="0"/>
        </w:numPr>
        <w:jc w:val="both"/>
        <w:rPr>
          <w:color w:val="auto"/>
        </w:rPr>
      </w:pPr>
    </w:p>
    <w:p w14:paraId="2CCE561A">
      <w:pPr>
        <w:widowControl w:val="0"/>
        <w:numPr>
          <w:ilvl w:val="0"/>
          <w:numId w:val="0"/>
        </w:numPr>
        <w:jc w:val="both"/>
        <w:rPr>
          <w:color w:val="auto"/>
        </w:rPr>
      </w:pPr>
    </w:p>
    <w:p w14:paraId="6D4BDAE0">
      <w:pPr>
        <w:widowControl w:val="0"/>
        <w:numPr>
          <w:ilvl w:val="0"/>
          <w:numId w:val="0"/>
        </w:numPr>
        <w:jc w:val="both"/>
        <w:rPr>
          <w:color w:val="auto"/>
        </w:rPr>
      </w:pPr>
    </w:p>
    <w:p w14:paraId="37110800">
      <w:pPr>
        <w:widowControl w:val="0"/>
        <w:numPr>
          <w:ilvl w:val="0"/>
          <w:numId w:val="0"/>
        </w:numPr>
        <w:jc w:val="both"/>
        <w:rPr>
          <w:color w:val="auto"/>
        </w:rPr>
      </w:pPr>
    </w:p>
    <w:p w14:paraId="05D1A8F4">
      <w:pPr>
        <w:widowControl w:val="0"/>
        <w:numPr>
          <w:ilvl w:val="0"/>
          <w:numId w:val="0"/>
        </w:numPr>
        <w:jc w:val="both"/>
        <w:rPr>
          <w:color w:val="auto"/>
        </w:rPr>
      </w:pPr>
    </w:p>
    <w:p w14:paraId="4EDF8D53">
      <w:pPr>
        <w:widowControl w:val="0"/>
        <w:numPr>
          <w:ilvl w:val="0"/>
          <w:numId w:val="0"/>
        </w:numPr>
        <w:jc w:val="both"/>
        <w:rPr>
          <w:color w:val="auto"/>
        </w:rPr>
      </w:pPr>
    </w:p>
    <w:p w14:paraId="088666E7">
      <w:pPr>
        <w:widowControl w:val="0"/>
        <w:numPr>
          <w:ilvl w:val="0"/>
          <w:numId w:val="0"/>
        </w:numPr>
        <w:jc w:val="both"/>
        <w:rPr>
          <w:color w:val="auto"/>
        </w:rPr>
      </w:pPr>
    </w:p>
    <w:p w14:paraId="12D109C5">
      <w:pPr>
        <w:spacing w:line="500" w:lineRule="exact"/>
        <w:jc w:val="center"/>
        <w:rPr>
          <w:rFonts w:ascii="宋体" w:hAnsi="宋体"/>
          <w:b/>
          <w:color w:val="auto"/>
          <w:sz w:val="48"/>
          <w:szCs w:val="48"/>
          <w:highlight w:val="none"/>
        </w:rPr>
      </w:pPr>
      <w:bookmarkStart w:id="135" w:name="_Hlk55381736"/>
      <w:r>
        <w:rPr>
          <w:rFonts w:hint="eastAsia" w:ascii="宋体" w:hAnsi="宋体"/>
          <w:b/>
          <w:color w:val="auto"/>
          <w:sz w:val="48"/>
          <w:szCs w:val="48"/>
          <w:highlight w:val="none"/>
        </w:rPr>
        <w:t>医疗器械采购合同</w:t>
      </w:r>
    </w:p>
    <w:p w14:paraId="40C8E144">
      <w:pPr>
        <w:spacing w:line="400" w:lineRule="exact"/>
        <w:jc w:val="center"/>
        <w:rPr>
          <w:rFonts w:ascii="宋体" w:hAnsi="宋体" w:eastAsia="宋体" w:cs="宋体"/>
          <w:color w:val="auto"/>
          <w:spacing w:val="9"/>
          <w:sz w:val="20"/>
          <w:szCs w:val="20"/>
        </w:rPr>
      </w:pPr>
    </w:p>
    <w:p w14:paraId="05C566E5">
      <w:pPr>
        <w:spacing w:line="400" w:lineRule="exact"/>
        <w:jc w:val="center"/>
        <w:rPr>
          <w:rFonts w:ascii="宋体" w:hAnsi="宋体" w:eastAsia="宋体" w:cs="宋体"/>
          <w:color w:val="auto"/>
          <w:spacing w:val="9"/>
          <w:sz w:val="21"/>
          <w:szCs w:val="21"/>
        </w:rPr>
      </w:pPr>
      <w:r>
        <w:rPr>
          <w:rFonts w:ascii="宋体" w:hAnsi="宋体" w:eastAsia="宋体" w:cs="宋体"/>
          <w:color w:val="auto"/>
          <w:spacing w:val="9"/>
          <w:sz w:val="21"/>
          <w:szCs w:val="21"/>
        </w:rPr>
        <w:t>合同编号：中标供应商不填</w:t>
      </w:r>
    </w:p>
    <w:p w14:paraId="23EF440F">
      <w:pPr>
        <w:spacing w:line="400" w:lineRule="exact"/>
        <w:jc w:val="center"/>
        <w:rPr>
          <w:rFonts w:ascii="宋体" w:hAnsi="宋体" w:eastAsia="宋体" w:cs="宋体"/>
          <w:color w:val="auto"/>
          <w:spacing w:val="9"/>
          <w:sz w:val="20"/>
          <w:szCs w:val="20"/>
        </w:rPr>
      </w:pPr>
    </w:p>
    <w:p w14:paraId="339809AB">
      <w:pPr>
        <w:spacing w:line="400" w:lineRule="exact"/>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eastAsia="zh-CN"/>
        </w:rPr>
        <w:t>采购项目名称：医疗设备采购项目（4K耳鼻喉综合内窥镜摄像系统、彩色多普勒超声诊断仪）</w:t>
      </w:r>
      <w:r>
        <w:rPr>
          <w:rFonts w:hint="eastAsia" w:ascii="宋体" w:hAnsi="宋体" w:eastAsia="宋体" w:cs="宋体"/>
          <w:b w:val="0"/>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35941B96">
      <w:pPr>
        <w:spacing w:line="400" w:lineRule="exact"/>
        <w:rPr>
          <w:rFonts w:hint="eastAsia" w:ascii="宋体" w:hAnsi="宋体" w:eastAsia="宋体" w:cs="宋体"/>
          <w:b/>
          <w:color w:val="auto"/>
          <w:sz w:val="21"/>
          <w:szCs w:val="21"/>
          <w:highlight w:val="none"/>
        </w:rPr>
      </w:pPr>
    </w:p>
    <w:bookmarkEnd w:id="135"/>
    <w:p w14:paraId="0283A2F6">
      <w:pPr>
        <w:spacing w:before="66" w:line="227" w:lineRule="auto"/>
        <w:ind w:left="120"/>
        <w:rPr>
          <w:rFonts w:hint="eastAsia" w:ascii="宋体" w:hAnsi="宋体" w:eastAsia="宋体" w:cs="宋体"/>
          <w:color w:val="auto"/>
          <w:sz w:val="21"/>
          <w:szCs w:val="21"/>
        </w:rPr>
      </w:pPr>
      <w:r>
        <w:rPr>
          <w:rFonts w:hint="eastAsia" w:ascii="宋体" w:hAnsi="宋体" w:eastAsia="宋体" w:cs="宋体"/>
          <w:color w:val="auto"/>
          <w:spacing w:val="8"/>
          <w:sz w:val="21"/>
          <w:szCs w:val="21"/>
        </w:rPr>
        <w:t>采购单位（甲方</w:t>
      </w:r>
      <w:r>
        <w:rPr>
          <w:rFonts w:hint="eastAsia" w:ascii="宋体" w:hAnsi="宋体" w:eastAsia="宋体" w:cs="宋体"/>
          <w:color w:val="auto"/>
          <w:spacing w:val="-37"/>
          <w:sz w:val="21"/>
          <w:szCs w:val="21"/>
        </w:rPr>
        <w:t>）：</w:t>
      </w:r>
      <w:r>
        <w:rPr>
          <w:rFonts w:hint="eastAsia" w:ascii="宋体" w:hAnsi="宋体" w:eastAsia="宋体" w:cs="宋体"/>
          <w:color w:val="auto"/>
          <w:spacing w:val="8"/>
          <w:sz w:val="21"/>
          <w:szCs w:val="21"/>
          <w:u w:val="single" w:color="auto"/>
        </w:rPr>
        <w:t>桂林医科大学第一附属医院</w:t>
      </w:r>
      <w:r>
        <w:rPr>
          <w:rFonts w:hint="eastAsia" w:ascii="宋体" w:hAnsi="宋体" w:eastAsia="宋体" w:cs="宋体"/>
          <w:color w:val="auto"/>
          <w:spacing w:val="8"/>
          <w:sz w:val="21"/>
          <w:szCs w:val="21"/>
        </w:rPr>
        <w:t xml:space="preserve">          采购计划</w:t>
      </w:r>
      <w:r>
        <w:rPr>
          <w:rFonts w:hint="eastAsia" w:ascii="宋体" w:hAnsi="宋体" w:eastAsia="宋体" w:cs="宋体"/>
          <w:color w:val="auto"/>
          <w:spacing w:val="7"/>
          <w:sz w:val="21"/>
          <w:szCs w:val="21"/>
        </w:rPr>
        <w:t>号：</w:t>
      </w:r>
      <w:r>
        <w:rPr>
          <w:rFonts w:hint="eastAsia" w:ascii="宋体" w:hAnsi="宋体" w:eastAsia="宋体" w:cs="宋体"/>
          <w:color w:val="auto"/>
          <w:sz w:val="21"/>
          <w:szCs w:val="21"/>
          <w:u w:val="single" w:color="auto"/>
        </w:rPr>
        <w:t xml:space="preserve">                    </w:t>
      </w:r>
    </w:p>
    <w:p w14:paraId="4CCCD6CD">
      <w:pPr>
        <w:pStyle w:val="11"/>
        <w:spacing w:line="342" w:lineRule="auto"/>
        <w:rPr>
          <w:rFonts w:hint="eastAsia" w:ascii="宋体" w:hAnsi="宋体" w:eastAsia="宋体" w:cs="宋体"/>
          <w:color w:val="auto"/>
          <w:sz w:val="21"/>
          <w:szCs w:val="21"/>
        </w:rPr>
      </w:pPr>
    </w:p>
    <w:p w14:paraId="7F0569C3">
      <w:pPr>
        <w:spacing w:before="65" w:line="227" w:lineRule="auto"/>
        <w:ind w:left="121"/>
        <w:rPr>
          <w:rFonts w:hint="eastAsia" w:ascii="宋体" w:hAnsi="宋体" w:eastAsia="宋体" w:cs="宋体"/>
          <w:color w:val="auto"/>
          <w:sz w:val="21"/>
          <w:szCs w:val="21"/>
        </w:rPr>
      </w:pPr>
      <w:r>
        <w:rPr>
          <w:rFonts w:hint="eastAsia" w:ascii="宋体" w:hAnsi="宋体" w:eastAsia="宋体" w:cs="宋体"/>
          <w:color w:val="auto"/>
          <w:spacing w:val="-3"/>
          <w:sz w:val="21"/>
          <w:szCs w:val="21"/>
        </w:rPr>
        <w:t>供 应</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3"/>
          <w:sz w:val="21"/>
          <w:szCs w:val="21"/>
        </w:rPr>
        <w:t>商（乙方</w:t>
      </w:r>
      <w:r>
        <w:rPr>
          <w:rFonts w:hint="eastAsia" w:ascii="宋体" w:hAnsi="宋体" w:eastAsia="宋体" w:cs="宋体"/>
          <w:color w:val="auto"/>
          <w:spacing w:val="-51"/>
          <w:sz w:val="21"/>
          <w:szCs w:val="21"/>
        </w:rPr>
        <w:t>）：</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7"/>
          <w:sz w:val="21"/>
          <w:szCs w:val="21"/>
          <w:lang w:val="en-US" w:eastAsia="zh-CN"/>
        </w:rPr>
        <w:t xml:space="preserve">        </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3"/>
          <w:sz w:val="21"/>
          <w:szCs w:val="21"/>
        </w:rPr>
        <w:t>项</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3"/>
          <w:sz w:val="21"/>
          <w:szCs w:val="21"/>
        </w:rPr>
        <w:t>目</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3"/>
          <w:sz w:val="21"/>
          <w:szCs w:val="21"/>
        </w:rPr>
        <w:t>编</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 xml:space="preserve">号 ： </w:t>
      </w:r>
      <w:r>
        <w:rPr>
          <w:rFonts w:hint="eastAsia" w:ascii="宋体" w:hAnsi="宋体" w:eastAsia="宋体" w:cs="宋体"/>
          <w:color w:val="auto"/>
          <w:sz w:val="21"/>
          <w:szCs w:val="21"/>
          <w:u w:val="single" w:color="auto"/>
        </w:rPr>
        <w:t xml:space="preserve">                   </w:t>
      </w:r>
    </w:p>
    <w:p w14:paraId="3BB0D0A2">
      <w:pPr>
        <w:pStyle w:val="11"/>
        <w:spacing w:line="454" w:lineRule="auto"/>
        <w:rPr>
          <w:rFonts w:hint="eastAsia" w:ascii="宋体" w:hAnsi="宋体" w:eastAsia="宋体" w:cs="宋体"/>
          <w:color w:val="auto"/>
          <w:sz w:val="21"/>
          <w:szCs w:val="21"/>
        </w:rPr>
      </w:pPr>
    </w:p>
    <w:p w14:paraId="4EB74569">
      <w:pPr>
        <w:pStyle w:val="11"/>
        <w:spacing w:before="66" w:line="220" w:lineRule="auto"/>
        <w:ind w:left="121"/>
        <w:rPr>
          <w:rFonts w:hint="eastAsia" w:ascii="宋体" w:hAnsi="宋体" w:eastAsia="宋体" w:cs="宋体"/>
          <w:color w:val="auto"/>
          <w:sz w:val="21"/>
          <w:szCs w:val="21"/>
        </w:rPr>
      </w:pPr>
      <w:r>
        <w:rPr>
          <w:rFonts w:hint="eastAsia" w:ascii="宋体" w:hAnsi="宋体" w:eastAsia="宋体" w:cs="宋体"/>
          <w:color w:val="auto"/>
          <w:spacing w:val="2"/>
          <w:sz w:val="21"/>
          <w:szCs w:val="21"/>
        </w:rPr>
        <w:t>签  订  地</w:t>
      </w:r>
      <w:r>
        <w:rPr>
          <w:rFonts w:hint="eastAsia" w:ascii="宋体" w:hAnsi="宋体" w:eastAsia="宋体" w:cs="宋体"/>
          <w:color w:val="auto"/>
          <w:spacing w:val="20"/>
          <w:sz w:val="21"/>
          <w:szCs w:val="21"/>
        </w:rPr>
        <w:t xml:space="preserve">  </w:t>
      </w:r>
      <w:r>
        <w:rPr>
          <w:rFonts w:hint="eastAsia" w:ascii="宋体" w:hAnsi="宋体" w:eastAsia="宋体" w:cs="宋体"/>
          <w:color w:val="auto"/>
          <w:spacing w:val="2"/>
          <w:sz w:val="21"/>
          <w:szCs w:val="21"/>
        </w:rPr>
        <w:t>点：</w:t>
      </w:r>
      <w:r>
        <w:rPr>
          <w:rFonts w:hint="eastAsia" w:ascii="宋体" w:hAnsi="宋体" w:eastAsia="宋体" w:cs="宋体"/>
          <w:color w:val="auto"/>
          <w:spacing w:val="2"/>
          <w:sz w:val="21"/>
          <w:szCs w:val="21"/>
          <w:u w:val="single" w:color="auto"/>
        </w:rPr>
        <w:t xml:space="preserve">桂林医科大学第一附属医院 </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2"/>
          <w:sz w:val="21"/>
          <w:szCs w:val="21"/>
        </w:rPr>
        <w:t>签</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2"/>
          <w:sz w:val="21"/>
          <w:szCs w:val="21"/>
        </w:rPr>
        <w:t>订</w:t>
      </w:r>
      <w:r>
        <w:rPr>
          <w:rFonts w:hint="eastAsia" w:ascii="宋体" w:hAnsi="宋体" w:eastAsia="宋体" w:cs="宋体"/>
          <w:color w:val="auto"/>
          <w:spacing w:val="24"/>
          <w:sz w:val="21"/>
          <w:szCs w:val="21"/>
        </w:rPr>
        <w:t xml:space="preserve"> </w:t>
      </w:r>
      <w:r>
        <w:rPr>
          <w:rFonts w:hint="eastAsia" w:ascii="宋体" w:hAnsi="宋体" w:eastAsia="宋体" w:cs="宋体"/>
          <w:color w:val="auto"/>
          <w:spacing w:val="2"/>
          <w:sz w:val="21"/>
          <w:szCs w:val="21"/>
        </w:rPr>
        <w:t>时</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2"/>
          <w:sz w:val="21"/>
          <w:szCs w:val="21"/>
        </w:rPr>
        <w:t>间</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2"/>
          <w:sz w:val="21"/>
          <w:szCs w:val="21"/>
          <w:u w:val="single" w:color="auto"/>
        </w:rPr>
        <w:t xml:space="preserve">                                  </w:t>
      </w:r>
    </w:p>
    <w:p w14:paraId="5C25B661">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463" w:firstLineChars="207"/>
        <w:textAlignment w:val="auto"/>
        <w:rPr>
          <w:rFonts w:hint="eastAsia" w:ascii="宋体" w:hAnsi="宋体" w:eastAsia="宋体" w:cs="宋体"/>
          <w:color w:val="auto"/>
          <w:spacing w:val="7"/>
          <w:sz w:val="21"/>
          <w:szCs w:val="21"/>
        </w:rPr>
      </w:pPr>
    </w:p>
    <w:p w14:paraId="1FCAEC8A">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463" w:firstLineChars="207"/>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根据《中华人民共和国政府采购法》、《中华人民共和国民法典》等法律、法规规定，按照招投标文件（采购文件）规定条款和中标（成交）供应商承诺， 甲乙双方签订本合同。</w:t>
      </w:r>
    </w:p>
    <w:p w14:paraId="469987C0">
      <w:pPr>
        <w:keepNext w:val="0"/>
        <w:keepLines w:val="0"/>
        <w:pageBreakBefore w:val="0"/>
        <w:widowControl w:val="0"/>
        <w:kinsoku/>
        <w:wordWrap/>
        <w:overflowPunct/>
        <w:topLinePunct w:val="0"/>
        <w:autoSpaceDE/>
        <w:autoSpaceDN/>
        <w:bidi w:val="0"/>
        <w:adjustRightInd/>
        <w:snapToGrid/>
        <w:spacing w:line="380" w:lineRule="exact"/>
        <w:ind w:left="121"/>
        <w:textAlignment w:val="auto"/>
        <w:rPr>
          <w:rFonts w:hint="eastAsia" w:ascii="宋体" w:hAnsi="宋体" w:eastAsia="宋体" w:cs="宋体"/>
          <w:color w:val="auto"/>
          <w:sz w:val="21"/>
          <w:szCs w:val="21"/>
        </w:rPr>
      </w:pPr>
    </w:p>
    <w:p w14:paraId="3A30CAA6">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15"/>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lang w:eastAsia="zh-CN"/>
        </w:rPr>
        <w:t>一、</w:t>
      </w:r>
      <w:r>
        <w:rPr>
          <w:rFonts w:hint="eastAsia" w:ascii="宋体" w:hAnsi="宋体" w:eastAsia="宋体" w:cs="宋体"/>
          <w:color w:val="auto"/>
          <w:spacing w:val="7"/>
          <w:sz w:val="21"/>
          <w:szCs w:val="21"/>
        </w:rPr>
        <w:t>货物名称、品牌、型号、规格、厂家、数量、金额（其中：货物名称、品牌、型号、规格、厂家须与医疗器械注册证或备案证一致）。</w:t>
      </w:r>
    </w:p>
    <w:p w14:paraId="0217CD11">
      <w:pPr>
        <w:keepNext w:val="0"/>
        <w:keepLines w:val="0"/>
        <w:pageBreakBefore w:val="0"/>
        <w:widowControl w:val="0"/>
        <w:kinsoku/>
        <w:wordWrap/>
        <w:overflowPunct/>
        <w:topLinePunct w:val="0"/>
        <w:autoSpaceDE/>
        <w:autoSpaceDN/>
        <w:bidi w:val="0"/>
        <w:adjustRightInd/>
        <w:snapToGrid/>
        <w:spacing w:line="380" w:lineRule="exact"/>
        <w:ind w:left="124"/>
        <w:textAlignment w:val="auto"/>
        <w:rPr>
          <w:rFonts w:hint="eastAsia" w:ascii="宋体" w:hAnsi="宋体" w:eastAsia="宋体" w:cs="宋体"/>
          <w:b/>
          <w:bCs/>
          <w:color w:val="auto"/>
          <w:spacing w:val="6"/>
          <w:sz w:val="21"/>
          <w:szCs w:val="21"/>
        </w:rPr>
      </w:pPr>
      <w:r>
        <w:rPr>
          <w:rFonts w:hint="eastAsia" w:ascii="宋体" w:hAnsi="宋体" w:eastAsia="宋体" w:cs="宋体"/>
          <w:b/>
          <w:bCs/>
          <w:color w:val="auto"/>
          <w:spacing w:val="6"/>
          <w:sz w:val="21"/>
          <w:szCs w:val="21"/>
        </w:rPr>
        <w:t>分标</w:t>
      </w:r>
      <w:r>
        <w:rPr>
          <w:rFonts w:hint="eastAsia" w:ascii="宋体" w:hAnsi="宋体" w:eastAsia="宋体" w:cs="宋体"/>
          <w:b/>
          <w:bCs/>
          <w:color w:val="auto"/>
          <w:spacing w:val="6"/>
          <w:sz w:val="21"/>
          <w:szCs w:val="21"/>
          <w:u w:val="single"/>
        </w:rPr>
        <w:t xml:space="preserve">     </w:t>
      </w:r>
      <w:r>
        <w:rPr>
          <w:rFonts w:hint="eastAsia" w:ascii="宋体" w:hAnsi="宋体" w:eastAsia="宋体" w:cs="宋体"/>
          <w:b/>
          <w:bCs/>
          <w:color w:val="auto"/>
          <w:spacing w:val="6"/>
          <w:sz w:val="21"/>
          <w:szCs w:val="21"/>
        </w:rPr>
        <w:t xml:space="preserve"> </w:t>
      </w:r>
    </w:p>
    <w:tbl>
      <w:tblPr>
        <w:tblStyle w:val="30"/>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2"/>
        <w:gridCol w:w="1123"/>
        <w:gridCol w:w="1293"/>
        <w:gridCol w:w="1155"/>
        <w:gridCol w:w="1095"/>
        <w:gridCol w:w="630"/>
        <w:gridCol w:w="705"/>
        <w:gridCol w:w="960"/>
        <w:gridCol w:w="1245"/>
      </w:tblGrid>
      <w:tr w14:paraId="33CE4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122" w:type="dxa"/>
            <w:vAlign w:val="center"/>
          </w:tcPr>
          <w:p w14:paraId="28662DC4">
            <w:pPr>
              <w:snapToGrid w:val="0"/>
              <w:spacing w:line="400" w:lineRule="exact"/>
              <w:jc w:val="center"/>
              <w:rPr>
                <w:rFonts w:hint="eastAsia" w:ascii="宋体" w:hAnsi="宋体" w:eastAsia="宋体" w:cs="宋体"/>
                <w:color w:val="auto"/>
                <w:sz w:val="18"/>
                <w:szCs w:val="18"/>
              </w:rPr>
            </w:pPr>
            <w:r>
              <w:rPr>
                <w:rFonts w:hint="eastAsia" w:ascii="宋体" w:hAnsi="宋体" w:cs="宋体"/>
                <w:b/>
                <w:color w:val="auto"/>
                <w:sz w:val="21"/>
                <w:szCs w:val="21"/>
              </w:rPr>
              <w:t>项目名称</w:t>
            </w:r>
          </w:p>
        </w:tc>
        <w:tc>
          <w:tcPr>
            <w:tcW w:w="1123" w:type="dxa"/>
            <w:vAlign w:val="center"/>
          </w:tcPr>
          <w:p w14:paraId="31420FE7">
            <w:pPr>
              <w:snapToGrid w:val="0"/>
              <w:spacing w:line="400" w:lineRule="exact"/>
              <w:jc w:val="center"/>
              <w:rPr>
                <w:rFonts w:hint="eastAsia" w:ascii="宋体" w:hAnsi="宋体" w:eastAsia="宋体" w:cs="宋体"/>
                <w:color w:val="auto"/>
                <w:spacing w:val="7"/>
                <w:sz w:val="18"/>
                <w:szCs w:val="18"/>
              </w:rPr>
            </w:pPr>
            <w:r>
              <w:rPr>
                <w:rFonts w:hint="eastAsia" w:ascii="宋体" w:hAnsi="宋体" w:cs="宋体"/>
                <w:b/>
                <w:color w:val="auto"/>
                <w:sz w:val="21"/>
                <w:szCs w:val="21"/>
              </w:rPr>
              <w:t>产品名称</w:t>
            </w:r>
          </w:p>
        </w:tc>
        <w:tc>
          <w:tcPr>
            <w:tcW w:w="1293" w:type="dxa"/>
            <w:vAlign w:val="center"/>
          </w:tcPr>
          <w:p w14:paraId="20802B1C">
            <w:pPr>
              <w:snapToGrid w:val="0"/>
              <w:spacing w:line="400" w:lineRule="exact"/>
              <w:jc w:val="center"/>
              <w:rPr>
                <w:rFonts w:hint="eastAsia" w:ascii="宋体" w:hAnsi="宋体" w:eastAsia="宋体" w:cs="宋体"/>
                <w:color w:val="auto"/>
                <w:sz w:val="18"/>
                <w:szCs w:val="18"/>
              </w:rPr>
            </w:pPr>
            <w:r>
              <w:rPr>
                <w:rFonts w:hint="eastAsia" w:ascii="宋体" w:hAnsi="宋体" w:cs="宋体"/>
                <w:b/>
                <w:color w:val="auto"/>
                <w:sz w:val="21"/>
                <w:szCs w:val="21"/>
              </w:rPr>
              <w:t>器材注册证号</w:t>
            </w:r>
          </w:p>
        </w:tc>
        <w:tc>
          <w:tcPr>
            <w:tcW w:w="1155" w:type="dxa"/>
            <w:vAlign w:val="center"/>
          </w:tcPr>
          <w:p w14:paraId="48D81124">
            <w:pPr>
              <w:snapToGrid w:val="0"/>
              <w:spacing w:line="400" w:lineRule="exact"/>
              <w:jc w:val="center"/>
              <w:rPr>
                <w:rFonts w:hint="eastAsia" w:ascii="宋体" w:hAnsi="宋体" w:eastAsia="宋体" w:cs="宋体"/>
                <w:color w:val="auto"/>
                <w:sz w:val="18"/>
                <w:szCs w:val="18"/>
              </w:rPr>
            </w:pPr>
            <w:r>
              <w:rPr>
                <w:rFonts w:hint="eastAsia" w:ascii="宋体" w:hAnsi="宋体" w:cs="宋体"/>
                <w:b/>
                <w:color w:val="auto"/>
                <w:sz w:val="21"/>
                <w:szCs w:val="21"/>
              </w:rPr>
              <w:t>品牌型号</w:t>
            </w:r>
          </w:p>
        </w:tc>
        <w:tc>
          <w:tcPr>
            <w:tcW w:w="1095" w:type="dxa"/>
            <w:vAlign w:val="center"/>
          </w:tcPr>
          <w:p w14:paraId="24D83331">
            <w:pPr>
              <w:snapToGrid w:val="0"/>
              <w:spacing w:line="400" w:lineRule="exact"/>
              <w:jc w:val="center"/>
              <w:rPr>
                <w:rFonts w:hint="eastAsia" w:ascii="宋体" w:hAnsi="宋体" w:eastAsia="宋体" w:cs="宋体"/>
                <w:color w:val="auto"/>
                <w:sz w:val="18"/>
                <w:szCs w:val="18"/>
              </w:rPr>
            </w:pPr>
            <w:r>
              <w:rPr>
                <w:rFonts w:hint="eastAsia" w:ascii="宋体" w:hAnsi="宋体" w:cs="宋体"/>
                <w:b/>
                <w:color w:val="auto"/>
                <w:sz w:val="21"/>
                <w:szCs w:val="21"/>
              </w:rPr>
              <w:t>生产厂家</w:t>
            </w:r>
          </w:p>
        </w:tc>
        <w:tc>
          <w:tcPr>
            <w:tcW w:w="630" w:type="dxa"/>
            <w:vAlign w:val="center"/>
          </w:tcPr>
          <w:p w14:paraId="5A9E9CC6">
            <w:pPr>
              <w:snapToGrid w:val="0"/>
              <w:spacing w:line="400" w:lineRule="exact"/>
              <w:jc w:val="center"/>
              <w:rPr>
                <w:rFonts w:hint="eastAsia" w:ascii="宋体" w:hAnsi="宋体" w:eastAsia="宋体" w:cs="宋体"/>
                <w:color w:val="auto"/>
                <w:spacing w:val="6"/>
                <w:sz w:val="18"/>
                <w:szCs w:val="18"/>
              </w:rPr>
            </w:pPr>
            <w:r>
              <w:rPr>
                <w:rFonts w:hint="eastAsia" w:ascii="宋体" w:hAnsi="宋体" w:cs="宋体"/>
                <w:b/>
                <w:color w:val="auto"/>
                <w:sz w:val="21"/>
                <w:szCs w:val="21"/>
              </w:rPr>
              <w:t>单位</w:t>
            </w:r>
          </w:p>
        </w:tc>
        <w:tc>
          <w:tcPr>
            <w:tcW w:w="705" w:type="dxa"/>
            <w:vAlign w:val="center"/>
          </w:tcPr>
          <w:p w14:paraId="7A487558">
            <w:pPr>
              <w:snapToGrid w:val="0"/>
              <w:spacing w:line="400" w:lineRule="exact"/>
              <w:jc w:val="center"/>
              <w:rPr>
                <w:rFonts w:hint="eastAsia" w:ascii="宋体" w:hAnsi="宋体" w:eastAsia="宋体" w:cs="宋体"/>
                <w:color w:val="auto"/>
                <w:spacing w:val="6"/>
                <w:sz w:val="18"/>
                <w:szCs w:val="18"/>
              </w:rPr>
            </w:pPr>
            <w:r>
              <w:rPr>
                <w:rFonts w:hint="eastAsia" w:ascii="宋体" w:hAnsi="宋体" w:cs="宋体"/>
                <w:b/>
                <w:color w:val="auto"/>
                <w:sz w:val="21"/>
                <w:szCs w:val="21"/>
              </w:rPr>
              <w:t>数量</w:t>
            </w:r>
          </w:p>
        </w:tc>
        <w:tc>
          <w:tcPr>
            <w:tcW w:w="960" w:type="dxa"/>
            <w:vAlign w:val="center"/>
          </w:tcPr>
          <w:p w14:paraId="0DEBD03E">
            <w:pPr>
              <w:snapToGrid w:val="0"/>
              <w:spacing w:line="400" w:lineRule="exact"/>
              <w:jc w:val="center"/>
              <w:rPr>
                <w:rFonts w:hint="eastAsia" w:ascii="宋体" w:hAnsi="宋体" w:eastAsia="宋体" w:cs="宋体"/>
                <w:color w:val="auto"/>
                <w:sz w:val="18"/>
                <w:szCs w:val="18"/>
              </w:rPr>
            </w:pPr>
            <w:r>
              <w:rPr>
                <w:rFonts w:hint="eastAsia" w:ascii="宋体" w:hAnsi="宋体" w:cs="宋体"/>
                <w:b/>
                <w:color w:val="auto"/>
                <w:sz w:val="21"/>
                <w:szCs w:val="21"/>
              </w:rPr>
              <w:t>单价（元）</w:t>
            </w:r>
          </w:p>
        </w:tc>
        <w:tc>
          <w:tcPr>
            <w:tcW w:w="1245" w:type="dxa"/>
            <w:vAlign w:val="center"/>
          </w:tcPr>
          <w:p w14:paraId="6FC4BE7E">
            <w:pPr>
              <w:snapToGrid w:val="0"/>
              <w:spacing w:line="400" w:lineRule="exact"/>
              <w:jc w:val="center"/>
              <w:rPr>
                <w:rFonts w:hint="eastAsia" w:ascii="宋体" w:hAnsi="宋体" w:eastAsia="宋体" w:cs="宋体"/>
                <w:color w:val="auto"/>
                <w:sz w:val="18"/>
                <w:szCs w:val="18"/>
              </w:rPr>
            </w:pPr>
            <w:r>
              <w:rPr>
                <w:rFonts w:hint="eastAsia" w:ascii="宋体" w:hAnsi="宋体" w:cs="宋体"/>
                <w:b/>
                <w:color w:val="auto"/>
                <w:sz w:val="21"/>
                <w:szCs w:val="21"/>
              </w:rPr>
              <w:t>总价（元）</w:t>
            </w:r>
          </w:p>
        </w:tc>
      </w:tr>
      <w:tr w14:paraId="1F1D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122" w:type="dxa"/>
            <w:vAlign w:val="top"/>
          </w:tcPr>
          <w:p w14:paraId="3AE7AD9B">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123" w:type="dxa"/>
            <w:vAlign w:val="top"/>
          </w:tcPr>
          <w:p w14:paraId="1D0E0451">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293" w:type="dxa"/>
            <w:vAlign w:val="top"/>
          </w:tcPr>
          <w:p w14:paraId="48F4CF5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155" w:type="dxa"/>
            <w:vAlign w:val="top"/>
          </w:tcPr>
          <w:p w14:paraId="5AAB7454">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095" w:type="dxa"/>
            <w:vAlign w:val="top"/>
          </w:tcPr>
          <w:p w14:paraId="6EBA8CDB">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630" w:type="dxa"/>
            <w:vAlign w:val="top"/>
          </w:tcPr>
          <w:p w14:paraId="1C34FA2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705" w:type="dxa"/>
            <w:vAlign w:val="top"/>
          </w:tcPr>
          <w:p w14:paraId="20E089FD">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960" w:type="dxa"/>
            <w:vAlign w:val="top"/>
          </w:tcPr>
          <w:p w14:paraId="71DA617C">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245" w:type="dxa"/>
            <w:vAlign w:val="top"/>
          </w:tcPr>
          <w:p w14:paraId="124C9937">
            <w:pPr>
              <w:pStyle w:val="3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r>
      <w:tr w14:paraId="2DE7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8" w:hRule="atLeast"/>
        </w:trPr>
        <w:tc>
          <w:tcPr>
            <w:tcW w:w="9328" w:type="dxa"/>
            <w:gridSpan w:val="9"/>
            <w:vAlign w:val="top"/>
          </w:tcPr>
          <w:p w14:paraId="225C4E31">
            <w:pPr>
              <w:keepNext w:val="0"/>
              <w:keepLines w:val="0"/>
              <w:pageBreakBefore w:val="0"/>
              <w:widowControl w:val="0"/>
              <w:kinsoku/>
              <w:wordWrap/>
              <w:overflowPunct/>
              <w:topLinePunct w:val="0"/>
              <w:autoSpaceDE/>
              <w:autoSpaceDN/>
              <w:bidi w:val="0"/>
              <w:adjustRightInd/>
              <w:snapToGrid/>
              <w:spacing w:line="380" w:lineRule="exact"/>
              <w:ind w:left="117"/>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合计金额人民币（大写</w:t>
            </w:r>
            <w:r>
              <w:rPr>
                <w:rFonts w:hint="eastAsia" w:ascii="宋体" w:hAnsi="宋体" w:eastAsia="宋体" w:cs="宋体"/>
                <w:color w:val="auto"/>
                <w:spacing w:val="-46"/>
                <w:sz w:val="21"/>
                <w:szCs w:val="21"/>
              </w:rPr>
              <w:t>）：</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6"/>
                <w:sz w:val="21"/>
                <w:szCs w:val="21"/>
              </w:rPr>
              <w:t xml:space="preserve">小写：¥ </w:t>
            </w:r>
            <w:r>
              <w:rPr>
                <w:rFonts w:hint="eastAsia" w:ascii="宋体" w:hAnsi="宋体" w:eastAsia="宋体" w:cs="宋体"/>
                <w:color w:val="auto"/>
                <w:spacing w:val="6"/>
                <w:sz w:val="21"/>
                <w:szCs w:val="21"/>
                <w:u w:val="single" w:color="auto"/>
              </w:rPr>
              <w:t xml:space="preserve">            元</w:t>
            </w:r>
          </w:p>
          <w:p w14:paraId="77331FE5">
            <w:pPr>
              <w:keepNext w:val="0"/>
              <w:keepLines w:val="0"/>
              <w:pageBreakBefore w:val="0"/>
              <w:widowControl w:val="0"/>
              <w:kinsoku/>
              <w:wordWrap/>
              <w:overflowPunct/>
              <w:topLinePunct w:val="0"/>
              <w:autoSpaceDE/>
              <w:autoSpaceDN/>
              <w:bidi w:val="0"/>
              <w:adjustRightInd/>
              <w:snapToGrid/>
              <w:spacing w:line="380" w:lineRule="exact"/>
              <w:ind w:left="116" w:right="107" w:firstLine="10"/>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（合计金额包括但不限于货物货款、货物标准附件、备品配件、专用工具、包装、运输</w:t>
            </w:r>
            <w:r>
              <w:rPr>
                <w:rFonts w:hint="eastAsia" w:ascii="宋体" w:hAnsi="宋体" w:eastAsia="宋体" w:cs="宋体"/>
                <w:color w:val="auto"/>
                <w:spacing w:val="9"/>
                <w:sz w:val="21"/>
                <w:szCs w:val="21"/>
              </w:rPr>
              <w:t>、装卸、保险、税</w:t>
            </w:r>
            <w:r>
              <w:rPr>
                <w:rFonts w:hint="eastAsia" w:ascii="宋体" w:hAnsi="宋体" w:eastAsia="宋体" w:cs="宋体"/>
                <w:color w:val="auto"/>
                <w:spacing w:val="10"/>
                <w:sz w:val="21"/>
                <w:szCs w:val="21"/>
              </w:rPr>
              <w:t>金、货到就位和安装、调试、培训、保修等的费用。对于本文件中明确列明必须报价的货物或服务，乙方</w:t>
            </w:r>
            <w:r>
              <w:rPr>
                <w:rFonts w:hint="eastAsia" w:ascii="宋体" w:hAnsi="宋体" w:eastAsia="宋体" w:cs="宋体"/>
                <w:color w:val="auto"/>
                <w:spacing w:val="9"/>
                <w:sz w:val="21"/>
                <w:szCs w:val="21"/>
              </w:rPr>
              <w:t>应分别报价。对于本文件中未列明，而乙方认为必需的费用也需列入总报价。在合同实施时，</w:t>
            </w:r>
            <w:r>
              <w:rPr>
                <w:rFonts w:hint="eastAsia" w:ascii="宋体" w:hAnsi="宋体" w:eastAsia="宋体" w:cs="宋体"/>
                <w:color w:val="auto"/>
                <w:spacing w:val="-54"/>
                <w:sz w:val="21"/>
                <w:szCs w:val="21"/>
              </w:rPr>
              <w:t xml:space="preserve"> </w:t>
            </w:r>
            <w:r>
              <w:rPr>
                <w:rFonts w:hint="eastAsia" w:ascii="宋体" w:hAnsi="宋体" w:eastAsia="宋体" w:cs="宋体"/>
                <w:color w:val="auto"/>
                <w:spacing w:val="9"/>
                <w:sz w:val="21"/>
                <w:szCs w:val="21"/>
              </w:rPr>
              <w:t>甲方将不予</w:t>
            </w:r>
            <w:r>
              <w:rPr>
                <w:rFonts w:hint="eastAsia" w:ascii="宋体" w:hAnsi="宋体" w:eastAsia="宋体" w:cs="宋体"/>
                <w:color w:val="auto"/>
                <w:spacing w:val="10"/>
                <w:sz w:val="21"/>
                <w:szCs w:val="21"/>
              </w:rPr>
              <w:t>支付乙方没有列入的项目费用，并认为此项目的费用已包括在投标总报价中。如招标文件另有规定的，从</w:t>
            </w:r>
            <w:r>
              <w:rPr>
                <w:rFonts w:hint="eastAsia" w:ascii="宋体" w:hAnsi="宋体" w:eastAsia="宋体" w:cs="宋体"/>
                <w:color w:val="auto"/>
                <w:spacing w:val="5"/>
                <w:sz w:val="21"/>
                <w:szCs w:val="21"/>
              </w:rPr>
              <w:t>其规定）</w:t>
            </w:r>
          </w:p>
        </w:tc>
      </w:tr>
    </w:tbl>
    <w:p w14:paraId="4D2B296B">
      <w:pPr>
        <w:keepNext w:val="0"/>
        <w:keepLines w:val="0"/>
        <w:pageBreakBefore w:val="0"/>
        <w:widowControl w:val="0"/>
        <w:kinsoku/>
        <w:wordWrap/>
        <w:overflowPunct/>
        <w:topLinePunct w:val="0"/>
        <w:autoSpaceDE/>
        <w:autoSpaceDN/>
        <w:bidi w:val="0"/>
        <w:adjustRightInd/>
        <w:snapToGrid/>
        <w:spacing w:line="380" w:lineRule="exact"/>
        <w:ind w:left="124"/>
        <w:textAlignment w:val="auto"/>
        <w:rPr>
          <w:rFonts w:hint="eastAsia" w:ascii="宋体" w:hAnsi="宋体" w:eastAsia="宋体" w:cs="宋体"/>
          <w:b/>
          <w:bCs/>
          <w:color w:val="auto"/>
          <w:spacing w:val="6"/>
          <w:sz w:val="21"/>
          <w:szCs w:val="21"/>
        </w:rPr>
      </w:pPr>
      <w:r>
        <w:rPr>
          <w:rFonts w:hint="eastAsia" w:ascii="宋体" w:hAnsi="宋体" w:eastAsia="宋体" w:cs="宋体"/>
          <w:b/>
          <w:bCs/>
          <w:color w:val="auto"/>
          <w:spacing w:val="6"/>
          <w:sz w:val="21"/>
          <w:szCs w:val="21"/>
          <w:lang w:val="en-US" w:eastAsia="zh-CN"/>
        </w:rPr>
        <w:t>二、</w:t>
      </w:r>
      <w:r>
        <w:rPr>
          <w:rFonts w:hint="eastAsia" w:ascii="宋体" w:hAnsi="宋体" w:eastAsia="宋体" w:cs="宋体"/>
          <w:b/>
          <w:bCs/>
          <w:color w:val="auto"/>
          <w:spacing w:val="6"/>
          <w:sz w:val="21"/>
          <w:szCs w:val="21"/>
        </w:rPr>
        <w:t>付款条件及期限：</w:t>
      </w:r>
    </w:p>
    <w:p w14:paraId="148C5D30">
      <w:pPr>
        <w:pStyle w:val="11"/>
        <w:keepNext w:val="0"/>
        <w:keepLines w:val="0"/>
        <w:pageBreakBefore w:val="0"/>
        <w:widowControl w:val="0"/>
        <w:kinsoku/>
        <w:wordWrap/>
        <w:overflowPunct/>
        <w:topLinePunct w:val="0"/>
        <w:autoSpaceDE/>
        <w:autoSpaceDN/>
        <w:bidi w:val="0"/>
        <w:adjustRightInd/>
        <w:snapToGrid/>
        <w:spacing w:line="380" w:lineRule="exact"/>
        <w:ind w:left="120" w:right="326" w:firstLine="15"/>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1.货物安装调试完成，验收合格后，乙方开具全额税务增值税专用发票，</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9"/>
          <w:sz w:val="21"/>
          <w:szCs w:val="21"/>
        </w:rPr>
        <w:t>甲方在验收合格并无故障运行，转账支付合同款的95%（无息</w:t>
      </w:r>
      <w:r>
        <w:rPr>
          <w:rFonts w:hint="eastAsia" w:ascii="宋体" w:hAnsi="宋体" w:eastAsia="宋体" w:cs="宋体"/>
          <w:color w:val="auto"/>
          <w:spacing w:val="-43"/>
          <w:sz w:val="21"/>
          <w:szCs w:val="21"/>
        </w:rPr>
        <w:t>），</w:t>
      </w:r>
      <w:r>
        <w:rPr>
          <w:rFonts w:hint="eastAsia" w:ascii="宋体" w:hAnsi="宋体" w:eastAsia="宋体" w:cs="宋体"/>
          <w:color w:val="auto"/>
          <w:spacing w:val="9"/>
          <w:sz w:val="21"/>
          <w:szCs w:val="21"/>
        </w:rPr>
        <w:t>可采用汇票、云信、供应链</w:t>
      </w:r>
      <w:r>
        <w:rPr>
          <w:rFonts w:hint="eastAsia" w:ascii="宋体" w:hAnsi="宋体" w:eastAsia="宋体" w:cs="宋体"/>
          <w:color w:val="auto"/>
          <w:spacing w:val="8"/>
          <w:sz w:val="21"/>
          <w:szCs w:val="21"/>
        </w:rPr>
        <w:t>、信用证等付款方式。合同款的</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8"/>
          <w:sz w:val="21"/>
          <w:szCs w:val="21"/>
        </w:rPr>
        <w:t>5%在设备正常使用</w:t>
      </w:r>
      <w:r>
        <w:rPr>
          <w:rFonts w:hint="eastAsia" w:ascii="宋体" w:hAnsi="宋体" w:eastAsia="宋体" w:cs="宋体"/>
          <w:color w:val="auto"/>
          <w:spacing w:val="7"/>
          <w:sz w:val="21"/>
          <w:szCs w:val="21"/>
        </w:rPr>
        <w:t>满</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7"/>
          <w:sz w:val="21"/>
          <w:szCs w:val="21"/>
        </w:rPr>
        <w:t>3年后三个月内转账支付（无息）。</w:t>
      </w:r>
      <w:r>
        <w:rPr>
          <w:rFonts w:hint="eastAsia" w:ascii="宋体" w:hAnsi="宋体" w:eastAsia="宋体" w:cs="宋体"/>
          <w:color w:val="auto"/>
          <w:spacing w:val="-54"/>
          <w:sz w:val="21"/>
          <w:szCs w:val="21"/>
        </w:rPr>
        <w:t xml:space="preserve"> </w:t>
      </w:r>
      <w:r>
        <w:rPr>
          <w:rFonts w:hint="eastAsia" w:ascii="宋体" w:hAnsi="宋体" w:eastAsia="宋体" w:cs="宋体"/>
          <w:color w:val="auto"/>
          <w:spacing w:val="7"/>
          <w:sz w:val="21"/>
          <w:szCs w:val="21"/>
        </w:rPr>
        <w:t>甲方付款前，</w:t>
      </w:r>
      <w:r>
        <w:rPr>
          <w:rFonts w:hint="eastAsia" w:ascii="宋体" w:hAnsi="宋体" w:eastAsia="宋体" w:cs="宋体"/>
          <w:color w:val="auto"/>
          <w:spacing w:val="-58"/>
          <w:sz w:val="21"/>
          <w:szCs w:val="21"/>
        </w:rPr>
        <w:t xml:space="preserve"> </w:t>
      </w:r>
      <w:r>
        <w:rPr>
          <w:rFonts w:hint="eastAsia" w:ascii="宋体" w:hAnsi="宋体" w:eastAsia="宋体" w:cs="宋体"/>
          <w:color w:val="auto"/>
          <w:spacing w:val="7"/>
          <w:sz w:val="21"/>
          <w:szCs w:val="21"/>
        </w:rPr>
        <w:t>乙方未按上述要求开具符合甲方要求的正规财务票据的，</w:t>
      </w:r>
      <w:r>
        <w:rPr>
          <w:rFonts w:hint="eastAsia" w:ascii="宋体" w:hAnsi="宋体" w:eastAsia="宋体" w:cs="宋体"/>
          <w:color w:val="auto"/>
          <w:spacing w:val="-57"/>
          <w:sz w:val="21"/>
          <w:szCs w:val="21"/>
        </w:rPr>
        <w:t xml:space="preserve"> </w:t>
      </w:r>
      <w:r>
        <w:rPr>
          <w:rFonts w:hint="eastAsia" w:ascii="宋体" w:hAnsi="宋体" w:eastAsia="宋体" w:cs="宋体"/>
          <w:color w:val="auto"/>
          <w:spacing w:val="7"/>
          <w:sz w:val="21"/>
          <w:szCs w:val="21"/>
        </w:rPr>
        <w:t>甲方有权暂缓或拒付款项且不构成违约。</w:t>
      </w:r>
    </w:p>
    <w:p w14:paraId="6B95209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2.票据要求：</w:t>
      </w:r>
      <w:r>
        <w:rPr>
          <w:rFonts w:hint="eastAsia" w:ascii="宋体" w:hAnsi="宋体" w:eastAsia="宋体" w:cs="宋体"/>
          <w:color w:val="auto"/>
          <w:spacing w:val="-58"/>
          <w:sz w:val="21"/>
          <w:szCs w:val="21"/>
        </w:rPr>
        <w:t xml:space="preserve"> </w:t>
      </w:r>
      <w:r>
        <w:rPr>
          <w:rFonts w:hint="eastAsia" w:ascii="宋体" w:hAnsi="宋体" w:eastAsia="宋体" w:cs="宋体"/>
          <w:color w:val="auto"/>
          <w:spacing w:val="10"/>
          <w:sz w:val="21"/>
          <w:szCs w:val="21"/>
        </w:rPr>
        <w:t>乙方必须按照甲方要求提供真实、有效、合法的</w:t>
      </w:r>
      <w:r>
        <w:rPr>
          <w:rFonts w:hint="eastAsia" w:ascii="宋体" w:hAnsi="宋体" w:eastAsia="宋体" w:cs="宋体"/>
          <w:color w:val="auto"/>
          <w:spacing w:val="9"/>
          <w:sz w:val="21"/>
          <w:szCs w:val="21"/>
        </w:rPr>
        <w:t>正式税务发票。一旦发现乙方提供虚假税</w:t>
      </w:r>
      <w:r>
        <w:rPr>
          <w:rFonts w:hint="eastAsia" w:ascii="宋体" w:hAnsi="宋体" w:eastAsia="宋体" w:cs="宋体"/>
          <w:color w:val="auto"/>
          <w:spacing w:val="10"/>
          <w:sz w:val="21"/>
          <w:szCs w:val="21"/>
        </w:rPr>
        <w:t>务发票，除须向甲方补开合法的税务发票外，须赔偿甲方发票票面金额一倍的违约金，且甲方有</w:t>
      </w:r>
      <w:r>
        <w:rPr>
          <w:rFonts w:hint="eastAsia" w:ascii="宋体" w:hAnsi="宋体" w:eastAsia="宋体" w:cs="宋体"/>
          <w:color w:val="auto"/>
          <w:spacing w:val="9"/>
          <w:sz w:val="21"/>
          <w:szCs w:val="21"/>
        </w:rPr>
        <w:t>权终止合同，乙方不得提出异议，因终止合同而产生的一切损失均由乙方承担。</w:t>
      </w:r>
    </w:p>
    <w:p w14:paraId="46709884">
      <w:pPr>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三、货物包装、发运及运输</w:t>
      </w:r>
    </w:p>
    <w:p w14:paraId="23DD12A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1.乙方应在货物发运前对其进行满足于运输距离、防潮、防震、防锈和防破损装卸要求的包装，以保证货物安全运输到达甲方指定地点。</w:t>
      </w:r>
    </w:p>
    <w:p w14:paraId="46CA4ECC">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2.使用说明书、质量检验证明书、随配附件和工具以及清单等一并附于货物内。</w:t>
      </w:r>
    </w:p>
    <w:p w14:paraId="2D39E1B2">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3.乙方负责将货物安全运送到甲方指定地点，并负责清理回收甲方舍弃的相关大件包装, 不另收任何费用。货到甲方前48小时，由乙方通知甲方接货；货到甲方后，乙方应通知甲方进行验收，验收合格，自甲方签字接收之日为乙方交付之日，交付之前一切货物风险由乙方承担。</w:t>
      </w:r>
    </w:p>
    <w:p w14:paraId="7EF02015">
      <w:pPr>
        <w:keepNext w:val="0"/>
        <w:keepLines w:val="0"/>
        <w:pageBreakBefore w:val="0"/>
        <w:widowControl w:val="0"/>
        <w:kinsoku/>
        <w:wordWrap/>
        <w:overflowPunct/>
        <w:topLinePunct w:val="0"/>
        <w:autoSpaceDE/>
        <w:autoSpaceDN/>
        <w:bidi w:val="0"/>
        <w:adjustRightInd/>
        <w:snapToGrid/>
        <w:spacing w:line="380" w:lineRule="exact"/>
        <w:ind w:left="28"/>
        <w:textAlignment w:val="auto"/>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四、质量要求</w:t>
      </w:r>
    </w:p>
    <w:p w14:paraId="1BE30D0B">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1.乙方应按规定的货物性能、技术要求、质量标准向甲方提供未经使用的全新产品。</w:t>
      </w:r>
    </w:p>
    <w:p w14:paraId="283747F8">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2.乙方提供货物的质量保证期为自交货物验收合格之日起至</w:t>
      </w:r>
      <w:r>
        <w:rPr>
          <w:rFonts w:hint="eastAsia" w:ascii="宋体" w:hAnsi="宋体" w:eastAsia="宋体" w:cs="宋体"/>
          <w:color w:val="auto"/>
          <w:spacing w:val="9"/>
          <w:sz w:val="21"/>
          <w:szCs w:val="21"/>
          <w:u w:val="single"/>
        </w:rPr>
        <w:t xml:space="preserve">  xxxx  </w:t>
      </w:r>
      <w:r>
        <w:rPr>
          <w:rFonts w:hint="eastAsia" w:ascii="宋体" w:hAnsi="宋体" w:eastAsia="宋体" w:cs="宋体"/>
          <w:color w:val="auto"/>
          <w:spacing w:val="9"/>
          <w:sz w:val="21"/>
          <w:szCs w:val="21"/>
        </w:rPr>
        <w:t>个月止（按投标文件中生产厂家或授权代理商承诺的最长保修期为准，质保包含主机及所有配件）。在质保期内因货物本身的质量问题发生故障，乙方应负责免费修理和无条件更换, 并按售后服务承诺书（附件），延长保修期。</w:t>
      </w:r>
    </w:p>
    <w:p w14:paraId="198860BE">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 保修期内，如在使用过程中发生质量问题，乙方在接到甲方通知后按承诺的时间（xxx 小时）内到达甲方现场处理。乙方未在承诺时间内到达处理，每次需按照该设备中标金额的1%支付违约金，违约金总金额不超过该设备总金额的5%，扣款直接以留存的5%合同价款抵扣，不足抵扣的，乙方须承担补足责任。否则乙方需按合同总金额的30%向甲方支付违约金并承当相应的法律责任。</w:t>
      </w:r>
    </w:p>
    <w:p w14:paraId="411D612B">
      <w:pPr>
        <w:keepNext w:val="0"/>
        <w:keepLines w:val="0"/>
        <w:pageBreakBefore w:val="0"/>
        <w:widowControl w:val="0"/>
        <w:kinsoku/>
        <w:wordWrap/>
        <w:overflowPunct/>
        <w:topLinePunct w:val="0"/>
        <w:autoSpaceDE/>
        <w:autoSpaceDN/>
        <w:bidi w:val="0"/>
        <w:adjustRightInd/>
        <w:snapToGrid/>
        <w:spacing w:line="380" w:lineRule="exact"/>
        <w:ind w:left="11"/>
        <w:textAlignment w:val="auto"/>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五、货物的验收</w:t>
      </w:r>
    </w:p>
    <w:p w14:paraId="2210C6BF">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1.乙方交货前应对产品作出全面检查和对验收文件进行整理列出清单，作为甲方收货验收和使用的技术条件依据，检验的结果应随货物交甲方。</w:t>
      </w:r>
    </w:p>
    <w:p w14:paraId="05427C1D">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2.甲方对乙方所交货物依照国家有关标准，进行现场验收，性能达到技术要求的给予签收，验收不合格不予签收，后果由乙方负责。</w:t>
      </w:r>
    </w:p>
    <w:p w14:paraId="14B378DA">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3.乙方应在货到指定地点安装、调试完毕，确保正常使用，并及时配合甲方验收。</w:t>
      </w:r>
    </w:p>
    <w:p w14:paraId="6236AF6E">
      <w:pPr>
        <w:keepNext w:val="0"/>
        <w:keepLines w:val="0"/>
        <w:pageBreakBefore w:val="0"/>
        <w:widowControl w:val="0"/>
        <w:kinsoku/>
        <w:wordWrap/>
        <w:overflowPunct/>
        <w:topLinePunct w:val="0"/>
        <w:autoSpaceDE/>
        <w:autoSpaceDN/>
        <w:bidi w:val="0"/>
        <w:adjustRightInd/>
        <w:snapToGrid/>
        <w:spacing w:line="380" w:lineRule="exact"/>
        <w:ind w:left="10"/>
        <w:textAlignment w:val="auto"/>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六、交货期及交货方式</w:t>
      </w:r>
    </w:p>
    <w:p w14:paraId="0A7D2257">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1.交货期：合同签订，接采购人供货通知后</w:t>
      </w:r>
      <w:r>
        <w:rPr>
          <w:rFonts w:hint="eastAsia" w:ascii="宋体" w:hAnsi="宋体" w:eastAsia="宋体" w:cs="宋体"/>
          <w:color w:val="auto"/>
          <w:spacing w:val="9"/>
          <w:sz w:val="21"/>
          <w:szCs w:val="21"/>
          <w:u w:val="single"/>
        </w:rPr>
        <w:t xml:space="preserve">  </w:t>
      </w:r>
      <w:r>
        <w:rPr>
          <w:rFonts w:hint="eastAsia" w:ascii="宋体" w:hAnsi="宋体" w:eastAsia="宋体" w:cs="宋体"/>
          <w:color w:val="auto"/>
          <w:spacing w:val="9"/>
          <w:sz w:val="21"/>
          <w:szCs w:val="21"/>
          <w:u w:val="single"/>
          <w:lang w:val="en-US" w:eastAsia="zh-CN"/>
        </w:rPr>
        <w:t xml:space="preserve">   </w:t>
      </w:r>
      <w:r>
        <w:rPr>
          <w:rFonts w:hint="eastAsia" w:ascii="宋体" w:hAnsi="宋体" w:eastAsia="宋体" w:cs="宋体"/>
          <w:color w:val="auto"/>
          <w:spacing w:val="9"/>
          <w:sz w:val="21"/>
          <w:szCs w:val="21"/>
        </w:rPr>
        <w:t xml:space="preserve"> 个工作日内到货并安装调试完毕，达到正常使用状态。</w:t>
      </w:r>
    </w:p>
    <w:p w14:paraId="59B57D69">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2.交货方式：现场免费安装调试、培训、器械正常使用，验收合格。</w:t>
      </w:r>
    </w:p>
    <w:p w14:paraId="405896B4">
      <w:pPr>
        <w:pStyle w:val="11"/>
        <w:keepNext w:val="0"/>
        <w:keepLines w:val="0"/>
        <w:pageBreakBefore w:val="0"/>
        <w:widowControl w:val="0"/>
        <w:kinsoku/>
        <w:wordWrap/>
        <w:overflowPunct/>
        <w:topLinePunct w:val="0"/>
        <w:autoSpaceDE/>
        <w:autoSpaceDN/>
        <w:bidi w:val="0"/>
        <w:adjustRightInd/>
        <w:snapToGrid/>
        <w:spacing w:line="380" w:lineRule="exact"/>
        <w:ind w:left="122" w:right="326" w:hanging="3"/>
        <w:textAlignment w:val="auto"/>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3.交货地点：甲方指定地点。</w:t>
      </w:r>
    </w:p>
    <w:p w14:paraId="2436295F">
      <w:pPr>
        <w:keepNext w:val="0"/>
        <w:keepLines w:val="0"/>
        <w:pageBreakBefore w:val="0"/>
        <w:widowControl w:val="0"/>
        <w:kinsoku/>
        <w:wordWrap/>
        <w:overflowPunct/>
        <w:topLinePunct w:val="0"/>
        <w:autoSpaceDE/>
        <w:autoSpaceDN/>
        <w:bidi w:val="0"/>
        <w:adjustRightInd/>
        <w:snapToGrid/>
        <w:spacing w:line="380" w:lineRule="exact"/>
        <w:ind w:left="7"/>
        <w:textAlignment w:val="auto"/>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七、售后服务条款</w:t>
      </w:r>
    </w:p>
    <w:p w14:paraId="32E15728">
      <w:pPr>
        <w:pStyle w:val="11"/>
        <w:keepNext w:val="0"/>
        <w:keepLines w:val="0"/>
        <w:pageBreakBefore w:val="0"/>
        <w:widowControl w:val="0"/>
        <w:kinsoku/>
        <w:wordWrap/>
        <w:overflowPunct/>
        <w:topLinePunct w:val="0"/>
        <w:autoSpaceDE/>
        <w:autoSpaceDN/>
        <w:bidi w:val="0"/>
        <w:adjustRightInd/>
        <w:snapToGrid/>
        <w:spacing w:line="380" w:lineRule="exact"/>
        <w:ind w:left="217" w:hanging="194"/>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1.交钥匙工程：本项目为交钥匙项目。乙方负责产品的安装调试及人员培训。在保修期内，乙方必须保</w:t>
      </w:r>
      <w:r>
        <w:rPr>
          <w:rFonts w:hint="eastAsia" w:ascii="宋体" w:hAnsi="宋体" w:eastAsia="宋体" w:cs="宋体"/>
          <w:color w:val="auto"/>
          <w:spacing w:val="12"/>
          <w:sz w:val="21"/>
          <w:szCs w:val="21"/>
        </w:rPr>
        <w:t>证甲方能够合法应用该器械/服务，并办理相关证件、手续，产生的费用包含</w:t>
      </w:r>
      <w:r>
        <w:rPr>
          <w:rFonts w:hint="eastAsia" w:ascii="宋体" w:hAnsi="宋体" w:eastAsia="宋体" w:cs="宋体"/>
          <w:color w:val="auto"/>
          <w:spacing w:val="11"/>
          <w:sz w:val="21"/>
          <w:szCs w:val="21"/>
        </w:rPr>
        <w:t>在合同/协议价格中。在</w:t>
      </w:r>
      <w:r>
        <w:rPr>
          <w:rFonts w:hint="eastAsia" w:ascii="宋体" w:hAnsi="宋体" w:eastAsia="宋体" w:cs="宋体"/>
          <w:color w:val="auto"/>
          <w:spacing w:val="7"/>
          <w:sz w:val="21"/>
          <w:szCs w:val="21"/>
        </w:rPr>
        <w:t>此过程中，甲方应当提供必要支持。若可能出现的后续证件、手续，乙方必须提供办理的流程</w:t>
      </w:r>
      <w:r>
        <w:rPr>
          <w:rFonts w:hint="eastAsia" w:ascii="宋体" w:hAnsi="宋体" w:eastAsia="宋体" w:cs="宋体"/>
          <w:color w:val="auto"/>
          <w:spacing w:val="6"/>
          <w:sz w:val="21"/>
          <w:szCs w:val="21"/>
        </w:rPr>
        <w:t>及方法。</w:t>
      </w:r>
    </w:p>
    <w:p w14:paraId="3F635FEE">
      <w:pPr>
        <w:pStyle w:val="11"/>
        <w:keepNext w:val="0"/>
        <w:keepLines w:val="0"/>
        <w:pageBreakBefore w:val="0"/>
        <w:widowControl w:val="0"/>
        <w:kinsoku/>
        <w:wordWrap/>
        <w:overflowPunct/>
        <w:topLinePunct w:val="0"/>
        <w:autoSpaceDE/>
        <w:autoSpaceDN/>
        <w:bidi w:val="0"/>
        <w:adjustRightInd/>
        <w:snapToGrid/>
        <w:spacing w:line="380" w:lineRule="exact"/>
        <w:ind w:left="322" w:right="70" w:hanging="316"/>
        <w:textAlignment w:val="auto"/>
        <w:rPr>
          <w:rFonts w:hint="eastAsia" w:ascii="宋体" w:hAnsi="宋体" w:eastAsia="宋体" w:cs="宋体"/>
          <w:color w:val="auto"/>
          <w:sz w:val="21"/>
          <w:szCs w:val="21"/>
        </w:rPr>
      </w:pPr>
      <w:r>
        <w:rPr>
          <w:rFonts w:hint="eastAsia" w:ascii="宋体" w:hAnsi="宋体" w:eastAsia="宋体" w:cs="宋体"/>
          <w:color w:val="auto"/>
          <w:spacing w:val="9"/>
          <w:sz w:val="21"/>
          <w:szCs w:val="21"/>
        </w:rPr>
        <w:t>2.</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9"/>
          <w:sz w:val="21"/>
          <w:szCs w:val="21"/>
        </w:rPr>
        <w:t>易损零配件和专机专用试剂耗材价格表：本项目合同/协议中</w:t>
      </w:r>
      <w:r>
        <w:rPr>
          <w:rFonts w:hint="eastAsia" w:ascii="宋体" w:hAnsi="宋体" w:eastAsia="宋体" w:cs="宋体"/>
          <w:color w:val="auto"/>
          <w:spacing w:val="8"/>
          <w:sz w:val="21"/>
          <w:szCs w:val="21"/>
        </w:rPr>
        <w:t>，应附易损零配件和专机专用试剂耗材价</w:t>
      </w:r>
      <w:r>
        <w:rPr>
          <w:rFonts w:hint="eastAsia" w:ascii="宋体" w:hAnsi="宋体" w:eastAsia="宋体" w:cs="宋体"/>
          <w:color w:val="auto"/>
          <w:spacing w:val="3"/>
          <w:sz w:val="21"/>
          <w:szCs w:val="21"/>
        </w:rPr>
        <w:t>格表。</w:t>
      </w:r>
    </w:p>
    <w:p w14:paraId="3E6A40A4">
      <w:pPr>
        <w:pStyle w:val="11"/>
        <w:keepNext w:val="0"/>
        <w:keepLines w:val="0"/>
        <w:pageBreakBefore w:val="0"/>
        <w:widowControl w:val="0"/>
        <w:kinsoku/>
        <w:wordWrap/>
        <w:overflowPunct/>
        <w:topLinePunct w:val="0"/>
        <w:autoSpaceDE/>
        <w:autoSpaceDN/>
        <w:bidi w:val="0"/>
        <w:adjustRightInd/>
        <w:snapToGrid/>
        <w:spacing w:line="380" w:lineRule="exact"/>
        <w:ind w:left="324" w:right="25" w:hanging="315"/>
        <w:textAlignment w:val="auto"/>
        <w:rPr>
          <w:rFonts w:hint="eastAsia" w:ascii="宋体" w:hAnsi="宋体" w:eastAsia="宋体" w:cs="宋体"/>
          <w:color w:val="auto"/>
          <w:sz w:val="21"/>
          <w:szCs w:val="21"/>
        </w:rPr>
      </w:pPr>
      <w:r>
        <w:rPr>
          <w:rFonts w:hint="eastAsia" w:ascii="宋体" w:hAnsi="宋体" w:eastAsia="宋体" w:cs="宋体"/>
          <w:color w:val="auto"/>
          <w:spacing w:val="10"/>
          <w:sz w:val="21"/>
          <w:szCs w:val="21"/>
        </w:rPr>
        <w:t>3.维修技术支持：乙方一次性免费提供维护手册</w:t>
      </w:r>
      <w:r>
        <w:rPr>
          <w:rFonts w:hint="eastAsia" w:ascii="宋体" w:hAnsi="宋体" w:eastAsia="宋体" w:cs="宋体"/>
          <w:color w:val="auto"/>
          <w:spacing w:val="9"/>
          <w:sz w:val="21"/>
          <w:szCs w:val="21"/>
        </w:rPr>
        <w:t>、维修手册、软件备份、故障代码表、备件清单等维护维修必需的材料和信息，否则不予验收。保修期外，无偿提</w:t>
      </w:r>
      <w:r>
        <w:rPr>
          <w:rFonts w:hint="eastAsia" w:ascii="宋体" w:hAnsi="宋体" w:eastAsia="宋体" w:cs="宋体"/>
          <w:color w:val="auto"/>
          <w:spacing w:val="8"/>
          <w:sz w:val="21"/>
          <w:szCs w:val="21"/>
        </w:rPr>
        <w:t>供维修密码及软件在该项目中的使用权，</w:t>
      </w:r>
      <w:r>
        <w:rPr>
          <w:rFonts w:hint="eastAsia" w:ascii="宋体" w:hAnsi="宋体" w:eastAsia="宋体" w:cs="宋体"/>
          <w:color w:val="auto"/>
          <w:spacing w:val="9"/>
          <w:sz w:val="21"/>
          <w:szCs w:val="21"/>
        </w:rPr>
        <w:t>按合同约定价格提供零部件，以及快速响应的技术支持。保</w:t>
      </w:r>
      <w:r>
        <w:rPr>
          <w:rFonts w:hint="eastAsia" w:ascii="宋体" w:hAnsi="宋体" w:eastAsia="宋体" w:cs="宋体"/>
          <w:color w:val="auto"/>
          <w:spacing w:val="8"/>
          <w:sz w:val="21"/>
          <w:szCs w:val="21"/>
        </w:rPr>
        <w:t>修期外，如在使用过程中发生质量问题，乙方在接到甲方通知后在</w:t>
      </w:r>
      <w:r>
        <w:rPr>
          <w:rFonts w:hint="eastAsia" w:ascii="宋体" w:hAnsi="宋体" w:eastAsia="宋体" w:cs="宋体"/>
          <w:color w:val="auto"/>
          <w:spacing w:val="-94"/>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8"/>
          <w:sz w:val="21"/>
          <w:szCs w:val="21"/>
        </w:rPr>
        <w:t>小时/天内到达甲方现场处理。</w:t>
      </w:r>
    </w:p>
    <w:p w14:paraId="57D3C32B">
      <w:pPr>
        <w:pStyle w:val="11"/>
        <w:keepNext w:val="0"/>
        <w:keepLines w:val="0"/>
        <w:pageBreakBefore w:val="0"/>
        <w:widowControl w:val="0"/>
        <w:kinsoku/>
        <w:wordWrap/>
        <w:overflowPunct/>
        <w:topLinePunct w:val="0"/>
        <w:autoSpaceDE/>
        <w:autoSpaceDN/>
        <w:bidi w:val="0"/>
        <w:adjustRightInd/>
        <w:snapToGrid/>
        <w:spacing w:line="380" w:lineRule="exact"/>
        <w:ind w:left="321" w:right="70" w:hanging="318"/>
        <w:textAlignment w:val="auto"/>
        <w:rPr>
          <w:rFonts w:hint="eastAsia" w:ascii="宋体" w:hAnsi="宋体" w:eastAsia="宋体" w:cs="宋体"/>
          <w:color w:val="auto"/>
          <w:sz w:val="21"/>
          <w:szCs w:val="21"/>
        </w:rPr>
      </w:pPr>
      <w:r>
        <w:rPr>
          <w:rFonts w:hint="eastAsia" w:ascii="宋体" w:hAnsi="宋体" w:eastAsia="宋体" w:cs="宋体"/>
          <w:color w:val="auto"/>
          <w:spacing w:val="8"/>
          <w:sz w:val="21"/>
          <w:szCs w:val="21"/>
        </w:rPr>
        <w:t>4.相关人员培训：标的</w:t>
      </w:r>
      <w:r>
        <w:rPr>
          <w:rFonts w:hint="eastAsia" w:ascii="宋体" w:hAnsi="宋体" w:eastAsia="宋体" w:cs="宋体"/>
          <w:color w:val="auto"/>
          <w:spacing w:val="8"/>
          <w:sz w:val="21"/>
          <w:szCs w:val="21"/>
          <w:u w:val="single" w:color="auto"/>
        </w:rPr>
        <w:t>已/未</w:t>
      </w:r>
      <w:r>
        <w:rPr>
          <w:rFonts w:hint="eastAsia" w:ascii="宋体" w:hAnsi="宋体" w:eastAsia="宋体" w:cs="宋体"/>
          <w:color w:val="auto"/>
          <w:spacing w:val="8"/>
          <w:sz w:val="21"/>
          <w:szCs w:val="21"/>
        </w:rPr>
        <w:t>包含医护人员及工程人员的培训计划费用，其中医护人员省</w:t>
      </w:r>
      <w:r>
        <w:rPr>
          <w:rFonts w:hint="eastAsia" w:ascii="宋体" w:hAnsi="宋体" w:eastAsia="宋体" w:cs="宋体"/>
          <w:color w:val="auto"/>
          <w:spacing w:val="7"/>
          <w:sz w:val="21"/>
          <w:szCs w:val="21"/>
          <w:u w:val="single" w:color="auto"/>
        </w:rPr>
        <w:t>区内/省区</w:t>
      </w:r>
      <w:r>
        <w:rPr>
          <w:rFonts w:hint="eastAsia" w:ascii="宋体" w:hAnsi="宋体" w:eastAsia="宋体" w:cs="宋体"/>
          <w:color w:val="auto"/>
          <w:spacing w:val="7"/>
          <w:sz w:val="21"/>
          <w:szCs w:val="21"/>
        </w:rPr>
        <w:t>外专项</w:t>
      </w:r>
      <w:r>
        <w:rPr>
          <w:rFonts w:hint="eastAsia" w:ascii="宋体" w:hAnsi="宋体" w:eastAsia="宋体" w:cs="宋体"/>
          <w:color w:val="auto"/>
          <w:spacing w:val="8"/>
          <w:sz w:val="21"/>
          <w:szCs w:val="21"/>
        </w:rPr>
        <w:t>操作培训</w:t>
      </w:r>
      <w:r>
        <w:rPr>
          <w:rFonts w:hint="eastAsia" w:ascii="宋体" w:hAnsi="宋体" w:eastAsia="宋体" w:cs="宋体"/>
          <w:color w:val="auto"/>
          <w:spacing w:val="-99"/>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8"/>
          <w:sz w:val="21"/>
          <w:szCs w:val="21"/>
        </w:rPr>
        <w:t>人次；工程人员</w:t>
      </w:r>
      <w:r>
        <w:rPr>
          <w:rFonts w:hint="eastAsia" w:ascii="宋体" w:hAnsi="宋体" w:eastAsia="宋体" w:cs="宋体"/>
          <w:color w:val="auto"/>
          <w:spacing w:val="8"/>
          <w:sz w:val="21"/>
          <w:szCs w:val="21"/>
          <w:u w:val="single" w:color="auto"/>
        </w:rPr>
        <w:t>省区内/省区外</w:t>
      </w:r>
      <w:r>
        <w:rPr>
          <w:rFonts w:hint="eastAsia" w:ascii="宋体" w:hAnsi="宋体" w:eastAsia="宋体" w:cs="宋体"/>
          <w:color w:val="auto"/>
          <w:spacing w:val="8"/>
          <w:sz w:val="21"/>
          <w:szCs w:val="21"/>
        </w:rPr>
        <w:t>专项维保培训</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8"/>
          <w:sz w:val="21"/>
          <w:szCs w:val="21"/>
        </w:rPr>
        <w:t>人次。</w:t>
      </w:r>
    </w:p>
    <w:p w14:paraId="1D4DDFE5">
      <w:pPr>
        <w:pStyle w:val="11"/>
        <w:keepNext w:val="0"/>
        <w:keepLines w:val="0"/>
        <w:pageBreakBefore w:val="0"/>
        <w:widowControl w:val="0"/>
        <w:kinsoku/>
        <w:wordWrap/>
        <w:overflowPunct/>
        <w:topLinePunct w:val="0"/>
        <w:autoSpaceDE/>
        <w:autoSpaceDN/>
        <w:bidi w:val="0"/>
        <w:adjustRightInd/>
        <w:snapToGrid/>
        <w:spacing w:line="380" w:lineRule="exact"/>
        <w:ind w:left="326" w:hanging="317"/>
        <w:textAlignment w:val="auto"/>
        <w:rPr>
          <w:rFonts w:hint="eastAsia" w:ascii="宋体" w:hAnsi="宋体" w:eastAsia="宋体" w:cs="宋体"/>
          <w:color w:val="auto"/>
          <w:sz w:val="21"/>
          <w:szCs w:val="21"/>
        </w:rPr>
      </w:pPr>
      <w:r>
        <w:rPr>
          <w:rFonts w:hint="eastAsia" w:ascii="宋体" w:hAnsi="宋体" w:eastAsia="宋体" w:cs="宋体"/>
          <w:color w:val="auto"/>
          <w:spacing w:val="7"/>
          <w:sz w:val="21"/>
          <w:szCs w:val="21"/>
        </w:rPr>
        <w:t>5.</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7"/>
          <w:sz w:val="21"/>
          <w:szCs w:val="21"/>
        </w:rPr>
        <w:t>乙方无偿保证甲方获得合同约定范围内所有软件功能，终生单机软件使用权。不得限制</w:t>
      </w:r>
      <w:r>
        <w:rPr>
          <w:rFonts w:hint="eastAsia" w:ascii="宋体" w:hAnsi="宋体" w:eastAsia="宋体" w:cs="宋体"/>
          <w:color w:val="auto"/>
          <w:spacing w:val="6"/>
          <w:sz w:val="21"/>
          <w:szCs w:val="21"/>
        </w:rPr>
        <w:t>硬件配件采购，</w:t>
      </w:r>
      <w:r>
        <w:rPr>
          <w:rFonts w:hint="eastAsia" w:ascii="宋体" w:hAnsi="宋体" w:eastAsia="宋体" w:cs="宋体"/>
          <w:color w:val="auto"/>
          <w:spacing w:val="8"/>
          <w:sz w:val="21"/>
          <w:szCs w:val="21"/>
        </w:rPr>
        <w:t>并在甲方自主更换配件后，无偿帮助甲方恢复原有的软件及系统，使甲</w:t>
      </w:r>
      <w:r>
        <w:rPr>
          <w:rFonts w:hint="eastAsia" w:ascii="宋体" w:hAnsi="宋体" w:eastAsia="宋体" w:cs="宋体"/>
          <w:color w:val="auto"/>
          <w:spacing w:val="7"/>
          <w:sz w:val="21"/>
          <w:szCs w:val="21"/>
        </w:rPr>
        <w:t>方能够正常使用该器械/设备、</w:t>
      </w:r>
      <w:r>
        <w:rPr>
          <w:rFonts w:hint="eastAsia" w:ascii="宋体" w:hAnsi="宋体" w:eastAsia="宋体" w:cs="宋体"/>
          <w:color w:val="auto"/>
          <w:spacing w:val="2"/>
          <w:sz w:val="21"/>
          <w:szCs w:val="21"/>
        </w:rPr>
        <w:t>项目。</w:t>
      </w:r>
    </w:p>
    <w:p w14:paraId="7E3855B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6.乙方承诺保修期内，按国家相关规定，执行保养及预防性维护，并提供报告。</w:t>
      </w:r>
    </w:p>
    <w:p w14:paraId="6CEDE95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7.在设备规定的使用期限内，乙方必须保证配件供应。并承诺过保修期后的维修及配件更换不需预付款，按照医院正常付款流程办理。</w:t>
      </w:r>
    </w:p>
    <w:p w14:paraId="062BD825">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8.保修期外维修应同样提供不收取费用的咨询服务，需上门维修的不收取维修费，仅收取材料费。</w:t>
      </w:r>
    </w:p>
    <w:p w14:paraId="4041B33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9.其他售后服务条款，详见售后服务承诺书。</w:t>
      </w:r>
    </w:p>
    <w:p w14:paraId="549B81DF">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10 .售后服务承诺书原则上须有生产厂家或省级（含省级） 以上代理商的盖章。</w:t>
      </w:r>
    </w:p>
    <w:p w14:paraId="1A01F865">
      <w:pPr>
        <w:keepNext w:val="0"/>
        <w:keepLines w:val="0"/>
        <w:pageBreakBefore w:val="0"/>
        <w:widowControl w:val="0"/>
        <w:kinsoku/>
        <w:wordWrap/>
        <w:overflowPunct/>
        <w:topLinePunct w:val="0"/>
        <w:autoSpaceDE/>
        <w:autoSpaceDN/>
        <w:bidi w:val="0"/>
        <w:adjustRightInd/>
        <w:snapToGrid/>
        <w:spacing w:line="380" w:lineRule="exact"/>
        <w:ind w:left="13"/>
        <w:textAlignment w:val="auto"/>
        <w:rPr>
          <w:rFonts w:hint="eastAsia" w:ascii="宋体" w:hAnsi="宋体" w:eastAsia="宋体" w:cs="宋体"/>
          <w:color w:val="auto"/>
          <w:sz w:val="21"/>
          <w:szCs w:val="21"/>
        </w:rPr>
      </w:pPr>
      <w:r>
        <w:rPr>
          <w:rFonts w:hint="eastAsia" w:ascii="宋体" w:hAnsi="宋体" w:eastAsia="宋体" w:cs="宋体"/>
          <w:b/>
          <w:bCs/>
          <w:color w:val="auto"/>
          <w:spacing w:val="4"/>
          <w:sz w:val="21"/>
          <w:szCs w:val="21"/>
          <w:lang w:eastAsia="zh-CN"/>
        </w:rPr>
        <w:t>八</w:t>
      </w:r>
      <w:r>
        <w:rPr>
          <w:rFonts w:hint="eastAsia" w:ascii="宋体" w:hAnsi="宋体" w:eastAsia="宋体" w:cs="宋体"/>
          <w:b/>
          <w:bCs/>
          <w:color w:val="auto"/>
          <w:spacing w:val="4"/>
          <w:sz w:val="21"/>
          <w:szCs w:val="21"/>
        </w:rPr>
        <w:t>、违约责任：</w:t>
      </w:r>
    </w:p>
    <w:p w14:paraId="35A8860A">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1. 甲方无正当理由拒收的，违约方每天按合同标的0.3%支付违约金。</w:t>
      </w:r>
    </w:p>
    <w:p w14:paraId="2B13498A">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2. 乙方逾期交付货物的，每逾期一日应支付违约金1000元，乙方逾期超过7天仍不能交货的,甲方有权单方面终止合同，乙方应按合同总金额的30%向甲方支付违约金，造成甲方损失的，由乙方负责赔偿，赔偿范围包括但不限于直接损失、逾期损失、以及维权产生的相关费用。</w:t>
      </w:r>
    </w:p>
    <w:p w14:paraId="483907EE">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3.乙方货物不符合约定及甲方要求的，须无条件免费予以更换或弥补，由此导致的逾期交付责任由乙方承担；乙方拒绝更换弥补或更换三次仍不能达到甲方要求的，甲方有权解除合同，乙方应按合同总金额的30%向甲方支付违约金并赔偿甲方全部损失</w:t>
      </w:r>
    </w:p>
    <w:p w14:paraId="56A4C34F">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4.乙方未按约定履行售后服务或维保责任的，每发生一次应向甲方支付违约金1000元，甲方有权自行或委托第三方进行维保，由此产生的全部费用由乙方承担。</w:t>
      </w:r>
    </w:p>
    <w:p w14:paraId="40E8635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5.乙方提供的投标文件如有虚假，视为乙方根本性违约，甲方有权单方面解除合同，并追究乙方相关法律责任。</w:t>
      </w:r>
    </w:p>
    <w:p w14:paraId="42E16145">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color w:val="auto"/>
          <w:spacing w:val="8"/>
          <w:position w:val="1"/>
          <w:sz w:val="21"/>
          <w:szCs w:val="21"/>
        </w:rPr>
      </w:pPr>
      <w:r>
        <w:rPr>
          <w:rFonts w:hint="eastAsia" w:ascii="宋体" w:hAnsi="宋体" w:eastAsia="宋体" w:cs="宋体"/>
          <w:color w:val="auto"/>
          <w:spacing w:val="8"/>
          <w:position w:val="1"/>
          <w:sz w:val="21"/>
          <w:szCs w:val="21"/>
        </w:rPr>
        <w:t>6.纠纷的解决方式：因合同引起的或与本合同有关的任何争议，由双方当事人协商解决；也可以向有关部门申请调解。协商或调解不成，当事人可依照有关法律规定将争议提交仲裁，或向甲方所在地的人民法院起诉。</w:t>
      </w:r>
    </w:p>
    <w:p w14:paraId="584BDC5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color w:val="auto"/>
          <w:spacing w:val="8"/>
          <w:position w:val="1"/>
          <w:sz w:val="21"/>
          <w:szCs w:val="21"/>
        </w:rPr>
      </w:pPr>
      <w:r>
        <w:rPr>
          <w:rFonts w:hint="eastAsia" w:ascii="宋体" w:hAnsi="宋体" w:eastAsia="宋体" w:cs="宋体"/>
          <w:b/>
          <w:bCs/>
          <w:color w:val="auto"/>
          <w:spacing w:val="8"/>
          <w:position w:val="1"/>
          <w:sz w:val="21"/>
          <w:szCs w:val="21"/>
        </w:rPr>
        <w:t>九、本合同一式肆份，甲方执叁份，乙方执壹份。本合同经甲乙双方签字盖章后生效，补充协议含售后服务承诺书等，与本合同具有同等法律效力。如甲乙双方合同条款内容不一致，以甲方存档的文本为正本。</w:t>
      </w:r>
    </w:p>
    <w:p w14:paraId="2292BD2B">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color w:val="auto"/>
          <w:spacing w:val="8"/>
          <w:position w:val="1"/>
          <w:sz w:val="21"/>
          <w:szCs w:val="21"/>
        </w:rPr>
      </w:pPr>
      <w:r>
        <w:rPr>
          <w:rFonts w:hint="eastAsia" w:ascii="宋体" w:hAnsi="宋体" w:eastAsia="宋体" w:cs="宋体"/>
          <w:b/>
          <w:bCs/>
          <w:color w:val="auto"/>
          <w:spacing w:val="8"/>
          <w:position w:val="1"/>
          <w:sz w:val="21"/>
          <w:szCs w:val="21"/>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5D4A3D39">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color w:val="auto"/>
          <w:spacing w:val="8"/>
          <w:position w:val="1"/>
          <w:sz w:val="21"/>
          <w:szCs w:val="21"/>
        </w:rPr>
      </w:pPr>
      <w:r>
        <w:rPr>
          <w:rFonts w:hint="eastAsia" w:ascii="宋体" w:hAnsi="宋体" w:eastAsia="宋体" w:cs="宋体"/>
          <w:b/>
          <w:bCs/>
          <w:color w:val="auto"/>
          <w:spacing w:val="8"/>
          <w:position w:val="1"/>
          <w:sz w:val="21"/>
          <w:szCs w:val="21"/>
        </w:rPr>
        <w:t>十一、本合同如有未尽事宜，甲乙双方另行协商。</w:t>
      </w:r>
    </w:p>
    <w:p w14:paraId="1B383CAC">
      <w:pPr>
        <w:pStyle w:val="11"/>
        <w:keepNext w:val="0"/>
        <w:keepLines w:val="0"/>
        <w:pageBreakBefore w:val="0"/>
        <w:widowControl w:val="0"/>
        <w:kinsoku/>
        <w:wordWrap/>
        <w:overflowPunct/>
        <w:topLinePunct w:val="0"/>
        <w:autoSpaceDE/>
        <w:autoSpaceDN/>
        <w:bidi w:val="0"/>
        <w:adjustRightInd/>
        <w:snapToGrid/>
        <w:spacing w:line="380" w:lineRule="exact"/>
        <w:ind w:left="8"/>
        <w:textAlignment w:val="auto"/>
        <w:rPr>
          <w:rFonts w:hint="eastAsia" w:ascii="宋体" w:hAnsi="宋体" w:eastAsia="宋体" w:cs="宋体"/>
          <w:b/>
          <w:bCs/>
          <w:color w:val="auto"/>
          <w:spacing w:val="8"/>
          <w:position w:val="1"/>
          <w:sz w:val="21"/>
          <w:szCs w:val="21"/>
        </w:rPr>
      </w:pPr>
      <w:r>
        <w:rPr>
          <w:rFonts w:hint="eastAsia" w:ascii="宋体" w:hAnsi="宋体" w:eastAsia="宋体" w:cs="宋体"/>
          <w:b/>
          <w:bCs/>
          <w:color w:val="auto"/>
          <w:spacing w:val="8"/>
          <w:position w:val="1"/>
          <w:sz w:val="21"/>
          <w:szCs w:val="21"/>
        </w:rPr>
        <w:t>十二、附件</w:t>
      </w:r>
    </w:p>
    <w:p w14:paraId="4E47F8A9">
      <w:pPr>
        <w:pStyle w:val="11"/>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附件</w:t>
      </w:r>
      <w:r>
        <w:rPr>
          <w:rFonts w:hint="eastAsia" w:ascii="宋体" w:hAnsi="宋体" w:eastAsia="宋体" w:cs="宋体"/>
          <w:b/>
          <w:bCs/>
          <w:color w:val="auto"/>
          <w:spacing w:val="5"/>
          <w:sz w:val="21"/>
          <w:szCs w:val="21"/>
          <w:lang w:val="en-US" w:eastAsia="zh-CN"/>
        </w:rPr>
        <w:t>1</w:t>
      </w:r>
      <w:r>
        <w:rPr>
          <w:rFonts w:hint="eastAsia" w:ascii="宋体" w:hAnsi="宋体" w:eastAsia="宋体" w:cs="宋体"/>
          <w:b/>
          <w:bCs/>
          <w:color w:val="auto"/>
          <w:spacing w:val="-28"/>
          <w:sz w:val="21"/>
          <w:szCs w:val="21"/>
        </w:rPr>
        <w:t xml:space="preserve"> </w:t>
      </w:r>
      <w:r>
        <w:rPr>
          <w:rFonts w:hint="eastAsia" w:ascii="宋体" w:hAnsi="宋体" w:eastAsia="宋体" w:cs="宋体"/>
          <w:b/>
          <w:bCs/>
          <w:color w:val="auto"/>
          <w:spacing w:val="5"/>
          <w:sz w:val="21"/>
          <w:szCs w:val="21"/>
        </w:rPr>
        <w:t>：本设备适用耗材、试剂的价格表</w:t>
      </w:r>
    </w:p>
    <w:p w14:paraId="07E2E8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bl>
      <w:tblPr>
        <w:tblStyle w:val="30"/>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6"/>
        <w:gridCol w:w="1740"/>
        <w:gridCol w:w="900"/>
        <w:gridCol w:w="1995"/>
        <w:gridCol w:w="795"/>
        <w:gridCol w:w="705"/>
        <w:gridCol w:w="867"/>
        <w:gridCol w:w="1138"/>
      </w:tblGrid>
      <w:tr w14:paraId="5403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646" w:type="dxa"/>
            <w:vAlign w:val="center"/>
          </w:tcPr>
          <w:p w14:paraId="112E3658">
            <w:pPr>
              <w:spacing w:line="400" w:lineRule="exact"/>
              <w:jc w:val="center"/>
              <w:rPr>
                <w:rFonts w:hint="eastAsia" w:ascii="宋体" w:hAnsi="宋体" w:eastAsia="宋体" w:cs="宋体"/>
                <w:color w:val="auto"/>
                <w:sz w:val="21"/>
                <w:szCs w:val="21"/>
              </w:rPr>
            </w:pPr>
            <w:r>
              <w:rPr>
                <w:rFonts w:hint="eastAsia" w:ascii="宋体" w:hAnsi="宋体"/>
                <w:b/>
                <w:color w:val="auto"/>
                <w:sz w:val="24"/>
              </w:rPr>
              <w:t>耗材、试剂名称</w:t>
            </w:r>
          </w:p>
        </w:tc>
        <w:tc>
          <w:tcPr>
            <w:tcW w:w="1740" w:type="dxa"/>
            <w:vAlign w:val="center"/>
          </w:tcPr>
          <w:p w14:paraId="10641AEF">
            <w:pPr>
              <w:spacing w:line="400" w:lineRule="exact"/>
              <w:jc w:val="center"/>
              <w:rPr>
                <w:rFonts w:hint="eastAsia" w:ascii="宋体" w:hAnsi="宋体" w:eastAsia="宋体" w:cs="宋体"/>
                <w:color w:val="auto"/>
                <w:sz w:val="21"/>
                <w:szCs w:val="21"/>
              </w:rPr>
            </w:pPr>
            <w:r>
              <w:rPr>
                <w:rFonts w:hint="eastAsia" w:ascii="宋体" w:hAnsi="宋体"/>
                <w:b/>
                <w:color w:val="auto"/>
                <w:sz w:val="24"/>
              </w:rPr>
              <w:t>产品注册证号</w:t>
            </w:r>
          </w:p>
        </w:tc>
        <w:tc>
          <w:tcPr>
            <w:tcW w:w="900" w:type="dxa"/>
            <w:vAlign w:val="center"/>
          </w:tcPr>
          <w:p w14:paraId="411B11DA">
            <w:pPr>
              <w:spacing w:line="400" w:lineRule="exact"/>
              <w:jc w:val="center"/>
              <w:rPr>
                <w:rFonts w:hint="eastAsia" w:ascii="宋体" w:hAnsi="宋体"/>
                <w:b/>
                <w:color w:val="auto"/>
                <w:sz w:val="24"/>
              </w:rPr>
            </w:pPr>
            <w:r>
              <w:rPr>
                <w:rFonts w:hint="eastAsia" w:ascii="宋体" w:hAnsi="宋体"/>
                <w:b/>
                <w:color w:val="auto"/>
                <w:sz w:val="24"/>
              </w:rPr>
              <w:t>型号</w:t>
            </w:r>
          </w:p>
          <w:p w14:paraId="3D51A10A">
            <w:pPr>
              <w:spacing w:line="400" w:lineRule="exact"/>
              <w:jc w:val="center"/>
              <w:rPr>
                <w:rFonts w:hint="eastAsia" w:ascii="宋体" w:hAnsi="宋体" w:eastAsia="宋体" w:cs="宋体"/>
                <w:color w:val="auto"/>
                <w:sz w:val="21"/>
                <w:szCs w:val="21"/>
              </w:rPr>
            </w:pPr>
            <w:r>
              <w:rPr>
                <w:rFonts w:hint="eastAsia" w:ascii="宋体" w:hAnsi="宋体"/>
                <w:b/>
                <w:color w:val="auto"/>
                <w:sz w:val="24"/>
              </w:rPr>
              <w:t>规格</w:t>
            </w:r>
          </w:p>
        </w:tc>
        <w:tc>
          <w:tcPr>
            <w:tcW w:w="1995" w:type="dxa"/>
            <w:vAlign w:val="center"/>
          </w:tcPr>
          <w:p w14:paraId="123C6947">
            <w:pPr>
              <w:spacing w:line="400" w:lineRule="exact"/>
              <w:jc w:val="center"/>
              <w:rPr>
                <w:rFonts w:hint="eastAsia" w:ascii="宋体" w:hAnsi="宋体" w:eastAsia="宋体" w:cs="宋体"/>
                <w:color w:val="auto"/>
                <w:sz w:val="21"/>
                <w:szCs w:val="21"/>
              </w:rPr>
            </w:pPr>
            <w:r>
              <w:rPr>
                <w:rFonts w:hint="eastAsia" w:ascii="宋体" w:hAnsi="宋体"/>
                <w:b/>
                <w:color w:val="auto"/>
                <w:sz w:val="24"/>
              </w:rPr>
              <w:t>生产厂家及品牌</w:t>
            </w:r>
          </w:p>
        </w:tc>
        <w:tc>
          <w:tcPr>
            <w:tcW w:w="795" w:type="dxa"/>
            <w:vAlign w:val="center"/>
          </w:tcPr>
          <w:p w14:paraId="32FA4998">
            <w:pPr>
              <w:spacing w:line="400" w:lineRule="exact"/>
              <w:jc w:val="center"/>
              <w:rPr>
                <w:rFonts w:hint="eastAsia" w:ascii="宋体" w:hAnsi="宋体" w:eastAsia="宋体" w:cs="宋体"/>
                <w:color w:val="auto"/>
                <w:sz w:val="21"/>
                <w:szCs w:val="21"/>
              </w:rPr>
            </w:pPr>
            <w:r>
              <w:rPr>
                <w:rFonts w:hint="eastAsia" w:ascii="宋体" w:hAnsi="宋体"/>
                <w:b/>
                <w:color w:val="auto"/>
                <w:sz w:val="24"/>
              </w:rPr>
              <w:t>单位</w:t>
            </w:r>
          </w:p>
        </w:tc>
        <w:tc>
          <w:tcPr>
            <w:tcW w:w="705" w:type="dxa"/>
            <w:vAlign w:val="center"/>
          </w:tcPr>
          <w:p w14:paraId="77724536">
            <w:pPr>
              <w:pStyle w:val="15"/>
              <w:pBdr>
                <w:bottom w:val="none" w:color="auto" w:sz="0" w:space="0"/>
              </w:pBdr>
              <w:tabs>
                <w:tab w:val="left" w:pos="420"/>
                <w:tab w:val="center" w:pos="4153"/>
                <w:tab w:val="right" w:pos="8306"/>
                <w:tab w:val="clear" w:pos="0"/>
              </w:tabs>
              <w:snapToGrid/>
              <w:spacing w:line="400" w:lineRule="exact"/>
              <w:rPr>
                <w:rFonts w:hint="eastAsia" w:ascii="宋体" w:hAnsi="宋体" w:eastAsia="宋体" w:cs="宋体"/>
                <w:color w:val="auto"/>
                <w:sz w:val="21"/>
                <w:szCs w:val="21"/>
              </w:rPr>
            </w:pPr>
            <w:r>
              <w:rPr>
                <w:rFonts w:hint="eastAsia" w:ascii="宋体" w:hAnsi="宋体"/>
                <w:b/>
                <w:color w:val="auto"/>
                <w:sz w:val="24"/>
                <w:szCs w:val="24"/>
              </w:rPr>
              <w:t>数量</w:t>
            </w:r>
          </w:p>
        </w:tc>
        <w:tc>
          <w:tcPr>
            <w:tcW w:w="867" w:type="dxa"/>
            <w:vAlign w:val="center"/>
          </w:tcPr>
          <w:p w14:paraId="65D577F4">
            <w:pPr>
              <w:spacing w:line="400" w:lineRule="exact"/>
              <w:jc w:val="center"/>
              <w:rPr>
                <w:rFonts w:hint="eastAsia" w:ascii="宋体" w:hAnsi="宋体"/>
                <w:b/>
                <w:color w:val="auto"/>
                <w:sz w:val="24"/>
              </w:rPr>
            </w:pPr>
            <w:r>
              <w:rPr>
                <w:rFonts w:hint="eastAsia" w:ascii="宋体" w:hAnsi="宋体"/>
                <w:b/>
                <w:color w:val="auto"/>
                <w:sz w:val="24"/>
              </w:rPr>
              <w:t>单价</w:t>
            </w:r>
          </w:p>
          <w:p w14:paraId="387C694C">
            <w:pPr>
              <w:spacing w:line="400" w:lineRule="exact"/>
              <w:jc w:val="center"/>
              <w:rPr>
                <w:rFonts w:hint="eastAsia" w:ascii="宋体" w:hAnsi="宋体" w:eastAsia="宋体" w:cs="宋体"/>
                <w:color w:val="auto"/>
                <w:sz w:val="21"/>
                <w:szCs w:val="21"/>
              </w:rPr>
            </w:pPr>
            <w:r>
              <w:rPr>
                <w:rFonts w:hint="eastAsia" w:ascii="宋体" w:hAnsi="宋体"/>
                <w:b/>
                <w:color w:val="auto"/>
                <w:sz w:val="24"/>
              </w:rPr>
              <w:t>（元）</w:t>
            </w:r>
          </w:p>
        </w:tc>
        <w:tc>
          <w:tcPr>
            <w:tcW w:w="1138" w:type="dxa"/>
            <w:vAlign w:val="center"/>
          </w:tcPr>
          <w:p w14:paraId="5EC9CA2C">
            <w:pPr>
              <w:spacing w:line="400" w:lineRule="exact"/>
              <w:jc w:val="center"/>
              <w:rPr>
                <w:rFonts w:hint="eastAsia" w:ascii="宋体" w:hAnsi="宋体" w:eastAsia="宋体" w:cs="宋体"/>
                <w:color w:val="auto"/>
                <w:sz w:val="21"/>
                <w:szCs w:val="21"/>
              </w:rPr>
            </w:pPr>
            <w:r>
              <w:rPr>
                <w:rFonts w:hint="eastAsia" w:ascii="宋体" w:hAnsi="宋体"/>
                <w:b/>
                <w:color w:val="auto"/>
                <w:sz w:val="24"/>
              </w:rPr>
              <w:t>总价（元）</w:t>
            </w:r>
          </w:p>
        </w:tc>
      </w:tr>
      <w:tr w14:paraId="2C7B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46" w:type="dxa"/>
            <w:vAlign w:val="top"/>
          </w:tcPr>
          <w:p w14:paraId="3A11E6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740" w:type="dxa"/>
            <w:vAlign w:val="top"/>
          </w:tcPr>
          <w:p w14:paraId="2A7E795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900" w:type="dxa"/>
            <w:vAlign w:val="top"/>
          </w:tcPr>
          <w:p w14:paraId="244795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995" w:type="dxa"/>
            <w:vAlign w:val="top"/>
          </w:tcPr>
          <w:p w14:paraId="6301969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795" w:type="dxa"/>
            <w:vAlign w:val="top"/>
          </w:tcPr>
          <w:p w14:paraId="3E76FE3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705" w:type="dxa"/>
            <w:vAlign w:val="top"/>
          </w:tcPr>
          <w:p w14:paraId="2B5DC0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867" w:type="dxa"/>
            <w:vAlign w:val="top"/>
          </w:tcPr>
          <w:p w14:paraId="3614859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138" w:type="dxa"/>
            <w:vAlign w:val="top"/>
          </w:tcPr>
          <w:p w14:paraId="526BD3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r>
    </w:tbl>
    <w:p w14:paraId="335ED5B0">
      <w:pPr>
        <w:pStyle w:val="11"/>
        <w:keepNext w:val="0"/>
        <w:keepLines w:val="0"/>
        <w:pageBreakBefore w:val="0"/>
        <w:widowControl w:val="0"/>
        <w:kinsoku/>
        <w:wordWrap/>
        <w:overflowPunct/>
        <w:topLinePunct w:val="0"/>
        <w:autoSpaceDE/>
        <w:autoSpaceDN/>
        <w:bidi w:val="0"/>
        <w:adjustRightInd/>
        <w:snapToGrid/>
        <w:spacing w:line="380" w:lineRule="exact"/>
        <w:ind w:left="429"/>
        <w:textAlignment w:val="auto"/>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附件</w:t>
      </w:r>
      <w:r>
        <w:rPr>
          <w:rFonts w:hint="eastAsia" w:ascii="宋体" w:hAnsi="宋体" w:eastAsia="宋体" w:cs="宋体"/>
          <w:b/>
          <w:bCs/>
          <w:color w:val="auto"/>
          <w:spacing w:val="4"/>
          <w:sz w:val="21"/>
          <w:szCs w:val="21"/>
          <w:lang w:val="en-US" w:eastAsia="zh-CN"/>
        </w:rPr>
        <w:t>2</w:t>
      </w:r>
      <w:r>
        <w:rPr>
          <w:rFonts w:hint="eastAsia" w:ascii="宋体" w:hAnsi="宋体" w:eastAsia="宋体" w:cs="宋体"/>
          <w:b/>
          <w:bCs/>
          <w:color w:val="auto"/>
          <w:spacing w:val="-28"/>
          <w:sz w:val="21"/>
          <w:szCs w:val="21"/>
        </w:rPr>
        <w:t xml:space="preserve"> </w:t>
      </w:r>
      <w:r>
        <w:rPr>
          <w:rFonts w:hint="eastAsia" w:ascii="宋体" w:hAnsi="宋体" w:eastAsia="宋体" w:cs="宋体"/>
          <w:b/>
          <w:bCs/>
          <w:color w:val="auto"/>
          <w:spacing w:val="4"/>
          <w:sz w:val="21"/>
          <w:szCs w:val="21"/>
        </w:rPr>
        <w:t>：本设备易损零配件的价格表</w:t>
      </w:r>
    </w:p>
    <w:p w14:paraId="03AD1F0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bl>
      <w:tblPr>
        <w:tblStyle w:val="30"/>
        <w:tblW w:w="9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1"/>
        <w:gridCol w:w="1755"/>
        <w:gridCol w:w="900"/>
        <w:gridCol w:w="2010"/>
        <w:gridCol w:w="795"/>
        <w:gridCol w:w="705"/>
        <w:gridCol w:w="852"/>
        <w:gridCol w:w="1138"/>
      </w:tblGrid>
      <w:tr w14:paraId="018C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631" w:type="dxa"/>
            <w:vAlign w:val="center"/>
          </w:tcPr>
          <w:p w14:paraId="54807AAC">
            <w:pPr>
              <w:spacing w:line="400" w:lineRule="exact"/>
              <w:jc w:val="center"/>
              <w:rPr>
                <w:rFonts w:hint="eastAsia" w:ascii="宋体" w:hAnsi="宋体" w:eastAsia="宋体" w:cs="宋体"/>
                <w:color w:val="auto"/>
                <w:sz w:val="21"/>
                <w:szCs w:val="21"/>
              </w:rPr>
            </w:pPr>
            <w:r>
              <w:rPr>
                <w:rFonts w:hint="eastAsia" w:ascii="宋体" w:hAnsi="宋体"/>
                <w:b/>
                <w:color w:val="auto"/>
                <w:sz w:val="24"/>
              </w:rPr>
              <w:t>易损配件名称</w:t>
            </w:r>
          </w:p>
        </w:tc>
        <w:tc>
          <w:tcPr>
            <w:tcW w:w="1755" w:type="dxa"/>
            <w:vAlign w:val="center"/>
          </w:tcPr>
          <w:p w14:paraId="6D8E9F70">
            <w:pPr>
              <w:spacing w:line="400" w:lineRule="exact"/>
              <w:jc w:val="center"/>
              <w:rPr>
                <w:rFonts w:hint="eastAsia" w:ascii="宋体" w:hAnsi="宋体" w:eastAsia="宋体" w:cs="宋体"/>
                <w:color w:val="auto"/>
                <w:sz w:val="21"/>
                <w:szCs w:val="21"/>
              </w:rPr>
            </w:pPr>
            <w:r>
              <w:rPr>
                <w:rFonts w:hint="eastAsia" w:ascii="宋体" w:hAnsi="宋体"/>
                <w:b/>
                <w:color w:val="auto"/>
                <w:sz w:val="24"/>
              </w:rPr>
              <w:t>产品注册证号</w:t>
            </w:r>
          </w:p>
        </w:tc>
        <w:tc>
          <w:tcPr>
            <w:tcW w:w="900" w:type="dxa"/>
            <w:vAlign w:val="center"/>
          </w:tcPr>
          <w:p w14:paraId="31143676">
            <w:pPr>
              <w:spacing w:line="400" w:lineRule="exact"/>
              <w:jc w:val="center"/>
              <w:rPr>
                <w:rFonts w:hint="eastAsia" w:ascii="宋体" w:hAnsi="宋体"/>
                <w:b/>
                <w:color w:val="auto"/>
                <w:sz w:val="24"/>
              </w:rPr>
            </w:pPr>
            <w:r>
              <w:rPr>
                <w:rFonts w:hint="eastAsia" w:ascii="宋体" w:hAnsi="宋体"/>
                <w:b/>
                <w:color w:val="auto"/>
                <w:sz w:val="24"/>
              </w:rPr>
              <w:t>型号</w:t>
            </w:r>
          </w:p>
          <w:p w14:paraId="1F50063F">
            <w:pPr>
              <w:spacing w:line="400" w:lineRule="exact"/>
              <w:jc w:val="center"/>
              <w:rPr>
                <w:rFonts w:hint="eastAsia" w:ascii="宋体" w:hAnsi="宋体" w:eastAsia="宋体" w:cs="宋体"/>
                <w:color w:val="auto"/>
                <w:sz w:val="21"/>
                <w:szCs w:val="21"/>
              </w:rPr>
            </w:pPr>
            <w:r>
              <w:rPr>
                <w:rFonts w:hint="eastAsia" w:ascii="宋体" w:hAnsi="宋体"/>
                <w:b/>
                <w:color w:val="auto"/>
                <w:sz w:val="24"/>
              </w:rPr>
              <w:t>规格</w:t>
            </w:r>
          </w:p>
        </w:tc>
        <w:tc>
          <w:tcPr>
            <w:tcW w:w="2010" w:type="dxa"/>
            <w:vAlign w:val="center"/>
          </w:tcPr>
          <w:p w14:paraId="13B35053">
            <w:pPr>
              <w:spacing w:line="400" w:lineRule="exact"/>
              <w:jc w:val="center"/>
              <w:rPr>
                <w:rFonts w:hint="eastAsia" w:ascii="宋体" w:hAnsi="宋体" w:eastAsia="宋体" w:cs="宋体"/>
                <w:color w:val="auto"/>
                <w:sz w:val="21"/>
                <w:szCs w:val="21"/>
              </w:rPr>
            </w:pPr>
            <w:r>
              <w:rPr>
                <w:rFonts w:hint="eastAsia" w:ascii="宋体" w:hAnsi="宋体"/>
                <w:b/>
                <w:color w:val="auto"/>
                <w:sz w:val="24"/>
              </w:rPr>
              <w:t>生产厂家及品牌</w:t>
            </w:r>
          </w:p>
        </w:tc>
        <w:tc>
          <w:tcPr>
            <w:tcW w:w="795" w:type="dxa"/>
            <w:vAlign w:val="center"/>
          </w:tcPr>
          <w:p w14:paraId="1DAD147E">
            <w:pPr>
              <w:spacing w:line="400" w:lineRule="exact"/>
              <w:jc w:val="center"/>
              <w:rPr>
                <w:rFonts w:hint="eastAsia" w:ascii="宋体" w:hAnsi="宋体" w:eastAsia="宋体" w:cs="宋体"/>
                <w:color w:val="auto"/>
                <w:sz w:val="21"/>
                <w:szCs w:val="21"/>
              </w:rPr>
            </w:pPr>
            <w:r>
              <w:rPr>
                <w:rFonts w:hint="eastAsia" w:ascii="宋体" w:hAnsi="宋体"/>
                <w:b/>
                <w:color w:val="auto"/>
                <w:sz w:val="24"/>
              </w:rPr>
              <w:t>单位</w:t>
            </w:r>
          </w:p>
        </w:tc>
        <w:tc>
          <w:tcPr>
            <w:tcW w:w="705" w:type="dxa"/>
            <w:vAlign w:val="center"/>
          </w:tcPr>
          <w:p w14:paraId="5B5404BB">
            <w:pPr>
              <w:pStyle w:val="15"/>
              <w:pBdr>
                <w:bottom w:val="none" w:color="auto" w:sz="0" w:space="0"/>
              </w:pBdr>
              <w:tabs>
                <w:tab w:val="left" w:pos="420"/>
                <w:tab w:val="center" w:pos="4153"/>
                <w:tab w:val="right" w:pos="8306"/>
                <w:tab w:val="clear" w:pos="0"/>
              </w:tabs>
              <w:snapToGrid/>
              <w:spacing w:line="400" w:lineRule="exact"/>
              <w:rPr>
                <w:rFonts w:hint="eastAsia" w:ascii="宋体" w:hAnsi="宋体" w:eastAsia="宋体" w:cs="宋体"/>
                <w:color w:val="auto"/>
                <w:sz w:val="21"/>
                <w:szCs w:val="21"/>
              </w:rPr>
            </w:pPr>
            <w:r>
              <w:rPr>
                <w:rFonts w:hint="eastAsia" w:ascii="宋体" w:hAnsi="宋体"/>
                <w:b/>
                <w:color w:val="auto"/>
                <w:sz w:val="24"/>
                <w:szCs w:val="24"/>
              </w:rPr>
              <w:t>数量</w:t>
            </w:r>
          </w:p>
        </w:tc>
        <w:tc>
          <w:tcPr>
            <w:tcW w:w="852" w:type="dxa"/>
            <w:vAlign w:val="center"/>
          </w:tcPr>
          <w:p w14:paraId="1D5E673E">
            <w:pPr>
              <w:spacing w:line="400" w:lineRule="exact"/>
              <w:jc w:val="center"/>
              <w:rPr>
                <w:rFonts w:hint="eastAsia" w:ascii="宋体" w:hAnsi="宋体"/>
                <w:b/>
                <w:color w:val="auto"/>
                <w:sz w:val="24"/>
              </w:rPr>
            </w:pPr>
            <w:r>
              <w:rPr>
                <w:rFonts w:hint="eastAsia" w:ascii="宋体" w:hAnsi="宋体"/>
                <w:b/>
                <w:color w:val="auto"/>
                <w:sz w:val="24"/>
              </w:rPr>
              <w:t>单价</w:t>
            </w:r>
          </w:p>
          <w:p w14:paraId="0DAD8261">
            <w:pPr>
              <w:spacing w:line="400" w:lineRule="exact"/>
              <w:jc w:val="center"/>
              <w:rPr>
                <w:rFonts w:hint="eastAsia" w:ascii="宋体" w:hAnsi="宋体" w:eastAsia="宋体" w:cs="宋体"/>
                <w:color w:val="auto"/>
                <w:sz w:val="21"/>
                <w:szCs w:val="21"/>
              </w:rPr>
            </w:pPr>
            <w:r>
              <w:rPr>
                <w:rFonts w:hint="eastAsia" w:ascii="宋体" w:hAnsi="宋体"/>
                <w:b/>
                <w:color w:val="auto"/>
                <w:sz w:val="24"/>
              </w:rPr>
              <w:t>（元）</w:t>
            </w:r>
          </w:p>
        </w:tc>
        <w:tc>
          <w:tcPr>
            <w:tcW w:w="1138" w:type="dxa"/>
            <w:vAlign w:val="center"/>
          </w:tcPr>
          <w:p w14:paraId="1729E0A2">
            <w:pPr>
              <w:spacing w:line="400" w:lineRule="exact"/>
              <w:jc w:val="center"/>
              <w:rPr>
                <w:rFonts w:hint="eastAsia" w:ascii="宋体" w:hAnsi="宋体" w:eastAsia="宋体" w:cs="宋体"/>
                <w:color w:val="auto"/>
                <w:sz w:val="21"/>
                <w:szCs w:val="21"/>
              </w:rPr>
            </w:pPr>
            <w:r>
              <w:rPr>
                <w:rFonts w:hint="eastAsia" w:ascii="宋体" w:hAnsi="宋体"/>
                <w:b/>
                <w:color w:val="auto"/>
                <w:sz w:val="24"/>
              </w:rPr>
              <w:t>总价（元）</w:t>
            </w:r>
          </w:p>
        </w:tc>
      </w:tr>
      <w:tr w14:paraId="78D6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631" w:type="dxa"/>
            <w:vAlign w:val="top"/>
          </w:tcPr>
          <w:p w14:paraId="63C5B2F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755" w:type="dxa"/>
            <w:vAlign w:val="top"/>
          </w:tcPr>
          <w:p w14:paraId="19A6994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900" w:type="dxa"/>
            <w:vAlign w:val="top"/>
          </w:tcPr>
          <w:p w14:paraId="0AC4A0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2010" w:type="dxa"/>
            <w:vAlign w:val="top"/>
          </w:tcPr>
          <w:p w14:paraId="675171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795" w:type="dxa"/>
            <w:vAlign w:val="top"/>
          </w:tcPr>
          <w:p w14:paraId="153402C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705" w:type="dxa"/>
            <w:vAlign w:val="top"/>
          </w:tcPr>
          <w:p w14:paraId="3D4EA2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852" w:type="dxa"/>
            <w:vAlign w:val="top"/>
          </w:tcPr>
          <w:p w14:paraId="060D55D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c>
          <w:tcPr>
            <w:tcW w:w="1138" w:type="dxa"/>
            <w:vAlign w:val="top"/>
          </w:tcPr>
          <w:p w14:paraId="6764C92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rPr>
            </w:pPr>
          </w:p>
        </w:tc>
      </w:tr>
    </w:tbl>
    <w:p w14:paraId="06598922">
      <w:pPr>
        <w:pStyle w:val="11"/>
        <w:keepNext w:val="0"/>
        <w:keepLines w:val="0"/>
        <w:pageBreakBefore w:val="0"/>
        <w:widowControl w:val="0"/>
        <w:kinsoku/>
        <w:wordWrap/>
        <w:overflowPunct/>
        <w:topLinePunct w:val="0"/>
        <w:autoSpaceDE/>
        <w:autoSpaceDN/>
        <w:bidi w:val="0"/>
        <w:adjustRightInd/>
        <w:snapToGrid/>
        <w:spacing w:line="380" w:lineRule="exact"/>
        <w:ind w:left="429"/>
        <w:textAlignment w:val="auto"/>
        <w:rPr>
          <w:rFonts w:hint="eastAsia" w:ascii="宋体" w:hAnsi="宋体" w:eastAsia="宋体" w:cs="宋体"/>
          <w:b/>
          <w:bCs/>
          <w:color w:val="auto"/>
          <w:spacing w:val="6"/>
          <w:position w:val="2"/>
          <w:sz w:val="21"/>
          <w:szCs w:val="21"/>
        </w:rPr>
      </w:pPr>
    </w:p>
    <w:p w14:paraId="1842BA9B">
      <w:pPr>
        <w:spacing w:line="400" w:lineRule="exact"/>
        <w:rPr>
          <w:rFonts w:hint="eastAsia" w:ascii="宋体" w:hAnsi="宋体"/>
          <w:b/>
          <w:color w:val="auto"/>
          <w:sz w:val="24"/>
        </w:rPr>
      </w:pPr>
      <w:r>
        <w:rPr>
          <w:rFonts w:hint="eastAsia" w:ascii="宋体" w:hAnsi="宋体"/>
          <w:b/>
          <w:color w:val="auto"/>
          <w:sz w:val="24"/>
        </w:rPr>
        <w:t>附件3：本设备（系统）配置清单</w:t>
      </w:r>
    </w:p>
    <w:tbl>
      <w:tblPr>
        <w:tblStyle w:val="19"/>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7B800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1DE4A5D">
            <w:pPr>
              <w:spacing w:line="400" w:lineRule="exact"/>
              <w:jc w:val="center"/>
              <w:rPr>
                <w:rFonts w:ascii="宋体" w:hAnsi="宋体"/>
                <w:b/>
                <w:color w:val="auto"/>
                <w:sz w:val="24"/>
              </w:rPr>
            </w:pPr>
            <w:r>
              <w:rPr>
                <w:rFonts w:ascii="宋体" w:hAnsi="宋体"/>
                <w:b/>
                <w:color w:val="auto"/>
                <w:sz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7ACA72">
            <w:pPr>
              <w:spacing w:line="400" w:lineRule="exact"/>
              <w:jc w:val="center"/>
              <w:rPr>
                <w:rFonts w:hint="eastAsia" w:ascii="宋体" w:hAnsi="宋体"/>
                <w:b/>
                <w:color w:val="auto"/>
                <w:sz w:val="24"/>
              </w:rPr>
            </w:pPr>
            <w:r>
              <w:rPr>
                <w:rFonts w:hint="eastAsia" w:ascii="宋体" w:hAnsi="宋体"/>
                <w:b/>
                <w:color w:val="auto"/>
                <w:sz w:val="24"/>
              </w:rPr>
              <w:t>部件编号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BC51BD4">
            <w:pPr>
              <w:spacing w:line="400" w:lineRule="exact"/>
              <w:jc w:val="center"/>
              <w:rPr>
                <w:rFonts w:ascii="宋体" w:hAnsi="宋体"/>
                <w:b/>
                <w:color w:val="auto"/>
                <w:sz w:val="24"/>
              </w:rPr>
            </w:pPr>
            <w:r>
              <w:rPr>
                <w:rFonts w:ascii="宋体" w:hAnsi="宋体"/>
                <w:b/>
                <w:color w:val="auto"/>
                <w:sz w:val="24"/>
              </w:rPr>
              <w:t>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6D83AE">
            <w:pPr>
              <w:spacing w:line="400" w:lineRule="exact"/>
              <w:jc w:val="center"/>
              <w:rPr>
                <w:rFonts w:ascii="宋体" w:hAnsi="宋体"/>
                <w:b/>
                <w:color w:val="auto"/>
                <w:sz w:val="24"/>
              </w:rPr>
            </w:pPr>
            <w:r>
              <w:rPr>
                <w:rFonts w:ascii="宋体" w:hAnsi="宋体"/>
                <w:b/>
                <w:color w:val="auto"/>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4BC8714">
            <w:pPr>
              <w:spacing w:line="400" w:lineRule="exact"/>
              <w:jc w:val="center"/>
              <w:rPr>
                <w:rFonts w:ascii="宋体" w:hAnsi="宋体"/>
                <w:b/>
                <w:color w:val="auto"/>
                <w:sz w:val="24"/>
              </w:rPr>
            </w:pPr>
            <w:r>
              <w:rPr>
                <w:rFonts w:ascii="宋体" w:hAnsi="宋体"/>
                <w:b/>
                <w:color w:val="auto"/>
                <w:sz w:val="24"/>
              </w:rPr>
              <w:t>数量</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2B00619">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ascii="宋体" w:hAnsi="宋体"/>
                <w:b/>
                <w:color w:val="auto"/>
                <w:sz w:val="24"/>
                <w:szCs w:val="24"/>
              </w:rPr>
              <w:t>价格</w:t>
            </w:r>
            <w:r>
              <w:rPr>
                <w:rFonts w:hint="eastAsia" w:ascii="宋体" w:hAnsi="宋体"/>
                <w:b/>
                <w:color w:val="auto"/>
                <w:sz w:val="24"/>
                <w:szCs w:val="24"/>
              </w:rPr>
              <w:t>（元）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29B444">
            <w:pPr>
              <w:spacing w:line="400" w:lineRule="exact"/>
              <w:jc w:val="center"/>
              <w:rPr>
                <w:rFonts w:ascii="宋体" w:hAnsi="宋体"/>
                <w:b/>
                <w:color w:val="auto"/>
                <w:sz w:val="24"/>
              </w:rPr>
            </w:pPr>
            <w:r>
              <w:rPr>
                <w:rFonts w:ascii="宋体" w:hAnsi="宋体"/>
                <w:b/>
                <w:color w:val="auto"/>
                <w:sz w:val="24"/>
              </w:rPr>
              <w:t>备注</w:t>
            </w:r>
          </w:p>
        </w:tc>
      </w:tr>
      <w:tr w14:paraId="2D260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714D6A4">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B4043">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8D66B41">
            <w:pPr>
              <w:spacing w:line="400" w:lineRule="exact"/>
              <w:rPr>
                <w:rFonts w:ascii="宋体" w:hAnsi="宋体"/>
                <w:b/>
                <w:bCs/>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E869EF">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F7D407">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BEFE3C">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CA4121">
            <w:pPr>
              <w:spacing w:line="400" w:lineRule="exact"/>
              <w:jc w:val="center"/>
              <w:rPr>
                <w:rFonts w:ascii="宋体" w:hAnsi="宋体"/>
                <w:b/>
                <w:bCs/>
                <w:color w:val="auto"/>
                <w:sz w:val="24"/>
              </w:rPr>
            </w:pPr>
          </w:p>
        </w:tc>
      </w:tr>
      <w:tr w14:paraId="3F1F8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A5600A9">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E81123">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44BB911B">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2873ED">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1083B8">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9B87F8A">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094547">
            <w:pPr>
              <w:spacing w:line="400" w:lineRule="exact"/>
              <w:jc w:val="center"/>
              <w:rPr>
                <w:rFonts w:ascii="宋体" w:hAnsi="宋体"/>
                <w:b/>
                <w:bCs/>
                <w:color w:val="auto"/>
                <w:sz w:val="24"/>
              </w:rPr>
            </w:pPr>
          </w:p>
        </w:tc>
      </w:tr>
      <w:tr w14:paraId="704D3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CB62C7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4546B1">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4D20591">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84F11F">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E88888">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861C14E">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C14158D">
            <w:pPr>
              <w:spacing w:line="400" w:lineRule="exact"/>
              <w:jc w:val="center"/>
              <w:rPr>
                <w:rFonts w:ascii="宋体" w:hAnsi="宋体"/>
                <w:b/>
                <w:bCs/>
                <w:color w:val="auto"/>
                <w:sz w:val="24"/>
              </w:rPr>
            </w:pPr>
          </w:p>
        </w:tc>
      </w:tr>
      <w:tr w14:paraId="7C865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989DEC6">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B67170">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274E7ED">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7E5F87">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849973">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AF2E93">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0FA22D5">
            <w:pPr>
              <w:spacing w:line="400" w:lineRule="exact"/>
              <w:jc w:val="center"/>
              <w:rPr>
                <w:rFonts w:ascii="宋体" w:hAnsi="宋体"/>
                <w:b/>
                <w:bCs/>
                <w:color w:val="auto"/>
                <w:sz w:val="24"/>
              </w:rPr>
            </w:pPr>
          </w:p>
        </w:tc>
      </w:tr>
      <w:tr w14:paraId="4D644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36BBBAD">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0B5662">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040A389">
            <w:pPr>
              <w:widowControl/>
              <w:wordWrap w:val="0"/>
              <w:jc w:val="center"/>
              <w:rPr>
                <w:rFonts w:hint="eastAsia" w:ascii="宋体" w:hAnsi="宋体" w:cs="宋体"/>
                <w:b/>
                <w:bCs/>
                <w:color w:val="auto"/>
                <w:sz w:val="24"/>
              </w:rPr>
            </w:pPr>
            <w:r>
              <w:rPr>
                <w:rFonts w:hint="eastAsia" w:ascii="宋体" w:hAnsi="宋体" w:cs="宋体"/>
                <w:color w:val="auto"/>
                <w:kern w:val="0"/>
                <w:sz w:val="24"/>
                <w:lang w:bidi="ar"/>
              </w:rPr>
              <w:t>使用说明书（不能删）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214A714">
            <w:pPr>
              <w:wordWrap w:val="0"/>
              <w:spacing w:line="400" w:lineRule="exact"/>
              <w:jc w:val="center"/>
              <w:rPr>
                <w:rFonts w:hint="eastAsia" w:ascii="宋体" w:hAnsi="宋体" w:cs="宋体"/>
                <w:bCs/>
                <w:color w:val="auto"/>
                <w:sz w:val="24"/>
              </w:rPr>
            </w:pPr>
            <w:r>
              <w:rPr>
                <w:rFonts w:hint="eastAsia" w:ascii="宋体" w:hAnsi="宋体" w:cs="宋体"/>
                <w:bCs/>
                <w:color w:val="auto"/>
                <w:sz w:val="24"/>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55CF8A3">
            <w:pPr>
              <w:wordWrap w:val="0"/>
              <w:spacing w:line="400" w:lineRule="exact"/>
              <w:jc w:val="center"/>
              <w:rPr>
                <w:rFonts w:hint="eastAsia" w:ascii="宋体" w:hAnsi="宋体" w:cs="宋体"/>
                <w:bCs/>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DA307E">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DEA9DF">
            <w:pPr>
              <w:spacing w:line="400" w:lineRule="exact"/>
              <w:jc w:val="center"/>
              <w:rPr>
                <w:rFonts w:ascii="宋体" w:hAnsi="宋体"/>
                <w:b/>
                <w:bCs/>
                <w:color w:val="auto"/>
                <w:sz w:val="24"/>
              </w:rPr>
            </w:pPr>
          </w:p>
        </w:tc>
      </w:tr>
      <w:tr w14:paraId="4E645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26E1966">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BD8F97">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D274B05">
            <w:pPr>
              <w:widowControl/>
              <w:wordWrap w:val="0"/>
              <w:jc w:val="center"/>
              <w:rPr>
                <w:rFonts w:hint="eastAsia" w:ascii="宋体" w:hAnsi="宋体" w:cs="宋体"/>
                <w:b/>
                <w:bCs/>
                <w:color w:val="auto"/>
                <w:sz w:val="24"/>
              </w:rPr>
            </w:pPr>
            <w:r>
              <w:rPr>
                <w:rFonts w:hint="eastAsia" w:ascii="宋体" w:hAnsi="宋体" w:cs="宋体"/>
                <w:color w:val="auto"/>
                <w:kern w:val="0"/>
                <w:sz w:val="24"/>
                <w:lang w:bidi="ar"/>
              </w:rPr>
              <w:t>设备保修卡（不能删）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63C7CA">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1DBF04">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B68404">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B0622A">
            <w:pPr>
              <w:spacing w:line="400" w:lineRule="exact"/>
              <w:jc w:val="center"/>
              <w:rPr>
                <w:rFonts w:ascii="宋体" w:hAnsi="宋体"/>
                <w:b/>
                <w:bCs/>
                <w:color w:val="auto"/>
                <w:sz w:val="24"/>
              </w:rPr>
            </w:pPr>
          </w:p>
        </w:tc>
      </w:tr>
      <w:tr w14:paraId="25B9A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9546C8D">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9762A1">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4E6FEE7">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合格证（不能删）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628B67">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850FAD0">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02F3C5">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61EB50">
            <w:pPr>
              <w:spacing w:line="400" w:lineRule="exact"/>
              <w:jc w:val="center"/>
              <w:rPr>
                <w:rFonts w:ascii="宋体" w:hAnsi="宋体"/>
                <w:b/>
                <w:bCs/>
                <w:color w:val="auto"/>
                <w:sz w:val="24"/>
              </w:rPr>
            </w:pPr>
          </w:p>
        </w:tc>
      </w:tr>
      <w:tr w14:paraId="516CF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DAA6FFF">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BEEF01">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1782174">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装箱单（不能删）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6D2D6A">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55A67A">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B95ABC3">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A999DB1">
            <w:pPr>
              <w:spacing w:line="400" w:lineRule="exact"/>
              <w:jc w:val="center"/>
              <w:rPr>
                <w:rFonts w:ascii="宋体" w:hAnsi="宋体"/>
                <w:b/>
                <w:bCs/>
                <w:color w:val="auto"/>
                <w:sz w:val="24"/>
              </w:rPr>
            </w:pPr>
          </w:p>
        </w:tc>
      </w:tr>
    </w:tbl>
    <w:p w14:paraId="5E46C7DF">
      <w:pPr>
        <w:spacing w:line="400" w:lineRule="exact"/>
        <w:rPr>
          <w:rFonts w:ascii="宋体" w:hAnsi="宋体"/>
          <w:b/>
          <w:color w:val="auto"/>
          <w:sz w:val="24"/>
        </w:rPr>
      </w:pPr>
      <w:r>
        <w:rPr>
          <w:rFonts w:hint="eastAsia" w:ascii="宋体" w:hAnsi="宋体"/>
          <w:b/>
          <w:color w:val="auto"/>
          <w:sz w:val="24"/>
        </w:rPr>
        <w:t>附件4：售后服务承诺书[</w:t>
      </w:r>
      <w:r>
        <w:rPr>
          <w:rFonts w:hint="eastAsia" w:ascii="宋体" w:hAnsi="宋体" w:cs="宋体"/>
          <w:color w:val="auto"/>
          <w:kern w:val="0"/>
          <w:sz w:val="24"/>
        </w:rPr>
        <w:t>原则上须有生产厂家或省级（含省级）以上代理商的盖章]</w:t>
      </w:r>
      <w:r>
        <w:rPr>
          <w:rFonts w:hint="eastAsia" w:ascii="宋体" w:hAnsi="宋体"/>
          <w:b/>
          <w:color w:val="auto"/>
          <w:sz w:val="24"/>
        </w:rPr>
        <w:t>。</w:t>
      </w:r>
    </w:p>
    <w:p w14:paraId="20200034">
      <w:pPr>
        <w:spacing w:line="400" w:lineRule="exact"/>
        <w:rPr>
          <w:rFonts w:hint="eastAsia" w:ascii="宋体" w:hAnsi="宋体"/>
          <w:b/>
          <w:color w:val="auto"/>
          <w:sz w:val="24"/>
        </w:rPr>
      </w:pPr>
      <w:r>
        <w:rPr>
          <w:rFonts w:hint="eastAsia" w:ascii="宋体" w:hAnsi="宋体"/>
          <w:b/>
          <w:color w:val="auto"/>
          <w:sz w:val="24"/>
        </w:rPr>
        <w:t>附件5：产品医疗器械注册证（如有必须提供，没注册证的请提供设备生厂家</w:t>
      </w:r>
      <w:r>
        <w:rPr>
          <w:rFonts w:hint="eastAsia" w:ascii="宋体" w:hAnsi="宋体" w:cs="宋体"/>
          <w:b/>
          <w:color w:val="auto"/>
          <w:sz w:val="24"/>
        </w:rPr>
        <w:t>营业执照、医疗器械生产许可证；不属于医疗器械管理的请提供不属于医疗器械管理的证明</w:t>
      </w:r>
      <w:r>
        <w:rPr>
          <w:rFonts w:hint="eastAsia" w:ascii="宋体" w:hAnsi="宋体"/>
          <w:b/>
          <w:color w:val="auto"/>
          <w:sz w:val="24"/>
        </w:rPr>
        <w:t>）。</w:t>
      </w:r>
    </w:p>
    <w:p w14:paraId="1C94476E">
      <w:pPr>
        <w:spacing w:line="400" w:lineRule="exact"/>
        <w:rPr>
          <w:rFonts w:ascii="宋体" w:hAnsi="宋体" w:cs="宋体"/>
          <w:b/>
          <w:color w:val="auto"/>
          <w:sz w:val="24"/>
        </w:rPr>
      </w:pPr>
      <w:r>
        <w:rPr>
          <w:rFonts w:hint="eastAsia" w:ascii="宋体" w:hAnsi="宋体" w:cs="宋体"/>
          <w:b/>
          <w:color w:val="auto"/>
          <w:sz w:val="24"/>
        </w:rPr>
        <w:t>附件6：供应商的营业执照、医疗器械经营许可证、医疗器械经营备案凭证。</w:t>
      </w:r>
    </w:p>
    <w:p w14:paraId="4ADEAEB7">
      <w:pPr>
        <w:spacing w:line="400" w:lineRule="exact"/>
        <w:rPr>
          <w:rFonts w:hint="eastAsia" w:ascii="宋体" w:hAnsi="宋体" w:cs="宋体"/>
          <w:b/>
          <w:color w:val="auto"/>
          <w:sz w:val="24"/>
        </w:rPr>
      </w:pPr>
      <w:r>
        <w:rPr>
          <w:rFonts w:hint="eastAsia" w:ascii="宋体" w:hAnsi="宋体" w:cs="宋体"/>
          <w:b/>
          <w:color w:val="auto"/>
          <w:sz w:val="24"/>
        </w:rPr>
        <w:t>附件7：投标报价</w:t>
      </w:r>
    </w:p>
    <w:p w14:paraId="3A364CC2">
      <w:pPr>
        <w:spacing w:line="400" w:lineRule="exact"/>
        <w:rPr>
          <w:rFonts w:hint="eastAsia" w:ascii="宋体" w:hAnsi="宋体"/>
          <w:b/>
          <w:color w:val="auto"/>
          <w:sz w:val="24"/>
          <w:u w:val="single"/>
        </w:rPr>
      </w:pPr>
      <w:r>
        <w:rPr>
          <w:rFonts w:hint="eastAsia" w:ascii="宋体" w:hAnsi="宋体"/>
          <w:b/>
          <w:color w:val="auto"/>
          <w:sz w:val="24"/>
        </w:rPr>
        <w:t>甲方（盖章）：桂林医科大学第一附属医院       乙方（盖章）：</w:t>
      </w:r>
    </w:p>
    <w:p w14:paraId="2656D60C">
      <w:pPr>
        <w:spacing w:line="400" w:lineRule="exact"/>
        <w:rPr>
          <w:rFonts w:ascii="宋体" w:hAnsi="宋体"/>
          <w:b/>
          <w:color w:val="auto"/>
          <w:sz w:val="24"/>
        </w:rPr>
      </w:pPr>
      <w:r>
        <w:rPr>
          <w:rFonts w:hint="eastAsia" w:ascii="宋体" w:hAnsi="宋体"/>
          <w:b/>
          <w:color w:val="auto"/>
          <w:sz w:val="24"/>
        </w:rPr>
        <w:t>甲方地址：桂林市秀峰区乐群路15号</w:t>
      </w:r>
      <w:r>
        <w:rPr>
          <w:rFonts w:ascii="宋体" w:hAnsi="宋体"/>
          <w:b/>
          <w:color w:val="auto"/>
          <w:sz w:val="24"/>
        </w:rPr>
        <w:tab/>
      </w:r>
      <w:r>
        <w:rPr>
          <w:rFonts w:hint="eastAsia" w:ascii="宋体" w:hAnsi="宋体"/>
          <w:b/>
          <w:color w:val="auto"/>
          <w:sz w:val="24"/>
        </w:rPr>
        <w:t xml:space="preserve">   乙方地址：</w:t>
      </w:r>
    </w:p>
    <w:p w14:paraId="219054A7">
      <w:pPr>
        <w:spacing w:line="400" w:lineRule="exact"/>
        <w:ind w:left="5102" w:leftChars="2200" w:hanging="482" w:hangingChars="200"/>
        <w:rPr>
          <w:rFonts w:ascii="宋体" w:hAnsi="宋体"/>
          <w:b/>
          <w:color w:val="auto"/>
          <w:sz w:val="24"/>
        </w:rPr>
      </w:pPr>
      <w:r>
        <w:rPr>
          <w:rFonts w:hint="eastAsia" w:ascii="宋体" w:hAnsi="宋体"/>
          <w:b/>
          <w:color w:val="auto"/>
          <w:sz w:val="24"/>
        </w:rPr>
        <w:t>银行账号：</w:t>
      </w:r>
    </w:p>
    <w:p w14:paraId="01C1780F">
      <w:pPr>
        <w:spacing w:line="400" w:lineRule="exact"/>
        <w:ind w:left="5102" w:leftChars="2200" w:hanging="482" w:hangingChars="200"/>
        <w:rPr>
          <w:rFonts w:hint="eastAsia" w:ascii="宋体" w:hAnsi="宋体"/>
          <w:b/>
          <w:color w:val="auto"/>
          <w:sz w:val="24"/>
        </w:rPr>
      </w:pPr>
      <w:r>
        <w:rPr>
          <w:rFonts w:hint="eastAsia" w:ascii="宋体" w:hAnsi="宋体"/>
          <w:b/>
          <w:color w:val="auto"/>
          <w:sz w:val="24"/>
        </w:rPr>
        <w:t>开户行：</w:t>
      </w:r>
    </w:p>
    <w:p w14:paraId="3EB0C154">
      <w:pPr>
        <w:spacing w:line="400" w:lineRule="exact"/>
        <w:rPr>
          <w:rFonts w:hint="eastAsia" w:ascii="宋体" w:hAnsi="宋体"/>
          <w:b/>
          <w:color w:val="auto"/>
          <w:sz w:val="24"/>
        </w:rPr>
      </w:pPr>
      <w:r>
        <w:rPr>
          <w:rFonts w:hint="eastAsia" w:ascii="宋体" w:hAnsi="宋体"/>
          <w:b/>
          <w:color w:val="auto"/>
          <w:sz w:val="24"/>
        </w:rPr>
        <w:t>电话：0773-2802050                    电   话：</w:t>
      </w:r>
    </w:p>
    <w:p w14:paraId="4275638B">
      <w:pPr>
        <w:spacing w:line="400" w:lineRule="exact"/>
        <w:rPr>
          <w:rFonts w:hint="eastAsia" w:ascii="宋体" w:hAnsi="宋体"/>
          <w:b/>
          <w:color w:val="auto"/>
          <w:sz w:val="24"/>
        </w:rPr>
      </w:pPr>
      <w:r>
        <w:rPr>
          <w:rFonts w:hint="eastAsia" w:ascii="宋体" w:hAnsi="宋体"/>
          <w:b/>
          <w:color w:val="auto"/>
          <w:sz w:val="24"/>
        </w:rPr>
        <w:t>法定代表人：                          法定代表人：</w:t>
      </w:r>
    </w:p>
    <w:p w14:paraId="62A0E552">
      <w:pPr>
        <w:spacing w:line="400" w:lineRule="exact"/>
        <w:rPr>
          <w:rFonts w:hint="eastAsia" w:ascii="宋体" w:hAnsi="宋体"/>
          <w:b/>
          <w:color w:val="auto"/>
          <w:sz w:val="24"/>
        </w:rPr>
      </w:pPr>
      <w:r>
        <w:rPr>
          <w:rFonts w:hint="eastAsia" w:ascii="宋体" w:hAnsi="宋体"/>
          <w:b/>
          <w:color w:val="auto"/>
          <w:sz w:val="24"/>
        </w:rPr>
        <w:t>委托代理人：                          委托代理人：</w:t>
      </w:r>
    </w:p>
    <w:p w14:paraId="65982CD0">
      <w:pPr>
        <w:spacing w:before="262" w:line="224" w:lineRule="auto"/>
        <w:ind w:left="1869"/>
        <w:rPr>
          <w:rFonts w:hint="eastAsia" w:ascii="宋体" w:hAnsi="宋体"/>
          <w:b/>
          <w:color w:val="auto"/>
          <w:sz w:val="24"/>
        </w:rPr>
      </w:pPr>
    </w:p>
    <w:p w14:paraId="0486833B">
      <w:pPr>
        <w:spacing w:before="262" w:line="224" w:lineRule="auto"/>
        <w:ind w:left="1869"/>
        <w:rPr>
          <w:rFonts w:hint="eastAsia" w:ascii="宋体" w:hAnsi="宋体"/>
          <w:b/>
          <w:color w:val="auto"/>
          <w:sz w:val="24"/>
        </w:rPr>
      </w:pPr>
      <w:r>
        <w:rPr>
          <w:rFonts w:hint="eastAsia" w:ascii="宋体" w:hAnsi="宋体"/>
          <w:b/>
          <w:color w:val="auto"/>
          <w:sz w:val="24"/>
        </w:rPr>
        <w:t>签订日期：</w:t>
      </w:r>
      <w:r>
        <w:rPr>
          <w:rFonts w:ascii="宋体" w:hAnsi="宋体"/>
          <w:b/>
          <w:color w:val="auto"/>
          <w:sz w:val="24"/>
        </w:rPr>
        <w:t xml:space="preserve">202    </w:t>
      </w:r>
      <w:r>
        <w:rPr>
          <w:rFonts w:hint="eastAsia" w:ascii="宋体" w:hAnsi="宋体"/>
          <w:b/>
          <w:color w:val="auto"/>
          <w:sz w:val="24"/>
        </w:rPr>
        <w:t xml:space="preserve"> 年   月   日  </w:t>
      </w:r>
    </w:p>
    <w:p w14:paraId="114CFDA5">
      <w:pPr>
        <w:spacing w:before="262" w:line="224" w:lineRule="auto"/>
        <w:ind w:left="1869"/>
        <w:rPr>
          <w:rFonts w:hint="eastAsia" w:ascii="宋体" w:hAnsi="宋体"/>
          <w:b/>
          <w:color w:val="auto"/>
          <w:sz w:val="24"/>
        </w:rPr>
      </w:pPr>
    </w:p>
    <w:p w14:paraId="1B2AFECE">
      <w:pPr>
        <w:spacing w:line="400" w:lineRule="exact"/>
        <w:jc w:val="center"/>
        <w:rPr>
          <w:rFonts w:hint="eastAsia" w:ascii="宋体" w:hAnsi="宋体"/>
          <w:b/>
          <w:color w:val="auto"/>
          <w:sz w:val="32"/>
          <w:szCs w:val="32"/>
        </w:rPr>
      </w:pPr>
    </w:p>
    <w:p w14:paraId="1A766E14">
      <w:pPr>
        <w:spacing w:line="400" w:lineRule="exact"/>
        <w:jc w:val="center"/>
        <w:rPr>
          <w:rFonts w:hint="eastAsia" w:ascii="宋体" w:hAnsi="宋体"/>
          <w:b/>
          <w:color w:val="auto"/>
          <w:sz w:val="32"/>
          <w:szCs w:val="32"/>
        </w:rPr>
      </w:pPr>
    </w:p>
    <w:p w14:paraId="349FEAC4">
      <w:pPr>
        <w:spacing w:line="400" w:lineRule="exact"/>
        <w:jc w:val="center"/>
        <w:rPr>
          <w:rFonts w:hint="eastAsia" w:ascii="宋体" w:hAnsi="宋体"/>
          <w:b/>
          <w:color w:val="auto"/>
          <w:sz w:val="32"/>
          <w:szCs w:val="32"/>
        </w:rPr>
      </w:pPr>
    </w:p>
    <w:p w14:paraId="1AC95C47">
      <w:pPr>
        <w:spacing w:line="400" w:lineRule="exact"/>
        <w:jc w:val="center"/>
        <w:rPr>
          <w:rFonts w:hint="eastAsia" w:ascii="宋体" w:hAnsi="宋体"/>
          <w:b/>
          <w:color w:val="auto"/>
          <w:sz w:val="32"/>
          <w:szCs w:val="32"/>
        </w:rPr>
      </w:pPr>
    </w:p>
    <w:p w14:paraId="0F7F4CE9">
      <w:pPr>
        <w:spacing w:line="400" w:lineRule="exact"/>
        <w:jc w:val="center"/>
        <w:rPr>
          <w:rFonts w:hint="eastAsia" w:ascii="宋体" w:hAnsi="宋体"/>
          <w:b/>
          <w:color w:val="auto"/>
          <w:sz w:val="32"/>
          <w:szCs w:val="32"/>
        </w:rPr>
      </w:pPr>
    </w:p>
    <w:p w14:paraId="2B11FDCE">
      <w:pPr>
        <w:spacing w:line="400" w:lineRule="exact"/>
        <w:jc w:val="center"/>
        <w:rPr>
          <w:rFonts w:hint="eastAsia" w:ascii="宋体" w:hAnsi="宋体"/>
          <w:b/>
          <w:color w:val="auto"/>
          <w:sz w:val="32"/>
          <w:szCs w:val="32"/>
        </w:rPr>
      </w:pPr>
    </w:p>
    <w:p w14:paraId="6AE031D5">
      <w:pPr>
        <w:spacing w:line="400" w:lineRule="exact"/>
        <w:jc w:val="center"/>
        <w:rPr>
          <w:rFonts w:hint="eastAsia" w:ascii="宋体" w:hAnsi="宋体"/>
          <w:b/>
          <w:color w:val="auto"/>
          <w:sz w:val="32"/>
          <w:szCs w:val="32"/>
        </w:rPr>
      </w:pPr>
    </w:p>
    <w:p w14:paraId="27F6E83D">
      <w:pPr>
        <w:spacing w:line="400" w:lineRule="exact"/>
        <w:jc w:val="center"/>
        <w:rPr>
          <w:rFonts w:hint="eastAsia" w:ascii="宋体" w:hAnsi="宋体"/>
          <w:b/>
          <w:color w:val="auto"/>
          <w:sz w:val="32"/>
          <w:szCs w:val="32"/>
        </w:rPr>
      </w:pPr>
    </w:p>
    <w:p w14:paraId="46C5640D">
      <w:pPr>
        <w:spacing w:line="400" w:lineRule="exact"/>
        <w:jc w:val="center"/>
        <w:rPr>
          <w:rFonts w:hint="eastAsia" w:ascii="宋体" w:hAnsi="宋体"/>
          <w:b/>
          <w:color w:val="auto"/>
          <w:sz w:val="32"/>
          <w:szCs w:val="32"/>
        </w:rPr>
      </w:pPr>
      <w:r>
        <w:rPr>
          <w:rFonts w:hint="eastAsia" w:ascii="宋体" w:hAnsi="宋体"/>
          <w:b/>
          <w:color w:val="auto"/>
          <w:sz w:val="32"/>
          <w:szCs w:val="32"/>
        </w:rPr>
        <w:t>医疗卫生机构医药产品廉洁购销合同</w:t>
      </w:r>
    </w:p>
    <w:p w14:paraId="1E06881C">
      <w:pPr>
        <w:spacing w:line="400" w:lineRule="exact"/>
        <w:jc w:val="center"/>
        <w:rPr>
          <w:rFonts w:hint="eastAsia" w:ascii="宋体" w:hAnsi="宋体"/>
          <w:b/>
          <w:color w:val="auto"/>
          <w:sz w:val="24"/>
        </w:rPr>
      </w:pPr>
      <w:r>
        <w:rPr>
          <w:rFonts w:hint="eastAsia" w:ascii="宋体" w:hAnsi="宋体"/>
          <w:b/>
          <w:color w:val="auto"/>
          <w:sz w:val="24"/>
        </w:rPr>
        <w:t>（含设备、耗材、后勤物资、基建工程、行业服务等）</w:t>
      </w:r>
    </w:p>
    <w:p w14:paraId="0EB8FABB">
      <w:pPr>
        <w:spacing w:line="400" w:lineRule="exact"/>
        <w:rPr>
          <w:rFonts w:ascii="宋体" w:hAnsi="宋体"/>
          <w:b/>
          <w:color w:val="auto"/>
          <w:sz w:val="24"/>
          <w:u w:val="single"/>
        </w:rPr>
      </w:pPr>
      <w:r>
        <w:rPr>
          <w:rFonts w:hint="eastAsia" w:ascii="宋体" w:hAnsi="宋体"/>
          <w:b/>
          <w:color w:val="auto"/>
          <w:sz w:val="24"/>
        </w:rPr>
        <w:t>甲方（医疗卫生机构）：桂林医科大学第一附属医院</w:t>
      </w:r>
    </w:p>
    <w:p w14:paraId="77C1BA61">
      <w:pPr>
        <w:spacing w:line="400" w:lineRule="exact"/>
        <w:rPr>
          <w:rFonts w:hint="eastAsia" w:ascii="宋体" w:hAnsi="宋体"/>
          <w:b/>
          <w:color w:val="auto"/>
          <w:sz w:val="24"/>
        </w:rPr>
      </w:pPr>
      <w:r>
        <w:rPr>
          <w:rFonts w:hint="eastAsia" w:ascii="宋体" w:hAnsi="宋体"/>
          <w:b/>
          <w:color w:val="auto"/>
          <w:sz w:val="24"/>
        </w:rPr>
        <w:t>乙方（医药生产经营企业及其代理人）：X</w:t>
      </w:r>
      <w:r>
        <w:rPr>
          <w:rFonts w:ascii="宋体" w:hAnsi="宋体"/>
          <w:b/>
          <w:color w:val="auto"/>
          <w:sz w:val="24"/>
        </w:rPr>
        <w:t>XXXXXX</w:t>
      </w:r>
    </w:p>
    <w:p w14:paraId="506ECA1A">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为进一步加强医疗卫生行风建设，规范医疗卫生机构医药购销行为，有效防范商业贿赂行为，营造公平交易、诚实守信的购销环境，经甲、乙双方协商，同意签订本合同，并共同遵守：</w:t>
      </w:r>
    </w:p>
    <w:p w14:paraId="633F6EDB">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一、甲乙双方按照《中华人民共和国民法典》及医药产品购销合同约定购销药品、医用设备、医用耗材试剂等医药产品。</w:t>
      </w:r>
    </w:p>
    <w:p w14:paraId="207A329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二、甲方应当严格执行医药产品购销合同验收、入库制度，对采购医药产品及发票进行查验，不得违反有关规定合同外采购、违价采购或从非规定渠道采购。</w:t>
      </w:r>
    </w:p>
    <w:p w14:paraId="124AB02C">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BE32D10">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四、严禁甲方工作人员利用任何途径和方式，为乙方统计医师个人及临床科室有关医药产品用量信息，或为乙方统计提供便利。</w:t>
      </w:r>
    </w:p>
    <w:p w14:paraId="18BAFC47">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五、乙方不得以回扣、宴请等方式影响甲方工作人员采购或使用医药产品的选择权，不得在学术活动中提供旅游、超标准支付食宿费用。</w:t>
      </w:r>
    </w:p>
    <w:p w14:paraId="649A19E3">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六、乙方指定</w:t>
      </w:r>
      <w:r>
        <w:rPr>
          <w:rFonts w:hint="eastAsia" w:ascii="宋体" w:hAnsi="宋体"/>
          <w:color w:val="auto"/>
          <w:sz w:val="21"/>
          <w:szCs w:val="21"/>
          <w:u w:val="single"/>
        </w:rPr>
        <w:t xml:space="preserve">    姓名</w:t>
      </w:r>
      <w:r>
        <w:rPr>
          <w:rFonts w:hint="eastAsia" w:ascii="宋体" w:hAnsi="宋体"/>
          <w:b/>
          <w:color w:val="auto"/>
          <w:sz w:val="21"/>
          <w:szCs w:val="21"/>
        </w:rPr>
        <w:t>X</w:t>
      </w:r>
      <w:r>
        <w:rPr>
          <w:rFonts w:ascii="宋体" w:hAnsi="宋体"/>
          <w:b/>
          <w:color w:val="auto"/>
          <w:sz w:val="21"/>
          <w:szCs w:val="21"/>
        </w:rPr>
        <w:t>XXXXXX</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联系电话  </w:t>
      </w:r>
      <w:r>
        <w:rPr>
          <w:rFonts w:hint="eastAsia" w:ascii="宋体" w:hAnsi="宋体"/>
          <w:b/>
          <w:color w:val="auto"/>
          <w:sz w:val="21"/>
          <w:szCs w:val="21"/>
        </w:rPr>
        <w:t>X</w:t>
      </w:r>
      <w:r>
        <w:rPr>
          <w:rFonts w:ascii="宋体" w:hAnsi="宋体"/>
          <w:b/>
          <w:color w:val="auto"/>
          <w:sz w:val="21"/>
          <w:szCs w:val="21"/>
        </w:rPr>
        <w:t>XXXXXX</w:t>
      </w:r>
      <w:r>
        <w:rPr>
          <w:rFonts w:hint="eastAsia" w:ascii="宋体" w:hAnsi="宋体"/>
          <w:color w:val="auto"/>
          <w:sz w:val="21"/>
          <w:szCs w:val="21"/>
          <w:u w:val="single"/>
        </w:rPr>
        <w:t xml:space="preserve">            </w:t>
      </w:r>
      <w:r>
        <w:rPr>
          <w:rFonts w:hint="eastAsia" w:ascii="宋体" w:hAnsi="宋体"/>
          <w:color w:val="auto"/>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EBD2584">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521923A7">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八、本合同作为医药产品购销合同的重要组成部分，与购销合同一并执行，具有同等的法律效力。</w:t>
      </w:r>
    </w:p>
    <w:p w14:paraId="571C04A6">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九、本合同一式肆份，甲方执叁份，乙方执壹份，并从签订之日起生效。</w:t>
      </w:r>
    </w:p>
    <w:p w14:paraId="1935A2F0">
      <w:pPr>
        <w:spacing w:line="400" w:lineRule="exact"/>
        <w:rPr>
          <w:rFonts w:hint="eastAsia" w:ascii="宋体" w:hAnsi="宋体"/>
          <w:b/>
          <w:color w:val="auto"/>
          <w:sz w:val="21"/>
          <w:szCs w:val="21"/>
        </w:rPr>
      </w:pPr>
      <w:r>
        <w:rPr>
          <w:rFonts w:hint="eastAsia" w:ascii="宋体" w:hAnsi="宋体"/>
          <w:b/>
          <w:color w:val="auto"/>
          <w:sz w:val="21"/>
          <w:szCs w:val="21"/>
        </w:rPr>
        <w:t>甲方（盖章）：桂林医科大学第一附属医院           乙方（盖章）：X</w:t>
      </w:r>
      <w:r>
        <w:rPr>
          <w:rFonts w:ascii="宋体" w:hAnsi="宋体"/>
          <w:b/>
          <w:color w:val="auto"/>
          <w:sz w:val="21"/>
          <w:szCs w:val="21"/>
        </w:rPr>
        <w:t>XXXXXX</w:t>
      </w:r>
    </w:p>
    <w:p w14:paraId="17846728">
      <w:pPr>
        <w:spacing w:line="400" w:lineRule="exact"/>
        <w:rPr>
          <w:rFonts w:ascii="宋体" w:hAnsi="宋体"/>
          <w:b/>
          <w:color w:val="auto"/>
          <w:sz w:val="21"/>
          <w:szCs w:val="21"/>
        </w:rPr>
      </w:pPr>
      <w:r>
        <w:rPr>
          <w:rFonts w:hint="eastAsia" w:ascii="宋体" w:hAnsi="宋体"/>
          <w:b/>
          <w:color w:val="auto"/>
          <w:sz w:val="21"/>
          <w:szCs w:val="21"/>
        </w:rPr>
        <w:t>法定代表人（负责人）：                     法定代表人（负责人）：</w:t>
      </w:r>
    </w:p>
    <w:p w14:paraId="3B1FA8EF">
      <w:pPr>
        <w:spacing w:line="400" w:lineRule="exact"/>
        <w:rPr>
          <w:rFonts w:hint="eastAsia" w:ascii="宋体" w:hAnsi="宋体"/>
          <w:b/>
          <w:color w:val="auto"/>
          <w:sz w:val="21"/>
          <w:szCs w:val="21"/>
          <w:u w:val="single"/>
        </w:rPr>
      </w:pPr>
      <w:r>
        <w:rPr>
          <w:rFonts w:hint="eastAsia" w:ascii="宋体" w:hAnsi="宋体"/>
          <w:b/>
          <w:color w:val="auto"/>
          <w:sz w:val="21"/>
          <w:szCs w:val="21"/>
        </w:rPr>
        <w:t xml:space="preserve">经办人签名：                    </w:t>
      </w:r>
      <w:r>
        <w:rPr>
          <w:rFonts w:ascii="宋体" w:hAnsi="宋体"/>
          <w:b/>
          <w:color w:val="auto"/>
          <w:sz w:val="21"/>
          <w:szCs w:val="21"/>
        </w:rPr>
        <w:t xml:space="preserve">         </w:t>
      </w:r>
      <w:r>
        <w:rPr>
          <w:rFonts w:hint="eastAsia" w:ascii="宋体" w:hAnsi="宋体"/>
          <w:b/>
          <w:color w:val="auto"/>
          <w:sz w:val="21"/>
          <w:szCs w:val="21"/>
        </w:rPr>
        <w:t xml:space="preserve"> 经办人签名：</w:t>
      </w:r>
    </w:p>
    <w:p w14:paraId="23BB882D">
      <w:pPr>
        <w:spacing w:line="400" w:lineRule="exact"/>
        <w:rPr>
          <w:rFonts w:ascii="宋体" w:hAnsi="宋体"/>
          <w:b/>
          <w:color w:val="auto"/>
          <w:sz w:val="24"/>
        </w:rPr>
      </w:pPr>
      <w:r>
        <w:rPr>
          <w:rFonts w:hint="eastAsia" w:ascii="宋体" w:hAnsi="宋体"/>
          <w:b/>
          <w:color w:val="auto"/>
          <w:sz w:val="21"/>
          <w:szCs w:val="21"/>
        </w:rPr>
        <w:t>签订日期：</w:t>
      </w:r>
      <w:r>
        <w:rPr>
          <w:rFonts w:ascii="宋体" w:hAnsi="宋体"/>
          <w:b/>
          <w:color w:val="auto"/>
          <w:sz w:val="21"/>
          <w:szCs w:val="21"/>
        </w:rPr>
        <w:t xml:space="preserve">202    </w:t>
      </w:r>
      <w:r>
        <w:rPr>
          <w:rFonts w:hint="eastAsia" w:ascii="宋体" w:hAnsi="宋体"/>
          <w:b/>
          <w:color w:val="auto"/>
          <w:sz w:val="21"/>
          <w:szCs w:val="21"/>
        </w:rPr>
        <w:t xml:space="preserve">年   月   日    </w:t>
      </w:r>
      <w:r>
        <w:rPr>
          <w:rFonts w:hint="eastAsia" w:ascii="宋体" w:hAnsi="宋体"/>
          <w:b/>
          <w:color w:val="auto"/>
          <w:sz w:val="24"/>
        </w:rPr>
        <w:t xml:space="preserve"> </w:t>
      </w:r>
    </w:p>
    <w:p w14:paraId="00B5F362">
      <w:pPr>
        <w:rPr>
          <w:rFonts w:ascii="宋体" w:hAnsi="宋体" w:cs="宋体"/>
          <w:bCs/>
          <w:color w:val="auto"/>
          <w:sz w:val="32"/>
          <w:szCs w:val="32"/>
          <w:highlight w:val="none"/>
        </w:rPr>
      </w:pPr>
    </w:p>
    <w:p w14:paraId="6573446E">
      <w:pPr>
        <w:pStyle w:val="18"/>
        <w:ind w:firstLine="640"/>
        <w:rPr>
          <w:rFonts w:ascii="宋体" w:hAnsi="宋体" w:cs="宋体"/>
          <w:bCs/>
          <w:color w:val="auto"/>
          <w:szCs w:val="32"/>
          <w:highlight w:val="none"/>
        </w:rPr>
      </w:pPr>
    </w:p>
    <w:p w14:paraId="09B61B1D">
      <w:pPr>
        <w:widowControl w:val="0"/>
        <w:numPr>
          <w:ilvl w:val="0"/>
          <w:numId w:val="0"/>
        </w:numPr>
        <w:jc w:val="both"/>
        <w:rPr>
          <w:color w:val="auto"/>
        </w:rPr>
      </w:pPr>
    </w:p>
    <w:p w14:paraId="0D7C1520">
      <w:pPr>
        <w:widowControl w:val="0"/>
        <w:numPr>
          <w:ilvl w:val="0"/>
          <w:numId w:val="0"/>
        </w:numPr>
        <w:jc w:val="center"/>
        <w:rPr>
          <w:rFonts w:hint="eastAsia" w:ascii="宋体" w:hAnsi="宋体" w:cs="宋体"/>
          <w:b/>
          <w:bCs/>
          <w:color w:val="auto"/>
          <w:sz w:val="44"/>
          <w:szCs w:val="44"/>
          <w:highlight w:val="none"/>
        </w:rPr>
      </w:pPr>
    </w:p>
    <w:p w14:paraId="272C8726">
      <w:pPr>
        <w:widowControl w:val="0"/>
        <w:numPr>
          <w:ilvl w:val="0"/>
          <w:numId w:val="0"/>
        </w:numPr>
        <w:jc w:val="center"/>
        <w:rPr>
          <w:rFonts w:hint="eastAsia" w:ascii="宋体" w:hAnsi="宋体" w:cs="宋体"/>
          <w:b/>
          <w:bCs/>
          <w:color w:val="auto"/>
          <w:sz w:val="44"/>
          <w:szCs w:val="44"/>
          <w:highlight w:val="none"/>
        </w:rPr>
      </w:pPr>
    </w:p>
    <w:p w14:paraId="61161D8E">
      <w:pPr>
        <w:widowControl w:val="0"/>
        <w:numPr>
          <w:ilvl w:val="0"/>
          <w:numId w:val="0"/>
        </w:numPr>
        <w:jc w:val="center"/>
        <w:rPr>
          <w:rFonts w:hint="eastAsia" w:ascii="宋体" w:hAnsi="宋体" w:cs="宋体"/>
          <w:b/>
          <w:bCs/>
          <w:color w:val="auto"/>
          <w:sz w:val="44"/>
          <w:szCs w:val="44"/>
          <w:highlight w:val="none"/>
        </w:rPr>
      </w:pPr>
    </w:p>
    <w:p w14:paraId="3789DAEB">
      <w:pPr>
        <w:widowControl w:val="0"/>
        <w:numPr>
          <w:ilvl w:val="0"/>
          <w:numId w:val="0"/>
        </w:numPr>
        <w:jc w:val="center"/>
        <w:rPr>
          <w:rFonts w:hint="eastAsia" w:ascii="宋体" w:hAnsi="宋体" w:cs="宋体"/>
          <w:b/>
          <w:bCs/>
          <w:color w:val="auto"/>
          <w:sz w:val="44"/>
          <w:szCs w:val="44"/>
          <w:highlight w:val="none"/>
        </w:rPr>
      </w:pPr>
    </w:p>
    <w:p w14:paraId="62AF0903">
      <w:pPr>
        <w:widowControl w:val="0"/>
        <w:numPr>
          <w:ilvl w:val="0"/>
          <w:numId w:val="0"/>
        </w:numPr>
        <w:jc w:val="center"/>
        <w:rPr>
          <w:rFonts w:hint="eastAsia" w:ascii="宋体" w:hAnsi="宋体" w:cs="宋体"/>
          <w:b/>
          <w:bCs/>
          <w:color w:val="auto"/>
          <w:sz w:val="44"/>
          <w:szCs w:val="44"/>
          <w:highlight w:val="none"/>
        </w:rPr>
      </w:pPr>
    </w:p>
    <w:p w14:paraId="4865B3DB">
      <w:pPr>
        <w:widowControl w:val="0"/>
        <w:numPr>
          <w:ilvl w:val="0"/>
          <w:numId w:val="0"/>
        </w:numPr>
        <w:jc w:val="center"/>
        <w:rPr>
          <w:rFonts w:hint="eastAsia" w:ascii="宋体" w:hAnsi="宋体" w:cs="宋体"/>
          <w:b/>
          <w:bCs/>
          <w:color w:val="auto"/>
          <w:sz w:val="44"/>
          <w:szCs w:val="44"/>
          <w:highlight w:val="none"/>
        </w:rPr>
      </w:pPr>
    </w:p>
    <w:p w14:paraId="12024A48">
      <w:pPr>
        <w:widowControl w:val="0"/>
        <w:numPr>
          <w:ilvl w:val="0"/>
          <w:numId w:val="0"/>
        </w:numPr>
        <w:jc w:val="center"/>
        <w:rPr>
          <w:rFonts w:hint="eastAsia" w:ascii="宋体" w:hAnsi="宋体" w:cs="宋体"/>
          <w:b/>
          <w:bCs/>
          <w:color w:val="auto"/>
          <w:sz w:val="44"/>
          <w:szCs w:val="44"/>
          <w:highlight w:val="none"/>
        </w:rPr>
      </w:pPr>
    </w:p>
    <w:p w14:paraId="125C11C7">
      <w:pPr>
        <w:pStyle w:val="2"/>
        <w:numPr>
          <w:ilvl w:val="0"/>
          <w:numId w:val="4"/>
        </w:numPr>
        <w:ind w:left="0" w:leftChars="0" w:firstLine="0" w:firstLineChars="0"/>
        <w:jc w:val="center"/>
        <w:rPr>
          <w:rFonts w:hint="eastAsia" w:ascii="宋体" w:hAnsi="宋体" w:cs="宋体"/>
          <w:color w:val="auto"/>
          <w:highlight w:val="none"/>
        </w:rPr>
      </w:pPr>
      <w:bookmarkStart w:id="136" w:name="_Toc74320805"/>
      <w:bookmarkStart w:id="137" w:name="_Toc143259166"/>
      <w:r>
        <w:rPr>
          <w:rFonts w:hint="eastAsia" w:ascii="宋体" w:hAnsi="宋体" w:cs="宋体"/>
          <w:color w:val="auto"/>
          <w:highlight w:val="none"/>
        </w:rPr>
        <w:t xml:space="preserve"> 投标文件格式</w:t>
      </w:r>
      <w:bookmarkEnd w:id="136"/>
      <w:bookmarkEnd w:id="137"/>
    </w:p>
    <w:p w14:paraId="325D6E6F">
      <w:pPr>
        <w:widowControl w:val="0"/>
        <w:numPr>
          <w:ilvl w:val="0"/>
          <w:numId w:val="0"/>
        </w:numPr>
        <w:jc w:val="both"/>
        <w:rPr>
          <w:rFonts w:hint="eastAsia"/>
          <w:color w:val="auto"/>
        </w:rPr>
      </w:pPr>
    </w:p>
    <w:p w14:paraId="04673B49">
      <w:pPr>
        <w:widowControl w:val="0"/>
        <w:numPr>
          <w:ilvl w:val="0"/>
          <w:numId w:val="0"/>
        </w:numPr>
        <w:jc w:val="both"/>
        <w:rPr>
          <w:rFonts w:hint="eastAsia"/>
          <w:color w:val="auto"/>
        </w:rPr>
      </w:pPr>
    </w:p>
    <w:p w14:paraId="5F9C35DE">
      <w:pPr>
        <w:widowControl w:val="0"/>
        <w:numPr>
          <w:ilvl w:val="0"/>
          <w:numId w:val="0"/>
        </w:numPr>
        <w:jc w:val="both"/>
        <w:rPr>
          <w:rFonts w:hint="eastAsia"/>
          <w:color w:val="auto"/>
        </w:rPr>
      </w:pPr>
    </w:p>
    <w:p w14:paraId="6233C303">
      <w:pPr>
        <w:widowControl w:val="0"/>
        <w:numPr>
          <w:ilvl w:val="0"/>
          <w:numId w:val="0"/>
        </w:numPr>
        <w:jc w:val="both"/>
        <w:rPr>
          <w:rFonts w:hint="eastAsia"/>
          <w:color w:val="auto"/>
        </w:rPr>
      </w:pPr>
    </w:p>
    <w:p w14:paraId="1286B3C3">
      <w:pPr>
        <w:widowControl w:val="0"/>
        <w:numPr>
          <w:ilvl w:val="0"/>
          <w:numId w:val="0"/>
        </w:numPr>
        <w:jc w:val="both"/>
        <w:rPr>
          <w:rFonts w:hint="eastAsia"/>
          <w:color w:val="auto"/>
        </w:rPr>
      </w:pPr>
    </w:p>
    <w:p w14:paraId="036BE365">
      <w:pPr>
        <w:widowControl w:val="0"/>
        <w:numPr>
          <w:ilvl w:val="0"/>
          <w:numId w:val="0"/>
        </w:numPr>
        <w:jc w:val="both"/>
        <w:rPr>
          <w:rFonts w:hint="eastAsia"/>
          <w:color w:val="auto"/>
        </w:rPr>
      </w:pPr>
    </w:p>
    <w:p w14:paraId="749DC352">
      <w:pPr>
        <w:widowControl w:val="0"/>
        <w:numPr>
          <w:ilvl w:val="0"/>
          <w:numId w:val="0"/>
        </w:numPr>
        <w:jc w:val="both"/>
        <w:rPr>
          <w:rFonts w:hint="eastAsia"/>
          <w:color w:val="auto"/>
        </w:rPr>
      </w:pPr>
    </w:p>
    <w:p w14:paraId="7784AA54">
      <w:pPr>
        <w:widowControl w:val="0"/>
        <w:numPr>
          <w:ilvl w:val="0"/>
          <w:numId w:val="0"/>
        </w:numPr>
        <w:jc w:val="both"/>
        <w:rPr>
          <w:rFonts w:hint="eastAsia"/>
          <w:color w:val="auto"/>
        </w:rPr>
      </w:pPr>
    </w:p>
    <w:p w14:paraId="2F047278">
      <w:pPr>
        <w:widowControl w:val="0"/>
        <w:numPr>
          <w:ilvl w:val="0"/>
          <w:numId w:val="0"/>
        </w:numPr>
        <w:jc w:val="both"/>
        <w:rPr>
          <w:rFonts w:hint="eastAsia"/>
          <w:color w:val="auto"/>
        </w:rPr>
      </w:pPr>
    </w:p>
    <w:p w14:paraId="7BE0FB22">
      <w:pPr>
        <w:widowControl w:val="0"/>
        <w:numPr>
          <w:ilvl w:val="0"/>
          <w:numId w:val="0"/>
        </w:numPr>
        <w:jc w:val="both"/>
        <w:rPr>
          <w:rFonts w:hint="eastAsia"/>
          <w:color w:val="auto"/>
        </w:rPr>
      </w:pPr>
    </w:p>
    <w:p w14:paraId="77D38E25">
      <w:pPr>
        <w:widowControl w:val="0"/>
        <w:numPr>
          <w:ilvl w:val="0"/>
          <w:numId w:val="0"/>
        </w:numPr>
        <w:jc w:val="both"/>
        <w:rPr>
          <w:rFonts w:hint="eastAsia"/>
          <w:color w:val="auto"/>
        </w:rPr>
      </w:pPr>
    </w:p>
    <w:p w14:paraId="1698F6BE">
      <w:pPr>
        <w:widowControl w:val="0"/>
        <w:numPr>
          <w:ilvl w:val="0"/>
          <w:numId w:val="0"/>
        </w:numPr>
        <w:jc w:val="both"/>
        <w:rPr>
          <w:rFonts w:hint="eastAsia"/>
          <w:color w:val="auto"/>
        </w:rPr>
      </w:pPr>
    </w:p>
    <w:p w14:paraId="6819478A">
      <w:pPr>
        <w:widowControl w:val="0"/>
        <w:numPr>
          <w:ilvl w:val="0"/>
          <w:numId w:val="0"/>
        </w:numPr>
        <w:jc w:val="both"/>
        <w:rPr>
          <w:rFonts w:hint="eastAsia"/>
          <w:color w:val="auto"/>
        </w:rPr>
      </w:pPr>
    </w:p>
    <w:p w14:paraId="38963161">
      <w:pPr>
        <w:widowControl w:val="0"/>
        <w:numPr>
          <w:ilvl w:val="0"/>
          <w:numId w:val="0"/>
        </w:numPr>
        <w:jc w:val="both"/>
        <w:rPr>
          <w:rFonts w:hint="eastAsia"/>
          <w:color w:val="auto"/>
        </w:rPr>
      </w:pPr>
    </w:p>
    <w:p w14:paraId="2BEA532F">
      <w:pPr>
        <w:widowControl w:val="0"/>
        <w:numPr>
          <w:ilvl w:val="0"/>
          <w:numId w:val="0"/>
        </w:numPr>
        <w:jc w:val="both"/>
        <w:rPr>
          <w:rFonts w:hint="eastAsia"/>
          <w:color w:val="auto"/>
        </w:rPr>
      </w:pPr>
    </w:p>
    <w:p w14:paraId="705C5EDF">
      <w:pPr>
        <w:widowControl w:val="0"/>
        <w:numPr>
          <w:ilvl w:val="0"/>
          <w:numId w:val="0"/>
        </w:numPr>
        <w:jc w:val="both"/>
        <w:rPr>
          <w:rFonts w:hint="eastAsia"/>
          <w:color w:val="auto"/>
        </w:rPr>
      </w:pPr>
    </w:p>
    <w:p w14:paraId="00BAE9D1">
      <w:pPr>
        <w:widowControl w:val="0"/>
        <w:numPr>
          <w:ilvl w:val="0"/>
          <w:numId w:val="0"/>
        </w:numPr>
        <w:jc w:val="both"/>
        <w:rPr>
          <w:rFonts w:hint="eastAsia"/>
          <w:color w:val="auto"/>
        </w:rPr>
      </w:pPr>
    </w:p>
    <w:p w14:paraId="3427FE6A">
      <w:pPr>
        <w:widowControl w:val="0"/>
        <w:numPr>
          <w:ilvl w:val="0"/>
          <w:numId w:val="0"/>
        </w:numPr>
        <w:jc w:val="both"/>
        <w:rPr>
          <w:rFonts w:hint="eastAsia"/>
          <w:color w:val="auto"/>
        </w:rPr>
      </w:pPr>
    </w:p>
    <w:p w14:paraId="51855C50">
      <w:pPr>
        <w:widowControl w:val="0"/>
        <w:numPr>
          <w:ilvl w:val="0"/>
          <w:numId w:val="0"/>
        </w:numPr>
        <w:jc w:val="both"/>
        <w:rPr>
          <w:rFonts w:hint="eastAsia"/>
          <w:color w:val="auto"/>
        </w:rPr>
      </w:pPr>
    </w:p>
    <w:p w14:paraId="7805171F">
      <w:pPr>
        <w:widowControl w:val="0"/>
        <w:numPr>
          <w:ilvl w:val="0"/>
          <w:numId w:val="0"/>
        </w:numPr>
        <w:jc w:val="both"/>
        <w:rPr>
          <w:rFonts w:hint="eastAsia"/>
          <w:color w:val="auto"/>
        </w:rPr>
      </w:pPr>
    </w:p>
    <w:p w14:paraId="73022849">
      <w:pPr>
        <w:widowControl w:val="0"/>
        <w:numPr>
          <w:ilvl w:val="0"/>
          <w:numId w:val="0"/>
        </w:numPr>
        <w:jc w:val="both"/>
        <w:rPr>
          <w:rFonts w:hint="eastAsia"/>
          <w:color w:val="auto"/>
        </w:rPr>
      </w:pPr>
    </w:p>
    <w:p w14:paraId="677E658B">
      <w:pPr>
        <w:widowControl w:val="0"/>
        <w:numPr>
          <w:ilvl w:val="0"/>
          <w:numId w:val="0"/>
        </w:numPr>
        <w:jc w:val="both"/>
        <w:rPr>
          <w:rFonts w:hint="eastAsia"/>
          <w:color w:val="auto"/>
        </w:rPr>
      </w:pPr>
    </w:p>
    <w:p w14:paraId="29F7C0EB">
      <w:pPr>
        <w:widowControl w:val="0"/>
        <w:numPr>
          <w:ilvl w:val="0"/>
          <w:numId w:val="0"/>
        </w:numPr>
        <w:jc w:val="both"/>
        <w:rPr>
          <w:rFonts w:hint="eastAsia"/>
          <w:color w:val="auto"/>
        </w:rPr>
      </w:pPr>
    </w:p>
    <w:p w14:paraId="2EF1DEBE">
      <w:pPr>
        <w:widowControl w:val="0"/>
        <w:numPr>
          <w:ilvl w:val="0"/>
          <w:numId w:val="0"/>
        </w:numPr>
        <w:jc w:val="both"/>
        <w:rPr>
          <w:rFonts w:hint="eastAsia"/>
          <w:color w:val="auto"/>
        </w:rPr>
      </w:pPr>
    </w:p>
    <w:p w14:paraId="1F0ED404">
      <w:pPr>
        <w:widowControl w:val="0"/>
        <w:numPr>
          <w:ilvl w:val="0"/>
          <w:numId w:val="0"/>
        </w:numPr>
        <w:jc w:val="both"/>
        <w:rPr>
          <w:rFonts w:hint="eastAsia"/>
          <w:color w:val="auto"/>
        </w:rPr>
      </w:pPr>
    </w:p>
    <w:p w14:paraId="7F83D643">
      <w:pPr>
        <w:widowControl w:val="0"/>
        <w:numPr>
          <w:ilvl w:val="0"/>
          <w:numId w:val="0"/>
        </w:numPr>
        <w:jc w:val="both"/>
        <w:rPr>
          <w:rFonts w:hint="eastAsia"/>
          <w:color w:val="auto"/>
        </w:rPr>
      </w:pPr>
    </w:p>
    <w:p w14:paraId="6F4244D1">
      <w:pPr>
        <w:rPr>
          <w:rFonts w:ascii="宋体" w:hAnsi="宋体" w:cs="宋体"/>
          <w:b/>
          <w:color w:val="auto"/>
          <w:sz w:val="28"/>
          <w:szCs w:val="28"/>
          <w:highlight w:val="none"/>
        </w:rPr>
      </w:pPr>
      <w:bookmarkStart w:id="138" w:name="_Toc19686836"/>
      <w:bookmarkStart w:id="139" w:name="_Toc254970557"/>
      <w:bookmarkStart w:id="140" w:name="_Toc254970698"/>
      <w:r>
        <w:rPr>
          <w:rFonts w:hint="eastAsia" w:ascii="宋体" w:hAnsi="宋体" w:cs="宋体"/>
          <w:b/>
          <w:color w:val="auto"/>
          <w:sz w:val="28"/>
          <w:szCs w:val="28"/>
          <w:highlight w:val="none"/>
        </w:rPr>
        <w:t>一、报价文件格式</w:t>
      </w:r>
      <w:bookmarkEnd w:id="138"/>
    </w:p>
    <w:p w14:paraId="62DEE48C">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639CE457">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532FD46">
      <w:pPr>
        <w:snapToGrid w:val="0"/>
        <w:spacing w:before="120" w:beforeLines="50" w:after="50" w:line="400" w:lineRule="exact"/>
        <w:jc w:val="left"/>
        <w:rPr>
          <w:rFonts w:ascii="宋体" w:hAnsi="宋体" w:cs="宋体"/>
          <w:bCs/>
          <w:color w:val="auto"/>
          <w:sz w:val="48"/>
          <w:szCs w:val="48"/>
          <w:highlight w:val="none"/>
        </w:rPr>
      </w:pPr>
    </w:p>
    <w:p w14:paraId="4F6BC89D">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FD32A5C">
      <w:pPr>
        <w:snapToGrid w:val="0"/>
        <w:spacing w:before="120" w:beforeLines="50" w:after="50" w:line="400" w:lineRule="exact"/>
        <w:rPr>
          <w:rFonts w:ascii="宋体" w:hAnsi="宋体" w:cs="宋体"/>
          <w:bCs/>
          <w:color w:val="auto"/>
          <w:sz w:val="24"/>
          <w:szCs w:val="20"/>
          <w:highlight w:val="none"/>
        </w:rPr>
      </w:pPr>
    </w:p>
    <w:p w14:paraId="1A2319F7">
      <w:pPr>
        <w:snapToGrid w:val="0"/>
        <w:spacing w:before="120" w:beforeLines="50" w:after="50" w:line="400" w:lineRule="exact"/>
        <w:rPr>
          <w:rFonts w:ascii="宋体" w:hAnsi="宋体" w:cs="宋体"/>
          <w:bCs/>
          <w:color w:val="auto"/>
          <w:sz w:val="24"/>
          <w:szCs w:val="20"/>
          <w:highlight w:val="none"/>
        </w:rPr>
      </w:pPr>
    </w:p>
    <w:p w14:paraId="4449B43C">
      <w:pPr>
        <w:snapToGrid w:val="0"/>
        <w:spacing w:before="120" w:beforeLines="50" w:after="50" w:line="400" w:lineRule="exact"/>
        <w:rPr>
          <w:rFonts w:ascii="宋体" w:hAnsi="宋体" w:cs="宋体"/>
          <w:bCs/>
          <w:color w:val="auto"/>
          <w:sz w:val="24"/>
          <w:szCs w:val="20"/>
          <w:highlight w:val="none"/>
        </w:rPr>
      </w:pPr>
    </w:p>
    <w:p w14:paraId="01CF53E1">
      <w:pPr>
        <w:snapToGrid w:val="0"/>
        <w:spacing w:before="120" w:beforeLines="50" w:after="50" w:line="400" w:lineRule="exact"/>
        <w:rPr>
          <w:rFonts w:ascii="宋体" w:hAnsi="宋体" w:cs="宋体"/>
          <w:bCs/>
          <w:color w:val="auto"/>
          <w:sz w:val="24"/>
          <w:szCs w:val="20"/>
          <w:highlight w:val="none"/>
        </w:rPr>
      </w:pPr>
    </w:p>
    <w:p w14:paraId="2A509C2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1B18E41">
      <w:pPr>
        <w:snapToGrid w:val="0"/>
        <w:spacing w:before="120" w:beforeLines="50" w:after="50" w:line="400" w:lineRule="exact"/>
        <w:ind w:firstLine="360" w:firstLineChars="150"/>
        <w:rPr>
          <w:rFonts w:ascii="宋体" w:hAnsi="宋体" w:cs="宋体"/>
          <w:bCs/>
          <w:color w:val="auto"/>
          <w:sz w:val="24"/>
          <w:highlight w:val="none"/>
        </w:rPr>
      </w:pPr>
    </w:p>
    <w:p w14:paraId="3B2BF9B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7455013">
      <w:pPr>
        <w:snapToGrid w:val="0"/>
        <w:spacing w:before="120" w:beforeLines="50" w:after="50" w:line="400" w:lineRule="exact"/>
        <w:ind w:firstLine="360" w:firstLineChars="150"/>
        <w:rPr>
          <w:rFonts w:ascii="宋体" w:hAnsi="宋体" w:cs="宋体"/>
          <w:bCs/>
          <w:color w:val="auto"/>
          <w:sz w:val="24"/>
          <w:highlight w:val="none"/>
        </w:rPr>
      </w:pPr>
    </w:p>
    <w:p w14:paraId="45D4F338">
      <w:pPr>
        <w:snapToGrid w:val="0"/>
        <w:spacing w:before="120" w:beforeLines="50" w:after="50" w:line="400" w:lineRule="exact"/>
        <w:ind w:firstLine="360" w:firstLineChars="150"/>
        <w:rPr>
          <w:rFonts w:ascii="宋体" w:hAnsi="宋体" w:cs="宋体"/>
          <w:bCs/>
          <w:color w:val="auto"/>
          <w:sz w:val="24"/>
          <w:highlight w:val="none"/>
        </w:rPr>
      </w:pPr>
    </w:p>
    <w:p w14:paraId="2DA0243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9B65F17">
      <w:pPr>
        <w:snapToGrid w:val="0"/>
        <w:spacing w:before="120" w:beforeLines="50" w:after="50" w:line="400" w:lineRule="exact"/>
        <w:ind w:firstLine="360" w:firstLineChars="150"/>
        <w:rPr>
          <w:rFonts w:ascii="宋体" w:hAnsi="宋体" w:cs="宋体"/>
          <w:bCs/>
          <w:color w:val="auto"/>
          <w:sz w:val="24"/>
          <w:highlight w:val="none"/>
        </w:rPr>
      </w:pPr>
    </w:p>
    <w:p w14:paraId="0B4BE6A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B04831">
      <w:pPr>
        <w:pStyle w:val="6"/>
        <w:snapToGrid w:val="0"/>
        <w:spacing w:before="50" w:after="50" w:line="400" w:lineRule="exact"/>
        <w:ind w:firstLine="960" w:firstLineChars="400"/>
        <w:rPr>
          <w:rFonts w:ascii="宋体" w:hAnsi="宋体" w:cs="宋体"/>
          <w:bCs/>
          <w:color w:val="auto"/>
          <w:sz w:val="24"/>
          <w:szCs w:val="24"/>
          <w:highlight w:val="none"/>
        </w:rPr>
      </w:pPr>
    </w:p>
    <w:p w14:paraId="10B1D668">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73F146B9">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C0473C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98AA243">
      <w:pPr>
        <w:snapToGrid w:val="0"/>
        <w:spacing w:before="120" w:beforeLines="50" w:after="50"/>
        <w:rPr>
          <w:rFonts w:ascii="宋体" w:hAnsi="宋体" w:cs="宋体"/>
          <w:b/>
          <w:color w:val="auto"/>
          <w:sz w:val="24"/>
          <w:highlight w:val="none"/>
        </w:rPr>
      </w:pPr>
    </w:p>
    <w:p w14:paraId="68DF0594">
      <w:pPr>
        <w:snapToGrid w:val="0"/>
        <w:spacing w:before="120" w:beforeLines="50" w:after="50"/>
        <w:rPr>
          <w:rFonts w:ascii="宋体" w:hAnsi="宋体" w:cs="宋体"/>
          <w:b/>
          <w:color w:val="auto"/>
          <w:sz w:val="24"/>
          <w:highlight w:val="none"/>
        </w:rPr>
      </w:pPr>
    </w:p>
    <w:p w14:paraId="2D7F11A8">
      <w:pPr>
        <w:snapToGrid w:val="0"/>
        <w:spacing w:before="120" w:beforeLines="50" w:after="50"/>
        <w:rPr>
          <w:rFonts w:ascii="宋体" w:hAnsi="宋体" w:cs="宋体"/>
          <w:b/>
          <w:color w:val="auto"/>
          <w:sz w:val="24"/>
          <w:highlight w:val="none"/>
        </w:rPr>
      </w:pPr>
    </w:p>
    <w:p w14:paraId="1D0C37F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11EA0BAA">
      <w:pPr>
        <w:snapToGrid w:val="0"/>
        <w:spacing w:before="120" w:beforeLines="50" w:after="50"/>
        <w:ind w:left="142"/>
        <w:jc w:val="left"/>
        <w:rPr>
          <w:rFonts w:ascii="宋体" w:hAnsi="宋体" w:cs="宋体"/>
          <w:b/>
          <w:color w:val="auto"/>
          <w:sz w:val="24"/>
          <w:highlight w:val="none"/>
        </w:rPr>
      </w:pPr>
    </w:p>
    <w:p w14:paraId="5424E8A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338A57A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1FBA8D5">
      <w:pPr>
        <w:snapToGrid w:val="0"/>
        <w:spacing w:before="120" w:beforeLines="50" w:after="50" w:line="320" w:lineRule="exact"/>
        <w:jc w:val="center"/>
        <w:rPr>
          <w:rFonts w:ascii="宋体" w:hAnsi="宋体" w:cs="宋体"/>
          <w:b/>
          <w:color w:val="auto"/>
          <w:sz w:val="32"/>
          <w:szCs w:val="32"/>
          <w:highlight w:val="none"/>
        </w:rPr>
      </w:pPr>
    </w:p>
    <w:p w14:paraId="4D06B3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CB00CA9">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）的招标公告，签字代表______（姓名）经正式授权并代表投标人</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（投标人名称）提交投标文件。</w:t>
      </w:r>
    </w:p>
    <w:p w14:paraId="05ED3B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3B16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BB615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BB01D9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2462649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0CEC19C">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w:t>
      </w:r>
    </w:p>
    <w:p w14:paraId="765E8B6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3049AE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6C02958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69FDC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E38B5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C8CE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DAF2B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5EC9FA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07A076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8B6A43">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692F94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7CE6969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A350C8A">
      <w:pPr>
        <w:pStyle w:val="13"/>
        <w:spacing w:line="360" w:lineRule="auto"/>
        <w:contextualSpacing/>
        <w:jc w:val="center"/>
        <w:rPr>
          <w:rFonts w:hAnsi="宋体" w:cs="宋体"/>
          <w:color w:val="auto"/>
          <w:sz w:val="24"/>
          <w:highlight w:val="none"/>
        </w:rPr>
      </w:pPr>
    </w:p>
    <w:p w14:paraId="0E2CBFEC">
      <w:pPr>
        <w:pStyle w:val="13"/>
        <w:spacing w:line="360" w:lineRule="auto"/>
        <w:contextualSpacing/>
        <w:jc w:val="center"/>
        <w:rPr>
          <w:rFonts w:hAnsi="宋体" w:cs="宋体"/>
          <w:color w:val="auto"/>
          <w:sz w:val="24"/>
          <w:highlight w:val="none"/>
        </w:rPr>
      </w:pPr>
    </w:p>
    <w:p w14:paraId="6C4C3EE3">
      <w:pPr>
        <w:pStyle w:val="13"/>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lang w:eastAsia="zh-CN"/>
        </w:rPr>
        <w:t>CA签章</w:t>
      </w:r>
      <w:r>
        <w:rPr>
          <w:rFonts w:hint="eastAsia" w:hAnsi="宋体" w:cs="宋体"/>
          <w:color w:val="auto"/>
          <w:sz w:val="24"/>
          <w:highlight w:val="none"/>
        </w:rPr>
        <w:t>）：</w:t>
      </w:r>
    </w:p>
    <w:p w14:paraId="1F1EC7A0">
      <w:pPr>
        <w:pStyle w:val="13"/>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2DF0AEC4">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FE2B407">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55AF2266">
      <w:pPr>
        <w:snapToGrid w:val="0"/>
        <w:spacing w:before="50" w:after="50" w:line="340" w:lineRule="exact"/>
        <w:jc w:val="center"/>
        <w:rPr>
          <w:rFonts w:ascii="宋体" w:hAnsi="宋体" w:cs="宋体"/>
          <w:b/>
          <w:color w:val="auto"/>
          <w:sz w:val="30"/>
          <w:szCs w:val="20"/>
          <w:highlight w:val="none"/>
        </w:rPr>
      </w:pPr>
    </w:p>
    <w:p w14:paraId="50C9FB5C">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3746BB70">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p w14:paraId="4F9F7AF0">
      <w:pPr>
        <w:snapToGrid w:val="0"/>
        <w:spacing w:before="50"/>
        <w:jc w:val="left"/>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7"/>
        <w:gridCol w:w="1685"/>
        <w:gridCol w:w="709"/>
        <w:gridCol w:w="1010"/>
        <w:gridCol w:w="623"/>
        <w:gridCol w:w="875"/>
        <w:gridCol w:w="807"/>
        <w:gridCol w:w="1084"/>
        <w:gridCol w:w="1180"/>
      </w:tblGrid>
      <w:tr w14:paraId="127B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99FA1B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979" w:type="pct"/>
            <w:tcBorders>
              <w:top w:val="single" w:color="auto" w:sz="4" w:space="0"/>
              <w:left w:val="single" w:color="auto" w:sz="4" w:space="0"/>
              <w:bottom w:val="single" w:color="auto" w:sz="4" w:space="0"/>
              <w:right w:val="single" w:color="auto" w:sz="4" w:space="0"/>
            </w:tcBorders>
            <w:vAlign w:val="center"/>
          </w:tcPr>
          <w:p w14:paraId="4A51A68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标的的名称</w:t>
            </w:r>
          </w:p>
        </w:tc>
        <w:tc>
          <w:tcPr>
            <w:tcW w:w="412" w:type="pct"/>
            <w:tcBorders>
              <w:top w:val="single" w:color="auto" w:sz="4" w:space="0"/>
              <w:left w:val="single" w:color="auto" w:sz="4" w:space="0"/>
              <w:bottom w:val="single" w:color="auto" w:sz="4" w:space="0"/>
              <w:right w:val="single" w:color="auto" w:sz="4" w:space="0"/>
            </w:tcBorders>
            <w:vAlign w:val="center"/>
          </w:tcPr>
          <w:p w14:paraId="3E58A97B">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587" w:type="pct"/>
            <w:tcBorders>
              <w:top w:val="single" w:color="auto" w:sz="4" w:space="0"/>
              <w:left w:val="single" w:color="auto" w:sz="4" w:space="0"/>
              <w:bottom w:val="single" w:color="auto" w:sz="4" w:space="0"/>
              <w:right w:val="single" w:color="auto" w:sz="4" w:space="0"/>
            </w:tcBorders>
            <w:vAlign w:val="center"/>
          </w:tcPr>
          <w:p w14:paraId="68CF9E8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生产厂家（制造商）</w:t>
            </w:r>
          </w:p>
        </w:tc>
        <w:tc>
          <w:tcPr>
            <w:tcW w:w="362" w:type="pct"/>
            <w:tcBorders>
              <w:top w:val="single" w:color="auto" w:sz="4" w:space="0"/>
              <w:left w:val="single" w:color="auto" w:sz="4" w:space="0"/>
              <w:bottom w:val="single" w:color="auto" w:sz="4" w:space="0"/>
              <w:right w:val="single" w:color="auto" w:sz="4" w:space="0"/>
            </w:tcBorders>
            <w:vAlign w:val="center"/>
          </w:tcPr>
          <w:p w14:paraId="181EF9F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品牌</w:t>
            </w:r>
          </w:p>
        </w:tc>
        <w:tc>
          <w:tcPr>
            <w:tcW w:w="508" w:type="pct"/>
            <w:tcBorders>
              <w:top w:val="single" w:color="auto" w:sz="4" w:space="0"/>
              <w:left w:val="single" w:color="auto" w:sz="4" w:space="0"/>
              <w:bottom w:val="single" w:color="auto" w:sz="4" w:space="0"/>
              <w:right w:val="single" w:color="auto" w:sz="4" w:space="0"/>
            </w:tcBorders>
            <w:vAlign w:val="center"/>
          </w:tcPr>
          <w:p w14:paraId="19B6BB1D">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69" w:type="pct"/>
            <w:tcBorders>
              <w:top w:val="single" w:color="auto" w:sz="4" w:space="0"/>
              <w:left w:val="single" w:color="auto" w:sz="4" w:space="0"/>
              <w:bottom w:val="single" w:color="auto" w:sz="4" w:space="0"/>
              <w:right w:val="single" w:color="auto" w:sz="4" w:space="0"/>
            </w:tcBorders>
            <w:vAlign w:val="center"/>
          </w:tcPr>
          <w:p w14:paraId="5A7B388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数量及单位①</w:t>
            </w:r>
          </w:p>
        </w:tc>
        <w:tc>
          <w:tcPr>
            <w:tcW w:w="630" w:type="pct"/>
            <w:tcBorders>
              <w:top w:val="single" w:color="auto" w:sz="4" w:space="0"/>
              <w:left w:val="single" w:color="auto" w:sz="4" w:space="0"/>
              <w:bottom w:val="single" w:color="auto" w:sz="4" w:space="0"/>
              <w:right w:val="single" w:color="auto" w:sz="4" w:space="0"/>
            </w:tcBorders>
            <w:vAlign w:val="center"/>
          </w:tcPr>
          <w:p w14:paraId="22AD3EC9">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p w14:paraId="5350DD08">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②</w:t>
            </w:r>
          </w:p>
        </w:tc>
        <w:tc>
          <w:tcPr>
            <w:tcW w:w="686" w:type="pct"/>
            <w:tcBorders>
              <w:top w:val="single" w:color="auto" w:sz="4" w:space="0"/>
              <w:left w:val="single" w:color="auto" w:sz="4" w:space="0"/>
              <w:bottom w:val="single" w:color="auto" w:sz="4" w:space="0"/>
              <w:right w:val="single" w:color="auto" w:sz="4" w:space="0"/>
            </w:tcBorders>
            <w:vAlign w:val="center"/>
          </w:tcPr>
          <w:p w14:paraId="534B7C67">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w:t>
            </w:r>
          </w:p>
          <w:p w14:paraId="200DE04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highlight w:val="none"/>
              </w:rPr>
              <w:t>③=①×②</w:t>
            </w:r>
          </w:p>
        </w:tc>
      </w:tr>
      <w:tr w14:paraId="3EA9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A2E0745">
            <w:pPr>
              <w:tabs>
                <w:tab w:val="left" w:pos="180"/>
                <w:tab w:val="left" w:pos="162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1</w:t>
            </w:r>
          </w:p>
        </w:tc>
        <w:tc>
          <w:tcPr>
            <w:tcW w:w="979" w:type="pct"/>
            <w:tcBorders>
              <w:top w:val="single" w:color="auto" w:sz="4" w:space="0"/>
              <w:left w:val="single" w:color="auto" w:sz="4" w:space="0"/>
              <w:bottom w:val="single" w:color="auto" w:sz="4" w:space="0"/>
              <w:right w:val="single" w:color="auto" w:sz="4" w:space="0"/>
            </w:tcBorders>
            <w:vAlign w:val="center"/>
          </w:tcPr>
          <w:p w14:paraId="1108E42A">
            <w:pPr>
              <w:tabs>
                <w:tab w:val="left" w:pos="180"/>
                <w:tab w:val="left" w:pos="1620"/>
              </w:tabs>
              <w:adjustRightInd w:val="0"/>
              <w:snapToGrid w:val="0"/>
              <w:spacing w:line="360" w:lineRule="exact"/>
              <w:jc w:val="center"/>
              <w:rPr>
                <w:rFonts w:ascii="宋体" w:hAnsi="宋体" w:cs="宋体"/>
                <w:b/>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AD45205">
            <w:pPr>
              <w:snapToGrid w:val="0"/>
              <w:spacing w:before="50" w:after="50" w:line="360" w:lineRule="auto"/>
              <w:jc w:val="center"/>
              <w:rPr>
                <w:rFonts w:ascii="宋体" w:hAnsi="宋体" w:cs="宋体"/>
                <w:b/>
                <w:color w:val="auto"/>
                <w:sz w:val="24"/>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2465F1B9">
            <w:pPr>
              <w:snapToGrid w:val="0"/>
              <w:spacing w:before="50" w:after="50" w:line="360" w:lineRule="auto"/>
              <w:jc w:val="center"/>
              <w:rPr>
                <w:rFonts w:ascii="宋体" w:hAnsi="宋体" w:cs="宋体"/>
                <w:b/>
                <w:color w:val="auto"/>
                <w:sz w:val="24"/>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D3E86A2">
            <w:pPr>
              <w:snapToGrid w:val="0"/>
              <w:spacing w:before="50" w:after="50" w:line="360" w:lineRule="auto"/>
              <w:rPr>
                <w:rFonts w:ascii="宋体" w:hAnsi="宋体" w:cs="宋体"/>
                <w:color w:val="auto"/>
                <w:sz w:val="24"/>
                <w:highlight w:val="none"/>
              </w:rPr>
            </w:pPr>
          </w:p>
        </w:tc>
        <w:tc>
          <w:tcPr>
            <w:tcW w:w="508" w:type="pct"/>
            <w:tcBorders>
              <w:top w:val="single" w:color="auto" w:sz="4" w:space="0"/>
              <w:left w:val="single" w:color="auto" w:sz="4" w:space="0"/>
              <w:bottom w:val="single" w:color="auto" w:sz="4" w:space="0"/>
              <w:right w:val="single" w:color="auto" w:sz="4" w:space="0"/>
            </w:tcBorders>
          </w:tcPr>
          <w:p w14:paraId="3A7BCCDB">
            <w:pPr>
              <w:snapToGrid w:val="0"/>
              <w:spacing w:before="50" w:after="50" w:line="360" w:lineRule="auto"/>
              <w:rPr>
                <w:rFonts w:ascii="宋体" w:hAnsi="宋体" w:cs="宋体"/>
                <w:color w:val="auto"/>
                <w:sz w:val="24"/>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14:paraId="2E830C40">
            <w:pPr>
              <w:snapToGrid w:val="0"/>
              <w:spacing w:before="50" w:after="50" w:line="360" w:lineRule="auto"/>
              <w:rPr>
                <w:rFonts w:ascii="宋体" w:hAnsi="宋体" w:cs="宋体"/>
                <w:color w:val="auto"/>
                <w:sz w:val="24"/>
                <w:highlight w:val="none"/>
              </w:rPr>
            </w:pPr>
          </w:p>
        </w:tc>
        <w:tc>
          <w:tcPr>
            <w:tcW w:w="630" w:type="pct"/>
            <w:tcBorders>
              <w:top w:val="single" w:color="auto" w:sz="4" w:space="0"/>
              <w:left w:val="single" w:color="auto" w:sz="4" w:space="0"/>
              <w:bottom w:val="single" w:color="auto" w:sz="4" w:space="0"/>
              <w:right w:val="single" w:color="auto" w:sz="4" w:space="0"/>
            </w:tcBorders>
            <w:vAlign w:val="center"/>
          </w:tcPr>
          <w:p w14:paraId="16B991EC">
            <w:pPr>
              <w:snapToGrid w:val="0"/>
              <w:spacing w:before="50" w:after="50" w:line="360" w:lineRule="auto"/>
              <w:rPr>
                <w:rFonts w:ascii="宋体" w:hAnsi="宋体" w:cs="宋体"/>
                <w:color w:val="auto"/>
                <w:sz w:val="24"/>
                <w:highlight w:val="none"/>
              </w:rPr>
            </w:pPr>
          </w:p>
        </w:tc>
        <w:tc>
          <w:tcPr>
            <w:tcW w:w="686" w:type="pct"/>
            <w:tcBorders>
              <w:top w:val="single" w:color="auto" w:sz="4" w:space="0"/>
              <w:left w:val="single" w:color="auto" w:sz="4" w:space="0"/>
              <w:bottom w:val="single" w:color="auto" w:sz="4" w:space="0"/>
              <w:right w:val="single" w:color="auto" w:sz="4" w:space="0"/>
            </w:tcBorders>
            <w:vAlign w:val="center"/>
          </w:tcPr>
          <w:p w14:paraId="5C3DD1C7">
            <w:pPr>
              <w:snapToGrid w:val="0"/>
              <w:spacing w:before="50" w:after="50" w:line="360" w:lineRule="auto"/>
              <w:rPr>
                <w:rFonts w:ascii="宋体" w:hAnsi="宋体" w:cs="宋体"/>
                <w:color w:val="auto"/>
                <w:sz w:val="24"/>
                <w:highlight w:val="none"/>
              </w:rPr>
            </w:pPr>
          </w:p>
        </w:tc>
      </w:tr>
      <w:tr w14:paraId="0C04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3BD49D64">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3C0C2D59">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注: </w:t>
      </w:r>
    </w:p>
    <w:p w14:paraId="44134FD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1.投标人的开标一览表必须加盖供应商</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7633661">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或者由法定代表人或者委托代理人签字（或者电子签名）</w:t>
      </w:r>
      <w:r>
        <w:rPr>
          <w:rFonts w:hint="eastAsia" w:ascii="宋体" w:hAnsi="宋体" w:cs="宋体"/>
          <w:b/>
          <w:color w:val="auto"/>
          <w:sz w:val="24"/>
          <w:highlight w:val="none"/>
        </w:rPr>
        <w:t>，否则其投标作无效标处理。</w:t>
      </w:r>
    </w:p>
    <w:p w14:paraId="4E16A24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249A30EA">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28862C2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437F7DF8">
      <w:pPr>
        <w:keepNext w:val="0"/>
        <w:keepLines w:val="0"/>
        <w:pageBreakBefore w:val="0"/>
        <w:widowControl w:val="0"/>
        <w:kinsoku/>
        <w:wordWrap/>
        <w:overflowPunct/>
        <w:topLinePunct w:val="0"/>
        <w:autoSpaceDE/>
        <w:autoSpaceDN/>
        <w:bidi w:val="0"/>
        <w:adjustRightInd/>
        <w:snapToGrid w:val="0"/>
        <w:spacing w:line="340" w:lineRule="exact"/>
        <w:ind w:firstLine="456" w:firstLineChars="200"/>
        <w:jc w:val="left"/>
        <w:textAlignment w:val="auto"/>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w:t>
      </w:r>
      <w:r>
        <w:rPr>
          <w:rFonts w:hint="eastAsia" w:ascii="宋体" w:hAnsi="宋体" w:cs="宋体"/>
          <w:color w:val="auto"/>
          <w:spacing w:val="-6"/>
          <w:sz w:val="24"/>
          <w:highlight w:val="none"/>
          <w:lang w:eastAsia="zh-CN"/>
        </w:rPr>
        <w:t>CA签章</w:t>
      </w:r>
      <w:r>
        <w:rPr>
          <w:rFonts w:hint="eastAsia" w:ascii="宋体" w:hAnsi="宋体" w:cs="宋体"/>
          <w:color w:val="auto"/>
          <w:spacing w:val="-6"/>
          <w:sz w:val="24"/>
          <w:highlight w:val="none"/>
        </w:rPr>
        <w:t>，</w:t>
      </w:r>
      <w:r>
        <w:rPr>
          <w:rFonts w:hint="eastAsia" w:ascii="宋体" w:hAnsi="宋体" w:cs="宋体"/>
          <w:b/>
          <w:color w:val="auto"/>
          <w:spacing w:val="-6"/>
          <w:sz w:val="24"/>
          <w:highlight w:val="none"/>
        </w:rPr>
        <w:t>否则其投标作无效标处理。</w:t>
      </w:r>
    </w:p>
    <w:p w14:paraId="596F7948">
      <w:pPr>
        <w:snapToGrid w:val="0"/>
        <w:spacing w:line="300" w:lineRule="exact"/>
        <w:ind w:firstLine="482" w:firstLineChars="200"/>
        <w:rPr>
          <w:rFonts w:ascii="宋体" w:hAnsi="宋体" w:cs="宋体"/>
          <w:b/>
          <w:color w:val="auto"/>
          <w:sz w:val="24"/>
          <w:highlight w:val="none"/>
        </w:rPr>
      </w:pPr>
    </w:p>
    <w:p w14:paraId="5D75BE3B">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48A72516">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3B1639BD">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0A5AAFB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1" w:name="_Toc19686837"/>
      <w:r>
        <w:rPr>
          <w:rFonts w:hint="eastAsia" w:ascii="宋体" w:hAnsi="宋体" w:cs="宋体"/>
          <w:b/>
          <w:color w:val="auto"/>
          <w:sz w:val="28"/>
          <w:szCs w:val="28"/>
          <w:highlight w:val="none"/>
        </w:rPr>
        <w:t>二、资格证明文件格式</w:t>
      </w:r>
      <w:bookmarkEnd w:id="139"/>
      <w:bookmarkEnd w:id="140"/>
      <w:bookmarkEnd w:id="141"/>
    </w:p>
    <w:p w14:paraId="482BAED4">
      <w:pPr>
        <w:numPr>
          <w:ilvl w:val="2"/>
          <w:numId w:val="7"/>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96E695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9ED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D446300">
      <w:pPr>
        <w:snapToGrid w:val="0"/>
        <w:spacing w:before="120" w:beforeLines="50" w:after="50"/>
        <w:rPr>
          <w:rFonts w:ascii="宋体" w:hAnsi="宋体" w:cs="宋体"/>
          <w:bCs/>
          <w:color w:val="auto"/>
          <w:sz w:val="24"/>
          <w:szCs w:val="20"/>
          <w:highlight w:val="none"/>
        </w:rPr>
      </w:pPr>
    </w:p>
    <w:p w14:paraId="301E677A">
      <w:pPr>
        <w:snapToGrid w:val="0"/>
        <w:spacing w:before="120" w:beforeLines="50" w:after="50"/>
        <w:rPr>
          <w:rFonts w:ascii="宋体" w:hAnsi="宋体" w:cs="宋体"/>
          <w:bCs/>
          <w:color w:val="auto"/>
          <w:sz w:val="24"/>
          <w:szCs w:val="20"/>
          <w:highlight w:val="none"/>
        </w:rPr>
      </w:pPr>
    </w:p>
    <w:p w14:paraId="21AD4C52">
      <w:pPr>
        <w:snapToGrid w:val="0"/>
        <w:spacing w:before="120" w:beforeLines="50" w:after="50"/>
        <w:rPr>
          <w:rFonts w:ascii="宋体" w:hAnsi="宋体" w:cs="宋体"/>
          <w:bCs/>
          <w:color w:val="auto"/>
          <w:sz w:val="24"/>
          <w:szCs w:val="20"/>
          <w:highlight w:val="none"/>
        </w:rPr>
      </w:pPr>
    </w:p>
    <w:p w14:paraId="77947C88">
      <w:pPr>
        <w:snapToGrid w:val="0"/>
        <w:spacing w:before="120" w:beforeLines="50" w:after="50"/>
        <w:rPr>
          <w:rFonts w:ascii="宋体" w:hAnsi="宋体" w:cs="宋体"/>
          <w:bCs/>
          <w:color w:val="auto"/>
          <w:sz w:val="24"/>
          <w:szCs w:val="20"/>
          <w:highlight w:val="none"/>
        </w:rPr>
      </w:pPr>
    </w:p>
    <w:p w14:paraId="5A652605">
      <w:pPr>
        <w:snapToGrid w:val="0"/>
        <w:spacing w:before="120" w:beforeLines="50" w:after="50"/>
        <w:rPr>
          <w:rFonts w:ascii="宋体" w:hAnsi="宋体" w:cs="宋体"/>
          <w:bCs/>
          <w:color w:val="auto"/>
          <w:sz w:val="24"/>
          <w:szCs w:val="20"/>
          <w:highlight w:val="none"/>
        </w:rPr>
      </w:pPr>
    </w:p>
    <w:p w14:paraId="1C8F1BBE">
      <w:pPr>
        <w:snapToGrid w:val="0"/>
        <w:spacing w:before="120" w:beforeLines="50" w:after="50"/>
        <w:rPr>
          <w:rFonts w:ascii="宋体" w:hAnsi="宋体" w:cs="宋体"/>
          <w:bCs/>
          <w:color w:val="auto"/>
          <w:sz w:val="24"/>
          <w:szCs w:val="20"/>
          <w:highlight w:val="none"/>
        </w:rPr>
      </w:pPr>
    </w:p>
    <w:p w14:paraId="2BD0DE65">
      <w:pPr>
        <w:snapToGrid w:val="0"/>
        <w:spacing w:before="120" w:beforeLines="50" w:after="50"/>
        <w:rPr>
          <w:rFonts w:ascii="宋体" w:hAnsi="宋体" w:cs="宋体"/>
          <w:bCs/>
          <w:color w:val="auto"/>
          <w:sz w:val="24"/>
          <w:szCs w:val="20"/>
          <w:highlight w:val="none"/>
        </w:rPr>
      </w:pPr>
    </w:p>
    <w:p w14:paraId="628E2A8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87D76EB">
      <w:pPr>
        <w:snapToGrid w:val="0"/>
        <w:spacing w:before="120" w:beforeLines="50" w:after="50"/>
        <w:ind w:firstLine="540" w:firstLineChars="225"/>
        <w:rPr>
          <w:rFonts w:ascii="宋体" w:hAnsi="宋体" w:cs="宋体"/>
          <w:bCs/>
          <w:color w:val="auto"/>
          <w:sz w:val="24"/>
          <w:szCs w:val="20"/>
          <w:highlight w:val="none"/>
        </w:rPr>
      </w:pPr>
    </w:p>
    <w:p w14:paraId="1261E4F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FBC8C5">
      <w:pPr>
        <w:snapToGrid w:val="0"/>
        <w:spacing w:before="120" w:beforeLines="50" w:after="50"/>
        <w:ind w:firstLine="540" w:firstLineChars="225"/>
        <w:rPr>
          <w:rFonts w:ascii="宋体" w:hAnsi="宋体" w:cs="宋体"/>
          <w:bCs/>
          <w:color w:val="auto"/>
          <w:sz w:val="24"/>
          <w:szCs w:val="20"/>
          <w:highlight w:val="none"/>
        </w:rPr>
      </w:pPr>
    </w:p>
    <w:p w14:paraId="306AE99A">
      <w:pPr>
        <w:pStyle w:val="6"/>
        <w:snapToGrid w:val="0"/>
        <w:spacing w:before="50" w:after="50"/>
        <w:ind w:firstLine="540" w:firstLineChars="225"/>
        <w:rPr>
          <w:rFonts w:ascii="宋体" w:hAnsi="宋体" w:cs="宋体"/>
          <w:bCs/>
          <w:color w:val="auto"/>
          <w:sz w:val="24"/>
          <w:szCs w:val="24"/>
          <w:highlight w:val="none"/>
        </w:rPr>
      </w:pPr>
    </w:p>
    <w:p w14:paraId="377D2847">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AF90D9">
      <w:pPr>
        <w:pStyle w:val="6"/>
        <w:snapToGrid w:val="0"/>
        <w:spacing w:before="50" w:after="50"/>
        <w:ind w:firstLine="540" w:firstLineChars="225"/>
        <w:rPr>
          <w:rFonts w:ascii="宋体" w:hAnsi="宋体" w:cs="宋体"/>
          <w:bCs/>
          <w:color w:val="auto"/>
          <w:sz w:val="24"/>
          <w:szCs w:val="24"/>
          <w:highlight w:val="none"/>
        </w:rPr>
      </w:pPr>
    </w:p>
    <w:p w14:paraId="41E3E82C">
      <w:pPr>
        <w:pStyle w:val="6"/>
        <w:snapToGrid w:val="0"/>
        <w:spacing w:before="50" w:after="50"/>
        <w:ind w:firstLine="960" w:firstLineChars="400"/>
        <w:rPr>
          <w:rFonts w:ascii="宋体" w:hAnsi="宋体" w:cs="宋体"/>
          <w:bCs/>
          <w:color w:val="auto"/>
          <w:sz w:val="24"/>
          <w:szCs w:val="24"/>
          <w:highlight w:val="none"/>
        </w:rPr>
      </w:pPr>
    </w:p>
    <w:p w14:paraId="5262099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B369271">
      <w:pPr>
        <w:snapToGrid w:val="0"/>
        <w:spacing w:before="120" w:beforeLines="50" w:after="50"/>
        <w:rPr>
          <w:rFonts w:ascii="宋体" w:hAnsi="宋体" w:cs="宋体"/>
          <w:color w:val="auto"/>
          <w:sz w:val="24"/>
          <w:szCs w:val="20"/>
          <w:highlight w:val="none"/>
        </w:rPr>
      </w:pPr>
    </w:p>
    <w:p w14:paraId="0880A4FF">
      <w:pPr>
        <w:snapToGrid w:val="0"/>
        <w:spacing w:before="120" w:beforeLines="50" w:after="50"/>
        <w:rPr>
          <w:rFonts w:ascii="宋体" w:hAnsi="宋体" w:cs="宋体"/>
          <w:color w:val="auto"/>
          <w:sz w:val="24"/>
          <w:szCs w:val="20"/>
          <w:highlight w:val="none"/>
        </w:rPr>
      </w:pPr>
    </w:p>
    <w:p w14:paraId="01E7CEEF">
      <w:pPr>
        <w:numPr>
          <w:ilvl w:val="2"/>
          <w:numId w:val="7"/>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584BDD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0F1470D">
      <w:pPr>
        <w:snapToGrid w:val="0"/>
        <w:spacing w:before="50" w:after="120" w:afterLines="50"/>
        <w:jc w:val="left"/>
        <w:rPr>
          <w:rFonts w:ascii="宋体" w:hAnsi="宋体" w:cs="宋体"/>
          <w:color w:val="auto"/>
          <w:sz w:val="24"/>
          <w:highlight w:val="none"/>
        </w:rPr>
      </w:pPr>
    </w:p>
    <w:p w14:paraId="22000606">
      <w:pPr>
        <w:snapToGrid w:val="0"/>
        <w:spacing w:before="50" w:after="120" w:afterLines="50"/>
        <w:jc w:val="left"/>
        <w:rPr>
          <w:rFonts w:ascii="宋体" w:hAnsi="宋体" w:cs="宋体"/>
          <w:color w:val="auto"/>
          <w:sz w:val="24"/>
          <w:highlight w:val="none"/>
        </w:rPr>
      </w:pPr>
    </w:p>
    <w:p w14:paraId="34DB207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6829C0B7">
      <w:pPr>
        <w:snapToGrid w:val="0"/>
        <w:spacing w:before="50" w:after="120" w:afterLines="50"/>
        <w:jc w:val="center"/>
        <w:rPr>
          <w:rFonts w:ascii="宋体" w:hAnsi="宋体" w:cs="宋体"/>
          <w:b/>
          <w:color w:val="auto"/>
          <w:sz w:val="28"/>
          <w:szCs w:val="28"/>
          <w:highlight w:val="none"/>
        </w:rPr>
      </w:pPr>
    </w:p>
    <w:p w14:paraId="7DAD0354">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43179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8CC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754E6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1A25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7F0E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2B233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0D74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F0BA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BB133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D9C3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BF00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F29B4">
            <w:pPr>
              <w:spacing w:line="360" w:lineRule="auto"/>
              <w:jc w:val="center"/>
              <w:rPr>
                <w:rFonts w:ascii="宋体" w:hAnsi="宋体" w:cs="宋体"/>
                <w:color w:val="auto"/>
                <w:kern w:val="0"/>
                <w:sz w:val="24"/>
                <w:highlight w:val="none"/>
              </w:rPr>
            </w:pPr>
          </w:p>
        </w:tc>
      </w:tr>
      <w:tr w14:paraId="5EF3948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0BB4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A9B6C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D3D1B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BB4F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3F3E4E">
            <w:pPr>
              <w:spacing w:line="360" w:lineRule="auto"/>
              <w:jc w:val="center"/>
              <w:rPr>
                <w:rFonts w:ascii="宋体" w:hAnsi="宋体" w:cs="宋体"/>
                <w:color w:val="auto"/>
                <w:kern w:val="0"/>
                <w:sz w:val="24"/>
                <w:highlight w:val="none"/>
              </w:rPr>
            </w:pPr>
          </w:p>
        </w:tc>
      </w:tr>
      <w:tr w14:paraId="5B6316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AA379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800A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CD91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350D7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908507">
            <w:pPr>
              <w:spacing w:line="360" w:lineRule="auto"/>
              <w:jc w:val="center"/>
              <w:rPr>
                <w:rFonts w:ascii="宋体" w:hAnsi="宋体" w:cs="宋体"/>
                <w:color w:val="auto"/>
                <w:kern w:val="0"/>
                <w:sz w:val="24"/>
                <w:highlight w:val="none"/>
              </w:rPr>
            </w:pPr>
          </w:p>
        </w:tc>
      </w:tr>
      <w:tr w14:paraId="4B80691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60FA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95C4A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9182E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0E68E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E55A9">
            <w:pPr>
              <w:spacing w:line="360" w:lineRule="auto"/>
              <w:jc w:val="center"/>
              <w:rPr>
                <w:rFonts w:ascii="宋体" w:hAnsi="宋体" w:cs="宋体"/>
                <w:color w:val="auto"/>
                <w:kern w:val="0"/>
                <w:sz w:val="24"/>
                <w:highlight w:val="none"/>
              </w:rPr>
            </w:pPr>
          </w:p>
        </w:tc>
      </w:tr>
    </w:tbl>
    <w:p w14:paraId="0075D0B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875292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C8A31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9D0ECC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FF9C66B">
      <w:pPr>
        <w:snapToGrid w:val="0"/>
        <w:spacing w:line="360" w:lineRule="auto"/>
        <w:jc w:val="left"/>
        <w:rPr>
          <w:rFonts w:ascii="宋体" w:hAnsi="宋体" w:cs="宋体"/>
          <w:color w:val="auto"/>
          <w:sz w:val="24"/>
          <w:highlight w:val="none"/>
        </w:rPr>
      </w:pPr>
    </w:p>
    <w:p w14:paraId="298C7DEA">
      <w:pPr>
        <w:snapToGrid w:val="0"/>
        <w:spacing w:line="360" w:lineRule="auto"/>
        <w:jc w:val="left"/>
        <w:rPr>
          <w:rFonts w:ascii="宋体" w:hAnsi="宋体" w:cs="宋体"/>
          <w:color w:val="auto"/>
          <w:sz w:val="24"/>
          <w:highlight w:val="none"/>
        </w:rPr>
      </w:pPr>
    </w:p>
    <w:p w14:paraId="712176B2">
      <w:pPr>
        <w:snapToGrid w:val="0"/>
        <w:spacing w:line="360" w:lineRule="auto"/>
        <w:jc w:val="left"/>
        <w:rPr>
          <w:rFonts w:ascii="宋体" w:hAnsi="宋体" w:cs="宋体"/>
          <w:color w:val="auto"/>
          <w:sz w:val="24"/>
          <w:highlight w:val="none"/>
        </w:rPr>
      </w:pPr>
    </w:p>
    <w:p w14:paraId="16BF3D4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8B90CFE">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643CB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AECF4A0">
      <w:pPr>
        <w:snapToGrid w:val="0"/>
        <w:jc w:val="center"/>
        <w:rPr>
          <w:rFonts w:ascii="宋体" w:hAnsi="宋体" w:cs="宋体"/>
          <w:b/>
          <w:color w:val="auto"/>
          <w:sz w:val="28"/>
          <w:szCs w:val="28"/>
          <w:highlight w:val="none"/>
        </w:rPr>
      </w:pPr>
    </w:p>
    <w:p w14:paraId="04996965">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41DAE4F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1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8A11F1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62DE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543FC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2726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AD3DE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F006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658D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1A06C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2911A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66BD40">
            <w:pPr>
              <w:spacing w:line="360" w:lineRule="auto"/>
              <w:jc w:val="center"/>
              <w:rPr>
                <w:rFonts w:ascii="宋体" w:hAnsi="宋体" w:cs="宋体"/>
                <w:color w:val="auto"/>
                <w:kern w:val="0"/>
                <w:sz w:val="24"/>
                <w:highlight w:val="none"/>
              </w:rPr>
            </w:pPr>
          </w:p>
        </w:tc>
      </w:tr>
      <w:tr w14:paraId="4FFB1C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09C7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3CCC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5885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F015">
            <w:pPr>
              <w:spacing w:line="360" w:lineRule="auto"/>
              <w:jc w:val="center"/>
              <w:rPr>
                <w:rFonts w:ascii="宋体" w:hAnsi="宋体" w:cs="宋体"/>
                <w:color w:val="auto"/>
                <w:kern w:val="0"/>
                <w:sz w:val="24"/>
                <w:highlight w:val="none"/>
              </w:rPr>
            </w:pPr>
          </w:p>
        </w:tc>
      </w:tr>
      <w:tr w14:paraId="378E3F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52A3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8F21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E892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F188A7">
            <w:pPr>
              <w:spacing w:line="360" w:lineRule="auto"/>
              <w:jc w:val="center"/>
              <w:rPr>
                <w:rFonts w:ascii="宋体" w:hAnsi="宋体" w:cs="宋体"/>
                <w:color w:val="auto"/>
                <w:kern w:val="0"/>
                <w:sz w:val="24"/>
                <w:highlight w:val="none"/>
              </w:rPr>
            </w:pPr>
          </w:p>
        </w:tc>
      </w:tr>
      <w:tr w14:paraId="17A53F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8E09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2E9CD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1D9C9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C13E38">
            <w:pPr>
              <w:spacing w:line="360" w:lineRule="auto"/>
              <w:jc w:val="center"/>
              <w:rPr>
                <w:rFonts w:ascii="宋体" w:hAnsi="宋体" w:cs="宋体"/>
                <w:color w:val="auto"/>
                <w:kern w:val="0"/>
                <w:sz w:val="24"/>
                <w:highlight w:val="none"/>
              </w:rPr>
            </w:pPr>
          </w:p>
        </w:tc>
      </w:tr>
    </w:tbl>
    <w:p w14:paraId="11C17CF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1BB86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9C7390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F76A6B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162375D">
      <w:pPr>
        <w:snapToGrid w:val="0"/>
        <w:spacing w:line="360" w:lineRule="auto"/>
        <w:jc w:val="left"/>
        <w:rPr>
          <w:rFonts w:ascii="宋体" w:hAnsi="宋体" w:cs="宋体"/>
          <w:color w:val="auto"/>
          <w:sz w:val="24"/>
          <w:highlight w:val="none"/>
        </w:rPr>
      </w:pPr>
    </w:p>
    <w:p w14:paraId="0BD2CBA8">
      <w:pPr>
        <w:snapToGrid w:val="0"/>
        <w:spacing w:line="360" w:lineRule="auto"/>
        <w:jc w:val="left"/>
        <w:rPr>
          <w:rFonts w:ascii="宋体" w:hAnsi="宋体" w:cs="宋体"/>
          <w:color w:val="auto"/>
          <w:sz w:val="24"/>
          <w:highlight w:val="none"/>
        </w:rPr>
      </w:pPr>
    </w:p>
    <w:p w14:paraId="1D926AEC">
      <w:pPr>
        <w:snapToGrid w:val="0"/>
        <w:spacing w:line="360" w:lineRule="auto"/>
        <w:jc w:val="left"/>
        <w:rPr>
          <w:rFonts w:ascii="宋体" w:hAnsi="宋体" w:cs="宋体"/>
          <w:color w:val="auto"/>
          <w:sz w:val="24"/>
          <w:highlight w:val="none"/>
        </w:rPr>
      </w:pPr>
    </w:p>
    <w:p w14:paraId="449B8441">
      <w:pPr>
        <w:snapToGrid w:val="0"/>
        <w:spacing w:line="360" w:lineRule="auto"/>
        <w:jc w:val="left"/>
        <w:rPr>
          <w:rFonts w:ascii="宋体" w:hAnsi="宋体" w:cs="宋体"/>
          <w:color w:val="auto"/>
          <w:sz w:val="24"/>
          <w:highlight w:val="none"/>
        </w:rPr>
      </w:pPr>
    </w:p>
    <w:p w14:paraId="66DED3E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96A416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208C2BC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7D22C5A">
      <w:pPr>
        <w:snapToGrid w:val="0"/>
        <w:spacing w:before="120" w:beforeLines="50" w:after="50"/>
        <w:jc w:val="left"/>
        <w:rPr>
          <w:rFonts w:ascii="宋体" w:hAnsi="宋体" w:cs="宋体"/>
          <w:b/>
          <w:color w:val="auto"/>
          <w:sz w:val="24"/>
          <w:szCs w:val="20"/>
          <w:highlight w:val="none"/>
        </w:rPr>
      </w:pPr>
    </w:p>
    <w:p w14:paraId="197CAD05">
      <w:pPr>
        <w:snapToGrid w:val="0"/>
        <w:spacing w:line="360" w:lineRule="auto"/>
        <w:ind w:right="480" w:firstLine="210" w:firstLineChars="100"/>
        <w:jc w:val="left"/>
        <w:rPr>
          <w:rFonts w:ascii="宋体" w:hAnsi="宋体" w:cs="宋体"/>
          <w:color w:val="auto"/>
          <w:szCs w:val="21"/>
          <w:highlight w:val="none"/>
        </w:rPr>
      </w:pPr>
    </w:p>
    <w:p w14:paraId="5441CD92">
      <w:pPr>
        <w:snapToGrid w:val="0"/>
        <w:spacing w:before="120" w:beforeLines="50" w:after="50"/>
        <w:jc w:val="left"/>
        <w:rPr>
          <w:rFonts w:ascii="宋体" w:hAnsi="宋体" w:cs="宋体"/>
          <w:b/>
          <w:color w:val="auto"/>
          <w:sz w:val="24"/>
          <w:szCs w:val="20"/>
          <w:highlight w:val="none"/>
        </w:rPr>
      </w:pPr>
    </w:p>
    <w:p w14:paraId="00081D7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4D7A185C">
      <w:pPr>
        <w:snapToGrid w:val="0"/>
        <w:spacing w:before="50" w:after="120" w:afterLines="50"/>
        <w:jc w:val="left"/>
        <w:rPr>
          <w:rFonts w:ascii="宋体" w:hAnsi="宋体" w:cs="宋体"/>
          <w:color w:val="auto"/>
          <w:highlight w:val="none"/>
        </w:rPr>
      </w:pPr>
    </w:p>
    <w:p w14:paraId="605D444D">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92CA9E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025B154">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0EAF472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C0841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EFCCF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762CC80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0622B9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D76FB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332EA9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E74862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8566B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4AF6F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18D033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DD8D1DD">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317FF79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224AD9A">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0802EA30">
      <w:pPr>
        <w:spacing w:line="440" w:lineRule="exact"/>
        <w:contextualSpacing/>
        <w:rPr>
          <w:rFonts w:ascii="宋体" w:hAnsi="宋体" w:cs="宋体"/>
          <w:b/>
          <w:color w:val="auto"/>
          <w:sz w:val="24"/>
          <w:highlight w:val="none"/>
        </w:rPr>
      </w:pPr>
      <w:bookmarkStart w:id="142" w:name="_Toc19686838"/>
      <w:r>
        <w:rPr>
          <w:rFonts w:hint="eastAsia" w:ascii="宋体" w:hAnsi="宋体" w:cs="宋体"/>
          <w:b/>
          <w:color w:val="auto"/>
          <w:sz w:val="24"/>
          <w:highlight w:val="none"/>
        </w:rPr>
        <w:t>注：如为联合体投标，盖章处须加盖联合体牵头人</w:t>
      </w:r>
      <w:r>
        <w:rPr>
          <w:rFonts w:hint="eastAsia" w:ascii="宋体" w:hAnsi="宋体" w:cs="宋体"/>
          <w:b/>
          <w:color w:val="auto"/>
          <w:sz w:val="24"/>
          <w:highlight w:val="none"/>
          <w:lang w:eastAsia="zh-CN"/>
        </w:rPr>
        <w:t>CA签章</w:t>
      </w:r>
      <w:r>
        <w:rPr>
          <w:rFonts w:hint="eastAsia" w:ascii="宋体" w:hAnsi="宋体" w:cs="宋体"/>
          <w:b/>
          <w:color w:val="auto"/>
          <w:sz w:val="24"/>
          <w:highlight w:val="none"/>
        </w:rPr>
        <w:t>并由联合体各方法定代表人分别签字或者盖章或者电子签名，否则投标无效。</w:t>
      </w:r>
    </w:p>
    <w:p w14:paraId="27817D0A">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42"/>
    </w:p>
    <w:p w14:paraId="6B3D0F3F">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009F103">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5FE6192D">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4BD46CA">
      <w:pPr>
        <w:snapToGrid w:val="0"/>
        <w:spacing w:before="120" w:beforeLines="50" w:after="50"/>
        <w:rPr>
          <w:rFonts w:ascii="宋体" w:hAnsi="宋体" w:cs="宋体"/>
          <w:bCs/>
          <w:color w:val="auto"/>
          <w:sz w:val="24"/>
          <w:szCs w:val="20"/>
          <w:highlight w:val="none"/>
        </w:rPr>
      </w:pPr>
    </w:p>
    <w:p w14:paraId="7C25C116">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E1851F3">
      <w:pPr>
        <w:snapToGrid w:val="0"/>
        <w:spacing w:before="120" w:beforeLines="50" w:after="50"/>
        <w:ind w:firstLine="540" w:firstLineChars="225"/>
        <w:rPr>
          <w:rFonts w:ascii="宋体" w:hAnsi="宋体" w:cs="宋体"/>
          <w:bCs/>
          <w:color w:val="auto"/>
          <w:sz w:val="24"/>
          <w:szCs w:val="20"/>
          <w:highlight w:val="none"/>
        </w:rPr>
      </w:pPr>
    </w:p>
    <w:p w14:paraId="7C08F8E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2E9793E">
      <w:pPr>
        <w:snapToGrid w:val="0"/>
        <w:spacing w:before="120" w:beforeLines="50" w:after="50"/>
        <w:ind w:firstLine="540" w:firstLineChars="225"/>
        <w:rPr>
          <w:rFonts w:ascii="宋体" w:hAnsi="宋体" w:cs="宋体"/>
          <w:bCs/>
          <w:color w:val="auto"/>
          <w:sz w:val="24"/>
          <w:szCs w:val="20"/>
          <w:highlight w:val="none"/>
        </w:rPr>
      </w:pPr>
    </w:p>
    <w:p w14:paraId="70A0D04B">
      <w:pPr>
        <w:snapToGrid w:val="0"/>
        <w:spacing w:before="120" w:beforeLines="50" w:after="50"/>
        <w:ind w:firstLine="540" w:firstLineChars="225"/>
        <w:rPr>
          <w:rFonts w:ascii="宋体" w:hAnsi="宋体" w:cs="宋体"/>
          <w:bCs/>
          <w:color w:val="auto"/>
          <w:sz w:val="24"/>
          <w:szCs w:val="20"/>
          <w:highlight w:val="none"/>
        </w:rPr>
      </w:pPr>
    </w:p>
    <w:p w14:paraId="39197F92">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3B78400">
      <w:pPr>
        <w:pStyle w:val="6"/>
        <w:snapToGrid w:val="0"/>
        <w:spacing w:before="50" w:after="50"/>
        <w:ind w:firstLine="540" w:firstLineChars="225"/>
        <w:rPr>
          <w:rFonts w:ascii="宋体" w:hAnsi="宋体" w:cs="宋体"/>
          <w:bCs/>
          <w:color w:val="auto"/>
          <w:sz w:val="24"/>
          <w:szCs w:val="24"/>
          <w:highlight w:val="none"/>
        </w:rPr>
      </w:pPr>
    </w:p>
    <w:p w14:paraId="126A7295">
      <w:pPr>
        <w:pStyle w:val="6"/>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FFB3F09">
      <w:pPr>
        <w:pStyle w:val="6"/>
        <w:snapToGrid w:val="0"/>
        <w:spacing w:before="50" w:after="50"/>
        <w:ind w:firstLine="960" w:firstLineChars="400"/>
        <w:rPr>
          <w:rFonts w:ascii="宋体" w:hAnsi="宋体" w:cs="宋体"/>
          <w:bCs/>
          <w:color w:val="auto"/>
          <w:sz w:val="24"/>
          <w:szCs w:val="24"/>
          <w:highlight w:val="none"/>
        </w:rPr>
      </w:pPr>
    </w:p>
    <w:p w14:paraId="5CB30182">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2F4EA16">
      <w:pPr>
        <w:snapToGrid w:val="0"/>
        <w:spacing w:before="120" w:beforeLines="50" w:after="50"/>
        <w:rPr>
          <w:rFonts w:ascii="宋体" w:hAnsi="宋体" w:cs="宋体"/>
          <w:color w:val="auto"/>
          <w:sz w:val="24"/>
          <w:szCs w:val="20"/>
          <w:highlight w:val="none"/>
        </w:rPr>
      </w:pPr>
    </w:p>
    <w:p w14:paraId="6F491D8E">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49598EBA">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3AED04D7">
      <w:pPr>
        <w:snapToGrid w:val="0"/>
        <w:spacing w:before="50" w:after="120" w:afterLines="50"/>
        <w:jc w:val="left"/>
        <w:rPr>
          <w:rFonts w:ascii="宋体" w:hAnsi="宋体" w:cs="宋体"/>
          <w:color w:val="auto"/>
          <w:highlight w:val="none"/>
        </w:rPr>
      </w:pPr>
    </w:p>
    <w:p w14:paraId="7A766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800C451">
      <w:pPr>
        <w:snapToGrid w:val="0"/>
        <w:spacing w:before="120" w:beforeLines="50" w:after="50"/>
        <w:jc w:val="left"/>
        <w:rPr>
          <w:rFonts w:ascii="宋体" w:hAnsi="宋体" w:cs="宋体"/>
          <w:b/>
          <w:color w:val="auto"/>
          <w:sz w:val="24"/>
          <w:highlight w:val="none"/>
        </w:rPr>
      </w:pPr>
    </w:p>
    <w:p w14:paraId="38EFF91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0260892F">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F1B9F4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5662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B35A3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645EE4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4AEA7E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0CF5BCC">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8F806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7E68A38">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29B8D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08097A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F2CF39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E23803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5F146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14917B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EA8113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222A180">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FC96BDC">
      <w:pPr>
        <w:pStyle w:val="13"/>
        <w:spacing w:line="440" w:lineRule="exact"/>
        <w:ind w:firstLine="6840" w:firstLineChars="2850"/>
        <w:contextualSpacing/>
        <w:rPr>
          <w:rFonts w:hAnsi="宋体" w:cs="宋体"/>
          <w:color w:val="auto"/>
          <w:sz w:val="24"/>
          <w:szCs w:val="24"/>
          <w:highlight w:val="none"/>
        </w:rPr>
      </w:pPr>
    </w:p>
    <w:p w14:paraId="4CD9C574">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w:t>
      </w:r>
      <w:r>
        <w:rPr>
          <w:rFonts w:hint="eastAsia" w:hAnsi="宋体" w:cs="宋体"/>
          <w:color w:val="auto"/>
          <w:sz w:val="24"/>
          <w:szCs w:val="24"/>
          <w:highlight w:val="none"/>
          <w:lang w:eastAsia="zh-CN"/>
        </w:rPr>
        <w:t>CA签章</w:t>
      </w:r>
      <w:r>
        <w:rPr>
          <w:rFonts w:hint="eastAsia" w:hAnsi="宋体" w:cs="宋体"/>
          <w:color w:val="auto"/>
          <w:sz w:val="24"/>
          <w:szCs w:val="24"/>
          <w:highlight w:val="none"/>
        </w:rPr>
        <w:t>）</w:t>
      </w:r>
    </w:p>
    <w:p w14:paraId="5DA3FEA2">
      <w:pPr>
        <w:pStyle w:val="13"/>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35DEC09B">
      <w:pPr>
        <w:snapToGrid w:val="0"/>
        <w:spacing w:before="120" w:beforeLines="50" w:after="50"/>
        <w:jc w:val="left"/>
        <w:rPr>
          <w:rFonts w:ascii="宋体" w:hAnsi="宋体" w:cs="宋体"/>
          <w:b/>
          <w:color w:val="auto"/>
          <w:sz w:val="24"/>
          <w:highlight w:val="none"/>
        </w:rPr>
      </w:pPr>
    </w:p>
    <w:p w14:paraId="3C5E1BAD">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13D0D7B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0B462B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7ED9A91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09EB7C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AED1A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BDD2F4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2039E2D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BDB65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42705B18">
      <w:pPr>
        <w:spacing w:line="500" w:lineRule="exact"/>
        <w:ind w:left="540"/>
        <w:rPr>
          <w:rFonts w:ascii="宋体" w:hAnsi="宋体" w:cs="宋体"/>
          <w:color w:val="auto"/>
          <w:sz w:val="24"/>
          <w:highlight w:val="none"/>
        </w:rPr>
      </w:pPr>
    </w:p>
    <w:p w14:paraId="43030F7D">
      <w:pPr>
        <w:spacing w:line="500" w:lineRule="exact"/>
        <w:ind w:left="540"/>
        <w:rPr>
          <w:rFonts w:ascii="宋体" w:hAnsi="宋体" w:cs="宋体"/>
          <w:color w:val="auto"/>
          <w:sz w:val="24"/>
          <w:highlight w:val="none"/>
        </w:rPr>
      </w:pPr>
    </w:p>
    <w:p w14:paraId="3DB80D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5AE2F8">
      <w:pPr>
        <w:spacing w:line="500" w:lineRule="exact"/>
        <w:ind w:left="540"/>
        <w:rPr>
          <w:rFonts w:ascii="宋体" w:hAnsi="宋体" w:cs="宋体"/>
          <w:color w:val="auto"/>
          <w:sz w:val="24"/>
          <w:highlight w:val="none"/>
        </w:rPr>
      </w:pPr>
    </w:p>
    <w:p w14:paraId="192642E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53338CCA">
      <w:pPr>
        <w:spacing w:line="500" w:lineRule="exact"/>
        <w:ind w:left="540"/>
        <w:jc w:val="right"/>
        <w:rPr>
          <w:rFonts w:ascii="宋体" w:hAnsi="宋体" w:cs="宋体"/>
          <w:color w:val="auto"/>
          <w:sz w:val="24"/>
          <w:highlight w:val="none"/>
        </w:rPr>
      </w:pPr>
    </w:p>
    <w:p w14:paraId="4C21B399">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6392ED0">
      <w:pPr>
        <w:snapToGrid w:val="0"/>
        <w:spacing w:before="120" w:beforeLines="50" w:after="50"/>
        <w:jc w:val="center"/>
        <w:rPr>
          <w:rFonts w:ascii="宋体" w:hAnsi="宋体" w:cs="宋体"/>
          <w:b/>
          <w:color w:val="auto"/>
          <w:sz w:val="24"/>
          <w:highlight w:val="none"/>
        </w:rPr>
      </w:pPr>
    </w:p>
    <w:p w14:paraId="3775B282">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EAF0E5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1346E8B2">
      <w:pPr>
        <w:snapToGrid w:val="0"/>
        <w:spacing w:before="120" w:beforeLines="50" w:after="50"/>
        <w:jc w:val="center"/>
        <w:rPr>
          <w:rFonts w:ascii="宋体" w:hAnsi="宋体" w:cs="宋体"/>
          <w:b/>
          <w:color w:val="auto"/>
          <w:sz w:val="44"/>
          <w:szCs w:val="44"/>
          <w:highlight w:val="none"/>
        </w:rPr>
      </w:pPr>
    </w:p>
    <w:p w14:paraId="7F96E45F">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035AA764">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598BBED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92D756C">
      <w:pPr>
        <w:spacing w:line="440" w:lineRule="exact"/>
        <w:contextualSpacing/>
        <w:jc w:val="center"/>
        <w:rPr>
          <w:rFonts w:ascii="宋体" w:hAnsi="宋体" w:cs="宋体"/>
          <w:b/>
          <w:color w:val="auto"/>
          <w:sz w:val="24"/>
          <w:highlight w:val="none"/>
        </w:rPr>
      </w:pPr>
    </w:p>
    <w:p w14:paraId="7AF1D4D0">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1FD1B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134FBBC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09C09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5606E04">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39A01D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7B9752E2">
      <w:pPr>
        <w:spacing w:line="440" w:lineRule="exact"/>
        <w:contextualSpacing/>
        <w:rPr>
          <w:rFonts w:ascii="宋体" w:hAnsi="宋体" w:cs="宋体"/>
          <w:color w:val="auto"/>
          <w:sz w:val="24"/>
          <w:highlight w:val="none"/>
        </w:rPr>
      </w:pPr>
    </w:p>
    <w:p w14:paraId="69B2781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5FCF68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B85B434">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CB2F9E8">
      <w:pPr>
        <w:spacing w:line="440" w:lineRule="exact"/>
        <w:contextualSpacing/>
        <w:rPr>
          <w:rFonts w:ascii="宋体" w:hAnsi="宋体" w:cs="宋体"/>
          <w:color w:val="auto"/>
          <w:sz w:val="24"/>
          <w:highlight w:val="none"/>
        </w:rPr>
      </w:pPr>
    </w:p>
    <w:p w14:paraId="7D73E74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35698A4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019560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3" w:name="_Hlk65851555"/>
      <w:bookmarkStart w:id="144" w:name="_Hlk65851620"/>
      <w:r>
        <w:rPr>
          <w:rFonts w:hint="eastAsia" w:ascii="宋体" w:hAnsi="宋体" w:cs="宋体"/>
          <w:color w:val="auto"/>
          <w:sz w:val="24"/>
          <w:highlight w:val="none"/>
        </w:rPr>
        <w:t>法定代表人必须在授权委托书上签字或者盖章或者电子签名，</w:t>
      </w:r>
      <w:bookmarkEnd w:id="143"/>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44"/>
    </w:p>
    <w:p w14:paraId="326230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6F972B7">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DB04F3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A1CC4A8">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8489AB4">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D5AB12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BF937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3229E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BD716B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53866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CEFB3AA">
      <w:pPr>
        <w:spacing w:line="440" w:lineRule="exact"/>
        <w:ind w:firstLine="566" w:firstLineChars="236"/>
        <w:contextualSpacing/>
        <w:rPr>
          <w:rFonts w:ascii="宋体" w:hAnsi="宋体" w:cs="宋体"/>
          <w:color w:val="auto"/>
          <w:sz w:val="24"/>
          <w:highlight w:val="none"/>
        </w:rPr>
      </w:pPr>
    </w:p>
    <w:p w14:paraId="030A95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7B248F9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7874F6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E1DEAA8">
      <w:pPr>
        <w:spacing w:line="440" w:lineRule="exact"/>
        <w:ind w:firstLine="566" w:firstLineChars="236"/>
        <w:contextualSpacing/>
        <w:rPr>
          <w:rFonts w:ascii="宋体" w:hAnsi="宋体" w:cs="宋体"/>
          <w:color w:val="auto"/>
          <w:sz w:val="24"/>
          <w:highlight w:val="none"/>
        </w:rPr>
      </w:pPr>
    </w:p>
    <w:p w14:paraId="2C9D649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277EB2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5C6BFE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BF3EEE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32007A04">
      <w:pPr>
        <w:snapToGrid w:val="0"/>
        <w:spacing w:before="50" w:after="120" w:afterLines="50"/>
        <w:jc w:val="left"/>
        <w:rPr>
          <w:rFonts w:ascii="宋体" w:hAnsi="宋体" w:cs="宋体"/>
          <w:color w:val="auto"/>
          <w:sz w:val="24"/>
          <w:highlight w:val="none"/>
        </w:rPr>
        <w:sectPr>
          <w:footerReference r:id="rId7" w:type="first"/>
          <w:headerReference r:id="rId3" w:type="default"/>
          <w:footerReference r:id="rId5" w:type="default"/>
          <w:headerReference r:id="rId4" w:type="even"/>
          <w:footerReference r:id="rId6" w:type="even"/>
          <w:pgSz w:w="11906" w:h="16838"/>
          <w:pgMar w:top="1701" w:right="1701" w:bottom="1701" w:left="1701" w:header="851" w:footer="992" w:gutter="0"/>
          <w:pgNumType w:fmt="decimal" w:start="0"/>
          <w:cols w:space="720" w:num="1"/>
          <w:titlePg/>
          <w:docGrid w:linePitch="312" w:charSpace="0"/>
        </w:sectPr>
      </w:pPr>
    </w:p>
    <w:p w14:paraId="34ADE40D">
      <w:pPr>
        <w:rPr>
          <w:rFonts w:ascii="宋体" w:hAnsi="宋体" w:cs="宋体"/>
          <w:color w:val="auto"/>
          <w:sz w:val="24"/>
          <w:highlight w:val="none"/>
        </w:rPr>
      </w:pPr>
    </w:p>
    <w:p w14:paraId="1CCEC82E">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7BB980B1">
      <w:pPr>
        <w:snapToGrid w:val="0"/>
        <w:spacing w:before="50"/>
        <w:jc w:val="left"/>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2"/>
        <w:gridCol w:w="5495"/>
      </w:tblGrid>
      <w:tr w14:paraId="7B21F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552" w:type="dxa"/>
            <w:tcBorders>
              <w:top w:val="single" w:color="auto" w:sz="4" w:space="0"/>
              <w:left w:val="single" w:color="auto" w:sz="4" w:space="0"/>
              <w:bottom w:val="single" w:color="auto" w:sz="4" w:space="0"/>
              <w:right w:val="single" w:color="auto" w:sz="4" w:space="0"/>
            </w:tcBorders>
            <w:vAlign w:val="center"/>
          </w:tcPr>
          <w:p w14:paraId="691AFB9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5D99D91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260B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52" w:type="dxa"/>
            <w:tcBorders>
              <w:top w:val="single" w:color="auto" w:sz="4" w:space="0"/>
              <w:left w:val="single" w:color="auto" w:sz="4" w:space="0"/>
              <w:bottom w:val="single" w:color="auto" w:sz="4" w:space="0"/>
              <w:right w:val="single" w:color="auto" w:sz="4" w:space="0"/>
            </w:tcBorders>
            <w:vAlign w:val="center"/>
          </w:tcPr>
          <w:p w14:paraId="075AF550">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（一）售后服务基本要求</w:t>
            </w:r>
          </w:p>
        </w:tc>
        <w:tc>
          <w:tcPr>
            <w:tcW w:w="5495" w:type="dxa"/>
            <w:tcBorders>
              <w:top w:val="single" w:color="auto" w:sz="4" w:space="0"/>
              <w:left w:val="single" w:color="auto" w:sz="4" w:space="0"/>
              <w:bottom w:val="single" w:color="auto" w:sz="4" w:space="0"/>
              <w:right w:val="single" w:color="auto" w:sz="4" w:space="0"/>
            </w:tcBorders>
          </w:tcPr>
          <w:p w14:paraId="06AE4659">
            <w:pPr>
              <w:snapToGrid w:val="0"/>
              <w:spacing w:before="120" w:beforeLines="50"/>
              <w:jc w:val="center"/>
              <w:rPr>
                <w:rFonts w:ascii="宋体" w:hAnsi="宋体" w:cs="宋体"/>
                <w:color w:val="auto"/>
                <w:sz w:val="24"/>
                <w:highlight w:val="none"/>
              </w:rPr>
            </w:pPr>
          </w:p>
        </w:tc>
      </w:tr>
      <w:tr w14:paraId="4DCE3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2552" w:type="dxa"/>
            <w:tcBorders>
              <w:top w:val="single" w:color="auto" w:sz="4" w:space="0"/>
              <w:left w:val="single" w:color="auto" w:sz="4" w:space="0"/>
              <w:bottom w:val="single" w:color="auto" w:sz="4" w:space="0"/>
              <w:right w:val="single" w:color="auto" w:sz="4" w:space="0"/>
            </w:tcBorders>
            <w:vAlign w:val="center"/>
          </w:tcPr>
          <w:p w14:paraId="33EEF69F">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（二）合同签订时间</w:t>
            </w:r>
          </w:p>
        </w:tc>
        <w:tc>
          <w:tcPr>
            <w:tcW w:w="5495" w:type="dxa"/>
            <w:tcBorders>
              <w:top w:val="single" w:color="auto" w:sz="4" w:space="0"/>
              <w:left w:val="single" w:color="auto" w:sz="4" w:space="0"/>
              <w:bottom w:val="single" w:color="auto" w:sz="4" w:space="0"/>
              <w:right w:val="single" w:color="auto" w:sz="4" w:space="0"/>
            </w:tcBorders>
          </w:tcPr>
          <w:p w14:paraId="32F569AD">
            <w:pPr>
              <w:snapToGrid w:val="0"/>
              <w:spacing w:before="120" w:beforeLines="50"/>
              <w:ind w:left="43"/>
              <w:jc w:val="center"/>
              <w:rPr>
                <w:rFonts w:ascii="宋体" w:hAnsi="宋体" w:cs="宋体"/>
                <w:color w:val="auto"/>
                <w:sz w:val="24"/>
                <w:highlight w:val="none"/>
              </w:rPr>
            </w:pPr>
          </w:p>
        </w:tc>
      </w:tr>
      <w:tr w14:paraId="56BE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1CFC996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和地点</w:t>
            </w:r>
          </w:p>
        </w:tc>
        <w:tc>
          <w:tcPr>
            <w:tcW w:w="5495" w:type="dxa"/>
            <w:tcBorders>
              <w:top w:val="single" w:color="auto" w:sz="4" w:space="0"/>
              <w:left w:val="single" w:color="auto" w:sz="4" w:space="0"/>
              <w:bottom w:val="single" w:color="auto" w:sz="4" w:space="0"/>
              <w:right w:val="single" w:color="auto" w:sz="4" w:space="0"/>
            </w:tcBorders>
          </w:tcPr>
          <w:p w14:paraId="3787FDD6">
            <w:pPr>
              <w:snapToGrid w:val="0"/>
              <w:spacing w:before="120" w:beforeLines="50"/>
              <w:jc w:val="center"/>
              <w:rPr>
                <w:rFonts w:ascii="宋体" w:hAnsi="宋体" w:cs="宋体"/>
                <w:color w:val="auto"/>
                <w:sz w:val="24"/>
                <w:highlight w:val="none"/>
              </w:rPr>
            </w:pPr>
          </w:p>
        </w:tc>
      </w:tr>
      <w:tr w14:paraId="1FC2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48FCC5F8">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（四）付款方式</w:t>
            </w:r>
          </w:p>
        </w:tc>
        <w:tc>
          <w:tcPr>
            <w:tcW w:w="5495" w:type="dxa"/>
            <w:tcBorders>
              <w:top w:val="single" w:color="auto" w:sz="4" w:space="0"/>
              <w:left w:val="single" w:color="auto" w:sz="4" w:space="0"/>
              <w:bottom w:val="single" w:color="auto" w:sz="4" w:space="0"/>
              <w:right w:val="single" w:color="auto" w:sz="4" w:space="0"/>
            </w:tcBorders>
          </w:tcPr>
          <w:p w14:paraId="2F36F0DE">
            <w:pPr>
              <w:snapToGrid w:val="0"/>
              <w:spacing w:before="120" w:beforeLines="50"/>
              <w:jc w:val="center"/>
              <w:rPr>
                <w:rFonts w:ascii="宋体" w:hAnsi="宋体" w:cs="宋体"/>
                <w:color w:val="auto"/>
                <w:sz w:val="24"/>
                <w:highlight w:val="none"/>
              </w:rPr>
            </w:pPr>
          </w:p>
        </w:tc>
      </w:tr>
      <w:tr w14:paraId="74B6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vAlign w:val="center"/>
          </w:tcPr>
          <w:p w14:paraId="27B4DEA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（五）包装和运输</w:t>
            </w:r>
          </w:p>
        </w:tc>
        <w:tc>
          <w:tcPr>
            <w:tcW w:w="5495" w:type="dxa"/>
            <w:tcBorders>
              <w:top w:val="single" w:color="auto" w:sz="4" w:space="0"/>
              <w:left w:val="single" w:color="auto" w:sz="4" w:space="0"/>
              <w:bottom w:val="single" w:color="auto" w:sz="4" w:space="0"/>
              <w:right w:val="single" w:color="auto" w:sz="4" w:space="0"/>
            </w:tcBorders>
          </w:tcPr>
          <w:p w14:paraId="2FFD9618">
            <w:pPr>
              <w:snapToGrid w:val="0"/>
              <w:spacing w:before="120" w:beforeLines="50"/>
              <w:jc w:val="center"/>
              <w:rPr>
                <w:rFonts w:ascii="宋体" w:hAnsi="宋体" w:cs="宋体"/>
                <w:color w:val="auto"/>
                <w:sz w:val="24"/>
                <w:highlight w:val="none"/>
              </w:rPr>
            </w:pPr>
          </w:p>
        </w:tc>
      </w:tr>
      <w:tr w14:paraId="019C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088AC69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（六）保险</w:t>
            </w:r>
          </w:p>
        </w:tc>
        <w:tc>
          <w:tcPr>
            <w:tcW w:w="5495" w:type="dxa"/>
            <w:tcBorders>
              <w:top w:val="single" w:color="auto" w:sz="4" w:space="0"/>
              <w:left w:val="single" w:color="auto" w:sz="4" w:space="0"/>
              <w:bottom w:val="single" w:color="auto" w:sz="4" w:space="0"/>
              <w:right w:val="single" w:color="auto" w:sz="4" w:space="0"/>
            </w:tcBorders>
          </w:tcPr>
          <w:p w14:paraId="621614B4">
            <w:pPr>
              <w:snapToGrid w:val="0"/>
              <w:spacing w:before="120" w:beforeLines="50"/>
              <w:jc w:val="center"/>
              <w:rPr>
                <w:rFonts w:ascii="宋体" w:hAnsi="宋体" w:cs="宋体"/>
                <w:color w:val="auto"/>
                <w:sz w:val="24"/>
                <w:highlight w:val="none"/>
              </w:rPr>
            </w:pPr>
          </w:p>
        </w:tc>
      </w:tr>
      <w:tr w14:paraId="5B66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52" w:type="dxa"/>
            <w:tcBorders>
              <w:top w:val="single" w:color="auto" w:sz="4" w:space="0"/>
              <w:left w:val="single" w:color="auto" w:sz="4" w:space="0"/>
              <w:bottom w:val="single" w:color="auto" w:sz="4" w:space="0"/>
              <w:right w:val="single" w:color="auto" w:sz="4" w:space="0"/>
            </w:tcBorders>
            <w:vAlign w:val="center"/>
          </w:tcPr>
          <w:p w14:paraId="72A365C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（七）验收标准</w:t>
            </w:r>
          </w:p>
        </w:tc>
        <w:tc>
          <w:tcPr>
            <w:tcW w:w="5495" w:type="dxa"/>
            <w:tcBorders>
              <w:top w:val="single" w:color="auto" w:sz="4" w:space="0"/>
              <w:left w:val="single" w:color="auto" w:sz="4" w:space="0"/>
              <w:bottom w:val="single" w:color="auto" w:sz="4" w:space="0"/>
              <w:right w:val="single" w:color="auto" w:sz="4" w:space="0"/>
            </w:tcBorders>
          </w:tcPr>
          <w:p w14:paraId="2819EA3B">
            <w:pPr>
              <w:snapToGrid w:val="0"/>
              <w:spacing w:before="120" w:beforeLines="50"/>
              <w:jc w:val="center"/>
              <w:rPr>
                <w:rFonts w:ascii="宋体" w:hAnsi="宋体" w:cs="宋体"/>
                <w:color w:val="auto"/>
                <w:sz w:val="24"/>
                <w:highlight w:val="none"/>
              </w:rPr>
            </w:pPr>
          </w:p>
        </w:tc>
      </w:tr>
      <w:tr w14:paraId="7C5B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203F2941">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（八）知识产权</w:t>
            </w:r>
          </w:p>
        </w:tc>
        <w:tc>
          <w:tcPr>
            <w:tcW w:w="5495" w:type="dxa"/>
            <w:tcBorders>
              <w:top w:val="single" w:color="auto" w:sz="4" w:space="0"/>
              <w:left w:val="single" w:color="auto" w:sz="4" w:space="0"/>
              <w:bottom w:val="single" w:color="auto" w:sz="4" w:space="0"/>
              <w:right w:val="single" w:color="auto" w:sz="4" w:space="0"/>
            </w:tcBorders>
          </w:tcPr>
          <w:p w14:paraId="6F1BC2AA">
            <w:pPr>
              <w:snapToGrid w:val="0"/>
              <w:spacing w:before="120" w:beforeLines="50"/>
              <w:jc w:val="center"/>
              <w:rPr>
                <w:rFonts w:ascii="宋体" w:hAnsi="宋体" w:cs="宋体"/>
                <w:color w:val="auto"/>
                <w:sz w:val="24"/>
                <w:highlight w:val="none"/>
              </w:rPr>
            </w:pPr>
          </w:p>
        </w:tc>
      </w:tr>
      <w:tr w14:paraId="75019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851DF5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九</w:t>
            </w:r>
            <w:r>
              <w:rPr>
                <w:rFonts w:hint="eastAsia" w:ascii="宋体" w:hAnsi="宋体" w:cs="宋体"/>
                <w:color w:val="auto"/>
                <w:sz w:val="24"/>
                <w:highlight w:val="none"/>
              </w:rPr>
              <w:t>）医疗器械管理相应有效证明材料</w:t>
            </w:r>
          </w:p>
        </w:tc>
        <w:tc>
          <w:tcPr>
            <w:tcW w:w="5495" w:type="dxa"/>
            <w:tcBorders>
              <w:top w:val="single" w:color="auto" w:sz="4" w:space="0"/>
              <w:left w:val="single" w:color="auto" w:sz="4" w:space="0"/>
              <w:bottom w:val="single" w:color="auto" w:sz="4" w:space="0"/>
              <w:right w:val="single" w:color="auto" w:sz="4" w:space="0"/>
            </w:tcBorders>
          </w:tcPr>
          <w:p w14:paraId="5889479C">
            <w:pPr>
              <w:snapToGrid w:val="0"/>
              <w:spacing w:before="120" w:beforeLines="50"/>
              <w:jc w:val="center"/>
              <w:rPr>
                <w:rFonts w:ascii="宋体" w:hAnsi="宋体" w:cs="宋体"/>
                <w:color w:val="auto"/>
                <w:sz w:val="24"/>
                <w:highlight w:val="none"/>
              </w:rPr>
            </w:pPr>
          </w:p>
        </w:tc>
      </w:tr>
      <w:tr w14:paraId="103C4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C1E907E">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（十）进口产品说明</w:t>
            </w:r>
          </w:p>
        </w:tc>
        <w:tc>
          <w:tcPr>
            <w:tcW w:w="5495" w:type="dxa"/>
            <w:tcBorders>
              <w:top w:val="single" w:color="auto" w:sz="4" w:space="0"/>
              <w:left w:val="single" w:color="auto" w:sz="4" w:space="0"/>
              <w:bottom w:val="single" w:color="auto" w:sz="4" w:space="0"/>
              <w:right w:val="single" w:color="auto" w:sz="4" w:space="0"/>
            </w:tcBorders>
          </w:tcPr>
          <w:p w14:paraId="3A4E5A0C">
            <w:pPr>
              <w:snapToGrid w:val="0"/>
              <w:spacing w:before="120" w:beforeLines="50"/>
              <w:jc w:val="center"/>
              <w:rPr>
                <w:rFonts w:ascii="宋体" w:hAnsi="宋体" w:cs="宋体"/>
                <w:color w:val="auto"/>
                <w:sz w:val="24"/>
                <w:highlight w:val="none"/>
              </w:rPr>
            </w:pPr>
          </w:p>
        </w:tc>
      </w:tr>
      <w:tr w14:paraId="3D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3065E2F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（十</w:t>
            </w:r>
            <w:r>
              <w:rPr>
                <w:rFonts w:hint="eastAsia" w:ascii="宋体" w:hAnsi="宋体" w:cs="宋体"/>
                <w:color w:val="auto"/>
                <w:sz w:val="24"/>
                <w:highlight w:val="none"/>
                <w:lang w:eastAsia="zh-CN"/>
              </w:rPr>
              <w:t>一</w:t>
            </w:r>
            <w:r>
              <w:rPr>
                <w:rFonts w:hint="eastAsia" w:ascii="宋体" w:hAnsi="宋体" w:cs="宋体"/>
                <w:color w:val="auto"/>
                <w:sz w:val="24"/>
                <w:highlight w:val="none"/>
              </w:rPr>
              <w:t>）采购预算及最高限价</w:t>
            </w:r>
          </w:p>
        </w:tc>
        <w:tc>
          <w:tcPr>
            <w:tcW w:w="5495" w:type="dxa"/>
            <w:tcBorders>
              <w:top w:val="single" w:color="auto" w:sz="4" w:space="0"/>
              <w:left w:val="single" w:color="auto" w:sz="4" w:space="0"/>
              <w:bottom w:val="single" w:color="auto" w:sz="4" w:space="0"/>
              <w:right w:val="single" w:color="auto" w:sz="4" w:space="0"/>
            </w:tcBorders>
          </w:tcPr>
          <w:p w14:paraId="7FD37CFB">
            <w:pPr>
              <w:snapToGrid w:val="0"/>
              <w:spacing w:before="120" w:beforeLines="50"/>
              <w:jc w:val="center"/>
              <w:rPr>
                <w:rFonts w:ascii="宋体" w:hAnsi="宋体" w:cs="宋体"/>
                <w:color w:val="auto"/>
                <w:sz w:val="24"/>
                <w:highlight w:val="none"/>
              </w:rPr>
            </w:pPr>
          </w:p>
        </w:tc>
      </w:tr>
    </w:tbl>
    <w:p w14:paraId="22291205">
      <w:pPr>
        <w:pStyle w:val="10"/>
        <w:spacing w:line="360" w:lineRule="exact"/>
        <w:rPr>
          <w:rFonts w:ascii="宋体" w:hAnsi="宋体" w:cs="宋体"/>
          <w:color w:val="auto"/>
          <w:highlight w:val="none"/>
        </w:rPr>
      </w:pPr>
      <w:r>
        <w:rPr>
          <w:rFonts w:hint="eastAsia" w:ascii="宋体" w:hAnsi="宋体" w:cs="宋体"/>
          <w:color w:val="auto"/>
          <w:highlight w:val="none"/>
        </w:rPr>
        <w:t>注：</w:t>
      </w:r>
    </w:p>
    <w:p w14:paraId="60111564">
      <w:pPr>
        <w:pStyle w:val="12"/>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2053A64">
      <w:pPr>
        <w:snapToGrid w:val="0"/>
        <w:spacing w:before="50" w:after="50" w:line="360" w:lineRule="exact"/>
        <w:rPr>
          <w:rFonts w:ascii="宋体" w:hAnsi="宋体" w:cs="宋体"/>
          <w:color w:val="auto"/>
          <w:sz w:val="24"/>
          <w:highlight w:val="none"/>
        </w:rPr>
      </w:pPr>
    </w:p>
    <w:p w14:paraId="3C7AF2C6">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AD05EBA">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789A5664">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5E5F1F09">
      <w:pPr>
        <w:snapToGrid w:val="0"/>
        <w:spacing w:before="120" w:beforeLines="50"/>
        <w:rPr>
          <w:rFonts w:ascii="宋体" w:hAnsi="宋体" w:cs="宋体"/>
          <w:b/>
          <w:color w:val="auto"/>
          <w:sz w:val="24"/>
          <w:highlight w:val="none"/>
        </w:rPr>
      </w:pPr>
    </w:p>
    <w:p w14:paraId="7B10B94D">
      <w:pPr>
        <w:snapToGrid w:val="0"/>
        <w:spacing w:before="120" w:beforeLines="50"/>
        <w:rPr>
          <w:rFonts w:ascii="宋体" w:hAnsi="宋体" w:cs="宋体"/>
          <w:b/>
          <w:color w:val="auto"/>
          <w:sz w:val="24"/>
          <w:highlight w:val="none"/>
        </w:rPr>
      </w:pPr>
    </w:p>
    <w:p w14:paraId="49867D5C">
      <w:pPr>
        <w:snapToGrid w:val="0"/>
        <w:spacing w:before="120" w:beforeLines="50"/>
        <w:rPr>
          <w:rFonts w:ascii="宋体" w:hAnsi="宋体" w:cs="宋体"/>
          <w:b/>
          <w:color w:val="auto"/>
          <w:sz w:val="24"/>
          <w:highlight w:val="none"/>
        </w:rPr>
      </w:pPr>
    </w:p>
    <w:p w14:paraId="1695D833">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lang w:eastAsia="zh-CN"/>
        </w:rPr>
        <w:t>配送及安装实施方案</w:t>
      </w:r>
      <w:r>
        <w:rPr>
          <w:rFonts w:hint="eastAsia" w:ascii="宋体" w:hAnsi="宋体" w:cs="宋体"/>
          <w:b/>
          <w:color w:val="auto"/>
          <w:sz w:val="24"/>
          <w:highlight w:val="none"/>
        </w:rPr>
        <w:t>格式</w:t>
      </w:r>
    </w:p>
    <w:p w14:paraId="7EA3A9E3">
      <w:pPr>
        <w:snapToGrid w:val="0"/>
        <w:spacing w:before="120" w:beforeLines="50"/>
        <w:jc w:val="center"/>
        <w:rPr>
          <w:rFonts w:hint="eastAsia" w:ascii="宋体" w:hAnsi="宋体" w:cs="宋体"/>
          <w:b/>
          <w:color w:val="auto"/>
          <w:sz w:val="36"/>
          <w:szCs w:val="36"/>
          <w:highlight w:val="none"/>
        </w:rPr>
      </w:pPr>
    </w:p>
    <w:p w14:paraId="4E373EE5">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分标</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lang w:eastAsia="zh-CN"/>
        </w:rPr>
        <w:t>配送及安装实施方案</w:t>
      </w:r>
      <w:r>
        <w:rPr>
          <w:rFonts w:hint="eastAsia" w:ascii="宋体" w:hAnsi="宋体" w:cs="宋体"/>
          <w:b/>
          <w:color w:val="auto"/>
          <w:sz w:val="36"/>
          <w:szCs w:val="36"/>
          <w:highlight w:val="none"/>
        </w:rPr>
        <w:t>方案</w:t>
      </w:r>
    </w:p>
    <w:p w14:paraId="7E0F54C4">
      <w:pPr>
        <w:snapToGrid w:val="0"/>
        <w:spacing w:before="120" w:beforeLines="50"/>
        <w:rPr>
          <w:rFonts w:hint="eastAsia" w:ascii="宋体" w:hAnsi="宋体" w:cs="宋体"/>
          <w:bCs/>
          <w:color w:val="auto"/>
          <w:szCs w:val="21"/>
          <w:highlight w:val="none"/>
        </w:rPr>
      </w:pPr>
    </w:p>
    <w:p w14:paraId="64506E2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color w:val="auto"/>
          <w:spacing w:val="6"/>
          <w:sz w:val="21"/>
          <w:szCs w:val="21"/>
        </w:rPr>
        <w:t>项目组织形式</w:t>
      </w:r>
    </w:p>
    <w:p w14:paraId="3CC0E3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215168CD">
      <w:pPr>
        <w:snapToGrid w:val="0"/>
        <w:spacing w:before="120" w:beforeLines="50"/>
        <w:rPr>
          <w:rFonts w:ascii="宋体" w:hAnsi="宋体" w:cs="宋体"/>
          <w:bCs/>
          <w:color w:val="auto"/>
          <w:sz w:val="21"/>
          <w:szCs w:val="21"/>
          <w:highlight w:val="none"/>
        </w:rPr>
      </w:pPr>
    </w:p>
    <w:p w14:paraId="7D50D21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color w:val="auto"/>
          <w:spacing w:val="6"/>
          <w:sz w:val="21"/>
          <w:szCs w:val="21"/>
        </w:rPr>
        <w:t>项目施工准备</w:t>
      </w:r>
    </w:p>
    <w:p w14:paraId="42FC988D">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FE4D2C3">
      <w:pPr>
        <w:snapToGrid w:val="0"/>
        <w:spacing w:before="120" w:beforeLines="50"/>
        <w:rPr>
          <w:rFonts w:ascii="宋体" w:hAnsi="宋体" w:cs="宋体"/>
          <w:bCs/>
          <w:color w:val="auto"/>
          <w:sz w:val="21"/>
          <w:szCs w:val="21"/>
          <w:highlight w:val="none"/>
        </w:rPr>
      </w:pPr>
    </w:p>
    <w:p w14:paraId="07618C84">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color w:val="auto"/>
          <w:spacing w:val="6"/>
          <w:sz w:val="21"/>
          <w:szCs w:val="21"/>
        </w:rPr>
        <w:t>项目进度计划</w:t>
      </w:r>
    </w:p>
    <w:p w14:paraId="56D0E02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E217E5F">
      <w:pPr>
        <w:snapToGrid w:val="0"/>
        <w:spacing w:before="50" w:after="50"/>
        <w:rPr>
          <w:rFonts w:ascii="宋体" w:hAnsi="宋体" w:cs="宋体"/>
          <w:color w:val="auto"/>
          <w:sz w:val="21"/>
          <w:szCs w:val="21"/>
          <w:highlight w:val="none"/>
        </w:rPr>
      </w:pPr>
    </w:p>
    <w:p w14:paraId="18380E0E">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四</w:t>
      </w:r>
      <w:r>
        <w:rPr>
          <w:rFonts w:hint="eastAsia" w:ascii="宋体" w:hAnsi="宋体" w:cs="宋体"/>
          <w:bCs/>
          <w:color w:val="auto"/>
          <w:sz w:val="21"/>
          <w:szCs w:val="21"/>
          <w:highlight w:val="none"/>
        </w:rPr>
        <w:t>、</w:t>
      </w:r>
      <w:r>
        <w:rPr>
          <w:rFonts w:ascii="宋体" w:hAnsi="宋体" w:eastAsia="宋体" w:cs="宋体"/>
          <w:color w:val="auto"/>
          <w:spacing w:val="9"/>
          <w:sz w:val="21"/>
          <w:szCs w:val="21"/>
        </w:rPr>
        <w:t>项目管理措施</w:t>
      </w:r>
    </w:p>
    <w:p w14:paraId="5A1284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B461157">
      <w:pPr>
        <w:snapToGrid w:val="0"/>
        <w:spacing w:before="120" w:beforeLines="50"/>
        <w:rPr>
          <w:rFonts w:hint="eastAsia" w:ascii="宋体" w:hAnsi="宋体" w:cs="宋体"/>
          <w:bCs/>
          <w:color w:val="auto"/>
          <w:sz w:val="21"/>
          <w:szCs w:val="21"/>
          <w:highlight w:val="none"/>
        </w:rPr>
      </w:pPr>
    </w:p>
    <w:p w14:paraId="4B4156EB">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五</w:t>
      </w:r>
      <w:r>
        <w:rPr>
          <w:rFonts w:hint="eastAsia" w:ascii="宋体" w:hAnsi="宋体" w:cs="宋体"/>
          <w:bCs/>
          <w:color w:val="auto"/>
          <w:sz w:val="21"/>
          <w:szCs w:val="21"/>
          <w:highlight w:val="none"/>
        </w:rPr>
        <w:t>、</w:t>
      </w:r>
      <w:r>
        <w:rPr>
          <w:rFonts w:ascii="宋体" w:hAnsi="宋体" w:eastAsia="宋体" w:cs="宋体"/>
          <w:color w:val="auto"/>
          <w:spacing w:val="9"/>
          <w:sz w:val="21"/>
          <w:szCs w:val="21"/>
        </w:rPr>
        <w:t>项目培训方案</w:t>
      </w:r>
    </w:p>
    <w:p w14:paraId="75F7637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5C2CD72">
      <w:pPr>
        <w:snapToGrid w:val="0"/>
        <w:spacing w:before="50" w:after="50"/>
        <w:rPr>
          <w:rFonts w:ascii="宋体" w:hAnsi="宋体" w:cs="宋体"/>
          <w:color w:val="auto"/>
          <w:sz w:val="24"/>
          <w:highlight w:val="none"/>
        </w:rPr>
      </w:pPr>
    </w:p>
    <w:p w14:paraId="1107EA7B">
      <w:pPr>
        <w:snapToGrid w:val="0"/>
        <w:spacing w:before="50" w:after="50"/>
        <w:rPr>
          <w:rFonts w:ascii="宋体" w:hAnsi="宋体" w:cs="宋体"/>
          <w:color w:val="auto"/>
          <w:sz w:val="24"/>
          <w:highlight w:val="none"/>
        </w:rPr>
      </w:pPr>
    </w:p>
    <w:p w14:paraId="21382174">
      <w:pPr>
        <w:snapToGrid w:val="0"/>
        <w:spacing w:before="50" w:after="50"/>
        <w:rPr>
          <w:rFonts w:ascii="宋体" w:hAnsi="宋体" w:cs="宋体"/>
          <w:color w:val="auto"/>
          <w:sz w:val="24"/>
          <w:highlight w:val="none"/>
        </w:rPr>
      </w:pPr>
    </w:p>
    <w:p w14:paraId="6A44EEC9">
      <w:pPr>
        <w:snapToGrid w:val="0"/>
        <w:spacing w:before="50" w:after="50"/>
        <w:rPr>
          <w:rFonts w:ascii="宋体" w:hAnsi="宋体" w:cs="宋体"/>
          <w:color w:val="auto"/>
          <w:sz w:val="24"/>
          <w:highlight w:val="none"/>
        </w:rPr>
      </w:pPr>
    </w:p>
    <w:p w14:paraId="507F00A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AA2BDF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0B19892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95FAC3D">
      <w:pPr>
        <w:snapToGrid w:val="0"/>
        <w:spacing w:before="120" w:beforeLines="50"/>
        <w:rPr>
          <w:rFonts w:ascii="宋体" w:hAnsi="宋体" w:cs="宋体"/>
          <w:b/>
          <w:color w:val="auto"/>
          <w:sz w:val="24"/>
          <w:highlight w:val="none"/>
        </w:rPr>
      </w:pPr>
    </w:p>
    <w:p w14:paraId="6DBF2F6B">
      <w:pPr>
        <w:pStyle w:val="28"/>
        <w:ind w:firstLine="420"/>
        <w:rPr>
          <w:rFonts w:ascii="宋体" w:hAnsi="宋体" w:cs="宋体"/>
          <w:color w:val="auto"/>
          <w:highlight w:val="none"/>
        </w:rPr>
      </w:pPr>
    </w:p>
    <w:p w14:paraId="61B6B4E4">
      <w:pPr>
        <w:pStyle w:val="28"/>
        <w:ind w:firstLine="420"/>
        <w:rPr>
          <w:rFonts w:ascii="宋体" w:hAnsi="宋体" w:cs="宋体"/>
          <w:color w:val="auto"/>
          <w:highlight w:val="none"/>
        </w:rPr>
      </w:pPr>
    </w:p>
    <w:p w14:paraId="15E16216">
      <w:pPr>
        <w:pStyle w:val="28"/>
        <w:ind w:firstLine="420"/>
        <w:rPr>
          <w:rFonts w:ascii="宋体" w:hAnsi="宋体" w:cs="宋体"/>
          <w:color w:val="auto"/>
          <w:highlight w:val="none"/>
        </w:rPr>
      </w:pPr>
    </w:p>
    <w:p w14:paraId="6F37CAE2">
      <w:pPr>
        <w:pStyle w:val="28"/>
        <w:ind w:firstLine="420"/>
        <w:rPr>
          <w:rFonts w:ascii="宋体" w:hAnsi="宋体" w:cs="宋体"/>
          <w:color w:val="auto"/>
          <w:highlight w:val="none"/>
        </w:rPr>
      </w:pPr>
    </w:p>
    <w:p w14:paraId="3509DE55">
      <w:pPr>
        <w:pStyle w:val="28"/>
        <w:ind w:firstLine="420"/>
        <w:rPr>
          <w:rFonts w:ascii="宋体" w:hAnsi="宋体" w:cs="宋体"/>
          <w:color w:val="auto"/>
          <w:highlight w:val="none"/>
        </w:rPr>
      </w:pPr>
    </w:p>
    <w:p w14:paraId="02380D22">
      <w:pPr>
        <w:pStyle w:val="28"/>
        <w:ind w:firstLine="420"/>
        <w:rPr>
          <w:rFonts w:ascii="宋体" w:hAnsi="宋体" w:cs="宋体"/>
          <w:color w:val="auto"/>
          <w:highlight w:val="none"/>
        </w:rPr>
      </w:pPr>
    </w:p>
    <w:p w14:paraId="117F6420">
      <w:pPr>
        <w:pStyle w:val="28"/>
        <w:ind w:firstLine="420"/>
        <w:rPr>
          <w:rFonts w:ascii="宋体" w:hAnsi="宋体" w:cs="宋体"/>
          <w:color w:val="auto"/>
          <w:highlight w:val="none"/>
        </w:rPr>
      </w:pPr>
    </w:p>
    <w:p w14:paraId="6D7BE3C9">
      <w:pPr>
        <w:pStyle w:val="28"/>
        <w:ind w:firstLine="420"/>
        <w:rPr>
          <w:rFonts w:ascii="宋体" w:hAnsi="宋体" w:cs="宋体"/>
          <w:color w:val="auto"/>
          <w:highlight w:val="none"/>
        </w:rPr>
      </w:pPr>
    </w:p>
    <w:p w14:paraId="4C3EA4F2">
      <w:pPr>
        <w:pStyle w:val="28"/>
        <w:ind w:firstLine="420"/>
        <w:rPr>
          <w:rFonts w:ascii="宋体" w:hAnsi="宋体" w:cs="宋体"/>
          <w:color w:val="auto"/>
          <w:highlight w:val="none"/>
        </w:rPr>
      </w:pPr>
    </w:p>
    <w:p w14:paraId="7DD96EF6">
      <w:pPr>
        <w:pStyle w:val="28"/>
        <w:ind w:firstLine="420"/>
        <w:rPr>
          <w:rFonts w:ascii="宋体" w:hAnsi="宋体" w:cs="宋体"/>
          <w:color w:val="auto"/>
          <w:highlight w:val="none"/>
        </w:rPr>
      </w:pPr>
    </w:p>
    <w:p w14:paraId="5517EA36">
      <w:pPr>
        <w:pStyle w:val="28"/>
        <w:ind w:firstLine="420"/>
        <w:rPr>
          <w:rFonts w:ascii="宋体" w:hAnsi="宋体" w:cs="宋体"/>
          <w:color w:val="auto"/>
          <w:highlight w:val="none"/>
        </w:rPr>
      </w:pPr>
    </w:p>
    <w:p w14:paraId="0D1BD581">
      <w:pPr>
        <w:pStyle w:val="28"/>
        <w:ind w:firstLine="420"/>
        <w:rPr>
          <w:rFonts w:ascii="宋体" w:hAnsi="宋体" w:cs="宋体"/>
          <w:color w:val="auto"/>
          <w:highlight w:val="none"/>
        </w:rPr>
      </w:pPr>
    </w:p>
    <w:p w14:paraId="3F7FFAEB">
      <w:pPr>
        <w:snapToGrid w:val="0"/>
        <w:spacing w:before="120" w:beforeLines="50"/>
        <w:rPr>
          <w:rFonts w:hint="eastAsia" w:ascii="宋体" w:hAnsi="宋体" w:cs="宋体"/>
          <w:b/>
          <w:color w:val="auto"/>
          <w:sz w:val="24"/>
          <w:highlight w:val="none"/>
        </w:rPr>
      </w:pPr>
    </w:p>
    <w:p w14:paraId="7FDBF29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1DD6ECF0">
      <w:pPr>
        <w:snapToGrid w:val="0"/>
        <w:spacing w:before="120" w:beforeLines="50"/>
        <w:jc w:val="center"/>
        <w:rPr>
          <w:rFonts w:ascii="宋体" w:hAnsi="宋体" w:cs="宋体"/>
          <w:b/>
          <w:color w:val="auto"/>
          <w:sz w:val="36"/>
          <w:szCs w:val="36"/>
          <w:highlight w:val="none"/>
        </w:rPr>
      </w:pPr>
    </w:p>
    <w:p w14:paraId="2BE5349B">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分标</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增值售后服务方案</w:t>
      </w:r>
    </w:p>
    <w:p w14:paraId="180802E3">
      <w:pPr>
        <w:snapToGrid w:val="0"/>
        <w:spacing w:before="120" w:beforeLines="50"/>
        <w:rPr>
          <w:rFonts w:hint="eastAsia" w:ascii="宋体" w:hAnsi="宋体" w:cs="宋体"/>
          <w:bCs/>
          <w:color w:val="auto"/>
          <w:szCs w:val="21"/>
          <w:highlight w:val="none"/>
        </w:rPr>
      </w:pPr>
    </w:p>
    <w:p w14:paraId="311C6C59">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b/>
          <w:bCs/>
          <w:color w:val="auto"/>
          <w:spacing w:val="10"/>
          <w:sz w:val="21"/>
          <w:szCs w:val="21"/>
        </w:rPr>
        <w:t>售</w:t>
      </w:r>
      <w:r>
        <w:rPr>
          <w:rFonts w:ascii="宋体" w:hAnsi="宋体" w:eastAsia="宋体" w:cs="宋体"/>
          <w:b/>
          <w:bCs/>
          <w:color w:val="auto"/>
          <w:spacing w:val="9"/>
          <w:sz w:val="21"/>
          <w:szCs w:val="21"/>
        </w:rPr>
        <w:t>后服务计划</w:t>
      </w:r>
    </w:p>
    <w:p w14:paraId="6DCA08FF">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1156E93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b/>
          <w:bCs/>
          <w:color w:val="auto"/>
          <w:spacing w:val="9"/>
          <w:sz w:val="21"/>
          <w:szCs w:val="21"/>
        </w:rPr>
        <w:t>售后</w:t>
      </w:r>
      <w:r>
        <w:rPr>
          <w:rFonts w:ascii="宋体" w:hAnsi="宋体" w:eastAsia="宋体" w:cs="宋体"/>
          <w:b/>
          <w:bCs/>
          <w:color w:val="auto"/>
          <w:spacing w:val="8"/>
          <w:sz w:val="21"/>
          <w:szCs w:val="21"/>
        </w:rPr>
        <w:t>服务人员配置</w:t>
      </w:r>
    </w:p>
    <w:p w14:paraId="64D48726">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2C1F9880">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b/>
          <w:bCs/>
          <w:color w:val="auto"/>
          <w:spacing w:val="8"/>
          <w:sz w:val="21"/>
          <w:szCs w:val="21"/>
        </w:rPr>
        <w:t>售后保障举措</w:t>
      </w:r>
    </w:p>
    <w:p w14:paraId="2CDED807">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7DC8BFC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四、</w:t>
      </w:r>
      <w:r>
        <w:rPr>
          <w:rFonts w:ascii="宋体" w:hAnsi="宋体" w:eastAsia="宋体" w:cs="宋体"/>
          <w:b/>
          <w:bCs/>
          <w:color w:val="auto"/>
          <w:spacing w:val="8"/>
          <w:sz w:val="21"/>
          <w:szCs w:val="21"/>
        </w:rPr>
        <w:t>应急预案</w:t>
      </w:r>
    </w:p>
    <w:p w14:paraId="16A8C49C">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3ED48BFC">
      <w:pPr>
        <w:snapToGrid w:val="0"/>
        <w:spacing w:before="120" w:beforeLines="50"/>
        <w:rPr>
          <w:rFonts w:ascii="宋体" w:hAnsi="宋体" w:cs="宋体"/>
          <w:color w:val="auto"/>
          <w:sz w:val="24"/>
          <w:szCs w:val="20"/>
          <w:highlight w:val="none"/>
        </w:rPr>
      </w:pPr>
    </w:p>
    <w:p w14:paraId="482A8571">
      <w:pPr>
        <w:snapToGrid w:val="0"/>
        <w:spacing w:before="120" w:beforeLines="50"/>
        <w:rPr>
          <w:rFonts w:ascii="宋体" w:hAnsi="宋体" w:cs="宋体"/>
          <w:color w:val="auto"/>
          <w:sz w:val="24"/>
          <w:szCs w:val="20"/>
          <w:highlight w:val="none"/>
        </w:rPr>
      </w:pPr>
    </w:p>
    <w:p w14:paraId="12499F91">
      <w:pPr>
        <w:snapToGrid w:val="0"/>
        <w:spacing w:before="120" w:beforeLines="50"/>
        <w:rPr>
          <w:rFonts w:ascii="宋体" w:hAnsi="宋体" w:cs="宋体"/>
          <w:color w:val="auto"/>
          <w:sz w:val="24"/>
          <w:szCs w:val="20"/>
          <w:highlight w:val="none"/>
        </w:rPr>
      </w:pPr>
    </w:p>
    <w:p w14:paraId="1B0B104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B08D22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2B953186">
      <w:pPr>
        <w:snapToGrid w:val="0"/>
        <w:spacing w:before="120" w:beforeLines="50"/>
        <w:rPr>
          <w:rFonts w:hint="eastAsia" w:ascii="宋体" w:hAnsi="宋体" w:cs="宋体"/>
          <w:color w:val="auto"/>
          <w:spacing w:val="20"/>
          <w:sz w:val="24"/>
          <w:highlight w:val="none"/>
        </w:rPr>
      </w:pPr>
      <w:r>
        <w:rPr>
          <w:rFonts w:hint="eastAsia" w:ascii="宋体" w:hAnsi="宋体" w:cs="宋体"/>
          <w:color w:val="auto"/>
          <w:spacing w:val="20"/>
          <w:sz w:val="24"/>
          <w:highlight w:val="none"/>
        </w:rPr>
        <w:t>日  期：</w:t>
      </w:r>
    </w:p>
    <w:p w14:paraId="0766512E">
      <w:pPr>
        <w:snapToGrid w:val="0"/>
        <w:spacing w:before="120" w:beforeLines="50"/>
        <w:rPr>
          <w:rFonts w:hint="eastAsia" w:ascii="宋体" w:hAnsi="宋体" w:cs="宋体"/>
          <w:color w:val="auto"/>
          <w:spacing w:val="20"/>
          <w:sz w:val="24"/>
          <w:highlight w:val="none"/>
        </w:rPr>
      </w:pPr>
    </w:p>
    <w:p w14:paraId="3F06CC59">
      <w:pPr>
        <w:snapToGrid w:val="0"/>
        <w:spacing w:before="120" w:beforeLines="50"/>
        <w:rPr>
          <w:rFonts w:hint="eastAsia" w:ascii="宋体" w:hAnsi="宋体" w:cs="宋体"/>
          <w:color w:val="auto"/>
          <w:spacing w:val="20"/>
          <w:sz w:val="24"/>
          <w:highlight w:val="none"/>
        </w:rPr>
      </w:pPr>
    </w:p>
    <w:p w14:paraId="36FB5CE5">
      <w:pPr>
        <w:snapToGrid w:val="0"/>
        <w:spacing w:before="120" w:beforeLines="50"/>
        <w:rPr>
          <w:rFonts w:hint="eastAsia" w:ascii="宋体" w:hAnsi="宋体" w:cs="宋体"/>
          <w:color w:val="auto"/>
          <w:spacing w:val="20"/>
          <w:sz w:val="24"/>
          <w:highlight w:val="none"/>
        </w:rPr>
      </w:pPr>
    </w:p>
    <w:p w14:paraId="36A63FE7">
      <w:pPr>
        <w:snapToGrid w:val="0"/>
        <w:spacing w:before="120" w:beforeLines="50"/>
        <w:rPr>
          <w:rFonts w:hint="eastAsia" w:ascii="宋体" w:hAnsi="宋体" w:cs="宋体"/>
          <w:color w:val="auto"/>
          <w:spacing w:val="20"/>
          <w:sz w:val="24"/>
          <w:highlight w:val="none"/>
        </w:rPr>
      </w:pPr>
    </w:p>
    <w:p w14:paraId="730F8AFA">
      <w:pPr>
        <w:snapToGrid w:val="0"/>
        <w:spacing w:before="120" w:beforeLines="50"/>
        <w:rPr>
          <w:rFonts w:hint="eastAsia" w:ascii="宋体" w:hAnsi="宋体" w:cs="宋体"/>
          <w:color w:val="auto"/>
          <w:spacing w:val="20"/>
          <w:sz w:val="24"/>
          <w:highlight w:val="none"/>
        </w:rPr>
      </w:pPr>
    </w:p>
    <w:p w14:paraId="37EC03E7">
      <w:pPr>
        <w:snapToGrid w:val="0"/>
        <w:spacing w:before="120" w:beforeLines="50"/>
        <w:rPr>
          <w:rFonts w:hint="eastAsia" w:ascii="宋体" w:hAnsi="宋体" w:cs="宋体"/>
          <w:color w:val="auto"/>
          <w:spacing w:val="20"/>
          <w:sz w:val="24"/>
          <w:highlight w:val="none"/>
        </w:rPr>
      </w:pPr>
    </w:p>
    <w:p w14:paraId="505E4658">
      <w:pPr>
        <w:snapToGrid w:val="0"/>
        <w:spacing w:before="120" w:beforeLines="50"/>
        <w:rPr>
          <w:rFonts w:hint="eastAsia" w:ascii="宋体" w:hAnsi="宋体" w:cs="宋体"/>
          <w:color w:val="auto"/>
          <w:spacing w:val="20"/>
          <w:sz w:val="24"/>
          <w:highlight w:val="none"/>
        </w:rPr>
      </w:pPr>
    </w:p>
    <w:p w14:paraId="417578F1">
      <w:pPr>
        <w:snapToGrid w:val="0"/>
        <w:spacing w:before="120" w:beforeLines="50"/>
        <w:rPr>
          <w:rFonts w:hint="eastAsia" w:ascii="宋体" w:hAnsi="宋体" w:cs="宋体"/>
          <w:color w:val="auto"/>
          <w:spacing w:val="20"/>
          <w:sz w:val="24"/>
          <w:highlight w:val="none"/>
        </w:rPr>
      </w:pPr>
    </w:p>
    <w:p w14:paraId="4214B84F">
      <w:pPr>
        <w:snapToGrid w:val="0"/>
        <w:spacing w:before="120" w:beforeLines="50"/>
        <w:rPr>
          <w:rFonts w:hint="eastAsia" w:ascii="宋体" w:hAnsi="宋体" w:cs="宋体"/>
          <w:color w:val="auto"/>
          <w:spacing w:val="20"/>
          <w:sz w:val="24"/>
          <w:highlight w:val="none"/>
        </w:rPr>
      </w:pPr>
    </w:p>
    <w:p w14:paraId="3EC00D80">
      <w:pPr>
        <w:snapToGrid w:val="0"/>
        <w:spacing w:before="120" w:beforeLines="50"/>
        <w:rPr>
          <w:rFonts w:hint="eastAsia" w:ascii="宋体" w:hAnsi="宋体" w:cs="宋体"/>
          <w:color w:val="auto"/>
          <w:spacing w:val="20"/>
          <w:sz w:val="24"/>
          <w:highlight w:val="none"/>
        </w:rPr>
      </w:pPr>
    </w:p>
    <w:p w14:paraId="0F960A59">
      <w:pPr>
        <w:snapToGrid w:val="0"/>
        <w:spacing w:before="120" w:beforeLines="50"/>
        <w:rPr>
          <w:rFonts w:hint="eastAsia" w:ascii="宋体" w:hAnsi="宋体" w:cs="宋体"/>
          <w:color w:val="auto"/>
          <w:spacing w:val="20"/>
          <w:sz w:val="24"/>
          <w:highlight w:val="none"/>
        </w:rPr>
      </w:pPr>
    </w:p>
    <w:p w14:paraId="19F9247A">
      <w:pPr>
        <w:snapToGrid w:val="0"/>
        <w:spacing w:before="120" w:beforeLines="50"/>
        <w:rPr>
          <w:rFonts w:hint="eastAsia" w:ascii="宋体" w:hAnsi="宋体" w:cs="宋体"/>
          <w:color w:val="auto"/>
          <w:spacing w:val="20"/>
          <w:sz w:val="24"/>
          <w:highlight w:val="none"/>
        </w:rPr>
      </w:pPr>
    </w:p>
    <w:p w14:paraId="3ADA1ABF">
      <w:pPr>
        <w:snapToGrid w:val="0"/>
        <w:spacing w:before="120" w:beforeLines="50"/>
        <w:rPr>
          <w:rFonts w:hint="eastAsia" w:ascii="宋体" w:hAnsi="宋体" w:cs="宋体"/>
          <w:color w:val="auto"/>
          <w:spacing w:val="20"/>
          <w:sz w:val="24"/>
          <w:highlight w:val="none"/>
        </w:rPr>
      </w:pPr>
    </w:p>
    <w:p w14:paraId="111DB6B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BC099FA">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7D55C0">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D63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0CB40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CC331C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6D0F4E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EF2282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D4642B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2E069B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C7EB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1309E98">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217AD33">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6A8EA2E">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A1763A">
            <w:pPr>
              <w:jc w:val="left"/>
              <w:rPr>
                <w:rFonts w:ascii="宋体" w:hAnsi="宋体" w:cs="宋体"/>
                <w:color w:val="auto"/>
                <w:sz w:val="24"/>
                <w:highlight w:val="none"/>
              </w:rPr>
            </w:pPr>
          </w:p>
        </w:tc>
      </w:tr>
      <w:tr w14:paraId="7DFA9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7BC38B5">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CE2014E">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3C07AD">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109EDD8">
            <w:pPr>
              <w:snapToGrid w:val="0"/>
              <w:spacing w:line="240" w:lineRule="exact"/>
              <w:jc w:val="left"/>
              <w:rPr>
                <w:rFonts w:ascii="宋体" w:hAnsi="宋体" w:cs="宋体"/>
                <w:color w:val="auto"/>
                <w:sz w:val="24"/>
                <w:highlight w:val="none"/>
              </w:rPr>
            </w:pPr>
          </w:p>
        </w:tc>
      </w:tr>
      <w:tr w14:paraId="13A2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AA359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339C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13725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12EB4C5">
            <w:pPr>
              <w:snapToGrid w:val="0"/>
              <w:spacing w:before="50" w:after="120" w:afterLines="50" w:line="400" w:lineRule="exact"/>
              <w:jc w:val="left"/>
              <w:rPr>
                <w:rFonts w:ascii="宋体" w:hAnsi="宋体" w:cs="宋体"/>
                <w:color w:val="auto"/>
                <w:sz w:val="24"/>
                <w:highlight w:val="none"/>
              </w:rPr>
            </w:pPr>
          </w:p>
        </w:tc>
      </w:tr>
      <w:tr w14:paraId="5C4A4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77EECD6">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F1F63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B1062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046F5EE">
            <w:pPr>
              <w:snapToGrid w:val="0"/>
              <w:spacing w:before="50" w:after="120" w:afterLines="50" w:line="400" w:lineRule="exact"/>
              <w:jc w:val="left"/>
              <w:rPr>
                <w:rFonts w:ascii="宋体" w:hAnsi="宋体" w:cs="宋体"/>
                <w:color w:val="auto"/>
                <w:sz w:val="24"/>
                <w:highlight w:val="none"/>
              </w:rPr>
            </w:pPr>
          </w:p>
        </w:tc>
      </w:tr>
      <w:tr w14:paraId="0EF77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C7B7FE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FAFCBE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08245DA">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55D4C17">
            <w:pPr>
              <w:snapToGrid w:val="0"/>
              <w:spacing w:before="50" w:after="120" w:afterLines="50" w:line="400" w:lineRule="exact"/>
              <w:jc w:val="left"/>
              <w:rPr>
                <w:rFonts w:ascii="宋体" w:hAnsi="宋体" w:cs="宋体"/>
                <w:color w:val="auto"/>
                <w:sz w:val="24"/>
                <w:highlight w:val="none"/>
              </w:rPr>
            </w:pPr>
          </w:p>
        </w:tc>
      </w:tr>
      <w:tr w14:paraId="05BA0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E316E1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75D0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391FC5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F723641">
            <w:pPr>
              <w:snapToGrid w:val="0"/>
              <w:spacing w:before="50" w:after="120" w:afterLines="50" w:line="400" w:lineRule="exact"/>
              <w:jc w:val="left"/>
              <w:rPr>
                <w:rFonts w:ascii="宋体" w:hAnsi="宋体" w:cs="宋体"/>
                <w:color w:val="auto"/>
                <w:sz w:val="24"/>
                <w:highlight w:val="none"/>
              </w:rPr>
            </w:pPr>
          </w:p>
        </w:tc>
      </w:tr>
    </w:tbl>
    <w:p w14:paraId="4BC8FABF">
      <w:pPr>
        <w:pStyle w:val="8"/>
        <w:spacing w:before="0" w:after="0" w:line="360" w:lineRule="auto"/>
        <w:contextualSpacing/>
        <w:rPr>
          <w:rFonts w:ascii="宋体" w:hAnsi="宋体" w:eastAsia="宋体" w:cs="宋体"/>
          <w:color w:val="auto"/>
          <w:sz w:val="24"/>
          <w:szCs w:val="24"/>
          <w:highlight w:val="none"/>
        </w:rPr>
      </w:pPr>
    </w:p>
    <w:p w14:paraId="35A05D72">
      <w:pPr>
        <w:pStyle w:val="8"/>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2944C567">
      <w:pPr>
        <w:pStyle w:val="8"/>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7728E003">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                                                               年    月    日</w:t>
      </w:r>
    </w:p>
    <w:p w14:paraId="06EC3D67">
      <w:pPr>
        <w:snapToGrid w:val="0"/>
        <w:spacing w:before="50"/>
        <w:ind w:firstLine="480" w:firstLineChars="200"/>
        <w:jc w:val="left"/>
        <w:rPr>
          <w:rFonts w:ascii="宋体" w:hAnsi="宋体" w:cs="宋体"/>
          <w:color w:val="auto"/>
          <w:sz w:val="24"/>
          <w:szCs w:val="20"/>
          <w:highlight w:val="none"/>
        </w:rPr>
      </w:pPr>
    </w:p>
    <w:p w14:paraId="6012ECBA">
      <w:pPr>
        <w:snapToGrid w:val="0"/>
        <w:spacing w:before="50"/>
        <w:jc w:val="left"/>
        <w:rPr>
          <w:rFonts w:ascii="宋体" w:hAnsi="宋体" w:cs="宋体"/>
          <w:color w:val="auto"/>
          <w:sz w:val="24"/>
          <w:highlight w:val="none"/>
        </w:rPr>
      </w:pPr>
    </w:p>
    <w:p w14:paraId="0A45077A">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6AF25996">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AFF278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C9070D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ACDAA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548155C">
      <w:pPr>
        <w:snapToGrid w:val="0"/>
        <w:spacing w:before="120" w:beforeLines="50" w:after="50"/>
        <w:rPr>
          <w:rFonts w:ascii="宋体" w:hAnsi="宋体" w:cs="宋体"/>
          <w:bCs/>
          <w:color w:val="auto"/>
          <w:sz w:val="24"/>
          <w:szCs w:val="20"/>
          <w:highlight w:val="none"/>
        </w:rPr>
      </w:pPr>
    </w:p>
    <w:p w14:paraId="6C884D0E">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CCA50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961E59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63CC0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96005F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CE30407">
      <w:pPr>
        <w:snapToGrid w:val="0"/>
        <w:spacing w:before="120" w:beforeLines="50" w:after="50"/>
        <w:ind w:firstLine="645"/>
        <w:jc w:val="center"/>
        <w:rPr>
          <w:rFonts w:ascii="宋体" w:hAnsi="宋体" w:cs="宋体"/>
          <w:color w:val="auto"/>
          <w:sz w:val="24"/>
          <w:szCs w:val="20"/>
          <w:highlight w:val="none"/>
        </w:rPr>
      </w:pPr>
    </w:p>
    <w:p w14:paraId="260DB28D">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F1799A9">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2D7A49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6ADAFC3A">
      <w:pPr>
        <w:snapToGrid w:val="0"/>
        <w:spacing w:before="120" w:beforeLines="50" w:after="50"/>
        <w:ind w:left="142"/>
        <w:jc w:val="left"/>
        <w:rPr>
          <w:rFonts w:ascii="宋体" w:hAnsi="宋体" w:cs="宋体"/>
          <w:b/>
          <w:color w:val="auto"/>
          <w:sz w:val="24"/>
          <w:highlight w:val="none"/>
        </w:rPr>
      </w:pPr>
    </w:p>
    <w:p w14:paraId="4A9C1E6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54A4B490">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A4861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109"/>
        <w:gridCol w:w="1834"/>
        <w:gridCol w:w="2181"/>
        <w:gridCol w:w="1934"/>
      </w:tblGrid>
      <w:tr w14:paraId="7A28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9" w:type="dxa"/>
            <w:vAlign w:val="center"/>
          </w:tcPr>
          <w:p w14:paraId="7E581DE3">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109" w:type="dxa"/>
            <w:vAlign w:val="center"/>
          </w:tcPr>
          <w:p w14:paraId="5B69C160">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33DF0DF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56E02EC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2A914C66">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1FF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A09D644">
            <w:pPr>
              <w:pStyle w:val="13"/>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109" w:type="dxa"/>
            <w:vAlign w:val="center"/>
          </w:tcPr>
          <w:p w14:paraId="31BFF081">
            <w:pPr>
              <w:pStyle w:val="13"/>
              <w:spacing w:line="600" w:lineRule="exact"/>
              <w:jc w:val="center"/>
              <w:rPr>
                <w:rFonts w:hAnsi="宋体" w:cs="宋体"/>
                <w:color w:val="auto"/>
                <w:kern w:val="2"/>
                <w:sz w:val="24"/>
                <w:highlight w:val="none"/>
              </w:rPr>
            </w:pPr>
          </w:p>
        </w:tc>
        <w:tc>
          <w:tcPr>
            <w:tcW w:w="1834" w:type="dxa"/>
            <w:vAlign w:val="center"/>
          </w:tcPr>
          <w:p w14:paraId="6116CBF0">
            <w:pPr>
              <w:pStyle w:val="13"/>
              <w:spacing w:line="600" w:lineRule="exact"/>
              <w:jc w:val="center"/>
              <w:rPr>
                <w:rFonts w:hAnsi="宋体" w:cs="宋体"/>
                <w:color w:val="auto"/>
                <w:kern w:val="2"/>
                <w:sz w:val="24"/>
                <w:highlight w:val="none"/>
              </w:rPr>
            </w:pPr>
          </w:p>
        </w:tc>
        <w:tc>
          <w:tcPr>
            <w:tcW w:w="2181" w:type="dxa"/>
            <w:vAlign w:val="center"/>
          </w:tcPr>
          <w:p w14:paraId="736CE37C">
            <w:pPr>
              <w:pStyle w:val="13"/>
              <w:spacing w:line="600" w:lineRule="exact"/>
              <w:jc w:val="center"/>
              <w:rPr>
                <w:rFonts w:hAnsi="宋体" w:cs="宋体"/>
                <w:color w:val="auto"/>
                <w:kern w:val="2"/>
                <w:sz w:val="24"/>
                <w:highlight w:val="none"/>
              </w:rPr>
            </w:pPr>
          </w:p>
        </w:tc>
        <w:tc>
          <w:tcPr>
            <w:tcW w:w="1934" w:type="dxa"/>
            <w:vAlign w:val="center"/>
          </w:tcPr>
          <w:p w14:paraId="7BBB2F57">
            <w:pPr>
              <w:pStyle w:val="13"/>
              <w:spacing w:line="600" w:lineRule="exact"/>
              <w:jc w:val="center"/>
              <w:rPr>
                <w:rFonts w:hAnsi="宋体" w:cs="宋体"/>
                <w:color w:val="auto"/>
                <w:kern w:val="2"/>
                <w:sz w:val="24"/>
                <w:highlight w:val="none"/>
              </w:rPr>
            </w:pPr>
          </w:p>
        </w:tc>
      </w:tr>
    </w:tbl>
    <w:p w14:paraId="6A993E51">
      <w:pPr>
        <w:pStyle w:val="10"/>
        <w:rPr>
          <w:rFonts w:ascii="宋体" w:hAnsi="宋体" w:cs="宋体"/>
          <w:color w:val="auto"/>
          <w:highlight w:val="none"/>
        </w:rPr>
      </w:pPr>
      <w:r>
        <w:rPr>
          <w:rFonts w:hint="eastAsia" w:ascii="宋体" w:hAnsi="宋体" w:cs="宋体"/>
          <w:color w:val="auto"/>
          <w:highlight w:val="none"/>
        </w:rPr>
        <w:t>注：</w:t>
      </w:r>
    </w:p>
    <w:p w14:paraId="22D86C60">
      <w:pPr>
        <w:pStyle w:val="12"/>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64242446">
      <w:pPr>
        <w:pStyle w:val="10"/>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D5A85CA">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3B6E8CA6">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79380A65">
      <w:pPr>
        <w:snapToGrid w:val="0"/>
        <w:spacing w:before="50" w:after="50" w:line="360" w:lineRule="auto"/>
        <w:rPr>
          <w:rFonts w:ascii="宋体" w:hAnsi="宋体" w:cs="宋体"/>
          <w:color w:val="auto"/>
          <w:sz w:val="24"/>
          <w:highlight w:val="none"/>
        </w:rPr>
      </w:pPr>
    </w:p>
    <w:p w14:paraId="36A94FAB">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74976FD">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4461F33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17B8267">
      <w:pPr>
        <w:snapToGrid w:val="0"/>
        <w:spacing w:before="50" w:after="50" w:line="360" w:lineRule="auto"/>
        <w:rPr>
          <w:rFonts w:ascii="宋体" w:hAnsi="宋体" w:cs="宋体"/>
          <w:color w:val="auto"/>
          <w:sz w:val="24"/>
          <w:szCs w:val="20"/>
          <w:highlight w:val="none"/>
        </w:rPr>
      </w:pPr>
    </w:p>
    <w:p w14:paraId="1E65856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4F84407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0266CE65">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F4623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19"/>
        <w:tblW w:w="45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91"/>
        <w:gridCol w:w="1268"/>
        <w:gridCol w:w="1295"/>
        <w:gridCol w:w="941"/>
        <w:gridCol w:w="873"/>
        <w:gridCol w:w="1118"/>
        <w:gridCol w:w="862"/>
      </w:tblGrid>
      <w:tr w14:paraId="5ACD0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6B70AA2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22DC28D3">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部件配号</w:t>
            </w:r>
          </w:p>
        </w:tc>
        <w:tc>
          <w:tcPr>
            <w:tcW w:w="813" w:type="pct"/>
            <w:tcBorders>
              <w:top w:val="single" w:color="auto" w:sz="4" w:space="0"/>
              <w:left w:val="single" w:color="auto" w:sz="4" w:space="0"/>
              <w:bottom w:val="single" w:color="auto" w:sz="4" w:space="0"/>
              <w:right w:val="single" w:color="auto" w:sz="4" w:space="0"/>
            </w:tcBorders>
            <w:vAlign w:val="center"/>
          </w:tcPr>
          <w:p w14:paraId="2B41A135">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830" w:type="pct"/>
            <w:tcBorders>
              <w:top w:val="single" w:color="auto" w:sz="4" w:space="0"/>
              <w:left w:val="single" w:color="auto" w:sz="4" w:space="0"/>
              <w:bottom w:val="single" w:color="auto" w:sz="4" w:space="0"/>
              <w:right w:val="single" w:color="auto" w:sz="4" w:space="0"/>
            </w:tcBorders>
            <w:vAlign w:val="center"/>
          </w:tcPr>
          <w:p w14:paraId="3752E548">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规格型号</w:t>
            </w:r>
          </w:p>
        </w:tc>
        <w:tc>
          <w:tcPr>
            <w:tcW w:w="603" w:type="pct"/>
            <w:tcBorders>
              <w:top w:val="single" w:color="auto" w:sz="4" w:space="0"/>
              <w:left w:val="single" w:color="auto" w:sz="4" w:space="0"/>
              <w:bottom w:val="single" w:color="auto" w:sz="4" w:space="0"/>
              <w:right w:val="single" w:color="auto" w:sz="4" w:space="0"/>
            </w:tcBorders>
            <w:vAlign w:val="center"/>
          </w:tcPr>
          <w:p w14:paraId="6582804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单位</w:t>
            </w:r>
          </w:p>
        </w:tc>
        <w:tc>
          <w:tcPr>
            <w:tcW w:w="559" w:type="pct"/>
            <w:tcBorders>
              <w:top w:val="single" w:color="auto" w:sz="4" w:space="0"/>
              <w:left w:val="single" w:color="auto" w:sz="4" w:space="0"/>
              <w:bottom w:val="single" w:color="auto" w:sz="4" w:space="0"/>
              <w:right w:val="single" w:color="auto" w:sz="4" w:space="0"/>
            </w:tcBorders>
            <w:vAlign w:val="center"/>
          </w:tcPr>
          <w:p w14:paraId="7BE2EF1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数量</w:t>
            </w:r>
          </w:p>
        </w:tc>
        <w:tc>
          <w:tcPr>
            <w:tcW w:w="716" w:type="pct"/>
            <w:tcBorders>
              <w:top w:val="single" w:color="auto" w:sz="4" w:space="0"/>
              <w:left w:val="single" w:color="auto" w:sz="4" w:space="0"/>
              <w:bottom w:val="single" w:color="auto" w:sz="4" w:space="0"/>
              <w:right w:val="single" w:color="auto" w:sz="4" w:space="0"/>
            </w:tcBorders>
            <w:vAlign w:val="center"/>
          </w:tcPr>
          <w:p w14:paraId="2A5730D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分项价格（元）</w:t>
            </w:r>
          </w:p>
        </w:tc>
        <w:tc>
          <w:tcPr>
            <w:tcW w:w="552" w:type="pct"/>
            <w:tcBorders>
              <w:top w:val="single" w:color="auto" w:sz="4" w:space="0"/>
              <w:left w:val="single" w:color="auto" w:sz="4" w:space="0"/>
              <w:bottom w:val="single" w:color="auto" w:sz="4" w:space="0"/>
              <w:right w:val="single" w:color="auto" w:sz="4" w:space="0"/>
            </w:tcBorders>
            <w:vAlign w:val="center"/>
          </w:tcPr>
          <w:p w14:paraId="0C912139">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r>
      <w:tr w14:paraId="501D7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7C578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507" w:type="pct"/>
            <w:tcBorders>
              <w:top w:val="single" w:color="auto" w:sz="4" w:space="0"/>
              <w:left w:val="single" w:color="auto" w:sz="4" w:space="0"/>
              <w:bottom w:val="single" w:color="auto" w:sz="4" w:space="0"/>
              <w:right w:val="single" w:color="auto" w:sz="4" w:space="0"/>
            </w:tcBorders>
            <w:vAlign w:val="center"/>
          </w:tcPr>
          <w:p w14:paraId="4562428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2B27042">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6655EA68">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30E36986">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6332C85E">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D75EB65">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E4F7388">
            <w:pPr>
              <w:snapToGrid w:val="0"/>
              <w:spacing w:before="50" w:after="50"/>
              <w:jc w:val="center"/>
              <w:rPr>
                <w:rFonts w:ascii="宋体" w:hAnsi="宋体" w:cs="宋体"/>
                <w:color w:val="auto"/>
                <w:sz w:val="24"/>
                <w:highlight w:val="none"/>
              </w:rPr>
            </w:pPr>
          </w:p>
        </w:tc>
      </w:tr>
      <w:tr w14:paraId="4C75F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A91085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507" w:type="pct"/>
            <w:tcBorders>
              <w:top w:val="single" w:color="auto" w:sz="4" w:space="0"/>
              <w:left w:val="single" w:color="auto" w:sz="4" w:space="0"/>
              <w:bottom w:val="single" w:color="auto" w:sz="4" w:space="0"/>
              <w:right w:val="single" w:color="auto" w:sz="4" w:space="0"/>
            </w:tcBorders>
            <w:vAlign w:val="center"/>
          </w:tcPr>
          <w:p w14:paraId="267EC80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54D4C88">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42C3DF2">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DF1BC0C">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5A0C84E3">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B3B5F8B">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785A6F8">
            <w:pPr>
              <w:snapToGrid w:val="0"/>
              <w:spacing w:before="50" w:after="50"/>
              <w:jc w:val="center"/>
              <w:rPr>
                <w:rFonts w:ascii="宋体" w:hAnsi="宋体" w:cs="宋体"/>
                <w:color w:val="auto"/>
                <w:sz w:val="24"/>
                <w:highlight w:val="none"/>
              </w:rPr>
            </w:pPr>
          </w:p>
        </w:tc>
      </w:tr>
      <w:tr w14:paraId="0FFF3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D12223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507" w:type="pct"/>
            <w:tcBorders>
              <w:top w:val="single" w:color="auto" w:sz="4" w:space="0"/>
              <w:left w:val="single" w:color="auto" w:sz="4" w:space="0"/>
              <w:bottom w:val="single" w:color="auto" w:sz="4" w:space="0"/>
              <w:right w:val="single" w:color="auto" w:sz="4" w:space="0"/>
            </w:tcBorders>
            <w:vAlign w:val="center"/>
          </w:tcPr>
          <w:p w14:paraId="148508F4">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4185E4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7D8131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B11D993">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2BBB68F5">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45D25C1">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52D952D0">
            <w:pPr>
              <w:snapToGrid w:val="0"/>
              <w:spacing w:before="50" w:after="50"/>
              <w:jc w:val="center"/>
              <w:rPr>
                <w:rFonts w:ascii="宋体" w:hAnsi="宋体" w:cs="宋体"/>
                <w:color w:val="auto"/>
                <w:sz w:val="24"/>
                <w:highlight w:val="none"/>
              </w:rPr>
            </w:pPr>
          </w:p>
        </w:tc>
      </w:tr>
      <w:tr w14:paraId="3F66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DE27A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1B8D30C7">
            <w:pPr>
              <w:snapToGrid w:val="0"/>
              <w:spacing w:line="32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DAB371F">
            <w:pPr>
              <w:snapToGrid w:val="0"/>
              <w:spacing w:line="32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0DE0CC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6DBD7D9D">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1DE4A488">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D1CAD88">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7583E9B5">
            <w:pPr>
              <w:snapToGrid w:val="0"/>
              <w:spacing w:before="50" w:after="50"/>
              <w:jc w:val="center"/>
              <w:rPr>
                <w:rFonts w:ascii="宋体" w:hAnsi="宋体" w:cs="宋体"/>
                <w:color w:val="auto"/>
                <w:sz w:val="24"/>
                <w:highlight w:val="none"/>
              </w:rPr>
            </w:pPr>
          </w:p>
        </w:tc>
      </w:tr>
    </w:tbl>
    <w:p w14:paraId="3FF563F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56ADEEE1">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w:t>
      </w:r>
      <w:r>
        <w:rPr>
          <w:rFonts w:hint="eastAsia" w:ascii="宋体" w:hAnsi="宋体" w:cs="宋体"/>
          <w:color w:val="auto"/>
          <w:sz w:val="24"/>
          <w:highlight w:val="none"/>
          <w:lang w:eastAsia="zh-CN"/>
        </w:rPr>
        <w:t>部件配号、名称</w:t>
      </w:r>
      <w:r>
        <w:rPr>
          <w:rFonts w:hint="eastAsia" w:ascii="宋体" w:hAnsi="宋体" w:cs="宋体"/>
          <w:color w:val="auto"/>
          <w:sz w:val="24"/>
          <w:highlight w:val="none"/>
        </w:rPr>
        <w:t>、</w:t>
      </w:r>
      <w:r>
        <w:rPr>
          <w:rFonts w:hint="eastAsia" w:ascii="宋体" w:hAnsi="宋体" w:cs="宋体"/>
          <w:color w:val="auto"/>
          <w:sz w:val="24"/>
          <w:highlight w:val="none"/>
          <w:lang w:eastAsia="zh-CN"/>
        </w:rPr>
        <w:t>规格型号、</w:t>
      </w:r>
      <w:r>
        <w:rPr>
          <w:rFonts w:hint="eastAsia" w:ascii="宋体" w:hAnsi="宋体" w:cs="宋体"/>
          <w:color w:val="auto"/>
          <w:sz w:val="24"/>
          <w:highlight w:val="none"/>
        </w:rPr>
        <w:t>单位</w:t>
      </w:r>
      <w:r>
        <w:rPr>
          <w:rFonts w:hint="eastAsia" w:ascii="宋体" w:hAnsi="宋体" w:cs="宋体"/>
          <w:color w:val="auto"/>
          <w:sz w:val="24"/>
          <w:highlight w:val="none"/>
          <w:lang w:eastAsia="zh-CN"/>
        </w:rPr>
        <w:t>、</w:t>
      </w:r>
      <w:r>
        <w:rPr>
          <w:rFonts w:hint="eastAsia" w:ascii="宋体" w:hAnsi="宋体" w:cs="宋体"/>
          <w:color w:val="auto"/>
          <w:sz w:val="24"/>
          <w:highlight w:val="none"/>
        </w:rPr>
        <w:t>数量、</w:t>
      </w:r>
      <w:r>
        <w:rPr>
          <w:rFonts w:hint="eastAsia" w:ascii="宋体" w:hAnsi="宋体" w:cs="宋体"/>
          <w:color w:val="auto"/>
          <w:sz w:val="24"/>
          <w:highlight w:val="none"/>
          <w:lang w:eastAsia="zh-CN"/>
        </w:rPr>
        <w:t>分项价格</w:t>
      </w:r>
      <w:r>
        <w:rPr>
          <w:rFonts w:hint="eastAsia" w:ascii="宋体" w:hAnsi="宋体" w:cs="宋体"/>
          <w:color w:val="auto"/>
          <w:sz w:val="24"/>
          <w:highlight w:val="none"/>
        </w:rPr>
        <w:t>”必须如实填写完整，</w:t>
      </w:r>
      <w:r>
        <w:rPr>
          <w:rFonts w:hint="eastAsia" w:ascii="宋体" w:hAnsi="宋体" w:cs="宋体"/>
          <w:color w:val="auto"/>
          <w:sz w:val="24"/>
          <w:highlight w:val="none"/>
          <w:lang w:eastAsia="zh-CN"/>
        </w:rPr>
        <w:t>部件配号、规格型号</w:t>
      </w:r>
      <w:r>
        <w:rPr>
          <w:rFonts w:hint="eastAsia" w:ascii="宋体" w:hAnsi="宋体" w:cs="宋体"/>
          <w:color w:val="auto"/>
          <w:sz w:val="24"/>
          <w:highlight w:val="none"/>
        </w:rPr>
        <w:t>没有则填无</w:t>
      </w:r>
      <w:r>
        <w:rPr>
          <w:rFonts w:hint="eastAsia" w:ascii="宋体" w:hAnsi="宋体" w:cs="宋体"/>
          <w:b/>
          <w:color w:val="auto"/>
          <w:sz w:val="24"/>
          <w:highlight w:val="none"/>
        </w:rPr>
        <w:t>。</w:t>
      </w:r>
    </w:p>
    <w:p w14:paraId="322E5F05">
      <w:pPr>
        <w:spacing w:line="360" w:lineRule="auto"/>
        <w:ind w:firstLine="480" w:firstLineChars="200"/>
        <w:contextualSpacing/>
        <w:rPr>
          <w:rFonts w:ascii="宋体" w:hAnsi="宋体" w:cs="宋体"/>
          <w:color w:val="auto"/>
          <w:sz w:val="24"/>
          <w:highlight w:val="none"/>
        </w:rPr>
      </w:pPr>
    </w:p>
    <w:p w14:paraId="4EDE4CB3">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66B275">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36AA5EE7">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58E00DC8">
      <w:pPr>
        <w:snapToGrid w:val="0"/>
        <w:spacing w:before="50" w:after="120" w:afterLines="50"/>
        <w:jc w:val="left"/>
        <w:rPr>
          <w:rFonts w:ascii="宋体" w:hAnsi="宋体" w:cs="宋体"/>
          <w:color w:val="auto"/>
          <w:sz w:val="24"/>
          <w:szCs w:val="20"/>
          <w:highlight w:val="none"/>
        </w:rPr>
      </w:pPr>
    </w:p>
    <w:p w14:paraId="37F2606A">
      <w:pPr>
        <w:snapToGrid w:val="0"/>
        <w:spacing w:before="50" w:after="120" w:afterLines="50"/>
        <w:jc w:val="left"/>
        <w:rPr>
          <w:rFonts w:ascii="宋体" w:hAnsi="宋体" w:cs="宋体"/>
          <w:color w:val="auto"/>
          <w:sz w:val="24"/>
          <w:szCs w:val="20"/>
          <w:highlight w:val="none"/>
        </w:rPr>
      </w:pPr>
    </w:p>
    <w:p w14:paraId="008E264B">
      <w:pPr>
        <w:pStyle w:val="11"/>
        <w:rPr>
          <w:rFonts w:ascii="宋体" w:hAnsi="宋体" w:cs="宋体"/>
          <w:color w:val="auto"/>
          <w:szCs w:val="20"/>
          <w:highlight w:val="none"/>
        </w:rPr>
      </w:pPr>
    </w:p>
    <w:p w14:paraId="40A3CFDB">
      <w:pPr>
        <w:pStyle w:val="11"/>
        <w:rPr>
          <w:rFonts w:ascii="宋体" w:hAnsi="宋体" w:cs="宋体"/>
          <w:color w:val="auto"/>
          <w:szCs w:val="20"/>
          <w:highlight w:val="none"/>
        </w:rPr>
      </w:pPr>
    </w:p>
    <w:p w14:paraId="6BADD79C">
      <w:pPr>
        <w:pStyle w:val="11"/>
        <w:rPr>
          <w:rFonts w:ascii="宋体" w:hAnsi="宋体" w:cs="宋体"/>
          <w:color w:val="auto"/>
          <w:szCs w:val="20"/>
          <w:highlight w:val="none"/>
        </w:rPr>
      </w:pPr>
    </w:p>
    <w:p w14:paraId="25D436EA">
      <w:pPr>
        <w:pStyle w:val="11"/>
        <w:rPr>
          <w:rFonts w:ascii="宋体" w:hAnsi="宋体" w:cs="宋体"/>
          <w:color w:val="auto"/>
          <w:szCs w:val="20"/>
          <w:highlight w:val="none"/>
        </w:rPr>
      </w:pPr>
    </w:p>
    <w:p w14:paraId="0036B136">
      <w:pPr>
        <w:pStyle w:val="11"/>
        <w:rPr>
          <w:rFonts w:ascii="宋体" w:hAnsi="宋体" w:cs="宋体"/>
          <w:color w:val="auto"/>
          <w:szCs w:val="20"/>
          <w:highlight w:val="none"/>
        </w:rPr>
      </w:pPr>
    </w:p>
    <w:p w14:paraId="39120060">
      <w:pPr>
        <w:pStyle w:val="11"/>
        <w:rPr>
          <w:rFonts w:ascii="宋体" w:hAnsi="宋体" w:cs="宋体"/>
          <w:color w:val="auto"/>
          <w:szCs w:val="20"/>
          <w:highlight w:val="none"/>
        </w:rPr>
      </w:pPr>
    </w:p>
    <w:p w14:paraId="3630F03A">
      <w:pPr>
        <w:pStyle w:val="11"/>
        <w:rPr>
          <w:rFonts w:ascii="宋体" w:hAnsi="宋体" w:cs="宋体"/>
          <w:color w:val="auto"/>
          <w:szCs w:val="20"/>
          <w:highlight w:val="none"/>
        </w:rPr>
      </w:pPr>
    </w:p>
    <w:p w14:paraId="6DC7E499">
      <w:pPr>
        <w:pStyle w:val="11"/>
        <w:rPr>
          <w:rFonts w:ascii="宋体" w:hAnsi="宋体" w:cs="宋体"/>
          <w:color w:val="auto"/>
          <w:szCs w:val="20"/>
          <w:highlight w:val="none"/>
        </w:rPr>
      </w:pPr>
    </w:p>
    <w:p w14:paraId="3251DBA8">
      <w:pPr>
        <w:pStyle w:val="11"/>
        <w:rPr>
          <w:rFonts w:ascii="宋体" w:hAnsi="宋体" w:cs="宋体"/>
          <w:color w:val="auto"/>
          <w:szCs w:val="20"/>
          <w:highlight w:val="none"/>
        </w:rPr>
      </w:pPr>
    </w:p>
    <w:p w14:paraId="67954944">
      <w:pPr>
        <w:pStyle w:val="11"/>
        <w:rPr>
          <w:rFonts w:ascii="宋体" w:hAnsi="宋体" w:cs="宋体"/>
          <w:color w:val="auto"/>
          <w:highlight w:val="none"/>
        </w:rPr>
      </w:pPr>
    </w:p>
    <w:p w14:paraId="56BBB56F">
      <w:pPr>
        <w:rPr>
          <w:rFonts w:ascii="宋体" w:hAnsi="宋体" w:cs="宋体"/>
          <w:color w:val="auto"/>
          <w:highlight w:val="none"/>
        </w:rPr>
      </w:pPr>
    </w:p>
    <w:p w14:paraId="72F37E38">
      <w:pPr>
        <w:pStyle w:val="11"/>
        <w:rPr>
          <w:rFonts w:ascii="宋体" w:hAnsi="宋体" w:cs="宋体"/>
          <w:color w:val="auto"/>
          <w:highlight w:val="none"/>
        </w:rPr>
      </w:pPr>
    </w:p>
    <w:p w14:paraId="7DCB1377">
      <w:pPr>
        <w:rPr>
          <w:rFonts w:ascii="宋体" w:hAnsi="宋体" w:cs="宋体"/>
          <w:color w:val="auto"/>
          <w:highlight w:val="none"/>
        </w:rPr>
      </w:pPr>
    </w:p>
    <w:p w14:paraId="662A17CD">
      <w:pPr>
        <w:pStyle w:val="18"/>
        <w:ind w:firstLine="640"/>
        <w:rPr>
          <w:color w:val="auto"/>
          <w:highlight w:val="none"/>
        </w:rPr>
      </w:pPr>
    </w:p>
    <w:p w14:paraId="2301046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0B8BE04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994D97">
      <w:pPr>
        <w:snapToGrid w:val="0"/>
        <w:spacing w:before="120" w:beforeLines="50" w:after="50"/>
        <w:ind w:left="142"/>
        <w:jc w:val="left"/>
        <w:rPr>
          <w:rFonts w:ascii="宋体" w:hAnsi="宋体" w:cs="宋体"/>
          <w:b/>
          <w:color w:val="auto"/>
          <w:sz w:val="32"/>
          <w:szCs w:val="32"/>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D0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13B72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F87148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949FDF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26E257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22493FE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35E00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A80B25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C6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A3C7EA">
            <w:pPr>
              <w:snapToGrid w:val="0"/>
              <w:spacing w:before="50" w:after="120" w:afterLines="50"/>
              <w:jc w:val="center"/>
              <w:rPr>
                <w:rFonts w:ascii="宋体" w:hAnsi="宋体" w:cs="宋体"/>
                <w:color w:val="auto"/>
                <w:sz w:val="24"/>
                <w:szCs w:val="20"/>
                <w:highlight w:val="none"/>
              </w:rPr>
            </w:pPr>
          </w:p>
        </w:tc>
        <w:tc>
          <w:tcPr>
            <w:tcW w:w="709" w:type="dxa"/>
            <w:vAlign w:val="center"/>
          </w:tcPr>
          <w:p w14:paraId="4142C173">
            <w:pPr>
              <w:snapToGrid w:val="0"/>
              <w:spacing w:before="50" w:after="120" w:afterLines="50"/>
              <w:jc w:val="center"/>
              <w:rPr>
                <w:rFonts w:ascii="宋体" w:hAnsi="宋体" w:cs="宋体"/>
                <w:color w:val="auto"/>
                <w:sz w:val="24"/>
                <w:szCs w:val="20"/>
                <w:highlight w:val="none"/>
              </w:rPr>
            </w:pPr>
          </w:p>
        </w:tc>
        <w:tc>
          <w:tcPr>
            <w:tcW w:w="1701" w:type="dxa"/>
            <w:vAlign w:val="center"/>
          </w:tcPr>
          <w:p w14:paraId="2D70F617">
            <w:pPr>
              <w:snapToGrid w:val="0"/>
              <w:spacing w:before="50" w:after="120" w:afterLines="50"/>
              <w:jc w:val="center"/>
              <w:rPr>
                <w:rFonts w:ascii="宋体" w:hAnsi="宋体" w:cs="宋体"/>
                <w:color w:val="auto"/>
                <w:sz w:val="24"/>
                <w:szCs w:val="20"/>
                <w:highlight w:val="none"/>
              </w:rPr>
            </w:pPr>
          </w:p>
        </w:tc>
        <w:tc>
          <w:tcPr>
            <w:tcW w:w="1420" w:type="dxa"/>
            <w:vAlign w:val="center"/>
          </w:tcPr>
          <w:p w14:paraId="51ECAC18">
            <w:pPr>
              <w:snapToGrid w:val="0"/>
              <w:spacing w:before="50" w:after="120" w:afterLines="50"/>
              <w:jc w:val="center"/>
              <w:rPr>
                <w:rFonts w:ascii="宋体" w:hAnsi="宋体" w:cs="宋体"/>
                <w:color w:val="auto"/>
                <w:sz w:val="24"/>
                <w:szCs w:val="20"/>
                <w:highlight w:val="none"/>
              </w:rPr>
            </w:pPr>
          </w:p>
        </w:tc>
        <w:tc>
          <w:tcPr>
            <w:tcW w:w="1698" w:type="dxa"/>
            <w:vAlign w:val="center"/>
          </w:tcPr>
          <w:p w14:paraId="1016F1BF">
            <w:pPr>
              <w:snapToGrid w:val="0"/>
              <w:spacing w:before="50" w:after="120" w:afterLines="50"/>
              <w:jc w:val="center"/>
              <w:rPr>
                <w:rFonts w:ascii="宋体" w:hAnsi="宋体" w:cs="宋体"/>
                <w:color w:val="auto"/>
                <w:sz w:val="24"/>
                <w:szCs w:val="20"/>
                <w:highlight w:val="none"/>
              </w:rPr>
            </w:pPr>
          </w:p>
        </w:tc>
        <w:tc>
          <w:tcPr>
            <w:tcW w:w="1843" w:type="dxa"/>
            <w:vAlign w:val="center"/>
          </w:tcPr>
          <w:p w14:paraId="3704A5DD">
            <w:pPr>
              <w:snapToGrid w:val="0"/>
              <w:spacing w:before="50" w:after="120" w:afterLines="50"/>
              <w:jc w:val="center"/>
              <w:rPr>
                <w:rFonts w:ascii="宋体" w:hAnsi="宋体" w:cs="宋体"/>
                <w:color w:val="auto"/>
                <w:sz w:val="24"/>
                <w:szCs w:val="20"/>
                <w:highlight w:val="none"/>
              </w:rPr>
            </w:pPr>
          </w:p>
        </w:tc>
      </w:tr>
      <w:tr w14:paraId="2FB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FA968E">
            <w:pPr>
              <w:snapToGrid w:val="0"/>
              <w:spacing w:before="50" w:after="120" w:afterLines="50"/>
              <w:jc w:val="center"/>
              <w:rPr>
                <w:rFonts w:ascii="宋体" w:hAnsi="宋体" w:cs="宋体"/>
                <w:color w:val="auto"/>
                <w:sz w:val="24"/>
                <w:szCs w:val="20"/>
                <w:highlight w:val="none"/>
              </w:rPr>
            </w:pPr>
          </w:p>
        </w:tc>
        <w:tc>
          <w:tcPr>
            <w:tcW w:w="709" w:type="dxa"/>
            <w:vAlign w:val="center"/>
          </w:tcPr>
          <w:p w14:paraId="41E75E29">
            <w:pPr>
              <w:snapToGrid w:val="0"/>
              <w:spacing w:before="50" w:after="120" w:afterLines="50"/>
              <w:jc w:val="center"/>
              <w:rPr>
                <w:rFonts w:ascii="宋体" w:hAnsi="宋体" w:cs="宋体"/>
                <w:color w:val="auto"/>
                <w:sz w:val="24"/>
                <w:szCs w:val="20"/>
                <w:highlight w:val="none"/>
              </w:rPr>
            </w:pPr>
          </w:p>
        </w:tc>
        <w:tc>
          <w:tcPr>
            <w:tcW w:w="1701" w:type="dxa"/>
            <w:vAlign w:val="center"/>
          </w:tcPr>
          <w:p w14:paraId="70139088">
            <w:pPr>
              <w:snapToGrid w:val="0"/>
              <w:spacing w:before="50" w:after="120" w:afterLines="50"/>
              <w:jc w:val="center"/>
              <w:rPr>
                <w:rFonts w:ascii="宋体" w:hAnsi="宋体" w:cs="宋体"/>
                <w:color w:val="auto"/>
                <w:sz w:val="24"/>
                <w:szCs w:val="20"/>
                <w:highlight w:val="none"/>
              </w:rPr>
            </w:pPr>
          </w:p>
        </w:tc>
        <w:tc>
          <w:tcPr>
            <w:tcW w:w="1420" w:type="dxa"/>
            <w:vAlign w:val="center"/>
          </w:tcPr>
          <w:p w14:paraId="593227F3">
            <w:pPr>
              <w:snapToGrid w:val="0"/>
              <w:spacing w:before="50" w:after="120" w:afterLines="50"/>
              <w:jc w:val="center"/>
              <w:rPr>
                <w:rFonts w:ascii="宋体" w:hAnsi="宋体" w:cs="宋体"/>
                <w:color w:val="auto"/>
                <w:sz w:val="24"/>
                <w:szCs w:val="20"/>
                <w:highlight w:val="none"/>
              </w:rPr>
            </w:pPr>
          </w:p>
        </w:tc>
        <w:tc>
          <w:tcPr>
            <w:tcW w:w="1698" w:type="dxa"/>
            <w:vAlign w:val="center"/>
          </w:tcPr>
          <w:p w14:paraId="2DFCDE8A">
            <w:pPr>
              <w:snapToGrid w:val="0"/>
              <w:spacing w:before="50" w:after="120" w:afterLines="50"/>
              <w:jc w:val="center"/>
              <w:rPr>
                <w:rFonts w:ascii="宋体" w:hAnsi="宋体" w:cs="宋体"/>
                <w:color w:val="auto"/>
                <w:sz w:val="24"/>
                <w:szCs w:val="20"/>
                <w:highlight w:val="none"/>
              </w:rPr>
            </w:pPr>
          </w:p>
        </w:tc>
        <w:tc>
          <w:tcPr>
            <w:tcW w:w="1843" w:type="dxa"/>
            <w:vAlign w:val="center"/>
          </w:tcPr>
          <w:p w14:paraId="3DF6D0D6">
            <w:pPr>
              <w:snapToGrid w:val="0"/>
              <w:spacing w:before="50" w:after="120" w:afterLines="50"/>
              <w:jc w:val="center"/>
              <w:rPr>
                <w:rFonts w:ascii="宋体" w:hAnsi="宋体" w:cs="宋体"/>
                <w:color w:val="auto"/>
                <w:sz w:val="24"/>
                <w:szCs w:val="20"/>
                <w:highlight w:val="none"/>
              </w:rPr>
            </w:pPr>
          </w:p>
        </w:tc>
      </w:tr>
      <w:tr w14:paraId="5E5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D3B0EE">
            <w:pPr>
              <w:snapToGrid w:val="0"/>
              <w:spacing w:before="50" w:after="120" w:afterLines="50"/>
              <w:jc w:val="center"/>
              <w:rPr>
                <w:rFonts w:ascii="宋体" w:hAnsi="宋体" w:cs="宋体"/>
                <w:color w:val="auto"/>
                <w:sz w:val="24"/>
                <w:szCs w:val="20"/>
                <w:highlight w:val="none"/>
              </w:rPr>
            </w:pPr>
          </w:p>
        </w:tc>
        <w:tc>
          <w:tcPr>
            <w:tcW w:w="709" w:type="dxa"/>
            <w:vAlign w:val="center"/>
          </w:tcPr>
          <w:p w14:paraId="64D27C99">
            <w:pPr>
              <w:snapToGrid w:val="0"/>
              <w:spacing w:before="50" w:after="120" w:afterLines="50"/>
              <w:jc w:val="center"/>
              <w:rPr>
                <w:rFonts w:ascii="宋体" w:hAnsi="宋体" w:cs="宋体"/>
                <w:color w:val="auto"/>
                <w:sz w:val="24"/>
                <w:szCs w:val="20"/>
                <w:highlight w:val="none"/>
              </w:rPr>
            </w:pPr>
          </w:p>
        </w:tc>
        <w:tc>
          <w:tcPr>
            <w:tcW w:w="1701" w:type="dxa"/>
            <w:vAlign w:val="center"/>
          </w:tcPr>
          <w:p w14:paraId="66217D99">
            <w:pPr>
              <w:snapToGrid w:val="0"/>
              <w:spacing w:before="50" w:after="120" w:afterLines="50"/>
              <w:jc w:val="center"/>
              <w:rPr>
                <w:rFonts w:ascii="宋体" w:hAnsi="宋体" w:cs="宋体"/>
                <w:color w:val="auto"/>
                <w:sz w:val="24"/>
                <w:szCs w:val="20"/>
                <w:highlight w:val="none"/>
              </w:rPr>
            </w:pPr>
          </w:p>
        </w:tc>
        <w:tc>
          <w:tcPr>
            <w:tcW w:w="1420" w:type="dxa"/>
            <w:vAlign w:val="center"/>
          </w:tcPr>
          <w:p w14:paraId="38D5026E">
            <w:pPr>
              <w:snapToGrid w:val="0"/>
              <w:spacing w:before="50" w:after="120" w:afterLines="50"/>
              <w:jc w:val="center"/>
              <w:rPr>
                <w:rFonts w:ascii="宋体" w:hAnsi="宋体" w:cs="宋体"/>
                <w:color w:val="auto"/>
                <w:sz w:val="24"/>
                <w:szCs w:val="20"/>
                <w:highlight w:val="none"/>
              </w:rPr>
            </w:pPr>
          </w:p>
        </w:tc>
        <w:tc>
          <w:tcPr>
            <w:tcW w:w="1698" w:type="dxa"/>
            <w:vAlign w:val="center"/>
          </w:tcPr>
          <w:p w14:paraId="1C64AC90">
            <w:pPr>
              <w:snapToGrid w:val="0"/>
              <w:spacing w:before="50" w:after="120" w:afterLines="50"/>
              <w:jc w:val="center"/>
              <w:rPr>
                <w:rFonts w:ascii="宋体" w:hAnsi="宋体" w:cs="宋体"/>
                <w:color w:val="auto"/>
                <w:sz w:val="24"/>
                <w:szCs w:val="20"/>
                <w:highlight w:val="none"/>
              </w:rPr>
            </w:pPr>
          </w:p>
        </w:tc>
        <w:tc>
          <w:tcPr>
            <w:tcW w:w="1843" w:type="dxa"/>
            <w:vAlign w:val="center"/>
          </w:tcPr>
          <w:p w14:paraId="7A5EF134">
            <w:pPr>
              <w:snapToGrid w:val="0"/>
              <w:spacing w:before="50" w:after="120" w:afterLines="50"/>
              <w:jc w:val="center"/>
              <w:rPr>
                <w:rFonts w:ascii="宋体" w:hAnsi="宋体" w:cs="宋体"/>
                <w:color w:val="auto"/>
                <w:sz w:val="24"/>
                <w:szCs w:val="20"/>
                <w:highlight w:val="none"/>
              </w:rPr>
            </w:pPr>
          </w:p>
        </w:tc>
      </w:tr>
    </w:tbl>
    <w:p w14:paraId="36821748">
      <w:pPr>
        <w:snapToGrid w:val="0"/>
        <w:spacing w:before="50" w:after="120" w:afterLines="50"/>
        <w:jc w:val="left"/>
        <w:rPr>
          <w:rFonts w:ascii="宋体" w:hAnsi="宋体" w:cs="宋体"/>
          <w:color w:val="auto"/>
          <w:sz w:val="24"/>
          <w:szCs w:val="20"/>
          <w:highlight w:val="none"/>
        </w:rPr>
      </w:pPr>
    </w:p>
    <w:p w14:paraId="03167EC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E481A0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3D0DF39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w:t>
      </w:r>
      <w:r>
        <w:rPr>
          <w:rFonts w:hint="eastAsia" w:ascii="宋体" w:hAnsi="宋体" w:cs="宋体"/>
          <w:color w:val="auto"/>
          <w:sz w:val="24"/>
          <w:szCs w:val="20"/>
          <w:highlight w:val="none"/>
          <w:lang w:eastAsia="zh-CN"/>
        </w:rPr>
        <w:t>CA签章</w:t>
      </w:r>
      <w:r>
        <w:rPr>
          <w:rFonts w:hint="eastAsia" w:ascii="宋体" w:hAnsi="宋体" w:cs="宋体"/>
          <w:color w:val="auto"/>
          <w:sz w:val="24"/>
          <w:szCs w:val="20"/>
          <w:highlight w:val="none"/>
        </w:rPr>
        <w:t>。</w:t>
      </w:r>
    </w:p>
    <w:p w14:paraId="175A84B1">
      <w:pPr>
        <w:spacing w:line="360" w:lineRule="auto"/>
        <w:contextualSpacing/>
        <w:jc w:val="left"/>
        <w:rPr>
          <w:rFonts w:ascii="宋体" w:hAnsi="宋体" w:cs="宋体"/>
          <w:color w:val="auto"/>
          <w:sz w:val="24"/>
          <w:szCs w:val="20"/>
          <w:highlight w:val="none"/>
        </w:rPr>
      </w:pPr>
    </w:p>
    <w:p w14:paraId="40B25380">
      <w:pPr>
        <w:spacing w:line="360" w:lineRule="auto"/>
        <w:contextualSpacing/>
        <w:jc w:val="left"/>
        <w:rPr>
          <w:rFonts w:ascii="宋体" w:hAnsi="宋体" w:cs="宋体"/>
          <w:color w:val="auto"/>
          <w:sz w:val="24"/>
          <w:szCs w:val="20"/>
          <w:highlight w:val="none"/>
        </w:rPr>
      </w:pPr>
    </w:p>
    <w:p w14:paraId="31F6BE1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88EE27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1626C21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C769BE5">
      <w:pPr>
        <w:snapToGrid w:val="0"/>
        <w:spacing w:before="50" w:after="120" w:afterLines="50"/>
        <w:jc w:val="left"/>
        <w:rPr>
          <w:rFonts w:ascii="宋体" w:hAnsi="宋体" w:cs="宋体"/>
          <w:color w:val="auto"/>
          <w:sz w:val="24"/>
          <w:szCs w:val="20"/>
          <w:highlight w:val="none"/>
        </w:rPr>
      </w:pPr>
    </w:p>
    <w:p w14:paraId="155CCAA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52AA1CE4">
      <w:pPr>
        <w:snapToGrid w:val="0"/>
        <w:spacing w:before="120"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t>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8871F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FC4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B8D1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66F8D27">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67E19F2">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F9E97B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18C886B">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632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8BAFA6C">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CEB255">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C936E37">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4BED171">
            <w:pPr>
              <w:pStyle w:val="13"/>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320D6B03">
            <w:pPr>
              <w:pStyle w:val="13"/>
              <w:snapToGrid w:val="0"/>
              <w:spacing w:before="295" w:after="295"/>
              <w:jc w:val="center"/>
              <w:rPr>
                <w:rFonts w:hAnsi="宋体" w:cs="宋体"/>
                <w:color w:val="auto"/>
                <w:kern w:val="2"/>
                <w:sz w:val="24"/>
                <w:highlight w:val="none"/>
              </w:rPr>
            </w:pPr>
          </w:p>
        </w:tc>
      </w:tr>
      <w:tr w14:paraId="0BC82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20A35FA">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6BB630">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848FBF7">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D5B4682">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EFE56D5">
            <w:pPr>
              <w:pStyle w:val="13"/>
              <w:snapToGrid w:val="0"/>
              <w:spacing w:before="295" w:after="295"/>
              <w:jc w:val="center"/>
              <w:rPr>
                <w:rFonts w:hAnsi="宋体" w:cs="宋体"/>
                <w:color w:val="auto"/>
                <w:kern w:val="2"/>
                <w:sz w:val="24"/>
                <w:highlight w:val="none"/>
              </w:rPr>
            </w:pPr>
          </w:p>
        </w:tc>
      </w:tr>
      <w:tr w14:paraId="3AB6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EF33B65">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52FBB4A8">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373233F">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8BBEB8">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76ABB6">
            <w:pPr>
              <w:pStyle w:val="13"/>
              <w:snapToGrid w:val="0"/>
              <w:spacing w:before="295" w:after="295"/>
              <w:jc w:val="center"/>
              <w:rPr>
                <w:rFonts w:hAnsi="宋体" w:cs="宋体"/>
                <w:color w:val="auto"/>
                <w:kern w:val="2"/>
                <w:sz w:val="24"/>
                <w:highlight w:val="none"/>
              </w:rPr>
            </w:pPr>
          </w:p>
        </w:tc>
      </w:tr>
    </w:tbl>
    <w:p w14:paraId="3561AEE1">
      <w:pPr>
        <w:spacing w:line="360" w:lineRule="auto"/>
        <w:contextualSpacing/>
        <w:rPr>
          <w:rFonts w:ascii="宋体" w:hAnsi="宋体" w:cs="宋体"/>
          <w:color w:val="auto"/>
          <w:sz w:val="24"/>
          <w:highlight w:val="none"/>
        </w:rPr>
      </w:pPr>
    </w:p>
    <w:p w14:paraId="20506072">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90BA2B3">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CA签章</w:t>
      </w:r>
      <w:r>
        <w:rPr>
          <w:rFonts w:hint="eastAsia" w:ascii="宋体" w:hAnsi="宋体" w:cs="宋体"/>
          <w:color w:val="auto"/>
          <w:spacing w:val="20"/>
          <w:sz w:val="24"/>
          <w:highlight w:val="none"/>
        </w:rPr>
        <w:t>）：</w:t>
      </w:r>
    </w:p>
    <w:p w14:paraId="6160891E">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62DAE0A1">
      <w:pPr>
        <w:snapToGrid w:val="0"/>
        <w:spacing w:before="50" w:after="120" w:afterLines="50"/>
        <w:jc w:val="left"/>
        <w:rPr>
          <w:rFonts w:ascii="宋体" w:hAnsi="宋体" w:cs="宋体"/>
          <w:color w:val="auto"/>
          <w:sz w:val="24"/>
          <w:szCs w:val="20"/>
          <w:highlight w:val="none"/>
        </w:rPr>
      </w:pPr>
    </w:p>
    <w:p w14:paraId="79060B18">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933FB07">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608F34EA">
      <w:pPr>
        <w:pStyle w:val="6"/>
        <w:overflowPunct w:val="0"/>
        <w:jc w:val="center"/>
        <w:rPr>
          <w:rFonts w:ascii="宋体" w:hAnsi="宋体" w:cs="宋体"/>
          <w:color w:val="auto"/>
          <w:sz w:val="44"/>
          <w:szCs w:val="44"/>
          <w:highlight w:val="none"/>
        </w:rPr>
      </w:pPr>
    </w:p>
    <w:p w14:paraId="241D2FC4">
      <w:pPr>
        <w:pStyle w:val="6"/>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A74B760">
      <w:pPr>
        <w:pStyle w:val="6"/>
        <w:overflowPunct w:val="0"/>
        <w:rPr>
          <w:rFonts w:ascii="宋体" w:hAnsi="宋体" w:cs="宋体"/>
          <w:color w:val="auto"/>
          <w:sz w:val="24"/>
          <w:highlight w:val="none"/>
        </w:rPr>
      </w:pPr>
    </w:p>
    <w:p w14:paraId="1574E772">
      <w:pPr>
        <w:pStyle w:val="6"/>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555BBA23">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452ABD99">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2EEEC7D">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936FB87">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24A7D5F">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29EA0F87">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2A371E8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10EED76">
      <w:pPr>
        <w:pStyle w:val="6"/>
        <w:overflowPunct w:val="0"/>
        <w:spacing w:line="360" w:lineRule="auto"/>
        <w:ind w:firstLineChars="175"/>
        <w:contextualSpacing/>
        <w:rPr>
          <w:rFonts w:ascii="宋体" w:hAnsi="宋体" w:cs="宋体"/>
          <w:color w:val="auto"/>
          <w:sz w:val="24"/>
          <w:highlight w:val="none"/>
        </w:rPr>
      </w:pPr>
    </w:p>
    <w:p w14:paraId="220D7EF6">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68E9348C">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3166414">
      <w:pPr>
        <w:pStyle w:val="6"/>
        <w:overflowPunct w:val="0"/>
        <w:spacing w:line="360" w:lineRule="auto"/>
        <w:ind w:firstLineChars="175"/>
        <w:contextualSpacing/>
        <w:rPr>
          <w:rFonts w:ascii="宋体" w:hAnsi="宋体" w:cs="宋体"/>
          <w:color w:val="auto"/>
          <w:sz w:val="24"/>
          <w:highlight w:val="none"/>
        </w:rPr>
      </w:pPr>
    </w:p>
    <w:p w14:paraId="06F1E1E1">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w:t>
      </w:r>
      <w:r>
        <w:rPr>
          <w:rFonts w:hint="eastAsia" w:ascii="宋体" w:hAnsi="宋体" w:cs="宋体"/>
          <w:color w:val="auto"/>
          <w:sz w:val="24"/>
          <w:highlight w:val="none"/>
          <w:lang w:eastAsia="zh-CN"/>
        </w:rPr>
        <w:t>CA签章</w:t>
      </w:r>
      <w:r>
        <w:rPr>
          <w:rFonts w:hint="eastAsia" w:ascii="宋体" w:hAnsi="宋体" w:cs="宋体"/>
          <w:color w:val="auto"/>
          <w:sz w:val="24"/>
          <w:highlight w:val="none"/>
        </w:rPr>
        <w:t>）：</w:t>
      </w:r>
    </w:p>
    <w:p w14:paraId="0C8586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5A60220">
      <w:pPr>
        <w:pStyle w:val="6"/>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453EB562">
      <w:pPr>
        <w:pStyle w:val="6"/>
        <w:overflowPunct w:val="0"/>
        <w:spacing w:line="360" w:lineRule="auto"/>
        <w:ind w:firstLineChars="175"/>
        <w:contextualSpacing/>
        <w:rPr>
          <w:rFonts w:ascii="宋体" w:hAnsi="宋体" w:cs="宋体"/>
          <w:color w:val="auto"/>
          <w:sz w:val="24"/>
          <w:highlight w:val="none"/>
        </w:rPr>
      </w:pPr>
    </w:p>
    <w:p w14:paraId="1DC510C9">
      <w:pPr>
        <w:pStyle w:val="6"/>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45796DA">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4526D1D5">
      <w:pPr>
        <w:rPr>
          <w:rFonts w:ascii="宋体" w:hAnsi="宋体" w:cs="宋体"/>
          <w:color w:val="auto"/>
          <w:highlight w:val="none"/>
        </w:rPr>
      </w:pPr>
    </w:p>
    <w:p w14:paraId="6133970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3C5E8EBF">
      <w:pPr>
        <w:spacing w:before="2" w:line="500" w:lineRule="exact"/>
        <w:rPr>
          <w:rFonts w:ascii="宋体" w:hAnsi="宋体" w:cs="宋体"/>
          <w:b/>
          <w:bCs/>
          <w:color w:val="auto"/>
          <w:sz w:val="27"/>
          <w:szCs w:val="27"/>
          <w:highlight w:val="none"/>
        </w:rPr>
      </w:pPr>
    </w:p>
    <w:p w14:paraId="2463EF57">
      <w:pPr>
        <w:pStyle w:val="11"/>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EC76BBB">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B031C8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CC6DFF5">
      <w:pPr>
        <w:pStyle w:val="11"/>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2B79B75D">
      <w:pPr>
        <w:pStyle w:val="11"/>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367DC911">
      <w:pPr>
        <w:pStyle w:val="11"/>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AED7944">
      <w:pPr>
        <w:pStyle w:val="11"/>
        <w:spacing w:line="360" w:lineRule="auto"/>
        <w:ind w:left="3960" w:right="1808"/>
        <w:contextualSpacing/>
        <w:rPr>
          <w:rFonts w:ascii="宋体" w:hAnsi="宋体" w:cs="宋体"/>
          <w:color w:val="auto"/>
          <w:kern w:val="24"/>
          <w:highlight w:val="none"/>
        </w:rPr>
      </w:pPr>
    </w:p>
    <w:p w14:paraId="15AAD05F">
      <w:pPr>
        <w:pStyle w:val="11"/>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w:t>
      </w:r>
      <w:r>
        <w:rPr>
          <w:rFonts w:hint="eastAsia" w:ascii="宋体" w:hAnsi="宋体" w:cs="宋体"/>
          <w:color w:val="auto"/>
          <w:kern w:val="24"/>
          <w:highlight w:val="none"/>
          <w:lang w:eastAsia="zh-CN"/>
        </w:rPr>
        <w:t>CA签章</w:t>
      </w:r>
      <w:r>
        <w:rPr>
          <w:rFonts w:hint="eastAsia" w:ascii="宋体" w:hAnsi="宋体" w:cs="宋体"/>
          <w:color w:val="auto"/>
          <w:kern w:val="24"/>
          <w:highlight w:val="none"/>
        </w:rPr>
        <w:t xml:space="preserve">）： </w:t>
      </w:r>
    </w:p>
    <w:p w14:paraId="176F6DAF">
      <w:pPr>
        <w:pStyle w:val="11"/>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CB3883">
      <w:pPr>
        <w:pStyle w:val="11"/>
        <w:spacing w:line="360" w:lineRule="auto"/>
        <w:ind w:left="3960" w:right="1808"/>
        <w:contextualSpacing/>
        <w:rPr>
          <w:rFonts w:ascii="宋体" w:hAnsi="宋体" w:cs="宋体"/>
          <w:color w:val="auto"/>
          <w:kern w:val="24"/>
          <w:highlight w:val="none"/>
        </w:rPr>
      </w:pPr>
    </w:p>
    <w:p w14:paraId="59E664AA">
      <w:pPr>
        <w:pStyle w:val="11"/>
        <w:spacing w:line="360" w:lineRule="auto"/>
        <w:ind w:left="3960" w:right="1808"/>
        <w:contextualSpacing/>
        <w:rPr>
          <w:rFonts w:ascii="宋体" w:hAnsi="宋体" w:cs="宋体"/>
          <w:color w:val="auto"/>
          <w:kern w:val="24"/>
          <w:highlight w:val="none"/>
        </w:rPr>
      </w:pPr>
    </w:p>
    <w:p w14:paraId="442BE3DB">
      <w:pPr>
        <w:pStyle w:val="11"/>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58C4264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2CDDA379">
      <w:pPr>
        <w:spacing w:line="588" w:lineRule="exact"/>
        <w:jc w:val="center"/>
        <w:rPr>
          <w:rFonts w:ascii="宋体" w:hAnsi="宋体" w:cs="宋体"/>
          <w:b/>
          <w:color w:val="auto"/>
          <w:spacing w:val="6"/>
          <w:sz w:val="32"/>
          <w:szCs w:val="32"/>
          <w:highlight w:val="none"/>
        </w:rPr>
      </w:pPr>
    </w:p>
    <w:p w14:paraId="4C93E994">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7F3106EC">
      <w:pPr>
        <w:spacing w:line="360" w:lineRule="auto"/>
        <w:contextualSpacing/>
        <w:rPr>
          <w:rFonts w:ascii="宋体" w:hAnsi="宋体" w:cs="宋体"/>
          <w:bCs/>
          <w:color w:val="auto"/>
          <w:spacing w:val="6"/>
          <w:sz w:val="30"/>
          <w:szCs w:val="30"/>
          <w:highlight w:val="none"/>
        </w:rPr>
      </w:pPr>
    </w:p>
    <w:p w14:paraId="23DB3FB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5885E7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7EEB4B2">
      <w:pPr>
        <w:spacing w:line="360" w:lineRule="auto"/>
        <w:ind w:firstLine="504" w:firstLineChars="200"/>
        <w:contextualSpacing/>
        <w:rPr>
          <w:rFonts w:ascii="宋体" w:hAnsi="宋体" w:cs="宋体"/>
          <w:color w:val="auto"/>
          <w:spacing w:val="6"/>
          <w:sz w:val="24"/>
          <w:highlight w:val="none"/>
        </w:rPr>
      </w:pPr>
    </w:p>
    <w:p w14:paraId="66A5ABEE">
      <w:pPr>
        <w:spacing w:line="360" w:lineRule="auto"/>
        <w:ind w:firstLine="504" w:firstLineChars="200"/>
        <w:contextualSpacing/>
        <w:rPr>
          <w:rFonts w:ascii="宋体" w:hAnsi="宋体" w:cs="宋体"/>
          <w:color w:val="auto"/>
          <w:spacing w:val="6"/>
          <w:sz w:val="24"/>
          <w:highlight w:val="none"/>
        </w:rPr>
      </w:pPr>
    </w:p>
    <w:p w14:paraId="759BA9FD">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w:t>
      </w:r>
      <w:r>
        <w:rPr>
          <w:rFonts w:hint="eastAsia" w:ascii="宋体" w:hAnsi="宋体" w:cs="宋体"/>
          <w:color w:val="auto"/>
          <w:spacing w:val="6"/>
          <w:sz w:val="24"/>
          <w:highlight w:val="none"/>
          <w:lang w:eastAsia="zh-CN"/>
        </w:rPr>
        <w:t>CA签章</w:t>
      </w:r>
      <w:r>
        <w:rPr>
          <w:rFonts w:hint="eastAsia" w:ascii="宋体" w:hAnsi="宋体" w:cs="宋体"/>
          <w:color w:val="auto"/>
          <w:spacing w:val="6"/>
          <w:sz w:val="24"/>
          <w:highlight w:val="none"/>
        </w:rPr>
        <w:t>）：</w:t>
      </w:r>
    </w:p>
    <w:p w14:paraId="07B53BA9">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7BA602A">
      <w:pPr>
        <w:spacing w:line="360" w:lineRule="auto"/>
        <w:contextualSpacing/>
        <w:rPr>
          <w:rFonts w:ascii="宋体" w:hAnsi="宋体" w:cs="宋体"/>
          <w:color w:val="auto"/>
          <w:sz w:val="24"/>
          <w:highlight w:val="none"/>
        </w:rPr>
      </w:pPr>
    </w:p>
    <w:p w14:paraId="48731962">
      <w:pPr>
        <w:spacing w:line="360" w:lineRule="auto"/>
        <w:contextualSpacing/>
        <w:rPr>
          <w:rFonts w:ascii="宋体" w:hAnsi="宋体" w:cs="宋体"/>
          <w:color w:val="auto"/>
          <w:sz w:val="24"/>
          <w:highlight w:val="none"/>
        </w:rPr>
      </w:pPr>
    </w:p>
    <w:p w14:paraId="24DF734B">
      <w:pPr>
        <w:spacing w:line="360" w:lineRule="auto"/>
        <w:contextualSpacing/>
        <w:rPr>
          <w:rFonts w:ascii="宋体" w:hAnsi="宋体" w:cs="宋体"/>
          <w:color w:val="auto"/>
          <w:sz w:val="24"/>
          <w:highlight w:val="none"/>
        </w:rPr>
      </w:pPr>
    </w:p>
    <w:p w14:paraId="24D658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E047AB2">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200F4BC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1D769534">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D35B8C9">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693F8DE3">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F5EB007">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8E82018">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0459785A">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3A34DF6">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541BD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EE57B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91B32B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43720A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1DF799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5BAC1DB8">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4844D6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93B1E">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45D9C3EB">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558F9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38450C8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10DBE2D3">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ACD86C8">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DA14AB2">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4E189C5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3E5BF5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93689EA">
      <w:pPr>
        <w:pStyle w:val="13"/>
        <w:spacing w:line="360" w:lineRule="auto"/>
        <w:ind w:left="25" w:leftChars="12" w:firstLine="352" w:firstLineChars="147"/>
        <w:rPr>
          <w:rFonts w:hAnsi="宋体" w:cs="宋体"/>
          <w:color w:val="auto"/>
          <w:sz w:val="24"/>
          <w:szCs w:val="24"/>
          <w:highlight w:val="none"/>
        </w:rPr>
      </w:pPr>
    </w:p>
    <w:p w14:paraId="5213A90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A698A53">
      <w:pPr>
        <w:pStyle w:val="13"/>
        <w:spacing w:line="360" w:lineRule="auto"/>
        <w:ind w:left="25" w:leftChars="12" w:firstLine="352" w:firstLineChars="147"/>
        <w:rPr>
          <w:rFonts w:hAnsi="宋体" w:cs="宋体"/>
          <w:color w:val="auto"/>
          <w:sz w:val="24"/>
          <w:szCs w:val="24"/>
          <w:highlight w:val="none"/>
        </w:rPr>
      </w:pPr>
    </w:p>
    <w:p w14:paraId="42A6CF2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90C9E57">
      <w:pPr>
        <w:pStyle w:val="13"/>
        <w:snapToGrid w:val="0"/>
        <w:spacing w:line="360" w:lineRule="auto"/>
        <w:rPr>
          <w:rFonts w:hAnsi="宋体" w:cs="宋体"/>
          <w:b/>
          <w:color w:val="auto"/>
          <w:sz w:val="24"/>
          <w:szCs w:val="24"/>
          <w:highlight w:val="none"/>
        </w:rPr>
      </w:pPr>
    </w:p>
    <w:p w14:paraId="45203096">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6925D4">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0FDC75C">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2AEA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9A6F595">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66D057C9">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26ACA8D">
      <w:pPr>
        <w:pStyle w:val="13"/>
        <w:snapToGrid w:val="0"/>
        <w:rPr>
          <w:rFonts w:hAnsi="宋体" w:cs="宋体"/>
          <w:b/>
          <w:color w:val="auto"/>
          <w:sz w:val="24"/>
          <w:szCs w:val="24"/>
          <w:highlight w:val="none"/>
        </w:rPr>
      </w:pPr>
    </w:p>
    <w:p w14:paraId="7CDE5F23">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60ACCD5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5D845873">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545274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F8A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2BFE6A">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6B9787D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84E43D5">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56B163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3527C3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024EC0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25C935F9">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605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6C653A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EFB87D2">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DD2F36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CDF598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629424A6">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A7B51EB">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64B2C11">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ABAFD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B70A20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D7E7DBD">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2B850F5E">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1188C395">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F946B0C">
      <w:pPr>
        <w:pStyle w:val="13"/>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4C5036B1">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5A4B022">
      <w:pPr>
        <w:pStyle w:val="13"/>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50E68FE">
      <w:pPr>
        <w:pStyle w:val="13"/>
        <w:spacing w:line="360" w:lineRule="auto"/>
        <w:ind w:firstLine="241"/>
        <w:rPr>
          <w:rFonts w:hAnsi="宋体" w:cs="宋体"/>
          <w:bCs/>
          <w:color w:val="auto"/>
          <w:sz w:val="24"/>
          <w:szCs w:val="24"/>
          <w:highlight w:val="none"/>
          <w:u w:val="single"/>
        </w:rPr>
      </w:pPr>
    </w:p>
    <w:p w14:paraId="516BA6F1">
      <w:pPr>
        <w:pStyle w:val="13"/>
        <w:spacing w:line="360" w:lineRule="auto"/>
        <w:ind w:firstLine="241"/>
        <w:rPr>
          <w:rFonts w:hAnsi="宋体" w:cs="宋体"/>
          <w:bCs/>
          <w:color w:val="auto"/>
          <w:sz w:val="24"/>
          <w:szCs w:val="24"/>
          <w:highlight w:val="none"/>
          <w:u w:val="single"/>
        </w:rPr>
      </w:pPr>
    </w:p>
    <w:p w14:paraId="471D5CE7">
      <w:pPr>
        <w:pStyle w:val="13"/>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029BFAC9">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9EC4A6A">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0448DD9C">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2C08307D">
      <w:pPr>
        <w:pStyle w:val="13"/>
        <w:spacing w:line="360" w:lineRule="auto"/>
        <w:ind w:left="25" w:leftChars="12" w:firstLine="472" w:firstLineChars="197"/>
        <w:rPr>
          <w:rFonts w:hAnsi="宋体" w:cs="宋体"/>
          <w:color w:val="auto"/>
          <w:sz w:val="24"/>
          <w:szCs w:val="24"/>
          <w:highlight w:val="none"/>
        </w:rPr>
      </w:pPr>
    </w:p>
    <w:p w14:paraId="0FCFBE69">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3364767A">
      <w:pPr>
        <w:pStyle w:val="13"/>
        <w:spacing w:line="360" w:lineRule="auto"/>
        <w:ind w:left="25" w:leftChars="12" w:firstLine="352" w:firstLineChars="147"/>
        <w:rPr>
          <w:rFonts w:hAnsi="宋体" w:cs="宋体"/>
          <w:bCs/>
          <w:color w:val="auto"/>
          <w:sz w:val="24"/>
          <w:szCs w:val="24"/>
          <w:highlight w:val="none"/>
          <w:u w:val="single"/>
        </w:rPr>
      </w:pPr>
    </w:p>
    <w:p w14:paraId="1D350673">
      <w:pPr>
        <w:pStyle w:val="13"/>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9B45ACC">
      <w:pPr>
        <w:pStyle w:val="13"/>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94583F4">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6AC55C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287125D">
      <w:pPr>
        <w:pStyle w:val="13"/>
        <w:spacing w:line="360" w:lineRule="auto"/>
        <w:ind w:left="25" w:leftChars="12" w:firstLine="352" w:firstLineChars="147"/>
        <w:rPr>
          <w:rFonts w:hAnsi="宋体" w:cs="宋体"/>
          <w:color w:val="auto"/>
          <w:sz w:val="24"/>
          <w:szCs w:val="24"/>
          <w:highlight w:val="none"/>
        </w:rPr>
      </w:pPr>
    </w:p>
    <w:p w14:paraId="709E560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631E8CA">
      <w:pPr>
        <w:pStyle w:val="13"/>
        <w:spacing w:line="360" w:lineRule="auto"/>
        <w:ind w:left="25" w:leftChars="12" w:firstLine="352" w:firstLineChars="147"/>
        <w:rPr>
          <w:rFonts w:hAnsi="宋体" w:cs="宋体"/>
          <w:color w:val="auto"/>
          <w:sz w:val="24"/>
          <w:szCs w:val="24"/>
          <w:highlight w:val="none"/>
        </w:rPr>
      </w:pPr>
    </w:p>
    <w:p w14:paraId="0E0577D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368790">
      <w:pPr>
        <w:pStyle w:val="13"/>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78FFAFBB">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BA5160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F4291F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754A45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3AEDB9D">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0D4B930">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A8F2983">
      <w:pPr>
        <w:widowControl w:val="0"/>
        <w:numPr>
          <w:ilvl w:val="0"/>
          <w:numId w:val="0"/>
        </w:numPr>
        <w:jc w:val="both"/>
        <w:rPr>
          <w:rFonts w:hint="eastAsia"/>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7CA8">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EE9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A3EE96">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7CFD0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CF42">
    <w:pPr>
      <w:pStyle w:val="14"/>
      <w:framePr w:wrap="around" w:vAnchor="text" w:hAnchor="margin" w:xAlign="center" w:y="1"/>
      <w:rPr>
        <w:rStyle w:val="22"/>
      </w:rPr>
    </w:pPr>
    <w:r>
      <w:fldChar w:fldCharType="begin"/>
    </w:r>
    <w:r>
      <w:rPr>
        <w:rStyle w:val="22"/>
      </w:rPr>
      <w:instrText xml:space="preserve">PAGE  </w:instrText>
    </w:r>
    <w:r>
      <w:fldChar w:fldCharType="end"/>
    </w:r>
  </w:p>
  <w:p w14:paraId="58D637C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D409">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78037">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478037">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1A44D649">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66C">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23E0">
    <w:pPr>
      <w:pStyle w:val="1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495D243"/>
    <w:multiLevelType w:val="singleLevel"/>
    <w:tmpl w:val="4495D243"/>
    <w:lvl w:ilvl="0" w:tentative="0">
      <w:start w:val="4"/>
      <w:numFmt w:val="chineseCounting"/>
      <w:suff w:val="space"/>
      <w:lvlText w:val="第%1章"/>
      <w:lvlJc w:val="left"/>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AF85FC16-AA21-494B-ACA2-8AED6A328789}"/>
    <w:docVar w:name="KY_MEDREF_VERSION" w:val="3"/>
  </w:docVars>
  <w:rsids>
    <w:rsidRoot w:val="7BBB0312"/>
    <w:rsid w:val="003A2A63"/>
    <w:rsid w:val="066425FA"/>
    <w:rsid w:val="09D51059"/>
    <w:rsid w:val="0FEB207E"/>
    <w:rsid w:val="123A43A5"/>
    <w:rsid w:val="18466AE1"/>
    <w:rsid w:val="197E2FCA"/>
    <w:rsid w:val="1AE4787C"/>
    <w:rsid w:val="1E7536B9"/>
    <w:rsid w:val="24776664"/>
    <w:rsid w:val="24A36364"/>
    <w:rsid w:val="2BFC3EB2"/>
    <w:rsid w:val="2DAB7C7D"/>
    <w:rsid w:val="2F660804"/>
    <w:rsid w:val="300C7FD3"/>
    <w:rsid w:val="35C0726F"/>
    <w:rsid w:val="36727F61"/>
    <w:rsid w:val="3A322081"/>
    <w:rsid w:val="3DA623FD"/>
    <w:rsid w:val="3EAD7E6E"/>
    <w:rsid w:val="40EC080E"/>
    <w:rsid w:val="416A36F5"/>
    <w:rsid w:val="44431960"/>
    <w:rsid w:val="469F609C"/>
    <w:rsid w:val="4ED725C8"/>
    <w:rsid w:val="50DE48BC"/>
    <w:rsid w:val="52FC4321"/>
    <w:rsid w:val="53E24959"/>
    <w:rsid w:val="548874B3"/>
    <w:rsid w:val="57ED04E2"/>
    <w:rsid w:val="58F22D83"/>
    <w:rsid w:val="5E5C1B0E"/>
    <w:rsid w:val="6B077F2C"/>
    <w:rsid w:val="72F41532"/>
    <w:rsid w:val="7B2104B6"/>
    <w:rsid w:val="7BBB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spacing w:line="400" w:lineRule="exact"/>
      <w:ind w:left="2940" w:firstLine="1044" w:firstLineChars="200"/>
      <w:jc w:val="left"/>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unhideWhenUsed/>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w:basedOn w:val="1"/>
    <w:qFormat/>
    <w:uiPriority w:val="0"/>
    <w:pPr>
      <w:spacing w:line="380" w:lineRule="exact"/>
    </w:pPr>
    <w:rPr>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next w:val="7"/>
    <w:qFormat/>
    <w:uiPriority w:val="99"/>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First Indent 2"/>
    <w:basedOn w:val="12"/>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character" w:customStyle="1" w:styleId="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6">
    <w:name w:val="Char"/>
    <w:basedOn w:val="1"/>
    <w:qFormat/>
    <w:uiPriority w:val="99"/>
  </w:style>
  <w:style w:type="paragraph" w:customStyle="1" w:styleId="27">
    <w:name w:val="正文2"/>
    <w:basedOn w:val="1"/>
    <w:qFormat/>
    <w:uiPriority w:val="0"/>
    <w:pPr>
      <w:adjustRightInd w:val="0"/>
      <w:spacing w:before="156" w:line="360" w:lineRule="auto"/>
      <w:ind w:firstLine="510" w:firstLineChars="200"/>
    </w:pPr>
    <w:rPr>
      <w:sz w:val="24"/>
      <w:szCs w:val="20"/>
    </w:rPr>
  </w:style>
  <w:style w:type="paragraph" w:customStyle="1" w:styleId="28">
    <w:name w:val="首行缩进"/>
    <w:basedOn w:val="1"/>
    <w:qFormat/>
    <w:uiPriority w:val="0"/>
    <w:pPr>
      <w:ind w:firstLine="480" w:firstLineChars="200"/>
    </w:pPr>
  </w:style>
  <w:style w:type="paragraph" w:styleId="29">
    <w:name w:val="List Paragraph"/>
    <w:basedOn w:val="1"/>
    <w:qFormat/>
    <w:uiPriority w:val="34"/>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11311</Words>
  <Characters>12430</Characters>
  <Lines>0</Lines>
  <Paragraphs>0</Paragraphs>
  <TotalTime>115</TotalTime>
  <ScaleCrop>false</ScaleCrop>
  <LinksUpToDate>false</LinksUpToDate>
  <CharactersWithSpaces>12519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2025-06-05T10:19:00Z</dcterms:created>
  <dc:creator>欧邦-刘芳芳</dc:creator>
  <cp:lastModifiedBy>欧邦-刘芳芳</cp:lastModifiedBy>
  <dcterms:modified xsi:type="dcterms:W3CDTF">2026-04-29T05:48:20Z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3C9D3115E1E8401CA3C5C6C2B86536D7_13</vt:lpwstr>
  </property>
  <property fmtid="{D5CDD505-2E9C-101B-9397-08002B2CF9AE}" pid="4" name="KSOTemplateDocerSaveRecord">
    <vt:lpwstr>eyJoZGlkIjoiYjc5NzNjZTY4YTE3YjBiODFiMDNhZjZlZTA4M2FkOWQiLCJ1c2VySWQiOiI5NzI4NTYzMDAifQ==</vt:lpwstr>
  </property>
</Properties>
</file>