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hAnsi="宋体" w:eastAsia="仿宋_GB2312"/>
          <w:sz w:val="72"/>
          <w:szCs w:val="72"/>
          <w:highlight w:val="none"/>
        </w:rPr>
      </w:pPr>
    </w:p>
    <w:p>
      <w:pPr>
        <w:spacing w:before="156" w:beforeLines="50"/>
        <w:jc w:val="center"/>
        <w:rPr>
          <w:rFonts w:hint="eastAsia" w:ascii="仿宋_GB2312" w:hAnsi="宋体" w:eastAsia="仿宋_GB2312"/>
          <w:sz w:val="72"/>
          <w:szCs w:val="72"/>
          <w:highlight w:val="none"/>
        </w:rPr>
      </w:pPr>
    </w:p>
    <w:p>
      <w:pPr>
        <w:spacing w:before="156" w:beforeLines="50"/>
        <w:jc w:val="center"/>
        <w:rPr>
          <w:rFonts w:hint="eastAsia" w:ascii="仿宋_GB2312" w:hAnsi="宋体" w:eastAsia="仿宋_GB2312"/>
          <w:sz w:val="72"/>
          <w:szCs w:val="72"/>
          <w:highlight w:val="none"/>
        </w:rPr>
      </w:pPr>
      <w:r>
        <w:rPr>
          <w:rFonts w:hint="eastAsia" w:ascii="仿宋_GB2312" w:hAnsi="宋体" w:eastAsia="仿宋_GB2312"/>
          <w:sz w:val="72"/>
          <w:szCs w:val="72"/>
          <w:highlight w:val="none"/>
        </w:rPr>
        <w:t>公开招标采购文件</w:t>
      </w:r>
    </w:p>
    <w:p>
      <w:pPr>
        <w:pStyle w:val="30"/>
        <w:snapToGrid w:val="0"/>
        <w:spacing w:before="120" w:after="120" w:line="360" w:lineRule="auto"/>
        <w:ind w:firstLine="1042" w:firstLineChars="346"/>
        <w:rPr>
          <w:rFonts w:hint="eastAsia" w:ascii="仿宋_GB2312" w:hAnsi="宋体" w:eastAsia="仿宋_GB2312"/>
          <w:b/>
          <w:bCs/>
          <w:sz w:val="30"/>
          <w:szCs w:val="30"/>
          <w:highlight w:val="none"/>
        </w:rPr>
      </w:pPr>
    </w:p>
    <w:p>
      <w:pPr>
        <w:pStyle w:val="30"/>
        <w:snapToGrid w:val="0"/>
        <w:spacing w:before="120" w:after="120" w:line="360" w:lineRule="auto"/>
        <w:ind w:firstLine="1042" w:firstLineChars="346"/>
        <w:rPr>
          <w:rFonts w:hint="eastAsia" w:ascii="仿宋_GB2312" w:hAnsi="宋体" w:eastAsia="仿宋_GB2312"/>
          <w:b/>
          <w:bCs/>
          <w:sz w:val="30"/>
          <w:szCs w:val="30"/>
          <w:highlight w:val="none"/>
        </w:rPr>
      </w:pPr>
    </w:p>
    <w:p>
      <w:pPr>
        <w:pStyle w:val="30"/>
        <w:snapToGrid w:val="0"/>
        <w:spacing w:before="120" w:after="120" w:line="360" w:lineRule="auto"/>
        <w:ind w:firstLine="1042" w:firstLineChars="346"/>
        <w:rPr>
          <w:rFonts w:hint="eastAsia" w:ascii="仿宋_GB2312" w:hAnsi="宋体" w:eastAsia="仿宋_GB2312"/>
          <w:b/>
          <w:bCs/>
          <w:sz w:val="30"/>
          <w:szCs w:val="30"/>
          <w:highlight w:val="none"/>
        </w:rPr>
      </w:pPr>
    </w:p>
    <w:p>
      <w:pPr>
        <w:ind w:firstLine="1273" w:firstLineChars="423"/>
        <w:rPr>
          <w:rFonts w:hint="eastAsia" w:ascii="仿宋_GB2312" w:hAnsi="宋体" w:eastAsia="仿宋_GB2312"/>
          <w:b/>
          <w:bCs/>
          <w:sz w:val="30"/>
          <w:szCs w:val="30"/>
          <w:highlight w:val="none"/>
          <w:lang w:val="en"/>
        </w:rPr>
      </w:pPr>
      <w:r>
        <w:rPr>
          <w:rFonts w:hint="eastAsia" w:ascii="仿宋_GB2312" w:hAnsi="宋体" w:eastAsia="仿宋_GB2312"/>
          <w:b/>
          <w:bCs/>
          <w:sz w:val="30"/>
          <w:szCs w:val="30"/>
          <w:highlight w:val="none"/>
        </w:rPr>
        <w:t>项目编号：</w:t>
      </w:r>
      <w:r>
        <w:rPr>
          <w:rFonts w:ascii="仿宋_GB2312" w:hAnsi="宋体" w:eastAsia="仿宋_GB2312"/>
          <w:b/>
          <w:bCs/>
          <w:sz w:val="30"/>
          <w:szCs w:val="30"/>
          <w:highlight w:val="none"/>
          <w:lang w:val="en"/>
        </w:rPr>
        <w:t>GXZC2026-G3-002500-CGZX</w:t>
      </w:r>
    </w:p>
    <w:p>
      <w:pPr>
        <w:snapToGrid w:val="0"/>
        <w:spacing w:before="156" w:beforeLines="50" w:line="360" w:lineRule="auto"/>
        <w:ind w:firstLine="1273" w:firstLineChars="423"/>
        <w:rPr>
          <w:rFonts w:hint="default" w:ascii="仿宋_GB2312" w:hAnsi="宋体" w:eastAsia="仿宋_GB2312"/>
          <w:b/>
          <w:sz w:val="30"/>
          <w:szCs w:val="72"/>
          <w:highlight w:val="none"/>
          <w:lang w:val="en"/>
        </w:rPr>
      </w:pPr>
      <w:r>
        <w:rPr>
          <w:rFonts w:hint="eastAsia" w:ascii="仿宋_GB2312" w:hAnsi="宋体" w:eastAsia="仿宋_GB2312"/>
          <w:b/>
          <w:sz w:val="30"/>
          <w:szCs w:val="72"/>
          <w:highlight w:val="none"/>
        </w:rPr>
        <w:t>项目名称：</w:t>
      </w:r>
      <w:r>
        <w:rPr>
          <w:rFonts w:hint="default" w:ascii="仿宋_GB2312" w:hAnsi="宋体" w:eastAsia="仿宋_GB2312"/>
          <w:b/>
          <w:sz w:val="30"/>
          <w:szCs w:val="72"/>
          <w:highlight w:val="none"/>
          <w:lang w:val="en"/>
        </w:rPr>
        <w:t>广西社会主义学院教学综合楼后勤管理服务采购</w:t>
      </w:r>
    </w:p>
    <w:p>
      <w:pPr>
        <w:snapToGrid w:val="0"/>
        <w:spacing w:before="156" w:beforeLines="50" w:line="360" w:lineRule="auto"/>
        <w:ind w:firstLine="1273" w:firstLineChars="423"/>
        <w:rPr>
          <w:rFonts w:hint="eastAsia" w:ascii="仿宋_GB2312" w:hAnsi="宋体" w:eastAsia="仿宋_GB2312"/>
          <w:b/>
          <w:spacing w:val="-8"/>
          <w:sz w:val="30"/>
          <w:szCs w:val="48"/>
          <w:highlight w:val="none"/>
          <w:lang w:val="en"/>
        </w:rPr>
      </w:pPr>
      <w:r>
        <w:rPr>
          <w:rFonts w:hint="eastAsia" w:ascii="仿宋_GB2312" w:hAnsi="宋体" w:eastAsia="仿宋_GB2312"/>
          <w:b/>
          <w:sz w:val="30"/>
          <w:szCs w:val="72"/>
          <w:highlight w:val="none"/>
        </w:rPr>
        <w:t>采购单位：</w:t>
      </w:r>
      <w:r>
        <w:rPr>
          <w:rFonts w:ascii="仿宋_GB2312" w:hAnsi="宋体" w:eastAsia="仿宋_GB2312"/>
          <w:b/>
          <w:sz w:val="30"/>
          <w:szCs w:val="72"/>
          <w:highlight w:val="none"/>
          <w:lang w:val="en"/>
        </w:rPr>
        <w:t>广西社会主义学院</w:t>
      </w: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rPr>
          <w:rFonts w:hint="eastAsia" w:ascii="仿宋_GB2312" w:hAnsi="宋体" w:eastAsia="仿宋_GB2312"/>
          <w:b/>
          <w:sz w:val="30"/>
          <w:szCs w:val="72"/>
          <w:highlight w:val="none"/>
        </w:rPr>
      </w:pPr>
    </w:p>
    <w:p>
      <w:pPr>
        <w:snapToGrid w:val="0"/>
        <w:spacing w:before="156" w:beforeLines="50" w:line="360" w:lineRule="auto"/>
        <w:ind w:firstLine="1560" w:firstLineChars="518"/>
        <w:rPr>
          <w:rFonts w:hint="eastAsia" w:ascii="仿宋_GB2312" w:hAnsi="宋体" w:eastAsia="仿宋_GB2312"/>
          <w:b/>
          <w:sz w:val="30"/>
          <w:szCs w:val="72"/>
          <w:highlight w:val="none"/>
        </w:rPr>
      </w:pPr>
      <w:r>
        <w:rPr>
          <w:rFonts w:hint="eastAsia" w:ascii="仿宋_GB2312" w:hAnsi="宋体" w:eastAsia="仿宋_GB2312"/>
          <w:b/>
          <w:sz w:val="30"/>
          <w:szCs w:val="72"/>
          <w:highlight w:val="none"/>
        </w:rPr>
        <w:t>采购代理机构：广西壮族自治区政府采购中心</w:t>
      </w:r>
    </w:p>
    <w:p>
      <w:pPr>
        <w:snapToGrid w:val="0"/>
        <w:spacing w:before="156" w:beforeLines="50" w:line="360" w:lineRule="auto"/>
        <w:jc w:val="center"/>
        <w:rPr>
          <w:rFonts w:ascii="隶书" w:eastAsia="隶书"/>
          <w:sz w:val="44"/>
          <w:highlight w:val="none"/>
        </w:rPr>
      </w:pPr>
      <w:r>
        <w:rPr>
          <w:rFonts w:hint="eastAsia" w:ascii="仿宋_GB2312" w:hAnsi="宋体" w:eastAsia="仿宋_GB2312"/>
          <w:b/>
          <w:sz w:val="30"/>
          <w:szCs w:val="72"/>
          <w:highlight w:val="none"/>
        </w:rPr>
        <w:t>202</w:t>
      </w:r>
      <w:r>
        <w:rPr>
          <w:rFonts w:hint="eastAsia" w:ascii="仿宋_GB2312" w:hAnsi="宋体" w:eastAsia="仿宋_GB2312"/>
          <w:b/>
          <w:sz w:val="30"/>
          <w:szCs w:val="72"/>
          <w:highlight w:val="none"/>
          <w:lang w:val="en-US" w:eastAsia="zh-CN"/>
        </w:rPr>
        <w:t>6</w:t>
      </w:r>
      <w:r>
        <w:rPr>
          <w:rFonts w:hint="eastAsia" w:ascii="仿宋_GB2312" w:hAnsi="宋体" w:eastAsia="仿宋_GB2312"/>
          <w:b/>
          <w:sz w:val="30"/>
          <w:szCs w:val="72"/>
          <w:highlight w:val="none"/>
        </w:rPr>
        <w:t>年</w:t>
      </w:r>
      <w:r>
        <w:rPr>
          <w:rFonts w:hint="eastAsia" w:ascii="仿宋_GB2312" w:hAnsi="宋体" w:eastAsia="仿宋_GB2312"/>
          <w:b/>
          <w:sz w:val="30"/>
          <w:szCs w:val="72"/>
          <w:highlight w:val="none"/>
          <w:lang w:val="en-US" w:eastAsia="zh-CN"/>
        </w:rPr>
        <w:t>8</w:t>
      </w:r>
      <w:r>
        <w:rPr>
          <w:rFonts w:hint="eastAsia" w:ascii="仿宋_GB2312" w:hAnsi="宋体" w:eastAsia="仿宋_GB2312"/>
          <w:b/>
          <w:sz w:val="30"/>
          <w:szCs w:val="72"/>
          <w:highlight w:val="none"/>
        </w:rPr>
        <w:t>月</w:t>
      </w:r>
    </w:p>
    <w:p>
      <w:pPr>
        <w:pStyle w:val="30"/>
        <w:jc w:val="center"/>
        <w:rPr>
          <w:rFonts w:hint="eastAsia" w:ascii="隶书" w:eastAsia="隶书"/>
          <w:sz w:val="44"/>
          <w:highlight w:val="none"/>
        </w:rPr>
      </w:pPr>
    </w:p>
    <w:p>
      <w:pPr>
        <w:rPr>
          <w:rFonts w:hint="eastAsia"/>
        </w:rPr>
      </w:pPr>
    </w:p>
    <w:p>
      <w:pPr>
        <w:rPr>
          <w:rFonts w:hint="eastAsia"/>
        </w:rPr>
      </w:pPr>
    </w:p>
    <w:p>
      <w:pPr>
        <w:rPr>
          <w:rFonts w:hint="eastAsia"/>
        </w:rPr>
      </w:pPr>
    </w:p>
    <w:p>
      <w:pPr>
        <w:rPr>
          <w:rFonts w:hint="eastAsia"/>
        </w:rPr>
      </w:pPr>
    </w:p>
    <w:p>
      <w:pPr>
        <w:tabs>
          <w:tab w:val="left" w:pos="7486"/>
        </w:tabs>
        <w:jc w:val="left"/>
        <w:rPr>
          <w:rFonts w:hint="eastAsia" w:eastAsia="宋体"/>
          <w:lang w:eastAsia="zh-CN"/>
        </w:rPr>
        <w:sectPr>
          <w:headerReference r:id="rId4" w:type="first"/>
          <w:footerReference r:id="rId6" w:type="first"/>
          <w:headerReference r:id="rId3" w:type="default"/>
          <w:footerReference r:id="rId5" w:type="even"/>
          <w:pgSz w:w="11906" w:h="16838"/>
          <w:pgMar w:top="1247" w:right="1247" w:bottom="1247" w:left="1247" w:header="851" w:footer="1531" w:gutter="0"/>
          <w:pgNumType w:fmt="decimal" w:start="0"/>
          <w:cols w:space="720" w:num="1"/>
          <w:docGrid w:type="lines" w:linePitch="312" w:charSpace="0"/>
        </w:sectPr>
      </w:pPr>
      <w:r>
        <w:rPr>
          <w:rFonts w:hint="eastAsia"/>
          <w:lang w:eastAsia="zh-CN"/>
        </w:rPr>
        <w:tab/>
      </w:r>
    </w:p>
    <w:p>
      <w:pPr>
        <w:pStyle w:val="30"/>
        <w:jc w:val="center"/>
        <w:rPr>
          <w:rFonts w:hint="eastAsia" w:ascii="隶书" w:eastAsia="隶书"/>
          <w:sz w:val="44"/>
          <w:highlight w:val="none"/>
        </w:rPr>
      </w:pPr>
      <w:r>
        <w:rPr>
          <w:rFonts w:hint="eastAsia" w:ascii="隶书" w:eastAsia="隶书"/>
          <w:sz w:val="44"/>
          <w:highlight w:val="none"/>
        </w:rPr>
        <w:t>目   录</w:t>
      </w:r>
    </w:p>
    <w:p>
      <w:pPr>
        <w:pStyle w:val="38"/>
        <w:tabs>
          <w:tab w:val="right" w:leader="dot" w:pos="9638"/>
          <w:tab w:val="clear" w:pos="8296"/>
          <w:tab w:val="clear" w:pos="8398"/>
        </w:tabs>
        <w:ind w:firstLine="0" w:firstLineChars="0"/>
        <w:rPr>
          <w:rFonts w:hint="eastAsia" w:ascii="宋体" w:eastAsia="宋体" w:cs="宋体"/>
          <w:b/>
          <w:bCs w:val="0"/>
          <w:sz w:val="28"/>
          <w:szCs w:val="28"/>
          <w:highlight w:val="none"/>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TOC \o "1-3" \h \z \u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_Toc667630650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第一章  公开招标公告</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PAGEREF _Toc667630650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2</w:t>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rPr>
        <w:fldChar w:fldCharType="end"/>
      </w:r>
    </w:p>
    <w:p>
      <w:pPr>
        <w:pStyle w:val="38"/>
        <w:tabs>
          <w:tab w:val="right" w:leader="dot" w:pos="9638"/>
          <w:tab w:val="clear" w:pos="8296"/>
          <w:tab w:val="clear" w:pos="8398"/>
        </w:tabs>
        <w:ind w:firstLine="0" w:firstLineChars="0"/>
        <w:rPr>
          <w:rFonts w:hint="eastAsia" w:ascii="宋体" w:eastAsia="宋体" w:cs="宋体"/>
          <w:b/>
          <w:bCs w:val="0"/>
          <w:sz w:val="28"/>
          <w:szCs w:val="28"/>
          <w:highlight w:val="none"/>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_Toc2015667557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第二章  招标项目采购需求</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PAGEREF _Toc2015667557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6</w:t>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rPr>
        <w:fldChar w:fldCharType="end"/>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_Toc1999517464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第三章  投标人须知</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69</w:t>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_Toc1211477353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第四章  评标方法及评</w:t>
      </w:r>
      <w:r>
        <w:rPr>
          <w:rFonts w:ascii="宋体" w:eastAsia="宋体" w:cs="宋体"/>
          <w:b/>
          <w:bCs w:val="0"/>
          <w:sz w:val="28"/>
          <w:szCs w:val="28"/>
          <w:highlight w:val="none"/>
          <w:lang w:val="en"/>
        </w:rPr>
        <w:t>分</w:t>
      </w:r>
      <w:r>
        <w:rPr>
          <w:rFonts w:hint="eastAsia" w:ascii="宋体" w:eastAsia="宋体" w:cs="宋体"/>
          <w:b/>
          <w:bCs w:val="0"/>
          <w:sz w:val="28"/>
          <w:szCs w:val="28"/>
          <w:highlight w:val="none"/>
        </w:rPr>
        <w:t>标准</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82</w:t>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_Toc1413232859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第五章  政府采购合同主要条款</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88</w:t>
      </w:r>
    </w:p>
    <w:p>
      <w:pPr>
        <w:pStyle w:val="38"/>
        <w:tabs>
          <w:tab w:val="right" w:leader="dot" w:pos="9638"/>
          <w:tab w:val="clear" w:pos="8296"/>
          <w:tab w:val="clear" w:pos="8398"/>
        </w:tabs>
        <w:ind w:firstLine="0" w:firstLineChars="0"/>
        <w:rPr>
          <w:rFonts w:hint="default" w:ascii="宋体" w:eastAsia="宋体" w:cs="宋体"/>
          <w:b/>
          <w:bCs w:val="0"/>
          <w:sz w:val="28"/>
          <w:szCs w:val="28"/>
          <w:highlight w:val="none"/>
          <w:lang w:val="en-US" w:eastAsia="zh-CN"/>
        </w:rPr>
      </w:pPr>
      <w:r>
        <w:rPr>
          <w:rFonts w:hint="eastAsia" w:ascii="宋体" w:eastAsia="宋体" w:cs="宋体"/>
          <w:b/>
          <w:bCs w:val="0"/>
          <w:sz w:val="28"/>
          <w:szCs w:val="28"/>
          <w:highlight w:val="none"/>
        </w:rPr>
        <w:fldChar w:fldCharType="begin"/>
      </w:r>
      <w:r>
        <w:rPr>
          <w:rFonts w:hint="eastAsia" w:ascii="宋体" w:eastAsia="宋体" w:cs="宋体"/>
          <w:b/>
          <w:bCs w:val="0"/>
          <w:sz w:val="28"/>
          <w:szCs w:val="28"/>
          <w:highlight w:val="none"/>
        </w:rPr>
        <w:instrText xml:space="preserve"> HYPERLINK \l _Toc1303339480 </w:instrText>
      </w:r>
      <w:r>
        <w:rPr>
          <w:rFonts w:hint="eastAsia" w:ascii="宋体" w:eastAsia="宋体" w:cs="宋体"/>
          <w:b/>
          <w:bCs w:val="0"/>
          <w:sz w:val="28"/>
          <w:szCs w:val="28"/>
          <w:highlight w:val="none"/>
        </w:rPr>
        <w:fldChar w:fldCharType="separate"/>
      </w:r>
      <w:r>
        <w:rPr>
          <w:rFonts w:hint="eastAsia" w:ascii="宋体" w:eastAsia="宋体" w:cs="宋体"/>
          <w:b/>
          <w:bCs w:val="0"/>
          <w:sz w:val="28"/>
          <w:szCs w:val="28"/>
          <w:highlight w:val="none"/>
        </w:rPr>
        <w:t>第六章　投标文件格式</w:t>
      </w:r>
      <w:r>
        <w:rPr>
          <w:rFonts w:hint="eastAsia" w:ascii="宋体" w:eastAsia="宋体" w:cs="宋体"/>
          <w:b/>
          <w:bCs w:val="0"/>
          <w:sz w:val="28"/>
          <w:szCs w:val="28"/>
          <w:highlight w:val="none"/>
        </w:rPr>
        <w:tab/>
      </w:r>
      <w:r>
        <w:rPr>
          <w:rFonts w:hint="eastAsia" w:ascii="宋体" w:eastAsia="宋体" w:cs="宋体"/>
          <w:b/>
          <w:bCs w:val="0"/>
          <w:sz w:val="28"/>
          <w:szCs w:val="28"/>
          <w:highlight w:val="none"/>
        </w:rPr>
        <w:fldChar w:fldCharType="end"/>
      </w:r>
      <w:r>
        <w:rPr>
          <w:rFonts w:hint="eastAsia" w:ascii="宋体" w:eastAsia="宋体" w:cs="宋体"/>
          <w:b/>
          <w:bCs w:val="0"/>
          <w:sz w:val="28"/>
          <w:szCs w:val="28"/>
          <w:highlight w:val="none"/>
          <w:lang w:val="en-US" w:eastAsia="zh-CN"/>
        </w:rPr>
        <w:t>92</w:t>
      </w:r>
    </w:p>
    <w:p>
      <w:pPr>
        <w:pStyle w:val="30"/>
        <w:spacing w:before="120" w:after="120" w:line="500" w:lineRule="exact"/>
        <w:jc w:val="left"/>
        <w:rPr>
          <w:rFonts w:hint="eastAsia" w:ascii="仿宋_GB2312" w:hAnsi="宋体" w:eastAsia="仿宋_GB2312"/>
          <w:sz w:val="44"/>
          <w:szCs w:val="44"/>
          <w:highlight w:val="none"/>
        </w:rPr>
      </w:pPr>
      <w:r>
        <w:rPr>
          <w:rFonts w:hint="eastAsia" w:hAnsi="宋体" w:cs="宋体"/>
          <w:b/>
          <w:sz w:val="28"/>
          <w:szCs w:val="28"/>
          <w:highlight w:val="none"/>
        </w:rPr>
        <w:fldChar w:fldCharType="end"/>
      </w:r>
    </w:p>
    <w:p>
      <w:pPr>
        <w:tabs>
          <w:tab w:val="left" w:pos="6209"/>
        </w:tabs>
        <w:spacing w:before="156" w:beforeLines="50" w:line="480" w:lineRule="exact"/>
        <w:rPr>
          <w:rFonts w:hint="eastAsia" w:ascii="仿宋_GB2312" w:hAnsi="宋体" w:eastAsia="仿宋_GB2312"/>
          <w:sz w:val="30"/>
          <w:highlight w:val="none"/>
        </w:rPr>
      </w:pPr>
      <w:r>
        <w:rPr>
          <w:rFonts w:hint="eastAsia" w:ascii="仿宋_GB2312" w:hAnsi="宋体" w:eastAsia="仿宋_GB2312"/>
          <w:sz w:val="30"/>
          <w:highlight w:val="none"/>
        </w:rPr>
        <w:tab/>
      </w:r>
    </w:p>
    <w:p>
      <w:pPr>
        <w:pStyle w:val="374"/>
        <w:widowControl w:val="0"/>
        <w:ind w:firstLine="883"/>
        <w:jc w:val="center"/>
        <w:rPr>
          <w:rFonts w:hint="eastAsia" w:ascii="仿宋_GB2312" w:hAnsi="宋体" w:eastAsia="仿宋_GB2312"/>
          <w:b/>
          <w:sz w:val="44"/>
          <w:szCs w:val="44"/>
          <w:highlight w:val="none"/>
        </w:rPr>
        <w:sectPr>
          <w:footerReference r:id="rId7" w:type="default"/>
          <w:pgSz w:w="11906" w:h="16838"/>
          <w:pgMar w:top="1984" w:right="1417" w:bottom="1417" w:left="1417" w:header="851" w:footer="992" w:gutter="0"/>
          <w:pgNumType w:fmt="decimal" w:start="1"/>
          <w:cols w:space="720" w:num="1"/>
          <w:rtlGutter w:val="0"/>
          <w:docGrid w:type="lines" w:linePitch="312" w:charSpace="0"/>
        </w:sectPr>
      </w:pPr>
      <w:bookmarkStart w:id="71" w:name="_GoBack"/>
      <w:bookmarkEnd w:id="71"/>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883"/>
        <w:jc w:val="center"/>
        <w:rPr>
          <w:rFonts w:hint="eastAsia" w:ascii="仿宋_GB2312" w:hAnsi="宋体" w:eastAsia="仿宋_GB2312"/>
          <w:b/>
          <w:sz w:val="44"/>
          <w:szCs w:val="44"/>
          <w:highlight w:val="none"/>
        </w:rPr>
      </w:pPr>
    </w:p>
    <w:p>
      <w:pPr>
        <w:pStyle w:val="374"/>
        <w:widowControl w:val="0"/>
        <w:ind w:firstLine="0" w:firstLineChars="0"/>
        <w:rPr>
          <w:rFonts w:hint="eastAsia" w:ascii="仿宋_GB2312" w:hAnsi="宋体" w:eastAsia="仿宋_GB2312"/>
          <w:b/>
          <w:sz w:val="44"/>
          <w:szCs w:val="44"/>
          <w:highlight w:val="none"/>
        </w:rPr>
      </w:pPr>
    </w:p>
    <w:p>
      <w:pPr>
        <w:pStyle w:val="374"/>
        <w:widowControl w:val="0"/>
        <w:ind w:firstLine="0" w:firstLineChars="0"/>
        <w:rPr>
          <w:rFonts w:hint="eastAsia" w:ascii="仿宋_GB2312" w:hAnsi="宋体" w:eastAsia="仿宋_GB2312"/>
          <w:b/>
          <w:sz w:val="44"/>
          <w:szCs w:val="44"/>
          <w:highlight w:val="none"/>
        </w:rPr>
      </w:pPr>
    </w:p>
    <w:p>
      <w:pPr>
        <w:pStyle w:val="374"/>
        <w:widowControl w:val="0"/>
        <w:ind w:firstLine="0" w:firstLineChars="0"/>
        <w:jc w:val="center"/>
        <w:rPr>
          <w:rFonts w:hint="eastAsia" w:ascii="仿宋_GB2312" w:hAnsi="宋体" w:eastAsia="仿宋_GB2312"/>
          <w:b/>
          <w:sz w:val="44"/>
          <w:szCs w:val="44"/>
          <w:highlight w:val="none"/>
        </w:rPr>
      </w:pPr>
    </w:p>
    <w:p>
      <w:pPr>
        <w:pStyle w:val="374"/>
        <w:widowControl w:val="0"/>
        <w:ind w:firstLine="0" w:firstLineChars="0"/>
        <w:jc w:val="center"/>
        <w:rPr>
          <w:rFonts w:hint="eastAsia" w:ascii="仿宋_GB2312" w:hAnsi="宋体" w:eastAsia="仿宋_GB2312"/>
          <w:b/>
          <w:sz w:val="44"/>
          <w:szCs w:val="44"/>
          <w:highlight w:val="none"/>
        </w:rPr>
      </w:pPr>
    </w:p>
    <w:p>
      <w:pPr>
        <w:pStyle w:val="5"/>
        <w:jc w:val="center"/>
        <w:rPr>
          <w:rFonts w:hint="eastAsia"/>
          <w:highlight w:val="none"/>
        </w:rPr>
      </w:pPr>
      <w:bookmarkStart w:id="0" w:name="_Toc667630650"/>
      <w:r>
        <w:rPr>
          <w:rFonts w:hint="eastAsia"/>
          <w:highlight w:val="none"/>
        </w:rPr>
        <w:t>第一章  公开招标公告</w:t>
      </w:r>
      <w:bookmarkEnd w:id="0"/>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pStyle w:val="374"/>
        <w:widowControl w:val="0"/>
        <w:spacing w:line="300" w:lineRule="exact"/>
        <w:ind w:firstLine="640"/>
        <w:jc w:val="center"/>
        <w:rPr>
          <w:rFonts w:hint="eastAsia" w:ascii="黑体" w:hAnsi="宋体" w:eastAsia="黑体"/>
          <w:sz w:val="32"/>
          <w:szCs w:val="32"/>
          <w:highlight w:val="none"/>
        </w:rPr>
      </w:pPr>
    </w:p>
    <w:p>
      <w:pPr>
        <w:jc w:val="center"/>
        <w:rPr>
          <w:rFonts w:ascii="宋体" w:hAnsi="宋体" w:cs="宋体"/>
          <w:szCs w:val="21"/>
          <w:highlight w:val="none"/>
        </w:rPr>
      </w:pPr>
      <w:r>
        <w:rPr>
          <w:rFonts w:hint="eastAsia" w:ascii="黑体" w:hAnsi="宋体" w:eastAsia="黑体"/>
          <w:sz w:val="32"/>
          <w:szCs w:val="32"/>
          <w:highlight w:val="none"/>
        </w:rPr>
        <w:t>公开招标公告</w:t>
      </w:r>
      <w:bookmarkStart w:id="1" w:name="_Toc35393621"/>
      <w:bookmarkStart w:id="2" w:name="_Toc28359002"/>
      <w:bookmarkStart w:id="3" w:name="_Toc28359079"/>
      <w:bookmarkStart w:id="4" w:name="_Toc35393790"/>
      <w:bookmarkStart w:id="5" w:name="_Hlk24379207"/>
    </w:p>
    <w:p>
      <w:pPr>
        <w:pBdr>
          <w:top w:val="single" w:color="auto" w:sz="4" w:space="1"/>
          <w:left w:val="single" w:color="auto" w:sz="4" w:space="4"/>
          <w:bottom w:val="single" w:color="auto" w:sz="4" w:space="1"/>
          <w:right w:val="single" w:color="auto" w:sz="4" w:space="4"/>
        </w:pBdr>
        <w:adjustRightInd w:val="0"/>
        <w:snapToGrid w:val="0"/>
        <w:spacing w:beforeLines="0" w:afterLines="0" w:line="360" w:lineRule="exact"/>
        <w:rPr>
          <w:rFonts w:hint="eastAsia" w:ascii="宋体" w:hAnsi="宋体" w:cs="宋体"/>
          <w:kern w:val="0"/>
          <w:szCs w:val="21"/>
          <w:highlight w:val="none"/>
        </w:rPr>
      </w:pPr>
      <w:r>
        <w:rPr>
          <w:rFonts w:hint="eastAsia" w:ascii="宋体" w:hAnsi="宋体" w:cs="宋体"/>
          <w:kern w:val="0"/>
          <w:szCs w:val="21"/>
          <w:highlight w:val="none"/>
        </w:rPr>
        <w:t xml:space="preserve">项目概况                                                    </w:t>
      </w:r>
    </w:p>
    <w:p>
      <w:pPr>
        <w:pBdr>
          <w:top w:val="single" w:color="auto" w:sz="4" w:space="1"/>
          <w:left w:val="single" w:color="auto" w:sz="4" w:space="4"/>
          <w:bottom w:val="single" w:color="auto" w:sz="4" w:space="1"/>
          <w:right w:val="single" w:color="auto" w:sz="4" w:space="4"/>
        </w:pBdr>
        <w:adjustRightInd w:val="0"/>
        <w:snapToGrid w:val="0"/>
        <w:spacing w:beforeLines="0" w:afterLines="0" w:line="360" w:lineRule="exact"/>
        <w:ind w:firstLine="420" w:firstLineChars="200"/>
        <w:rPr>
          <w:rFonts w:hint="eastAsia" w:ascii="宋体" w:hAnsi="宋体" w:cs="宋体"/>
          <w:kern w:val="0"/>
          <w:szCs w:val="21"/>
          <w:highlight w:val="none"/>
        </w:rPr>
      </w:pPr>
      <w:r>
        <w:rPr>
          <w:rFonts w:ascii="宋体" w:hAnsi="宋体" w:cs="宋体"/>
          <w:kern w:val="0"/>
          <w:szCs w:val="21"/>
          <w:highlight w:val="none"/>
          <w:lang w:val="en"/>
        </w:rPr>
        <w:t>广西社会主义学院教学综合楼后勤管理服务采购</w:t>
      </w:r>
      <w:r>
        <w:rPr>
          <w:rFonts w:hint="eastAsia" w:ascii="宋体" w:hAnsi="宋体" w:cs="宋体"/>
          <w:kern w:val="0"/>
          <w:szCs w:val="21"/>
          <w:highlight w:val="none"/>
        </w:rPr>
        <w:t>招标项目的潜在投标人应在广西政府采购云平台（网址：www.gcy.zfcg.gxzf.gov.cn）获取招标文件，并于202</w:t>
      </w:r>
      <w:r>
        <w:rPr>
          <w:rFonts w:hint="eastAsia" w:ascii="宋体" w:hAnsi="宋体" w:cs="宋体"/>
          <w:kern w:val="0"/>
          <w:szCs w:val="21"/>
          <w:highlight w:val="none"/>
          <w:lang w:val="en-US" w:eastAsia="zh-CN"/>
        </w:rPr>
        <w:t>6</w:t>
      </w:r>
      <w:r>
        <w:rPr>
          <w:rFonts w:hint="eastAsia" w:ascii="宋体" w:hAnsi="宋体" w:cs="宋体"/>
          <w:kern w:val="0"/>
          <w:szCs w:val="21"/>
          <w:highlight w:val="none"/>
        </w:rPr>
        <w:t>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31</w:t>
      </w:r>
      <w:r>
        <w:rPr>
          <w:rFonts w:hint="eastAsia" w:ascii="宋体" w:hAnsi="宋体" w:cs="宋体"/>
          <w:kern w:val="0"/>
          <w:szCs w:val="21"/>
          <w:highlight w:val="none"/>
        </w:rPr>
        <w:t xml:space="preserve">日 10:00（北京时间）前递交投标文件。                                                </w:t>
      </w:r>
    </w:p>
    <w:bookmarkEnd w:id="1"/>
    <w:bookmarkEnd w:id="2"/>
    <w:bookmarkEnd w:id="3"/>
    <w:bookmarkEnd w:id="4"/>
    <w:bookmarkEnd w:id="5"/>
    <w:p>
      <w:pPr>
        <w:pStyle w:val="51"/>
        <w:spacing w:before="0" w:beforeAutospacing="0" w:after="0" w:afterAutospacing="0" w:line="360" w:lineRule="exact"/>
        <w:jc w:val="both"/>
        <w:rPr>
          <w:rFonts w:hint="eastAsia" w:cs="宋体"/>
          <w:sz w:val="21"/>
          <w:szCs w:val="21"/>
          <w:highlight w:val="none"/>
        </w:rPr>
      </w:pPr>
      <w:bookmarkStart w:id="6" w:name="_Toc28359086"/>
      <w:bookmarkStart w:id="7" w:name="_Toc28359009"/>
      <w:r>
        <w:rPr>
          <w:rStyle w:val="58"/>
          <w:rFonts w:hint="eastAsia" w:cs="宋体"/>
          <w:sz w:val="21"/>
          <w:szCs w:val="21"/>
          <w:highlight w:val="none"/>
        </w:rPr>
        <w:t>一、项目基本情况</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项目编号：</w:t>
      </w:r>
      <w:r>
        <w:rPr>
          <w:rStyle w:val="598"/>
          <w:rFonts w:cs="宋体"/>
          <w:sz w:val="21"/>
          <w:szCs w:val="21"/>
          <w:highlight w:val="none"/>
          <w:lang w:val="en"/>
        </w:rPr>
        <w:t>GXZC2026-G3-002500-CGZX</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lang w:val="en"/>
        </w:rPr>
      </w:pPr>
      <w:r>
        <w:rPr>
          <w:rFonts w:hint="eastAsia" w:cs="宋体"/>
          <w:sz w:val="21"/>
          <w:szCs w:val="21"/>
          <w:highlight w:val="none"/>
        </w:rPr>
        <w:t>   项目名称：</w:t>
      </w:r>
      <w:r>
        <w:rPr>
          <w:rStyle w:val="599"/>
          <w:rFonts w:cs="宋体"/>
          <w:sz w:val="21"/>
          <w:szCs w:val="21"/>
          <w:highlight w:val="none"/>
          <w:lang w:val="en"/>
        </w:rPr>
        <w:t>广西社会主义学院教学综合楼后勤管理服务采购</w:t>
      </w:r>
    </w:p>
    <w:p>
      <w:pPr>
        <w:pStyle w:val="51"/>
        <w:spacing w:before="0" w:beforeAutospacing="0" w:after="0" w:afterAutospacing="0" w:line="360" w:lineRule="exact"/>
        <w:rPr>
          <w:rFonts w:hint="default" w:ascii="宋体" w:hAnsi="宋体" w:eastAsia="宋体" w:cs="宋体"/>
          <w:sz w:val="21"/>
          <w:szCs w:val="21"/>
          <w:highlight w:val="none"/>
          <w:lang w:val="en-US" w:eastAsia="zh-CN"/>
        </w:rPr>
      </w:pPr>
      <w:r>
        <w:rPr>
          <w:rFonts w:hint="eastAsia" w:cs="宋体"/>
          <w:sz w:val="21"/>
          <w:szCs w:val="21"/>
          <w:highlight w:val="none"/>
        </w:rPr>
        <w:t>   预算总金额（元）：</w:t>
      </w:r>
      <w:r>
        <w:rPr>
          <w:rFonts w:hint="eastAsia" w:cs="宋体"/>
          <w:sz w:val="21"/>
          <w:szCs w:val="21"/>
          <w:highlight w:val="none"/>
          <w:lang w:val="en-US" w:eastAsia="zh-CN"/>
        </w:rPr>
        <w:t>10000000.00</w:t>
      </w:r>
    </w:p>
    <w:p>
      <w:pPr>
        <w:pStyle w:val="51"/>
        <w:spacing w:before="0" w:beforeAutospacing="0" w:after="0" w:afterAutospacing="0" w:line="360" w:lineRule="exact"/>
        <w:rPr>
          <w:rStyle w:val="600"/>
          <w:rFonts w:cs="宋体"/>
          <w:sz w:val="21"/>
          <w:szCs w:val="21"/>
          <w:highlight w:val="none"/>
        </w:rPr>
      </w:pPr>
      <w:r>
        <w:rPr>
          <w:rFonts w:hint="eastAsia" w:cs="宋体"/>
          <w:sz w:val="21"/>
          <w:szCs w:val="21"/>
          <w:highlight w:val="none"/>
        </w:rPr>
        <w:t>   采购需求：</w:t>
      </w:r>
      <w:r>
        <w:rPr>
          <w:rFonts w:hint="eastAsia" w:cs="宋体"/>
          <w:sz w:val="21"/>
          <w:szCs w:val="21"/>
          <w:highlight w:val="none"/>
        </w:rPr>
        <w:br w:type="textWrapping"/>
      </w:r>
      <w:r>
        <w:rPr>
          <w:rFonts w:hint="eastAsia" w:cs="宋体"/>
          <w:sz w:val="21"/>
          <w:szCs w:val="21"/>
          <w:highlight w:val="none"/>
        </w:rPr>
        <w:t xml:space="preserve">    标项名称:</w:t>
      </w:r>
      <w:r>
        <w:rPr>
          <w:rStyle w:val="601"/>
          <w:rFonts w:cs="宋体"/>
          <w:sz w:val="21"/>
          <w:szCs w:val="21"/>
          <w:highlight w:val="none"/>
          <w:lang w:val="en"/>
        </w:rPr>
        <w:t>广西社会主义学院教学综合楼后勤管理服务采购</w:t>
      </w:r>
      <w:r>
        <w:rPr>
          <w:rFonts w:hint="eastAsia" w:cs="宋体"/>
          <w:sz w:val="21"/>
          <w:szCs w:val="21"/>
          <w:highlight w:val="none"/>
        </w:rPr>
        <w:br w:type="textWrapping"/>
      </w:r>
      <w:r>
        <w:rPr>
          <w:rFonts w:hint="eastAsia" w:cs="宋体"/>
          <w:sz w:val="21"/>
          <w:szCs w:val="21"/>
          <w:highlight w:val="none"/>
        </w:rPr>
        <w:t xml:space="preserve">    数量:</w:t>
      </w:r>
      <w:r>
        <w:rPr>
          <w:rStyle w:val="602"/>
          <w:rFonts w:hint="eastAsia" w:cs="宋体"/>
          <w:sz w:val="21"/>
          <w:szCs w:val="21"/>
          <w:highlight w:val="none"/>
        </w:rPr>
        <w:t>1</w:t>
      </w:r>
      <w:r>
        <w:rPr>
          <w:rFonts w:hint="eastAsia" w:cs="宋体"/>
          <w:sz w:val="21"/>
          <w:szCs w:val="21"/>
          <w:highlight w:val="none"/>
        </w:rPr>
        <w:br w:type="textWrapping"/>
      </w:r>
      <w:r>
        <w:rPr>
          <w:rFonts w:hint="eastAsia" w:cs="宋体"/>
          <w:sz w:val="21"/>
          <w:szCs w:val="21"/>
          <w:highlight w:val="none"/>
        </w:rPr>
        <w:t xml:space="preserve">    预算金额（元）:</w:t>
      </w:r>
      <w:r>
        <w:rPr>
          <w:rFonts w:hint="eastAsia" w:cs="宋体"/>
          <w:sz w:val="21"/>
          <w:szCs w:val="21"/>
          <w:highlight w:val="none"/>
          <w:lang w:val="en-US" w:eastAsia="zh-CN"/>
        </w:rPr>
        <w:t>10000000.00</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简要规格描述或项目基本概况介绍、用途：</w:t>
      </w:r>
      <w:r>
        <w:rPr>
          <w:rStyle w:val="604"/>
          <w:rFonts w:cs="宋体"/>
          <w:sz w:val="21"/>
          <w:szCs w:val="21"/>
          <w:highlight w:val="none"/>
          <w:lang w:val="en"/>
        </w:rPr>
        <w:t>广西社会主义学院教学综合楼后勤管理服务采购</w:t>
      </w:r>
      <w:r>
        <w:rPr>
          <w:rStyle w:val="604"/>
          <w:rFonts w:hint="eastAsia" w:cs="宋体"/>
          <w:sz w:val="21"/>
          <w:szCs w:val="21"/>
          <w:highlight w:val="none"/>
        </w:rPr>
        <w:t>1项（详见采购文件）。</w:t>
      </w:r>
    </w:p>
    <w:p>
      <w:pPr>
        <w:pStyle w:val="51"/>
        <w:spacing w:before="0" w:beforeAutospacing="0" w:after="0" w:afterAutospacing="0" w:line="360" w:lineRule="exact"/>
        <w:rPr>
          <w:rFonts w:hint="eastAsia" w:eastAsia="宋体" w:cs="宋体"/>
          <w:sz w:val="21"/>
          <w:szCs w:val="21"/>
          <w:highlight w:val="none"/>
          <w:lang w:val="en-US" w:eastAsia="zh-CN"/>
        </w:rPr>
      </w:pPr>
      <w:r>
        <w:rPr>
          <w:rFonts w:hint="eastAsia" w:cs="宋体"/>
          <w:sz w:val="21"/>
          <w:szCs w:val="21"/>
          <w:highlight w:val="none"/>
        </w:rPr>
        <w:t xml:space="preserve">    最高限价（如有）：</w:t>
      </w:r>
      <w:r>
        <w:rPr>
          <w:rFonts w:hint="eastAsia" w:cs="宋体"/>
          <w:sz w:val="21"/>
          <w:szCs w:val="21"/>
          <w:highlight w:val="none"/>
          <w:lang w:val="en-US" w:eastAsia="zh-CN"/>
        </w:rPr>
        <w:t>/</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合同履约期限：2年。</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本标项（</w:t>
      </w:r>
      <w:r>
        <w:rPr>
          <w:rStyle w:val="71"/>
          <w:rFonts w:hint="eastAsia" w:ascii="宋体" w:hAnsi="宋体" w:eastAsia="宋体" w:cs="宋体"/>
          <w:sz w:val="21"/>
          <w:szCs w:val="21"/>
          <w:highlight w:val="none"/>
        </w:rPr>
        <w:t>否</w:t>
      </w:r>
      <w:r>
        <w:rPr>
          <w:rFonts w:hint="eastAsia" w:cs="宋体"/>
          <w:sz w:val="21"/>
          <w:szCs w:val="21"/>
          <w:highlight w:val="none"/>
        </w:rPr>
        <w:t>）接受联合体投标</w:t>
      </w:r>
      <w:r>
        <w:rPr>
          <w:rFonts w:hint="eastAsia" w:cs="宋体"/>
          <w:sz w:val="21"/>
          <w:szCs w:val="21"/>
          <w:highlight w:val="none"/>
        </w:rPr>
        <w:br w:type="textWrapping"/>
      </w:r>
      <w:r>
        <w:rPr>
          <w:rFonts w:hint="eastAsia" w:cs="宋体"/>
          <w:sz w:val="21"/>
          <w:szCs w:val="21"/>
          <w:highlight w:val="none"/>
        </w:rPr>
        <w:t xml:space="preserve">    备注：</w:t>
      </w:r>
      <w:r>
        <w:rPr>
          <w:rStyle w:val="605"/>
          <w:rFonts w:hint="eastAsia" w:cs="宋体"/>
          <w:sz w:val="21"/>
          <w:szCs w:val="21"/>
          <w:highlight w:val="none"/>
        </w:rPr>
        <w:t>本项目为线上电子招标项目，有意向参与本项目的供应商应当做好参与全流程电子招投标交易的充分准备。</w:t>
      </w:r>
    </w:p>
    <w:p>
      <w:pPr>
        <w:pStyle w:val="51"/>
        <w:spacing w:before="0" w:beforeAutospacing="0" w:after="0" w:afterAutospacing="0" w:line="360" w:lineRule="exact"/>
        <w:rPr>
          <w:rFonts w:hint="eastAsia" w:cs="宋体"/>
          <w:sz w:val="21"/>
          <w:szCs w:val="21"/>
          <w:highlight w:val="none"/>
        </w:rPr>
      </w:pPr>
      <w:r>
        <w:rPr>
          <w:rStyle w:val="58"/>
          <w:rFonts w:hint="eastAsia" w:cs="宋体"/>
          <w:sz w:val="21"/>
          <w:szCs w:val="21"/>
          <w:highlight w:val="none"/>
        </w:rPr>
        <w:t>二、申请人的资格要求：</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1.满足《中华人民共和国政府采购法》第二十二条规定；</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2.落实政府采购政策需满足的资格要求：</w:t>
      </w:r>
      <w:r>
        <w:rPr>
          <w:rStyle w:val="606"/>
          <w:rFonts w:hint="eastAsia" w:cs="宋体"/>
          <w:sz w:val="21"/>
          <w:szCs w:val="21"/>
          <w:highlight w:val="none"/>
        </w:rPr>
        <w:t>无</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3.本项目的特定资格要求：</w:t>
      </w:r>
      <w:r>
        <w:rPr>
          <w:rStyle w:val="607"/>
          <w:rFonts w:hint="eastAsia" w:cs="宋体"/>
          <w:sz w:val="21"/>
          <w:szCs w:val="21"/>
          <w:highlight w:val="none"/>
        </w:rPr>
        <w:t>无</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三、获取招标文件</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时间：</w:t>
      </w:r>
      <w:r>
        <w:rPr>
          <w:rStyle w:val="608"/>
          <w:rFonts w:hint="eastAsia" w:cs="宋体"/>
          <w:sz w:val="21"/>
          <w:szCs w:val="21"/>
          <w:highlight w:val="none"/>
        </w:rPr>
        <w:t>202</w:t>
      </w:r>
      <w:r>
        <w:rPr>
          <w:rStyle w:val="608"/>
          <w:rFonts w:hint="eastAsia" w:cs="宋体"/>
          <w:sz w:val="21"/>
          <w:szCs w:val="21"/>
          <w:highlight w:val="none"/>
          <w:lang w:val="en-US" w:eastAsia="zh-CN"/>
        </w:rPr>
        <w:t>6</w:t>
      </w:r>
      <w:r>
        <w:rPr>
          <w:rStyle w:val="608"/>
          <w:rFonts w:hint="eastAsia" w:cs="宋体"/>
          <w:sz w:val="21"/>
          <w:szCs w:val="21"/>
          <w:highlight w:val="none"/>
        </w:rPr>
        <w:t>年</w:t>
      </w:r>
      <w:r>
        <w:rPr>
          <w:rStyle w:val="608"/>
          <w:rFonts w:hint="eastAsia" w:cs="宋体"/>
          <w:sz w:val="21"/>
          <w:szCs w:val="21"/>
          <w:highlight w:val="none"/>
          <w:lang w:val="en-US" w:eastAsia="zh-CN"/>
        </w:rPr>
        <w:t>8</w:t>
      </w:r>
      <w:r>
        <w:rPr>
          <w:rStyle w:val="608"/>
          <w:rFonts w:hint="eastAsia" w:cs="宋体"/>
          <w:sz w:val="21"/>
          <w:szCs w:val="21"/>
          <w:highlight w:val="none"/>
        </w:rPr>
        <w:t>月</w:t>
      </w:r>
      <w:r>
        <w:rPr>
          <w:rStyle w:val="608"/>
          <w:rFonts w:hint="eastAsia" w:cs="宋体"/>
          <w:sz w:val="21"/>
          <w:szCs w:val="21"/>
          <w:highlight w:val="none"/>
          <w:lang w:val="en-US" w:eastAsia="zh-CN"/>
        </w:rPr>
        <w:t>10</w:t>
      </w:r>
      <w:r>
        <w:rPr>
          <w:rStyle w:val="608"/>
          <w:rFonts w:hint="eastAsia" w:cs="宋体"/>
          <w:sz w:val="21"/>
          <w:szCs w:val="21"/>
          <w:highlight w:val="none"/>
        </w:rPr>
        <w:t>日</w:t>
      </w:r>
      <w:r>
        <w:rPr>
          <w:rFonts w:hint="eastAsia" w:cs="宋体"/>
          <w:sz w:val="21"/>
          <w:szCs w:val="21"/>
          <w:highlight w:val="none"/>
        </w:rPr>
        <w:t>至</w:t>
      </w:r>
      <w:r>
        <w:rPr>
          <w:rStyle w:val="609"/>
          <w:rFonts w:hint="eastAsia" w:cs="宋体"/>
          <w:sz w:val="21"/>
          <w:szCs w:val="21"/>
          <w:highlight w:val="none"/>
        </w:rPr>
        <w:t>202</w:t>
      </w:r>
      <w:r>
        <w:rPr>
          <w:rStyle w:val="609"/>
          <w:rFonts w:hint="eastAsia" w:cs="宋体"/>
          <w:sz w:val="21"/>
          <w:szCs w:val="21"/>
          <w:highlight w:val="none"/>
          <w:lang w:val="en-US" w:eastAsia="zh-CN"/>
        </w:rPr>
        <w:t>6</w:t>
      </w:r>
      <w:r>
        <w:rPr>
          <w:rStyle w:val="609"/>
          <w:rFonts w:hint="eastAsia" w:cs="宋体"/>
          <w:sz w:val="21"/>
          <w:szCs w:val="21"/>
          <w:highlight w:val="none"/>
        </w:rPr>
        <w:t>年</w:t>
      </w:r>
      <w:r>
        <w:rPr>
          <w:rStyle w:val="609"/>
          <w:rFonts w:hint="eastAsia" w:cs="宋体"/>
          <w:sz w:val="21"/>
          <w:szCs w:val="21"/>
          <w:highlight w:val="none"/>
          <w:lang w:val="en-US" w:eastAsia="zh-CN"/>
        </w:rPr>
        <w:t>8</w:t>
      </w:r>
      <w:r>
        <w:rPr>
          <w:rStyle w:val="609"/>
          <w:rFonts w:hint="eastAsia" w:cs="宋体"/>
          <w:sz w:val="21"/>
          <w:szCs w:val="21"/>
          <w:highlight w:val="none"/>
        </w:rPr>
        <w:t>月</w:t>
      </w:r>
      <w:r>
        <w:rPr>
          <w:rStyle w:val="609"/>
          <w:rFonts w:hint="eastAsia" w:cs="宋体"/>
          <w:sz w:val="21"/>
          <w:szCs w:val="21"/>
          <w:highlight w:val="none"/>
          <w:lang w:val="en-US" w:eastAsia="zh-CN"/>
        </w:rPr>
        <w:t>18</w:t>
      </w:r>
      <w:r>
        <w:rPr>
          <w:rStyle w:val="609"/>
          <w:rFonts w:hint="eastAsia" w:cs="宋体"/>
          <w:sz w:val="21"/>
          <w:szCs w:val="21"/>
          <w:highlight w:val="none"/>
        </w:rPr>
        <w:t>日</w:t>
      </w:r>
      <w:r>
        <w:rPr>
          <w:rFonts w:hint="eastAsia" w:cs="宋体"/>
          <w:sz w:val="21"/>
          <w:szCs w:val="21"/>
          <w:highlight w:val="none"/>
        </w:rPr>
        <w:t>，每天上午</w:t>
      </w:r>
      <w:r>
        <w:rPr>
          <w:rStyle w:val="610"/>
          <w:rFonts w:hint="eastAsia" w:cs="宋体"/>
          <w:sz w:val="21"/>
          <w:szCs w:val="21"/>
          <w:highlight w:val="none"/>
        </w:rPr>
        <w:t>00:00至12:00</w:t>
      </w:r>
      <w:r>
        <w:rPr>
          <w:rFonts w:hint="eastAsia" w:cs="宋体"/>
          <w:sz w:val="21"/>
          <w:szCs w:val="21"/>
          <w:highlight w:val="none"/>
        </w:rPr>
        <w:t>，下午</w:t>
      </w:r>
      <w:r>
        <w:rPr>
          <w:rStyle w:val="611"/>
          <w:rFonts w:hint="eastAsia" w:cs="宋体"/>
          <w:sz w:val="21"/>
          <w:szCs w:val="21"/>
          <w:highlight w:val="none"/>
        </w:rPr>
        <w:t>12:00至23:59</w:t>
      </w:r>
      <w:r>
        <w:rPr>
          <w:rFonts w:hint="eastAsia" w:cs="宋体"/>
          <w:sz w:val="21"/>
          <w:szCs w:val="21"/>
          <w:highlight w:val="none"/>
        </w:rPr>
        <w:t>（北京时间，法定节假日除外）</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地点（网址）：</w:t>
      </w:r>
      <w:r>
        <w:rPr>
          <w:rStyle w:val="612"/>
          <w:rFonts w:hint="eastAsia" w:cs="宋体"/>
          <w:sz w:val="21"/>
          <w:szCs w:val="21"/>
          <w:highlight w:val="none"/>
        </w:rPr>
        <w:t>广西政府采购云平台（网址：www.gcy.zfcg.gxzf.gov.cn）</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方式：</w:t>
      </w:r>
      <w:r>
        <w:rPr>
          <w:rStyle w:val="613"/>
          <w:rFonts w:hint="eastAsia" w:cs="宋体"/>
          <w:sz w:val="21"/>
          <w:szCs w:val="21"/>
          <w:highlight w:val="none"/>
        </w:rPr>
        <w:t>请登录广西政府采购云平台（网址： www.gcy.zfcg.gxzf.gov.cn）进行报名并获取采购文件；未注册的供应商可在广西政府采购云平台完成注册后再行报名。如在操作过程中遇到问题或需技术支持，请致电政采云客服热线：95763。提示：公开招标公告附件内的招标采购文件仅供阅览使用；供应商只有在“广西政府采购云平台”完成获取招标采购文件申请并下载了招标采购文件后才视作依法获取招标采购文件（法律法规所指的供应商获取招标采购文件时间以供应商完成获取招标采购文件申请后下载招标采购文件的时间为准）。</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售价（元）：</w:t>
      </w:r>
      <w:r>
        <w:rPr>
          <w:rStyle w:val="614"/>
          <w:rFonts w:hint="eastAsia" w:cs="宋体"/>
          <w:sz w:val="21"/>
          <w:szCs w:val="21"/>
          <w:highlight w:val="none"/>
        </w:rPr>
        <w:t>0</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四、提交投标文件截止时间、开标时间和地点</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提交投标文件截止时间：</w:t>
      </w:r>
      <w:r>
        <w:rPr>
          <w:rStyle w:val="615"/>
          <w:rFonts w:hint="default" w:cs="宋体"/>
          <w:sz w:val="21"/>
          <w:szCs w:val="21"/>
          <w:highlight w:val="none"/>
          <w:lang w:val="en"/>
        </w:rPr>
        <w:t>2026</w:t>
      </w:r>
      <w:r>
        <w:rPr>
          <w:rStyle w:val="615"/>
          <w:rFonts w:hint="eastAsia" w:cs="宋体"/>
          <w:sz w:val="21"/>
          <w:szCs w:val="21"/>
          <w:highlight w:val="none"/>
        </w:rPr>
        <w:t>年</w:t>
      </w:r>
      <w:r>
        <w:rPr>
          <w:rStyle w:val="615"/>
          <w:rFonts w:hint="eastAsia" w:cs="宋体"/>
          <w:sz w:val="21"/>
          <w:szCs w:val="21"/>
          <w:highlight w:val="none"/>
          <w:lang w:val="en-US" w:eastAsia="zh-CN"/>
        </w:rPr>
        <w:t>8</w:t>
      </w:r>
      <w:r>
        <w:rPr>
          <w:rStyle w:val="615"/>
          <w:rFonts w:hint="eastAsia" w:cs="宋体"/>
          <w:sz w:val="21"/>
          <w:szCs w:val="21"/>
          <w:highlight w:val="none"/>
        </w:rPr>
        <w:t>月</w:t>
      </w:r>
      <w:r>
        <w:rPr>
          <w:rStyle w:val="615"/>
          <w:rFonts w:hint="eastAsia" w:cs="宋体"/>
          <w:sz w:val="21"/>
          <w:szCs w:val="21"/>
          <w:highlight w:val="none"/>
          <w:lang w:val="en-US" w:eastAsia="zh-CN"/>
        </w:rPr>
        <w:t>31</w:t>
      </w:r>
      <w:r>
        <w:rPr>
          <w:rStyle w:val="615"/>
          <w:rFonts w:hint="eastAsia" w:cs="宋体"/>
          <w:sz w:val="21"/>
          <w:szCs w:val="21"/>
          <w:highlight w:val="none"/>
        </w:rPr>
        <w:t>日 10:00</w:t>
      </w:r>
      <w:r>
        <w:rPr>
          <w:rFonts w:hint="eastAsia" w:cs="宋体"/>
          <w:sz w:val="21"/>
          <w:szCs w:val="21"/>
          <w:highlight w:val="none"/>
        </w:rPr>
        <w:t>（北京时间）</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投标地点（网址）：</w:t>
      </w:r>
      <w:r>
        <w:rPr>
          <w:rStyle w:val="616"/>
          <w:rFonts w:hint="eastAsia" w:cs="宋体"/>
          <w:sz w:val="21"/>
          <w:szCs w:val="21"/>
          <w:highlight w:val="none"/>
        </w:rPr>
        <w:t>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开标时间：</w:t>
      </w:r>
      <w:r>
        <w:rPr>
          <w:rStyle w:val="617"/>
          <w:rFonts w:hint="eastAsia" w:cs="宋体"/>
          <w:sz w:val="21"/>
          <w:szCs w:val="21"/>
          <w:highlight w:val="none"/>
        </w:rPr>
        <w:t>202</w:t>
      </w:r>
      <w:r>
        <w:rPr>
          <w:rStyle w:val="617"/>
          <w:rFonts w:hint="eastAsia" w:cs="宋体"/>
          <w:sz w:val="21"/>
          <w:szCs w:val="21"/>
          <w:highlight w:val="none"/>
          <w:lang w:val="en-US" w:eastAsia="zh-CN"/>
        </w:rPr>
        <w:t>6</w:t>
      </w:r>
      <w:r>
        <w:rPr>
          <w:rStyle w:val="617"/>
          <w:rFonts w:hint="eastAsia" w:cs="宋体"/>
          <w:sz w:val="21"/>
          <w:szCs w:val="21"/>
          <w:highlight w:val="none"/>
        </w:rPr>
        <w:t>年</w:t>
      </w:r>
      <w:r>
        <w:rPr>
          <w:rStyle w:val="617"/>
          <w:rFonts w:hint="eastAsia" w:cs="宋体"/>
          <w:sz w:val="21"/>
          <w:szCs w:val="21"/>
          <w:highlight w:val="none"/>
          <w:lang w:val="en-US" w:eastAsia="zh-CN"/>
        </w:rPr>
        <w:t>8</w:t>
      </w:r>
      <w:r>
        <w:rPr>
          <w:rStyle w:val="617"/>
          <w:rFonts w:hint="eastAsia" w:cs="宋体"/>
          <w:sz w:val="21"/>
          <w:szCs w:val="21"/>
          <w:highlight w:val="none"/>
        </w:rPr>
        <w:t>月</w:t>
      </w:r>
      <w:r>
        <w:rPr>
          <w:rStyle w:val="617"/>
          <w:rFonts w:hint="eastAsia" w:cs="宋体"/>
          <w:sz w:val="21"/>
          <w:szCs w:val="21"/>
          <w:highlight w:val="none"/>
          <w:lang w:val="en-US" w:eastAsia="zh-CN"/>
        </w:rPr>
        <w:t>31</w:t>
      </w:r>
      <w:r>
        <w:rPr>
          <w:rStyle w:val="617"/>
          <w:rFonts w:hint="eastAsia" w:cs="宋体"/>
          <w:sz w:val="21"/>
          <w:szCs w:val="21"/>
          <w:highlight w:val="none"/>
        </w:rPr>
        <w:t>日 10:00</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开标地点：</w:t>
      </w:r>
      <w:r>
        <w:rPr>
          <w:rStyle w:val="618"/>
          <w:rFonts w:hint="eastAsia" w:cs="宋体"/>
          <w:sz w:val="21"/>
          <w:szCs w:val="21"/>
          <w:highlight w:val="none"/>
        </w:rPr>
        <w:t>广西壮族自治区南宁市青秀区广西政府采购云平台开标大厅</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五、公告期限</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自本公告发布之日起5个工作日。</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六、其他补充事宜</w:t>
      </w:r>
    </w:p>
    <w:p>
      <w:pPr>
        <w:pStyle w:val="51"/>
        <w:spacing w:before="0" w:beforeAutospacing="0" w:after="0" w:afterAutospacing="0" w:line="360" w:lineRule="exact"/>
        <w:rPr>
          <w:rStyle w:val="619"/>
          <w:rFonts w:hint="eastAsia" w:cs="宋体"/>
          <w:sz w:val="21"/>
          <w:szCs w:val="21"/>
          <w:highlight w:val="none"/>
        </w:rPr>
      </w:pPr>
      <w:r>
        <w:rPr>
          <w:rFonts w:hint="eastAsia" w:cs="宋体"/>
          <w:sz w:val="21"/>
          <w:szCs w:val="21"/>
          <w:highlight w:val="none"/>
        </w:rPr>
        <w:t xml:space="preserve">   </w:t>
      </w:r>
      <w:r>
        <w:rPr>
          <w:rStyle w:val="619"/>
          <w:rFonts w:hint="eastAsia" w:cs="宋体"/>
          <w:sz w:val="21"/>
          <w:szCs w:val="21"/>
          <w:highlight w:val="none"/>
        </w:rPr>
        <w:t>1.投标保证金（人民币）：</w:t>
      </w:r>
      <w:r>
        <w:rPr>
          <w:rStyle w:val="619"/>
          <w:rFonts w:hint="eastAsia" w:cs="宋体"/>
          <w:sz w:val="21"/>
          <w:szCs w:val="21"/>
          <w:highlight w:val="none"/>
          <w:lang w:val="en-US" w:eastAsia="zh-CN"/>
        </w:rPr>
        <w:t>10</w:t>
      </w:r>
      <w:r>
        <w:rPr>
          <w:rStyle w:val="619"/>
          <w:rFonts w:hint="eastAsia" w:cs="宋体"/>
          <w:sz w:val="21"/>
          <w:szCs w:val="21"/>
          <w:highlight w:val="none"/>
        </w:rPr>
        <w:t>万元。(必须足额</w:t>
      </w:r>
      <w:r>
        <w:rPr>
          <w:rStyle w:val="619"/>
          <w:rFonts w:hint="eastAsia" w:cs="宋体"/>
          <w:sz w:val="21"/>
          <w:szCs w:val="21"/>
          <w:highlight w:val="none"/>
          <w:lang w:eastAsia="zh-CN"/>
        </w:rPr>
        <w:t>缴纳</w:t>
      </w:r>
      <w:r>
        <w:rPr>
          <w:rStyle w:val="619"/>
          <w:rFonts w:hint="eastAsia" w:cs="宋体"/>
          <w:sz w:val="21"/>
          <w:szCs w:val="21"/>
          <w:highlight w:val="none"/>
        </w:rPr>
        <w:t xml:space="preserve">) </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（1）投标保证金交纳形式：支票、汇票、本票、网上银行或者金融、担保机构出具的保函等非现金形式。</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（2）采用网上银行转账形式的，投标人应于提交投标文件截止时间前将投标保证金交至以下账户。开户名称：广西壮族自治区政府采购中心； 开户银行：中国农业银行股份有限公司南宁市古城支行；银行账号：20009101040051648。</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（3）采用支票、汇票、本票或者保函等形式的，投标人应于提交投标文件截止时间前递交单独密封的支票、汇票、本票或者保函原件至我中心财务处。</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（4）本中心财务处联系方式：地址：广西南宁市星湖路22号；电话：0771-8600309。</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3.网上公告媒体查询 中国政府采购网（www.ccgp.gov.cn）、广西壮族自治区政府采购网（zfcg.gxzf.gov.cn）、广西壮族自治区政府采购中心网站（http://gxggzy.gxzf.gov.cn/）。</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4.其他注意事项 </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（2）供应商应及时熟悉掌握电子标系统操作指南（见政采云电子卖场首页右上角—服务中心—帮助文档—项目采购）：</w:t>
      </w:r>
      <w:r>
        <w:rPr>
          <w:rStyle w:val="619"/>
          <w:rFonts w:hint="eastAsia" w:cs="宋体"/>
          <w:sz w:val="21"/>
          <w:szCs w:val="21"/>
          <w:highlight w:val="none"/>
        </w:rPr>
        <w:fldChar w:fldCharType="begin"/>
      </w:r>
      <w:r>
        <w:rPr>
          <w:rStyle w:val="619"/>
          <w:rFonts w:hint="eastAsia" w:cs="宋体"/>
          <w:sz w:val="21"/>
          <w:szCs w:val="21"/>
          <w:highlight w:val="none"/>
        </w:rPr>
        <w:instrText xml:space="preserve"> HYPERLINK "https://service.zcygov.cn/#/knowledges/tree?tag=AG1DtGwBFdiHxlNdhY0r。" </w:instrText>
      </w:r>
      <w:r>
        <w:rPr>
          <w:rStyle w:val="619"/>
          <w:rFonts w:hint="eastAsia" w:cs="宋体"/>
          <w:sz w:val="21"/>
          <w:szCs w:val="21"/>
          <w:highlight w:val="none"/>
        </w:rPr>
        <w:fldChar w:fldCharType="separate"/>
      </w:r>
      <w:r>
        <w:rPr>
          <w:rStyle w:val="65"/>
          <w:rFonts w:hint="eastAsia" w:cs="宋体"/>
          <w:sz w:val="21"/>
          <w:szCs w:val="21"/>
          <w:highlight w:val="none"/>
        </w:rPr>
        <w:t>https://service.zcygov.cn/#/knowledges/tree?tag=AG1DtGwBFdiHxlNdhY0r。</w:t>
      </w:r>
      <w:r>
        <w:rPr>
          <w:rStyle w:val="619"/>
          <w:rFonts w:hint="eastAsia" w:cs="宋体"/>
          <w:sz w:val="21"/>
          <w:szCs w:val="21"/>
          <w:highlight w:val="none"/>
        </w:rPr>
        <w:fldChar w:fldCharType="end"/>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 xml:space="preserve">（3）供应商应及时完成CA申领和绑定（见广西壮族自治区政府采购网—办事服务—下载专区-政采云CA证书办理操作指南） </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w:t>
      </w:r>
    </w:p>
    <w:p>
      <w:pPr>
        <w:pStyle w:val="51"/>
        <w:spacing w:before="0" w:beforeAutospacing="0" w:after="0" w:afterAutospacing="0" w:line="360" w:lineRule="exact"/>
        <w:ind w:firstLine="420" w:firstLineChars="200"/>
        <w:rPr>
          <w:rStyle w:val="619"/>
          <w:rFonts w:hint="eastAsia" w:cs="宋体"/>
          <w:sz w:val="21"/>
          <w:szCs w:val="21"/>
          <w:highlight w:val="none"/>
        </w:rPr>
      </w:pPr>
      <w:r>
        <w:rPr>
          <w:rStyle w:val="619"/>
          <w:rFonts w:hint="eastAsia" w:cs="宋体"/>
          <w:sz w:val="21"/>
          <w:szCs w:val="21"/>
          <w:highlight w:val="none"/>
        </w:rPr>
        <w:t>（5）因未注册入库、未办理CA数字证书、CA证书故障、操作不当等原因造成无法投标或投标失败等后果由供应商自行承担。</w:t>
      </w:r>
    </w:p>
    <w:p>
      <w:pPr>
        <w:pStyle w:val="51"/>
        <w:spacing w:before="0" w:beforeAutospacing="0" w:after="0" w:afterAutospacing="0" w:line="360" w:lineRule="exact"/>
        <w:ind w:firstLine="420" w:firstLineChars="200"/>
        <w:rPr>
          <w:rFonts w:hint="eastAsia" w:cs="宋体"/>
          <w:sz w:val="21"/>
          <w:szCs w:val="21"/>
          <w:highlight w:val="none"/>
        </w:rPr>
      </w:pPr>
      <w:r>
        <w:rPr>
          <w:rStyle w:val="619"/>
          <w:rFonts w:hint="eastAsia" w:cs="宋体"/>
          <w:sz w:val="21"/>
          <w:szCs w:val="21"/>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highlight w:val="none"/>
        </w:rPr>
        <w:t>  </w:t>
      </w:r>
    </w:p>
    <w:p>
      <w:pPr>
        <w:pStyle w:val="51"/>
        <w:spacing w:before="0" w:beforeAutospacing="0" w:after="0" w:afterAutospacing="0" w:line="360" w:lineRule="exact"/>
        <w:jc w:val="both"/>
        <w:rPr>
          <w:rFonts w:hint="eastAsia" w:cs="宋体"/>
          <w:sz w:val="21"/>
          <w:szCs w:val="21"/>
          <w:highlight w:val="none"/>
        </w:rPr>
      </w:pPr>
      <w:r>
        <w:rPr>
          <w:rStyle w:val="58"/>
          <w:rFonts w:hint="eastAsia" w:cs="宋体"/>
          <w:sz w:val="21"/>
          <w:szCs w:val="21"/>
          <w:highlight w:val="none"/>
        </w:rPr>
        <w:t>七、对本次采购提出询问，请按以下方式联系</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1.采购人信息</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xml:space="preserve">  </w:t>
      </w:r>
      <w:r>
        <w:rPr>
          <w:rFonts w:hint="eastAsia" w:cs="宋体"/>
          <w:sz w:val="21"/>
          <w:szCs w:val="21"/>
          <w:highlight w:val="none"/>
          <w:lang w:val="en-US" w:eastAsia="zh-CN"/>
        </w:rPr>
        <w:t xml:space="preserve"> </w:t>
      </w:r>
      <w:r>
        <w:rPr>
          <w:rFonts w:hint="eastAsia" w:cs="宋体"/>
          <w:sz w:val="21"/>
          <w:szCs w:val="21"/>
          <w:highlight w:val="none"/>
        </w:rPr>
        <w:t> 名    称：</w:t>
      </w:r>
      <w:r>
        <w:rPr>
          <w:rStyle w:val="620"/>
          <w:rFonts w:cs="宋体"/>
          <w:sz w:val="21"/>
          <w:szCs w:val="21"/>
          <w:highlight w:val="none"/>
          <w:lang w:val="en"/>
        </w:rPr>
        <w:t>广西社会主义学院</w:t>
      </w:r>
      <w:r>
        <w:rPr>
          <w:rFonts w:hint="eastAsia" w:cs="宋体"/>
          <w:sz w:val="21"/>
          <w:szCs w:val="21"/>
          <w:highlight w:val="none"/>
        </w:rPr>
        <w:t> </w:t>
      </w:r>
    </w:p>
    <w:p>
      <w:pPr>
        <w:pStyle w:val="51"/>
        <w:spacing w:before="0" w:beforeAutospacing="0" w:after="0" w:afterAutospacing="0" w:line="360" w:lineRule="exact"/>
        <w:ind w:firstLine="0"/>
        <w:rPr>
          <w:rFonts w:hint="eastAsia" w:cs="宋体"/>
          <w:sz w:val="21"/>
          <w:szCs w:val="21"/>
          <w:highlight w:val="none"/>
        </w:rPr>
      </w:pPr>
      <w:r>
        <w:rPr>
          <w:rFonts w:hint="eastAsia" w:cs="宋体"/>
          <w:sz w:val="21"/>
          <w:szCs w:val="21"/>
          <w:highlight w:val="none"/>
          <w:lang w:val="en-US" w:eastAsia="zh-CN"/>
        </w:rPr>
        <w:t xml:space="preserve">      </w:t>
      </w:r>
      <w:r>
        <w:rPr>
          <w:rFonts w:hint="eastAsia" w:cs="宋体"/>
          <w:sz w:val="21"/>
          <w:szCs w:val="21"/>
          <w:highlight w:val="none"/>
        </w:rPr>
        <w:t>地    址：</w:t>
      </w:r>
      <w:r>
        <w:rPr>
          <w:rFonts w:hint="eastAsia" w:hAnsi="宋体" w:cs="宋体"/>
          <w:b w:val="0"/>
          <w:kern w:val="0"/>
          <w:sz w:val="21"/>
          <w:szCs w:val="21"/>
          <w:highlight w:val="none"/>
          <w:lang w:eastAsia="zh-CN"/>
        </w:rPr>
        <w:t>广西南宁市新村大道</w:t>
      </w:r>
      <w:r>
        <w:rPr>
          <w:rFonts w:hint="eastAsia" w:hAnsi="宋体" w:cs="宋体"/>
          <w:b w:val="0"/>
          <w:kern w:val="0"/>
          <w:sz w:val="21"/>
          <w:szCs w:val="21"/>
          <w:highlight w:val="none"/>
          <w:lang w:val="en-US" w:eastAsia="zh-CN"/>
        </w:rPr>
        <w:t>6号</w:t>
      </w:r>
    </w:p>
    <w:p>
      <w:pPr>
        <w:pStyle w:val="51"/>
        <w:spacing w:before="0" w:beforeAutospacing="0" w:after="0" w:afterAutospacing="0" w:line="360" w:lineRule="exact"/>
        <w:ind w:firstLine="0"/>
        <w:rPr>
          <w:rFonts w:hint="default" w:eastAsia="宋体" w:cs="宋体"/>
          <w:sz w:val="21"/>
          <w:szCs w:val="21"/>
          <w:highlight w:val="none"/>
          <w:lang w:val="en-US" w:eastAsia="zh-CN"/>
        </w:rPr>
      </w:pPr>
      <w:r>
        <w:rPr>
          <w:rFonts w:hint="eastAsia" w:cs="宋体"/>
          <w:sz w:val="21"/>
          <w:szCs w:val="21"/>
          <w:highlight w:val="none"/>
          <w:lang w:val="en-US" w:eastAsia="zh-CN"/>
        </w:rPr>
        <w:t xml:space="preserve">      </w:t>
      </w:r>
      <w:r>
        <w:rPr>
          <w:rFonts w:hint="eastAsia" w:cs="宋体"/>
          <w:sz w:val="21"/>
          <w:szCs w:val="21"/>
          <w:highlight w:val="none"/>
        </w:rPr>
        <w:t>项目联系人：</w:t>
      </w:r>
      <w:r>
        <w:rPr>
          <w:rFonts w:hint="eastAsia" w:cs="宋体"/>
          <w:b w:val="0"/>
          <w:kern w:val="0"/>
          <w:sz w:val="21"/>
          <w:szCs w:val="21"/>
          <w:highlight w:val="none"/>
          <w:lang w:eastAsia="zh-CN"/>
        </w:rPr>
        <w:t>王老师</w:t>
      </w:r>
    </w:p>
    <w:p>
      <w:pPr>
        <w:pStyle w:val="51"/>
        <w:spacing w:before="0" w:beforeAutospacing="0" w:after="0" w:afterAutospacing="0" w:line="360" w:lineRule="exact"/>
        <w:rPr>
          <w:rFonts w:hint="default" w:eastAsia="宋体" w:cs="宋体"/>
          <w:sz w:val="21"/>
          <w:szCs w:val="21"/>
          <w:highlight w:val="none"/>
          <w:lang w:val="en-US" w:eastAsia="zh-CN"/>
        </w:rPr>
      </w:pPr>
      <w:r>
        <w:rPr>
          <w:rFonts w:hint="eastAsia" w:cs="宋体"/>
          <w:sz w:val="21"/>
          <w:szCs w:val="21"/>
          <w:highlight w:val="none"/>
        </w:rPr>
        <w:t>    项目联系方式：</w:t>
      </w:r>
      <w:r>
        <w:rPr>
          <w:rFonts w:hint="eastAsia"/>
          <w:sz w:val="21"/>
          <w:szCs w:val="21"/>
          <w:highlight w:val="none"/>
          <w:lang w:val="en-US" w:eastAsia="zh-CN"/>
        </w:rPr>
        <w:t>0771-3891611</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w:t>
      </w:r>
      <w:r>
        <w:rPr>
          <w:rFonts w:hint="eastAsia" w:cs="宋体"/>
          <w:sz w:val="21"/>
          <w:szCs w:val="21"/>
          <w:highlight w:val="none"/>
        </w:rPr>
        <w:br w:type="textWrapping"/>
      </w:r>
      <w:r>
        <w:rPr>
          <w:rFonts w:hint="eastAsia" w:cs="宋体"/>
          <w:sz w:val="21"/>
          <w:szCs w:val="21"/>
          <w:highlight w:val="none"/>
        </w:rPr>
        <w:t>    2.采购代理机构信息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名    称：</w:t>
      </w:r>
      <w:r>
        <w:rPr>
          <w:rStyle w:val="624"/>
          <w:rFonts w:hint="eastAsia" w:cs="宋体"/>
          <w:sz w:val="21"/>
          <w:szCs w:val="21"/>
          <w:highlight w:val="none"/>
        </w:rPr>
        <w:t>广西壮族自治区政府采购中心</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地    址：</w:t>
      </w:r>
      <w:r>
        <w:rPr>
          <w:rStyle w:val="625"/>
          <w:rFonts w:hint="eastAsia" w:cs="宋体"/>
          <w:sz w:val="21"/>
          <w:szCs w:val="21"/>
          <w:highlight w:val="none"/>
        </w:rPr>
        <w:t>广西南宁市星湖路22号</w:t>
      </w: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项目联系人：</w:t>
      </w:r>
      <w:r>
        <w:rPr>
          <w:rStyle w:val="626"/>
          <w:rFonts w:hint="eastAsia" w:cs="宋体"/>
          <w:sz w:val="21"/>
          <w:szCs w:val="21"/>
          <w:highlight w:val="none"/>
          <w:lang w:val="en" w:eastAsia="zh-CN"/>
        </w:rPr>
        <w:t>唐梦诗</w:t>
      </w:r>
      <w:r>
        <w:rPr>
          <w:rFonts w:hint="eastAsia" w:cs="宋体"/>
          <w:sz w:val="21"/>
          <w:szCs w:val="21"/>
          <w:highlight w:val="none"/>
        </w:rPr>
        <w:t>              </w:t>
      </w:r>
    </w:p>
    <w:p>
      <w:pPr>
        <w:pStyle w:val="51"/>
        <w:spacing w:before="0" w:beforeAutospacing="0" w:after="0" w:afterAutospacing="0" w:line="360" w:lineRule="exact"/>
        <w:rPr>
          <w:rFonts w:cs="宋体"/>
          <w:sz w:val="21"/>
          <w:szCs w:val="21"/>
          <w:highlight w:val="none"/>
          <w:lang w:val="en"/>
        </w:rPr>
      </w:pPr>
      <w:r>
        <w:rPr>
          <w:rFonts w:hint="eastAsia" w:cs="宋体"/>
          <w:sz w:val="21"/>
          <w:szCs w:val="21"/>
          <w:highlight w:val="none"/>
        </w:rPr>
        <w:t>    项目联系方式：</w:t>
      </w:r>
      <w:r>
        <w:rPr>
          <w:rStyle w:val="627"/>
          <w:rFonts w:cs="宋体"/>
          <w:sz w:val="21"/>
          <w:szCs w:val="21"/>
          <w:highlight w:val="none"/>
          <w:lang w:val="en"/>
        </w:rPr>
        <w:t>0771-8600</w:t>
      </w:r>
      <w:r>
        <w:rPr>
          <w:rStyle w:val="627"/>
          <w:rFonts w:hint="eastAsia" w:cs="宋体"/>
          <w:sz w:val="21"/>
          <w:szCs w:val="21"/>
          <w:highlight w:val="none"/>
          <w:lang w:val="en-US" w:eastAsia="zh-CN"/>
        </w:rPr>
        <w:t>431</w:t>
      </w:r>
    </w:p>
    <w:p>
      <w:pPr>
        <w:pStyle w:val="51"/>
        <w:spacing w:before="0" w:beforeAutospacing="0" w:after="0" w:afterAutospacing="0" w:line="360" w:lineRule="exact"/>
        <w:rPr>
          <w:rFonts w:hint="eastAsia" w:cs="宋体"/>
          <w:sz w:val="21"/>
          <w:szCs w:val="21"/>
          <w:highlight w:val="none"/>
        </w:rPr>
      </w:pPr>
      <w:r>
        <w:rPr>
          <w:rFonts w:hint="eastAsia" w:cs="宋体"/>
          <w:sz w:val="21"/>
          <w:szCs w:val="21"/>
          <w:highlight w:val="none"/>
        </w:rPr>
        <w:t> </w:t>
      </w:r>
    </w:p>
    <w:p>
      <w:pPr>
        <w:pStyle w:val="51"/>
        <w:spacing w:before="0" w:beforeAutospacing="0" w:after="0" w:afterAutospacing="0" w:line="360" w:lineRule="exact"/>
        <w:rPr>
          <w:rFonts w:hint="eastAsia" w:cs="宋体"/>
          <w:sz w:val="21"/>
          <w:szCs w:val="21"/>
          <w:highlight w:val="none"/>
        </w:rPr>
      </w:pPr>
    </w:p>
    <w:p>
      <w:pPr>
        <w:adjustRightInd w:val="0"/>
        <w:snapToGrid w:val="0"/>
        <w:spacing w:beforeLines="0" w:afterLines="0" w:line="360" w:lineRule="exact"/>
        <w:ind w:firstLine="420" w:firstLineChars="200"/>
        <w:rPr>
          <w:rFonts w:hint="eastAsia" w:ascii="宋体" w:hAnsi="宋体" w:cs="宋体"/>
          <w:szCs w:val="21"/>
          <w:highlight w:val="none"/>
        </w:rPr>
      </w:pPr>
    </w:p>
    <w:bookmarkEnd w:id="6"/>
    <w:bookmarkEnd w:id="7"/>
    <w:p>
      <w:pPr>
        <w:adjustRightInd w:val="0"/>
        <w:snapToGrid w:val="0"/>
        <w:spacing w:beforeLines="0" w:afterLines="0" w:line="360" w:lineRule="exact"/>
        <w:ind w:left="0"/>
        <w:jc w:val="right"/>
        <w:rPr>
          <w:rFonts w:hint="eastAsia" w:ascii="宋体" w:hAnsi="宋体" w:cs="宋体"/>
          <w:szCs w:val="21"/>
          <w:highlight w:val="none"/>
        </w:rPr>
      </w:pPr>
      <w:r>
        <w:rPr>
          <w:rFonts w:hint="eastAsia" w:ascii="宋体" w:hAnsi="宋体" w:cs="宋体"/>
          <w:szCs w:val="21"/>
          <w:highlight w:val="none"/>
        </w:rPr>
        <w:t>广西壮族自治区政府采购中心</w:t>
      </w:r>
    </w:p>
    <w:p>
      <w:pPr>
        <w:widowControl/>
        <w:adjustRightInd w:val="0"/>
        <w:snapToGrid w:val="0"/>
        <w:spacing w:beforeLines="0" w:afterLines="0" w:line="360" w:lineRule="exact"/>
        <w:ind w:right="0" w:rightChars="0"/>
        <w:jc w:val="right"/>
        <w:rPr>
          <w:rFonts w:hint="eastAsia" w:ascii="宋体" w:hAnsi="宋体" w:cs="宋体"/>
          <w:kern w:val="0"/>
          <w:szCs w:val="21"/>
          <w:highlight w:val="none"/>
          <w:lang w:val="en"/>
        </w:rPr>
      </w:pPr>
      <w:r>
        <w:rPr>
          <w:rStyle w:val="608"/>
          <w:rFonts w:hint="eastAsia" w:ascii="宋体" w:hAnsi="宋体" w:cs="宋体"/>
          <w:szCs w:val="21"/>
          <w:highlight w:val="none"/>
        </w:rPr>
        <w:t>202</w:t>
      </w:r>
      <w:r>
        <w:rPr>
          <w:rStyle w:val="608"/>
          <w:rFonts w:hint="eastAsia" w:ascii="宋体" w:hAnsi="宋体" w:cs="宋体"/>
          <w:szCs w:val="21"/>
          <w:highlight w:val="none"/>
          <w:lang w:val="en-US" w:eastAsia="zh-CN"/>
        </w:rPr>
        <w:t>6</w:t>
      </w:r>
      <w:r>
        <w:rPr>
          <w:rStyle w:val="608"/>
          <w:rFonts w:hint="eastAsia" w:ascii="宋体" w:hAnsi="宋体" w:cs="宋体"/>
          <w:szCs w:val="21"/>
          <w:highlight w:val="none"/>
        </w:rPr>
        <w:t>年</w:t>
      </w:r>
      <w:r>
        <w:rPr>
          <w:rStyle w:val="608"/>
          <w:rFonts w:hint="eastAsia" w:ascii="宋体" w:hAnsi="宋体" w:cs="宋体"/>
          <w:szCs w:val="21"/>
          <w:highlight w:val="none"/>
          <w:lang w:val="en-US" w:eastAsia="zh-CN"/>
        </w:rPr>
        <w:t>8</w:t>
      </w:r>
      <w:r>
        <w:rPr>
          <w:rStyle w:val="608"/>
          <w:rFonts w:hint="eastAsia" w:ascii="宋体" w:hAnsi="宋体" w:cs="宋体"/>
          <w:szCs w:val="21"/>
          <w:highlight w:val="none"/>
        </w:rPr>
        <w:t>月</w:t>
      </w:r>
      <w:r>
        <w:rPr>
          <w:rStyle w:val="608"/>
          <w:rFonts w:hint="eastAsia" w:ascii="宋体" w:hAnsi="宋体" w:cs="宋体"/>
          <w:szCs w:val="21"/>
          <w:highlight w:val="none"/>
          <w:lang w:val="en-US" w:eastAsia="zh-CN"/>
        </w:rPr>
        <w:t>10</w:t>
      </w:r>
      <w:r>
        <w:rPr>
          <w:rStyle w:val="608"/>
          <w:rFonts w:hint="eastAsia" w:ascii="宋体" w:hAnsi="宋体" w:cs="宋体"/>
          <w:szCs w:val="21"/>
          <w:highlight w:val="none"/>
        </w:rPr>
        <w:t>日</w:t>
      </w:r>
    </w:p>
    <w:p>
      <w:pPr>
        <w:pageBreakBefore/>
        <w:snapToGrid w:val="0"/>
        <w:spacing w:before="156" w:beforeLines="50" w:after="156" w:afterLines="50"/>
        <w:ind w:left="238"/>
        <w:jc w:val="center"/>
        <w:rPr>
          <w:rFonts w:hint="eastAsia" w:ascii="仿宋_GB2312" w:hAnsi="宋体" w:eastAsia="仿宋_GB2312"/>
          <w:b/>
          <w:sz w:val="44"/>
          <w:szCs w:val="44"/>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spacing w:line="440" w:lineRule="atLeast"/>
        <w:ind w:firstLine="0"/>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pStyle w:val="2"/>
        <w:rPr>
          <w:rFonts w:hint="eastAsia" w:ascii="宋体" w:hAnsi="宋体"/>
          <w:szCs w:val="21"/>
          <w:highlight w:val="none"/>
        </w:rPr>
      </w:pPr>
    </w:p>
    <w:p>
      <w:pPr>
        <w:snapToGrid w:val="0"/>
        <w:spacing w:before="156" w:beforeLines="50" w:after="156" w:afterLines="50"/>
        <w:ind w:left="238"/>
        <w:jc w:val="center"/>
        <w:rPr>
          <w:rFonts w:hint="eastAsia" w:ascii="仿宋_GB2312" w:hAnsi="宋体" w:eastAsia="仿宋_GB2312"/>
          <w:b/>
          <w:sz w:val="44"/>
          <w:szCs w:val="44"/>
          <w:highlight w:val="none"/>
        </w:rPr>
      </w:pPr>
    </w:p>
    <w:p>
      <w:pPr>
        <w:pStyle w:val="5"/>
        <w:jc w:val="center"/>
        <w:rPr>
          <w:rFonts w:hint="eastAsia"/>
          <w:highlight w:val="none"/>
        </w:rPr>
      </w:pPr>
      <w:bookmarkStart w:id="8" w:name="_Toc2015667557"/>
      <w:r>
        <w:rPr>
          <w:rFonts w:hint="eastAsia"/>
          <w:highlight w:val="none"/>
        </w:rPr>
        <w:t>第二章  招标项目采购需求</w:t>
      </w:r>
      <w:bookmarkEnd w:id="8"/>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snapToGrid w:val="0"/>
        <w:spacing w:before="156" w:beforeLines="50" w:after="156" w:afterLines="50"/>
        <w:ind w:left="238"/>
        <w:jc w:val="center"/>
        <w:rPr>
          <w:rFonts w:hint="eastAsia" w:ascii="黑体" w:hAnsi="宋体" w:eastAsia="黑体"/>
          <w:sz w:val="32"/>
          <w:szCs w:val="32"/>
          <w:highlight w:val="none"/>
        </w:rPr>
      </w:pPr>
    </w:p>
    <w:p>
      <w:pPr>
        <w:adjustRightInd w:val="0"/>
        <w:snapToGrid w:val="0"/>
        <w:spacing w:line="400" w:lineRule="exact"/>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pStyle w:val="2"/>
        <w:ind w:firstLine="211"/>
        <w:rPr>
          <w:rFonts w:hint="eastAsia" w:ascii="宋体" w:hAnsi="宋体" w:cs="宋体"/>
          <w:b/>
          <w:szCs w:val="21"/>
          <w:highlight w:val="none"/>
        </w:rPr>
      </w:pPr>
    </w:p>
    <w:p>
      <w:pPr>
        <w:snapToGrid w:val="0"/>
        <w:spacing w:line="440" w:lineRule="exact"/>
        <w:ind w:left="0" w:right="565" w:rightChars="269"/>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lang w:val="en-US" w:eastAsia="zh-CN"/>
        </w:rPr>
        <w:t xml:space="preserve">  </w:t>
      </w:r>
      <w:r>
        <w:rPr>
          <w:rFonts w:hint="eastAsia" w:ascii="方正小标宋简体" w:hAnsi="方正小标宋简体" w:eastAsia="方正小标宋简体" w:cs="方正小标宋简体"/>
          <w:b w:val="0"/>
          <w:bCs w:val="0"/>
          <w:sz w:val="32"/>
          <w:szCs w:val="32"/>
          <w:lang w:val="en" w:eastAsia="zh-CN"/>
        </w:rPr>
        <w:t>广西社会主义学院教学综合楼后勤管理服务采购</w:t>
      </w:r>
      <w:r>
        <w:rPr>
          <w:rFonts w:hint="eastAsia" w:ascii="方正小标宋简体" w:hAnsi="方正小标宋简体" w:eastAsia="方正小标宋简体" w:cs="方正小标宋简体"/>
          <w:b w:val="0"/>
          <w:bCs w:val="0"/>
          <w:sz w:val="32"/>
          <w:szCs w:val="32"/>
        </w:rPr>
        <w:t>需求</w:t>
      </w:r>
    </w:p>
    <w:p>
      <w:pPr>
        <w:pStyle w:val="2"/>
        <w:ind w:firstLine="211"/>
        <w:jc w:val="center"/>
        <w:rPr>
          <w:rFonts w:hint="eastAsia" w:ascii="宋体" w:hAnsi="宋体" w:cs="宋体"/>
          <w:b/>
          <w:szCs w:val="21"/>
          <w:highlight w:val="none"/>
        </w:rPr>
      </w:pPr>
    </w:p>
    <w:tbl>
      <w:tblPr>
        <w:tblStyle w:val="55"/>
        <w:tblW w:w="9261"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0" w:hRule="atLeast"/>
        </w:trPr>
        <w:tc>
          <w:tcPr>
            <w:tcW w:w="926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482"/>
              <w:jc w:val="left"/>
              <w:textAlignment w:val="auto"/>
              <w:outlineLvl w:val="9"/>
              <w:rPr>
                <w:rFonts w:hint="eastAsia" w:ascii="宋体" w:hAnsi="宋体" w:eastAsia="宋体" w:cs="宋体"/>
                <w:b/>
                <w:bCs/>
                <w:snapToGrid/>
                <w:color w:val="auto"/>
                <w:sz w:val="21"/>
                <w:szCs w:val="21"/>
              </w:rPr>
            </w:pPr>
            <w:bookmarkStart w:id="9" w:name="_Hlk99895216"/>
            <w:r>
              <w:rPr>
                <w:rFonts w:hint="eastAsia" w:ascii="宋体" w:hAnsi="宋体" w:eastAsia="宋体" w:cs="宋体"/>
                <w:b/>
                <w:bCs/>
                <w:snapToGrid/>
                <w:color w:val="auto"/>
                <w:sz w:val="21"/>
                <w:szCs w:val="21"/>
              </w:rPr>
              <w:t>一、项目概况</w:t>
            </w:r>
          </w:p>
          <w:p>
            <w:pPr>
              <w:keepNext w:val="0"/>
              <w:keepLines w:val="0"/>
              <w:pageBreakBefore w:val="0"/>
              <w:widowControl/>
              <w:kinsoku/>
              <w:wordWrap/>
              <w:overflowPunct/>
              <w:topLinePunct w:val="0"/>
              <w:autoSpaceDE/>
              <w:autoSpaceDN/>
              <w:bidi w:val="0"/>
              <w:adjustRightInd/>
              <w:snapToGrid/>
              <w:spacing w:line="360" w:lineRule="exact"/>
              <w:ind w:firstLine="482" w:firstLineChars="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广西社会主义学院是中国共产党领导的统一战线性质的政治学院，是民主党派和无党派人士的联合党校</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是</w:t>
            </w:r>
            <w:r>
              <w:rPr>
                <w:rFonts w:hint="eastAsia" w:ascii="宋体" w:hAnsi="宋体" w:eastAsia="宋体" w:cs="宋体"/>
                <w:color w:val="auto"/>
                <w:sz w:val="21"/>
                <w:szCs w:val="21"/>
              </w:rPr>
              <w:t>统一战线人才教育培养的主阵地，是开展党的统一战线工作的重要部门，是党和国家干部教育培训体系的重要组成部分，</w:t>
            </w:r>
            <w:r>
              <w:rPr>
                <w:rFonts w:hint="eastAsia" w:ascii="宋体" w:hAnsi="宋体" w:eastAsia="宋体" w:cs="宋体"/>
                <w:color w:val="auto"/>
                <w:sz w:val="21"/>
                <w:szCs w:val="21"/>
                <w:lang w:eastAsia="zh-CN"/>
              </w:rPr>
              <w:t>同时也是广西统一战线人才培养基地、理论研究基地、方针政策宣传基地。学院</w:t>
            </w:r>
            <w:r>
              <w:rPr>
                <w:rFonts w:hint="eastAsia" w:ascii="宋体" w:hAnsi="宋体" w:eastAsia="宋体" w:cs="宋体"/>
                <w:color w:val="auto"/>
                <w:sz w:val="21"/>
                <w:szCs w:val="21"/>
              </w:rPr>
              <w:t>为自治区党委直属正厅级公益一类事业单位，加挂广西中华文化学院牌子。</w:t>
            </w:r>
          </w:p>
          <w:p>
            <w:pPr>
              <w:widowControl/>
              <w:spacing w:line="360" w:lineRule="exact"/>
              <w:ind w:firstLine="482"/>
              <w:jc w:val="left"/>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学院位于南宁市西乡塘区新村大道6号，占地总面积42.8亩，建筑面积5.4万平方米，可同时容纳约400人在院学习培训。学院现有教学综合楼（中和楼）、崇和楼、泰和楼、至和楼、图书馆、礼堂等教学、办公用房，其中教室8间，学员宿舍281间，讨论室、会议室18间，办公室38间</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研究中心4间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实训室23间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教师休息室8间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管理用房11间（布</w:t>
            </w:r>
            <w:r>
              <w:rPr>
                <w:rFonts w:hint="eastAsia" w:ascii="宋体" w:hAnsi="宋体" w:eastAsia="宋体" w:cs="宋体"/>
                <w:b w:val="0"/>
                <w:bCs w:val="0"/>
                <w:color w:val="auto"/>
                <w:sz w:val="21"/>
                <w:szCs w:val="21"/>
                <w:highlight w:val="none"/>
              </w:rPr>
              <w:t>草、洗衣房、管理房、洗消间）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餐厅3间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厨房2间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多功能厅1间，会客</w:t>
            </w:r>
            <w:r>
              <w:rPr>
                <w:rFonts w:hint="eastAsia" w:ascii="宋体" w:hAnsi="宋体" w:eastAsia="宋体" w:cs="宋体"/>
                <w:snapToGrid w:val="0"/>
                <w:color w:val="auto"/>
                <w:sz w:val="21"/>
                <w:szCs w:val="21"/>
                <w:highlight w:val="none"/>
              </w:rPr>
              <w:t>室</w:t>
            </w:r>
            <w:r>
              <w:rPr>
                <w:rFonts w:hint="eastAsia" w:ascii="宋体" w:hAnsi="宋体" w:eastAsia="宋体" w:cs="宋体"/>
                <w:snapToGrid w:val="0"/>
                <w:color w:val="auto"/>
                <w:sz w:val="21"/>
                <w:szCs w:val="21"/>
                <w:highlight w:val="none"/>
                <w:lang w:val="en-US" w:eastAsia="zh-CN"/>
              </w:rPr>
              <w:t>1</w:t>
            </w:r>
            <w:r>
              <w:rPr>
                <w:rFonts w:hint="eastAsia" w:ascii="宋体" w:hAnsi="宋体" w:eastAsia="宋体" w:cs="宋体"/>
                <w:snapToGrid w:val="0"/>
                <w:color w:val="auto"/>
                <w:sz w:val="21"/>
                <w:szCs w:val="21"/>
                <w:highlight w:val="none"/>
              </w:rPr>
              <w:t>间</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展</w:t>
            </w:r>
            <w:r>
              <w:rPr>
                <w:rFonts w:hint="eastAsia" w:ascii="宋体" w:hAnsi="宋体" w:eastAsia="宋体" w:cs="宋体"/>
                <w:snapToGrid w:val="0"/>
                <w:color w:val="auto"/>
                <w:sz w:val="21"/>
                <w:szCs w:val="21"/>
                <w:highlight w:val="none"/>
              </w:rPr>
              <w:t>厅1间</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健身房1</w:t>
            </w:r>
            <w:r>
              <w:rPr>
                <w:rFonts w:hint="eastAsia" w:ascii="宋体" w:hAnsi="宋体" w:eastAsia="宋体" w:cs="宋体"/>
                <w:snapToGrid w:val="0"/>
                <w:color w:val="auto"/>
                <w:sz w:val="21"/>
                <w:szCs w:val="21"/>
                <w:highlight w:val="none"/>
              </w:rPr>
              <w:t>间</w:t>
            </w:r>
            <w:r>
              <w:rPr>
                <w:rFonts w:hint="eastAsia" w:ascii="宋体" w:hAnsi="宋体" w:eastAsia="宋体" w:cs="宋体"/>
                <w:snapToGrid w:val="0"/>
                <w:color w:val="auto"/>
                <w:sz w:val="21"/>
                <w:szCs w:val="21"/>
                <w:highlight w:val="none"/>
                <w:lang w:val="en-US" w:eastAsia="zh-CN"/>
              </w:rPr>
              <w:t>，棋牌室1间，乒乓球和桌球室1间</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篮球运动场1个（含羽毛球、气排球），</w:t>
            </w:r>
            <w:r>
              <w:rPr>
                <w:rFonts w:hint="eastAsia" w:ascii="宋体" w:hAnsi="宋体" w:eastAsia="宋体" w:cs="宋体"/>
                <w:color w:val="auto"/>
                <w:sz w:val="21"/>
                <w:szCs w:val="21"/>
                <w:highlight w:val="none"/>
                <w:lang w:val="en-US" w:eastAsia="zh-CN"/>
              </w:rPr>
              <w:t>中华文化海外交流中心1间，会客</w:t>
            </w:r>
            <w:r>
              <w:rPr>
                <w:rFonts w:hint="eastAsia" w:ascii="宋体" w:hAnsi="宋体" w:eastAsia="宋体" w:cs="宋体"/>
                <w:color w:val="auto"/>
                <w:sz w:val="21"/>
                <w:szCs w:val="21"/>
                <w:highlight w:val="none"/>
              </w:rPr>
              <w:t>室</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间</w:t>
            </w:r>
            <w:r>
              <w:rPr>
                <w:rFonts w:hint="eastAsia" w:ascii="宋体" w:hAnsi="宋体" w:eastAsia="宋体" w:cs="宋体"/>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茶室1间，阅读区3个以及屋顶休闲区2个</w:t>
            </w:r>
            <w:r>
              <w:rPr>
                <w:rFonts w:hint="eastAsia" w:ascii="宋体" w:hAnsi="宋体" w:eastAsia="宋体" w:cs="宋体"/>
                <w:b w:val="0"/>
                <w:bCs w:val="0"/>
                <w:color w:val="auto"/>
                <w:sz w:val="21"/>
                <w:szCs w:val="21"/>
                <w:highlight w:val="none"/>
              </w:rPr>
              <w:t>及动力、设备等配套附属用房</w:t>
            </w:r>
            <w:r>
              <w:rPr>
                <w:rFonts w:hint="eastAsia" w:ascii="宋体" w:hAnsi="宋体" w:eastAsia="宋体" w:cs="宋体"/>
                <w:b w:val="0"/>
                <w:bCs w:val="0"/>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9261" w:type="dxa"/>
            <w:noWrap w:val="0"/>
            <w:vAlign w:val="top"/>
          </w:tcPr>
          <w:p>
            <w:pPr>
              <w:widowControl/>
              <w:numPr>
                <w:ilvl w:val="0"/>
                <w:numId w:val="4"/>
              </w:numPr>
              <w:adjustRightInd w:val="0"/>
              <w:spacing w:line="360" w:lineRule="exact"/>
              <w:outlineLvl w:val="1"/>
              <w:rPr>
                <w:rFonts w:hint="eastAsia" w:ascii="宋体" w:hAnsi="宋体" w:eastAsia="宋体" w:cs="宋体"/>
                <w:b/>
                <w:color w:val="auto"/>
                <w:sz w:val="21"/>
                <w:szCs w:val="21"/>
              </w:rPr>
            </w:pPr>
            <w:r>
              <w:rPr>
                <w:rFonts w:hint="eastAsia" w:ascii="宋体" w:hAnsi="宋体" w:eastAsia="宋体" w:cs="宋体"/>
                <w:b/>
                <w:bCs w:val="0"/>
                <w:color w:val="auto"/>
                <w:sz w:val="21"/>
                <w:szCs w:val="21"/>
              </w:rPr>
              <w:t>项目需求及技术要求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8" w:hRule="atLeast"/>
        </w:trPr>
        <w:tc>
          <w:tcPr>
            <w:tcW w:w="9261" w:type="dxa"/>
            <w:noWrap w:val="0"/>
            <w:vAlign w:val="top"/>
          </w:tcPr>
          <w:p>
            <w:pPr>
              <w:widowControl/>
              <w:adjustRightInd/>
              <w:snapToGrid w:val="0"/>
              <w:spacing w:line="360" w:lineRule="exact"/>
              <w:ind w:firstLine="420" w:firstLineChars="200"/>
              <w:outlineLvl w:val="9"/>
              <w:rPr>
                <w:rFonts w:hint="eastAsia" w:ascii="宋体" w:hAnsi="宋体" w:eastAsia="宋体" w:cs="宋体"/>
                <w:b/>
                <w:color w:val="auto"/>
                <w:sz w:val="21"/>
                <w:szCs w:val="21"/>
              </w:rPr>
            </w:pPr>
            <w:r>
              <w:rPr>
                <w:rFonts w:hint="eastAsia" w:ascii="宋体" w:hAnsi="宋体" w:eastAsia="宋体" w:cs="宋体"/>
                <w:b w:val="0"/>
                <w:bCs/>
                <w:color w:val="auto"/>
                <w:sz w:val="21"/>
                <w:szCs w:val="21"/>
              </w:rPr>
              <w:t>（一）招标范围</w:t>
            </w:r>
          </w:p>
          <w:p>
            <w:pPr>
              <w:widowControl/>
              <w:adjustRightInd/>
              <w:snapToGrid w:val="0"/>
              <w:spacing w:line="360" w:lineRule="exact"/>
              <w:ind w:firstLine="420" w:firstLineChars="200"/>
              <w:outlineLvl w:val="9"/>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服务范围：包括教学综合楼（中和楼）、崇和楼、泰和楼、至和楼、图书馆、礼堂等楼栋。</w:t>
            </w:r>
          </w:p>
          <w:p>
            <w:pPr>
              <w:widowControl/>
              <w:adjustRightInd/>
              <w:snapToGrid w:val="0"/>
              <w:spacing w:line="360" w:lineRule="exact"/>
              <w:ind w:firstLine="420" w:firstLineChars="200"/>
              <w:outlineLvl w:val="9"/>
              <w:rPr>
                <w:rFonts w:hint="eastAsia" w:ascii="宋体" w:hAnsi="宋体" w:eastAsia="宋体" w:cs="宋体"/>
                <w:color w:val="auto"/>
                <w:sz w:val="21"/>
                <w:szCs w:val="21"/>
              </w:rPr>
            </w:pPr>
            <w:r>
              <w:rPr>
                <w:rFonts w:hint="eastAsia" w:ascii="宋体" w:hAnsi="宋体" w:eastAsia="宋体" w:cs="宋体"/>
                <w:color w:val="auto"/>
                <w:sz w:val="21"/>
                <w:szCs w:val="21"/>
              </w:rPr>
              <w:t>服务内容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包括</w:t>
            </w:r>
            <w:r>
              <w:rPr>
                <w:rFonts w:hint="eastAsia" w:ascii="宋体" w:hAnsi="宋体" w:eastAsia="宋体" w:cs="宋体"/>
                <w:color w:val="auto"/>
                <w:sz w:val="21"/>
                <w:szCs w:val="21"/>
                <w:lang w:val="en-US" w:eastAsia="zh-CN"/>
              </w:rPr>
              <w:t>住宿服务</w:t>
            </w:r>
            <w:r>
              <w:rPr>
                <w:rFonts w:hint="eastAsia" w:ascii="宋体" w:hAnsi="宋体" w:eastAsia="宋体" w:cs="宋体"/>
                <w:color w:val="auto"/>
                <w:sz w:val="21"/>
                <w:szCs w:val="21"/>
              </w:rPr>
              <w:t>、餐饮</w:t>
            </w:r>
            <w:r>
              <w:rPr>
                <w:rFonts w:hint="eastAsia" w:ascii="宋体" w:hAnsi="宋体" w:eastAsia="宋体" w:cs="宋体"/>
                <w:color w:val="auto"/>
                <w:sz w:val="21"/>
                <w:szCs w:val="21"/>
                <w:lang w:val="en-US" w:eastAsia="zh-CN"/>
              </w:rPr>
              <w:t>服务</w:t>
            </w:r>
            <w:r>
              <w:rPr>
                <w:rFonts w:hint="eastAsia" w:ascii="宋体" w:hAnsi="宋体" w:eastAsia="宋体" w:cs="宋体"/>
                <w:color w:val="auto"/>
                <w:sz w:val="21"/>
                <w:szCs w:val="21"/>
              </w:rPr>
              <w:t>、教学（会议）、</w:t>
            </w:r>
            <w:r>
              <w:rPr>
                <w:rFonts w:hint="eastAsia" w:ascii="宋体" w:hAnsi="宋体" w:eastAsia="宋体" w:cs="宋体"/>
                <w:color w:val="auto"/>
                <w:sz w:val="21"/>
                <w:szCs w:val="21"/>
                <w:lang w:val="en-US" w:eastAsia="zh-CN"/>
              </w:rPr>
              <w:t>保洁保养、</w:t>
            </w:r>
            <w:r>
              <w:rPr>
                <w:rFonts w:hint="eastAsia" w:ascii="宋体" w:hAnsi="宋体" w:eastAsia="宋体" w:cs="宋体"/>
                <w:color w:val="auto"/>
                <w:sz w:val="21"/>
                <w:szCs w:val="21"/>
              </w:rPr>
              <w:t>维修维护、动力</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安全管理</w:t>
            </w:r>
            <w:r>
              <w:rPr>
                <w:rFonts w:hint="eastAsia" w:ascii="宋体" w:hAnsi="宋体" w:eastAsia="宋体" w:cs="宋体"/>
                <w:color w:val="auto"/>
                <w:sz w:val="21"/>
                <w:szCs w:val="21"/>
              </w:rPr>
              <w:t>等服务保障及采购人安排的其他事项。</w:t>
            </w:r>
          </w:p>
          <w:p>
            <w:pPr>
              <w:widowControl/>
              <w:adjustRightInd/>
              <w:snapToGrid w:val="0"/>
              <w:spacing w:line="360" w:lineRule="exact"/>
              <w:ind w:firstLine="420" w:firstLineChars="200"/>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必须按照采购人提出的标准和要求，负责日常服务和运行管理，实现保障服务标准化、专业化、精细化和人性化。</w:t>
            </w:r>
          </w:p>
          <w:p>
            <w:pPr>
              <w:widowControl/>
              <w:snapToGrid w:val="0"/>
              <w:spacing w:line="360" w:lineRule="exact"/>
              <w:ind w:firstLine="420" w:firstLineChars="200"/>
              <w:rPr>
                <w:rFonts w:hint="eastAsia"/>
                <w:color w:val="auto"/>
                <w:lang w:val="en"/>
              </w:rPr>
            </w:pPr>
            <w:r>
              <w:rPr>
                <w:rFonts w:hint="eastAsia" w:ascii="宋体" w:hAnsi="宋体" w:eastAsia="宋体" w:cs="宋体"/>
                <w:color w:val="auto"/>
                <w:sz w:val="21"/>
                <w:szCs w:val="21"/>
              </w:rPr>
              <w:t>人员配备要求：要求配备管理岗位及服务岗位</w:t>
            </w:r>
            <w:r>
              <w:rPr>
                <w:rFonts w:hint="eastAsia" w:ascii="宋体" w:hAnsi="宋体" w:cs="宋体"/>
                <w:color w:val="auto"/>
                <w:sz w:val="21"/>
                <w:szCs w:val="21"/>
                <w:lang w:val="en" w:eastAsia="zh-CN"/>
              </w:rPr>
              <w:t>，</w:t>
            </w:r>
            <w:r>
              <w:rPr>
                <w:rFonts w:hint="eastAsia" w:ascii="宋体" w:hAnsi="宋体" w:eastAsia="宋体" w:cs="宋体"/>
                <w:color w:val="auto"/>
                <w:sz w:val="21"/>
                <w:szCs w:val="21"/>
              </w:rPr>
              <w:t>人员配备不得少于</w:t>
            </w: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3416"/>
              <w:gridCol w:w="148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人员构成</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人数</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w:t>
                  </w:r>
                  <w:r>
                    <w:rPr>
                      <w:rFonts w:hint="eastAsia" w:ascii="宋体" w:hAnsi="宋体" w:eastAsia="宋体" w:cs="宋体"/>
                      <w:color w:val="auto"/>
                      <w:sz w:val="21"/>
                      <w:szCs w:val="21"/>
                      <w:lang w:val="en-US" w:eastAsia="zh-CN"/>
                    </w:rPr>
                    <w:t>综合管理</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7</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前台、教室、讨论室、宿舍</w:t>
                  </w:r>
                  <w:r>
                    <w:rPr>
                      <w:rFonts w:hint="eastAsia" w:ascii="宋体" w:hAnsi="宋体" w:eastAsia="宋体" w:cs="宋体"/>
                      <w:color w:val="auto"/>
                      <w:sz w:val="21"/>
                      <w:szCs w:val="21"/>
                    </w:rPr>
                    <w:t>服务</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41</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综合维修保障</w:t>
                  </w:r>
                  <w:r>
                    <w:rPr>
                      <w:rFonts w:hint="eastAsia" w:ascii="宋体" w:hAnsi="宋体" w:eastAsia="宋体" w:cs="宋体"/>
                      <w:color w:val="auto"/>
                      <w:sz w:val="21"/>
                      <w:szCs w:val="21"/>
                    </w:rPr>
                    <w:t>服务</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餐饮服务</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33</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341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420" w:firstLineChars="200"/>
                    <w:jc w:val="left"/>
                    <w:rPr>
                      <w:rFonts w:hint="eastAsia" w:ascii="宋体" w:hAnsi="宋体" w:eastAsia="宋体" w:cs="宋体"/>
                      <w:color w:val="auto"/>
                      <w:sz w:val="21"/>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val="en-US" w:eastAsia="zh-CN"/>
                    </w:rPr>
                    <w:t>8</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val="0"/>
                    <w:spacing w:line="360" w:lineRule="exact"/>
                    <w:ind w:firstLine="0" w:firstLineChars="0"/>
                    <w:jc w:val="center"/>
                    <w:rPr>
                      <w:rFonts w:hint="eastAsia" w:ascii="宋体" w:hAnsi="宋体" w:eastAsia="宋体" w:cs="宋体"/>
                      <w:color w:val="auto"/>
                      <w:sz w:val="21"/>
                      <w:szCs w:val="21"/>
                    </w:rPr>
                  </w:pPr>
                </w:p>
              </w:tc>
            </w:tr>
          </w:tbl>
          <w:p>
            <w:pPr>
              <w:widowControl/>
              <w:numPr>
                <w:ilvl w:val="0"/>
                <w:numId w:val="0"/>
              </w:numPr>
              <w:adjustRightInd/>
              <w:snapToGrid w:val="0"/>
              <w:spacing w:line="360" w:lineRule="exact"/>
              <w:ind w:left="0" w:firstLine="421" w:firstLineChars="200"/>
              <w:outlineLvl w:val="9"/>
              <w:rPr>
                <w:rFonts w:hint="eastAsia" w:ascii="宋体" w:hAnsi="宋体" w:eastAsia="宋体" w:cs="宋体"/>
                <w:b/>
                <w:color w:val="auto"/>
                <w:sz w:val="21"/>
                <w:szCs w:val="21"/>
              </w:rPr>
            </w:pPr>
            <w:r>
              <w:rPr>
                <w:rFonts w:hint="eastAsia" w:ascii="宋体" w:hAnsi="宋体" w:eastAsia="宋体" w:cs="宋体"/>
                <w:b/>
                <w:color w:val="auto"/>
                <w:sz w:val="21"/>
                <w:szCs w:val="21"/>
                <w:lang w:val="en"/>
              </w:rPr>
              <w:t>注：</w:t>
            </w:r>
            <w:r>
              <w:rPr>
                <w:rFonts w:hint="eastAsia" w:ascii="宋体" w:hAnsi="宋体" w:eastAsia="宋体" w:cs="宋体"/>
                <w:color w:val="auto"/>
                <w:sz w:val="21"/>
                <w:szCs w:val="21"/>
                <w:lang w:val="en"/>
              </w:rPr>
              <w:t>具体岗位设置及岗位人员要求见下文“</w:t>
            </w:r>
            <w:r>
              <w:rPr>
                <w:rFonts w:hint="eastAsia" w:ascii="宋体" w:hAnsi="宋体" w:eastAsia="宋体" w:cs="宋体"/>
                <w:b/>
                <w:color w:val="auto"/>
                <w:sz w:val="21"/>
                <w:szCs w:val="21"/>
              </w:rPr>
              <w:t>人员要求和岗位设置</w:t>
            </w:r>
            <w:r>
              <w:rPr>
                <w:rFonts w:hint="eastAsia" w:ascii="宋体" w:hAnsi="宋体" w:eastAsia="宋体" w:cs="宋体"/>
                <w:color w:val="auto"/>
                <w:sz w:val="21"/>
                <w:szCs w:val="21"/>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6" w:hRule="atLeast"/>
        </w:trPr>
        <w:tc>
          <w:tcPr>
            <w:tcW w:w="9261" w:type="dxa"/>
            <w:noWrap w:val="0"/>
            <w:vAlign w:val="top"/>
          </w:tcPr>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（二）服务管理理念</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中标</w:t>
            </w:r>
            <w:r>
              <w:rPr>
                <w:rFonts w:hint="eastAsia" w:ascii="宋体" w:hAnsi="宋体" w:eastAsia="宋体" w:cs="宋体"/>
                <w:color w:val="auto"/>
                <w:sz w:val="21"/>
                <w:szCs w:val="21"/>
              </w:rPr>
              <w:t>供应商必须从采购人后勤服务保障实际出发，把“标准化、专业化、精细化、人性化</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绿色化</w:t>
            </w:r>
            <w:r>
              <w:rPr>
                <w:rFonts w:hint="eastAsia" w:ascii="宋体" w:hAnsi="宋体" w:eastAsia="宋体" w:cs="宋体"/>
                <w:color w:val="auto"/>
                <w:sz w:val="21"/>
                <w:szCs w:val="21"/>
              </w:rPr>
              <w:t>”贯穿于服务</w:t>
            </w:r>
            <w:r>
              <w:rPr>
                <w:rFonts w:hint="eastAsia" w:ascii="宋体" w:hAnsi="宋体" w:eastAsia="宋体" w:cs="宋体"/>
                <w:color w:val="auto"/>
                <w:sz w:val="21"/>
                <w:szCs w:val="21"/>
                <w:lang w:eastAsia="zh-CN"/>
              </w:rPr>
              <w:t>保障</w:t>
            </w:r>
            <w:r>
              <w:rPr>
                <w:rFonts w:hint="eastAsia" w:ascii="宋体" w:hAnsi="宋体" w:eastAsia="宋体" w:cs="宋体"/>
                <w:color w:val="auto"/>
                <w:sz w:val="21"/>
                <w:szCs w:val="21"/>
              </w:rPr>
              <w:t>全过程，实行全面质量管理体系，树立</w:t>
            </w:r>
            <w:r>
              <w:rPr>
                <w:rFonts w:hint="eastAsia" w:ascii="宋体" w:hAnsi="宋体" w:eastAsia="宋体" w:cs="宋体"/>
                <w:color w:val="auto"/>
                <w:sz w:val="21"/>
                <w:szCs w:val="21"/>
                <w:lang w:eastAsia="zh-CN"/>
              </w:rPr>
              <w:t>服务</w:t>
            </w:r>
            <w:r>
              <w:rPr>
                <w:rFonts w:hint="eastAsia" w:ascii="宋体" w:hAnsi="宋体" w:eastAsia="宋体" w:cs="宋体"/>
                <w:color w:val="auto"/>
                <w:sz w:val="21"/>
                <w:szCs w:val="21"/>
              </w:rPr>
              <w:t>意识，强化</w:t>
            </w:r>
            <w:r>
              <w:rPr>
                <w:rFonts w:hint="eastAsia" w:ascii="宋体" w:hAnsi="宋体" w:eastAsia="宋体" w:cs="宋体"/>
                <w:color w:val="auto"/>
                <w:sz w:val="21"/>
                <w:szCs w:val="21"/>
                <w:lang w:eastAsia="zh-CN"/>
              </w:rPr>
              <w:t>环保</w:t>
            </w:r>
            <w:r>
              <w:rPr>
                <w:rFonts w:hint="eastAsia" w:ascii="宋体" w:hAnsi="宋体" w:eastAsia="宋体" w:cs="宋体"/>
                <w:color w:val="auto"/>
                <w:sz w:val="21"/>
                <w:szCs w:val="21"/>
              </w:rPr>
              <w:t>节约理念，以学员</w:t>
            </w:r>
            <w:r>
              <w:rPr>
                <w:rFonts w:hint="eastAsia" w:ascii="宋体" w:hAnsi="宋体" w:eastAsia="宋体" w:cs="宋体"/>
                <w:color w:val="auto"/>
                <w:sz w:val="21"/>
                <w:szCs w:val="21"/>
                <w:lang w:eastAsia="zh-CN"/>
              </w:rPr>
              <w:t>、教职工</w:t>
            </w:r>
            <w:r>
              <w:rPr>
                <w:rFonts w:hint="eastAsia" w:ascii="宋体" w:hAnsi="宋体" w:eastAsia="宋体" w:cs="宋体"/>
                <w:color w:val="auto"/>
                <w:sz w:val="21"/>
                <w:szCs w:val="21"/>
              </w:rPr>
              <w:t>满意为宗旨，营造文明、温馨、和谐的服务氛围，为采购人提供优质的</w:t>
            </w:r>
            <w:r>
              <w:rPr>
                <w:rFonts w:hint="eastAsia" w:ascii="宋体" w:hAnsi="宋体" w:eastAsia="宋体" w:cs="宋体"/>
                <w:color w:val="auto"/>
                <w:sz w:val="21"/>
                <w:szCs w:val="21"/>
                <w:lang w:val="en-US" w:eastAsia="zh-CN"/>
              </w:rPr>
              <w:t>住宿服务</w:t>
            </w:r>
            <w:r>
              <w:rPr>
                <w:rFonts w:hint="eastAsia" w:ascii="宋体" w:hAnsi="宋体" w:eastAsia="宋体" w:cs="宋体"/>
                <w:color w:val="auto"/>
                <w:sz w:val="21"/>
                <w:szCs w:val="21"/>
              </w:rPr>
              <w:t>、餐饮</w:t>
            </w:r>
            <w:r>
              <w:rPr>
                <w:rFonts w:hint="eastAsia" w:ascii="宋体" w:hAnsi="宋体" w:eastAsia="宋体" w:cs="宋体"/>
                <w:color w:val="auto"/>
                <w:sz w:val="21"/>
                <w:szCs w:val="21"/>
                <w:lang w:val="en-US" w:eastAsia="zh-CN"/>
              </w:rPr>
              <w:t>服务</w:t>
            </w:r>
            <w:r>
              <w:rPr>
                <w:rFonts w:hint="eastAsia" w:ascii="宋体" w:hAnsi="宋体" w:eastAsia="宋体" w:cs="宋体"/>
                <w:color w:val="auto"/>
                <w:sz w:val="21"/>
                <w:szCs w:val="21"/>
              </w:rPr>
              <w:t>、教学（会议）、</w:t>
            </w:r>
            <w:r>
              <w:rPr>
                <w:rFonts w:hint="eastAsia" w:ascii="宋体" w:hAnsi="宋体" w:eastAsia="宋体" w:cs="宋体"/>
                <w:color w:val="auto"/>
                <w:sz w:val="21"/>
                <w:szCs w:val="21"/>
                <w:lang w:val="en-US" w:eastAsia="zh-CN"/>
              </w:rPr>
              <w:t>保洁保养、</w:t>
            </w:r>
            <w:r>
              <w:rPr>
                <w:rFonts w:hint="eastAsia" w:ascii="宋体" w:hAnsi="宋体" w:eastAsia="宋体" w:cs="宋体"/>
                <w:color w:val="auto"/>
                <w:sz w:val="21"/>
                <w:szCs w:val="21"/>
              </w:rPr>
              <w:t>维修维护、动力</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信息化设施设备管理维护</w:t>
            </w:r>
            <w:r>
              <w:rPr>
                <w:rFonts w:hint="eastAsia" w:ascii="宋体" w:hAnsi="宋体" w:eastAsia="宋体" w:cs="宋体"/>
                <w:color w:val="auto"/>
                <w:sz w:val="21"/>
                <w:szCs w:val="21"/>
              </w:rPr>
              <w:t>等服务保障。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服务管理目标</w:t>
            </w:r>
            <w:r>
              <w:rPr>
                <w:rFonts w:hint="eastAsia" w:ascii="宋体" w:hAnsi="宋体" w:eastAsia="宋体" w:cs="宋体"/>
                <w:color w:val="auto"/>
                <w:sz w:val="21"/>
                <w:szCs w:val="21"/>
                <w:lang w:val="en-US" w:eastAsia="zh-CN"/>
              </w:rPr>
              <w:t>和总要求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1.服务管理目标：</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中标供应商</w:t>
            </w:r>
            <w:r>
              <w:rPr>
                <w:rFonts w:hint="eastAsia" w:ascii="宋体" w:hAnsi="宋体" w:eastAsia="宋体" w:cs="宋体"/>
                <w:color w:val="auto"/>
                <w:sz w:val="21"/>
                <w:szCs w:val="21"/>
              </w:rPr>
              <w:t>坚持从采购人后勤服务保障</w:t>
            </w:r>
            <w:r>
              <w:rPr>
                <w:rFonts w:hint="eastAsia" w:ascii="宋体" w:hAnsi="宋体" w:eastAsia="宋体" w:cs="宋体"/>
                <w:color w:val="auto"/>
                <w:sz w:val="21"/>
                <w:szCs w:val="21"/>
                <w:lang w:val="en-US" w:eastAsia="zh-CN"/>
              </w:rPr>
              <w:t>工作</w:t>
            </w:r>
            <w:r>
              <w:rPr>
                <w:rFonts w:hint="eastAsia" w:ascii="宋体" w:hAnsi="宋体" w:eastAsia="宋体" w:cs="宋体"/>
                <w:color w:val="auto"/>
                <w:sz w:val="21"/>
                <w:szCs w:val="21"/>
              </w:rPr>
              <w:t>实际出发，把“标准化、专业化、精细化、人性化</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绿色化”贯穿于服务</w:t>
            </w:r>
            <w:r>
              <w:rPr>
                <w:rFonts w:hint="eastAsia" w:ascii="宋体" w:hAnsi="宋体" w:eastAsia="宋体" w:cs="宋体"/>
                <w:color w:val="auto"/>
                <w:sz w:val="21"/>
                <w:szCs w:val="21"/>
                <w:lang w:val="en-US" w:eastAsia="zh-CN"/>
              </w:rPr>
              <w:t>保障</w:t>
            </w:r>
            <w:r>
              <w:rPr>
                <w:rFonts w:hint="eastAsia" w:ascii="宋体" w:hAnsi="宋体" w:eastAsia="宋体" w:cs="宋体"/>
                <w:color w:val="auto"/>
                <w:sz w:val="21"/>
                <w:szCs w:val="21"/>
              </w:rPr>
              <w:t>全过程，实行全面质量管理体系，树立</w:t>
            </w:r>
            <w:r>
              <w:rPr>
                <w:rFonts w:hint="eastAsia" w:ascii="宋体" w:hAnsi="宋体" w:eastAsia="宋体" w:cs="宋体"/>
                <w:color w:val="auto"/>
                <w:sz w:val="21"/>
                <w:szCs w:val="21"/>
                <w:lang w:val="en-US" w:eastAsia="zh-CN"/>
              </w:rPr>
              <w:t>服务</w:t>
            </w:r>
            <w:r>
              <w:rPr>
                <w:rFonts w:hint="eastAsia" w:ascii="宋体" w:hAnsi="宋体" w:eastAsia="宋体" w:cs="宋体"/>
                <w:color w:val="auto"/>
                <w:sz w:val="21"/>
                <w:szCs w:val="21"/>
              </w:rPr>
              <w:t>意识，强化环保节约理念，以学员和教职工满意为宗旨，营造文明、温馨、和谐的服务氛围，为采购人提供优质的后勤服务保障</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使采购人的后勤服务保障水平更加适应</w:t>
            </w:r>
            <w:r>
              <w:rPr>
                <w:rFonts w:hint="eastAsia" w:ascii="宋体" w:hAnsi="宋体" w:eastAsia="宋体" w:cs="宋体"/>
                <w:color w:val="auto"/>
                <w:sz w:val="21"/>
                <w:szCs w:val="21"/>
                <w:lang w:val="en-US" w:eastAsia="zh-CN"/>
              </w:rPr>
              <w:t>开展</w:t>
            </w:r>
            <w:r>
              <w:rPr>
                <w:rFonts w:hint="eastAsia" w:ascii="宋体" w:hAnsi="宋体" w:eastAsia="宋体" w:cs="宋体"/>
                <w:color w:val="auto"/>
                <w:sz w:val="21"/>
                <w:szCs w:val="21"/>
              </w:rPr>
              <w:t>统一战线</w:t>
            </w:r>
            <w:r>
              <w:rPr>
                <w:rFonts w:hint="eastAsia" w:ascii="宋体" w:hAnsi="宋体" w:eastAsia="宋体" w:cs="宋体"/>
                <w:color w:val="auto"/>
                <w:sz w:val="21"/>
                <w:szCs w:val="21"/>
                <w:lang w:val="en-US" w:eastAsia="zh-CN"/>
              </w:rPr>
              <w:t>人才</w:t>
            </w:r>
            <w:r>
              <w:rPr>
                <w:rFonts w:hint="eastAsia" w:ascii="宋体" w:hAnsi="宋体" w:eastAsia="宋体" w:cs="宋体"/>
                <w:color w:val="auto"/>
                <w:sz w:val="21"/>
                <w:szCs w:val="21"/>
              </w:rPr>
              <w:t>教育培训</w:t>
            </w:r>
            <w:r>
              <w:rPr>
                <w:rFonts w:hint="eastAsia" w:ascii="宋体" w:hAnsi="宋体" w:eastAsia="宋体" w:cs="宋体"/>
                <w:color w:val="auto"/>
                <w:sz w:val="21"/>
                <w:szCs w:val="21"/>
                <w:lang w:val="en-US" w:eastAsia="zh-CN"/>
              </w:rPr>
              <w:t>工作</w:t>
            </w:r>
            <w:r>
              <w:rPr>
                <w:rFonts w:hint="eastAsia" w:ascii="宋体" w:hAnsi="宋体" w:eastAsia="宋体" w:cs="宋体"/>
                <w:color w:val="auto"/>
                <w:sz w:val="21"/>
                <w:szCs w:val="21"/>
              </w:rPr>
              <w:t>的要求。</w:t>
            </w:r>
          </w:p>
          <w:p>
            <w:pPr>
              <w:pStyle w:val="3"/>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2.</w:t>
            </w:r>
            <w:r>
              <w:rPr>
                <w:rFonts w:hint="eastAsia" w:ascii="宋体" w:hAnsi="宋体" w:eastAsia="宋体" w:cs="宋体"/>
                <w:color w:val="auto"/>
                <w:sz w:val="21"/>
                <w:szCs w:val="21"/>
              </w:rPr>
              <w:t>服务管理总要求</w:t>
            </w:r>
            <w:r>
              <w:rPr>
                <w:rFonts w:hint="eastAsia" w:ascii="宋体" w:hAnsi="宋体" w:eastAsia="宋体" w:cs="宋体"/>
                <w:color w:val="auto"/>
                <w:sz w:val="21"/>
                <w:szCs w:val="21"/>
                <w:lang w:eastAsia="zh-CN"/>
              </w:rPr>
              <w:t>：</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确保采购人的各类住宿、教学和会议的场地整洁，运转有序、顺畅、周到、安全。</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按照国家、自治区相关法规、管理条例与技术标准、行业规范要求，提供优质、规范、高效的酒店式服务与管理和能耗、物耗控制。</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管理服务水平要求</w:t>
            </w:r>
            <w:r>
              <w:rPr>
                <w:rFonts w:hint="eastAsia" w:ascii="宋体" w:hAnsi="宋体" w:eastAsia="宋体" w:cs="宋体"/>
                <w:color w:val="auto"/>
                <w:sz w:val="21"/>
                <w:szCs w:val="21"/>
                <w:lang w:val="en-US" w:eastAsia="zh-CN"/>
              </w:rPr>
              <w:t>参照</w:t>
            </w:r>
            <w:bookmarkStart w:id="10" w:name="OLE_LINK1"/>
            <w:r>
              <w:rPr>
                <w:rFonts w:hint="eastAsia" w:ascii="宋体" w:hAnsi="宋体" w:eastAsia="宋体" w:cs="宋体"/>
                <w:b w:val="0"/>
                <w:bCs w:val="0"/>
                <w:color w:val="auto"/>
                <w:sz w:val="21"/>
                <w:szCs w:val="21"/>
                <w:u w:val="single"/>
              </w:rPr>
              <w:t>酒店星级评定四星级（</w:t>
            </w:r>
            <w:bookmarkEnd w:id="10"/>
            <w:r>
              <w:rPr>
                <w:rFonts w:hint="eastAsia" w:ascii="宋体" w:hAnsi="宋体" w:eastAsia="宋体" w:cs="宋体"/>
                <w:b w:val="0"/>
                <w:bCs w:val="0"/>
                <w:color w:val="auto"/>
                <w:sz w:val="21"/>
                <w:szCs w:val="21"/>
                <w:u w:val="single"/>
              </w:rPr>
              <w:t>含）</w:t>
            </w:r>
            <w:r>
              <w:rPr>
                <w:rFonts w:hint="eastAsia" w:ascii="宋体" w:hAnsi="宋体" w:eastAsia="宋体" w:cs="宋体"/>
                <w:color w:val="auto"/>
                <w:sz w:val="21"/>
                <w:szCs w:val="21"/>
                <w:u w:val="single"/>
              </w:rPr>
              <w:t>以上</w:t>
            </w:r>
            <w:r>
              <w:rPr>
                <w:rFonts w:hint="eastAsia" w:ascii="宋体" w:hAnsi="宋体" w:eastAsia="宋体" w:cs="宋体"/>
                <w:color w:val="auto"/>
                <w:sz w:val="21"/>
                <w:szCs w:val="21"/>
              </w:rPr>
              <w:t>服务标准，学员综合考评满意率应达到 95%以上，单项满意率应达到 90%以上。</w:t>
            </w:r>
          </w:p>
          <w:p>
            <w:pPr>
              <w:pStyle w:val="3"/>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中标人要加强对投入本项目服务人员的保密教育，严格遵守采购人安全保密的有关要求和制度，如因中标人管理工作过失导致安全保密信息泄漏，中标人要承担相应责任。</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）服务管理形式及职责：</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本项目实行经营权与服务运行管理权分离的方式。经营权属采购人，由采购人向</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供应商指派任务。具体服务、运行管理由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负责，实行项目经理负责制，项目经理由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派员担任。</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负责服务运行的日常管理、团队招聘组建、人员配置、劳动工资、社保、福利等所有人事工作。其职责包括但不仅限于：</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负责组建派驻采购人的服务管理团队，遵守国家法律法规和学院各项有关管理规定。</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负责制定派驻团队的组织机构、人员编制及薪酬待遇并发放。</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负责制定各岗位的管理制度、工作流程及服务规范。</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负责员工的招聘、培训和管理工作。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对负责区域实施管理和相关服务工作。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负责区域内服务质量、卫生质量和安全生产工作。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负责区域内的日常维护和保洁。</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负责区域内设备设施的日常管理和维护。</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负责区域内各类固定资产、流动资产和消耗品管理工作。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每月书面向采购人提供到岗人数明细表、工资发放记录明细表等；每月书面向采购人汇报服务管理情况；每半年书面向采购人汇报工作总结。</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供应商服务的</w:t>
            </w: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、餐饮、</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服务中所需的各种设备、设施、低值易耗品、一次性用品以及材料，</w:t>
            </w:r>
            <w:r>
              <w:rPr>
                <w:rFonts w:hint="eastAsia" w:ascii="宋体" w:hAnsi="宋体" w:cs="宋体"/>
                <w:color w:val="auto"/>
                <w:sz w:val="21"/>
                <w:szCs w:val="21"/>
                <w:lang w:eastAsia="zh-CN"/>
              </w:rPr>
              <w:t>综合维修保障服务</w:t>
            </w:r>
            <w:r>
              <w:rPr>
                <w:rFonts w:hint="eastAsia" w:ascii="宋体" w:hAnsi="宋体" w:eastAsia="宋体" w:cs="宋体"/>
                <w:color w:val="auto"/>
                <w:sz w:val="21"/>
                <w:szCs w:val="21"/>
              </w:rPr>
              <w:t>中所需的维修材料的采购，由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编制计划、预算和采购清单</w:t>
            </w:r>
            <w:r>
              <w:rPr>
                <w:rFonts w:hint="eastAsia" w:ascii="宋体" w:hAnsi="宋体" w:eastAsia="宋体" w:cs="宋体"/>
                <w:color w:val="auto"/>
                <w:sz w:val="21"/>
                <w:szCs w:val="21"/>
                <w:lang w:eastAsia="zh-CN"/>
              </w:rPr>
              <w:t>等采购建议方案</w:t>
            </w:r>
            <w:r>
              <w:rPr>
                <w:rFonts w:hint="eastAsia" w:ascii="宋体" w:hAnsi="宋体" w:eastAsia="宋体" w:cs="宋体"/>
                <w:color w:val="auto"/>
                <w:sz w:val="21"/>
                <w:szCs w:val="21"/>
              </w:rPr>
              <w:t>，经采购人审核同意后由采购人负责采购，费用由采购人负担，确保</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供应商管理服务的顺利进行（属于</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供应商办公用品及岗位配置的物品由</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供应商自行负责）。</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供应商须做好日常各类物品记录，每月向采购人提交由</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供应商管理的二级仓库物品领用明细表及盘点表。所有物资的使用和消耗，如出现人为或不正常损坏或损耗，由</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供应商负责照价赔偿。</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招标范围内各</w:t>
            </w:r>
            <w:r>
              <w:rPr>
                <w:rFonts w:hint="eastAsia" w:ascii="宋体" w:hAnsi="宋体" w:eastAsia="宋体" w:cs="宋体"/>
                <w:color w:val="auto"/>
                <w:sz w:val="21"/>
                <w:szCs w:val="21"/>
                <w:lang w:val="en-US" w:eastAsia="zh-CN"/>
              </w:rPr>
              <w:t>楼栋内的</w:t>
            </w:r>
            <w:r>
              <w:rPr>
                <w:rFonts w:hint="eastAsia" w:ascii="宋体" w:hAnsi="宋体" w:eastAsia="宋体" w:cs="宋体"/>
                <w:color w:val="auto"/>
                <w:sz w:val="21"/>
                <w:szCs w:val="21"/>
              </w:rPr>
              <w:t>中央空调、电梯、服务功能间等公共设施，</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在服务工作中要注意节能降耗，如发现公共设施故障，要及时向采购人报修。</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供应商必须接受采购人的具体业务主管部门的任务安排、监督与指导。按照采购人要求，根据管理服务要求和标准，完成管理服务范围内所有工作，并经采购人考评合格。</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outlineLvl w:val="1"/>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）管理服务范围、内容、要求和标准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outlineLvl w:val="2"/>
              <w:rPr>
                <w:rFonts w:hint="eastAsia" w:ascii="宋体" w:hAnsi="宋体" w:eastAsia="宋体" w:cs="宋体"/>
                <w:color w:val="auto"/>
                <w:sz w:val="21"/>
                <w:szCs w:val="21"/>
              </w:rPr>
            </w:pPr>
            <w:r>
              <w:rPr>
                <w:rFonts w:hint="eastAsia" w:ascii="宋体" w:hAnsi="宋体" w:eastAsia="宋体" w:cs="宋体"/>
                <w:color w:val="auto"/>
                <w:sz w:val="21"/>
                <w:szCs w:val="21"/>
              </w:rPr>
              <w:t>（Ⅰ）</w:t>
            </w:r>
            <w:r>
              <w:rPr>
                <w:rFonts w:hint="eastAsia" w:ascii="宋体" w:hAnsi="宋体" w:eastAsia="宋体" w:cs="宋体"/>
                <w:color w:val="auto"/>
                <w:sz w:val="21"/>
                <w:szCs w:val="21"/>
                <w:lang w:val="en-US" w:eastAsia="zh-CN"/>
              </w:rPr>
              <w:t>住宿和保洁</w:t>
            </w:r>
            <w:r>
              <w:rPr>
                <w:rFonts w:hint="eastAsia" w:ascii="宋体" w:hAnsi="宋体" w:eastAsia="宋体" w:cs="宋体"/>
                <w:color w:val="auto"/>
                <w:sz w:val="21"/>
                <w:szCs w:val="21"/>
              </w:rPr>
              <w:t xml:space="preserve">服务 </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1.服务范围</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住宿</w:t>
            </w:r>
            <w:r>
              <w:rPr>
                <w:rFonts w:hint="eastAsia" w:ascii="宋体" w:hAnsi="宋体" w:eastAsia="宋体" w:cs="宋体"/>
                <w:color w:val="auto"/>
                <w:sz w:val="21"/>
                <w:szCs w:val="21"/>
              </w:rPr>
              <w:t>服务：</w:t>
            </w:r>
            <w:r>
              <w:rPr>
                <w:rFonts w:hint="eastAsia" w:ascii="宋体" w:hAnsi="宋体" w:eastAsia="宋体" w:cs="宋体"/>
                <w:color w:val="auto"/>
                <w:sz w:val="21"/>
                <w:szCs w:val="21"/>
                <w:lang w:val="en-US" w:eastAsia="zh-CN"/>
              </w:rPr>
              <w:t>教学综合楼、泰和楼内学员宿舍</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（2）洗</w:t>
            </w:r>
            <w:r>
              <w:rPr>
                <w:rFonts w:hint="eastAsia" w:ascii="宋体" w:hAnsi="宋体" w:eastAsia="宋体" w:cs="宋体"/>
                <w:color w:val="auto"/>
                <w:sz w:val="21"/>
                <w:szCs w:val="21"/>
                <w:lang w:val="en-US" w:eastAsia="zh-CN"/>
              </w:rPr>
              <w:t>消</w:t>
            </w:r>
            <w:r>
              <w:rPr>
                <w:rFonts w:hint="eastAsia" w:ascii="宋体" w:hAnsi="宋体" w:eastAsia="宋体" w:cs="宋体"/>
                <w:color w:val="auto"/>
                <w:sz w:val="21"/>
                <w:szCs w:val="21"/>
              </w:rPr>
              <w:t>服务：</w:t>
            </w:r>
            <w:r>
              <w:rPr>
                <w:rFonts w:hint="eastAsia" w:ascii="宋体" w:hAnsi="宋体" w:eastAsia="宋体" w:cs="宋体"/>
                <w:color w:val="auto"/>
                <w:sz w:val="21"/>
                <w:szCs w:val="21"/>
                <w:lang w:val="en-US" w:eastAsia="zh-CN"/>
              </w:rPr>
              <w:t>教学综合楼内1</w:t>
            </w:r>
            <w:r>
              <w:rPr>
                <w:rFonts w:hint="eastAsia" w:ascii="宋体" w:hAnsi="宋体" w:eastAsia="宋体" w:cs="宋体"/>
                <w:color w:val="auto"/>
                <w:sz w:val="21"/>
                <w:szCs w:val="21"/>
              </w:rPr>
              <w:t>0层</w:t>
            </w:r>
            <w:r>
              <w:rPr>
                <w:rFonts w:hint="eastAsia" w:ascii="宋体" w:hAnsi="宋体" w:eastAsia="宋体" w:cs="宋体"/>
                <w:color w:val="auto"/>
                <w:sz w:val="21"/>
                <w:szCs w:val="21"/>
                <w:lang w:val="en-US" w:eastAsia="zh-CN"/>
              </w:rPr>
              <w:t>设</w:t>
            </w:r>
            <w:r>
              <w:rPr>
                <w:rFonts w:hint="eastAsia" w:ascii="宋体" w:hAnsi="宋体" w:eastAsia="宋体" w:cs="宋体"/>
                <w:color w:val="auto"/>
                <w:sz w:val="21"/>
                <w:szCs w:val="21"/>
              </w:rPr>
              <w:t>洗消间，12、15、18层</w:t>
            </w:r>
            <w:r>
              <w:rPr>
                <w:rFonts w:hint="eastAsia" w:ascii="宋体" w:hAnsi="宋体" w:eastAsia="宋体" w:cs="宋体"/>
                <w:color w:val="auto"/>
                <w:sz w:val="21"/>
                <w:szCs w:val="21"/>
                <w:lang w:val="en-US" w:eastAsia="zh-CN"/>
              </w:rPr>
              <w:t>设</w:t>
            </w:r>
            <w:r>
              <w:rPr>
                <w:rFonts w:hint="eastAsia" w:ascii="宋体" w:hAnsi="宋体" w:eastAsia="宋体" w:cs="宋体"/>
                <w:color w:val="auto"/>
                <w:sz w:val="21"/>
                <w:szCs w:val="21"/>
              </w:rPr>
              <w:t>洗衣间。</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（3）总台服务：在服务总台负责学员和</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的住房安排及问询、接待、结帐等相关工作。</w:t>
            </w:r>
          </w:p>
          <w:p>
            <w:pPr>
              <w:keepNext w:val="0"/>
              <w:keepLines w:val="0"/>
              <w:pageBreakBefore w:val="0"/>
              <w:widowControl/>
              <w:kinsoku/>
              <w:wordWrap/>
              <w:overflowPunct/>
              <w:topLinePunct w:val="0"/>
              <w:autoSpaceDE/>
              <w:autoSpaceDN/>
              <w:bidi w:val="0"/>
              <w:adjustRightInd w:val="0"/>
              <w:snapToGrid w:val="0"/>
              <w:spacing w:line="36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宿舍</w:t>
            </w:r>
            <w:r>
              <w:rPr>
                <w:rFonts w:hint="eastAsia" w:ascii="宋体" w:hAnsi="宋体" w:eastAsia="宋体" w:cs="宋体"/>
                <w:color w:val="auto"/>
                <w:sz w:val="21"/>
                <w:szCs w:val="21"/>
              </w:rPr>
              <w:t>的保洁及讨论室、教室、教师休息室的服务。</w:t>
            </w:r>
          </w:p>
          <w:p>
            <w:pPr>
              <w:widowControl/>
              <w:adjustRightInd w:val="0"/>
              <w:snapToGrid w:val="0"/>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（5）完成采购人临时交办的其他服务工作任务。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为采购人招</w:t>
            </w:r>
            <w:r>
              <w:rPr>
                <w:rFonts w:hint="eastAsia" w:ascii="宋体" w:hAnsi="宋体" w:eastAsia="宋体" w:cs="宋体"/>
                <w:color w:val="auto"/>
                <w:sz w:val="21"/>
                <w:szCs w:val="21"/>
                <w:lang w:eastAsia="zh-CN"/>
              </w:rPr>
              <w:t>标</w:t>
            </w:r>
            <w:r>
              <w:rPr>
                <w:rFonts w:hint="eastAsia" w:ascii="宋体" w:hAnsi="宋体" w:eastAsia="宋体" w:cs="宋体"/>
                <w:color w:val="auto"/>
                <w:sz w:val="21"/>
                <w:szCs w:val="21"/>
              </w:rPr>
              <w:t>范围内提供服务保障。主要内容是：住宿服务、生活服务保障、安全管理等。主要服务内容包括但不仅限于：</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接待、日常服务和管理（含前台，前厅接待，住宿，收银结账服务，话务台管理，多功能厅、会见室）。</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崇和楼、泰和楼、至和楼、图书馆、礼堂等的</w:t>
            </w:r>
            <w:r>
              <w:rPr>
                <w:rFonts w:hint="eastAsia" w:ascii="宋体" w:hAnsi="宋体" w:eastAsia="宋体" w:cs="宋体"/>
                <w:color w:val="auto"/>
                <w:sz w:val="21"/>
                <w:szCs w:val="21"/>
              </w:rPr>
              <w:t>日常保洁、设备设施的日常管理和维护。</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w:t>
            </w:r>
            <w:r>
              <w:rPr>
                <w:rFonts w:hint="eastAsia" w:ascii="宋体" w:hAnsi="宋体" w:eastAsia="宋体" w:cs="宋体"/>
                <w:color w:val="auto"/>
                <w:sz w:val="21"/>
                <w:szCs w:val="21"/>
              </w:rPr>
              <w:t>楼内固定资产、流动资产、能源、物品、消耗品等日常管理。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w:t>
            </w:r>
            <w:r>
              <w:rPr>
                <w:rFonts w:hint="eastAsia" w:ascii="宋体" w:hAnsi="宋体" w:eastAsia="宋体" w:cs="宋体"/>
                <w:color w:val="auto"/>
                <w:sz w:val="21"/>
                <w:szCs w:val="21"/>
              </w:rPr>
              <w:t>楼内公共秩序维护、消防安全防范等事项的日常管理服务（包括防火、防盗、防泄密及其他紧急情况的处理）。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崇和楼、泰和楼、至和楼、图书馆、礼堂等</w:t>
            </w:r>
            <w:r>
              <w:rPr>
                <w:rFonts w:hint="eastAsia" w:ascii="宋体" w:hAnsi="宋体" w:eastAsia="宋体" w:cs="宋体"/>
                <w:color w:val="auto"/>
                <w:sz w:val="21"/>
                <w:szCs w:val="21"/>
              </w:rPr>
              <w:t>楼内家具、地毯、地板等保养。</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崇和楼、泰和楼、至和楼、图书馆、礼堂</w:t>
            </w:r>
            <w:r>
              <w:rPr>
                <w:rFonts w:hint="eastAsia" w:ascii="宋体" w:hAnsi="宋体" w:eastAsia="宋体" w:cs="宋体"/>
                <w:color w:val="auto"/>
                <w:sz w:val="21"/>
                <w:szCs w:val="21"/>
              </w:rPr>
              <w:t>内</w:t>
            </w:r>
            <w:r>
              <w:rPr>
                <w:rFonts w:hint="eastAsia" w:ascii="宋体" w:hAnsi="宋体" w:eastAsia="宋体" w:cs="宋体"/>
                <w:color w:val="auto"/>
                <w:sz w:val="21"/>
                <w:szCs w:val="21"/>
                <w:lang w:val="en-US" w:eastAsia="zh-CN"/>
              </w:rPr>
              <w:t>等</w:t>
            </w:r>
            <w:r>
              <w:rPr>
                <w:rFonts w:hint="eastAsia" w:ascii="宋体" w:hAnsi="宋体" w:eastAsia="宋体" w:cs="宋体"/>
                <w:color w:val="auto"/>
                <w:sz w:val="21"/>
                <w:szCs w:val="21"/>
              </w:rPr>
              <w:t>垃圾分类工作。</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（7）为采购人提供设备用品采购计划和甄选意见。</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（8）完成采购人交办的其他工作任务。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3.服务要求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（1）结合采购人工作特点，确保采购人的</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运转有序、顺畅、周到、安全。</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（2）按照国家、自治区相关法规、管理条例与技术标准、行业规范要求，提供优质、规范、高效的酒店式服务与管理和能耗、物耗控制。</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（3）管理服务水平要求达到</w:t>
            </w:r>
            <w:r>
              <w:rPr>
                <w:rFonts w:hint="eastAsia" w:ascii="宋体" w:hAnsi="宋体" w:cs="宋体"/>
                <w:color w:val="auto"/>
                <w:sz w:val="21"/>
                <w:szCs w:val="21"/>
                <w:lang w:val="en-US" w:eastAsia="zh-CN"/>
              </w:rPr>
              <w:t>参照</w:t>
            </w:r>
            <w:r>
              <w:rPr>
                <w:rFonts w:hint="eastAsia" w:ascii="宋体" w:hAnsi="宋体" w:eastAsia="宋体" w:cs="宋体"/>
                <w:color w:val="auto"/>
                <w:sz w:val="21"/>
                <w:szCs w:val="21"/>
              </w:rPr>
              <w:t>酒店星级评定四星级（含）以上服务标准，学员综合考评满意率要达到95%以上，单项满意率要达到90%以上。</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中标</w:t>
            </w:r>
            <w:r>
              <w:rPr>
                <w:rFonts w:hint="eastAsia" w:ascii="宋体" w:hAnsi="宋体" w:eastAsia="宋体" w:cs="宋体"/>
                <w:color w:val="auto"/>
                <w:sz w:val="21"/>
                <w:szCs w:val="21"/>
              </w:rPr>
              <w:t>供应商要加强对投入本项目服务人员的保密教育，严格遵守保密规定。</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4.服务标准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（1）总台服务标准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①做好</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统筹安排工作</w:t>
            </w:r>
            <w:r>
              <w:rPr>
                <w:rFonts w:hint="eastAsia" w:ascii="宋体" w:hAnsi="宋体" w:cs="宋体"/>
                <w:color w:val="auto"/>
                <w:sz w:val="21"/>
                <w:szCs w:val="21"/>
                <w:lang w:eastAsia="zh-CN"/>
              </w:rPr>
              <w:t>，</w:t>
            </w:r>
            <w:r>
              <w:rPr>
                <w:rFonts w:hint="eastAsia" w:ascii="宋体" w:hAnsi="宋体" w:eastAsia="宋体" w:cs="宋体"/>
                <w:color w:val="auto"/>
                <w:sz w:val="21"/>
                <w:szCs w:val="21"/>
              </w:rPr>
              <w:t>总台确保24小时值班。</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②学员报到时，服务人员要主动起立迎接并向学员问好，指引学员到签到处签到并领取学习资料和房卡。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③学员领完房卡后，指引学员到所住宿的楼层。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④学员需更换</w:t>
            </w:r>
            <w:r>
              <w:rPr>
                <w:rFonts w:hint="eastAsia" w:ascii="宋体" w:hAnsi="宋体" w:eastAsia="宋体" w:cs="宋体"/>
                <w:color w:val="auto"/>
                <w:sz w:val="21"/>
                <w:szCs w:val="21"/>
                <w:lang w:val="en-US" w:eastAsia="zh-CN"/>
              </w:rPr>
              <w:t>宿舍</w:t>
            </w:r>
            <w:r>
              <w:rPr>
                <w:rFonts w:hint="eastAsia" w:ascii="宋体" w:hAnsi="宋体" w:eastAsia="宋体" w:cs="宋体"/>
                <w:color w:val="auto"/>
                <w:sz w:val="21"/>
                <w:szCs w:val="21"/>
              </w:rPr>
              <w:t>时，需先报</w:t>
            </w:r>
            <w:r>
              <w:rPr>
                <w:rFonts w:hint="eastAsia" w:ascii="宋体" w:hAnsi="宋体" w:eastAsia="宋体" w:cs="宋体"/>
                <w:color w:val="auto"/>
                <w:sz w:val="21"/>
                <w:szCs w:val="21"/>
                <w:lang w:val="en-US" w:eastAsia="zh-CN"/>
              </w:rPr>
              <w:t>学院有关部室同意</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⑤各楼层报退房时，及时查房。若有遗留物品，需及时通知</w:t>
            </w:r>
            <w:r>
              <w:rPr>
                <w:rFonts w:hint="eastAsia" w:ascii="宋体" w:hAnsi="宋体" w:eastAsia="宋体" w:cs="宋体"/>
                <w:color w:val="auto"/>
                <w:sz w:val="21"/>
                <w:szCs w:val="21"/>
                <w:lang w:eastAsia="zh-CN"/>
              </w:rPr>
              <w:t>班主任</w:t>
            </w:r>
            <w:r>
              <w:rPr>
                <w:rFonts w:hint="eastAsia" w:ascii="宋体" w:hAnsi="宋体" w:eastAsia="宋体" w:cs="宋体"/>
                <w:color w:val="auto"/>
                <w:sz w:val="21"/>
                <w:szCs w:val="21"/>
              </w:rPr>
              <w:t>或学员本人；若房间内有</w:t>
            </w:r>
            <w:r>
              <w:rPr>
                <w:rFonts w:hint="eastAsia" w:ascii="宋体" w:hAnsi="宋体" w:eastAsia="宋体" w:cs="宋体"/>
                <w:color w:val="auto"/>
                <w:sz w:val="21"/>
                <w:szCs w:val="21"/>
                <w:lang w:eastAsia="zh-CN"/>
              </w:rPr>
              <w:t>破</w:t>
            </w:r>
            <w:r>
              <w:rPr>
                <w:rFonts w:hint="eastAsia" w:ascii="宋体" w:hAnsi="宋体" w:eastAsia="宋体" w:cs="宋体"/>
                <w:color w:val="auto"/>
                <w:sz w:val="21"/>
                <w:szCs w:val="21"/>
              </w:rPr>
              <w:t>损物品，需联系</w:t>
            </w:r>
            <w:r>
              <w:rPr>
                <w:rFonts w:hint="eastAsia" w:ascii="宋体" w:hAnsi="宋体" w:eastAsia="宋体" w:cs="宋体"/>
                <w:color w:val="auto"/>
                <w:sz w:val="21"/>
                <w:szCs w:val="21"/>
                <w:lang w:val="en-US" w:eastAsia="zh-CN"/>
              </w:rPr>
              <w:t>班主任</w:t>
            </w:r>
            <w:r>
              <w:rPr>
                <w:rFonts w:hint="eastAsia" w:ascii="宋体" w:hAnsi="宋体" w:eastAsia="宋体" w:cs="宋体"/>
                <w:color w:val="auto"/>
                <w:sz w:val="21"/>
                <w:szCs w:val="21"/>
              </w:rPr>
              <w:t>并告知赔偿费用；退房完毕后需及时收回房卡，对房卡遗失或未交还的及时联系</w:t>
            </w:r>
            <w:r>
              <w:rPr>
                <w:rFonts w:hint="eastAsia" w:ascii="宋体" w:hAnsi="宋体" w:eastAsia="宋体" w:cs="宋体"/>
                <w:color w:val="auto"/>
                <w:sz w:val="21"/>
                <w:szCs w:val="21"/>
                <w:lang w:val="en-US" w:eastAsia="zh-CN"/>
              </w:rPr>
              <w:t>班主任</w:t>
            </w:r>
            <w:r>
              <w:rPr>
                <w:rFonts w:hint="eastAsia" w:ascii="宋体" w:hAnsi="宋体" w:eastAsia="宋体" w:cs="宋体"/>
                <w:color w:val="auto"/>
                <w:sz w:val="21"/>
                <w:szCs w:val="21"/>
              </w:rPr>
              <w:t>让学员交还。</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学员宿舍</w:t>
            </w:r>
            <w:r>
              <w:rPr>
                <w:rFonts w:hint="eastAsia" w:ascii="宋体" w:hAnsi="宋体" w:eastAsia="宋体" w:cs="宋体"/>
                <w:color w:val="auto"/>
                <w:sz w:val="21"/>
                <w:szCs w:val="21"/>
              </w:rPr>
              <w:t>接待标准</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办好入住后，指引</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至该房间。</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②接到有</w:t>
            </w:r>
            <w:r>
              <w:rPr>
                <w:rFonts w:hint="eastAsia" w:ascii="宋体" w:hAnsi="宋体" w:cs="宋体"/>
                <w:color w:val="auto"/>
                <w:sz w:val="21"/>
                <w:szCs w:val="21"/>
                <w:lang w:eastAsia="zh-CN"/>
              </w:rPr>
              <w:t>班主任</w:t>
            </w:r>
            <w:r>
              <w:rPr>
                <w:rFonts w:hint="eastAsia" w:ascii="宋体" w:hAnsi="宋体" w:eastAsia="宋体" w:cs="宋体"/>
                <w:color w:val="auto"/>
                <w:sz w:val="21"/>
                <w:szCs w:val="21"/>
              </w:rPr>
              <w:t>通知行李统一到时，行李员要提前准备好行李车在大门口、行李牌准备好在台面。</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入住房间后，服务员要主动巡查每层楼，并及时为</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提供服务。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④做好</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退房工作，及时查房，查房要遵循“从左到右”或“从右到左”的原则，确保学员无遗留物品、房间物品齐全、设备设施完好无损，发现设施、设备被损坏或有学员遗留物品及</w:t>
            </w: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物品（非易耗品）遗失时，必须立即报前台及主管处理。</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退房后及时做好卫生，保持能够随时入住新</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⑤发现</w:t>
            </w: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有问题，马上处理，不能处理的，要及时报修。</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（3）洗衣房服务标准</w:t>
            </w:r>
          </w:p>
          <w:p>
            <w:pPr>
              <w:widowControl/>
              <w:adjustRightInd w:val="0"/>
              <w:snapToGrid w:val="0"/>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①对洗衣房各类洗涤设施设备进行日常维护、保养。</w:t>
            </w:r>
          </w:p>
          <w:p>
            <w:pPr>
              <w:widowControl/>
              <w:adjustRightInd w:val="0"/>
              <w:snapToGrid w:val="0"/>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②</w:t>
            </w:r>
            <w:r>
              <w:rPr>
                <w:rFonts w:hint="eastAsia" w:ascii="宋体" w:hAnsi="宋体" w:eastAsia="宋体" w:cs="宋体"/>
                <w:color w:val="auto"/>
                <w:sz w:val="21"/>
                <w:szCs w:val="21"/>
                <w:lang w:val="en-US" w:eastAsia="zh-CN"/>
              </w:rPr>
              <w:t>及时补充洗涤用品。</w:t>
            </w:r>
          </w:p>
          <w:p>
            <w:pPr>
              <w:keepNext w:val="0"/>
              <w:keepLines w:val="0"/>
              <w:pageBreakBefore w:val="0"/>
              <w:widowControl/>
              <w:kinsoku/>
              <w:wordWrap/>
              <w:overflowPunct/>
              <w:topLinePunct w:val="0"/>
              <w:autoSpaceDE/>
              <w:autoSpaceDN/>
              <w:bidi w:val="0"/>
              <w:spacing w:line="360" w:lineRule="exact"/>
              <w:ind w:firstLine="308" w:firstLineChars="147"/>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（4）卫生标准</w:t>
            </w:r>
          </w:p>
          <w:tbl>
            <w:tblPr>
              <w:tblStyle w:val="55"/>
              <w:tblW w:w="927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268"/>
              <w:gridCol w:w="1523"/>
              <w:gridCol w:w="5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2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类别</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服务内容</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综合指标</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虫害控制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楼内无虫害，随时跟踪检查，发现虫害及时安排处理，处理达标率100%。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卫生</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信誉度等级</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符合A级卫生标准要求。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学员宿舍</w:t>
                  </w:r>
                  <w:r>
                    <w:rPr>
                      <w:rFonts w:hint="eastAsia" w:ascii="宋体" w:hAnsi="宋体" w:eastAsia="宋体" w:cs="宋体"/>
                      <w:color w:val="auto"/>
                      <w:sz w:val="21"/>
                      <w:szCs w:val="21"/>
                    </w:rPr>
                    <w:t>的使用和管理</w:t>
                  </w:r>
                </w:p>
              </w:tc>
              <w:tc>
                <w:tcPr>
                  <w:tcW w:w="725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门锁转动灵活，大门开关灵活，无异响，可定位；门后有火警逃生指示图；防盗链安全牢固；门框清洁。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衣柜</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衣架齐全；衣柜门开关状况良好；衣柜挂衣杠及衣架无积尘；棉被干净，整齐。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家具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家具清洁，台面光亮；沙发、座椅无纸片、指甲等小物品。家具每月至少保养1次。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垃圾桶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桶内无垃圾；内外清洁。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房间用品</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文具、用品齐全；烟盅清洁，茶杯清洁光亮。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所有电器状态完好，灯罩清洁。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壁画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悬挂端正，无积尘。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墙壁</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墙壁干净，无破裂，无蜘蛛网。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天花板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无蜘蛛网、无裂缝、无漏水、无起水泡、无掉灰的现象。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窗、窗帘</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窗玻璃光亮、清洁；窗锁关闭安全；厚、薄窗帘清洁及悬挂美观；窗帘每年至少拆洗保养2次。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电话机</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电话操作键正常，讯号灯正常；清洁卫生。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床</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床铺铺叠</w:t>
                  </w:r>
                  <w:r>
                    <w:rPr>
                      <w:rFonts w:hint="eastAsia" w:ascii="宋体" w:hAnsi="宋体" w:eastAsia="宋体" w:cs="宋体"/>
                      <w:color w:val="auto"/>
                      <w:sz w:val="21"/>
                      <w:szCs w:val="21"/>
                      <w:lang w:eastAsia="zh-CN"/>
                    </w:rPr>
                    <w:t>整洁</w:t>
                  </w:r>
                  <w:r>
                    <w:rPr>
                      <w:rFonts w:hint="eastAsia" w:ascii="宋体" w:hAnsi="宋体" w:eastAsia="宋体" w:cs="宋体"/>
                      <w:color w:val="auto"/>
                      <w:sz w:val="21"/>
                      <w:szCs w:val="21"/>
                    </w:rPr>
                    <w:t>；床架及床头板清洁卫生且无破损。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空调</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温度适中；出风口清洁。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每天至少保洁1次，每月至少保养1次；确保地面清洁无破损、顽渍；地边无积尘。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房内</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用品摆放</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按实际培训要求摆放整齐有序。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卫生间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镜子</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无积尘、无污渍、无破裂。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马桶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盖板、座板、内外壁清洁；操作系统正常。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清洁卫生，无毛发、无水渍。地漏无堵塞、无异味。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洗脸盆</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及淋浴</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所有水龙头</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开关等光洁；内壁及隔断干净无水珠、水渍；冷热水喉操作正常；给排水系统正常，无毛发堵塞；皂碟清洁卫生。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天花板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无脱落、无蜘蛛网、排风机正常、室内无异味。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用品摆放</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按实际培训要求摆放整齐有序。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辖区内公共区域、场所的环境卫生维护和保洁</w:t>
                  </w: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大厅、走道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大厅玻璃门、玻璃幕墙</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洁净、明亮，无手印和伤痕。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干净、光洁、无污迹。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石材地面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无脚印、无污渍、无烟蒂、无垃圾。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垃圾桶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外表光洁、垃圾不超1/3。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楼梯</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无污渍、无烟蒂、无垃圾。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扶栏</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家具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牢固、无污迹、无灰尘。每月至少保养1次。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饰物</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无积灰、色彩鲜艳。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指示设施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无污迹、无灰尘、无屏幕手印。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信息</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终端显示屏</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地垫</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干爽、无破损、无污渍、无烟蒂、无垃圾。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消防</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木门、门框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照明设施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灯泡明亮、无积灰、罩干净。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地面保养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每天至少保洁1次，每月至少保养1次，确保光洁、无污渍、无划痕。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天花板、风口</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无污迹、无灰尘、无斑点。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楼内绿植</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地面无落叶、叶上无灰尘。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明管道</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无积尘、无挂物。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无蛛网、无污迹、无积灰。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金属框</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架清洁</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无浮灰。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遮雨棚</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各楼栋门前遮雨棚的清理，每月至少清理1次；有重要接待前必须清理，确保无落叶、无垃圾。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洗手间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每天至少保洁1次，每月至少保养1次，确保无垃圾、无污渍、无水迹。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台面、面盆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镜面、镜灯</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小五金</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光洁、无污渍、无锈斑。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喷香机、纸架</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光洁、无污渍、无水迹。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污物筒</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及时清理，污物量不超过2/3。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隔断、内门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无污渍、无水迹、无划痕。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吊顶、墙面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无蜘蛛网、无脱落、无污渍、无水迹，排风机正常、无异味。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光洁、无污渍、无划痕。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楼层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地面（地砖、大理石）</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每天至少保洁1次，每月至少保养1次，确保无脚印、无污渍、无烟蒂、无垃圾、抛光处理。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地面（地毯）</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无污渍、无烟蒂、无垃圾、无毛头。每年至少清洗保养2次。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收集垃圾</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按时、无遗留。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消防</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木门、门框</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干净、无污渍、铰链不锈。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地面保养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每天至少保洁1次，每月至少保养1次，确保光洁、无污渍、无划痕。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无污迹、无灰尘、无蜡痕。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空调风口</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壁画</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无积灰、色彩鲜艳。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照明</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灯泡明亮、无积灰、灯罩干净。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窗玻璃</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洁净、明亮、无手印、无脏痕。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轿厢及门套</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无尘、无划痕、无垃圾。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地面养</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护抛光</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每天至少保洁1次，每月至少保养1次，确保光洁、无污渍、无蜡痕。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轿厢地垫</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洁净无污渍，更换及时。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不锈钢</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确保光亮、无油印、无污渍。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消毒</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对经常接触的电梯轿厢壁、按键、扶手、轿厢地面等，每天至少消毒一次。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72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功能用房</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（储藏间、茶水间、布草间、洗消间等）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地面（地砖、大理石）</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每天至少保洁1次，每月至少保养1次，确保无脚印、无污渍、无烟蒂、无垃圾、抛光处理。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木地板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每月至少保养一次，确保光洁、无污渍、无蜡痕。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家具</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每月至少保养一次，确保牢固、干净、光洁、无污渍。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照明设施</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灯泡、灯罩干净、无灰尘。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饰物</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无积灰、色彩鲜艳。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木门</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光洁、无污迹、无灰尘。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室内洗手间</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光洁、明亮、无污渍、无异味。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开水器、水壶、茶具等</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default" w:ascii="Calibri" w:hAnsi="Calibri" w:eastAsia="宋体" w:cs="Times New Roman"/>
                      <w:color w:val="auto"/>
                      <w:sz w:val="21"/>
                      <w:szCs w:val="24"/>
                    </w:rPr>
                  </w:pPr>
                  <w:r>
                    <w:rPr>
                      <w:rFonts w:hint="default" w:ascii="Calibri" w:hAnsi="Calibri" w:eastAsia="宋体" w:cs="Times New Roman"/>
                      <w:color w:val="auto"/>
                      <w:sz w:val="21"/>
                      <w:szCs w:val="24"/>
                    </w:rPr>
                    <w:t>洁净、无茶垢、无污渍。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玻璃窗</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洁净、明亮、无手印、无脏痕。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墙面、天花板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无灰尘、干净。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储藏间、茶水间、布草间、洗消间等功能房</w:t>
                  </w:r>
                </w:p>
              </w:tc>
              <w:tc>
                <w:tcPr>
                  <w:tcW w:w="5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功能布局、物品摆放有序，干净整洁，符合信誉等级A级卫生标准要求。</w:t>
                  </w:r>
                </w:p>
              </w:tc>
            </w:tr>
          </w:tbl>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（5）辖区内设施设备的使用管理及维护标准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①规范使用服务范围内设备设施，使其正常运行。</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②确保管理服务范围内配套设备完好率达98%。</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③管理服务范围内巡检及报修及时率达到100%。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④管理服务范围内不发生重大设备设施管理责任事故。</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⑤建立现场设备、设施</w:t>
            </w:r>
            <w:r>
              <w:rPr>
                <w:rFonts w:hint="eastAsia" w:ascii="宋体" w:hAnsi="宋体" w:cs="宋体"/>
                <w:color w:val="auto"/>
                <w:sz w:val="21"/>
                <w:szCs w:val="21"/>
                <w:lang w:eastAsia="zh-CN"/>
              </w:rPr>
              <w:t>台账</w:t>
            </w:r>
            <w:r>
              <w:rPr>
                <w:rFonts w:hint="eastAsia" w:ascii="宋体" w:hAnsi="宋体" w:eastAsia="宋体" w:cs="宋体"/>
                <w:color w:val="auto"/>
                <w:sz w:val="21"/>
                <w:szCs w:val="21"/>
              </w:rPr>
              <w:t>，内容完整、更新、补充及时。</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6 \* GB3</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⑥</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按计划</w:t>
            </w:r>
            <w:r>
              <w:rPr>
                <w:rFonts w:hint="eastAsia" w:ascii="宋体" w:hAnsi="宋体" w:cs="宋体"/>
                <w:color w:val="auto"/>
                <w:sz w:val="21"/>
                <w:szCs w:val="21"/>
                <w:lang w:eastAsia="zh-CN"/>
              </w:rPr>
              <w:t>做好</w:t>
            </w:r>
            <w:r>
              <w:rPr>
                <w:rFonts w:hint="eastAsia" w:ascii="宋体" w:hAnsi="宋体" w:eastAsia="宋体" w:cs="宋体"/>
                <w:color w:val="auto"/>
                <w:sz w:val="21"/>
                <w:szCs w:val="21"/>
              </w:rPr>
              <w:t>各类设施定期保养，保养计划实现率达98%。</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（6）辖区内资产、消耗品等的管理标准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①固定资产、流动资产有专人负责，摆放有序。</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②建有各类资产、消耗品的进、出、存三级帐，使用登记及时率和准确率达100%。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③提倡节约观念，控制物资消耗。</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④按月进行物资消耗统计和仓库盘点等工作，并向采购人报送相关材料，完成率达100%。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⑤按年度进行资产统计和盘点工作，并向采购人报送相关材料，完成率达100%。</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⑥按月进行破损、报废物资统计工作，并将破损、报废物资统一存放，报采购人统一处理。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（7）辖区内公共秩序维护、消防安全防范事项的管理标准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①管理服务范围内公共区域和周边环境标识清楚，制度完善。</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②保持公共通道畅通无阻。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③建立有安全防范制度和突发处理预案。</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④有效投诉率低于0.1%，有效投诉处理率达100%，投诉人签字满意率达95%以上。</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⑤管理服务范围内不发生火灾责任事故。</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⑥管理服务范围内不发生安全责任事故。</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投标人须提供不低于以上标准的服务，并在投标时提供服务方案。</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outlineLvl w:val="2"/>
              <w:rPr>
                <w:rFonts w:hint="eastAsia" w:ascii="宋体" w:hAnsi="宋体" w:eastAsia="宋体" w:cs="宋体"/>
                <w:color w:val="auto"/>
                <w:sz w:val="21"/>
                <w:szCs w:val="21"/>
              </w:rPr>
            </w:pPr>
            <w:r>
              <w:rPr>
                <w:rFonts w:hint="eastAsia" w:ascii="宋体" w:hAnsi="宋体" w:eastAsia="宋体" w:cs="宋体"/>
                <w:color w:val="auto"/>
                <w:sz w:val="21"/>
                <w:szCs w:val="21"/>
              </w:rPr>
              <w:t>（Ⅱ）餐饮服务</w:t>
            </w:r>
          </w:p>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1.服务范围</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餐厅：</w:t>
            </w:r>
            <w:r>
              <w:rPr>
                <w:rFonts w:hint="eastAsia" w:ascii="宋体" w:hAnsi="宋体" w:eastAsia="宋体" w:cs="宋体"/>
                <w:color w:val="auto"/>
                <w:sz w:val="21"/>
                <w:szCs w:val="21"/>
                <w:lang w:val="en-US" w:eastAsia="zh-CN"/>
              </w:rPr>
              <w:t>教学综合楼内</w:t>
            </w:r>
            <w:r>
              <w:rPr>
                <w:rFonts w:hint="eastAsia" w:ascii="宋体" w:hAnsi="宋体" w:eastAsia="宋体" w:cs="宋体"/>
                <w:color w:val="auto"/>
                <w:sz w:val="21"/>
                <w:szCs w:val="21"/>
              </w:rPr>
              <w:t>3个餐厅</w:t>
            </w:r>
            <w:r>
              <w:rPr>
                <w:rFonts w:hint="eastAsia" w:ascii="宋体" w:hAnsi="宋体" w:eastAsia="宋体" w:cs="宋体"/>
                <w:color w:val="auto"/>
                <w:sz w:val="21"/>
                <w:szCs w:val="21"/>
                <w:lang w:eastAsia="zh-CN"/>
              </w:rPr>
              <w:t>等</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约</w:t>
            </w:r>
            <w:r>
              <w:rPr>
                <w:rFonts w:hint="eastAsia" w:ascii="宋体" w:hAnsi="宋体" w:eastAsia="宋体" w:cs="宋体"/>
                <w:color w:val="auto"/>
                <w:sz w:val="21"/>
                <w:szCs w:val="21"/>
                <w:lang w:val="en-US" w:eastAsia="zh-CN"/>
              </w:rPr>
              <w:t>400个</w:t>
            </w:r>
            <w:r>
              <w:rPr>
                <w:rFonts w:hint="eastAsia" w:ascii="宋体" w:hAnsi="宋体" w:eastAsia="宋体" w:cs="宋体"/>
                <w:color w:val="auto"/>
                <w:sz w:val="21"/>
                <w:szCs w:val="21"/>
              </w:rPr>
              <w:t>餐位。</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2.服务内容(包括但不限于以下内容):负责餐厅的日常餐饮等服务与管理</w:t>
            </w:r>
            <w:r>
              <w:rPr>
                <w:rFonts w:hint="eastAsia" w:ascii="宋体" w:hAnsi="宋体" w:cs="宋体"/>
                <w:color w:val="auto"/>
                <w:sz w:val="21"/>
                <w:szCs w:val="21"/>
                <w:lang w:eastAsia="zh-CN"/>
              </w:rPr>
              <w:t>，</w:t>
            </w:r>
            <w:r>
              <w:rPr>
                <w:rFonts w:hint="eastAsia"/>
                <w:color w:val="auto"/>
                <w:lang w:val="en-US" w:eastAsia="zh-CN"/>
              </w:rPr>
              <w:t>中标后应当配合采购人办理</w:t>
            </w:r>
            <w:r>
              <w:rPr>
                <w:rFonts w:hint="eastAsia" w:ascii="宋体" w:hAnsi="宋体" w:cs="宋体"/>
                <w:color w:val="auto"/>
                <w:sz w:val="21"/>
                <w:szCs w:val="21"/>
                <w:lang w:val="en-US" w:eastAsia="zh-CN"/>
              </w:rPr>
              <w:t>《食品经营许可证》或市场监管部门认可的同等效力食品服务相关资质</w:t>
            </w:r>
            <w:r>
              <w:rPr>
                <w:rFonts w:hint="eastAsia" w:ascii="宋体" w:hAnsi="宋体" w:eastAsia="宋体" w:cs="宋体"/>
                <w:color w:val="auto"/>
                <w:sz w:val="21"/>
                <w:szCs w:val="21"/>
              </w:rPr>
              <w:t>。</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参照</w:t>
            </w:r>
            <w:r>
              <w:rPr>
                <w:rFonts w:hint="eastAsia" w:ascii="宋体" w:hAnsi="宋体" w:eastAsia="宋体" w:cs="宋体"/>
                <w:color w:val="auto"/>
                <w:sz w:val="21"/>
                <w:szCs w:val="21"/>
              </w:rPr>
              <w:t>四星级（含）以上的标准，负责餐饮管理服务范围内的服务管理工作，负责厨房、餐厅的运行和管理。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（2）结合采购人定位，充分利用地域优势，打造自己的餐饮品牌，餐饮出品搭配合理。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（3）做好餐厅的清洁卫生和安全生产工作，确保服务质量。</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（4）做好餐厅的设施设备（含布草、餐厨用具及设备、服务用具、家具设备等）的使用、清洁卫生、维护和保养；地毯每年清洗不少于2次、窗帘每年拆洗不少于2次。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（5）负责二级食材仓库、餐饮物资（含易耗品）仓库的管理。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（6）负责对采购的食材进行快速检测，并对快检室的设备设施进行维护保养。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（7）负责制定各岗位的管理制度、服务规范和工作流程。</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（8）负责餐饮部员工的培训和管理。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（9）负责提供采购食材、餐饮部物资（含易耗品）的采购计划。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（10）负责提供餐饮部设备用品采购的甄选意见。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（11）做好餐饮部各项工作记录、档案、资料的收集整理和管理。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（12）配合相关业务主管部门的监督和检查。</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（13）接收并落实采购人下达的各项工作任务，并接受采购人的监督和检查。</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（14）完成采购人临时交办的其他工作任务。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3.服务操作要求和标准</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按照《餐饮服务食品安全操作规范》</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rPr>
              <w:t>，推进采购人餐厅标准化管理，按照食品生进熟出流程在采购人餐厅实施色标管理，将餐饮服务食品安全操作流程清单化、程序化、规范化。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（1）原料（含食品添加剂和食品相关产品）管理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①原料采购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a.配合采购人开展食材采购工作（选择食材供应商、对食材供应商的供货能力、供货品质、服务质量及食品安全状况等进行评价）。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b.提出采购计划及采购甄选意见。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c.结合采购人定位和地理优势，配合采购人开展市场调研，优先选用本地食材。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d.加强成本控制，配合采购人每月对使用的食材成本进行核算，向采购人提供相关数据及材料。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②原料运输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运输前，对运输车辆或容器进行清洁，防止食品受到污染。运输过程中，做好防尘、防水，食品与非食品、不同类型的食品原料（动物性食品、植物性食品、水产品，下同）要分隔，食品包装完整、清洁，防止食品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b.运输食品的温度、湿度必须符合相关食品安全要求。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c.不得将食品与有毒有害物品混装运输，运输食品和运输有毒有害物品的车辆不得混用。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③进货查验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a.配合采购人开展随货证明文件查验。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b.入库查验和记录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外观查验：预包装食品的包装完整、清洁、无破损，标识与内容物一致。冷冻食品无解冻后再次冷冻情形。生鲜食品色泽、气味、分割等符合要求，具有正常的感官性状。食品标签标识符合相关要求。食品在保质期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记录：建立食品入库台账（含收集整理送货清单、录入食材仓库管理系统）。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c.温度查验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查验期间，尽可能减少食品的温度变化。冷藏食品表面温度与标签标识的温度要求不得超过+3℃，冷冻食品表面温度不宜高于－9℃。</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④原料贮存</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a.分区、分架、分类、离墙、离地存放食品，做到防霉、防鼠、防虫、控制温度及湿度。</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b.分隔或分离贮存不同类型的食品原料，不能存放有毒、有害物品及个人生活物品。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c.在散装食品（食用农产品除外）贮存位置，标明食品的名称、生产日期或者生产批号、使用期限等内容，宜使用密闭容器贮存。</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按照食品安全要求贮存原料。有明确的保存条件和保质期的，应按照保存条件和保质期贮存。保存条件、保质期不明确的及开封后的，根据食品品种、加工制作方式、包装形式等针对性的确定适宜的保存条件和保存期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e.及时冷冻（藏）贮存采购的冷冻（藏）食品，减少食品的温度变化。冷藏库要保证冷凝管上不结霜。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f.冷冻贮存食品前，宜分割食品，避免使用时反复解冻、冷冻。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g.冷冻（藏）贮存食品时，不宜堆积、挤压食品。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h.对入库的食品做好检查工作，不符合要求的食品不得入库。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i.遵循先进、先出、先用的原则，</w:t>
            </w:r>
            <w:r>
              <w:rPr>
                <w:rFonts w:hint="eastAsia" w:ascii="宋体" w:hAnsi="宋体" w:eastAsia="宋体" w:cs="宋体"/>
                <w:color w:val="auto"/>
                <w:sz w:val="21"/>
                <w:szCs w:val="21"/>
                <w:lang w:eastAsia="zh-CN"/>
              </w:rPr>
              <w:t>合理</w:t>
            </w:r>
            <w:r>
              <w:rPr>
                <w:rFonts w:hint="eastAsia" w:ascii="宋体" w:hAnsi="宋体" w:eastAsia="宋体" w:cs="宋体"/>
                <w:color w:val="auto"/>
                <w:sz w:val="21"/>
                <w:szCs w:val="21"/>
              </w:rPr>
              <w:t>使用食品原料、食品添加剂、食品相关产品。及时清理腐败变质等感官性状异常、超过保质期等的食品原料、食品添加剂、食品相关产品。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j.建立严格的记录制度来保证不存放和使用超期食品或原料，防止食品腐败变质。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5 \* GB3</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⑤</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原料出库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建立出库台账，明确出库种类、数量及经手人等。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①加工制作基本要求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a.加工制作的食品品种、数量与场所、设施、设备等条件相匹配。</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b.加工制作食品过程中，必须采取下列措施，避免食品受到交叉污染：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（a）不同类型的食品原料、不同存在形式的食品（原料、半成品、成品，下同）分开存放，其盛放容器和加工制作工具分类管理、分开使用，定位存放；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（b）接触食品的容器和工具不得直接放置在地面上或者接触不洁物；</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（c）食品处理区内不得从事可能污染食品的活动；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（d）不得在辅助区（如卫生间、更衣区等）内加工制作食品、清洗消毒餐饮具；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（e）餐饮服务场所内不得饲养和宰杀禽、畜等动物。</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c.加工制作食品过程中，不得存在下列行为：</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（a）使用非食品原料加工制作食品；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（b）在食品中添加食品添加剂以外的化学物质和其他可能危害人体健康的物质；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（c）使用回收食品作为原料，再次加工制作食品；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（d）使用超过保质期的食品、食品添加剂；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（e）超范围、超限量使用食品添加剂；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（f）使用腐败变质、油脂酸败、霉变生虫、污秽不洁、混有异物、掺假掺杂或者感官性状异常的食品、食品添加剂；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（g）使用被包装材料、容器、运输工具等污染的食品、食品添加剂；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（h）使用无标签的预包装食品、食品添加剂；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（i）使用国家为防病等特殊需要明令禁止经营的食品（如织纹螺等）；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（j）在食品中添加药品（按照传统既是食品又是中药材的物质除外）；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（k）法律法规禁止的其他加工制作行为。</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d.对国家法律法规明令禁止的食品及原料，拒绝加工制作。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②加工制作区域的使用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a.中央厨房的食品冷却、分装等要在专间内进行。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b.下列食品的加工制作要在专间内进行：生食类食品；裱花蛋糕；冷食类食品（c除外）。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下列加工制作既可在专间也可在专用操作区内进行：现榨果蔬汁、果蔬拼盘等的加工制作；仅加工制作植物性冷食类食品（不含非发酵豆制品）；对预包装食品进行拆封、装盘、调味等简单加工制作后即供应的；调制直接食用的调味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d.备餐宜在专间内进行。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e.各专间、专用操作区要结合色标管理，有明显的标识，标明其用途。</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③粗加工制作与切配</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a.冷冻（藏）食品出库后，要及时加工制作。冷冻食品原料不宜反复解冻、冷冻。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b.宜使用冷藏解冻或冷水解冻方法进行解冻，解冻时合理防护，避免受到污染。使用微波解冻方法的，解冻后的食品原料要立即加工制作。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c.缩短解冻后的高危易腐食品原料在常温下的存放时间，食品原料的表面温度不要超过8℃。</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d.食品原料必须洗净后使用。盛放或加工制作不同类型食品原料的工具和容器应分开使用。盛放或加工制作畜肉类原料、禽肉类原料及蛋类原料的工具和容器宜分开使用。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e.使用禽蛋前，要清洗禽蛋的外壳，必要时消毒外壳。破蛋后要单独存放在暂存容器内，确认禽蛋未变质后再合并存放。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f.要及时使用或冷冻（藏）贮存切配好的半成品。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g.按采购人要求对食材进行粗加工制作及切配。</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④成品加工制作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a.专间内加工制作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（a）专间内温度不得高于25℃。</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（b）每餐（或每次）使用专间前，必须对专间空气进行消毒。消毒方法要遵循消毒设施使用说明书要求。使用紫外线灯消毒的，必须在无人加工制作时开启紫外线灯30分钟以上并做好记录。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由专人加工制作，非专间加工制作人员不得擅自进入专间。进入专间前，加工制作人员要更换专用的工作衣帽并佩戴口罩。加工制作人员在加工制作前必须严格清洗消毒手部，加工制作过程中适时清洗消毒手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（d）要使用专用的工具、容器、设备，使用前使用专用清洗消毒设施进行清洗消毒并保持清洁。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（e）及时关闭专间的门和食品传递窗口。</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（f）蔬菜、水果等食品原料必须清洗处理干净后，方可传递进专间。预包装食品和一次性餐饮具要去除外层包装并保持最小包装清洁后，方可传递进专间。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（g）在专用冷冻或冷藏设备中存放食品时，将食品放置在密闭容器内或使用保鲜膜等进行无污染覆盖。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（h）加工制作裱花蛋糕，裱浆和经清洗消毒的新鲜水果要当天加工制作、当天使用。蛋糕胚要存放在专用冷冻或冷藏设备中。打发好的奶油要尽快使用完毕。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（i）加工制作好的成品要当餐供应。</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（j）不得在专间内从事非清洁操作区的加工制作活动。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b.专用操作区内加工制作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（a）由专人加工制作。加工制作人员必须穿戴专用的工作衣帽并佩戴口罩。加工制作人员在加工制作前必须严格清洗消毒手部，加工制作过程中适时清洗消毒手部。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（b）要使用专用的工具、容器、设备，使用前必须进行消毒，使用后洗净并保持清洁。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（c）在专用冷冻或冷藏设备中存放食品时，将食品放置在密闭容器内或使用保鲜膜等进行无污染覆盖。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（d）加工制作的水果、蔬菜等，必须清洗干净后方可使用。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（e）加工制作好的成品要当餐供应。</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（f）现调、冲泡、分装饮品可不在专用操作区内进行。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（g）不得在专用操作区内从事非专用操作区的加工制作活动。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c.烹饪区内加工制作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一般要求：烹饪食品的温度和时间必须保证食品安全。需要烧熟煮透的食品，加工制作时食品的中心温度要达到70℃以上。对特殊加工制作工艺，中心温度低于70℃的食品，必须严格控制原料质量安全状态，确保经过特殊加工制作工艺制作成品的食品安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盛放调味料的容器要保持清洁，使用后加盖存放，要标注预包装调味料标签上标注的生产日期、保质期等内容及开封日期。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要采用有效的设备或方法，避免或减少食品在烹饪过程中产生有害物质。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（b）油炸类食品：选择热稳定性好、适合油炸的食用油脂。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与炸油直接接触的设备、工具内表面必须是耐腐蚀、耐高温的材质（如不锈钢等），易清洁、维护。</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油炸食品前，要减少食品表面的多余水分。油炸食品时，油温不宜超过190℃。油量不足时，要及时添加新油。定期过滤在用油，去除食物残渣。使用快速检测方法定时测试在用油的酸价、极性组分等指标。定期拆卸油炸设备，进行清洁维护。</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（c）火锅类食品：不得重复使用火锅底料。使用醇基燃料（如酒精等）时，要在没有明火的情况下添加燃料。使用炭火或煤气时，必须通风良好，防止一氧化碳中毒。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（d）糕点类食品：使用烘焙包装用纸时，要考虑颜色可能对产品的迁移，并控制有害物质的迁移量，不能使用有荧光增白剂的烘烤纸。使用自制蛋液的，要冷藏保存蛋液，防止蛋液变质。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（e）自制饮品：加工制作现榨果蔬汁、食用冰等的用水，必须是预包装饮用水、使用符合相关规定的水净化设备或设施处理后的直饮水、煮沸冷却后的生活饮用水。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自制饮品所用的原料乳，必须是预包装乳制品。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煮沸生豆浆时，要将上涌泡沫除净，煮沸后保持沸腾状态5分钟以上。</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⑤食品添加剂使用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 在技术上确有必要使用食品添加剂的，在达到预期效果的前提下尽可能降低使用量。</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b.按照GB2760《食品安全国家标准食品添加剂使用标准》规定的食品添加剂品种、使用范围、使用量，使用食品添加剂。不得采购、贮存、使用亚硝酸盐（包括亚硝酸钠、亚硝酸钾）。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c.专柜（位）存放食品添加剂，并标注“食品添加剂”字样。使用容器盛放拆包后的食品添加剂的，要在盛放容器上标明食品添加剂名称，并保留原包装。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d.使用的食品添加剂名称、生产日期或批号、添加的食品品种、添加量、添加时间、操作人员等信息要进行专册记录，GB 2760《食品安全国家标准食品添加剂使用标准》规定按生产需要适量使用的食品添加剂除外。使用有GB 2760《食品安全国家标准食品添加剂使用标准》“最大使用量”规定的食品添加剂，必须精准称量使用。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⑥食品相关产品使用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a.各类工具和容器要有明显的区分标识，可使用颜色、材料、形状、文字等方式进行标识。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b.工具、容器和设备，要使用不锈钢材料，不要使用木质材料。必须使用木质材料时，要避免对食品造成污染。盛放热食类食品的容器不能使用塑料材料。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c.添加邻苯二甲酸酯类物质制成的塑料制品不得盛装、接触油脂类食品和乙醇含量高于20%的食品。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d.不得重复使用一次性用品。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⑦高危易腐食品冷却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a.需要冷冻（藏）的熟制半成品或成品，要在熟制后立即冷却。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b.要在清洁操作区内进行熟制成品的冷却，并在盛放容器上标注加工制作时间等。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c.冷却时，可采用将食品切成小块、搅拌、冷水浴等措施或者使用专用速冷设备，使食品的中心温度在2小时内从60℃降至21℃，再经2小时或更短时间降至8℃。</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⑧食品再加热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a.高危易腐食品熟制后，在8℃～60℃条件下存放2小时以上且未发生感官性状变化的，食用前要进行再加热。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b.再加热时，食品的中心温度要达到70℃以上。</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⑨食品留样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a.中央厨房、集体聚餐人数超过100人或为重大活动供餐，每餐次的食品成品必须留样。其他接待用餐要根据供餐对象、供餐人数、食品品种、食品安全控制能力和有关规定，进行食品成品留样。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b.要将留样食品按照品种分别盛放于清洗消毒后的专用密闭容器内，在专用冷藏设备中冷藏存放48小时以上。每个品种的留样量要满足检验检测需要，且不少于150g。</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c.在盛放留样食品的容器上要标注留样食品名称、留样时间，或者标注与留样记录相对应的标识。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d.由专人管理留样食品、记录留样情况，记录内容包括留样食品名称、留样时间、留样人员等。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（3）供餐、用餐与配送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①供餐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a.分派菜肴、整理造型的工具使用前要清洗消毒。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b.加工制作围边、盘花等的材料必须符合食品安全要求，使用前要清洗消毒。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c.在烹饪后至食用前需要较长时间（超过2小时）存放的高危易腐食品，要在高于60℃或低于8℃的条件下存放。在8℃～60℃条件下存放超过2小时，且未发生感官性状变化的，要按要求再加热后方可供餐。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d.供餐过程中，要对食品采取有效防护措施，避免食品受到污染。使用传递设施（如升降笼、食梯、滑道等）的，要保持传递设施清洁。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e.供餐过程中，要使用清洁的托盘等工具，避免从业人员的手部直接接触食品（预包装食品除外）。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②用餐服务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a.垫纸、垫布、餐具托、口布等与餐饮具直接接触的物品应一客一换。撤换下的物品，要及时清洗消毒（一次性用品除外）。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b.就餐时，就餐区要避免从事引起扬尘的活动（如扫地、施工等）。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c.自助餐服务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（a）餐前准备</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打开灯和空调，打开电视并调节好频道和音量。布菲炉接好热水，打开电源开关调节至最大温度；</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好格盘、餐夹、汤勺、和公用羹（检查有无污渍或损坏，配套够数量）。检查自助餐碟数量是否足够并插电加热（包括骨碟和水杯是否备足），加热定温，适时调节温度或关闭电源。检查桌椅板凳和自助餐台的卫生。检查纸巾和牙签是否够开餐使用。备好当餐所需饮料；</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备好油盐酱醋和各类小菜；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检查餐台的菜品摆放是否合理（颜色搭配、荤素搭配），并分类摆放好菜卡，菜品搭配的调味酱汁配好；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备好餐车和三层车、杯框等餐具回收用具；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门口迎宾准备开餐。</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（b）餐中服务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值台服务员勤巡台，及时清理餐台，保持卫生，菜品不够时及时补给，以保证学员正常取食；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用餐人数判断是否需要加菜，迎宾员要及时清点人数（如果人数来得已经差不多，菜品还剩余二分之一时就不再添加，实行光盘行动计划）；包子点心和粥类的布菲炉要及时调节温度，以免温度过高造成面皮干硬口感不好，粥胆易糊干锅；学员用餐结束后及时清理桌面，更换骨碟（用餐过程中根据情况再更换或补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（c）餐后收尾工作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及时关闭布菲炉电源并拔电,关闭电视。将所需要回收的菜品分类回收到厨房；</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清理餐台，把布菲炉中的水倒掉并擦拭干净；</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脏餐具及时推到洗碗间清洗消毒以便下餐开餐使用。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保持厕所的卫生，及时清理垃圾桶，补充纸巾和洗手液。清扫地面并拖地；</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d.中餐席间服务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（a）餐前准备服务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迎宾问候，引领宾客入座；</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斟倒茶水。下席巾，撤筷套，上热毛巾；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问茶水，从主宾位开始顺时针斟倒茶水。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（b）上菜服务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宾客到齐后，征询</w:t>
            </w:r>
            <w:r>
              <w:rPr>
                <w:rFonts w:hint="eastAsia" w:ascii="宋体" w:hAnsi="宋体" w:cs="宋体"/>
                <w:color w:val="auto"/>
                <w:sz w:val="21"/>
                <w:szCs w:val="21"/>
                <w:lang w:eastAsia="zh-CN"/>
              </w:rPr>
              <w:t>班主任</w:t>
            </w:r>
            <w:r>
              <w:rPr>
                <w:rFonts w:hint="eastAsia" w:ascii="宋体" w:hAnsi="宋体" w:eastAsia="宋体" w:cs="宋体"/>
                <w:color w:val="auto"/>
                <w:sz w:val="21"/>
                <w:szCs w:val="21"/>
              </w:rPr>
              <w:t>意见是否可以起菜，得到同意后方可上菜；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上餐前小吃或凉菜。(每上一道菜，先把菜放到转台上，报菜名，简单介绍菜品的特点，声音清晰洪亮)。10分钟内上齐凉菜；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上汤：从主宾位开始顺时针上汤，为</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将汤或羹分到碗中；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上菜时要先上冷菜再上热菜以保证菜品的温度（上菜原则：先冷后热、先菜后点心、先优质后一般、最后上水果，也可根据情况上餐前水果）；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检查菜单及台上的菜是否上齐，如有遗漏，要及时通知厨房，菜上齐后，需告知</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，视</w:t>
            </w:r>
            <w:r>
              <w:rPr>
                <w:rFonts w:hint="eastAsia" w:ascii="宋体" w:hAnsi="宋体" w:cs="宋体"/>
                <w:color w:val="auto"/>
                <w:sz w:val="21"/>
                <w:szCs w:val="21"/>
                <w:lang w:eastAsia="zh-CN"/>
              </w:rPr>
              <w:t>学员</w:t>
            </w:r>
            <w:r>
              <w:rPr>
                <w:rFonts w:hint="eastAsia" w:ascii="宋体" w:hAnsi="宋体" w:eastAsia="宋体" w:cs="宋体"/>
                <w:color w:val="auto"/>
                <w:sz w:val="21"/>
                <w:szCs w:val="21"/>
              </w:rPr>
              <w:t>用餐情况是否需要增加菜品；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菜的注意事项：（上菜五不上）热菜不热不上、菜不熟不上、量不够不上、颜色不对不上、不符合卫生要求不上。禁止越过宾客头上上菜。有菜上桌时，要礼貌提醒宾客注意，避免发生意外。上菜时要将最佳观赏面朝向宾客。鸡不献头、鸭不献尾、鱼不献脊（左头右尾）。上特色菜时要简单介绍菜品的原料、烹饪方法及特色。叉勺等餐用具不要在餐盘上刮出响声。分菜时动作要利落协调，在保证分菜质量的前提下，以最快的速度最短的</w:t>
            </w:r>
            <w:r>
              <w:rPr>
                <w:rFonts w:hint="eastAsia" w:ascii="宋体" w:hAnsi="宋体" w:cs="宋体"/>
                <w:color w:val="auto"/>
                <w:sz w:val="21"/>
                <w:szCs w:val="21"/>
                <w:lang w:eastAsia="zh-CN"/>
              </w:rPr>
              <w:t>时间</w:t>
            </w:r>
            <w:r>
              <w:rPr>
                <w:rFonts w:hint="eastAsia" w:ascii="宋体" w:hAnsi="宋体" w:eastAsia="宋体" w:cs="宋体"/>
                <w:color w:val="auto"/>
                <w:sz w:val="21"/>
                <w:szCs w:val="21"/>
              </w:rPr>
              <w:t>完成分菜。跟上调味品，对要调味的菜要在分菜时及时跟上调味品。菜品过多不能摆放时可大碟换小碟，上菜撤菜要面向宾客。菜上齐后和宾客说明菜已上齐，请宾客慢用。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（c）巡台服务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上完菜后根据情况而定是否离开包厢。</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过程中勤巡台，注意观察宾客用餐情况，随时添加茶水，勤收盘，勤换骨碟、烟灰缸，但决不能在宾客进食时撤换（先撤后上，右撤右上）；若宾客把骨头或渣堆放在桌上，要用服务夹夹起，放在骨碟上拿走；若有汤渍等打翻，要先用香巾将汤渍清理干净，再为宾客换上干净的餐具和香巾，保持台面整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意事项：收空盘时，动作要轻，避免汤汁洒落在宾客身上，有相应的调味品和酱汁也要一并撤走；及时更换香巾、茶水、整理台面；餐中服务一般都遵循右上右撤的原则；在服务过程中尽可能地满足宾客的服务需求，若对某些问题不能确定前，不可随便的回答或答应宾客，需要报上级后再作决定。如发生意外能及时知晓并处理。烟缸不超过三个烟头更换，撤换时干净烟缸压住脏的撤下，再更换干净的。根据宾客用餐情况，如果宾客用餐时间较长可根据情况把菜品加热以食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（d）餐尾服务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上水果前要为每位宾客更换热毛巾；</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上甜品时要征得宾客同意后撤走餐具，并跟上相应的餐具；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餐后，为宾客送上热茶。</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（e）餐后服务</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当宾客离开时，要主动拉椅，提醒宾客不要遗漏物品；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检查宾客是否有遗留物品；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检查各种物品的完好性。</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（f）收尾工作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及时关掉电器设备和多余的照明灯具以及转台；</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分类依次收捡餐用具：先收布草类的用品如热毛巾和口布等；其次收玻璃器皿，分类用杯框把杯子回收；瓷器餐具和不锈钢餐具要分开检放，以免两者碰撞造成损坏；最后捡菜碟；</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收拾台面，把垃圾清理干净，将桌面擦拭干净，扫地、拖地，整理备餐间和卫生间；</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把当餐所洗餐具用具回收到备餐间，擦干水渍并分类放好；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关闭所有电源及空调，关好门窗。</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③食品配送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a.一般要求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（a）不得将食品与有毒有害物品混装配送。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（b）要使用专用的密闭容器和车辆配送食品，容器的内部结构应便于清洁。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（c）配送前，要清洁运输车辆的车厢和配送容器，盛放成品的容器还应经过消毒。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（d）配送过程中，食品与非食品、不同存在形式的食品要使用容器或独立包装等分隔，盛放容器和包装应严密，防止食品受到污染。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（e）食品的温度和配送时间必须符合食品安全要求。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b.中央厨房的食品配送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（a）食品要有包装或使用密闭容器盛放。容器材料要符合食品安全国家标准或有关规定。</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（b）高危易腐食品要采用冷冻（藏）方式配送。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4.检验检测要求和标准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（1）有专人负责，每天对采购的食材进行快速检测，并做好检测结果记录。</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（2）根据快检室设施设备及试剂的配备情况，掌握各项检验检测项目，如农药残留、兽药残留、餐用具清洗消毒效果等。</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（3）检验检测人员要经过培训。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（4）负责快检室的清洁卫生、快检设施设备及试剂的维护和保养。</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（5）负责提出快检室试剂及耗材的采购计划。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5.清洗消毒要求和标准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（1）餐用具清洗消毒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①餐用具使用后要及时洗净，餐饮具、盛放或接触直接入口食品的容器和工具使用前要消毒。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②清洗消毒方法参照《餐饮服务食品安全操作规范》推荐的方法。采用蒸汽等物理方法消毒，因材料、大小等原因无法采用的除外。</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③餐用具消毒设备（如自动消毒碗柜等）应连接电源，正常运转。定期检查餐用具消毒设备或设施的运行状态。采用化学消毒的，消毒液要现用现配，并定时测量消毒液的消毒浓度。</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④从业人员佩戴手套清洗消毒餐用具的，接触消毒后的餐用具前要更换手套。手套宜用颜色区分。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⑤消毒后的餐饮具、盛放或接触直接入口食品的容器和工具，必须符合GB14934《食品安全国家标准消毒餐（饮）具》的规定。</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⑥清洗消毒后的餐用具要沥干、烘干。使用抹布擦干的，抹布必须专用，并经清洗消毒后使用。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⑦不得重复使用一次性餐饮具。</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（2）餐用具保洁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①消毒后的餐饮具、盛放或接触直接入口食品的容器和工具，要定位存放在专用的密闭保洁设施内，保持清洁。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②保洁设施要正常运转，有明显的区分标识。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③定期清洁保洁设施，防止清洗消毒后的餐用具受到污染。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（3）洗涤剂消毒剂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①使用的洗涤剂、消毒剂必须分别符合GB14930.1《食品安全国家标准洗涤剂》和GB14930.2《食品安全国家标准消毒剂》等食品安全国家标准和有关规定。</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②严格按照洗涤剂、消毒剂的使用说明进行操作。</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6.废弃物管理要求及标准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（1）废弃物存放容器与设施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①食品处理区内可能产生废弃物的区域，要设置废弃物存放容器。废弃物存放容器与食品加工制作容器应有明显的区分标识。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废弃物存放容器要配有盖子，防止有害生物侵入、不良气味或污水溢出，防止污染食品、水源、地面、食品接触面（包括接触食品的工作台面、工具、容器、包装材料等）。废弃物存放容器的内壁光滑，易于清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③在餐饮服务场所外适宜地点，设置结构密闭的废弃物临时集中存放设施。</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（2）废弃物处置</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①餐厨废弃物要分类放置、及时清理，不得溢出存放容器。餐厨废弃物的存放容器应及时清洁，必要时进行消毒。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②建立餐厨废弃物处置台账，详细记录餐厨废弃物的处置时间、种类、数量、处理情况等信息。</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7.有害生物防治要求及标准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（1）基本要求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①有害生物防制要遵循物理防治（粘鼠板、灭蝇灯等）优先，化学防治（滞留喷洒等）有条件使用的原则，保障食品安全和人身安全。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②消除老鼠、蟑螂、苍蝇和其他有害昆虫及其孳生条件的防护措施符合要求并正常运行。</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（2）设施设备的使用与维护</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①灭蝇灯：根据餐饮服务场所的布局、面积及灭蝇灯使用技术要求，确定灭蝇灯的安装位置和数量，并根据环境情况合理使用。</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②鼠类诱捕设施：餐饮服务场所内要使用粘鼠板、捕鼠笼、机械式捕鼠器等装置，不得使用杀鼠剂。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③防蝇帘及风幕机：使用防蝇胶帘的，防蝇胶帘要覆盖整个门框，底部离地距离小于2cm，相邻胶帘条的重叠部分不少于2cm。使用风幕机的，风幕要完整覆盖出入通道。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定期对通风口、所有管道（供水、排水、供热、燃气、空调等）与外界或天花板连接处、所有管、线穿越而产生的孔洞、地漏、线槽、配电箱（柜）、人员、货物进出通道等进行检查，确保封闭性良好，发现问题及时报修。</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（3）防</w:t>
            </w:r>
            <w:r>
              <w:rPr>
                <w:rFonts w:hint="eastAsia" w:ascii="宋体" w:hAnsi="宋体" w:cs="宋体"/>
                <w:color w:val="auto"/>
                <w:sz w:val="21"/>
                <w:szCs w:val="21"/>
                <w:lang w:eastAsia="zh-CN"/>
              </w:rPr>
              <w:t>治</w:t>
            </w:r>
            <w:r>
              <w:rPr>
                <w:rFonts w:hint="eastAsia" w:ascii="宋体" w:hAnsi="宋体" w:eastAsia="宋体" w:cs="宋体"/>
                <w:color w:val="auto"/>
                <w:sz w:val="21"/>
                <w:szCs w:val="21"/>
              </w:rPr>
              <w:t>过程要求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①收取货物时，要检查运输工具和货物包装是否有有害生物活动迹象（如鼠粪、鼠咬痕等鼠迹，蟑尸、蟑粪、卵鞘等蟑迹），防止有害生物入侵。</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②定期检查食品库房或食品贮存区域、固定设施设备背面及其他阴暗、潮湿区域是否存在有害生物活动迹象。发现有害生物，要尽快将其杀灭，并查找和消除其来源途径。</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③防制过程中要采取有效措施，防止食品、食品接触面及包装材料等受到污染。</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（4）卫生杀虫剂和杀鼠剂的管理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①选择的卫生杀虫剂和杀鼠剂，必须信息标签齐全（农药登记证、农药生产许可证、农药标准）并在有效期内。不得将不同的卫生杀虫剂制剂混配。鼓励使用低毒或微毒的卫生杀虫剂和杀鼠剂。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②使用卫生杀虫剂和杀鼠剂的人员要经过有害生物防制专业培训。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③针对不同的作业环境，选择适宜的种类和剂型，严格根据卫生杀虫剂和杀鼠剂的技术要求确定使用剂量和位置，设置警示标识。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④不得在食品处理区和就餐场所存放卫生杀虫剂和杀鼠剂产品。要设置单独、固定的卫生杀虫剂和杀鼠剂产品存放场所，存放场所具备防火防盗通风条件，由专人负责。</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8.食品安全管理要求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（1）设立食品安全管理机构和配备人员</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配备专职食品安全管理人员，设立食品安全管理机构。食品安全管理人员要按规定参加食品安全培训。</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（2）食品安全管理基本内容</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①建立健全食品安全管理制度，明确各岗位的食品安全责任，强化过程管理。</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②根据学院实际，确定高风险的食品品种和加工制作环节，实施食品安全风险重点防控，制定加工操作规程。</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③制定从业人员健康检查、食品安全培训考核及食品安全自查等计划。</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④落实各项食品安全管理制度、加工操作规程。</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⑤定期开展从业人员健康检查、食品安全培训考核及食品安全自查，及时消除食品安全隐患。</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⑥依法处置不合格食品、食品添加剂、食品相关产品。</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⑦依法报告、处置食品安全事故。</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⑧建立健全食品安全管理档案。</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⑨配合市场监督管理部门或其他相关部门开展监督检查。</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⑩落实食品安全法律、法规、规章、规范性文件和食品安全标准规定的其他要求。</w:t>
            </w:r>
          </w:p>
          <w:p>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（3）食品安全管理制度</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①建立健全从业人员健康管理制度、食品安全自查制度、食品进货查验记录制度、原料控制要求、过程控制要求、食品安全事故处置方案等。</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根据学院实际，建立如下食品安全管理制度：食品安全管理人员制度；从业人员培训考核制度；场所及设施设备（如卫生间、空调及通风设施、制冰机等）定期清洗消毒、维护、校验制度；食品添加剂使用制度；餐厨废弃物处置制度；有害生物防制制度。</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③定期修订完善各项食品安全管理制度，及时对从业人员进行培训考核，并督促其落实。</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（4）食品安全自查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①结合实际，全面分析服务过程中的食品安全危害因素和风险点，确定食品安全自查项目和要求，建立自查清单，制定自查计划。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②根据食品安全法律法规，开展自查，及时发现并消除食品安全隐患，防止发生食品安全事故。</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③食品安全自查包括制度自查、定期自查和专项自查。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a.制度自查：对食品安全制度的适用性，每年至少开展一次自查。在国家食品安全法律、法规、规章、规范性文件和食品安全国家标准发生变化时，及时开展制度自查和修订，并向采购人提供自查报告。</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b.定期自查：每周至少开展一次自查,定期自查的内容，要根据食品安全法律、法规、规章确定。</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c.专项自查：获知食品安全风险信息后，要立即开展专项自查。专项自查的重点内容要根据食品安全风险信息确定。</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自查中发现的问题食品，必须停止使用，存放在加贴醒目、牢固标识的专门区域，避免被误用，并采取退货、销毁等处理措施。对自查中发现的其他食品安全风险，要根据具体情况采取有效措施，防止对消费者造成伤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（5）投诉处置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①对学员、教职工提出的投诉，要立即核实，妥善处理，留存记录。</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②接到学员、教职工投诉食品感官性状异常时，要及时核实。经核实确有异常的，要及时撤换，告知备餐人员做出相应处理，并对同类食品进行检查。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（6）食品安全事故处置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按照突发事件应急处置</w:t>
            </w:r>
            <w:r>
              <w:rPr>
                <w:rFonts w:hint="eastAsia" w:ascii="宋体" w:hAnsi="宋体" w:cs="宋体"/>
                <w:color w:val="auto"/>
                <w:sz w:val="21"/>
                <w:szCs w:val="21"/>
                <w:lang w:val="en-US" w:eastAsia="zh-CN"/>
              </w:rPr>
              <w:t>有关规定及要求</w:t>
            </w:r>
            <w:r>
              <w:rPr>
                <w:rFonts w:hint="eastAsia" w:ascii="宋体" w:hAnsi="宋体" w:eastAsia="宋体" w:cs="宋体"/>
                <w:color w:val="auto"/>
                <w:sz w:val="21"/>
                <w:szCs w:val="21"/>
              </w:rPr>
              <w:t>进行妥善处置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①发生食品安全事故的，要立即采取措施，防止事故扩大。</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②发现使用的食品属于不安全食品的，必须停止使用。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③发现有食品安全事故潜在风险，及发生食品安全事故的，要按规定报告。</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9.场所清洁管理要求及标准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（1）食品处理区清洁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①每次使用后，清洁食品处理区设施、设备及工具。</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②保持地面无垃圾、无积水、无油渍，工作台及洗涤盆无食物残渣及污物，每天完工或有需要时，开展清洁。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③墙壁和门窗无污渍、无灰尘，天花板无霉斑、无灰尘。每月至少清洁一次，或有需要时及时清洁。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④通风、抽油烟机、排烟管道、排风扇等排烟设施符合要求并正常运行。表面每周清洁一次，内部每年2次以上。</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⑤排水沟无油污、无垃圾、无积水，每天完工或有需要时，开展清洁。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⑥餐厨废弃物存放容器无食物残渣及污物，每天完工或有需要时清洁。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（2）就餐区清洁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定期清洁就餐区的空调、排风扇、地毯等设施或物品，保持空调、排风扇洁净，地毯无污渍。就餐期间，要开启包间等就餐场所的排风装置，包间内无异味。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（3）卫生间清洁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定时清洁卫生间的设施、设备，并做好记录和展示。保持卫生间地面、洗手池及台面无积水、无污物、无垃圾，便池内外无污物、无积垢、冲水良好，卫生纸充足。开启卫生间的排风装置，卫生间内无异味。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（4）餐厅整体环境清洁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①地板、大理石地面干净完好，无垃圾、无水渍、无油迹。每天完工或有需要时，开展清洁。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②天花板、墙面、墙角等处无污迹，无剥落、无蜘蛛网、无卫生死角。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③墙面艺术性挂件、装饰品光亮、完好无损、挂放端正、无灰尘、无污迹、无破损。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④门窗玻璃干净完好，窗台及门柜无浮尘、窗帘无破洞、无脏迹、无脱钩。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⑤窗台过道及公共区域的痰桶清洁干爽、无灰尘、无污迹，痰桶上无纸巾等杂物，无裸露垃圾、无烟头，周围无赃物。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⑥餐厅标志、灯箱醒目、光亮、完好、整齐、无浮尘、无蜘蛛网。</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⑦灯具、灯泡、空调完好有效、明亮无尘。</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⑧空调出风口干净清洁，无灰尘。</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⑨灭火器材清洁光亮，无灰尘。</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⑩餐厅内家具、冰箱、电话、电视、音响等设备完好有效、整洁干净、无灰尘、无污迹。</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⑪餐厅空气清新、无异味。</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⑫备餐间、工作间、杂物间物品摆放整齐有序，无异味、杂物，无裸露垃圾。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b w:val="0"/>
                <w:bCs w:val="0"/>
                <w:color w:val="auto"/>
                <w:sz w:val="21"/>
                <w:szCs w:val="21"/>
              </w:rPr>
              <w:t>⑬备</w:t>
            </w:r>
            <w:r>
              <w:rPr>
                <w:rFonts w:hint="eastAsia" w:ascii="宋体" w:hAnsi="宋体" w:eastAsia="宋体" w:cs="宋体"/>
                <w:color w:val="auto"/>
                <w:sz w:val="21"/>
                <w:szCs w:val="21"/>
              </w:rPr>
              <w:t>餐柜干净整洁，所有物品均按定置管理规范摆放。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（5）餐具、布件、服务用具清洁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①餐具、杯具等要经过清洗消毒，消毒人员掌握基本消毒知识。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②洗涤、消毒、专用保洁设施正常运转，且数量满足实际需要。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③消毒池不能与其他水池混用。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④餐具用具每次用后清洗、消毒，按规定和要求存放保洁。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⑤瓷器餐具要保证无缺口、无裂缝、无污迹，清洁完好，保持光亮。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⑥不锈钢餐具要保证无弯曲、无污垢、无破损，保持光亮。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⑦玻璃器皿要保证无裂缝、无缺口、无破损，保持光亮。</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⑧台布、口布、小毛巾清洁完好、洗涤干净、熨烫平整、无污渍、无皱纹、无破洞。</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⑨服务用具要保证无油腻、无污迹、使用灵活。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⑩菜单、菜卡、桌卡整洁美观，准备充足，无油腻、无污迹、无破损。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⑪桌面调味盅、酱油壶、水壶等清洁完好，无脏痕、无污迹，内装调料不少于2/3，调料不变质、不发霉、无沉淀。</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（6）家具设备清洁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①转台清洁，无脏痕、无油腻、转动灵活。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②餐桌、餐椅、家具等完好无损、不变形、不摇摆，每月进行日常保养一次，物品摆放整齐有序、无污迹、无破损。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③备用物品一应俱全，无隔餐遗留垃圾。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④餐车、酒水车清洁完好，车轮转向灵活，无灰尘、污渍杂物，垃圾。</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⑤餐厅工作台，随时保持清洁，不得留置任何食品。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⑥吧柜、酒架、样品陈列柜清洁完好，无灰尘、无污渍。</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⑦果汁机、毛巾柜等设备干净清洁，无残留汁液。</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（7）食品仓库清洁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食品仓库：食品分类离墙离地存放，仓库内无有毒有害物质，地面无垃圾，货架无污渍、无灰尘，墙壁和门窗无污渍、无灰尘，天花板无霉斑、无灰尘。每个星期至少对食品库房进行一次清扫，每月至少进行一次消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②冷冻（藏）库：无食物残渣及污物，冷凝管上不结霜。每周进行一次清洁。</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10.人员管理要求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（1）健康管理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从事接触直接入口食品工作（清洁操作区内的加工制作及切菜、配菜、烹饪、传菜、餐饮具清洗消毒）的从业人员（包括新参加和临时参加工作的从业人员，下同）必须取得健康证明后方可上岗，并每年进行健康检查取得健康证明，必要时要进行临时健康检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食品安全管理人员必须每天对从业人员上岗前的健康状况进行检查。患有发热、腹泻、咽部炎症等病症及皮肤有伤口或感染的从业人员，要主动向食品安全管理人员等报告，暂停从事接触直接入口食品的工作，必要时进行临时健康检查，待查明原因并将有碍食品安全的疾病治愈后方可重新上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③手部有伤口的从业人员，使用的创可贴要颜色鲜明，并及时更换。佩戴一次性手套后，可从事非接触直接入口食品的工作。</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患有霍乱、细菌性和阿米巴性痢疾、伤寒和副伤寒、病毒性肝炎（甲型、戊型）、活动性肺结核、化脓性或者渗出性皮肤病等国务院卫生行政部门规定的有碍食品安全疾病的人员，不得从事接触直接入口食品的工作。</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（2）培训考核</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①每半年对从业人员进行一次食品安全培训考核。</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②培训考核内容为有关餐饮食品安全的法律法规知识、基础知识及本单位的食品安全管理制度、加工制作规程等。</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③培训可采用专题讲座、实际操作、现场演示等方式。考核可采用询问、观察实际操作、答题等方式。</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④对培训考核及时评估效果、完善内容、改进方式。</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⑤从业人员必须在食品安全培训考核合格后方可上岗。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（3）人员卫生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①个人卫生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a.从业人员必须保持良好的个人卫生。</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b.从业人员不得留长指甲、涂指甲油。工作时，要穿清洁的工作服，不得披散头发，佩戴的手表、手镯、手链、手串、戒指、耳环等饰物不得外露。</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c.食品处理区内的从业人员不得化妆，要戴清洁的工作帽，工作帽要将头发全部遮盖住。</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d.进入食品处理区的非加工制作人员，必须符合从业人员卫生要求。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②口罩和手套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a.专间的从业人员应佩戴清洁的口罩。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专用操作区内从事下列活动的从业人员要佩戴清洁的口罩：现榨果蔬汁加工制作；果蔬拼盘加工制作；加工制作植物性冷食类食品（不含非发酵豆制品）；对预包装食品进行拆封、装盘、调味等简单加工制作后即供应的；调制供直接食用的调味料；备餐。</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c.专用操作区内从事其他加工制作的从业人员，要佩戴清洁的口罩。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d.其他接触直接入口食品的从业人员，要佩戴清洁的口罩。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如佩戴手套，佩戴前要对手部进行清洗消毒。手套要清洁、无破损，符合食品安全要求。手套使用过程中，要定时更换手套，出现重新洗手消毒的情形时，要在重新洗手消毒后更换手套。手套要存放在清洁卫生的位置，避免受到污染。</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（4）手部清洗消毒</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①从业人员在加工制作食品前，要洗净手部，手部清洗必须符合要求。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加工制作过程中，要保持手部清洁。出现下列情形时，要重新洗净手部：加工制作不同存在形式的食品前;清理环境卫生、接触化学物品或不洁物品（落地的食品、受到污染的工具容器和设备、餐厨废弃物、钱币、手机等）后；咳嗽、打喷嚏及擤鼻涕后。</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③使用卫生间、用餐、饮水、吸烟等可能会污染手部的活动后，要重新洗净手部。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④加工制作不同类型的食品原料前，要重新洗净手部。</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从事接触直接入口食品工作的从业人员，加工制作食品前要洗净手部并进行手部消毒，手部清洗消毒必须符合要求。加工制作过程中，要保持手部清洁。出现下列情形时，要重新洗净手部并消毒：接触非直接入口食品后；触摸头发、耳朵、鼻子、面部、口腔或身体其他部位后；出现要重新洗净手部的情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（5）工作服管理要求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①工作服宜为白色或浅色，要定点存放，定期清洗更换。从事接触直接入口食品工作的从业人员，其工作服要每天清洗更换。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②食品处理区内加工制作食品的从业人员使用卫生间前，要更换工作服。</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③工作服受到污染后，要及时更换。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④待清洗的工作服不得存放在食品处理区。</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⑤清洁操作区与其他操作区从业人员的工作服要有明显的颜色或标识区分。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⑥专间内从业人员离开专间时，要脱去专间专用工作服。</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11.档案管理要求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（1）要求分类有序的保管档案、资料，保证各类档案、资料完整，实行档案资料的系统化、科学化、电脑化管理，保证各类档案、资料便于查询。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（2）工作记录</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①根据食品安全法律、法规、规章要求，结合实际，如实记录有关信息。</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必须记录以下信息：从业人员培训考核、进货查验、原料出入库、食品添加剂采购与使用、检验检测、食品安全自查、食品召回、投诉处置、餐厨废弃物处置、卫生间清洁、食品留样、设施设备清洗维护校验、卫生杀虫剂和杀鼠剂的使用等。</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③制定各项记录表格，表格的项目齐全，可操作。填写的表格清晰完整，由执行操作人员和内部检查人员签字。</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④各岗位负责人要督促执行操作人员按要求填写记录表格，定期检查记录内容。食品安全管理人员必须每周检查所有记录表格，发现异常情况时，立即督促有关人员采取整改措施。</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⑤进货查验记录和相关凭证的保存期限不得少于产品保质期满后6个月；没有明确保质期的，保存期限不得少于2年。其他各项记录保存期限为2年。需要存档的资料，按档案管理要求存放至少5年。</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（3）文件管理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制定文件管理要求，对文件进行有效管理，确保所使用的文件均为有效版本。</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12.仓库管理要求及标准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（1）设置二级食材仓库、物资（含易耗品）仓库。</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（2）指定专人负责，建立物品入库、出库、盘点等台账。实行记录台账的系统化、科学化、电脑化管理，便于查询。</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（3）每个星期至少对食品库房进行一次清扫，保持食品库房卫生整洁，每月至少进行一次消毒，减少外界因素对食品的污染。</w:t>
            </w:r>
          </w:p>
          <w:p>
            <w:pPr>
              <w:keepNext w:val="0"/>
              <w:keepLines w:val="0"/>
              <w:pageBreakBefore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（4）酒精、煤气、卡式气罐等易燃易爆物品，存放在专用仓库，并有专人负责，专册登记。</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（5）按月进行物资消耗统计和仓库盘点等工作，并向采购人报送相关材料，完成率达100%。</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（6）按年度进行资产统计和盘点工作，并向采购人报送相关材料，完成率达100%。</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（7）按月进行破损、报废物资统计工作，并将破损、报废物资统一存放，报采购人统一处理。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13.采购管理要求</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（1）根据餐厅需求，制定食材采购计划，并做好档案记录备查。</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（2）工作有计划性和前瞻性，根据实际需求，制定年度易耗品采购计划，零星采购每个月不能超过一次。</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（3）加强成本控制，采购计划要根据实际需求，做好预算，采购理由充足、数量合理。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（4）属于岗位配置的物品，如：办公用品、厨师帽、一次性手套、一次性口罩、棉手套、袖套、水鞋、围裙等，由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自行配置，列入投标总价。</w:t>
            </w:r>
          </w:p>
          <w:p>
            <w:pPr>
              <w:keepNext w:val="0"/>
              <w:keepLines w:val="0"/>
              <w:pageBreakBefore w:val="0"/>
              <w:kinsoku/>
              <w:wordWrap/>
              <w:overflowPunct/>
              <w:topLinePunct w:val="0"/>
              <w:autoSpaceDE/>
              <w:autoSpaceDN/>
              <w:bidi w:val="0"/>
              <w:adjustRightInd w:val="0"/>
              <w:spacing w:line="360" w:lineRule="exact"/>
              <w:textAlignment w:val="auto"/>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（Ⅲ）教学（会议）服务</w:t>
            </w:r>
          </w:p>
          <w:p>
            <w:pPr>
              <w:keepNext w:val="0"/>
              <w:keepLines w:val="0"/>
              <w:pageBreakBefore w:val="0"/>
              <w:widowControl/>
              <w:kinsoku/>
              <w:wordWrap/>
              <w:overflowPunct/>
              <w:topLinePunct w:val="0"/>
              <w:autoSpaceDE/>
              <w:autoSpaceDN/>
              <w:bidi w:val="0"/>
              <w:adjustRightInd w:val="0"/>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1.服务范围</w:t>
            </w:r>
          </w:p>
          <w:p>
            <w:pPr>
              <w:keepNext w:val="0"/>
              <w:keepLines w:val="0"/>
              <w:pageBreakBefore w:val="0"/>
              <w:widowControl/>
              <w:kinsoku/>
              <w:wordWrap/>
              <w:overflowPunct/>
              <w:topLinePunct w:val="0"/>
              <w:autoSpaceDE/>
              <w:autoSpaceDN/>
              <w:bidi w:val="0"/>
              <w:adjustRightInd w:val="0"/>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（1）会议服务：教学综合楼</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崇和楼、泰和楼、至和楼、图书馆的</w:t>
            </w:r>
            <w:r>
              <w:rPr>
                <w:rFonts w:hint="eastAsia" w:ascii="宋体" w:hAnsi="宋体" w:eastAsia="宋体" w:cs="宋体"/>
                <w:color w:val="auto"/>
                <w:sz w:val="21"/>
                <w:szCs w:val="21"/>
              </w:rPr>
              <w:t>各种</w:t>
            </w:r>
            <w:r>
              <w:rPr>
                <w:rFonts w:hint="eastAsia" w:ascii="宋体" w:hAnsi="宋体" w:eastAsia="宋体" w:cs="宋体"/>
                <w:color w:val="auto"/>
                <w:sz w:val="21"/>
                <w:szCs w:val="21"/>
                <w:lang w:val="en-US" w:eastAsia="zh-CN"/>
              </w:rPr>
              <w:t>功能厅</w:t>
            </w:r>
            <w:r>
              <w:rPr>
                <w:rFonts w:hint="eastAsia" w:ascii="宋体" w:hAnsi="宋体" w:eastAsia="宋体" w:cs="宋体"/>
                <w:color w:val="auto"/>
                <w:sz w:val="21"/>
                <w:szCs w:val="21"/>
              </w:rPr>
              <w:t>室（</w:t>
            </w:r>
            <w:r>
              <w:rPr>
                <w:rFonts w:hint="eastAsia" w:ascii="宋体" w:hAnsi="宋体" w:eastAsia="宋体" w:cs="宋体"/>
                <w:color w:val="auto"/>
                <w:sz w:val="21"/>
                <w:szCs w:val="21"/>
                <w:lang w:val="en-US" w:eastAsia="zh-CN"/>
              </w:rPr>
              <w:t>教室</w:t>
            </w:r>
            <w:r>
              <w:rPr>
                <w:rFonts w:hint="eastAsia" w:ascii="宋体" w:hAnsi="宋体" w:eastAsia="宋体" w:cs="宋体"/>
                <w:color w:val="auto"/>
                <w:sz w:val="21"/>
                <w:szCs w:val="21"/>
              </w:rPr>
              <w:t>、讨论室</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学术报告厅、实训室、会见</w:t>
            </w:r>
            <w:r>
              <w:rPr>
                <w:rFonts w:hint="eastAsia" w:ascii="宋体" w:hAnsi="宋体" w:eastAsia="宋体" w:cs="宋体"/>
                <w:color w:val="auto"/>
                <w:sz w:val="21"/>
                <w:szCs w:val="21"/>
                <w:lang w:val="en-US" w:eastAsia="zh-CN"/>
              </w:rPr>
              <w:t>室、</w:t>
            </w:r>
            <w:r>
              <w:rPr>
                <w:rFonts w:hint="eastAsia" w:ascii="宋体" w:hAnsi="宋体" w:eastAsia="宋体" w:cs="宋体"/>
                <w:color w:val="auto"/>
                <w:sz w:val="21"/>
                <w:szCs w:val="21"/>
              </w:rPr>
              <w:t>研究中心等）；</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（2）教学服务：所有的教室、讨论室、学术报告厅、实训室、研究中心、</w:t>
            </w:r>
            <w:r>
              <w:rPr>
                <w:rFonts w:hint="eastAsia" w:ascii="宋体" w:hAnsi="宋体" w:eastAsia="宋体" w:cs="宋体"/>
                <w:color w:val="auto"/>
                <w:sz w:val="21"/>
                <w:szCs w:val="21"/>
                <w:lang w:val="en-US" w:eastAsia="zh-CN"/>
              </w:rPr>
              <w:t>教师</w:t>
            </w:r>
            <w:r>
              <w:rPr>
                <w:rFonts w:hint="eastAsia" w:ascii="宋体" w:hAnsi="宋体" w:eastAsia="宋体" w:cs="宋体"/>
                <w:color w:val="auto"/>
                <w:sz w:val="21"/>
                <w:szCs w:val="21"/>
              </w:rPr>
              <w:t>休息室等；</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（3）辖区内</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所使用的仓库。</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（1）根据要求提前布置好</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，准备好茶水及各项会议用品。</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（2）认真做好</w:t>
            </w:r>
            <w:r>
              <w:rPr>
                <w:rFonts w:hint="eastAsia" w:ascii="宋体" w:hAnsi="宋体" w:eastAsia="宋体" w:cs="宋体"/>
                <w:color w:val="auto"/>
                <w:sz w:val="21"/>
                <w:szCs w:val="21"/>
                <w:lang w:val="en-US" w:eastAsia="zh-CN"/>
              </w:rPr>
              <w:t>讨论</w:t>
            </w:r>
            <w:r>
              <w:rPr>
                <w:rFonts w:hint="eastAsia" w:ascii="宋体" w:hAnsi="宋体" w:eastAsia="宋体" w:cs="宋体"/>
                <w:color w:val="auto"/>
                <w:sz w:val="21"/>
                <w:szCs w:val="21"/>
              </w:rPr>
              <w:t>室（教室）的空调、照明等设备检查工作，发现异样，可处理部分的立即处理，不可处理部分立即上报主管领导，确保会议顺利进行。</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（3）每日做好各</w:t>
            </w:r>
            <w:r>
              <w:rPr>
                <w:rFonts w:hint="eastAsia" w:ascii="宋体" w:hAnsi="宋体" w:eastAsia="宋体" w:cs="宋体"/>
                <w:color w:val="auto"/>
                <w:sz w:val="21"/>
                <w:szCs w:val="21"/>
                <w:lang w:val="en-US" w:eastAsia="zh-CN"/>
              </w:rPr>
              <w:t>讨论</w:t>
            </w:r>
            <w:r>
              <w:rPr>
                <w:rFonts w:hint="eastAsia" w:ascii="宋体" w:hAnsi="宋体" w:eastAsia="宋体" w:cs="宋体"/>
                <w:color w:val="auto"/>
                <w:sz w:val="21"/>
                <w:szCs w:val="21"/>
              </w:rPr>
              <w:t>室（教室）的卫生保洁工作，要求座椅、台面无灰尘、无污渍，地板清洁，室内无异味，无蜘蛛网等，达到会议室随时可用的状态。</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（4）保存好采购人</w:t>
            </w:r>
            <w:r>
              <w:rPr>
                <w:rFonts w:hint="eastAsia" w:ascii="宋体" w:hAnsi="宋体" w:eastAsia="宋体" w:cs="宋体"/>
                <w:color w:val="auto"/>
                <w:sz w:val="21"/>
                <w:szCs w:val="21"/>
                <w:lang w:val="en-US" w:eastAsia="zh-CN"/>
              </w:rPr>
              <w:t>相关</w:t>
            </w:r>
            <w:r>
              <w:rPr>
                <w:rFonts w:hint="eastAsia" w:ascii="宋体" w:hAnsi="宋体" w:eastAsia="宋体" w:cs="宋体"/>
                <w:color w:val="auto"/>
                <w:sz w:val="21"/>
                <w:szCs w:val="21"/>
              </w:rPr>
              <w:t>领导的会议台签，有褪色、损坏及时更换。</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（5）做好会议过程的服务工作。</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（6）每年做2次以上家具、地板的保养，地毯、窗帘清洁维护。</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3.教学（会议）服务卫生标准</w:t>
            </w:r>
          </w:p>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（1）服务人员个人卫生标准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服务人员要求不留长发、长指甲、长胡子，做到“四勤”：勤洗手、剪指甲，勤洗澡、理发，勤洗衣服、被褥，勤换工作服，保持工作服整齐干净；每年进行一次身体健康检查，做到持证上岗。</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卫生标准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面、会议桌椅、电器设备、窗、墙壁等保持整齐、清洁、无灰尘、无蜘蛛网；会议室保持通风良好、光线柔和，环境舒适；防蝇、防尘设备齐全，做到定期消毒灭蝇，防止传染病；保持杯具等会议用品卫生整洁，无破损。</w:t>
            </w:r>
          </w:p>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（3）仓库卫生标准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仓库要有防鼠、防蝇、防潮、防火、防盗等措施；仓库要及时整洁清扫，做到地面无垃圾、货架无积灰、物品摆放整齐有序；库存物品按类别上架存放，清洁物品与食品分开存放；仓库内严禁存放易燃易爆、有毒物品，禁止存放其它杂物和私人物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4.教学（会议）服务程序标准</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（1）教学（会议）前准备标准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会议铺台：基本布置要求是铺台呢、摆放会议用椅；在每个座位前方的桌子上摆放皮垫子，皮垫子的正中间放会议用纸、铅笔，沿皮垫子的上方外缘，从右向左依次放盖杯、盖杯碟、水杯、矿泉水。其中盖杯的杯把正对与会人员（注：盖杯的杯把在给学员上茶水后需把杯把向右呈45度角，以便参会人员及学员取用），水杯需放纸杯盖和杯垫，如果摆放冰的矿泉水也应在矿泉水瓶的下方摆放杯垫，在皮垫子右上方平行位置放毛巾。</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前检查：按会议（学员手册）通知单的内容逐一检查，会前检查的主要内容有：会议（课）桌上的物品摆放，如杯子、矿泉水、开水、茶叶、盖杯等物品是否准备齐全；</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内及周边的环境（包括离会场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教室最近的通道、绿色植物盆内的杂物、墙面、地面、台面的清洁情况、卫生间的卫生等）；保证灯光、投影仪、话筒等设备处于正常工作状态；根据季节、场地的大小来确定开空调的时间，一般提前1小时或半小时开空调，</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温度控制</w:t>
            </w:r>
            <w:r>
              <w:rPr>
                <w:rFonts w:hint="eastAsia" w:ascii="宋体" w:hAnsi="宋体" w:cs="宋体"/>
                <w:color w:val="auto"/>
                <w:sz w:val="21"/>
                <w:szCs w:val="21"/>
                <w:lang w:eastAsia="zh-CN"/>
              </w:rPr>
              <w:t>不低于</w:t>
            </w:r>
            <w:r>
              <w:rPr>
                <w:rFonts w:hint="eastAsia" w:ascii="宋体" w:hAnsi="宋体" w:eastAsia="宋体" w:cs="宋体"/>
                <w:color w:val="auto"/>
                <w:sz w:val="21"/>
                <w:szCs w:val="21"/>
              </w:rPr>
              <w:t>26</w:t>
            </w:r>
            <w:r>
              <w:rPr>
                <w:rFonts w:hint="eastAsia" w:ascii="汉仪中等线B5" w:hAnsi="汉仪中等线B5" w:eastAsia="汉仪中等线B5" w:cs="汉仪中等线B5"/>
                <w:color w:val="auto"/>
                <w:sz w:val="21"/>
                <w:szCs w:val="21"/>
              </w:rPr>
              <w:t>℃</w:t>
            </w:r>
            <w:r>
              <w:rPr>
                <w:rFonts w:hint="eastAsia" w:ascii="宋体" w:hAnsi="宋体" w:cs="宋体"/>
                <w:color w:val="auto"/>
                <w:sz w:val="21"/>
                <w:szCs w:val="21"/>
                <w:lang w:eastAsia="zh-CN"/>
              </w:rPr>
              <w:t>以下</w:t>
            </w:r>
            <w:r>
              <w:rPr>
                <w:rFonts w:hint="eastAsia" w:ascii="宋体" w:hAnsi="宋体" w:eastAsia="宋体" w:cs="宋体"/>
                <w:color w:val="auto"/>
                <w:sz w:val="21"/>
                <w:szCs w:val="21"/>
              </w:rPr>
              <w:t>；台卡干净、无破损，摆放位置合理正确。</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（2）教学（会议）中服务标准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开始前30分钟服务人员必须到岗迎候，</w:t>
            </w:r>
            <w:r>
              <w:rPr>
                <w:rFonts w:hint="eastAsia" w:ascii="宋体" w:hAnsi="宋体" w:eastAsia="宋体" w:cs="宋体"/>
                <w:color w:val="auto"/>
                <w:sz w:val="21"/>
                <w:szCs w:val="21"/>
                <w:lang w:eastAsia="zh-CN"/>
              </w:rPr>
              <w:t>重要会议（活动）公司负责人必须到岗。教室（会场）</w:t>
            </w:r>
            <w:r>
              <w:rPr>
                <w:rFonts w:hint="eastAsia" w:ascii="宋体" w:hAnsi="宋体" w:eastAsia="宋体" w:cs="宋体"/>
                <w:color w:val="auto"/>
                <w:sz w:val="21"/>
                <w:szCs w:val="21"/>
              </w:rPr>
              <w:t>内服务：参会人员（学员）进入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入座后，服务员应该立即上茶，上茶时服务员应右手拿茶壶，左手拿杯盖，身体微侧上茶，茶水应倒八分满为宜，杯把应朝向参会人员（学员）呈45度角度，方便取用。开始开会时，服务员应避开，但要视情况或每间隔20-30分钟续茶。</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的整理：一般在开会中途参会人员（学员）会歇或用餐时进行，具体内容包括撤换会场中已经使用过的矿泉水、杯子等；添加纸、笔等会议用品。不得随意收走参会人员（学员）的任何物品，包括写过字的纸，如资料较多，只需要摆放整齐即可，不得随意处理；如参会人员（学员）有资料或物品暂时存放于会场内，要将会场门锁好或派服务员看守。</w:t>
            </w:r>
          </w:p>
          <w:p>
            <w:pPr>
              <w:keepNext w:val="0"/>
              <w:keepLines w:val="0"/>
              <w:pageBreakBefore w:val="0"/>
              <w:widowControl/>
              <w:kinsoku/>
              <w:wordWrap/>
              <w:overflowPunct/>
              <w:topLinePunct w:val="0"/>
              <w:autoSpaceDE/>
              <w:autoSpaceDN/>
              <w:bidi w:val="0"/>
              <w:adjustRightInd/>
              <w:snapToGrid w:val="0"/>
              <w:spacing w:line="360" w:lineRule="exact"/>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后收尾标准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参会人员（学员）离开时，服务员要主动为参会人员（学员）开门，与参会人员（学员）道别。参会人员（学员）离开后，服务员必须检查会场中是否有遗留物品，如果有则要详细记录拾到物品的时间、地点、会议名称等细节，并按学员遗留物品处理相关规定登记处理；要注意收集服务中参会人员（学员）的特殊要求，及时上报并记录进档案；将休息室和</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清理干净，检查休息室和</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的硬件设施是否完好，确保休息室和会场处于备用状态。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（4）恢复</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重新更换台面物品，杯子、铅笔、白纸等会议用品，将</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内的桌椅摆放整齐。如</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需收清或重新布置，要及时通知相关部门拆背景板；收清台面物品并将可回收物品和一次性物品分类收捡；将签到台和桌椅摆放整齐。</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：检查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内的设施设备是否完好是否有损坏，如有损坏及时维修，保证</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内的所有设施设备处于备用状态。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服务节能标准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收场工作结束后，关掉相应的设备及电源。</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杯具消毒服务标准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（1）目的：清洗消毒后的杯具必须表面光洁，无油渍，无挂水，无异味，其细菌及药物残留量符合相应的卫生标准要求；使用过程中注意防止二次污染。</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（2）适用范围：</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服务中涉及的杯具消毒工作管理要求。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（3）要求：将使用过的杯具放入消毒池内，把消毒粉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优氯净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与开水1：2000比例配好倒入消毒池内，消毒水温保持在20℃-40℃左右，消毒水要浸过杯面；茶具浸泡时间要求达20分钟以上；将经过消毒处理的杯具从池中拿出，用净水冲洗干净，再用开水将杯具浸泡3-5分钟；杯具清洁完毕后，用专用毛巾擦干杯具上的水迹，然后将杯具放在清洁台上，用干净的布将杯具盖好；会议室杯具清洁完毕后，将杯具放入消毒柜中，按下消毒按键进行消毒，消毒完成后方可使用。</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设备设施保养标准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（1）目的：延长设备设施的使用寿命，降低费用的支出，达到节能降耗的目的。</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（2）适用范围：</w:t>
            </w:r>
            <w:r>
              <w:rPr>
                <w:rFonts w:hint="eastAsia" w:ascii="宋体" w:hAnsi="宋体" w:eastAsia="宋体" w:cs="宋体"/>
                <w:color w:val="auto"/>
                <w:sz w:val="21"/>
                <w:szCs w:val="21"/>
                <w:lang w:eastAsia="zh-CN"/>
              </w:rPr>
              <w:t>教学（会议）</w:t>
            </w:r>
            <w:r>
              <w:rPr>
                <w:rFonts w:hint="eastAsia" w:ascii="宋体" w:hAnsi="宋体" w:eastAsia="宋体" w:cs="宋体"/>
                <w:color w:val="auto"/>
                <w:sz w:val="21"/>
                <w:szCs w:val="21"/>
              </w:rPr>
              <w:t>服务中涉及的设备设施保养管理要求。</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（3）要求：巡查</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设备设施的状况，对需要进行维修的项目和突发的工作事件及时与有关部门联系和解决；对</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的设备状况及时联系维修，及时联系安排人力进行清洗地毯和墙体上的污迹；对木质物件做到随脏随清理，随破损随修补；对工具、设备的使用要爱护，发现错误的行为及时纠正，并互相提醒；将设备设施的检查和维修项目进行统计，按季度汇总并存档；做好每月、每年的计划工作安排，协调做好设备设施进行大修保养工作，进行木质物件的检查、小修小补；刻苦学习和钻研最新技术，采用新方法、新工艺进行维护维修。</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摆放形式</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（1）目的：规范会场摆放形式，体现良好的会场效果。</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（2）适应范围：</w:t>
            </w:r>
            <w:r>
              <w:rPr>
                <w:rFonts w:hint="eastAsia" w:ascii="宋体" w:hAnsi="宋体" w:eastAsia="宋体" w:cs="宋体"/>
                <w:color w:val="auto"/>
                <w:sz w:val="21"/>
                <w:szCs w:val="21"/>
                <w:lang w:eastAsia="zh-CN"/>
              </w:rPr>
              <w:t>教室（会场）</w:t>
            </w:r>
            <w:r>
              <w:rPr>
                <w:rFonts w:hint="eastAsia" w:ascii="宋体" w:hAnsi="宋体" w:eastAsia="宋体" w:cs="宋体"/>
                <w:color w:val="auto"/>
                <w:sz w:val="21"/>
                <w:szCs w:val="21"/>
              </w:rPr>
              <w:t>及大、小报告厅、功能室等。</w:t>
            </w:r>
          </w:p>
          <w:p>
            <w:pPr>
              <w:keepNext w:val="0"/>
              <w:keepLines w:val="0"/>
              <w:widowControl/>
              <w:snapToGrid w:val="0"/>
              <w:spacing w:line="360" w:lineRule="exact"/>
              <w:ind w:firstLine="420" w:firstLineChars="200"/>
              <w:rPr>
                <w:rFonts w:hint="eastAsia"/>
              </w:rPr>
            </w:pPr>
            <w:r>
              <w:rPr>
                <w:rFonts w:hint="eastAsia" w:ascii="宋体" w:hAnsi="宋体" w:eastAsia="宋体" w:cs="宋体"/>
                <w:color w:val="auto"/>
                <w:sz w:val="21"/>
                <w:szCs w:val="21"/>
              </w:rPr>
              <w:t>（3）要求：根据不同会议性质及与会人数，至少提前半天，按照会务规范做好布置，形式有剧场式布局、课桌式布局、马蹄形布局、U形布局、回字形布局。</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outlineLvl w:val="2"/>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outlineLvl w:val="2"/>
              <w:rPr>
                <w:rFonts w:hint="eastAsia" w:ascii="宋体" w:hAnsi="宋体" w:eastAsia="宋体" w:cs="宋体"/>
                <w:color w:val="auto"/>
                <w:sz w:val="21"/>
                <w:szCs w:val="21"/>
              </w:rPr>
            </w:pPr>
            <w:r>
              <w:rPr>
                <w:rFonts w:hint="eastAsia" w:ascii="宋体" w:hAnsi="宋体" w:eastAsia="宋体" w:cs="宋体"/>
                <w:color w:val="auto"/>
                <w:sz w:val="21"/>
                <w:szCs w:val="21"/>
              </w:rPr>
              <w:t>（Ⅳ）</w:t>
            </w:r>
            <w:r>
              <w:rPr>
                <w:rFonts w:hint="eastAsia" w:ascii="宋体" w:hAnsi="宋体" w:cs="宋体"/>
                <w:color w:val="auto"/>
                <w:sz w:val="21"/>
                <w:szCs w:val="21"/>
                <w:lang w:eastAsia="zh-CN"/>
              </w:rPr>
              <w:t>综合维修保障服务</w:t>
            </w:r>
            <w:r>
              <w:rPr>
                <w:rFonts w:hint="eastAsia" w:ascii="宋体" w:hAnsi="宋体" w:eastAsia="宋体" w:cs="宋体"/>
                <w:color w:val="auto"/>
                <w:sz w:val="21"/>
                <w:szCs w:val="21"/>
              </w:rPr>
              <w:t>(电气工程、给排水工程、通风与空调工程、</w:t>
            </w:r>
            <w:r>
              <w:rPr>
                <w:rFonts w:hint="eastAsia" w:ascii="宋体" w:hAnsi="宋体" w:cs="宋体"/>
                <w:color w:val="auto"/>
                <w:sz w:val="21"/>
                <w:szCs w:val="21"/>
                <w:highlight w:val="none"/>
                <w:lang w:val="en-US" w:eastAsia="zh-CN"/>
              </w:rPr>
              <w:t>信息化设施</w:t>
            </w:r>
            <w:r>
              <w:rPr>
                <w:rFonts w:hint="eastAsia" w:ascii="宋体" w:hAnsi="宋体" w:eastAsia="宋体" w:cs="宋体"/>
                <w:color w:val="auto"/>
                <w:sz w:val="21"/>
                <w:szCs w:val="21"/>
                <w:highlight w:val="none"/>
              </w:rPr>
              <w:t>设备</w:t>
            </w:r>
            <w:r>
              <w:rPr>
                <w:rFonts w:hint="eastAsia" w:ascii="宋体" w:hAnsi="宋体" w:cs="宋体"/>
                <w:color w:val="auto"/>
                <w:sz w:val="21"/>
                <w:szCs w:val="21"/>
                <w:highlight w:val="none"/>
                <w:lang w:val="en-US" w:eastAsia="zh-CN"/>
              </w:rPr>
              <w:t>管理与维护</w:t>
            </w:r>
            <w:r>
              <w:rPr>
                <w:rFonts w:hint="eastAsia" w:ascii="宋体" w:hAnsi="宋体" w:cs="宋体"/>
                <w:color w:val="auto"/>
                <w:sz w:val="21"/>
                <w:szCs w:val="21"/>
                <w:lang w:eastAsia="zh-CN"/>
              </w:rPr>
              <w:t>、</w:t>
            </w:r>
            <w:r>
              <w:rPr>
                <w:rFonts w:hint="eastAsia" w:ascii="宋体" w:hAnsi="宋体" w:eastAsia="宋体" w:cs="宋体"/>
                <w:color w:val="auto"/>
                <w:sz w:val="21"/>
                <w:szCs w:val="21"/>
              </w:rPr>
              <w:t>厨房设备服务)</w:t>
            </w:r>
          </w:p>
          <w:p>
            <w:pPr>
              <w:keepNext w:val="0"/>
              <w:keepLines w:val="0"/>
              <w:pageBreakBefore w:val="0"/>
              <w:numPr>
                <w:ilvl w:val="0"/>
                <w:numId w:val="0"/>
              </w:numPr>
              <w:tabs>
                <w:tab w:val="left" w:pos="312"/>
              </w:tabs>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服务范围</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电力设施维护维修；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消防自动报警系统维护维修；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安防监控系统维护维修；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highlight w:val="none"/>
              </w:rPr>
              <w:t>信息化办公设备及软件</w:t>
            </w:r>
            <w:r>
              <w:rPr>
                <w:rFonts w:hint="eastAsia" w:ascii="宋体" w:hAnsi="宋体" w:cs="宋体"/>
                <w:color w:val="auto"/>
                <w:sz w:val="21"/>
                <w:szCs w:val="21"/>
                <w:highlight w:val="none"/>
                <w:lang w:eastAsia="zh-CN"/>
              </w:rPr>
              <w:t>运维；</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rPr>
              <w:t>给排水系统维护维修；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污水处理设备维护维修；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rPr>
              <w:t>通风与空调系统维护维修；</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(8)</w:t>
            </w:r>
            <w:r>
              <w:rPr>
                <w:rFonts w:hint="eastAsia" w:ascii="宋体" w:hAnsi="宋体" w:eastAsia="宋体" w:cs="宋体"/>
                <w:color w:val="auto"/>
                <w:sz w:val="21"/>
                <w:szCs w:val="21"/>
              </w:rPr>
              <w:t>综合维修；</w:t>
            </w:r>
          </w:p>
          <w:p>
            <w:pPr>
              <w:keepNext w:val="0"/>
              <w:keepLines w:val="0"/>
              <w:pageBreakBefore w:val="0"/>
              <w:widowControl/>
              <w:numPr>
                <w:ilvl w:val="0"/>
                <w:numId w:val="0"/>
              </w:numPr>
              <w:kinsoku/>
              <w:wordWrap/>
              <w:overflowPunct/>
              <w:topLinePunct w:val="0"/>
              <w:autoSpaceDE/>
              <w:autoSpaceDN/>
              <w:bidi w:val="0"/>
              <w:adjustRightInd/>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(9)</w:t>
            </w:r>
            <w:r>
              <w:rPr>
                <w:rFonts w:hint="eastAsia" w:ascii="宋体" w:hAnsi="宋体" w:eastAsia="宋体" w:cs="宋体"/>
                <w:color w:val="auto"/>
                <w:sz w:val="21"/>
                <w:szCs w:val="21"/>
                <w:lang w:val="en-US" w:eastAsia="zh-CN"/>
              </w:rPr>
              <w:t>洗消间、</w:t>
            </w:r>
            <w:r>
              <w:rPr>
                <w:rFonts w:hint="eastAsia" w:ascii="宋体" w:hAnsi="宋体" w:eastAsia="宋体" w:cs="宋体"/>
                <w:color w:val="auto"/>
                <w:sz w:val="21"/>
                <w:szCs w:val="21"/>
              </w:rPr>
              <w:t>洗</w:t>
            </w:r>
            <w:r>
              <w:rPr>
                <w:rFonts w:hint="eastAsia" w:ascii="宋体" w:hAnsi="宋体" w:eastAsia="宋体" w:cs="宋体"/>
                <w:color w:val="auto"/>
                <w:sz w:val="21"/>
                <w:szCs w:val="21"/>
                <w:lang w:val="en-US" w:eastAsia="zh-CN"/>
              </w:rPr>
              <w:t>衣房</w:t>
            </w:r>
            <w:r>
              <w:rPr>
                <w:rFonts w:hint="eastAsia" w:ascii="宋体" w:hAnsi="宋体" w:eastAsia="宋体" w:cs="宋体"/>
                <w:color w:val="auto"/>
                <w:sz w:val="21"/>
                <w:szCs w:val="21"/>
              </w:rPr>
              <w:t>设备日常保养维修；</w:t>
            </w:r>
          </w:p>
          <w:p>
            <w:pPr>
              <w:keepNext w:val="0"/>
              <w:keepLines w:val="0"/>
              <w:pageBreakBefore w:val="0"/>
              <w:widowControl/>
              <w:numPr>
                <w:ilvl w:val="0"/>
                <w:numId w:val="0"/>
              </w:numPr>
              <w:kinsoku/>
              <w:wordWrap/>
              <w:overflowPunct/>
              <w:topLinePunct w:val="0"/>
              <w:autoSpaceDE/>
              <w:autoSpaceDN/>
              <w:bidi w:val="0"/>
              <w:adjustRightInd/>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(10)</w:t>
            </w:r>
            <w:r>
              <w:rPr>
                <w:rFonts w:hint="eastAsia" w:ascii="宋体" w:hAnsi="宋体" w:eastAsia="宋体" w:cs="宋体"/>
                <w:color w:val="auto"/>
                <w:sz w:val="21"/>
                <w:szCs w:val="21"/>
              </w:rPr>
              <w:t>厨房设备日常保养维修；</w:t>
            </w:r>
          </w:p>
          <w:p>
            <w:pPr>
              <w:keepNext w:val="0"/>
              <w:keepLines w:val="0"/>
              <w:pageBreakBefore w:val="0"/>
              <w:widowControl/>
              <w:numPr>
                <w:ilvl w:val="0"/>
                <w:numId w:val="0"/>
              </w:numPr>
              <w:kinsoku/>
              <w:wordWrap/>
              <w:overflowPunct/>
              <w:topLinePunct w:val="0"/>
              <w:autoSpaceDE/>
              <w:autoSpaceDN/>
              <w:bidi w:val="0"/>
              <w:adjustRightInd/>
              <w:spacing w:line="360" w:lineRule="exact"/>
              <w:ind w:left="425" w:leftChars="0" w:firstLine="105" w:firstLineChars="50"/>
              <w:textAlignment w:val="auto"/>
              <w:rPr>
                <w:rFonts w:hint="eastAsia" w:ascii="宋体" w:hAnsi="宋体" w:eastAsia="宋体" w:cs="宋体"/>
                <w:color w:val="auto"/>
                <w:sz w:val="21"/>
                <w:szCs w:val="21"/>
              </w:rPr>
            </w:pPr>
            <w:r>
              <w:rPr>
                <w:rFonts w:hint="default" w:ascii="宋体" w:hAnsi="宋体" w:eastAsia="宋体" w:cs="宋体"/>
                <w:color w:val="auto"/>
                <w:kern w:val="2"/>
                <w:sz w:val="21"/>
                <w:szCs w:val="21"/>
                <w:lang w:val="en-US" w:eastAsia="zh-CN" w:bidi="ar-SA"/>
              </w:rPr>
              <w:t>(11)</w:t>
            </w:r>
            <w:r>
              <w:rPr>
                <w:rFonts w:hint="eastAsia" w:ascii="宋体" w:hAnsi="宋体" w:eastAsia="宋体" w:cs="宋体"/>
                <w:color w:val="auto"/>
                <w:sz w:val="21"/>
                <w:szCs w:val="21"/>
              </w:rPr>
              <w:t>其他设备日常保养维修。</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2.服务内容</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（1）电力设施：1个变配电房，1个柴油发电机房，具体分布如下：</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①10kV高压配电柜：5台（AH1、AH2、AH3、AH4、AH5）；</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②0.4KV低压柜：22台（1AA1、1AA2、1AA3、1AA4、1AA5、1AA6、1AA7、2AA1、2AA2、2AA3、2AA4、2AA5、2AA6、3AA1、3AA2、3AA3、3AA4、3AA5、3FAA、FAA1、FAA2、FAA3）；</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③变配压器：3台（1TM 容量1600kVA，TM 容量1600kVA、3TM 容量1250kVA）；</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④柴油发动机房：一台1000kVA柴油发电机，蓄电池组；</w:t>
            </w:r>
          </w:p>
          <w:p>
            <w:pPr>
              <w:keepNext w:val="0"/>
              <w:keepLines w:val="0"/>
              <w:pageBreakBefore w:val="0"/>
              <w:widowControl/>
              <w:kinsoku/>
              <w:wordWrap/>
              <w:overflowPunct/>
              <w:topLinePunct w:val="0"/>
              <w:autoSpaceDE/>
              <w:autoSpaceDN/>
              <w:bidi w:val="0"/>
              <w:adjustRightInd/>
              <w:snapToGrid w:val="0"/>
              <w:spacing w:line="36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⑤变配电房低压柜出线后的全部配电用电设施（含电线电缆、各类配电箱、照明灯具以及其他用电设施设备）：</w:t>
            </w:r>
          </w:p>
          <w:p>
            <w:pPr>
              <w:keepNext w:val="0"/>
              <w:keepLines w:val="0"/>
              <w:pageBreakBefore w:val="0"/>
              <w:widowControl/>
              <w:kinsoku/>
              <w:wordWrap/>
              <w:overflowPunct/>
              <w:topLinePunct w:val="0"/>
              <w:autoSpaceDE/>
              <w:autoSpaceDN/>
              <w:bidi w:val="0"/>
              <w:adjustRightInd/>
              <w:snapToGrid w:val="0"/>
              <w:spacing w:line="36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⑥全院配电、线缆、室外管道井、路灯、草坪灯、观景灯等维护。</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（2）给排水系统：供水设备，包含给水泵、潜水泵；闸阀、止回阀、浮球阀、液压控制器；院内给水管道、检查井；消防管道、加压泵、检查井；控制柜；水池、水箱等。</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（3）排污管道、排污井维护。</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（4）暖通系统维护保养。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（5）综合维修：</w:t>
            </w:r>
            <w:r>
              <w:rPr>
                <w:rFonts w:hint="eastAsia" w:ascii="宋体" w:hAnsi="宋体" w:eastAsia="宋体" w:cs="宋体"/>
                <w:color w:val="auto"/>
                <w:sz w:val="21"/>
                <w:szCs w:val="21"/>
                <w:lang w:val="en-US" w:eastAsia="zh-CN"/>
              </w:rPr>
              <w:t>学院各楼栋（除教职员工个人住房外）</w:t>
            </w:r>
            <w:r>
              <w:rPr>
                <w:rFonts w:hint="eastAsia" w:ascii="宋体" w:hAnsi="宋体" w:eastAsia="宋体" w:cs="宋体"/>
                <w:color w:val="auto"/>
                <w:sz w:val="21"/>
                <w:szCs w:val="21"/>
              </w:rPr>
              <w:t>门窗门锁，零星维修（石材地面、装饰装修、木饰面、墙面、防腐木地板、天花吊顶）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卫生间卫生洁具维修（坐便器、洗面池、浴室房、水龙头、浴缸、花洒、洗涤槽等配套卫生洁具）等修补。</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lang w:val="en-US" w:eastAsia="zh-CN"/>
              </w:rPr>
              <w:t>洗消间、</w:t>
            </w:r>
            <w:r>
              <w:rPr>
                <w:rFonts w:hint="eastAsia" w:ascii="宋体" w:hAnsi="宋体" w:eastAsia="宋体" w:cs="宋体"/>
                <w:color w:val="auto"/>
                <w:sz w:val="21"/>
                <w:szCs w:val="21"/>
              </w:rPr>
              <w:t>洗</w:t>
            </w:r>
            <w:r>
              <w:rPr>
                <w:rFonts w:hint="eastAsia" w:ascii="宋体" w:hAnsi="宋体" w:eastAsia="宋体" w:cs="宋体"/>
                <w:color w:val="auto"/>
                <w:sz w:val="21"/>
                <w:szCs w:val="21"/>
                <w:lang w:val="en-US" w:eastAsia="zh-CN"/>
              </w:rPr>
              <w:t>衣房</w:t>
            </w:r>
            <w:r>
              <w:rPr>
                <w:rFonts w:hint="eastAsia" w:ascii="宋体" w:hAnsi="宋体" w:eastAsia="宋体" w:cs="宋体"/>
                <w:color w:val="auto"/>
                <w:sz w:val="21"/>
                <w:szCs w:val="21"/>
              </w:rPr>
              <w:t>设备日常保养维修</w:t>
            </w:r>
            <w:r>
              <w:rPr>
                <w:rFonts w:hint="eastAsia" w:ascii="宋体" w:hAnsi="宋体" w:cs="宋体"/>
                <w:color w:val="auto"/>
                <w:sz w:val="21"/>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（7）厨房设备日常保养维修。</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highlight w:val="gree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）保障</w:t>
            </w:r>
            <w:r>
              <w:rPr>
                <w:rFonts w:hint="eastAsia" w:ascii="宋体" w:hAnsi="宋体" w:cs="宋体"/>
                <w:color w:val="auto"/>
                <w:sz w:val="21"/>
                <w:szCs w:val="21"/>
                <w:highlight w:val="none"/>
                <w:lang w:eastAsia="zh-CN"/>
              </w:rPr>
              <w:t>学院</w:t>
            </w:r>
            <w:r>
              <w:rPr>
                <w:rFonts w:hint="eastAsia" w:ascii="宋体" w:hAnsi="宋体" w:eastAsia="宋体" w:cs="宋体"/>
                <w:color w:val="auto"/>
                <w:sz w:val="21"/>
                <w:szCs w:val="21"/>
                <w:highlight w:val="none"/>
              </w:rPr>
              <w:t>信息化</w:t>
            </w:r>
            <w:r>
              <w:rPr>
                <w:rFonts w:hint="eastAsia" w:ascii="宋体" w:hAnsi="宋体" w:cs="宋体"/>
                <w:color w:val="auto"/>
                <w:sz w:val="21"/>
                <w:szCs w:val="21"/>
                <w:highlight w:val="none"/>
                <w:lang w:val="en-US" w:eastAsia="zh-CN"/>
              </w:rPr>
              <w:t>设施</w:t>
            </w:r>
            <w:r>
              <w:rPr>
                <w:rFonts w:hint="eastAsia" w:ascii="宋体" w:hAnsi="宋体" w:eastAsia="宋体" w:cs="宋体"/>
                <w:color w:val="auto"/>
                <w:sz w:val="21"/>
                <w:szCs w:val="21"/>
                <w:highlight w:val="none"/>
              </w:rPr>
              <w:t>设备</w:t>
            </w:r>
            <w:r>
              <w:rPr>
                <w:rFonts w:hint="eastAsia" w:ascii="宋体" w:hAnsi="宋体" w:cs="宋体"/>
                <w:color w:val="auto"/>
                <w:sz w:val="21"/>
                <w:szCs w:val="21"/>
                <w:highlight w:val="none"/>
                <w:lang w:val="en-US" w:eastAsia="zh-CN"/>
              </w:rPr>
              <w:t>管理及维护</w:t>
            </w:r>
            <w:r>
              <w:rPr>
                <w:rFonts w:hint="eastAsia" w:ascii="宋体" w:hAnsi="宋体" w:eastAsia="宋体" w:cs="宋体"/>
                <w:color w:val="auto"/>
                <w:sz w:val="21"/>
                <w:szCs w:val="21"/>
                <w:highlight w:val="none"/>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）完成学院临时交办的其他服务工作任务。</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3.服务要求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（1）按照国家、自治区相关法规、管理条例与技术标准、行业规范要求，提供优质、规范、高效的专业服务，做到节能降耗管理。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（2）按规定巡视巡查服务范围的设备设施，发现故障及时分析原因，提出处理方案并维修更换，设备设施完好率在95%以上，保证供电、供水、排水正常，设备设施能正常使用，学院安全高效运转。</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（3）爱护学院设备设施，做到“能修则修、修必修好”的原则。</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服务中所需的各类工具由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自备。</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要加强对服务人员的管理，服从采购人的指挥，严格遵守保密规定。</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接到报修后，半小时内指派维修人员到现场进行处理。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4.服务标准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（1）电力设施工程（电气设备户内高、低压设备维保）</w:t>
            </w:r>
          </w:p>
          <w:tbl>
            <w:tblPr>
              <w:tblStyle w:val="55"/>
              <w:tblW w:w="933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138"/>
              <w:gridCol w:w="6495"/>
              <w:gridCol w:w="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w:t>
                  </w:r>
                </w:p>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检查部位</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主要检查内容</w:t>
                  </w:r>
                </w:p>
              </w:tc>
              <w:tc>
                <w:tcPr>
                  <w:tcW w:w="6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户内</w:t>
                  </w:r>
                </w:p>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高压设备</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进线开关合闸到位，高压进线电缆头、高压避雷器、绝缘子、套管、CT等柜内设备无放电现象，柜内所有孔洞封堵完好，无异响。带电、分、合闸等指示灯正常。柜内无积尘、蜘蛛网等。</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计量柜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绝缘子、套管、PT等柜内设备无放电，柜内所有孔洞封堵完好，柜内有异响。柜内无积尘、蜘蛛网等。</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母联开关合闸到位，绝缘子、套管、等柜内设备无放电，柜内所有孔洞封堵完好，柜内无异响。柜内有无积尘、蜘蛛网等。</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高压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开关合闸到位，高压出线电缆头、高压避雷器绝缘子、套管、等柜内设备无放电，所有孔洞封堵完好，柜内无异响。带电、分、合闸等指示灯正常。柜内无积尘、蜘蛛网等。电流无超负荷现象、电压指示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户内</w:t>
                  </w:r>
                </w:p>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低压设备</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进线刀开关接触良好，分、合闸等指示灯正常，低压断路器运行无异响。一、二次线无发热、烧焦现象。无积尘、蜘蛛网等。所有孔洞封堵完好。柜门、锁无损，柜门开、闭正常。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计量柜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电度表铅封完好，一、二次线无发热、烧焦现象，无积尘、蜘蛛网等。所有孔洞封堵完好。</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母联开关接触良好，分、合闸等指示灯正常。一、二次线无发热、烧焦现象。无积尘、蜘蛛网等。所有孔洞封堵完好。柜门、锁无损，柜门开、闭正常。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出线刀开关接触良好，分、合闸等指示灯正常，出线低压断路器、空气开关运行无异响。一、二次线无发热、烧焦现象。无积尘、蜘蛛网等。所有孔洞封堵完好。柜门、锁无损，柜门开、闭正常。无超负荷现象，电压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电容柜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无功补偿投运，满足无功补偿。刀开关接触良好，接触器无故障。电容外观检查无异常。一、二次线无发热、烧焦现象。</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低压</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配电箱</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总进线开关运行无异响，一、二次线无发热、烧焦现象。电度表铅封完好。无积尘、蜘蛛网等。所有孔洞封堵完好。柜门、锁无损，柜门开、闭正常。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后台监控</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24小时值班，监视全院变、配电设施运行情况。高、低压的停送电操作正确。</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2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配电、线缆、路灯、草坪灯、观景灯、应急照明系统（含灯、蓄电池组等）、疏散灯指示标志等</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每日进行巡查维护、维修，确保设备设施正常运行。</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室外管道井</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定期抽水、清理积泥，确保强、弱电井等设备不被浸泡。</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消防</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水泵房</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控制柜</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控制柜各指示灯指示正确、电压电流指示正常、起停按钮正常，触摸屏显示正常，地面无积水。</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稳压泵</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水泵、稳压泵启停正常，水泵压力正常。</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08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阀门、</w:t>
                  </w:r>
                </w:p>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管路</w:t>
                  </w:r>
                </w:p>
              </w:tc>
              <w:tc>
                <w:tcPr>
                  <w:tcW w:w="64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阀门、管路无渗漏。</w:t>
                  </w:r>
                </w:p>
              </w:tc>
              <w:tc>
                <w:tcPr>
                  <w:tcW w:w="61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r>
          </w:tbl>
          <w:p>
            <w:pPr>
              <w:keepNext w:val="0"/>
              <w:keepLines w:val="0"/>
              <w:pageBreakBefore w:val="0"/>
              <w:widowControl/>
              <w:numPr>
                <w:ilvl w:val="0"/>
                <w:numId w:val="5"/>
              </w:numPr>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给排水系统全年日常维护保养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①维修保养项目及内容</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给排水设备设施各项性能完好；给水水泵机组运行正常。</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②给水泵电动机维修保养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电动机线圈绝缘电阻正常；电动机轴承无阻滞或异常声响；电动机风叶无碰壳现象；电动机外壳清洁；电动机外壳油漆完好。</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③给水泵、潜水泵维修保养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水泵轴承灵活，无阻滞现象，无异常磨擦声响；转动水泵轴，无卡阻、碰撞现象，盘根处无漏水，水泵外表清洁，油漆面完好；电动机与水泵弹性连轴器无损坏，水泵机组螺栓紧固。</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④闸阀、止回阀、浮球阀、液位控制器维修保养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密封胶垫无漏水、损伤，弹簧弹力足够，连杆无弯曲，连杆销钉无松动脱落，控制杆两端螺母紧固。</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⑤给水管道的维护保养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每天现场实地检查，无漏水现象，明装给水管道需检查楼板、墙壁、地面等管道经过的地方无滴水、湿润等现象；埋地给水管道无水从地下往上冒或者出现局部地面下陷现象。</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⑥控制柜的维护保养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对控制柜每月进行一次全面养护，柜内所有元器件、外壳无异常，接线头紧固；柜内所有元器件在正常工作状态。</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⑦水池、水箱的维护保养</w:t>
            </w:r>
          </w:p>
          <w:p>
            <w:pPr>
              <w:keepNext w:val="0"/>
              <w:keepLines w:val="0"/>
              <w:pageBreakBefore w:val="0"/>
              <w:widowControl/>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对水池、水箱进行日常巡查，并做好记录。</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（3）排污管道、排污井日常维护保养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每日巡查排污管道，当排污管网有渗漏时及时查找，漏水位置确定后进行漏水或渗水的原因分析，提出解决处理方案并进行修复、更换。</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（4）暖通系统日常维护保养</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①热水管路无渗漏，风机电机运转正常。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②机组供电电源、控制系统、远转电流等常规电气运行正常。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③冷媒系统的供、回压力无泄漏。</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④压缩机运转电流、运转声音、工作电压、油压、油位、颜色等正常。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⑤空调主机相序保护器、接线盒子、水流量保护、电脑版、感温探头、阻值、空气开关、交流接触器、热保护器等工作正常。</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⑥分体空调内、外机运行正常，外表清洁。</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⑦空气能主机设备的水泵、水箱、膨胀水罐、热水管道等运行正常。</w:t>
            </w:r>
          </w:p>
          <w:p>
            <w:pPr>
              <w:keepNext w:val="0"/>
              <w:keepLines w:val="0"/>
              <w:pageBreakBefore w:val="0"/>
              <w:widowControl/>
              <w:numPr>
                <w:ilvl w:val="0"/>
                <w:numId w:val="0"/>
              </w:numPr>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rPr>
              <w:t>综合维修：</w:t>
            </w:r>
            <w:r>
              <w:rPr>
                <w:rFonts w:hint="eastAsia" w:ascii="宋体" w:hAnsi="宋体" w:eastAsia="宋体" w:cs="宋体"/>
                <w:color w:val="auto"/>
                <w:sz w:val="21"/>
                <w:szCs w:val="21"/>
                <w:lang w:val="en-US" w:eastAsia="zh-CN"/>
              </w:rPr>
              <w:t>学院各楼栋（除教职员工个人住房外）</w:t>
            </w:r>
            <w:r>
              <w:rPr>
                <w:rFonts w:hint="eastAsia" w:ascii="宋体" w:hAnsi="宋体" w:eastAsia="宋体" w:cs="宋体"/>
                <w:color w:val="auto"/>
                <w:sz w:val="21"/>
                <w:szCs w:val="21"/>
              </w:rPr>
              <w:t>门窗门锁，厨房设备等有问题及时维修。零星维修（石材地面、装饰装修、木饰面、墙面、防腐木地板、天花吊顶），卫生间卫生洁具维修（坐便器、洗面池、浴室房、水龙头、浴缸、花洒、洗涤槽等配套卫生洁具）等修补，质量要求等级为合格。</w:t>
            </w:r>
          </w:p>
          <w:p>
            <w:pPr>
              <w:keepNext w:val="0"/>
              <w:keepLines w:val="0"/>
              <w:pageBreakBefore w:val="0"/>
              <w:widowControl/>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以上维修材料均由采购人提供。</w:t>
            </w:r>
          </w:p>
          <w:p>
            <w:pPr>
              <w:pStyle w:val="637"/>
              <w:keepNext w:val="0"/>
              <w:keepLines w:val="0"/>
              <w:pageBreakBefore w:val="0"/>
              <w:widowControl/>
              <w:numPr>
                <w:ilvl w:val="0"/>
                <w:numId w:val="0"/>
              </w:numPr>
              <w:kinsoku/>
              <w:wordWrap/>
              <w:overflowPunct/>
              <w:topLinePunct w:val="0"/>
              <w:autoSpaceDE/>
              <w:autoSpaceDN/>
              <w:bidi w:val="0"/>
              <w:adjustRightInd/>
              <w:spacing w:line="360" w:lineRule="exact"/>
              <w:ind w:firstLine="315" w:firstLineChars="150"/>
              <w:jc w:val="both"/>
              <w:textAlignment w:val="auto"/>
              <w:rPr>
                <w:rFonts w:hint="eastAsia" w:eastAsia="宋体"/>
                <w:color w:val="auto"/>
                <w:highlight w:val="none"/>
                <w:lang w:eastAsia="zh-CN"/>
              </w:rPr>
            </w:pPr>
            <w:r>
              <w:rPr>
                <w:rFonts w:hint="eastAsia" w:ascii="宋体" w:hAnsi="宋体" w:cs="宋体"/>
                <w:color w:val="auto"/>
                <w:kern w:val="2"/>
                <w:sz w:val="21"/>
                <w:szCs w:val="21"/>
                <w:highlight w:val="none"/>
                <w:lang w:val="en-US" w:eastAsia="zh-CN" w:bidi="ar-SA"/>
              </w:rPr>
              <w:t>（6）</w:t>
            </w:r>
            <w:r>
              <w:rPr>
                <w:rFonts w:ascii="宋体" w:hAnsi="宋体" w:eastAsia="宋体" w:cs="宋体"/>
                <w:color w:val="auto"/>
                <w:sz w:val="21"/>
                <w:highlight w:val="none"/>
              </w:rPr>
              <w:t>信息化</w:t>
            </w:r>
            <w:r>
              <w:rPr>
                <w:rFonts w:hint="eastAsia" w:ascii="宋体" w:hAnsi="宋体" w:cs="宋体"/>
                <w:color w:val="auto"/>
                <w:sz w:val="21"/>
                <w:highlight w:val="none"/>
                <w:lang w:val="en-US" w:eastAsia="zh-CN"/>
              </w:rPr>
              <w:t>设施</w:t>
            </w:r>
            <w:r>
              <w:rPr>
                <w:rFonts w:ascii="宋体" w:hAnsi="宋体" w:eastAsia="宋体" w:cs="宋体"/>
                <w:color w:val="auto"/>
                <w:sz w:val="21"/>
                <w:highlight w:val="none"/>
              </w:rPr>
              <w:t>设备</w:t>
            </w:r>
            <w:r>
              <w:rPr>
                <w:rFonts w:hint="eastAsia" w:ascii="宋体" w:hAnsi="宋体" w:cs="宋体"/>
                <w:color w:val="auto"/>
                <w:sz w:val="21"/>
                <w:highlight w:val="none"/>
                <w:lang w:val="en-US" w:eastAsia="zh-CN"/>
              </w:rPr>
              <w:t>管理</w:t>
            </w:r>
            <w:r>
              <w:rPr>
                <w:rFonts w:hint="eastAsia" w:ascii="宋体" w:hAnsi="宋体" w:eastAsia="宋体" w:cs="宋体"/>
                <w:color w:val="auto"/>
                <w:sz w:val="21"/>
                <w:highlight w:val="none"/>
                <w:lang w:eastAsia="zh-CN"/>
              </w:rPr>
              <w:t>及维护</w:t>
            </w:r>
            <w:r>
              <w:rPr>
                <w:rFonts w:hint="eastAsia" w:ascii="宋体" w:hAnsi="宋体" w:cs="宋体"/>
                <w:color w:val="auto"/>
                <w:sz w:val="21"/>
                <w:highlight w:val="none"/>
                <w:lang w:eastAsia="zh-CN"/>
              </w:rPr>
              <w:t>：</w:t>
            </w:r>
            <w:r>
              <w:rPr>
                <w:rFonts w:hint="eastAsia" w:ascii="宋体" w:hAnsi="宋体" w:cs="宋体"/>
                <w:color w:val="auto"/>
                <w:sz w:val="21"/>
                <w:highlight w:val="none"/>
                <w:lang w:val="en-US" w:eastAsia="zh-CN"/>
              </w:rPr>
              <w:t>学院办公设备</w:t>
            </w:r>
            <w:r>
              <w:rPr>
                <w:rFonts w:ascii="宋体" w:hAnsi="宋体" w:eastAsia="宋体" w:cs="宋体"/>
                <w:color w:val="auto"/>
                <w:sz w:val="21"/>
                <w:highlight w:val="none"/>
              </w:rPr>
              <w:t>日常运行维护（包括硬件检测、操作系统恢复、电脑无法启动、驱动程序及应用软件安装、日常工具软件、网络调试、系统优化升级等）</w:t>
            </w:r>
            <w:r>
              <w:rPr>
                <w:rFonts w:hint="eastAsia" w:ascii="宋体" w:hAnsi="宋体" w:cs="宋体"/>
                <w:color w:val="auto"/>
                <w:sz w:val="21"/>
                <w:highlight w:val="none"/>
                <w:lang w:eastAsia="zh-CN"/>
              </w:rPr>
              <w:t>；</w:t>
            </w:r>
            <w:r>
              <w:rPr>
                <w:rFonts w:ascii="宋体" w:hAnsi="宋体" w:eastAsia="宋体" w:cs="宋体"/>
                <w:color w:val="auto"/>
                <w:sz w:val="21"/>
                <w:highlight w:val="none"/>
              </w:rPr>
              <w:t>协助保障院内各类网络正常运行（含机房、音控室、弱电间等内的交换机、路由器、防火墙、上网行为管理设备、网络安全设备和系统、线架、空调、</w:t>
            </w:r>
            <w:r>
              <w:rPr>
                <w:rFonts w:ascii="Calibri" w:hAnsi="Calibri" w:eastAsia="Calibri" w:cs="Calibri"/>
                <w:color w:val="auto"/>
                <w:sz w:val="21"/>
                <w:highlight w:val="none"/>
              </w:rPr>
              <w:t>UPS</w:t>
            </w:r>
            <w:r>
              <w:rPr>
                <w:rFonts w:ascii="宋体" w:hAnsi="宋体" w:eastAsia="宋体" w:cs="宋体"/>
                <w:color w:val="auto"/>
                <w:sz w:val="21"/>
                <w:highlight w:val="none"/>
              </w:rPr>
              <w:t>等）</w:t>
            </w:r>
            <w:r>
              <w:rPr>
                <w:rFonts w:hint="eastAsia" w:ascii="宋体" w:hAnsi="宋体" w:cs="宋体"/>
                <w:color w:val="auto"/>
                <w:sz w:val="21"/>
                <w:highlight w:val="none"/>
                <w:lang w:eastAsia="zh-CN"/>
              </w:rPr>
              <w:t>；</w:t>
            </w:r>
            <w:r>
              <w:rPr>
                <w:rFonts w:hint="eastAsia" w:ascii="宋体" w:hAnsi="宋体" w:cs="宋体"/>
                <w:color w:val="auto"/>
                <w:sz w:val="21"/>
                <w:highlight w:val="none"/>
                <w:lang w:val="en-US" w:eastAsia="zh-CN"/>
              </w:rPr>
              <w:t>多媒体电教设备</w:t>
            </w:r>
            <w:r>
              <w:rPr>
                <w:rFonts w:ascii="宋体" w:hAnsi="宋体" w:eastAsia="宋体" w:cs="宋体"/>
                <w:color w:val="auto"/>
                <w:sz w:val="21"/>
                <w:highlight w:val="none"/>
              </w:rPr>
              <w:t>运维服务</w:t>
            </w:r>
            <w:r>
              <w:rPr>
                <w:rFonts w:hint="eastAsia" w:ascii="宋体" w:hAnsi="宋体" w:cs="宋体"/>
                <w:color w:val="auto"/>
                <w:sz w:val="21"/>
                <w:highlight w:val="none"/>
                <w:lang w:eastAsia="zh-CN"/>
              </w:rPr>
              <w:t>，</w:t>
            </w:r>
            <w:r>
              <w:rPr>
                <w:rFonts w:ascii="宋体" w:hAnsi="宋体" w:eastAsia="宋体" w:cs="宋体"/>
                <w:color w:val="auto"/>
                <w:sz w:val="21"/>
                <w:highlight w:val="none"/>
              </w:rPr>
              <w:t>对</w:t>
            </w:r>
            <w:r>
              <w:rPr>
                <w:rFonts w:hint="eastAsia" w:ascii="宋体" w:hAnsi="宋体" w:eastAsia="宋体" w:cs="宋体"/>
                <w:color w:val="auto"/>
                <w:sz w:val="21"/>
                <w:highlight w:val="none"/>
                <w:lang w:eastAsia="zh-CN"/>
              </w:rPr>
              <w:t>学院</w:t>
            </w:r>
            <w:r>
              <w:rPr>
                <w:rFonts w:ascii="宋体" w:hAnsi="宋体" w:eastAsia="宋体" w:cs="宋体"/>
                <w:color w:val="auto"/>
                <w:sz w:val="21"/>
                <w:highlight w:val="none"/>
              </w:rPr>
              <w:t>教室、</w:t>
            </w:r>
            <w:r>
              <w:rPr>
                <w:rFonts w:hint="eastAsia" w:ascii="宋体" w:hAnsi="宋体" w:eastAsia="宋体" w:cs="宋体"/>
                <w:color w:val="auto"/>
                <w:sz w:val="21"/>
                <w:highlight w:val="none"/>
                <w:lang w:eastAsia="zh-CN"/>
              </w:rPr>
              <w:t>实训室、</w:t>
            </w:r>
            <w:r>
              <w:rPr>
                <w:rFonts w:ascii="宋体" w:hAnsi="宋体" w:eastAsia="宋体" w:cs="宋体"/>
                <w:color w:val="auto"/>
                <w:sz w:val="21"/>
                <w:highlight w:val="none"/>
              </w:rPr>
              <w:t>会议室等相关设备（含话筒、音箱、电视、投影、</w:t>
            </w:r>
            <w:r>
              <w:rPr>
                <w:rFonts w:ascii="Calibri" w:hAnsi="Calibri" w:eastAsia="Calibri" w:cs="Calibri"/>
                <w:color w:val="auto"/>
                <w:sz w:val="21"/>
                <w:highlight w:val="none"/>
              </w:rPr>
              <w:t>led</w:t>
            </w:r>
            <w:r>
              <w:rPr>
                <w:rFonts w:ascii="宋体" w:hAnsi="宋体" w:eastAsia="宋体" w:cs="宋体"/>
                <w:color w:val="auto"/>
                <w:sz w:val="21"/>
                <w:highlight w:val="none"/>
              </w:rPr>
              <w:t>大屏、调音台、音频服务器、功放、会议主机、会议终端、网络交换机等）进行巡检维护，做好各类会议期间设备调试及现场保障工作</w:t>
            </w:r>
            <w:r>
              <w:rPr>
                <w:rFonts w:hint="eastAsia" w:ascii="宋体" w:hAnsi="宋体" w:eastAsia="宋体" w:cs="宋体"/>
                <w:color w:val="auto"/>
                <w:sz w:val="21"/>
                <w:highlight w:val="none"/>
                <w:lang w:eastAsia="zh-CN"/>
              </w:rPr>
              <w:t>。</w:t>
            </w:r>
          </w:p>
          <w:p>
            <w:pPr>
              <w:pStyle w:val="637"/>
              <w:keepNext w:val="0"/>
              <w:keepLines w:val="0"/>
              <w:pageBreakBefore w:val="0"/>
              <w:kinsoku/>
              <w:wordWrap/>
              <w:overflowPunct/>
              <w:topLinePunct w:val="0"/>
              <w:autoSpaceDE/>
              <w:autoSpaceDN/>
              <w:bidi w:val="0"/>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六</w:t>
            </w:r>
            <w:r>
              <w:rPr>
                <w:rFonts w:hint="eastAsia" w:asciiTheme="minorEastAsia" w:hAnsiTheme="minorEastAsia" w:eastAsiaTheme="minorEastAsia" w:cstheme="minorEastAsia"/>
                <w:color w:val="auto"/>
                <w:sz w:val="21"/>
                <w:szCs w:val="21"/>
                <w:lang w:eastAsia="zh-CN"/>
              </w:rPr>
              <w:t>）</w:t>
            </w:r>
            <w:r>
              <w:rPr>
                <w:rFonts w:asciiTheme="minorEastAsia" w:hAnsiTheme="minorEastAsia" w:eastAsiaTheme="minorEastAsia" w:cstheme="minorEastAsia"/>
                <w:color w:val="auto"/>
                <w:sz w:val="21"/>
                <w:szCs w:val="21"/>
                <w:highlight w:val="none"/>
              </w:rPr>
              <w:t>人力资源配置要求</w:t>
            </w:r>
          </w:p>
          <w:p>
            <w:pPr>
              <w:pStyle w:val="637"/>
              <w:keepNext w:val="0"/>
              <w:keepLines w:val="0"/>
              <w:pageBreakBefore w:val="0"/>
              <w:kinsoku/>
              <w:wordWrap/>
              <w:overflowPunct/>
              <w:topLinePunct w:val="0"/>
              <w:autoSpaceDE/>
              <w:autoSpaceDN/>
              <w:bidi w:val="0"/>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所配备的相关人员，如须获得相关</w:t>
            </w:r>
            <w:r>
              <w:rPr>
                <w:rFonts w:hint="eastAsia" w:asciiTheme="minorEastAsia" w:hAnsiTheme="minorEastAsia" w:eastAsiaTheme="minorEastAsia" w:cstheme="minorEastAsia"/>
                <w:color w:val="auto"/>
                <w:sz w:val="21"/>
                <w:szCs w:val="21"/>
                <w:highlight w:val="none"/>
                <w:lang w:val="en-US" w:eastAsia="zh-CN"/>
              </w:rPr>
              <w:t>职业技能证书或特种作业资格的</w:t>
            </w:r>
            <w:r>
              <w:rPr>
                <w:rFonts w:asciiTheme="minorEastAsia" w:hAnsiTheme="minorEastAsia" w:eastAsiaTheme="minorEastAsia" w:cstheme="minorEastAsia"/>
                <w:color w:val="auto"/>
                <w:sz w:val="21"/>
                <w:szCs w:val="21"/>
                <w:highlight w:val="none"/>
              </w:rPr>
              <w:t>，均须配证</w:t>
            </w:r>
            <w:r>
              <w:rPr>
                <w:rFonts w:hint="eastAsia" w:asciiTheme="minorEastAsia" w:hAnsiTheme="minorEastAsia" w:eastAsiaTheme="minorEastAsia" w:cstheme="minorEastAsia"/>
                <w:color w:val="auto"/>
                <w:sz w:val="21"/>
                <w:szCs w:val="21"/>
                <w:highlight w:val="none"/>
                <w:lang w:val="en-US" w:eastAsia="zh-CN"/>
              </w:rPr>
              <w:t>书</w:t>
            </w:r>
            <w:r>
              <w:rPr>
                <w:rFonts w:asciiTheme="minorEastAsia" w:hAnsiTheme="minorEastAsia" w:eastAsiaTheme="minorEastAsia" w:cstheme="minorEastAsia"/>
                <w:color w:val="auto"/>
                <w:sz w:val="21"/>
                <w:szCs w:val="21"/>
                <w:highlight w:val="none"/>
              </w:rPr>
              <w:t>并持证上岗。从业人员上岗前须提供身份证、健康证、居住证（如需）等相关证明，投标时不需要提供</w:t>
            </w:r>
            <w:r>
              <w:rPr>
                <w:rFonts w:hint="eastAsia" w:asciiTheme="minorEastAsia" w:hAnsiTheme="minorEastAsia" w:eastAsiaTheme="minorEastAsia" w:cstheme="minorEastAsia"/>
                <w:color w:val="auto"/>
                <w:sz w:val="21"/>
                <w:szCs w:val="21"/>
                <w:highlight w:val="none"/>
                <w:lang w:val="en-US" w:eastAsia="zh-CN"/>
              </w:rPr>
              <w:t>所有相关人员相关证明材料，但列入评分的岗位需要提供</w:t>
            </w:r>
            <w:r>
              <w:rPr>
                <w:rFonts w:asciiTheme="minorEastAsia" w:hAnsiTheme="minorEastAsia" w:eastAsiaTheme="minorEastAsia" w:cstheme="minorEastAsia"/>
                <w:color w:val="auto"/>
                <w:sz w:val="21"/>
                <w:szCs w:val="21"/>
                <w:highlight w:val="none"/>
              </w:rPr>
              <w:t>。</w:t>
            </w:r>
          </w:p>
          <w:p>
            <w:pPr>
              <w:pStyle w:val="637"/>
              <w:keepNext w:val="0"/>
              <w:keepLines w:val="0"/>
              <w:pageBreakBefore w:val="0"/>
              <w:kinsoku/>
              <w:wordWrap/>
              <w:overflowPunct/>
              <w:topLinePunct w:val="0"/>
              <w:autoSpaceDE/>
              <w:autoSpaceDN/>
              <w:bidi w:val="0"/>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所有人员要求政治上可靠，身体素质好，须证明无</w:t>
            </w:r>
            <w:r>
              <w:rPr>
                <w:rFonts w:hint="eastAsia" w:asciiTheme="minorEastAsia" w:hAnsiTheme="minorEastAsia" w:eastAsiaTheme="minorEastAsia" w:cstheme="minorEastAsia"/>
                <w:color w:val="auto"/>
                <w:sz w:val="21"/>
                <w:szCs w:val="21"/>
                <w:highlight w:val="none"/>
                <w:lang w:val="en-US" w:eastAsia="zh-CN"/>
              </w:rPr>
              <w:t>犯罪</w:t>
            </w:r>
            <w:r>
              <w:rPr>
                <w:rFonts w:asciiTheme="minorEastAsia" w:hAnsiTheme="minorEastAsia" w:eastAsiaTheme="minorEastAsia" w:cstheme="minorEastAsia"/>
                <w:color w:val="auto"/>
                <w:sz w:val="21"/>
                <w:szCs w:val="21"/>
                <w:highlight w:val="none"/>
              </w:rPr>
              <w:t>记录</w:t>
            </w:r>
            <w:r>
              <w:rPr>
                <w:rFonts w:hint="eastAsia" w:asciiTheme="minorEastAsia" w:hAnsiTheme="minorEastAsia" w:eastAsiaTheme="minorEastAsia" w:cstheme="minorEastAsia"/>
                <w:color w:val="auto"/>
                <w:sz w:val="21"/>
                <w:szCs w:val="21"/>
                <w:highlight w:val="none"/>
                <w:lang w:val="en-US" w:eastAsia="zh-CN"/>
              </w:rPr>
              <w:t>证明</w:t>
            </w:r>
            <w:r>
              <w:rPr>
                <w:rFonts w:asciiTheme="minorEastAsia" w:hAnsiTheme="minorEastAsia" w:eastAsiaTheme="minorEastAsia" w:cstheme="minorEastAsia"/>
                <w:color w:val="auto"/>
                <w:sz w:val="21"/>
                <w:szCs w:val="21"/>
                <w:highlight w:val="none"/>
              </w:rPr>
              <w:t>。</w:t>
            </w:r>
          </w:p>
          <w:p>
            <w:pPr>
              <w:pStyle w:val="637"/>
              <w:keepNext w:val="0"/>
              <w:keepLines w:val="0"/>
              <w:pageBreakBefore w:val="0"/>
              <w:widowControl/>
              <w:kinsoku/>
              <w:wordWrap/>
              <w:overflowPunct/>
              <w:topLinePunct w:val="0"/>
              <w:autoSpaceDE/>
              <w:autoSpaceDN/>
              <w:bidi w:val="0"/>
              <w:adjustRightInd/>
              <w:spacing w:line="400" w:lineRule="exact"/>
              <w:ind w:firstLine="420" w:firstLineChars="200"/>
              <w:jc w:val="both"/>
              <w:textAlignment w:val="auto"/>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投标人如中标，应按投标要求向采购人提交其项目管理机构以及各岗位服务人员安排的报告，其内容应包括项目管理机构的设置、各主要岗位的人员名单及其资格。投标人安排的服务人员应具有相应资质并保持相对稳定，更换主要岗位管理人员的，应事先取得采购人的同意,并向采购人提交继任人员的资格、管理经验等资料。投标人应对其岗位服务人员进行有效管理，采购人要求撤换不能胜任本职工作、行为不端或玩忽职守的服务人员的，投标人应无条件予以撤换。投标人未经采购人允许更换项目管理人员的，按以下标准计扣变更违约金：项目经理、</w:t>
            </w:r>
            <w:r>
              <w:rPr>
                <w:rFonts w:hint="eastAsia" w:asciiTheme="minorEastAsia" w:hAnsiTheme="minorEastAsia" w:eastAsiaTheme="minorEastAsia" w:cstheme="minorEastAsia"/>
                <w:color w:val="auto"/>
                <w:sz w:val="21"/>
                <w:szCs w:val="21"/>
                <w:highlight w:val="none"/>
                <w:lang w:val="en-US" w:eastAsia="zh-CN"/>
              </w:rPr>
              <w:t>项目副经理、各岗位</w:t>
            </w:r>
            <w:r>
              <w:rPr>
                <w:rFonts w:asciiTheme="minorEastAsia" w:hAnsiTheme="minorEastAsia" w:eastAsiaTheme="minorEastAsia" w:cstheme="minorEastAsia"/>
                <w:color w:val="auto"/>
                <w:sz w:val="21"/>
                <w:szCs w:val="21"/>
                <w:highlight w:val="none"/>
              </w:rPr>
              <w:t>主管每更换一人次计扣违约金</w:t>
            </w:r>
            <w:r>
              <w:rPr>
                <w:rFonts w:hint="eastAsia" w:asciiTheme="minorEastAsia" w:hAnsiTheme="minorEastAsia" w:eastAsiaTheme="minorEastAsia" w:cstheme="minorEastAsia"/>
                <w:color w:val="auto"/>
                <w:sz w:val="21"/>
                <w:szCs w:val="21"/>
                <w:highlight w:val="none"/>
                <w:lang w:val="en-US" w:eastAsia="zh-CN"/>
              </w:rPr>
              <w:t>5</w:t>
            </w:r>
            <w:r>
              <w:rPr>
                <w:rFonts w:asciiTheme="minorEastAsia" w:hAnsiTheme="minorEastAsia" w:eastAsiaTheme="minorEastAsia" w:cstheme="minorEastAsia"/>
                <w:color w:val="auto"/>
                <w:sz w:val="21"/>
                <w:szCs w:val="21"/>
                <w:highlight w:val="none"/>
              </w:rPr>
              <w:t>万元；其他主要管理人员每更换一人次计扣违约金</w:t>
            </w:r>
            <w:r>
              <w:rPr>
                <w:rFonts w:hint="eastAsia" w:asciiTheme="minorEastAsia" w:hAnsiTheme="minorEastAsia" w:eastAsiaTheme="minorEastAsia" w:cstheme="minorEastAsia"/>
                <w:color w:val="auto"/>
                <w:sz w:val="21"/>
                <w:szCs w:val="21"/>
                <w:highlight w:val="none"/>
                <w:lang w:val="en-US" w:eastAsia="zh-CN"/>
              </w:rPr>
              <w:t>0.5</w:t>
            </w:r>
            <w:r>
              <w:rPr>
                <w:rFonts w:asciiTheme="minorEastAsia" w:hAnsiTheme="minorEastAsia" w:eastAsiaTheme="minorEastAsia" w:cstheme="minorEastAsia"/>
                <w:color w:val="auto"/>
                <w:sz w:val="21"/>
                <w:szCs w:val="21"/>
                <w:highlight w:val="none"/>
              </w:rPr>
              <w:t>万元。</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全体工作人员要遵从采购人的相关保密要求。</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w:t>
            </w:r>
            <w:r>
              <w:rPr>
                <w:rFonts w:asciiTheme="minorEastAsia" w:hAnsiTheme="minorEastAsia" w:eastAsiaTheme="minorEastAsia" w:cstheme="minorEastAsia"/>
                <w:color w:val="auto"/>
                <w:sz w:val="21"/>
                <w:szCs w:val="21"/>
                <w:highlight w:val="none"/>
              </w:rPr>
              <w:t>全体工作人员不得有违反党和国家的政治言论和行为。</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asciiTheme="minorEastAsia" w:hAnsiTheme="minorEastAsia" w:eastAsiaTheme="minorEastAsia" w:cstheme="minorEastAsia"/>
                <w:color w:val="auto"/>
                <w:sz w:val="21"/>
                <w:szCs w:val="21"/>
                <w:highlight w:val="none"/>
              </w:rPr>
              <w:t>其余人员管理及服务要求：</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（1）中标人须对员工加强考勤管理，采购人有权调阅考勤数据。</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（2）管理与服务人员应取得相应的</w:t>
            </w:r>
            <w:r>
              <w:rPr>
                <w:rFonts w:hint="eastAsia" w:asciiTheme="minorEastAsia" w:hAnsiTheme="minorEastAsia" w:eastAsiaTheme="minorEastAsia" w:cstheme="minorEastAsia"/>
                <w:color w:val="auto"/>
                <w:sz w:val="21"/>
                <w:szCs w:val="21"/>
                <w:highlight w:val="none"/>
                <w:lang w:val="en-US" w:eastAsia="zh-CN"/>
              </w:rPr>
              <w:t>职业技能证书或特种作业资格</w:t>
            </w:r>
            <w:r>
              <w:rPr>
                <w:rFonts w:asciiTheme="minorEastAsia" w:hAnsiTheme="minorEastAsia" w:eastAsiaTheme="minorEastAsia" w:cstheme="minorEastAsia"/>
                <w:color w:val="auto"/>
                <w:sz w:val="21"/>
                <w:szCs w:val="21"/>
                <w:highlight w:val="none"/>
              </w:rPr>
              <w:t>。管理和服务人员不能在项目外兼职。</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 xml:space="preserve">（3）管理与服务人员在服务过程中应保持良好的精神状态，表情自然、亲切，举止大方、有礼，用语文明、规范，提供主动、热情、周到、及时的服务。 </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（4）管理与服务人员应按规定统一着装，服装整齐清洁，仪表仪容整洁端庄，行为举止规范得体。</w:t>
            </w:r>
          </w:p>
          <w:p>
            <w:pPr>
              <w:pStyle w:val="637"/>
              <w:spacing w:line="400" w:lineRule="exact"/>
              <w:ind w:firstLine="420" w:firstLineChars="200"/>
              <w:jc w:val="both"/>
              <w:rPr>
                <w:rFonts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（5）管理与服务人员应及时、认真做好工作日志、交接班、接待数据、消耗数据等记录工作，做到字迹清晰、数据准确。</w:t>
            </w:r>
          </w:p>
          <w:p>
            <w:pPr>
              <w:pStyle w:val="637"/>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asciiTheme="minorEastAsia" w:hAnsiTheme="minorEastAsia" w:eastAsiaTheme="minorEastAsia" w:cstheme="minorEastAsia"/>
                <w:color w:val="auto"/>
                <w:sz w:val="21"/>
                <w:szCs w:val="21"/>
                <w:highlight w:val="none"/>
              </w:rPr>
              <w:t>（6）管理与服务人员应接受过相关专业技能的培训，掌握所属专业管理的基本法律法规，尽快熟悉采购人的基本情况、熟练操作和正确使用相关专用设备。</w:t>
            </w:r>
          </w:p>
          <w:p>
            <w:pPr>
              <w:widowControl/>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七</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服务人员配置要求</w:t>
            </w:r>
          </w:p>
          <w:p>
            <w:pPr>
              <w:widowControl/>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要根据不同服务项目配置专门力量，合理设置岗位，配置强有力的管理人员和服务人员。</w:t>
            </w:r>
            <w:r>
              <w:rPr>
                <w:rFonts w:hint="eastAsia" w:ascii="宋体" w:hAnsi="宋体" w:eastAsia="宋体" w:cs="宋体"/>
                <w:b/>
                <w:bCs/>
                <w:color w:val="auto"/>
                <w:sz w:val="21"/>
                <w:szCs w:val="21"/>
              </w:rPr>
              <w:t>派驻团队总人数（包括管理人员）</w:t>
            </w:r>
            <w:r>
              <w:rPr>
                <w:rFonts w:hint="eastAsia" w:ascii="宋体" w:hAnsi="宋体" w:eastAsia="宋体" w:cs="宋体"/>
                <w:b/>
                <w:bCs/>
                <w:color w:val="auto"/>
                <w:sz w:val="21"/>
                <w:szCs w:val="21"/>
                <w:lang w:eastAsia="zh-CN"/>
              </w:rPr>
              <w:t>不少于</w:t>
            </w:r>
            <w:r>
              <w:rPr>
                <w:rFonts w:hint="eastAsia" w:ascii="宋体" w:hAnsi="宋体" w:eastAsia="宋体" w:cs="宋体"/>
                <w:b/>
                <w:bCs/>
                <w:color w:val="auto"/>
                <w:sz w:val="21"/>
                <w:szCs w:val="21"/>
                <w:u w:val="single"/>
                <w:lang w:val="en-US" w:eastAsia="zh-CN"/>
              </w:rPr>
              <w:t>88</w:t>
            </w:r>
            <w:r>
              <w:rPr>
                <w:rFonts w:hint="eastAsia" w:ascii="宋体" w:hAnsi="宋体" w:eastAsia="宋体" w:cs="宋体"/>
                <w:b/>
                <w:bCs/>
                <w:color w:val="auto"/>
                <w:sz w:val="21"/>
                <w:szCs w:val="21"/>
              </w:rPr>
              <w:t>人</w:t>
            </w:r>
            <w:r>
              <w:rPr>
                <w:rFonts w:hint="eastAsia" w:ascii="宋体" w:hAnsi="宋体" w:eastAsia="宋体" w:cs="宋体"/>
                <w:color w:val="auto"/>
                <w:sz w:val="21"/>
                <w:szCs w:val="21"/>
              </w:rPr>
              <w:t>。</w:t>
            </w:r>
          </w:p>
          <w:p>
            <w:pPr>
              <w:widowControl/>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2.采购人如有重大接待或会议等活动时，</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必须从公司（单位）增加相应的专业人员为采购人提供无偿服务，以满足活动期间的服务需求，确保采购人活动顺利开展。</w:t>
            </w:r>
          </w:p>
          <w:p>
            <w:pPr>
              <w:widowControl/>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3.具体岗位入职要求如下：</w:t>
            </w:r>
          </w:p>
          <w:tbl>
            <w:tblPr>
              <w:tblStyle w:val="55"/>
              <w:tblW w:w="9390"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907"/>
              <w:gridCol w:w="808"/>
              <w:gridCol w:w="5734"/>
              <w:gridCol w:w="698"/>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pacing w:line="30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序号</w:t>
                  </w:r>
                </w:p>
              </w:tc>
              <w:tc>
                <w:tcPr>
                  <w:tcW w:w="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机构</w:t>
                  </w:r>
                </w:p>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设置</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岗位名称</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资质或相关要求</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人数</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90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项目综合管理</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项目经理</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cs="宋体"/>
                      <w:color w:val="auto"/>
                      <w:sz w:val="21"/>
                      <w:szCs w:val="21"/>
                      <w:lang w:val="en-US" w:eastAsia="zh-CN"/>
                    </w:rPr>
                    <w:t>50</w:t>
                  </w:r>
                  <w:r>
                    <w:rPr>
                      <w:rFonts w:hint="eastAsia" w:ascii="宋体" w:hAnsi="宋体" w:eastAsia="宋体" w:cs="宋体"/>
                      <w:color w:val="auto"/>
                      <w:sz w:val="21"/>
                      <w:szCs w:val="21"/>
                    </w:rPr>
                    <w:t>岁</w:t>
                  </w:r>
                  <w:r>
                    <w:rPr>
                      <w:rFonts w:hint="eastAsia" w:ascii="宋体" w:hAnsi="宋体" w:cs="宋体"/>
                      <w:color w:val="auto"/>
                      <w:sz w:val="21"/>
                      <w:szCs w:val="21"/>
                      <w:lang w:eastAsia="zh-CN"/>
                    </w:rPr>
                    <w:t>以下</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cs="宋体"/>
                      <w:color w:val="auto"/>
                      <w:sz w:val="21"/>
                      <w:szCs w:val="21"/>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有5年以上（含5年）酒店相关管理（经理）岗位工作经验或有5年以上（含5年）院校配套公寓、院校后勤管理项目</w:t>
                  </w:r>
                  <w:r>
                    <w:rPr>
                      <w:rFonts w:hint="eastAsia" w:ascii="宋体" w:hAnsi="宋体" w:eastAsia="宋体" w:cs="宋体"/>
                      <w:color w:val="auto"/>
                      <w:sz w:val="21"/>
                      <w:szCs w:val="21"/>
                      <w:highlight w:val="none"/>
                      <w:lang w:val="en-US" w:eastAsia="zh-CN"/>
                    </w:rPr>
                    <w:t>经理</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有良好的协调能力和团队管理能力</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有组织和接待大型团队的服务经验，能</w:t>
                  </w:r>
                  <w:r>
                    <w:rPr>
                      <w:rFonts w:hint="eastAsia" w:ascii="宋体" w:hAnsi="宋体" w:eastAsia="宋体" w:cs="宋体"/>
                      <w:color w:val="auto"/>
                      <w:sz w:val="21"/>
                      <w:szCs w:val="21"/>
                    </w:rPr>
                    <w:t>根据实际情况编写培训计划和合理安排员工劳动量，有较强的处事应变能力，能熟悉操作计算机。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907" w:type="dxa"/>
                  <w:vMerge w:val="continue"/>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副经理</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年龄4</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岁</w:t>
                  </w:r>
                  <w:r>
                    <w:rPr>
                      <w:rFonts w:hint="eastAsia" w:ascii="宋体" w:hAnsi="宋体" w:cs="宋体"/>
                      <w:color w:val="auto"/>
                      <w:sz w:val="21"/>
                      <w:szCs w:val="21"/>
                      <w:lang w:eastAsia="zh-CN"/>
                    </w:rPr>
                    <w:t>以下</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有3年以上（含3年）酒店相关管理（副经理）岗位工作经验或有3年以上（含3年）院校配套公寓、院校后勤管理项目</w:t>
                  </w:r>
                  <w:r>
                    <w:rPr>
                      <w:rFonts w:hint="default" w:ascii="宋体" w:hAnsi="宋体" w:cs="宋体"/>
                      <w:color w:val="auto"/>
                      <w:sz w:val="21"/>
                      <w:szCs w:val="21"/>
                      <w:highlight w:val="none"/>
                      <w:lang w:val="en-US" w:eastAsia="zh-CN"/>
                    </w:rPr>
                    <w:t>副经理</w:t>
                  </w:r>
                  <w:r>
                    <w:rPr>
                      <w:rFonts w:hint="eastAsia" w:ascii="宋体" w:hAnsi="宋体" w:eastAsia="宋体" w:cs="宋体"/>
                      <w:color w:val="auto"/>
                      <w:sz w:val="21"/>
                      <w:szCs w:val="21"/>
                    </w:rPr>
                    <w:t>或相当层级管理人员相关履历</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有良好的协调能力和团队管理能力</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有组织和接待大型团队的服务经验，能根据实际情况编写培训计划和合理安排员工劳动量，有较强的处事应变能力和配合能力，能熟悉操作计算机。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907" w:type="dxa"/>
                  <w:vMerge w:val="continue"/>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default" w:ascii="宋体" w:hAnsi="宋体" w:eastAsia="宋体" w:cs="宋体"/>
                      <w:color w:val="auto"/>
                      <w:sz w:val="21"/>
                      <w:szCs w:val="21"/>
                      <w:lang w:val="en-US"/>
                    </w:rPr>
                  </w:pPr>
                  <w:r>
                    <w:rPr>
                      <w:rFonts w:hint="eastAsia" w:ascii="宋体" w:hAnsi="宋体" w:eastAsia="宋体" w:cs="宋体"/>
                      <w:color w:val="auto"/>
                      <w:sz w:val="21"/>
                      <w:szCs w:val="21"/>
                      <w:lang w:eastAsia="zh-CN"/>
                    </w:rPr>
                    <w:t>综合</w:t>
                  </w:r>
                  <w:r>
                    <w:rPr>
                      <w:rFonts w:hint="eastAsia" w:ascii="宋体" w:hAnsi="宋体" w:eastAsia="宋体" w:cs="宋体"/>
                      <w:color w:val="auto"/>
                      <w:sz w:val="21"/>
                      <w:szCs w:val="21"/>
                      <w:lang w:val="en-US" w:eastAsia="zh-CN"/>
                    </w:rPr>
                    <w:t>管理</w:t>
                  </w:r>
                  <w:r>
                    <w:rPr>
                      <w:rFonts w:hint="eastAsia" w:ascii="宋体" w:hAnsi="宋体" w:cs="宋体"/>
                      <w:color w:val="auto"/>
                      <w:sz w:val="21"/>
                      <w:szCs w:val="21"/>
                      <w:lang w:val="en-US" w:eastAsia="zh-CN"/>
                    </w:rPr>
                    <w:t>助 理</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
                    </w:rPr>
                    <w:t>35</w:t>
                  </w:r>
                  <w:r>
                    <w:rPr>
                      <w:rFonts w:hint="eastAsia" w:ascii="宋体" w:hAnsi="宋体" w:eastAsia="宋体" w:cs="宋体"/>
                      <w:color w:val="auto"/>
                      <w:sz w:val="21"/>
                      <w:szCs w:val="21"/>
                    </w:rPr>
                    <w:t>岁以下</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思想觉悟较高，作风正派，工作责任心强，有良好的协调能力，能熟悉操作计算机。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907" w:type="dxa"/>
                  <w:vMerge w:val="continue"/>
                  <w:tcBorders>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综合</w:t>
                  </w:r>
                  <w:r>
                    <w:rPr>
                      <w:rFonts w:hint="eastAsia" w:ascii="宋体" w:hAnsi="宋体" w:eastAsia="宋体" w:cs="宋体"/>
                      <w:color w:val="auto"/>
                      <w:sz w:val="21"/>
                      <w:szCs w:val="21"/>
                      <w:lang w:val="en-US" w:eastAsia="zh-CN"/>
                    </w:rPr>
                    <w:t>管理员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具有本科</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cs="宋体"/>
                      <w:color w:val="auto"/>
                      <w:sz w:val="21"/>
                      <w:szCs w:val="21"/>
                      <w:lang w:val="en-US" w:eastAsia="zh-CN"/>
                    </w:rPr>
                    <w:t>；</w:t>
                  </w:r>
                  <w:r>
                    <w:rPr>
                      <w:rFonts w:hint="eastAsia" w:ascii="宋体" w:hAnsi="宋体" w:cs="宋体"/>
                      <w:color w:val="auto"/>
                      <w:szCs w:val="21"/>
                      <w:lang w:eastAsia="zh-CN"/>
                    </w:rPr>
                    <w:t>（</w:t>
                  </w:r>
                  <w:r>
                    <w:rPr>
                      <w:rFonts w:hint="eastAsia" w:ascii="宋体" w:hAnsi="宋体" w:cs="宋体"/>
                      <w:color w:val="auto"/>
                      <w:szCs w:val="21"/>
                      <w:lang w:val="en-US" w:eastAsia="zh-CN"/>
                    </w:rPr>
                    <w:t>2</w:t>
                  </w:r>
                  <w:r>
                    <w:rPr>
                      <w:rFonts w:hint="eastAsia" w:ascii="宋体" w:hAnsi="宋体" w:cs="宋体"/>
                      <w:color w:val="auto"/>
                      <w:szCs w:val="21"/>
                      <w:lang w:eastAsia="zh-CN"/>
                    </w:rPr>
                    <w:t>）</w:t>
                  </w:r>
                  <w:r>
                    <w:rPr>
                      <w:rFonts w:hint="eastAsia" w:ascii="宋体" w:hAnsi="宋体" w:cs="宋体"/>
                      <w:color w:val="auto"/>
                      <w:szCs w:val="21"/>
                      <w:lang w:val="en-US" w:eastAsia="zh-CN"/>
                    </w:rPr>
                    <w:t>年龄</w:t>
                  </w:r>
                  <w:r>
                    <w:rPr>
                      <w:rFonts w:hint="eastAsia" w:ascii="宋体" w:hAnsi="宋体" w:cs="宋体"/>
                      <w:color w:val="auto"/>
                      <w:szCs w:val="21"/>
                    </w:rPr>
                    <w:t>35岁以下</w:t>
                  </w:r>
                  <w:r>
                    <w:rPr>
                      <w:rFonts w:hint="eastAsia" w:ascii="宋体" w:hAnsi="宋体" w:cs="宋体"/>
                      <w:color w:val="auto"/>
                      <w:szCs w:val="21"/>
                      <w:lang w:eastAsia="zh-CN"/>
                    </w:rPr>
                    <w:t>；（</w:t>
                  </w:r>
                  <w:r>
                    <w:rPr>
                      <w:rFonts w:hint="eastAsia" w:ascii="宋体" w:hAnsi="宋体" w:cs="宋体"/>
                      <w:color w:val="auto"/>
                      <w:szCs w:val="21"/>
                      <w:lang w:val="en-US" w:eastAsia="zh-CN"/>
                    </w:rPr>
                    <w:t>3</w:t>
                  </w:r>
                  <w:r>
                    <w:rPr>
                      <w:rFonts w:hint="eastAsia" w:ascii="宋体" w:hAnsi="宋体" w:cs="宋体"/>
                      <w:color w:val="auto"/>
                      <w:szCs w:val="21"/>
                      <w:lang w:eastAsia="zh-CN"/>
                    </w:rPr>
                    <w:t>）</w:t>
                  </w:r>
                  <w:r>
                    <w:rPr>
                      <w:rFonts w:hint="eastAsia" w:ascii="宋体" w:hAnsi="宋体" w:cs="宋体"/>
                      <w:color w:val="auto"/>
                      <w:szCs w:val="21"/>
                      <w:lang w:val="en-US" w:eastAsia="zh-CN"/>
                    </w:rPr>
                    <w:t>身体健康，</w:t>
                  </w:r>
                  <w:r>
                    <w:rPr>
                      <w:rFonts w:hint="eastAsia" w:ascii="宋体" w:hAnsi="宋体" w:cs="宋体"/>
                      <w:color w:val="auto"/>
                      <w:szCs w:val="21"/>
                    </w:rPr>
                    <w:t>形象气质较好</w:t>
                  </w:r>
                  <w:r>
                    <w:rPr>
                      <w:rFonts w:hint="eastAsia" w:ascii="宋体" w:hAnsi="宋体" w:cs="宋体"/>
                      <w:color w:val="auto"/>
                      <w:szCs w:val="21"/>
                      <w:lang w:eastAsia="zh-CN"/>
                    </w:rPr>
                    <w:t>；（</w:t>
                  </w:r>
                  <w:r>
                    <w:rPr>
                      <w:rFonts w:hint="eastAsia" w:ascii="宋体" w:hAnsi="宋体" w:cs="宋体"/>
                      <w:color w:val="auto"/>
                      <w:szCs w:val="21"/>
                      <w:lang w:val="en-US" w:eastAsia="zh-CN"/>
                    </w:rPr>
                    <w:t>4</w:t>
                  </w:r>
                  <w:r>
                    <w:rPr>
                      <w:rFonts w:hint="eastAsia" w:ascii="宋体" w:hAnsi="宋体" w:cs="宋体"/>
                      <w:color w:val="auto"/>
                      <w:szCs w:val="21"/>
                      <w:lang w:eastAsia="zh-CN"/>
                    </w:rPr>
                    <w:t>）</w:t>
                  </w:r>
                  <w:r>
                    <w:rPr>
                      <w:rFonts w:hint="eastAsia" w:ascii="宋体" w:hAnsi="宋体" w:cs="宋体"/>
                      <w:color w:val="auto"/>
                      <w:szCs w:val="21"/>
                    </w:rPr>
                    <w:t>口头表达能力较强，沟通协调能力较强，有一定的文字功底，有文体特长</w:t>
                  </w:r>
                  <w:r>
                    <w:rPr>
                      <w:rFonts w:hint="eastAsia" w:ascii="宋体" w:hAnsi="宋体" w:cs="宋体"/>
                      <w:color w:val="auto"/>
                      <w:szCs w:val="21"/>
                      <w:lang w:eastAsia="zh-CN"/>
                    </w:rPr>
                    <w:t>。</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5</w:t>
                  </w: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前台、教室、讨论室、宿舍服务</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主管</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年龄50岁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有3年以上（含3年）酒店相关管理（主管）岗位工作经验</w:t>
                  </w:r>
                  <w:r>
                    <w:rPr>
                      <w:rFonts w:hint="eastAsia" w:ascii="宋体" w:hAnsi="宋体" w:eastAsia="宋体" w:cs="宋体"/>
                      <w:color w:val="auto"/>
                      <w:sz w:val="21"/>
                      <w:szCs w:val="21"/>
                      <w:highlight w:val="none"/>
                    </w:rPr>
                    <w:t>或有3年以上（含3年）院校配套公寓、院校后勤管理项目主管或相当层级管理人员相关履历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有良好的协调能力和团队管理能力</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有组织和接待大型团队的服务经验，能根据实际情况评估员工工作表现并培训新员工，善于处理员工关系和学员教职工投诉，有较强的处事应变能力，能熟悉操作计算机。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6</w:t>
                  </w: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宿舍领班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val="en-US" w:eastAsia="zh-CN"/>
                    </w:rPr>
                    <w:t>大专</w:t>
                  </w:r>
                  <w:r>
                    <w:rPr>
                      <w:rFonts w:hint="eastAsia" w:ascii="宋体" w:hAnsi="宋体" w:eastAsia="宋体" w:cs="宋体"/>
                      <w:color w:val="auto"/>
                      <w:sz w:val="21"/>
                      <w:szCs w:val="21"/>
                      <w:lang w:eastAsia="zh-CN"/>
                    </w:rPr>
                    <w:t>或以上学历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年龄50岁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普通话流利，思想作风正派，工作责任心强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有2年以上（含2年）相关酒店服务和保洁工作经验</w:t>
                  </w:r>
                  <w:r>
                    <w:rPr>
                      <w:rFonts w:hint="eastAsia" w:ascii="宋体" w:hAnsi="宋体" w:eastAsia="宋体" w:cs="宋体"/>
                      <w:color w:val="auto"/>
                      <w:sz w:val="21"/>
                      <w:szCs w:val="21"/>
                      <w:highlight w:val="none"/>
                    </w:rPr>
                    <w:t>或有</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年以上（含</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有一定的组织、管理能力，能够调动员工工作积极性，制定班组的工作计划，组织接待、服务工作，合理安排员工工作</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有较强的处事应变能力，能够处理学员投诉；熟悉电脑、多媒体的基本操作。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7</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前台领班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，身高160cm以上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普通话流利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思想觉悟较高，作风正派，工作责任心强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有3年以上（含3年）酒店相关管理（主管）岗位工作经验</w:t>
                  </w:r>
                  <w:r>
                    <w:rPr>
                      <w:rFonts w:hint="eastAsia" w:ascii="宋体" w:hAnsi="宋体" w:eastAsia="宋体" w:cs="宋体"/>
                      <w:color w:val="auto"/>
                      <w:sz w:val="21"/>
                      <w:szCs w:val="21"/>
                      <w:highlight w:val="none"/>
                    </w:rPr>
                    <w:t>或有3年以上（含3年）院校配套公寓、院校后勤管理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有良好的协调能力和团队管理能力</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有组织和接待大型团队的服务经验，能根据实际情况评估员工工作表现并培训新员工，善于处理员工关系和学员教职工投诉，有较强的处事应变能力，能熟悉操作计算机。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8</w:t>
                  </w:r>
                </w:p>
              </w:tc>
              <w:tc>
                <w:tcPr>
                  <w:tcW w:w="907" w:type="dxa"/>
                  <w:vMerge w:val="continue"/>
                  <w:tcBorders>
                    <w:top w:val="single" w:color="auto" w:sz="4" w:space="0"/>
                    <w:left w:val="single" w:color="auto" w:sz="4" w:space="0"/>
                    <w:bottom w:val="nil"/>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会务领班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年龄4</w:t>
                  </w:r>
                  <w:r>
                    <w:rPr>
                      <w:rFonts w:hint="eastAsia" w:ascii="宋体" w:hAnsi="宋体" w:eastAsia="宋体" w:cs="宋体"/>
                      <w:color w:val="auto"/>
                      <w:sz w:val="21"/>
                      <w:szCs w:val="21"/>
                      <w:lang w:eastAsia="zh-CN"/>
                    </w:rPr>
                    <w:t>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，女身高158cm以上，男身高170cm以上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eastAsia="宋体" w:cs="宋体"/>
                      <w:color w:val="auto"/>
                      <w:sz w:val="21"/>
                      <w:szCs w:val="21"/>
                      <w:lang w:val="en-US" w:eastAsia="zh-CN"/>
                    </w:rPr>
                    <w:t>；</w:t>
                  </w:r>
                  <w:r>
                    <w:rPr>
                      <w:rFonts w:hint="eastAsia" w:ascii="宋体" w:hAnsi="宋体" w:eastAsia="宋体" w:cs="宋体"/>
                      <w:color w:val="auto"/>
                      <w:spacing w:val="-6"/>
                      <w:sz w:val="21"/>
                      <w:szCs w:val="21"/>
                      <w:lang w:val="en-US" w:eastAsia="zh-CN"/>
                    </w:rPr>
                    <w:t>（5）</w:t>
                  </w:r>
                  <w:r>
                    <w:rPr>
                      <w:rFonts w:hint="eastAsia" w:ascii="宋体" w:hAnsi="宋体" w:eastAsia="宋体" w:cs="宋体"/>
                      <w:color w:val="auto"/>
                      <w:spacing w:val="-6"/>
                      <w:sz w:val="21"/>
                      <w:szCs w:val="21"/>
                    </w:rPr>
                    <w:t>有</w:t>
                  </w:r>
                  <w:r>
                    <w:rPr>
                      <w:rFonts w:hint="eastAsia" w:ascii="宋体" w:hAnsi="宋体" w:eastAsia="宋体" w:cs="宋体"/>
                      <w:color w:val="auto"/>
                      <w:spacing w:val="-6"/>
                      <w:sz w:val="21"/>
                      <w:szCs w:val="21"/>
                      <w:lang w:val="en-US" w:eastAsia="zh-CN"/>
                    </w:rPr>
                    <w:t>3</w:t>
                  </w:r>
                  <w:r>
                    <w:rPr>
                      <w:rFonts w:hint="eastAsia" w:ascii="宋体" w:hAnsi="宋体" w:eastAsia="宋体" w:cs="宋体"/>
                      <w:color w:val="auto"/>
                      <w:spacing w:val="-6"/>
                      <w:sz w:val="21"/>
                      <w:szCs w:val="21"/>
                    </w:rPr>
                    <w:t>年以上酒店相关管理（主管）岗位工作经历</w:t>
                  </w:r>
                  <w:r>
                    <w:rPr>
                      <w:rFonts w:hint="eastAsia" w:ascii="宋体" w:hAnsi="宋体" w:eastAsia="宋体" w:cs="宋体"/>
                      <w:color w:val="auto"/>
                      <w:sz w:val="21"/>
                      <w:szCs w:val="21"/>
                      <w:highlight w:val="none"/>
                    </w:rPr>
                    <w:t>或有3年以上（含3年）院校配套公寓、院校后勤管理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pacing w:val="-6"/>
                      <w:sz w:val="21"/>
                      <w:szCs w:val="21"/>
                    </w:rPr>
                    <w:t>，有良好的协调能力和团队管理能力</w:t>
                  </w:r>
                  <w:r>
                    <w:rPr>
                      <w:rFonts w:hint="eastAsia" w:ascii="宋体" w:hAnsi="宋体" w:eastAsia="宋体" w:cs="宋体"/>
                      <w:color w:val="auto"/>
                      <w:spacing w:val="-6"/>
                      <w:sz w:val="21"/>
                      <w:szCs w:val="21"/>
                      <w:lang w:val="en-US" w:eastAsia="zh-CN"/>
                    </w:rPr>
                    <w:t>；（6）</w:t>
                  </w:r>
                  <w:r>
                    <w:rPr>
                      <w:rFonts w:hint="eastAsia" w:ascii="宋体" w:hAnsi="宋体" w:eastAsia="宋体" w:cs="宋体"/>
                      <w:color w:val="auto"/>
                      <w:spacing w:val="-6"/>
                      <w:sz w:val="21"/>
                      <w:szCs w:val="21"/>
                    </w:rPr>
                    <w:t>有组织和接待大型团队的服务经验，能根据实际情况评估员工工作表现并培训新员工，善于处理员工关系和学员教职工投诉，有较强的处事应变能力，能熟悉操作计算机。主要负责会议室和教室的服务管理工作、与各班组之间的协调合作和日常的工作安排</w:t>
                  </w:r>
                  <w:r>
                    <w:rPr>
                      <w:rFonts w:hint="eastAsia" w:ascii="宋体" w:hAnsi="宋体" w:eastAsia="宋体" w:cs="宋体"/>
                      <w:color w:val="auto"/>
                      <w:spacing w:val="-6"/>
                      <w:sz w:val="21"/>
                      <w:szCs w:val="21"/>
                      <w:lang w:eastAsia="zh-CN"/>
                    </w:rPr>
                    <w:t>。</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9</w:t>
                  </w:r>
                </w:p>
              </w:tc>
              <w:tc>
                <w:tcPr>
                  <w:tcW w:w="907" w:type="dxa"/>
                  <w:vMerge w:val="continue"/>
                  <w:tcBorders>
                    <w:top w:val="nil"/>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保洁领班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具有高中或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身体健康，责任心强</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有物业相关工作经验，熟悉物业服务流程，能有效组织保洁员开展工作。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10</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前台</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具有大专或以上学历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女身高1</w:t>
                  </w:r>
                  <w:r>
                    <w:rPr>
                      <w:rFonts w:hint="eastAsia" w:ascii="宋体" w:hAnsi="宋体" w:eastAsia="宋体" w:cs="宋体"/>
                      <w:color w:val="auto"/>
                      <w:sz w:val="21"/>
                      <w:szCs w:val="21"/>
                      <w:lang w:val="en-US" w:eastAsia="zh-CN"/>
                    </w:rPr>
                    <w:t>58</w:t>
                  </w:r>
                  <w:r>
                    <w:rPr>
                      <w:rFonts w:hint="eastAsia" w:ascii="宋体" w:hAnsi="宋体" w:eastAsia="宋体" w:cs="宋体"/>
                      <w:color w:val="auto"/>
                      <w:sz w:val="21"/>
                      <w:szCs w:val="21"/>
                    </w:rPr>
                    <w:t>cm以上，男身高170cm以上，</w:t>
                  </w:r>
                  <w:r>
                    <w:rPr>
                      <w:rFonts w:hint="eastAsia" w:ascii="宋体" w:hAnsi="宋体" w:eastAsia="宋体" w:cs="宋体"/>
                      <w:color w:val="auto"/>
                      <w:sz w:val="21"/>
                      <w:szCs w:val="21"/>
                      <w:lang w:eastAsia="zh-CN"/>
                    </w:rPr>
                    <w:t>男性不少于</w:t>
                  </w:r>
                  <w:r>
                    <w:rPr>
                      <w:rFonts w:hint="eastAsia" w:ascii="宋体" w:hAnsi="宋体" w:eastAsia="宋体" w:cs="宋体"/>
                      <w:color w:val="auto"/>
                      <w:sz w:val="21"/>
                      <w:szCs w:val="21"/>
                      <w:lang w:val="en-US" w:eastAsia="zh-CN"/>
                    </w:rPr>
                    <w:t>1人，</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35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普通话标准、流利，思想作风正派，工作责任心强，有较强的处事应变能力，能够处理学员投诉；服务意识较强，处事灵活，熟悉操作计算机，具备胜任该岗位工作的能力。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1</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宿舍服务员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或以上</w:t>
                  </w:r>
                  <w:r>
                    <w:rPr>
                      <w:rFonts w:hint="eastAsia" w:ascii="宋体" w:hAnsi="宋体" w:eastAsia="宋体" w:cs="宋体"/>
                      <w:color w:val="auto"/>
                      <w:sz w:val="21"/>
                      <w:szCs w:val="21"/>
                    </w:rPr>
                    <w:t>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17</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2</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会务服务员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val="en-US" w:eastAsia="zh-CN"/>
                    </w:rPr>
                    <w:t>高</w:t>
                  </w:r>
                  <w:r>
                    <w:rPr>
                      <w:rFonts w:hint="eastAsia" w:ascii="宋体" w:hAnsi="宋体" w:eastAsia="宋体" w:cs="宋体"/>
                      <w:color w:val="auto"/>
                      <w:sz w:val="21"/>
                      <w:szCs w:val="21"/>
                    </w:rPr>
                    <w:t>中</w:t>
                  </w:r>
                  <w:r>
                    <w:rPr>
                      <w:rFonts w:hint="eastAsia" w:ascii="宋体" w:hAnsi="宋体" w:eastAsia="宋体" w:cs="宋体"/>
                      <w:color w:val="auto"/>
                      <w:sz w:val="21"/>
                      <w:szCs w:val="21"/>
                      <w:lang w:eastAsia="zh-CN"/>
                    </w:rPr>
                    <w:t>或以上</w:t>
                  </w:r>
                  <w:r>
                    <w:rPr>
                      <w:rFonts w:hint="eastAsia" w:ascii="宋体" w:hAnsi="宋体" w:eastAsia="宋体" w:cs="宋体"/>
                      <w:color w:val="auto"/>
                      <w:sz w:val="21"/>
                      <w:szCs w:val="21"/>
                    </w:rPr>
                    <w:t>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，女身高158cm以上，男身高170cm以上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普通话标准、流利，思想觉悟较高，作风正派，工作责任心强，有较为丰富的工作经验。</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3</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公共区域保洁员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4</w:t>
                  </w:r>
                </w:p>
              </w:tc>
              <w:tc>
                <w:tcPr>
                  <w:tcW w:w="90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综合维修保障服务（</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主管</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6"/>
                      <w:sz w:val="21"/>
                      <w:szCs w:val="21"/>
                      <w:lang w:val="en-US" w:eastAsia="zh-CN"/>
                    </w:rPr>
                    <w:t>（1）</w:t>
                  </w:r>
                  <w:r>
                    <w:rPr>
                      <w:rFonts w:hint="eastAsia" w:ascii="宋体" w:hAnsi="宋体" w:eastAsia="宋体" w:cs="宋体"/>
                      <w:color w:val="auto"/>
                      <w:spacing w:val="-6"/>
                      <w:sz w:val="21"/>
                      <w:szCs w:val="21"/>
                    </w:rPr>
                    <w:t>具有</w:t>
                  </w:r>
                  <w:r>
                    <w:rPr>
                      <w:rFonts w:hint="eastAsia" w:ascii="宋体" w:hAnsi="宋体" w:cs="宋体"/>
                      <w:color w:val="auto"/>
                      <w:spacing w:val="-6"/>
                      <w:sz w:val="21"/>
                      <w:szCs w:val="21"/>
                      <w:lang w:val="en-US" w:eastAsia="zh-CN"/>
                    </w:rPr>
                    <w:t>大专</w:t>
                  </w:r>
                  <w:r>
                    <w:rPr>
                      <w:rFonts w:hint="eastAsia" w:ascii="宋体" w:hAnsi="宋体" w:eastAsia="宋体" w:cs="宋体"/>
                      <w:color w:val="auto"/>
                      <w:spacing w:val="-6"/>
                      <w:sz w:val="21"/>
                      <w:szCs w:val="21"/>
                      <w:lang w:eastAsia="zh-CN"/>
                    </w:rPr>
                    <w:t>或</w:t>
                  </w:r>
                  <w:r>
                    <w:rPr>
                      <w:rFonts w:hint="eastAsia" w:ascii="宋体" w:hAnsi="宋体" w:eastAsia="宋体" w:cs="宋体"/>
                      <w:color w:val="auto"/>
                      <w:spacing w:val="-6"/>
                      <w:sz w:val="21"/>
                      <w:szCs w:val="21"/>
                    </w:rPr>
                    <w:t>以上学历</w:t>
                  </w:r>
                  <w:r>
                    <w:rPr>
                      <w:rFonts w:hint="eastAsia" w:ascii="宋体" w:hAnsi="宋体" w:eastAsia="宋体" w:cs="宋体"/>
                      <w:color w:val="auto"/>
                      <w:spacing w:val="-6"/>
                      <w:sz w:val="21"/>
                      <w:szCs w:val="21"/>
                      <w:lang w:val="en-US" w:eastAsia="zh-CN"/>
                    </w:rPr>
                    <w:t>；（2）</w:t>
                  </w:r>
                  <w:r>
                    <w:rPr>
                      <w:rFonts w:hint="eastAsia" w:ascii="宋体" w:hAnsi="宋体" w:eastAsia="宋体" w:cs="宋体"/>
                      <w:color w:val="auto"/>
                      <w:spacing w:val="-6"/>
                      <w:sz w:val="21"/>
                      <w:szCs w:val="21"/>
                    </w:rPr>
                    <w:t>身体健康，品貌端正</w:t>
                  </w:r>
                  <w:r>
                    <w:rPr>
                      <w:rFonts w:hint="eastAsia" w:ascii="宋体" w:hAnsi="宋体" w:eastAsia="宋体" w:cs="宋体"/>
                      <w:color w:val="auto"/>
                      <w:spacing w:val="-6"/>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pacing w:val="-6"/>
                      <w:sz w:val="21"/>
                      <w:szCs w:val="21"/>
                      <w:lang w:val="en-US" w:eastAsia="zh-CN"/>
                    </w:rPr>
                    <w:t>；（4）</w:t>
                  </w:r>
                  <w:r>
                    <w:rPr>
                      <w:rFonts w:hint="eastAsia" w:ascii="宋体" w:hAnsi="宋体" w:eastAsia="宋体" w:cs="宋体"/>
                      <w:color w:val="auto"/>
                      <w:spacing w:val="-6"/>
                      <w:sz w:val="21"/>
                      <w:szCs w:val="21"/>
                    </w:rPr>
                    <w:t>普通话标准、流利，思想觉悟较高，作风正派，工作责任心强</w:t>
                  </w:r>
                  <w:r>
                    <w:rPr>
                      <w:rFonts w:hint="eastAsia" w:ascii="宋体" w:hAnsi="宋体" w:eastAsia="宋体" w:cs="宋体"/>
                      <w:color w:val="auto"/>
                      <w:spacing w:val="-6"/>
                      <w:sz w:val="21"/>
                      <w:szCs w:val="21"/>
                      <w:lang w:val="en-US" w:eastAsia="zh-CN"/>
                    </w:rPr>
                    <w:t>；（5）</w:t>
                  </w:r>
                  <w:r>
                    <w:rPr>
                      <w:rFonts w:hint="eastAsia" w:ascii="宋体" w:hAnsi="宋体" w:eastAsia="宋体" w:cs="宋体"/>
                      <w:color w:val="auto"/>
                      <w:sz w:val="21"/>
                      <w:szCs w:val="21"/>
                    </w:rPr>
                    <w:t>有3年以上（含3年）酒店相关管理（主管）岗位工作经验或有3年以上（含3年）院校配套公寓、院校后勤管理（主管）相关履历；</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良好的协调能力和团队管理能力，有组织和接待大型团队的服务经验，能根据动力需求和运行维保实际情况制定工作计划和做好耗材需求计划申请，善于处理员工关系和学员教职工投诉，有较强的处事应变能力，能熟悉操作计算机。</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15</w:t>
                  </w:r>
                </w:p>
              </w:tc>
              <w:tc>
                <w:tcPr>
                  <w:tcW w:w="907"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信息网络管理员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Cs w:val="21"/>
                      <w:lang w:val="en-US" w:eastAsia="zh-CN"/>
                    </w:rPr>
                    <w:t>（1）具有</w:t>
                  </w:r>
                  <w:r>
                    <w:rPr>
                      <w:rFonts w:hint="eastAsia" w:ascii="宋体" w:hAnsi="宋体" w:cs="宋体"/>
                      <w:color w:val="auto"/>
                      <w:szCs w:val="21"/>
                      <w:lang w:val="en-US" w:eastAsia="zh-CN"/>
                    </w:rPr>
                    <w:t>专科或</w:t>
                  </w:r>
                  <w:r>
                    <w:rPr>
                      <w:rFonts w:hint="eastAsia" w:ascii="宋体" w:hAnsi="宋体" w:eastAsia="宋体" w:cs="宋体"/>
                      <w:color w:val="auto"/>
                      <w:szCs w:val="21"/>
                    </w:rPr>
                    <w:t>以上学历</w:t>
                  </w:r>
                  <w:r>
                    <w:rPr>
                      <w:rFonts w:hint="eastAsia" w:ascii="宋体" w:hAnsi="宋体" w:eastAsia="宋体" w:cs="宋体"/>
                      <w:color w:val="auto"/>
                      <w:szCs w:val="21"/>
                      <w:lang w:eastAsia="zh-CN"/>
                    </w:rPr>
                    <w:t>，</w:t>
                  </w:r>
                  <w:r>
                    <w:rPr>
                      <w:rFonts w:hint="eastAsia" w:ascii="宋体" w:hAnsi="宋体" w:eastAsia="宋体" w:cs="宋体"/>
                      <w:color w:val="auto"/>
                      <w:szCs w:val="21"/>
                    </w:rPr>
                    <w:t>计算机</w:t>
                  </w:r>
                  <w:r>
                    <w:rPr>
                      <w:rFonts w:hint="eastAsia" w:ascii="宋体" w:hAnsi="宋体" w:cs="宋体"/>
                      <w:color w:val="auto"/>
                      <w:szCs w:val="21"/>
                      <w:lang w:val="en-US" w:eastAsia="zh-CN"/>
                    </w:rPr>
                    <w:t>类</w:t>
                  </w:r>
                  <w:r>
                    <w:rPr>
                      <w:rFonts w:hint="eastAsia" w:ascii="宋体" w:hAnsi="宋体" w:eastAsia="宋体" w:cs="宋体"/>
                      <w:color w:val="auto"/>
                      <w:szCs w:val="21"/>
                    </w:rPr>
                    <w:t>专业</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cs="宋体"/>
                      <w:color w:val="auto"/>
                      <w:szCs w:val="21"/>
                      <w:lang w:val="en-US" w:eastAsia="zh-CN"/>
                    </w:rPr>
                    <w:t>年龄</w:t>
                  </w:r>
                  <w:r>
                    <w:rPr>
                      <w:rFonts w:hint="eastAsia" w:ascii="宋体" w:hAnsi="宋体" w:cs="宋体"/>
                      <w:color w:val="auto"/>
                      <w:szCs w:val="21"/>
                      <w:lang w:eastAsia="zh-CN"/>
                    </w:rPr>
                    <w:t>4</w:t>
                  </w:r>
                  <w:r>
                    <w:rPr>
                      <w:rFonts w:hint="eastAsia" w:ascii="宋体" w:hAnsi="宋体" w:cs="宋体"/>
                      <w:color w:val="auto"/>
                      <w:szCs w:val="21"/>
                      <w:lang w:val="en-US" w:eastAsia="zh-CN"/>
                    </w:rPr>
                    <w:t>0</w:t>
                  </w:r>
                  <w:r>
                    <w:rPr>
                      <w:rFonts w:hint="eastAsia" w:ascii="宋体" w:hAnsi="宋体" w:eastAsia="宋体" w:cs="宋体"/>
                      <w:color w:val="auto"/>
                      <w:szCs w:val="21"/>
                    </w:rPr>
                    <w:t>岁以下</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color w:val="auto"/>
                      <w:szCs w:val="21"/>
                    </w:rPr>
                    <w:t>设备维护：熟悉路由器、交换机、防火墙等设备的配置与管理</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rPr>
                    <w:t>系统运维：掌握麒麟、统信等国产系统操作，TCP/IP协议栈原因及故障排查</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w:t>
                  </w:r>
                  <w:r>
                    <w:rPr>
                      <w:rFonts w:hint="eastAsia" w:ascii="宋体" w:hAnsi="宋体" w:eastAsia="宋体" w:cs="宋体"/>
                      <w:color w:val="auto"/>
                      <w:szCs w:val="21"/>
                    </w:rPr>
                    <w:t>办公能力：掌握wps操作，会使用ps、pr等工具处理图片、视频</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w:t>
                  </w:r>
                  <w:r>
                    <w:rPr>
                      <w:rFonts w:hint="eastAsia" w:ascii="宋体" w:hAnsi="宋体" w:eastAsia="宋体" w:cs="宋体"/>
                      <w:color w:val="auto"/>
                      <w:szCs w:val="21"/>
                    </w:rPr>
                    <w:t>安全技术：了解常见网络攻击与防御方法，能设计和配置安全策略。</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6</w:t>
                  </w:r>
                </w:p>
              </w:tc>
              <w:tc>
                <w:tcPr>
                  <w:tcW w:w="90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综合维修</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具有高中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rPr>
                    <w:t>，身高160cm以上</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普通话标准、流利，思想觉悟较高，作风正派，工作责任心强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持低压电工作业证</w:t>
                  </w:r>
                  <w:r>
                    <w:rPr>
                      <w:rFonts w:hint="eastAsia" w:ascii="宋体" w:hAnsi="宋体" w:eastAsia="宋体" w:cs="宋体"/>
                      <w:color w:val="auto"/>
                      <w:sz w:val="21"/>
                      <w:szCs w:val="21"/>
                      <w:lang w:val="en-US" w:eastAsia="zh-CN"/>
                    </w:rPr>
                    <w:t>件；（6）</w:t>
                  </w:r>
                  <w:r>
                    <w:rPr>
                      <w:rFonts w:hint="eastAsia" w:ascii="宋体" w:hAnsi="宋体" w:eastAsia="宋体" w:cs="宋体"/>
                      <w:color w:val="auto"/>
                      <w:sz w:val="21"/>
                      <w:szCs w:val="21"/>
                    </w:rPr>
                    <w:t>熟悉建筑物、水电、管路、阀门、水泵、暖通、消防、厨房等设备设施的维修工作，有较强的设施损坏维修处理应变能力，能熟悉操作计算机，有良好的协调能力和团队服务能力。</w:t>
                  </w:r>
                  <w:r>
                    <w:rPr>
                      <w:rFonts w:hint="eastAsia" w:ascii="宋体" w:hAnsi="宋体" w:eastAsia="宋体" w:cs="宋体"/>
                      <w:color w:val="auto"/>
                      <w:sz w:val="21"/>
                      <w:szCs w:val="21"/>
                      <w:lang w:val="en-US" w:eastAsia="zh-CN"/>
                    </w:rPr>
                    <w:t>不少于1</w:t>
                  </w:r>
                  <w:r>
                    <w:rPr>
                      <w:rFonts w:hint="eastAsia" w:ascii="宋体" w:hAnsi="宋体" w:eastAsia="宋体" w:cs="宋体"/>
                      <w:color w:val="auto"/>
                      <w:sz w:val="21"/>
                      <w:szCs w:val="21"/>
                    </w:rPr>
                    <w:t>人持</w:t>
                  </w:r>
                  <w:r>
                    <w:rPr>
                      <w:rFonts w:hint="eastAsia" w:ascii="宋体" w:hAnsi="宋体" w:eastAsia="宋体" w:cs="宋体"/>
                      <w:color w:val="auto"/>
                      <w:sz w:val="21"/>
                      <w:szCs w:val="21"/>
                      <w:lang w:val="en-US" w:eastAsia="zh-CN"/>
                    </w:rPr>
                    <w:t>有</w:t>
                  </w:r>
                  <w:r>
                    <w:rPr>
                      <w:rFonts w:hint="eastAsia" w:ascii="宋体" w:hAnsi="宋体" w:eastAsia="宋体" w:cs="宋体"/>
                      <w:color w:val="auto"/>
                      <w:sz w:val="21"/>
                      <w:szCs w:val="21"/>
                    </w:rPr>
                    <w:t>电梯安全管理员证</w:t>
                  </w:r>
                  <w:r>
                    <w:rPr>
                      <w:rFonts w:hint="eastAsia" w:ascii="宋体" w:hAnsi="宋体" w:eastAsia="宋体" w:cs="宋体"/>
                      <w:color w:val="auto"/>
                      <w:sz w:val="21"/>
                      <w:szCs w:val="21"/>
                      <w:lang w:eastAsia="zh-CN"/>
                    </w:rPr>
                    <w:t>。</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7</w:t>
                  </w: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餐饮</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w:t>
                  </w:r>
                </w:p>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33</w:t>
                  </w:r>
                  <w:r>
                    <w:rPr>
                      <w:rFonts w:hint="eastAsia" w:ascii="宋体" w:hAnsi="宋体" w:eastAsia="宋体" w:cs="宋体"/>
                      <w:color w:val="auto"/>
                      <w:sz w:val="21"/>
                      <w:szCs w:val="21"/>
                    </w:rPr>
                    <w:t>人）</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主管</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具有大专</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；（3）年龄50</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；（4）普通话流利，</w:t>
                  </w:r>
                  <w:r>
                    <w:rPr>
                      <w:rFonts w:hint="eastAsia" w:ascii="宋体" w:hAnsi="宋体" w:eastAsia="宋体" w:cs="宋体"/>
                      <w:color w:val="auto"/>
                      <w:sz w:val="21"/>
                      <w:szCs w:val="21"/>
                    </w:rPr>
                    <w:t>具有良好的沟通协调管理能力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熟悉</w:t>
                  </w:r>
                  <w:r>
                    <w:rPr>
                      <w:rFonts w:hint="eastAsia" w:ascii="宋体" w:hAnsi="宋体" w:eastAsia="宋体" w:cs="宋体"/>
                      <w:color w:val="auto"/>
                      <w:sz w:val="21"/>
                      <w:szCs w:val="21"/>
                    </w:rPr>
                    <w:t>餐厅运行、菜品设计、成本控制、营养搭配、食品安全等相关知识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具有酒店相关职位管理</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年以上经验</w:t>
                  </w:r>
                  <w:r>
                    <w:rPr>
                      <w:rFonts w:hint="eastAsia" w:ascii="宋体" w:hAnsi="宋体" w:eastAsia="宋体" w:cs="宋体"/>
                      <w:color w:val="auto"/>
                      <w:sz w:val="21"/>
                      <w:szCs w:val="21"/>
                      <w:highlight w:val="none"/>
                    </w:rPr>
                    <w:t>或有3年以上（含3年）院校配套公寓、院校后勤管理项目主管或相当层级管理人员相关履历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eastAsia="zh-CN"/>
                    </w:rPr>
                    <w:t>具备胜任该岗位的工作能力。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8</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餐厅领班</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具有高中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年龄4</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普通话</w:t>
                  </w:r>
                  <w:r>
                    <w:rPr>
                      <w:rFonts w:hint="eastAsia" w:ascii="宋体" w:hAnsi="宋体" w:eastAsia="宋体" w:cs="宋体"/>
                      <w:color w:val="auto"/>
                      <w:sz w:val="21"/>
                      <w:szCs w:val="21"/>
                      <w:lang w:val="en-US" w:eastAsia="zh-CN"/>
                    </w:rPr>
                    <w:t>流利</w:t>
                  </w:r>
                  <w:r>
                    <w:rPr>
                      <w:rFonts w:hint="eastAsia" w:ascii="宋体" w:hAnsi="宋体" w:eastAsia="宋体" w:cs="宋体"/>
                      <w:color w:val="auto"/>
                      <w:sz w:val="21"/>
                      <w:szCs w:val="21"/>
                    </w:rPr>
                    <w:t>，思想作风正派，工作责任心强</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有2年以上（含2年）相关酒店服务和保洁工作经验</w:t>
                  </w:r>
                  <w:r>
                    <w:rPr>
                      <w:rFonts w:hint="eastAsia" w:ascii="宋体" w:hAnsi="宋体" w:eastAsia="宋体" w:cs="宋体"/>
                      <w:color w:val="auto"/>
                      <w:sz w:val="21"/>
                      <w:szCs w:val="21"/>
                      <w:highlight w:val="none"/>
                    </w:rPr>
                    <w:t>或有3年以上（含3年）院校配套公寓、院校后勤管理</w:t>
                  </w:r>
                  <w:r>
                    <w:rPr>
                      <w:rFonts w:hint="eastAsia" w:ascii="宋体" w:hAnsi="宋体" w:eastAsia="宋体" w:cs="宋体"/>
                      <w:color w:val="auto"/>
                      <w:sz w:val="21"/>
                      <w:szCs w:val="21"/>
                      <w:highlight w:val="none"/>
                      <w:lang w:val="en-US" w:eastAsia="zh-CN"/>
                    </w:rPr>
                    <w:t>领班</w:t>
                  </w:r>
                  <w:r>
                    <w:rPr>
                      <w:rFonts w:hint="eastAsia" w:ascii="宋体" w:hAnsi="宋体" w:eastAsia="宋体" w:cs="宋体"/>
                      <w:color w:val="auto"/>
                      <w:sz w:val="21"/>
                      <w:szCs w:val="21"/>
                      <w:highlight w:val="none"/>
                    </w:rPr>
                    <w:t>或相当层级管理人员相关履历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有一定的组织、管理能力，能够调动员工工作积极性，制定班组的工作计划，组织接待、服务工作，合理安排员工工作；有较强的处事应变能力，能够处理学员投诉；熟悉电脑、多媒体的基本操作。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9</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食品安全</w:t>
                  </w:r>
                  <w:r>
                    <w:rPr>
                      <w:rFonts w:hint="eastAsia" w:ascii="宋体" w:hAnsi="宋体" w:eastAsia="宋体" w:cs="宋体"/>
                      <w:color w:val="auto"/>
                      <w:sz w:val="21"/>
                      <w:szCs w:val="21"/>
                    </w:rPr>
                    <w:t>检测员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具有</w:t>
                  </w:r>
                  <w:r>
                    <w:rPr>
                      <w:rFonts w:hint="eastAsia" w:ascii="宋体" w:hAnsi="宋体" w:eastAsia="宋体" w:cs="宋体"/>
                      <w:color w:val="auto"/>
                      <w:sz w:val="21"/>
                      <w:szCs w:val="21"/>
                    </w:rPr>
                    <w:t>大专</w:t>
                  </w:r>
                  <w:r>
                    <w:rPr>
                      <w:rFonts w:hint="eastAsia" w:ascii="宋体" w:hAnsi="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rPr>
                    <w:t>，认真负责，工作态度端正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经过专业培训并持有食品检验员证书</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协助采购人进行食材询价及价格市调，</w:t>
                  </w:r>
                  <w:r>
                    <w:rPr>
                      <w:rFonts w:hint="eastAsia" w:ascii="宋体" w:hAnsi="宋体" w:eastAsia="宋体" w:cs="宋体"/>
                      <w:color w:val="auto"/>
                      <w:sz w:val="21"/>
                      <w:szCs w:val="21"/>
                    </w:rPr>
                    <w:t>有2年以上同类工作经验。</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20</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餐厅服务员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val="en-US" w:eastAsia="zh-CN"/>
                    </w:rPr>
                    <w:t>女性</w:t>
                  </w:r>
                  <w:r>
                    <w:rPr>
                      <w:rFonts w:hint="eastAsia" w:ascii="宋体" w:hAnsi="宋体" w:eastAsia="宋体" w:cs="宋体"/>
                      <w:color w:val="auto"/>
                      <w:sz w:val="21"/>
                      <w:szCs w:val="21"/>
                    </w:rPr>
                    <w:t>身高155cm以上，</w:t>
                  </w:r>
                  <w:r>
                    <w:rPr>
                      <w:rFonts w:hint="eastAsia" w:ascii="宋体" w:hAnsi="宋体" w:cs="宋体"/>
                      <w:color w:val="auto"/>
                      <w:sz w:val="21"/>
                      <w:szCs w:val="21"/>
                      <w:lang w:val="en-US" w:eastAsia="zh-CN"/>
                    </w:rPr>
                    <w:t>男性身高165</w:t>
                  </w:r>
                  <w:r>
                    <w:rPr>
                      <w:rFonts w:hint="eastAsia" w:ascii="宋体" w:hAnsi="宋体" w:eastAsia="宋体" w:cs="宋体"/>
                      <w:color w:val="auto"/>
                      <w:sz w:val="21"/>
                      <w:szCs w:val="21"/>
                    </w:rPr>
                    <w:t>cm以上</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年龄</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岁</w:t>
                  </w:r>
                  <w:r>
                    <w:rPr>
                      <w:rFonts w:hint="eastAsia" w:ascii="宋体" w:hAnsi="宋体" w:eastAsia="宋体" w:cs="宋体"/>
                      <w:color w:val="auto"/>
                      <w:sz w:val="21"/>
                      <w:szCs w:val="21"/>
                      <w:lang w:eastAsia="zh-CN"/>
                    </w:rPr>
                    <w:t>以下</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21</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主厨</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eastAsia="zh-CN"/>
                    </w:rPr>
                    <w:t>初中或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经过营养搭配的专业技术培训，具备</w:t>
                  </w:r>
                  <w:r>
                    <w:rPr>
                      <w:rFonts w:hint="eastAsia" w:ascii="宋体" w:hAnsi="宋体" w:eastAsia="宋体" w:cs="宋体"/>
                      <w:color w:val="auto"/>
                      <w:szCs w:val="21"/>
                      <w:lang w:val="en-US" w:eastAsia="zh-CN"/>
                    </w:rPr>
                    <w:t>中式烹调师（三级 / 高级工）</w:t>
                  </w:r>
                  <w:r>
                    <w:rPr>
                      <w:rFonts w:hint="eastAsia" w:ascii="宋体" w:hAnsi="宋体" w:cs="宋体"/>
                      <w:color w:val="auto"/>
                      <w:szCs w:val="21"/>
                      <w:lang w:val="en-US" w:eastAsia="zh-CN"/>
                    </w:rPr>
                    <w:t>职业</w:t>
                  </w:r>
                  <w:r>
                    <w:rPr>
                      <w:rFonts w:hint="eastAsia" w:ascii="宋体" w:hAnsi="宋体" w:eastAsia="宋体" w:cs="宋体"/>
                      <w:color w:val="auto"/>
                      <w:sz w:val="21"/>
                      <w:szCs w:val="21"/>
                    </w:rPr>
                    <w:t>资格证；</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有5年以上（含5年）酒店相关主厨管理岗位工作经验，具备胜任该岗位的工作能力。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22</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中厨</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具备</w:t>
                  </w:r>
                  <w:r>
                    <w:rPr>
                      <w:rFonts w:hint="eastAsia" w:ascii="宋体" w:hAnsi="宋体" w:eastAsia="宋体" w:cs="宋体"/>
                      <w:color w:val="auto"/>
                      <w:sz w:val="21"/>
                      <w:szCs w:val="21"/>
                      <w:lang w:val="en-US" w:eastAsia="zh-CN" w:bidi="ar"/>
                    </w:rPr>
                    <w:t>中式烹调师（</w:t>
                  </w:r>
                  <w:r>
                    <w:rPr>
                      <w:rFonts w:hint="eastAsia" w:ascii="宋体" w:hAnsi="宋体" w:cs="宋体"/>
                      <w:color w:val="auto"/>
                      <w:sz w:val="21"/>
                      <w:szCs w:val="21"/>
                      <w:lang w:val="en-US" w:eastAsia="zh-CN" w:bidi="ar"/>
                    </w:rPr>
                    <w:t>四</w:t>
                  </w:r>
                  <w:r>
                    <w:rPr>
                      <w:rFonts w:hint="eastAsia" w:ascii="宋体" w:hAnsi="宋体" w:eastAsia="宋体" w:cs="宋体"/>
                      <w:color w:val="auto"/>
                      <w:sz w:val="21"/>
                      <w:szCs w:val="21"/>
                      <w:lang w:val="en-US" w:eastAsia="zh-CN" w:bidi="ar"/>
                    </w:rPr>
                    <w:t>级/</w:t>
                  </w:r>
                  <w:r>
                    <w:rPr>
                      <w:rFonts w:hint="eastAsia" w:ascii="宋体" w:hAnsi="宋体" w:cs="宋体"/>
                      <w:color w:val="auto"/>
                      <w:sz w:val="21"/>
                      <w:szCs w:val="21"/>
                      <w:lang w:val="en-US" w:eastAsia="zh-CN" w:bidi="ar"/>
                    </w:rPr>
                    <w:t>中</w:t>
                  </w:r>
                  <w:r>
                    <w:rPr>
                      <w:rFonts w:hint="eastAsia" w:ascii="宋体" w:hAnsi="宋体" w:eastAsia="宋体" w:cs="宋体"/>
                      <w:color w:val="auto"/>
                      <w:sz w:val="21"/>
                      <w:szCs w:val="21"/>
                      <w:lang w:val="en-US" w:eastAsia="zh-CN" w:bidi="ar"/>
                    </w:rPr>
                    <w:t>级工）职业</w:t>
                  </w:r>
                  <w:r>
                    <w:rPr>
                      <w:rFonts w:hint="eastAsia" w:ascii="宋体" w:hAnsi="宋体" w:eastAsia="宋体" w:cs="宋体"/>
                      <w:color w:val="auto"/>
                      <w:sz w:val="21"/>
                      <w:szCs w:val="21"/>
                    </w:rPr>
                    <w:t>资格证</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擅长做</w:t>
                  </w:r>
                  <w:r>
                    <w:rPr>
                      <w:rFonts w:hint="eastAsia" w:ascii="宋体" w:hAnsi="宋体" w:eastAsia="宋体" w:cs="宋体"/>
                      <w:color w:val="auto"/>
                      <w:sz w:val="21"/>
                      <w:szCs w:val="21"/>
                      <w:lang w:eastAsia="zh-CN"/>
                    </w:rPr>
                    <w:t>桂菜、</w:t>
                  </w:r>
                  <w:r>
                    <w:rPr>
                      <w:rFonts w:hint="eastAsia" w:ascii="宋体" w:hAnsi="宋体" w:eastAsia="宋体" w:cs="宋体"/>
                      <w:color w:val="auto"/>
                      <w:sz w:val="21"/>
                      <w:szCs w:val="21"/>
                    </w:rPr>
                    <w:t>粤菜、川菜、湘菜等菜系，具备胜任该岗位工作的能力。其中</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人兼食材仓库管理</w:t>
                  </w:r>
                  <w:r>
                    <w:rPr>
                      <w:rFonts w:hint="eastAsia" w:ascii="宋体" w:hAnsi="宋体" w:eastAsia="宋体" w:cs="宋体"/>
                      <w:color w:val="auto"/>
                      <w:sz w:val="21"/>
                      <w:szCs w:val="21"/>
                      <w:lang w:val="en-US" w:eastAsia="zh-CN"/>
                    </w:rPr>
                    <w:t>工作。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3</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上杂</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4</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冷菜</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5</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打荷</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6</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面点</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w:t>
                  </w:r>
                  <w:r>
                    <w:rPr>
                      <w:rFonts w:hint="eastAsia" w:ascii="宋体" w:hAnsi="宋体" w:eastAsia="宋体" w:cs="宋体"/>
                      <w:color w:val="auto"/>
                      <w:sz w:val="21"/>
                      <w:szCs w:val="21"/>
                      <w:lang w:eastAsia="zh-CN"/>
                    </w:rPr>
                    <w:t>初中或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具备中式（</w:t>
                  </w:r>
                  <w:bookmarkStart w:id="11" w:name="OLE_LINK3"/>
                  <w:r>
                    <w:rPr>
                      <w:rFonts w:hint="eastAsia" w:ascii="宋体" w:hAnsi="宋体" w:eastAsia="宋体" w:cs="宋体"/>
                      <w:color w:val="auto"/>
                      <w:sz w:val="21"/>
                      <w:szCs w:val="21"/>
                    </w:rPr>
                    <w:t>西式）面点</w:t>
                  </w:r>
                  <w:bookmarkEnd w:id="11"/>
                  <w:r>
                    <w:rPr>
                      <w:rFonts w:hint="eastAsia" w:ascii="宋体" w:hAnsi="宋体" w:eastAsia="宋体" w:cs="宋体"/>
                      <w:color w:val="auto"/>
                      <w:szCs w:val="21"/>
                      <w:lang w:val="en-US"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val="en-US" w:eastAsia="zh-CN"/>
                    </w:rPr>
                    <w:t xml:space="preserve">级 / </w:t>
                  </w:r>
                  <w:r>
                    <w:rPr>
                      <w:rFonts w:hint="eastAsia" w:ascii="宋体" w:hAnsi="宋体" w:cs="宋体"/>
                      <w:color w:val="auto"/>
                      <w:sz w:val="21"/>
                      <w:szCs w:val="21"/>
                      <w:lang w:val="en-US" w:eastAsia="zh-CN"/>
                    </w:rPr>
                    <w:t>中</w:t>
                  </w:r>
                  <w:r>
                    <w:rPr>
                      <w:rFonts w:hint="eastAsia" w:ascii="宋体" w:hAnsi="宋体" w:eastAsia="宋体" w:cs="宋体"/>
                      <w:color w:val="auto"/>
                      <w:sz w:val="21"/>
                      <w:szCs w:val="21"/>
                      <w:lang w:val="en-US" w:eastAsia="zh-CN"/>
                    </w:rPr>
                    <w:t>级工）</w:t>
                  </w:r>
                  <w:r>
                    <w:rPr>
                      <w:rFonts w:hint="eastAsia" w:ascii="宋体" w:hAnsi="宋体" w:cs="宋体"/>
                      <w:color w:val="auto"/>
                      <w:sz w:val="21"/>
                      <w:szCs w:val="21"/>
                      <w:lang w:val="en-US" w:eastAsia="zh-CN"/>
                    </w:rPr>
                    <w:t>及</w:t>
                  </w:r>
                  <w:r>
                    <w:rPr>
                      <w:rFonts w:hint="eastAsia" w:ascii="宋体" w:hAnsi="宋体" w:eastAsia="宋体" w:cs="宋体"/>
                      <w:color w:val="auto"/>
                      <w:sz w:val="21"/>
                      <w:szCs w:val="21"/>
                    </w:rPr>
                    <w:t>以上</w:t>
                  </w:r>
                  <w:r>
                    <w:rPr>
                      <w:rFonts w:hint="eastAsia" w:ascii="宋体" w:hAnsi="宋体" w:eastAsia="宋体" w:cs="宋体"/>
                      <w:color w:val="auto"/>
                      <w:sz w:val="21"/>
                      <w:szCs w:val="21"/>
                      <w:lang w:eastAsia="zh-CN"/>
                    </w:rPr>
                    <w:t>职业</w:t>
                  </w:r>
                  <w:r>
                    <w:rPr>
                      <w:rFonts w:hint="eastAsia" w:ascii="宋体" w:hAnsi="宋体" w:eastAsia="宋体" w:cs="宋体"/>
                      <w:color w:val="auto"/>
                      <w:sz w:val="21"/>
                      <w:szCs w:val="21"/>
                    </w:rPr>
                    <w:t>资格证</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能独立烹饪多款中式面点，并熟练掌握焙烤专业技能，熟悉各类面、粉及其他早点的烹饪方法</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7</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切配</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思想作风正派，工作责任心强，有较强的服务意识</w:t>
                  </w:r>
                  <w:r>
                    <w:rPr>
                      <w:rFonts w:hint="eastAsia" w:ascii="宋体" w:hAnsi="宋体" w:eastAsia="宋体" w:cs="宋体"/>
                      <w:color w:val="auto"/>
                      <w:sz w:val="21"/>
                      <w:szCs w:val="21"/>
                      <w:lang w:val="en-US" w:eastAsia="zh-CN"/>
                    </w:rPr>
                    <w:t>；</w:t>
                  </w:r>
                  <w:r>
                    <w:rPr>
                      <w:rFonts w:hint="eastAsia" w:ascii="宋体" w:hAnsi="宋体" w:eastAsia="宋体" w:cs="宋体"/>
                      <w:strike w:val="0"/>
                      <w:color w:val="auto"/>
                      <w:sz w:val="21"/>
                      <w:szCs w:val="21"/>
                      <w:lang w:val="en-US" w:eastAsia="zh-CN"/>
                    </w:rPr>
                    <w:t>（5）</w:t>
                  </w:r>
                  <w:r>
                    <w:rPr>
                      <w:rFonts w:hint="eastAsia" w:ascii="宋体" w:hAnsi="宋体" w:eastAsia="宋体" w:cs="宋体"/>
                      <w:color w:val="auto"/>
                      <w:sz w:val="21"/>
                      <w:szCs w:val="21"/>
                    </w:rPr>
                    <w:t>具</w:t>
                  </w:r>
                  <w:r>
                    <w:rPr>
                      <w:rFonts w:hint="eastAsia" w:ascii="宋体" w:hAnsi="宋体" w:cs="宋体"/>
                      <w:color w:val="auto"/>
                      <w:sz w:val="21"/>
                      <w:szCs w:val="21"/>
                      <w:lang w:eastAsia="zh-CN"/>
                    </w:rPr>
                    <w:t>有</w:t>
                  </w:r>
                  <w:r>
                    <w:rPr>
                      <w:rFonts w:hint="eastAsia" w:ascii="宋体" w:hAnsi="宋体" w:eastAsia="宋体" w:cs="宋体"/>
                      <w:color w:val="auto"/>
                      <w:sz w:val="21"/>
                      <w:szCs w:val="21"/>
                      <w:lang w:val="en-US" w:eastAsia="zh-CN"/>
                    </w:rPr>
                    <w:t>中式烹调师</w:t>
                  </w:r>
                  <w:r>
                    <w:rPr>
                      <w:rFonts w:hint="eastAsia" w:ascii="宋体" w:hAnsi="宋体" w:eastAsia="宋体" w:cs="宋体"/>
                      <w:color w:val="auto"/>
                      <w:sz w:val="21"/>
                      <w:szCs w:val="21"/>
                      <w:lang w:eastAsia="zh-CN"/>
                    </w:rPr>
                    <w:t>职业</w:t>
                  </w:r>
                  <w:r>
                    <w:rPr>
                      <w:rFonts w:hint="eastAsia" w:ascii="宋体" w:hAnsi="宋体" w:eastAsia="宋体" w:cs="宋体"/>
                      <w:color w:val="auto"/>
                      <w:sz w:val="21"/>
                      <w:szCs w:val="21"/>
                    </w:rPr>
                    <w:t>资格证，具备胜任该岗位工作的能力。</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8</w:t>
                  </w:r>
                </w:p>
              </w:tc>
              <w:tc>
                <w:tcPr>
                  <w:tcW w:w="907"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厨房保洁员</w:t>
                  </w:r>
                </w:p>
              </w:tc>
              <w:tc>
                <w:tcPr>
                  <w:tcW w:w="57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具有初中</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以上学历</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身体健康，品貌端正</w:t>
                  </w: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bidi="ar"/>
                    </w:rPr>
                    <w:t>年龄符合法定劳动用工要求</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思想作风正派，工作责任心强，具备胜任该岗位工作的能力。</w:t>
                  </w:r>
                  <w:r>
                    <w:rPr>
                      <w:rFonts w:hint="eastAsia" w:ascii="宋体" w:hAnsi="宋体" w:eastAsia="宋体" w:cs="宋体"/>
                      <w:color w:val="auto"/>
                      <w:sz w:val="21"/>
                      <w:szCs w:val="21"/>
                      <w:lang w:val="en-US" w:eastAsia="zh-CN"/>
                    </w:rPr>
                    <w:t>负责洗菜、餐具洗消、厨房卫生等工作。</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9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合计</w:t>
                  </w:r>
                </w:p>
              </w:tc>
              <w:tc>
                <w:tcPr>
                  <w:tcW w:w="6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8</w:t>
                  </w:r>
                  <w:r>
                    <w:rPr>
                      <w:rFonts w:hint="eastAsia" w:ascii="宋体" w:hAnsi="宋体" w:cs="宋体"/>
                      <w:b/>
                      <w:bCs/>
                      <w:color w:val="auto"/>
                      <w:sz w:val="21"/>
                      <w:szCs w:val="21"/>
                      <w:lang w:val="en-US" w:eastAsia="zh-CN"/>
                    </w:rPr>
                    <w:t>8</w:t>
                  </w:r>
                </w:p>
              </w:tc>
              <w:tc>
                <w:tcPr>
                  <w:tcW w:w="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rPr>
                  </w:pPr>
                </w:p>
              </w:tc>
            </w:tr>
          </w:tbl>
          <w:p>
            <w:pPr>
              <w:keepNext w:val="0"/>
              <w:keepLines w:val="0"/>
              <w:pageBreakBefore w:val="0"/>
              <w:kinsoku/>
              <w:wordWrap/>
              <w:overflowPunct/>
              <w:topLinePunct w:val="0"/>
              <w:autoSpaceDE/>
              <w:autoSpaceDN/>
              <w:bidi w:val="0"/>
              <w:spacing w:line="360" w:lineRule="exact"/>
              <w:ind w:firstLine="421"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u w:val="single"/>
                <w:lang w:val="en-US" w:eastAsia="zh-CN"/>
              </w:rPr>
              <w:t>投标供应商须承诺拟投入人员满足或优于以上要求，</w:t>
            </w:r>
            <w:r>
              <w:rPr>
                <w:rFonts w:hint="eastAsia" w:ascii="宋体" w:hAnsi="宋体" w:eastAsia="宋体" w:cs="宋体"/>
                <w:b/>
                <w:bCs/>
                <w:color w:val="auto"/>
                <w:sz w:val="21"/>
                <w:szCs w:val="21"/>
                <w:lang w:val="en-US" w:eastAsia="zh-CN"/>
              </w:rPr>
              <w:t>若中标，需在合同签定后</w:t>
            </w:r>
            <w:r>
              <w:rPr>
                <w:rFonts w:hint="eastAsia" w:ascii="宋体" w:hAnsi="宋体" w:eastAsia="宋体" w:cs="宋体"/>
                <w:b/>
                <w:bCs/>
                <w:color w:val="auto"/>
                <w:sz w:val="21"/>
                <w:szCs w:val="21"/>
                <w:lang w:val="en" w:eastAsia="zh-CN"/>
              </w:rPr>
              <w:t>10个工作日内</w:t>
            </w:r>
            <w:r>
              <w:rPr>
                <w:rFonts w:hint="eastAsia" w:ascii="宋体" w:hAnsi="宋体" w:eastAsia="宋体" w:cs="宋体"/>
                <w:b/>
                <w:bCs/>
                <w:color w:val="auto"/>
                <w:sz w:val="21"/>
                <w:szCs w:val="21"/>
                <w:lang w:val="en-US" w:eastAsia="zh-CN"/>
              </w:rPr>
              <w:t>提供以上所有拟投入人员的相关证件材料。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trPr>
        <w:tc>
          <w:tcPr>
            <w:tcW w:w="9261" w:type="dxa"/>
            <w:noWrap w:val="0"/>
            <w:vAlign w:val="top"/>
          </w:tcPr>
          <w:tbl>
            <w:tblPr>
              <w:tblStyle w:val="55"/>
              <w:tblW w:w="96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60"/>
              <w:gridCol w:w="81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9699" w:type="dxa"/>
                  <w:gridSpan w:val="2"/>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b/>
                      <w:bCs/>
                      <w:color w:val="auto"/>
                      <w:sz w:val="21"/>
                      <w:szCs w:val="21"/>
                      <w:lang w:eastAsia="zh-CN"/>
                    </w:rPr>
                    <w:t>三</w:t>
                  </w:r>
                  <w:r>
                    <w:rPr>
                      <w:rFonts w:hint="eastAsia" w:ascii="宋体" w:hAnsi="宋体" w:eastAsia="宋体" w:cs="宋体"/>
                      <w:b/>
                      <w:bCs/>
                      <w:color w:val="auto"/>
                      <w:sz w:val="21"/>
                      <w:szCs w:val="21"/>
                    </w:rPr>
                    <w:t>、涉及项目的其他要求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采购预算价</w:t>
                  </w:r>
                </w:p>
              </w:tc>
              <w:tc>
                <w:tcPr>
                  <w:tcW w:w="8139"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rPr>
                  </w:pPr>
                  <w:r>
                    <w:rPr>
                      <w:rFonts w:hint="eastAsia" w:ascii="宋体" w:hAnsi="宋体" w:cs="宋体"/>
                      <w:bCs w:val="0"/>
                      <w:color w:val="auto"/>
                      <w:sz w:val="21"/>
                      <w:szCs w:val="21"/>
                      <w:lang w:val="en-US" w:eastAsia="zh-CN"/>
                    </w:rPr>
                    <w:t>10</w:t>
                  </w:r>
                  <w:r>
                    <w:rPr>
                      <w:rFonts w:hint="eastAsia" w:ascii="宋体" w:hAnsi="宋体" w:eastAsia="宋体" w:cs="宋体"/>
                      <w:bCs w:val="0"/>
                      <w:color w:val="auto"/>
                      <w:sz w:val="21"/>
                      <w:szCs w:val="21"/>
                      <w:lang w:val="en-US" w:eastAsia="zh-CN"/>
                    </w:rPr>
                    <w:t>00万元（</w:t>
                  </w:r>
                  <w:r>
                    <w:rPr>
                      <w:rFonts w:hint="eastAsia" w:ascii="宋体" w:hAnsi="宋体" w:cs="宋体"/>
                      <w:bCs w:val="0"/>
                      <w:color w:val="auto"/>
                      <w:sz w:val="21"/>
                      <w:szCs w:val="21"/>
                      <w:lang w:val="en-US" w:eastAsia="zh-CN"/>
                    </w:rPr>
                    <w:t>50</w:t>
                  </w:r>
                  <w:r>
                    <w:rPr>
                      <w:rFonts w:hint="eastAsia" w:ascii="宋体" w:hAnsi="宋体" w:eastAsia="宋体" w:cs="宋体"/>
                      <w:bCs w:val="0"/>
                      <w:color w:val="auto"/>
                      <w:sz w:val="21"/>
                      <w:szCs w:val="21"/>
                      <w:lang w:val="en-US" w:eastAsia="zh-CN"/>
                    </w:rPr>
                    <w:t>0</w:t>
                  </w:r>
                  <w:r>
                    <w:rPr>
                      <w:rFonts w:hint="eastAsia" w:ascii="宋体" w:hAnsi="宋体" w:eastAsia="宋体" w:cs="宋体"/>
                      <w:bCs w:val="0"/>
                      <w:color w:val="auto"/>
                      <w:sz w:val="21"/>
                      <w:szCs w:val="21"/>
                    </w:rPr>
                    <w:t>万元</w:t>
                  </w:r>
                  <w:r>
                    <w:rPr>
                      <w:rFonts w:hint="eastAsia" w:ascii="宋体" w:hAnsi="宋体" w:eastAsia="宋体" w:cs="宋体"/>
                      <w:bCs w:val="0"/>
                      <w:color w:val="auto"/>
                      <w:sz w:val="21"/>
                      <w:szCs w:val="21"/>
                      <w:lang w:val="en-US" w:eastAsia="zh-CN"/>
                    </w:rPr>
                    <w:t>/年）</w:t>
                  </w:r>
                  <w:r>
                    <w:rPr>
                      <w:rFonts w:hint="eastAsia" w:ascii="宋体" w:hAnsi="宋体" w:eastAsia="宋体" w:cs="宋体"/>
                      <w:bCs w:val="0"/>
                      <w:color w:val="auto"/>
                      <w:sz w:val="2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规范标准</w:t>
                  </w:r>
                </w:p>
              </w:tc>
              <w:tc>
                <w:tcPr>
                  <w:tcW w:w="8139"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采购标的需执行的国家标准、行业标准、地方标准或者其他标准、规范。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采购标的</w:t>
                  </w:r>
                </w:p>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验收标准</w:t>
                  </w:r>
                </w:p>
              </w:tc>
              <w:tc>
                <w:tcPr>
                  <w:tcW w:w="8139" w:type="dxa"/>
                  <w:tcBorders>
                    <w:left w:val="single" w:color="auto" w:sz="4" w:space="0"/>
                    <w:bottom w:val="single" w:color="auto" w:sz="4" w:space="0"/>
                    <w:right w:val="single" w:color="auto" w:sz="4" w:space="0"/>
                  </w:tcBorders>
                  <w:noWrap w:val="0"/>
                  <w:vAlign w:val="center"/>
                </w:tcPr>
                <w:p>
                  <w:pPr>
                    <w:keepNext w:val="0"/>
                    <w:keepLines w:val="0"/>
                    <w:pageBreakBefore w:val="0"/>
                    <w:tabs>
                      <w:tab w:val="left" w:pos="6720"/>
                    </w:tabs>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kern w:val="2"/>
                      <w:sz w:val="21"/>
                      <w:szCs w:val="21"/>
                    </w:rPr>
                  </w:pPr>
                  <w:r>
                    <w:rPr>
                      <w:rFonts w:hint="eastAsia" w:ascii="宋体" w:hAnsi="宋体" w:eastAsia="宋体" w:cs="宋体"/>
                      <w:color w:val="auto"/>
                      <w:sz w:val="21"/>
                      <w:szCs w:val="21"/>
                    </w:rPr>
                    <w:t>1</w:t>
                  </w:r>
                  <w:r>
                    <w:rPr>
                      <w:rFonts w:hint="eastAsia" w:ascii="宋体" w:hAnsi="宋体" w:eastAsia="宋体" w:cs="宋体"/>
                      <w:color w:val="auto"/>
                      <w:kern w:val="2"/>
                      <w:sz w:val="21"/>
                      <w:szCs w:val="21"/>
                    </w:rPr>
                    <w:t>.验收过程中所产生的一切费用均由</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承担。报价时应考虑相关费用。</w:t>
                  </w:r>
                </w:p>
                <w:p>
                  <w:pPr>
                    <w:keepNext w:val="0"/>
                    <w:keepLines w:val="0"/>
                    <w:pageBreakBefore w:val="0"/>
                    <w:tabs>
                      <w:tab w:val="left" w:pos="6720"/>
                    </w:tabs>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rPr>
                    <w:t>2.</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在服务验收时由采购人对照招标文件的功能目标及服务指标全面核对检验，对所有要求出具的证明文件的原件进行核查，如不符合招标文件的服务需求和其他要求以及提供虚假承诺的，按相关规定做违约处理，</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承担所有责任和费用，采购人保留进一步追究责任的权利。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560" w:type="dxa"/>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保密要求</w:t>
                  </w:r>
                </w:p>
              </w:tc>
              <w:tc>
                <w:tcPr>
                  <w:tcW w:w="8139" w:type="dxa"/>
                  <w:tcBorders>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spacing w:line="360" w:lineRule="exact"/>
                    <w:ind w:right="412" w:rightChars="196"/>
                    <w:jc w:val="left"/>
                    <w:textAlignment w:val="auto"/>
                    <w:rPr>
                      <w:rFonts w:hint="default" w:ascii="宋体" w:hAnsi="宋体" w:eastAsia="宋体" w:cs="宋体"/>
                      <w:color w:val="auto"/>
                      <w:sz w:val="21"/>
                      <w:szCs w:val="21"/>
                    </w:rPr>
                  </w:pP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必须对项目服务文件以及学院机密或人员进行秘密保密，保密范围包括技术情报、数据资料</w:t>
                  </w:r>
                  <w:r>
                    <w:rPr>
                      <w:rFonts w:hint="eastAsia" w:ascii="宋体" w:hAnsi="宋体" w:cs="宋体"/>
                      <w:color w:val="auto"/>
                      <w:kern w:val="2"/>
                      <w:sz w:val="21"/>
                      <w:szCs w:val="21"/>
                      <w:lang w:val="en-US" w:eastAsia="zh-CN"/>
                    </w:rPr>
                    <w:t>等</w:t>
                  </w:r>
                  <w:r>
                    <w:rPr>
                      <w:rFonts w:hint="eastAsia" w:ascii="宋体" w:hAnsi="宋体" w:eastAsia="宋体" w:cs="宋体"/>
                      <w:color w:val="auto"/>
                      <w:kern w:val="2"/>
                      <w:sz w:val="21"/>
                      <w:szCs w:val="21"/>
                    </w:rPr>
                    <w:t>。</w:t>
                  </w:r>
                  <w:r>
                    <w:rPr>
                      <w:rFonts w:hint="eastAsia" w:ascii="宋体" w:hAnsi="宋体" w:cs="宋体"/>
                      <w:color w:val="auto"/>
                      <w:kern w:val="2"/>
                      <w:sz w:val="21"/>
                      <w:szCs w:val="21"/>
                      <w:lang w:val="en-US" w:eastAsia="zh-CN"/>
                    </w:rPr>
                    <w:t>与采购人签订保密协议，</w:t>
                  </w:r>
                  <w:r>
                    <w:rPr>
                      <w:rFonts w:hint="eastAsia" w:ascii="宋体" w:hAnsi="宋体" w:eastAsia="宋体" w:cs="宋体"/>
                      <w:color w:val="auto"/>
                      <w:kern w:val="2"/>
                      <w:sz w:val="21"/>
                      <w:szCs w:val="21"/>
                    </w:rPr>
                    <w:t>未经采购人书面许可，</w:t>
                  </w:r>
                  <w:r>
                    <w:rPr>
                      <w:rFonts w:hint="eastAsia" w:ascii="宋体" w:hAnsi="宋体" w:eastAsia="宋体" w:cs="宋体"/>
                      <w:color w:val="auto"/>
                      <w:kern w:val="2"/>
                      <w:sz w:val="21"/>
                      <w:szCs w:val="21"/>
                      <w:lang w:val="en"/>
                    </w:rPr>
                    <w:t>中标供应商</w:t>
                  </w:r>
                  <w:r>
                    <w:rPr>
                      <w:rFonts w:hint="eastAsia" w:ascii="宋体" w:hAnsi="宋体" w:eastAsia="宋体" w:cs="宋体"/>
                      <w:color w:val="auto"/>
                      <w:kern w:val="2"/>
                      <w:sz w:val="21"/>
                      <w:szCs w:val="21"/>
                    </w:rPr>
                    <w:t>不得以任何形式向第三方透露本项目标书以及本项目的任何内容。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9699" w:type="dxa"/>
                  <w:gridSpan w:val="2"/>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snapToGrid w:val="0"/>
                    <w:spacing w:line="360" w:lineRule="exact"/>
                    <w:ind w:left="240" w:right="412" w:rightChars="196" w:firstLine="0"/>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四、</w:t>
                  </w:r>
                  <w:r>
                    <w:rPr>
                      <w:rFonts w:hint="eastAsia" w:ascii="宋体" w:hAnsi="宋体" w:eastAsia="宋体" w:cs="宋体"/>
                      <w:b/>
                      <w:bCs/>
                      <w:color w:val="auto"/>
                      <w:sz w:val="21"/>
                      <w:szCs w:val="21"/>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服务期限</w:t>
                  </w:r>
                </w:p>
              </w:tc>
              <w:tc>
                <w:tcPr>
                  <w:tcW w:w="813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spacing w:line="360" w:lineRule="exact"/>
                    <w:ind w:right="412" w:rightChars="196"/>
                    <w:textAlignment w:val="auto"/>
                    <w:rPr>
                      <w:rFonts w:hint="eastAsia" w:ascii="宋体" w:hAnsi="宋体" w:eastAsia="宋体" w:cs="宋体"/>
                      <w:bCs w:val="0"/>
                      <w:color w:val="auto"/>
                      <w:sz w:val="21"/>
                      <w:szCs w:val="21"/>
                    </w:rPr>
                  </w:pPr>
                  <w:r>
                    <w:rPr>
                      <w:rFonts w:hint="eastAsia" w:ascii="宋体" w:hAnsi="宋体" w:eastAsia="宋体" w:cs="宋体"/>
                      <w:bCs w:val="0"/>
                      <w:color w:val="auto"/>
                      <w:sz w:val="21"/>
                      <w:szCs w:val="21"/>
                    </w:rPr>
                    <w:t>1.本项</w:t>
                  </w:r>
                  <w:r>
                    <w:rPr>
                      <w:rFonts w:hint="eastAsia" w:ascii="宋体" w:hAnsi="宋体" w:eastAsia="宋体" w:cs="宋体"/>
                      <w:bCs w:val="0"/>
                      <w:color w:val="auto"/>
                      <w:sz w:val="21"/>
                      <w:szCs w:val="21"/>
                      <w:lang w:eastAsia="zh-CN"/>
                    </w:rPr>
                    <w:t>目</w:t>
                  </w:r>
                  <w:r>
                    <w:rPr>
                      <w:rFonts w:hint="eastAsia" w:ascii="宋体" w:hAnsi="宋体" w:eastAsia="宋体" w:cs="宋体"/>
                      <w:bCs w:val="0"/>
                      <w:color w:val="auto"/>
                      <w:sz w:val="21"/>
                      <w:szCs w:val="21"/>
                    </w:rPr>
                    <w:t>服务期限为</w:t>
                  </w:r>
                  <w:r>
                    <w:rPr>
                      <w:rFonts w:hint="eastAsia" w:ascii="宋体" w:hAnsi="宋体" w:eastAsia="宋体" w:cs="宋体"/>
                      <w:bCs w:val="0"/>
                      <w:color w:val="auto"/>
                      <w:sz w:val="21"/>
                      <w:szCs w:val="21"/>
                      <w:lang w:val="en-US" w:eastAsia="zh-CN"/>
                    </w:rPr>
                    <w:t xml:space="preserve"> </w:t>
                  </w:r>
                  <w:r>
                    <w:rPr>
                      <w:rFonts w:hint="eastAsia" w:ascii="宋体" w:hAnsi="宋体" w:eastAsia="宋体" w:cs="宋体"/>
                      <w:bCs w:val="0"/>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2  </w:t>
                  </w:r>
                  <w:r>
                    <w:rPr>
                      <w:rFonts w:hint="eastAsia" w:ascii="宋体" w:hAnsi="宋体" w:eastAsia="宋体" w:cs="宋体"/>
                      <w:bCs w:val="0"/>
                      <w:color w:val="auto"/>
                      <w:sz w:val="21"/>
                      <w:szCs w:val="21"/>
                    </w:rPr>
                    <w:t>年。</w:t>
                  </w:r>
                </w:p>
                <w:p>
                  <w:pPr>
                    <w:keepNext w:val="0"/>
                    <w:keepLines w:val="0"/>
                    <w:pageBreakBefore w:val="0"/>
                    <w:kinsoku/>
                    <w:wordWrap/>
                    <w:overflowPunct/>
                    <w:topLinePunct w:val="0"/>
                    <w:autoSpaceDE/>
                    <w:autoSpaceDN/>
                    <w:bidi w:val="0"/>
                    <w:spacing w:line="360" w:lineRule="exact"/>
                    <w:ind w:right="412" w:rightChars="196"/>
                    <w:textAlignment w:val="auto"/>
                    <w:rPr>
                      <w:rFonts w:hint="eastAsia" w:ascii="宋体" w:hAnsi="宋体" w:eastAsia="宋体" w:cs="宋体"/>
                      <w:color w:val="auto"/>
                      <w:sz w:val="21"/>
                      <w:szCs w:val="21"/>
                    </w:rPr>
                  </w:pPr>
                  <w:r>
                    <w:rPr>
                      <w:rFonts w:hint="eastAsia" w:ascii="宋体" w:hAnsi="宋体" w:eastAsia="宋体" w:cs="宋体"/>
                      <w:bCs w:val="0"/>
                      <w:color w:val="auto"/>
                      <w:sz w:val="21"/>
                      <w:szCs w:val="21"/>
                    </w:rPr>
                    <w:t>2.本项目交接期为合同生效前一个月以内，但不另行增加费用。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服务地点</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textAlignment w:val="auto"/>
                    <w:rPr>
                      <w:rFonts w:hint="eastAsia" w:ascii="宋体" w:hAnsi="宋体" w:eastAsia="宋体" w:cs="宋体"/>
                      <w:bCs w:val="0"/>
                      <w:color w:val="auto"/>
                      <w:sz w:val="21"/>
                      <w:szCs w:val="21"/>
                      <w:lang w:val="en-US"/>
                    </w:rPr>
                  </w:pPr>
                  <w:r>
                    <w:rPr>
                      <w:rFonts w:hint="eastAsia" w:ascii="宋体" w:hAnsi="宋体" w:eastAsia="宋体" w:cs="宋体"/>
                      <w:color w:val="auto"/>
                      <w:sz w:val="21"/>
                      <w:szCs w:val="21"/>
                      <w:lang w:val="en-US" w:eastAsia="zh-CN"/>
                    </w:rPr>
                    <w:t>南宁市西乡塘区新村大道6号校园（含火炬路11号培训中心）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left="240" w:right="97" w:rightChars="46"/>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服务管理经费的组成及结算形式</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
                    </w:rPr>
                    <w:t>本项目服务费实行包干制</w:t>
                  </w:r>
                  <w:r>
                    <w:rPr>
                      <w:rFonts w:hint="eastAsia" w:ascii="宋体" w:hAnsi="宋体" w:eastAsia="宋体" w:cs="宋体"/>
                      <w:color w:val="auto"/>
                      <w:sz w:val="21"/>
                      <w:szCs w:val="21"/>
                      <w:lang w:val="en" w:eastAsia="zh-CN"/>
                    </w:rPr>
                    <w:t>，</w:t>
                  </w:r>
                  <w:r>
                    <w:rPr>
                      <w:rFonts w:hint="eastAsia" w:ascii="宋体" w:hAnsi="宋体" w:eastAsia="宋体" w:cs="宋体"/>
                      <w:color w:val="auto"/>
                      <w:sz w:val="21"/>
                      <w:szCs w:val="21"/>
                      <w:lang w:val="en"/>
                    </w:rPr>
                    <w:t>项目合同金</w:t>
                  </w:r>
                  <w:r>
                    <w:rPr>
                      <w:rFonts w:hint="eastAsia" w:ascii="宋体" w:hAnsi="宋体" w:eastAsia="宋体" w:cs="宋体"/>
                      <w:color w:val="auto"/>
                      <w:sz w:val="21"/>
                      <w:szCs w:val="21"/>
                      <w:lang w:val="en-US" w:eastAsia="zh-CN"/>
                    </w:rPr>
                    <w:t>额为履行本服务项目相关的一切费用，包括但不限于全年的日常办公经费、工资薪酬、劳保福利、服装费（含工作牌、手套、袖套、鞋帽、围裙等工作装备）、加班费、奖金、管理费、体检费、税金、国家规定购买的各项保险及岗位配套装备（含维修工具）等。</w:t>
                  </w:r>
                  <w:r>
                    <w:rPr>
                      <w:rFonts w:hint="eastAsia" w:ascii="宋体" w:hAnsi="宋体" w:eastAsia="宋体" w:cs="宋体"/>
                      <w:color w:val="auto"/>
                      <w:sz w:val="21"/>
                      <w:szCs w:val="21"/>
                      <w:lang w:val="en"/>
                    </w:rPr>
                    <w:t>中标供应商</w:t>
                  </w:r>
                  <w:r>
                    <w:rPr>
                      <w:rFonts w:hint="eastAsia" w:ascii="宋体" w:hAnsi="宋体" w:eastAsia="宋体" w:cs="宋体"/>
                      <w:bCs w:val="0"/>
                      <w:color w:val="auto"/>
                      <w:sz w:val="21"/>
                      <w:szCs w:val="21"/>
                    </w:rPr>
                    <w:t>按岗位设置方案，配齐人员，每月将人员情况报送采购人，采购人</w:t>
                  </w:r>
                  <w:r>
                    <w:rPr>
                      <w:rFonts w:hint="eastAsia" w:ascii="宋体" w:hAnsi="宋体" w:eastAsia="宋体" w:cs="宋体"/>
                      <w:bCs w:val="0"/>
                      <w:color w:val="auto"/>
                      <w:sz w:val="21"/>
                      <w:szCs w:val="21"/>
                      <w:highlight w:val="none"/>
                    </w:rPr>
                    <w:t>每月审核一次。</w:t>
                  </w:r>
                  <w:r>
                    <w:rPr>
                      <w:rFonts w:hint="eastAsia" w:ascii="宋体" w:hAnsi="宋体" w:eastAsia="宋体" w:cs="宋体"/>
                      <w:color w:val="auto"/>
                      <w:sz w:val="24"/>
                      <w:szCs w:val="24"/>
                      <w:highlight w:val="none"/>
                      <w:u w:val="none"/>
                    </w:rPr>
                    <w:t xml:space="preserve">  </w:t>
                  </w:r>
                  <w:r>
                    <w:rPr>
                      <w:rFonts w:hint="default" w:ascii="Times New Roman" w:hAnsi="Times New Roman" w:eastAsia="仿宋_GB2312" w:cs="Times New Roman"/>
                      <w:color w:val="auto"/>
                      <w:sz w:val="32"/>
                      <w:szCs w:val="32"/>
                      <w:highlight w:val="none"/>
                      <w:u w:val="none"/>
                    </w:rPr>
                    <w:t xml:space="preserve">  </w:t>
                  </w:r>
                  <w:r>
                    <w:rPr>
                      <w:rFonts w:hint="default" w:ascii="Times New Roman" w:hAnsi="Times New Roman" w:eastAsia="仿宋_GB2312" w:cs="Times New Roman"/>
                      <w:color w:val="auto"/>
                      <w:sz w:val="32"/>
                      <w:szCs w:val="3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其他技术、</w:t>
                  </w:r>
                </w:p>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服务及付款</w:t>
                  </w:r>
                </w:p>
                <w:p>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要求</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lang w:val="en" w:eastAsia="zh-CN"/>
                    </w:rPr>
                    <w:t>如需学院提供员工餐，</w:t>
                  </w:r>
                  <w:r>
                    <w:rPr>
                      <w:rFonts w:hint="eastAsia" w:ascii="宋体" w:hAnsi="宋体" w:eastAsia="宋体" w:cs="宋体"/>
                      <w:color w:val="auto"/>
                      <w:sz w:val="21"/>
                      <w:szCs w:val="21"/>
                    </w:rPr>
                    <w:t>须</w:t>
                  </w:r>
                  <w:r>
                    <w:rPr>
                      <w:rFonts w:hint="eastAsia" w:ascii="宋体" w:hAnsi="宋体" w:eastAsia="宋体" w:cs="宋体"/>
                      <w:color w:val="auto"/>
                      <w:sz w:val="21"/>
                      <w:szCs w:val="21"/>
                      <w:lang w:eastAsia="zh-CN"/>
                    </w:rPr>
                    <w:t>按</w:t>
                  </w:r>
                  <w:r>
                    <w:rPr>
                      <w:rFonts w:hint="eastAsia" w:ascii="宋体" w:hAnsi="宋体" w:eastAsia="宋体" w:cs="宋体"/>
                      <w:color w:val="auto"/>
                      <w:sz w:val="21"/>
                      <w:szCs w:val="21"/>
                    </w:rPr>
                    <w:t>伙食费总额</w:t>
                  </w:r>
                  <w:r>
                    <w:rPr>
                      <w:rFonts w:hint="eastAsia" w:ascii="宋体" w:hAnsi="宋体" w:eastAsia="宋体" w:cs="宋体"/>
                      <w:color w:val="auto"/>
                      <w:sz w:val="21"/>
                      <w:szCs w:val="21"/>
                      <w:lang w:eastAsia="zh-CN"/>
                    </w:rPr>
                    <w:t>每半年</w:t>
                  </w:r>
                  <w:r>
                    <w:rPr>
                      <w:rFonts w:hint="eastAsia" w:ascii="宋体" w:hAnsi="宋体" w:eastAsia="宋体" w:cs="宋体"/>
                      <w:color w:val="auto"/>
                      <w:sz w:val="21"/>
                      <w:szCs w:val="21"/>
                    </w:rPr>
                    <w:t>一次性支付给学院食堂。</w:t>
                  </w:r>
                  <w:r>
                    <w:rPr>
                      <w:rFonts w:hint="eastAsia" w:ascii="宋体" w:hAnsi="宋体" w:eastAsia="宋体" w:cs="宋体"/>
                      <w:color w:val="auto"/>
                      <w:sz w:val="21"/>
                      <w:szCs w:val="21"/>
                      <w:lang w:eastAsia="zh-CN"/>
                    </w:rPr>
                    <w:t>具体每人每餐支付标准另行协商。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服务费</w:t>
                  </w:r>
                </w:p>
                <w:p>
                  <w:pPr>
                    <w:keepNext w:val="0"/>
                    <w:keepLines w:val="0"/>
                    <w:pageBreakBefore w:val="0"/>
                    <w:kinsoku/>
                    <w:wordWrap/>
                    <w:overflowPunct/>
                    <w:topLinePunct w:val="0"/>
                    <w:autoSpaceDE/>
                    <w:autoSpaceDN/>
                    <w:bidi w:val="0"/>
                    <w:spacing w:line="360" w:lineRule="exact"/>
                    <w:ind w:right="97" w:rightChars="46"/>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结算形式</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1.预付款：无。</w:t>
                  </w:r>
                </w:p>
                <w:p>
                  <w:pPr>
                    <w:keepNext w:val="0"/>
                    <w:keepLines w:val="0"/>
                    <w:pageBreakBefore w:val="0"/>
                    <w:widowControl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按月支付。</w:t>
                  </w:r>
                  <w:r>
                    <w:rPr>
                      <w:rFonts w:hint="eastAsia" w:ascii="宋体" w:hAnsi="宋体" w:eastAsia="宋体" w:cs="宋体"/>
                      <w:color w:val="auto"/>
                      <w:sz w:val="21"/>
                      <w:szCs w:val="21"/>
                      <w:highlight w:val="none"/>
                      <w:lang w:val="en"/>
                    </w:rPr>
                    <w:t>中标供应商</w:t>
                  </w:r>
                  <w:r>
                    <w:rPr>
                      <w:rFonts w:hint="eastAsia" w:ascii="宋体" w:hAnsi="宋体" w:eastAsia="宋体" w:cs="宋体"/>
                      <w:color w:val="auto"/>
                      <w:sz w:val="21"/>
                      <w:szCs w:val="21"/>
                      <w:highlight w:val="none"/>
                    </w:rPr>
                    <w:t>向采购人书面申请支付当月的服务管理费，经考评合格，双方认可后，采购人及时付款。付款后7个工作日内，</w:t>
                  </w:r>
                  <w:r>
                    <w:rPr>
                      <w:rFonts w:hint="eastAsia" w:ascii="宋体" w:hAnsi="宋体" w:eastAsia="宋体" w:cs="宋体"/>
                      <w:color w:val="auto"/>
                      <w:sz w:val="21"/>
                      <w:szCs w:val="21"/>
                      <w:highlight w:val="none"/>
                      <w:lang w:val="en"/>
                    </w:rPr>
                    <w:t>中标供应商</w:t>
                  </w:r>
                  <w:r>
                    <w:rPr>
                      <w:rFonts w:hint="eastAsia" w:ascii="宋体" w:hAnsi="宋体" w:eastAsia="宋体" w:cs="宋体"/>
                      <w:color w:val="auto"/>
                      <w:sz w:val="21"/>
                      <w:szCs w:val="21"/>
                      <w:highlight w:val="none"/>
                    </w:rPr>
                    <w:t>开具合法发票给采购人。</w:t>
                  </w:r>
                </w:p>
                <w:p>
                  <w:pPr>
                    <w:keepNext w:val="0"/>
                    <w:keepLines w:val="0"/>
                    <w:pageBreakBefore w:val="0"/>
                    <w:widowControl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pacing w:val="-6"/>
                      <w:kern w:val="2"/>
                      <w:sz w:val="21"/>
                      <w:szCs w:val="21"/>
                      <w:highlight w:val="none"/>
                      <w:lang w:val="en-US" w:eastAsia="zh-CN" w:bidi="ar-SA"/>
                    </w:rPr>
                    <w:t>因财政资金不能按时到位导致资金不能按时支付的，</w:t>
                  </w:r>
                  <w:r>
                    <w:rPr>
                      <w:rFonts w:hint="eastAsia" w:ascii="宋体" w:hAnsi="宋体" w:cs="宋体"/>
                      <w:color w:val="auto"/>
                      <w:spacing w:val="-6"/>
                      <w:kern w:val="2"/>
                      <w:sz w:val="21"/>
                      <w:szCs w:val="21"/>
                      <w:highlight w:val="none"/>
                      <w:lang w:val="en-US" w:eastAsia="zh-CN" w:bidi="ar-SA"/>
                    </w:rPr>
                    <w:t>由甲乙双方另行协商支付时间，不计孳息。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履约保证金</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1.为保障服务质量，</w:t>
                  </w:r>
                  <w:r>
                    <w:rPr>
                      <w:rFonts w:hint="eastAsia" w:ascii="宋体" w:hAnsi="宋体" w:eastAsia="宋体" w:cs="宋体"/>
                      <w:color w:val="auto"/>
                      <w:sz w:val="21"/>
                      <w:szCs w:val="21"/>
                      <w:highlight w:val="none"/>
                      <w:lang w:val="en"/>
                    </w:rPr>
                    <w:t>中标供应商</w:t>
                  </w:r>
                  <w:r>
                    <w:rPr>
                      <w:rFonts w:hint="eastAsia" w:ascii="宋体" w:hAnsi="宋体" w:eastAsia="宋体" w:cs="宋体"/>
                      <w:bCs w:val="0"/>
                      <w:color w:val="auto"/>
                      <w:sz w:val="21"/>
                      <w:szCs w:val="21"/>
                      <w:highlight w:val="none"/>
                    </w:rPr>
                    <w:t>在签订合同前须向采购人交纳合同总金额</w:t>
                  </w:r>
                  <w:r>
                    <w:rPr>
                      <w:rFonts w:hint="eastAsia" w:ascii="宋体" w:hAnsi="宋体" w:cs="宋体"/>
                      <w:strike w:val="0"/>
                      <w:color w:val="auto"/>
                      <w:szCs w:val="21"/>
                      <w:highlight w:val="none"/>
                    </w:rPr>
                    <w:t>2%或5%作为履约保证金，以确保服务质量(如中标供应商属中小微企业的，按中标金额的2%收取;如中标供应商为大型企业的，则按中标金额的5%收取)</w:t>
                  </w:r>
                  <w:r>
                    <w:rPr>
                      <w:rFonts w:hint="eastAsia" w:ascii="宋体" w:hAnsi="宋体" w:eastAsia="宋体" w:cs="宋体"/>
                      <w:bCs w:val="0"/>
                      <w:color w:val="auto"/>
                      <w:sz w:val="21"/>
                      <w:szCs w:val="21"/>
                      <w:highlight w:val="none"/>
                    </w:rPr>
                    <w:t>，否则，不予办理签订合同。</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2.</w:t>
                  </w:r>
                  <w:r>
                    <w:rPr>
                      <w:rFonts w:hint="eastAsia" w:ascii="宋体" w:hAnsi="宋体" w:eastAsia="宋体" w:cs="宋体"/>
                      <w:color w:val="auto"/>
                      <w:spacing w:val="-6"/>
                      <w:sz w:val="21"/>
                      <w:szCs w:val="21"/>
                      <w:highlight w:val="none"/>
                      <w:lang w:val="en"/>
                    </w:rPr>
                    <w:t>中标供应商</w:t>
                  </w:r>
                  <w:r>
                    <w:rPr>
                      <w:rFonts w:hint="eastAsia" w:ascii="宋体" w:hAnsi="宋体" w:eastAsia="宋体" w:cs="宋体"/>
                      <w:bCs w:val="0"/>
                      <w:color w:val="auto"/>
                      <w:spacing w:val="-6"/>
                      <w:sz w:val="21"/>
                      <w:szCs w:val="21"/>
                      <w:highlight w:val="none"/>
                    </w:rPr>
                    <w:t>可自主选择以保险、保函等非现金形式缴纳履约保证金，或将履约保证金转账或电汇至采购人指定银行账户。履约保证金缴纳账户信息如下：</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lang w:val="en"/>
                    </w:rPr>
                  </w:pPr>
                  <w:r>
                    <w:rPr>
                      <w:rFonts w:hint="eastAsia" w:ascii="宋体" w:hAnsi="宋体" w:eastAsia="宋体" w:cs="宋体"/>
                      <w:bCs w:val="0"/>
                      <w:color w:val="auto"/>
                      <w:sz w:val="21"/>
                      <w:szCs w:val="21"/>
                      <w:highlight w:val="none"/>
                    </w:rPr>
                    <w:t>开户名称：</w:t>
                  </w:r>
                  <w:r>
                    <w:rPr>
                      <w:rFonts w:hint="eastAsia" w:ascii="宋体" w:hAnsi="宋体" w:eastAsia="宋体" w:cs="宋体"/>
                      <w:bCs w:val="0"/>
                      <w:color w:val="auto"/>
                      <w:sz w:val="21"/>
                      <w:szCs w:val="21"/>
                      <w:highlight w:val="none"/>
                      <w:lang w:val="en"/>
                    </w:rPr>
                    <w:t>广西社会主义学院</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开户银行：</w:t>
                  </w:r>
                  <w:r>
                    <w:rPr>
                      <w:rFonts w:hint="eastAsia" w:ascii="宋体" w:hAnsi="宋体" w:eastAsia="宋体" w:cs="宋体"/>
                      <w:color w:val="auto"/>
                      <w:sz w:val="21"/>
                      <w:szCs w:val="21"/>
                      <w:highlight w:val="none"/>
                      <w:lang w:val="en-US"/>
                    </w:rPr>
                    <w:t>工商银行南宁市西乡塘支行</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银行账号：</w:t>
                  </w:r>
                  <w:r>
                    <w:rPr>
                      <w:rFonts w:hint="eastAsia" w:ascii="宋体" w:hAnsi="宋体" w:eastAsia="宋体" w:cs="宋体"/>
                      <w:color w:val="auto"/>
                      <w:sz w:val="21"/>
                      <w:szCs w:val="21"/>
                      <w:highlight w:val="none"/>
                      <w:lang w:val="en-US"/>
                    </w:rPr>
                    <w:t>2102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1113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0926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4000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rPr>
                    <w:t xml:space="preserve">978      </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3.</w:t>
                  </w:r>
                  <w:r>
                    <w:rPr>
                      <w:rFonts w:hint="eastAsia" w:ascii="宋体" w:hAnsi="宋体" w:eastAsia="宋体" w:cs="宋体"/>
                      <w:color w:val="auto"/>
                      <w:sz w:val="21"/>
                      <w:szCs w:val="21"/>
                      <w:highlight w:val="none"/>
                      <w:lang w:val="en"/>
                    </w:rPr>
                    <w:t>中标供应商</w:t>
                  </w:r>
                  <w:r>
                    <w:rPr>
                      <w:rFonts w:hint="eastAsia" w:ascii="宋体" w:hAnsi="宋体" w:eastAsia="宋体" w:cs="宋体"/>
                      <w:bCs w:val="0"/>
                      <w:color w:val="auto"/>
                      <w:sz w:val="21"/>
                      <w:szCs w:val="21"/>
                      <w:highlight w:val="none"/>
                    </w:rPr>
                    <w:t>按合同要求完全履约，如期完成服务内容，合同期满无服务质量问题的，</w:t>
                  </w:r>
                  <w:r>
                    <w:rPr>
                      <w:rFonts w:hint="eastAsia" w:ascii="宋体" w:hAnsi="宋体" w:eastAsia="宋体" w:cs="宋体"/>
                      <w:color w:val="auto"/>
                      <w:sz w:val="21"/>
                      <w:szCs w:val="21"/>
                      <w:highlight w:val="none"/>
                      <w:lang w:val="en"/>
                    </w:rPr>
                    <w:t>中标供应商</w:t>
                  </w:r>
                  <w:r>
                    <w:rPr>
                      <w:rFonts w:hint="eastAsia" w:ascii="宋体" w:hAnsi="宋体" w:eastAsia="宋体" w:cs="宋体"/>
                      <w:bCs w:val="0"/>
                      <w:color w:val="auto"/>
                      <w:sz w:val="21"/>
                      <w:szCs w:val="21"/>
                      <w:highlight w:val="none"/>
                    </w:rPr>
                    <w:t>向采购人申请全额退还履约保证金（无息）。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安全管理</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工作人员须遵守纪律、按工作流程服务，无论操作失当还是个人主观因素造成采购人财产损失的，</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须照价赔偿并给予处罚；</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工作人员必须遵守相关安全法规，遵守采购人的安全管理制度，熟知、掌握本工种的安全规程和操作规范，增强安全意识，做好自身安全防护，出现事故均由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负责。在服务工作中由于</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管理不严对第三方造成伤害的，</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承担全部责任。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04"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其他事项</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投标人必须根据《劳动合同法》合法用工，给每位服务人员购买社会保险，采购人不再支付相关需要费用。采购人与服务人员不发生任何劳动和雇佣关系，服务人员由投标人自行管理，并遵守国家相关劳动法律法规，涉及劳务纠纷和劳动事故全部由投标人承担责任。</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（二）服务团队员工服装款式风格须报经采购人确认同意。</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（三）服务人员的工资每年应有的福利费、奖金、加班费等均由投标人负责。工资水平应优于当地最低工资标准。</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（四）根据采购人提供的工作岗位要求，由投标人制订的《岗位说明书》《岗位流程》《岗位服务标准》《岗位服务控制程序》《安全管理制度》《人员编制表》等相关规章制度</w:t>
                  </w:r>
                  <w:r>
                    <w:rPr>
                      <w:rFonts w:hint="eastAsia" w:ascii="宋体" w:hAnsi="宋体" w:eastAsia="宋体" w:cs="宋体"/>
                      <w:b/>
                      <w:bCs/>
                      <w:color w:val="auto"/>
                      <w:sz w:val="21"/>
                      <w:szCs w:val="21"/>
                      <w:u w:val="single"/>
                    </w:rPr>
                    <w:t>必须在投标</w:t>
                  </w:r>
                  <w:r>
                    <w:rPr>
                      <w:rFonts w:hint="eastAsia" w:ascii="宋体" w:hAnsi="宋体" w:eastAsia="宋体" w:cs="宋体"/>
                      <w:b/>
                      <w:bCs/>
                      <w:color w:val="auto"/>
                      <w:sz w:val="21"/>
                      <w:szCs w:val="21"/>
                      <w:u w:val="single"/>
                      <w:lang w:eastAsia="zh-CN"/>
                    </w:rPr>
                    <w:t>文件</w:t>
                  </w:r>
                  <w:r>
                    <w:rPr>
                      <w:rFonts w:hint="eastAsia" w:ascii="宋体" w:hAnsi="宋体" w:eastAsia="宋体" w:cs="宋体"/>
                      <w:b/>
                      <w:bCs/>
                      <w:color w:val="auto"/>
                      <w:sz w:val="21"/>
                      <w:szCs w:val="21"/>
                      <w:u w:val="single"/>
                    </w:rPr>
                    <w:t>中具体体现</w:t>
                  </w:r>
                  <w:r>
                    <w:rPr>
                      <w:rFonts w:hint="eastAsia" w:ascii="宋体" w:hAnsi="宋体" w:eastAsia="宋体" w:cs="宋体"/>
                      <w:b/>
                      <w:bCs/>
                      <w:color w:val="auto"/>
                      <w:sz w:val="21"/>
                      <w:szCs w:val="21"/>
                    </w:rPr>
                    <w:t>，并提供相应的岗位培训制度。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9699" w:type="dxa"/>
                  <w:gridSpan w:val="2"/>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snapToGrid w:val="0"/>
                    <w:spacing w:line="360" w:lineRule="exact"/>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
                    </w:rPr>
                    <w:t xml:space="preserve">  五</w:t>
                  </w:r>
                  <w:r>
                    <w:rPr>
                      <w:rFonts w:hint="eastAsia" w:ascii="宋体" w:hAnsi="宋体" w:eastAsia="宋体" w:cs="宋体"/>
                      <w:b/>
                      <w:bCs/>
                      <w:color w:val="auto"/>
                      <w:sz w:val="21"/>
                      <w:szCs w:val="21"/>
                    </w:rPr>
                    <w:t>、服务管理质量保证及考评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监督管理</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相关管理部门</w:t>
                  </w:r>
                  <w:r>
                    <w:rPr>
                      <w:rFonts w:hint="eastAsia" w:ascii="宋体" w:hAnsi="宋体" w:eastAsia="宋体" w:cs="宋体"/>
                      <w:color w:val="auto"/>
                      <w:sz w:val="21"/>
                      <w:szCs w:val="21"/>
                    </w:rPr>
                    <w:t>负责对本次招标项目进行日常管理，投标人须接受监督、检查与指导。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质量评估</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1.采购人根据服务内容、质量标准、服务要求每月对</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进行一次考评，考评满分为100分（含日常服务质量监督考评表</w:t>
                  </w:r>
                  <w:r>
                    <w:rPr>
                      <w:rFonts w:hint="eastAsia" w:ascii="宋体" w:hAnsi="宋体" w:eastAsia="宋体" w:cs="宋体"/>
                      <w:color w:val="auto"/>
                      <w:sz w:val="21"/>
                      <w:szCs w:val="21"/>
                      <w:lang w:val="en-US" w:eastAsia="zh-CN"/>
                    </w:rPr>
                    <w:t>48</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教职工、学员日常服务质量满意度测评表各1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rPr>
                    <w:t>共3</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日常服务质量考评小组考核评分表20分），采购人根据综合得分情况扣减服务费，具体如下：</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①综合得分≧90分，不扣服务费；</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②85分≦综合得分﹤90分，按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highlight w:val="none"/>
                    </w:rPr>
                    <w:t>的</w:t>
                  </w:r>
                  <w:r>
                    <w:rPr>
                      <w:rFonts w:hint="eastAsia" w:ascii="宋体" w:hAnsi="宋体" w:eastAsia="宋体" w:cs="宋体"/>
                      <w:strike w:val="0"/>
                      <w:color w:val="auto"/>
                      <w:sz w:val="21"/>
                      <w:szCs w:val="21"/>
                      <w:highlight w:val="none"/>
                    </w:rPr>
                    <w:t>1%</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③80分≦综合得分﹤85分，</w:t>
                  </w:r>
                  <w:r>
                    <w:rPr>
                      <w:rFonts w:hint="eastAsia" w:ascii="宋体" w:hAnsi="宋体" w:eastAsia="宋体" w:cs="宋体"/>
                      <w:color w:val="auto"/>
                      <w:sz w:val="21"/>
                      <w:szCs w:val="21"/>
                      <w:highlight w:val="none"/>
                    </w:rPr>
                    <w:t>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2</w:t>
                  </w:r>
                  <w:r>
                    <w:rPr>
                      <w:rFonts w:hint="eastAsia" w:ascii="宋体" w:hAnsi="宋体" w:eastAsia="宋体" w:cs="宋体"/>
                      <w:strike w:val="0"/>
                      <w:color w:val="auto"/>
                      <w:sz w:val="21"/>
                      <w:szCs w:val="21"/>
                      <w:highlight w:val="none"/>
                    </w:rPr>
                    <w:t>%</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④综合得分﹤80分，按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3%</w:t>
                  </w:r>
                  <w:r>
                    <w:rPr>
                      <w:rFonts w:hint="eastAsia" w:ascii="宋体" w:hAnsi="宋体" w:eastAsia="宋体" w:cs="宋体"/>
                      <w:color w:val="auto"/>
                      <w:sz w:val="21"/>
                      <w:szCs w:val="21"/>
                    </w:rPr>
                    <w:t>扣减，采购人有权要求更换本项目负责人，限期整改；</w:t>
                  </w:r>
                </w:p>
                <w:p>
                  <w:pPr>
                    <w:keepNext w:val="0"/>
                    <w:keepLines w:val="0"/>
                    <w:pageBreakBefore w:val="0"/>
                    <w:kinsoku/>
                    <w:wordWrap/>
                    <w:overflowPunct/>
                    <w:topLinePunct w:val="0"/>
                    <w:autoSpaceDE/>
                    <w:autoSpaceDN/>
                    <w:bidi w:val="0"/>
                    <w:spacing w:line="360" w:lineRule="exact"/>
                    <w:ind w:right="412" w:rightChars="196" w:firstLine="315" w:firstLineChars="1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⑤一年内有二次﹤80分的，采购人有权提前解除服务合同，按</w:t>
                  </w:r>
                  <w:r>
                    <w:rPr>
                      <w:rFonts w:hint="eastAsia" w:ascii="宋体" w:hAnsi="宋体" w:cs="宋体"/>
                      <w:color w:val="auto"/>
                      <w:sz w:val="21"/>
                      <w:szCs w:val="21"/>
                      <w:lang w:val="en-US" w:eastAsia="zh-CN"/>
                    </w:rPr>
                    <w:t>当月</w:t>
                  </w:r>
                  <w:r>
                    <w:rPr>
                      <w:rFonts w:hint="eastAsia" w:ascii="宋体" w:hAnsi="宋体" w:eastAsia="宋体" w:cs="宋体"/>
                      <w:color w:val="auto"/>
                      <w:sz w:val="21"/>
                      <w:szCs w:val="21"/>
                    </w:rPr>
                    <w:t>服务费</w:t>
                  </w:r>
                  <w:r>
                    <w:rPr>
                      <w:rFonts w:hint="eastAsia" w:ascii="宋体" w:hAnsi="宋体" w:cs="宋体"/>
                      <w:color w:val="auto"/>
                      <w:sz w:val="21"/>
                      <w:szCs w:val="21"/>
                      <w:highlight w:val="none"/>
                      <w:lang w:eastAsia="zh-CN"/>
                    </w:rPr>
                    <w:t>的</w:t>
                  </w:r>
                  <w:r>
                    <w:rPr>
                      <w:rFonts w:hint="eastAsia" w:ascii="宋体" w:hAnsi="宋体" w:cs="宋体"/>
                      <w:strike w:val="0"/>
                      <w:dstrike w:val="0"/>
                      <w:color w:val="auto"/>
                      <w:sz w:val="21"/>
                      <w:szCs w:val="21"/>
                      <w:lang w:val="en-US" w:eastAsia="zh-CN"/>
                    </w:rPr>
                    <w:t>10</w:t>
                  </w:r>
                  <w:r>
                    <w:rPr>
                      <w:rFonts w:hint="eastAsia" w:ascii="宋体" w:hAnsi="宋体" w:eastAsia="宋体" w:cs="宋体"/>
                      <w:strike w:val="0"/>
                      <w:dstrike w:val="0"/>
                      <w:color w:val="auto"/>
                      <w:sz w:val="21"/>
                      <w:szCs w:val="21"/>
                    </w:rPr>
                    <w:t>%</w:t>
                  </w:r>
                  <w:r>
                    <w:rPr>
                      <w:rFonts w:hint="eastAsia" w:ascii="宋体" w:hAnsi="宋体" w:eastAsia="宋体" w:cs="宋体"/>
                      <w:color w:val="auto"/>
                      <w:sz w:val="21"/>
                      <w:szCs w:val="21"/>
                    </w:rPr>
                    <w:t>扣减。（管理服务考核办法详见附件）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0"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服务违约</w:t>
                  </w:r>
                </w:p>
              </w:tc>
              <w:tc>
                <w:tcPr>
                  <w:tcW w:w="8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
                    </w:rPr>
                    <w:t>中标供应商</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按岗位设置方案，配齐人员，如有人员缺岗，要及时补充</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缺岗人员按人按天</w:t>
                  </w:r>
                  <w:r>
                    <w:rPr>
                      <w:rFonts w:hint="eastAsia" w:ascii="宋体" w:hAnsi="宋体" w:eastAsia="宋体" w:cs="宋体"/>
                      <w:color w:val="auto"/>
                      <w:sz w:val="21"/>
                      <w:szCs w:val="21"/>
                      <w:highlight w:val="none"/>
                    </w:rPr>
                    <w:t>，从</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highlight w:val="none"/>
                    </w:rPr>
                    <w:t>中扣除人均</w:t>
                  </w:r>
                  <w:r>
                    <w:rPr>
                      <w:rFonts w:hint="eastAsia" w:ascii="宋体" w:hAnsi="宋体" w:eastAsia="宋体" w:cs="宋体"/>
                      <w:color w:val="auto"/>
                      <w:sz w:val="21"/>
                      <w:szCs w:val="21"/>
                    </w:rPr>
                    <w:t>费用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扣费计算方式:每人每天扣费标准=月服务费</w:t>
                  </w:r>
                  <w:r>
                    <w:rPr>
                      <w:rFonts w:hint="default" w:ascii="Arial" w:hAnsi="Arial" w:cs="Arial"/>
                      <w:color w:val="auto"/>
                      <w:sz w:val="21"/>
                      <w:szCs w:val="21"/>
                      <w:lang w:val="en-US" w:eastAsia="zh-CN"/>
                    </w:rPr>
                    <w:t>÷</w:t>
                  </w:r>
                  <w:r>
                    <w:rPr>
                      <w:rFonts w:hint="eastAsia" w:ascii="Arial" w:hAnsi="Arial" w:cs="Arial"/>
                      <w:color w:val="auto"/>
                      <w:sz w:val="21"/>
                      <w:szCs w:val="21"/>
                      <w:lang w:val="en-US" w:eastAsia="zh-CN"/>
                    </w:rPr>
                    <w:t>应配齐人员</w:t>
                  </w:r>
                  <w:r>
                    <w:rPr>
                      <w:rFonts w:hint="eastAsia" w:ascii="宋体" w:hAnsi="宋体" w:cs="宋体"/>
                      <w:color w:val="auto"/>
                      <w:sz w:val="21"/>
                      <w:szCs w:val="21"/>
                      <w:lang w:val="en-US" w:eastAsia="zh-CN"/>
                    </w:rPr>
                    <w:t>88人</w:t>
                  </w:r>
                  <w:r>
                    <w:rPr>
                      <w:rFonts w:hint="default" w:ascii="Arial" w:hAnsi="Arial" w:cs="Arial"/>
                      <w:color w:val="auto"/>
                      <w:sz w:val="21"/>
                      <w:szCs w:val="21"/>
                      <w:lang w:val="en-US" w:eastAsia="zh-CN"/>
                    </w:rPr>
                    <w:t>÷</w:t>
                  </w:r>
                  <w:r>
                    <w:rPr>
                      <w:rFonts w:hint="eastAsia" w:ascii="Arial" w:hAnsi="Arial" w:cs="Arial"/>
                      <w:color w:val="auto"/>
                      <w:sz w:val="21"/>
                      <w:szCs w:val="21"/>
                      <w:lang w:val="en-US" w:eastAsia="zh-CN"/>
                    </w:rPr>
                    <w:t>每月按30天计</w:t>
                  </w:r>
                  <w:r>
                    <w:rPr>
                      <w:rFonts w:hint="eastAsia" w:ascii="宋体" w:hAnsi="宋体" w:eastAsia="宋体" w:cs="宋体"/>
                      <w:color w:val="auto"/>
                      <w:sz w:val="21"/>
                      <w:szCs w:val="21"/>
                    </w:rPr>
                    <w:t>。</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因自身原因导致事故的发生，造成的一切损失由</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负责赔偿，并</w:t>
                  </w:r>
                  <w:r>
                    <w:rPr>
                      <w:rFonts w:hint="eastAsia" w:ascii="宋体" w:hAnsi="宋体" w:cs="宋体"/>
                      <w:color w:val="auto"/>
                      <w:sz w:val="21"/>
                      <w:szCs w:val="21"/>
                      <w:lang w:val="en-US" w:eastAsia="zh-CN"/>
                    </w:rPr>
                    <w:t>按</w:t>
                  </w:r>
                  <w:r>
                    <w:rPr>
                      <w:rFonts w:hint="eastAsia" w:ascii="宋体" w:hAnsi="宋体" w:eastAsia="宋体" w:cs="宋体"/>
                      <w:color w:val="auto"/>
                      <w:sz w:val="21"/>
                      <w:szCs w:val="21"/>
                      <w:highlight w:val="none"/>
                    </w:rPr>
                    <w:t>履约保证金</w:t>
                  </w:r>
                  <w:r>
                    <w:rPr>
                      <w:rFonts w:hint="eastAsia" w:ascii="宋体" w:hAnsi="宋体" w:cs="宋体"/>
                      <w:color w:val="auto"/>
                      <w:sz w:val="21"/>
                      <w:szCs w:val="21"/>
                      <w:highlight w:val="none"/>
                      <w:lang w:val="en-US" w:eastAsia="zh-CN"/>
                    </w:rPr>
                    <w:t>金额的</w:t>
                  </w:r>
                  <w:r>
                    <w:rPr>
                      <w:rFonts w:hint="eastAsia" w:ascii="宋体" w:hAnsi="宋体" w:cs="宋体"/>
                      <w:color w:val="auto"/>
                      <w:sz w:val="21"/>
                      <w:szCs w:val="21"/>
                      <w:lang w:eastAsia="zh-CN"/>
                    </w:rPr>
                    <w:t>1</w:t>
                  </w:r>
                  <w:r>
                    <w:rPr>
                      <w:rFonts w:hint="eastAsia" w:ascii="宋体" w:hAnsi="宋体" w:cs="宋体"/>
                      <w:color w:val="auto"/>
                      <w:sz w:val="21"/>
                      <w:szCs w:val="21"/>
                      <w:lang w:val="en-US" w:eastAsia="zh-CN"/>
                    </w:rPr>
                    <w:t>0</w:t>
                  </w:r>
                  <w:r>
                    <w:rPr>
                      <w:rFonts w:hint="eastAsia" w:ascii="宋体" w:hAnsi="宋体" w:eastAsia="宋体" w:cs="宋体"/>
                      <w:strike w:val="0"/>
                      <w:dstrike w:val="0"/>
                      <w:color w:val="auto"/>
                      <w:sz w:val="21"/>
                      <w:szCs w:val="21"/>
                    </w:rPr>
                    <w:t>%</w:t>
                  </w:r>
                  <w:r>
                    <w:rPr>
                      <w:rFonts w:hint="eastAsia" w:ascii="宋体" w:hAnsi="宋体" w:cs="宋体"/>
                      <w:strike w:val="0"/>
                      <w:dstrike w:val="0"/>
                      <w:color w:val="auto"/>
                      <w:sz w:val="21"/>
                      <w:szCs w:val="21"/>
                      <w:lang w:val="en-US" w:eastAsia="zh-CN"/>
                    </w:rPr>
                    <w:t>从</w:t>
                  </w:r>
                  <w:r>
                    <w:rPr>
                      <w:rFonts w:hint="eastAsia" w:ascii="宋体" w:hAnsi="宋体" w:cs="宋体"/>
                      <w:color w:val="auto"/>
                      <w:sz w:val="21"/>
                      <w:szCs w:val="21"/>
                      <w:lang w:val="en-US" w:eastAsia="zh-CN"/>
                    </w:rPr>
                    <w:t>当月服务费中</w:t>
                  </w:r>
                  <w:r>
                    <w:rPr>
                      <w:rFonts w:hint="eastAsia" w:ascii="宋体" w:hAnsi="宋体" w:eastAsia="宋体" w:cs="宋体"/>
                      <w:color w:val="auto"/>
                      <w:sz w:val="21"/>
                      <w:szCs w:val="21"/>
                    </w:rPr>
                    <w:t>扣</w:t>
                  </w:r>
                  <w:r>
                    <w:rPr>
                      <w:rFonts w:hint="eastAsia" w:ascii="宋体" w:hAnsi="宋体" w:cs="宋体"/>
                      <w:color w:val="auto"/>
                      <w:sz w:val="21"/>
                      <w:szCs w:val="21"/>
                      <w:lang w:val="en-US" w:eastAsia="zh-CN"/>
                    </w:rPr>
                    <w:t>减</w:t>
                  </w:r>
                  <w:r>
                    <w:rPr>
                      <w:rFonts w:hint="eastAsia" w:ascii="宋体" w:hAnsi="宋体" w:eastAsia="宋体" w:cs="宋体"/>
                      <w:color w:val="auto"/>
                      <w:sz w:val="21"/>
                      <w:szCs w:val="21"/>
                    </w:rPr>
                    <w:t>。如有发生三次以上事故（含三次）的采购人</w:t>
                  </w:r>
                  <w:r>
                    <w:rPr>
                      <w:rFonts w:hint="eastAsia" w:ascii="宋体" w:hAnsi="宋体" w:cs="宋体"/>
                      <w:color w:val="auto"/>
                      <w:sz w:val="21"/>
                      <w:szCs w:val="21"/>
                      <w:lang w:val="en-US" w:eastAsia="zh-CN"/>
                    </w:rPr>
                    <w:t>有权单方</w:t>
                  </w:r>
                  <w:r>
                    <w:rPr>
                      <w:rFonts w:hint="eastAsia" w:ascii="宋体" w:hAnsi="宋体" w:eastAsia="宋体" w:cs="宋体"/>
                      <w:color w:val="auto"/>
                      <w:sz w:val="21"/>
                      <w:szCs w:val="21"/>
                    </w:rPr>
                    <w:t>解除合同。</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承接采购人的工作任务，在约定完成的时限内须按照采购人的工作方式和技术规范进行服务（除因不可抗力未能按时按质完成服务外）。如因自身原因不能完成工作的，采购人有权外请人员完成，所需费用从服务费中扣除。</w:t>
                  </w:r>
                </w:p>
                <w:p>
                  <w:pPr>
                    <w:keepNext w:val="0"/>
                    <w:keepLines w:val="0"/>
                    <w:pageBreakBefore w:val="0"/>
                    <w:kinsoku/>
                    <w:wordWrap/>
                    <w:overflowPunct/>
                    <w:topLinePunct w:val="0"/>
                    <w:autoSpaceDE/>
                    <w:autoSpaceDN/>
                    <w:bidi w:val="0"/>
                    <w:spacing w:line="360" w:lineRule="exact"/>
                    <w:ind w:right="412" w:rightChars="196"/>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派驻本项目的负责人如果出现工作推委、执行力不强、工作长期达不到采购人要求、造成较大工作失误及其他严重事故的，采购人有权要求</w:t>
                  </w:r>
                  <w:r>
                    <w:rPr>
                      <w:rFonts w:hint="eastAsia" w:ascii="宋体" w:hAnsi="宋体" w:eastAsia="宋体" w:cs="宋体"/>
                      <w:color w:val="auto"/>
                      <w:sz w:val="21"/>
                      <w:szCs w:val="21"/>
                      <w:lang w:val="en"/>
                    </w:rPr>
                    <w:t>中标供应商</w:t>
                  </w:r>
                  <w:r>
                    <w:rPr>
                      <w:rFonts w:hint="eastAsia" w:ascii="宋体" w:hAnsi="宋体" w:eastAsia="宋体" w:cs="宋体"/>
                      <w:color w:val="auto"/>
                      <w:sz w:val="21"/>
                      <w:szCs w:val="21"/>
                    </w:rPr>
                    <w:t>撤换项目负责人，并承担相应责任。</w:t>
                  </w:r>
                </w:p>
              </w:tc>
            </w:tr>
          </w:tbl>
          <w:p>
            <w:pPr>
              <w:pStyle w:val="3"/>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261" w:type="dxa"/>
            <w:noWrap w:val="0"/>
            <w:vAlign w:val="top"/>
          </w:tcPr>
          <w:p>
            <w:pPr>
              <w:pStyle w:val="3"/>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color w:val="auto"/>
                <w:sz w:val="21"/>
                <w:szCs w:val="21"/>
                <w:lang w:val="en-US" w:eastAsia="zh-CN"/>
              </w:rPr>
            </w:pPr>
            <w:r>
              <w:rPr>
                <w:rFonts w:hint="default" w:ascii="宋体" w:hAnsi="宋体" w:eastAsia="宋体" w:cs="宋体"/>
                <w:b/>
                <w:bCs/>
                <w:color w:val="auto"/>
                <w:sz w:val="21"/>
                <w:szCs w:val="24"/>
                <w:highlight w:val="none"/>
                <w:lang w:eastAsia="zh-CN"/>
              </w:rPr>
              <w:t>本项目采购标的对应的中小企业划分标准所属行业为</w:t>
            </w:r>
            <w:r>
              <w:rPr>
                <w:rFonts w:hint="default" w:ascii="宋体" w:hAnsi="宋体" w:eastAsia="宋体" w:cs="宋体"/>
                <w:b/>
                <w:bCs/>
                <w:color w:val="auto"/>
                <w:sz w:val="21"/>
                <w:szCs w:val="24"/>
                <w:highlight w:val="none"/>
                <w:u w:val="single"/>
                <w:lang w:eastAsia="zh-CN"/>
              </w:rPr>
              <w:t>物业管理行业</w:t>
            </w:r>
            <w:r>
              <w:rPr>
                <w:rFonts w:hint="default" w:ascii="宋体" w:hAnsi="宋体" w:eastAsia="宋体" w:cs="宋体"/>
                <w:b/>
                <w:bCs/>
                <w:color w:val="auto"/>
                <w:sz w:val="21"/>
                <w:szCs w:val="24"/>
                <w:highlight w:val="none"/>
                <w:lang w:eastAsia="zh-CN"/>
              </w:rPr>
              <w:t>。</w:t>
            </w:r>
          </w:p>
        </w:tc>
      </w:tr>
    </w:tbl>
    <w:p>
      <w:pPr>
        <w:keepNext w:val="0"/>
        <w:keepLines w:val="0"/>
        <w:pageBreakBefore/>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rPr>
      </w:pPr>
      <w:bookmarkStart w:id="12" w:name="_Toc17711"/>
      <w:r>
        <w:rPr>
          <w:rFonts w:hint="eastAsia" w:ascii="宋体" w:hAnsi="宋体" w:eastAsia="宋体" w:cs="宋体"/>
          <w:b/>
          <w:bCs/>
          <w:color w:val="auto"/>
          <w:sz w:val="21"/>
          <w:szCs w:val="21"/>
        </w:rPr>
        <w:t>附件</w:t>
      </w:r>
      <w:r>
        <w:rPr>
          <w:rFonts w:hint="eastAsia" w:ascii="宋体" w:hAnsi="宋体" w:eastAsia="宋体" w:cs="宋体"/>
          <w:b/>
          <w:bCs/>
          <w:color w:val="auto"/>
          <w:sz w:val="21"/>
          <w:szCs w:val="21"/>
          <w:lang w:val="en-US" w:eastAsia="zh-CN"/>
        </w:rPr>
        <w:t>a</w:t>
      </w:r>
    </w:p>
    <w:p>
      <w:pPr>
        <w:widowControl/>
        <w:spacing w:line="440" w:lineRule="exact"/>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val="en"/>
        </w:rPr>
        <w:t>广西社会主义学院</w:t>
      </w:r>
      <w:r>
        <w:rPr>
          <w:rFonts w:hint="eastAsia" w:ascii="黑体" w:hAnsi="黑体" w:eastAsia="黑体" w:cs="黑体"/>
          <w:color w:val="auto"/>
          <w:sz w:val="24"/>
          <w:szCs w:val="24"/>
          <w:lang w:val="en-US" w:eastAsia="zh-CN"/>
        </w:rPr>
        <w:t>住宿</w:t>
      </w:r>
      <w:r>
        <w:rPr>
          <w:rFonts w:hint="eastAsia" w:ascii="黑体" w:hAnsi="黑体" w:eastAsia="黑体" w:cs="黑体"/>
          <w:color w:val="auto"/>
          <w:sz w:val="24"/>
          <w:szCs w:val="24"/>
        </w:rPr>
        <w:t>、餐饮、教学（会议）</w:t>
      </w:r>
      <w:r>
        <w:rPr>
          <w:rFonts w:hint="eastAsia" w:ascii="黑体" w:hAnsi="黑体" w:eastAsia="黑体" w:cs="黑体"/>
          <w:color w:val="auto"/>
          <w:sz w:val="24"/>
          <w:szCs w:val="24"/>
          <w:lang w:eastAsia="zh-CN"/>
        </w:rPr>
        <w:t>、</w:t>
      </w:r>
      <w:r>
        <w:rPr>
          <w:rFonts w:hint="eastAsia" w:ascii="黑体" w:hAnsi="黑体" w:eastAsia="黑体" w:cs="黑体"/>
          <w:color w:val="auto"/>
          <w:sz w:val="24"/>
          <w:szCs w:val="24"/>
          <w:lang w:val="en-US" w:eastAsia="zh-CN"/>
        </w:rPr>
        <w:t>综合维修保障</w:t>
      </w:r>
      <w:r>
        <w:rPr>
          <w:rFonts w:hint="eastAsia" w:ascii="黑体" w:hAnsi="黑体" w:eastAsia="黑体" w:cs="黑体"/>
          <w:color w:val="auto"/>
          <w:sz w:val="24"/>
          <w:szCs w:val="24"/>
        </w:rPr>
        <w:t>等</w:t>
      </w:r>
      <w:r>
        <w:rPr>
          <w:rFonts w:hint="eastAsia" w:ascii="黑体" w:hAnsi="黑体" w:eastAsia="黑体" w:cs="黑体"/>
          <w:b w:val="0"/>
          <w:bCs w:val="0"/>
          <w:color w:val="auto"/>
          <w:sz w:val="24"/>
          <w:szCs w:val="24"/>
        </w:rPr>
        <w:t>考核办法</w:t>
      </w:r>
    </w:p>
    <w:p>
      <w:pPr>
        <w:widowControl/>
        <w:spacing w:line="440" w:lineRule="exact"/>
        <w:jc w:val="center"/>
        <w:rPr>
          <w:rFonts w:hint="eastAsia" w:ascii="黑体" w:hAnsi="黑体" w:eastAsia="黑体" w:cs="黑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为规范</w:t>
      </w:r>
      <w:r>
        <w:rPr>
          <w:rFonts w:hint="eastAsia" w:ascii="宋体" w:hAnsi="宋体" w:eastAsia="宋体" w:cs="宋体"/>
          <w:color w:val="auto"/>
          <w:sz w:val="21"/>
          <w:szCs w:val="21"/>
          <w:lang w:val="en-US" w:eastAsia="zh-CN"/>
        </w:rPr>
        <w:t>住宿</w:t>
      </w:r>
      <w:r>
        <w:rPr>
          <w:rFonts w:hint="eastAsia" w:ascii="宋体" w:hAnsi="宋体" w:eastAsia="宋体" w:cs="宋体"/>
          <w:color w:val="auto"/>
          <w:sz w:val="21"/>
          <w:szCs w:val="21"/>
        </w:rPr>
        <w:t>、餐饮、教学（会议）、</w:t>
      </w:r>
      <w:r>
        <w:rPr>
          <w:rFonts w:hint="eastAsia" w:ascii="宋体" w:hAnsi="宋体" w:eastAsia="宋体" w:cs="宋体"/>
          <w:color w:val="auto"/>
          <w:sz w:val="21"/>
          <w:szCs w:val="21"/>
          <w:lang w:val="en-US" w:eastAsia="zh-CN"/>
        </w:rPr>
        <w:t>综合维修保障</w:t>
      </w:r>
      <w:r>
        <w:rPr>
          <w:rFonts w:hint="eastAsia" w:ascii="宋体" w:hAnsi="宋体" w:eastAsia="宋体" w:cs="宋体"/>
          <w:color w:val="auto"/>
          <w:sz w:val="21"/>
          <w:szCs w:val="21"/>
        </w:rPr>
        <w:t>服务工作，客观评价</w:t>
      </w:r>
      <w:r>
        <w:rPr>
          <w:rFonts w:hint="eastAsia" w:ascii="宋体" w:hAnsi="宋体" w:cs="宋体"/>
          <w:color w:val="auto"/>
          <w:sz w:val="21"/>
          <w:szCs w:val="21"/>
          <w:lang w:eastAsia="zh-CN"/>
        </w:rPr>
        <w:t>中标供应商</w:t>
      </w:r>
      <w:r>
        <w:rPr>
          <w:rFonts w:hint="eastAsia" w:ascii="宋体" w:hAnsi="宋体" w:eastAsia="宋体" w:cs="宋体"/>
          <w:color w:val="auto"/>
          <w:sz w:val="21"/>
          <w:szCs w:val="21"/>
        </w:rPr>
        <w:t>的服务质量，确保为学院</w:t>
      </w:r>
      <w:r>
        <w:rPr>
          <w:rFonts w:hint="eastAsia" w:ascii="宋体" w:hAnsi="宋体" w:cs="宋体"/>
          <w:color w:val="auto"/>
          <w:sz w:val="21"/>
          <w:szCs w:val="21"/>
          <w:lang w:val="en-US" w:eastAsia="zh-CN"/>
        </w:rPr>
        <w:t>教学培训等</w:t>
      </w:r>
      <w:r>
        <w:rPr>
          <w:rFonts w:hint="eastAsia" w:ascii="宋体" w:hAnsi="宋体" w:eastAsia="宋体" w:cs="宋体"/>
          <w:color w:val="auto"/>
          <w:sz w:val="21"/>
          <w:szCs w:val="21"/>
        </w:rPr>
        <w:t>各项工作的顺利开展提供坚强的后勤</w:t>
      </w:r>
      <w:r>
        <w:rPr>
          <w:rFonts w:hint="eastAsia" w:ascii="宋体" w:hAnsi="宋体" w:cs="宋体"/>
          <w:color w:val="auto"/>
          <w:sz w:val="21"/>
          <w:szCs w:val="21"/>
          <w:lang w:val="en-US" w:eastAsia="zh-CN"/>
        </w:rPr>
        <w:t>服务</w:t>
      </w:r>
      <w:r>
        <w:rPr>
          <w:rFonts w:hint="eastAsia" w:ascii="宋体" w:hAnsi="宋体" w:eastAsia="宋体" w:cs="宋体"/>
          <w:color w:val="auto"/>
          <w:sz w:val="21"/>
          <w:szCs w:val="21"/>
        </w:rPr>
        <w:t>保障，结合学院实际，特制定本办法。</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一、考核组成员</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组长：</w:t>
      </w:r>
      <w:r>
        <w:rPr>
          <w:rFonts w:hint="eastAsia" w:ascii="宋体" w:hAnsi="宋体" w:eastAsia="宋体" w:cs="宋体"/>
          <w:color w:val="auto"/>
          <w:sz w:val="21"/>
          <w:szCs w:val="21"/>
          <w:lang w:val="en"/>
        </w:rPr>
        <w:t>行政财务部</w:t>
      </w:r>
      <w:r>
        <w:rPr>
          <w:rFonts w:hint="eastAsia" w:ascii="宋体" w:hAnsi="宋体" w:eastAsia="宋体" w:cs="宋体"/>
          <w:color w:val="auto"/>
          <w:sz w:val="21"/>
          <w:szCs w:val="21"/>
        </w:rPr>
        <w:t>负责人</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副组长：工作联系部门相关领导</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成员：</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人组成，从学院各部</w:t>
      </w:r>
      <w:r>
        <w:rPr>
          <w:rFonts w:hint="eastAsia" w:ascii="宋体" w:hAnsi="宋体" w:cs="宋体"/>
          <w:color w:val="auto"/>
          <w:sz w:val="21"/>
          <w:szCs w:val="21"/>
          <w:lang w:val="en-US" w:eastAsia="zh-CN"/>
        </w:rPr>
        <w:t>室</w:t>
      </w:r>
      <w:r>
        <w:rPr>
          <w:rFonts w:hint="eastAsia" w:ascii="宋体" w:hAnsi="宋体" w:eastAsia="宋体" w:cs="宋体"/>
          <w:color w:val="auto"/>
          <w:sz w:val="21"/>
          <w:szCs w:val="21"/>
        </w:rPr>
        <w:t>抽调组成。</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二、考核时间</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每月考核1次，具体时间根据工作情况安排。</w:t>
      </w:r>
    </w:p>
    <w:p>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考核对象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中标供应商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四、考核内容及标准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详见附件</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五、考核方式</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监督考评表（满分</w:t>
      </w:r>
      <w:r>
        <w:rPr>
          <w:rFonts w:hint="eastAsia" w:ascii="宋体" w:hAnsi="宋体" w:cs="宋体"/>
          <w:color w:val="auto"/>
          <w:sz w:val="21"/>
          <w:szCs w:val="21"/>
          <w:lang w:val="en-US" w:eastAsia="zh-CN"/>
        </w:rPr>
        <w:t>48</w:t>
      </w:r>
      <w:r>
        <w:rPr>
          <w:rFonts w:hint="eastAsia" w:ascii="宋体" w:hAnsi="宋体" w:eastAsia="宋体" w:cs="宋体"/>
          <w:color w:val="auto"/>
          <w:sz w:val="21"/>
          <w:szCs w:val="21"/>
        </w:rPr>
        <w:t>分）。由甲方各监管部门派专人进行监管，每月至少选定5天作为考评日，以乙方管理人员向甲方提供工作日志表和甲方巡查工作情况作为监督考评依据，由甲方监管人员负责评分，并将每次评分情况进行汇总，汇总得出的平均分为当月的日常监督考评得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学员</w:t>
      </w:r>
      <w:r>
        <w:rPr>
          <w:rFonts w:hint="eastAsia" w:ascii="宋体" w:hAnsi="宋体" w:cs="宋体"/>
          <w:color w:val="auto"/>
          <w:sz w:val="21"/>
          <w:szCs w:val="21"/>
          <w:lang w:eastAsia="zh-CN"/>
        </w:rPr>
        <w:t>）</w:t>
      </w:r>
      <w:r>
        <w:rPr>
          <w:rFonts w:hint="eastAsia" w:ascii="宋体" w:hAnsi="宋体" w:eastAsia="宋体" w:cs="宋体"/>
          <w:color w:val="auto"/>
          <w:sz w:val="21"/>
          <w:szCs w:val="21"/>
        </w:rPr>
        <w:t>（满分1</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分）。每月向学员发放一次满意度测评表，由学员进行评分。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教职工</w:t>
      </w:r>
      <w:r>
        <w:rPr>
          <w:rFonts w:hint="eastAsia" w:ascii="宋体" w:hAnsi="宋体" w:cs="宋体"/>
          <w:color w:val="auto"/>
          <w:sz w:val="21"/>
          <w:szCs w:val="21"/>
          <w:lang w:eastAsia="zh-CN"/>
        </w:rPr>
        <w:t>）</w:t>
      </w:r>
      <w:r>
        <w:rPr>
          <w:rFonts w:hint="eastAsia" w:ascii="宋体" w:hAnsi="宋体" w:eastAsia="宋体" w:cs="宋体"/>
          <w:color w:val="auto"/>
          <w:sz w:val="21"/>
          <w:szCs w:val="21"/>
        </w:rPr>
        <w:t>（满分1</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分）。每月向教职工发放一次满意度测评表，由教职工进行评分。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考评小组考核评分表（满分20分）。由学院抽调</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人组成考评小组成员，每月对</w:t>
      </w:r>
      <w:r>
        <w:rPr>
          <w:rFonts w:hint="eastAsia" w:ascii="宋体" w:hAnsi="宋体" w:cs="宋体"/>
          <w:color w:val="auto"/>
          <w:sz w:val="21"/>
          <w:szCs w:val="21"/>
          <w:lang w:eastAsia="zh-CN"/>
        </w:rPr>
        <w:t>中标供应商</w:t>
      </w:r>
      <w:r>
        <w:rPr>
          <w:rFonts w:hint="eastAsia" w:ascii="宋体" w:hAnsi="宋体" w:eastAsia="宋体" w:cs="宋体"/>
          <w:color w:val="auto"/>
          <w:sz w:val="21"/>
          <w:szCs w:val="21"/>
        </w:rPr>
        <w:t>服务的专业化规范化水平、组织协调能力、执行力、完成任务效果等情况进行评分。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5.根据日常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监督考评表、日常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学员</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教职工</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考评小组考核评分表得出当月的综合得分。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六、考核结果的使用</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根据综合得分情况扣减服务费，具体如下：</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①综合得分≧90分，不扣服务费；</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②85分≦综合得分﹤90分，按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highlight w:val="none"/>
        </w:rPr>
        <w:t>的</w:t>
      </w:r>
      <w:r>
        <w:rPr>
          <w:rFonts w:hint="eastAsia" w:ascii="宋体" w:hAnsi="宋体" w:eastAsia="宋体" w:cs="宋体"/>
          <w:strike w:val="0"/>
          <w:color w:val="auto"/>
          <w:sz w:val="21"/>
          <w:szCs w:val="21"/>
          <w:highlight w:val="none"/>
        </w:rPr>
        <w:t>1%</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③80分≦综合得分﹤85分，</w:t>
      </w:r>
      <w:r>
        <w:rPr>
          <w:rFonts w:hint="eastAsia" w:ascii="宋体" w:hAnsi="宋体" w:eastAsia="宋体" w:cs="宋体"/>
          <w:color w:val="auto"/>
          <w:sz w:val="21"/>
          <w:szCs w:val="21"/>
          <w:highlight w:val="none"/>
        </w:rPr>
        <w:t>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2</w:t>
      </w:r>
      <w:r>
        <w:rPr>
          <w:rFonts w:hint="eastAsia" w:ascii="宋体" w:hAnsi="宋体" w:eastAsia="宋体" w:cs="宋体"/>
          <w:strike w:val="0"/>
          <w:color w:val="auto"/>
          <w:sz w:val="21"/>
          <w:szCs w:val="21"/>
          <w:highlight w:val="none"/>
        </w:rPr>
        <w:t>%</w:t>
      </w:r>
      <w:r>
        <w:rPr>
          <w:rFonts w:hint="eastAsia" w:ascii="宋体" w:hAnsi="宋体" w:eastAsia="宋体" w:cs="宋体"/>
          <w:color w:val="auto"/>
          <w:sz w:val="21"/>
          <w:szCs w:val="21"/>
        </w:rPr>
        <w:t>扣减；</w:t>
      </w:r>
    </w:p>
    <w:p>
      <w:pPr>
        <w:keepNext w:val="0"/>
        <w:keepLines w:val="0"/>
        <w:pageBreakBefore w:val="0"/>
        <w:kinsoku/>
        <w:wordWrap/>
        <w:overflowPunct/>
        <w:topLinePunct w:val="0"/>
        <w:autoSpaceDE/>
        <w:autoSpaceDN/>
        <w:bidi w:val="0"/>
        <w:spacing w:line="420" w:lineRule="exact"/>
        <w:ind w:right="412" w:rightChars="196"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④综合得分﹤80分，按</w:t>
      </w:r>
      <w:r>
        <w:rPr>
          <w:rFonts w:hint="eastAsia" w:ascii="宋体" w:hAnsi="宋体" w:cs="宋体"/>
          <w:color w:val="auto"/>
          <w:sz w:val="21"/>
          <w:szCs w:val="21"/>
          <w:highlight w:val="none"/>
          <w:lang w:val="en-US" w:eastAsia="zh-CN"/>
        </w:rPr>
        <w:t>当月服务费</w:t>
      </w:r>
      <w:r>
        <w:rPr>
          <w:rFonts w:hint="eastAsia" w:ascii="宋体" w:hAnsi="宋体" w:eastAsia="宋体" w:cs="宋体"/>
          <w:color w:val="auto"/>
          <w:sz w:val="21"/>
          <w:szCs w:val="21"/>
        </w:rPr>
        <w:t>的</w:t>
      </w:r>
      <w:r>
        <w:rPr>
          <w:rFonts w:hint="eastAsia" w:ascii="宋体" w:hAnsi="宋体" w:eastAsia="宋体" w:cs="宋体"/>
          <w:strike w:val="0"/>
          <w:dstrike w:val="0"/>
          <w:color w:val="auto"/>
          <w:sz w:val="21"/>
          <w:szCs w:val="21"/>
        </w:rPr>
        <w:t>3%</w:t>
      </w:r>
      <w:r>
        <w:rPr>
          <w:rFonts w:hint="eastAsia" w:ascii="宋体" w:hAnsi="宋体" w:eastAsia="宋体" w:cs="宋体"/>
          <w:color w:val="auto"/>
          <w:sz w:val="21"/>
          <w:szCs w:val="21"/>
        </w:rPr>
        <w:t>扣减，采购人有权要求更换本项目负责人，限期整改；</w:t>
      </w:r>
    </w:p>
    <w:p>
      <w:pPr>
        <w:pStyle w:val="3"/>
        <w:spacing w:line="440" w:lineRule="exact"/>
        <w:ind w:firstLine="420" w:firstLineChars="200"/>
        <w:rPr>
          <w:rFonts w:hint="eastAsia"/>
          <w:color w:val="auto"/>
          <w:sz w:val="21"/>
          <w:szCs w:val="21"/>
        </w:rPr>
      </w:pPr>
      <w:r>
        <w:rPr>
          <w:rFonts w:hint="eastAsia" w:ascii="宋体" w:hAnsi="宋体" w:eastAsia="宋体" w:cs="宋体"/>
          <w:color w:val="auto"/>
          <w:sz w:val="21"/>
          <w:szCs w:val="21"/>
        </w:rPr>
        <w:t>⑤一年内有二次﹤80分的，采购人有权</w:t>
      </w:r>
      <w:r>
        <w:rPr>
          <w:rFonts w:hint="eastAsia" w:ascii="宋体" w:hAnsi="宋体" w:cs="宋体"/>
          <w:color w:val="auto"/>
          <w:sz w:val="21"/>
          <w:szCs w:val="21"/>
          <w:lang w:val="en-US" w:eastAsia="zh-CN"/>
        </w:rPr>
        <w:t>单方</w:t>
      </w:r>
      <w:r>
        <w:rPr>
          <w:rFonts w:hint="eastAsia" w:ascii="宋体" w:hAnsi="宋体" w:eastAsia="宋体" w:cs="宋体"/>
          <w:color w:val="auto"/>
          <w:sz w:val="21"/>
          <w:szCs w:val="21"/>
        </w:rPr>
        <w:t>解除服务合同，按</w:t>
      </w:r>
      <w:r>
        <w:rPr>
          <w:rFonts w:hint="eastAsia" w:ascii="宋体" w:hAnsi="宋体" w:cs="宋体"/>
          <w:color w:val="auto"/>
          <w:sz w:val="21"/>
          <w:szCs w:val="21"/>
          <w:lang w:val="en-US" w:eastAsia="zh-CN"/>
        </w:rPr>
        <w:t>当月</w:t>
      </w:r>
      <w:r>
        <w:rPr>
          <w:rFonts w:hint="eastAsia" w:ascii="宋体" w:hAnsi="宋体" w:eastAsia="宋体" w:cs="宋体"/>
          <w:color w:val="auto"/>
          <w:sz w:val="21"/>
          <w:szCs w:val="21"/>
        </w:rPr>
        <w:t>服务费</w:t>
      </w:r>
      <w:r>
        <w:rPr>
          <w:rFonts w:hint="eastAsia" w:ascii="宋体" w:hAnsi="宋体" w:cs="宋体"/>
          <w:color w:val="auto"/>
          <w:sz w:val="21"/>
          <w:szCs w:val="21"/>
          <w:highlight w:val="none"/>
          <w:lang w:eastAsia="zh-CN"/>
        </w:rPr>
        <w:t>的</w:t>
      </w:r>
      <w:r>
        <w:rPr>
          <w:rFonts w:hint="eastAsia" w:ascii="宋体" w:hAnsi="宋体" w:cs="宋体"/>
          <w:strike w:val="0"/>
          <w:dstrike w:val="0"/>
          <w:color w:val="auto"/>
          <w:sz w:val="21"/>
          <w:szCs w:val="21"/>
          <w:lang w:val="en-US" w:eastAsia="zh-CN"/>
        </w:rPr>
        <w:t>10</w:t>
      </w:r>
      <w:r>
        <w:rPr>
          <w:rFonts w:hint="eastAsia" w:ascii="宋体" w:hAnsi="宋体" w:eastAsia="宋体" w:cs="宋体"/>
          <w:strike w:val="0"/>
          <w:dstrike w:val="0"/>
          <w:color w:val="auto"/>
          <w:sz w:val="21"/>
          <w:szCs w:val="21"/>
        </w:rPr>
        <w:t>%</w:t>
      </w:r>
      <w:r>
        <w:rPr>
          <w:rFonts w:hint="eastAsia" w:ascii="宋体" w:hAnsi="宋体" w:eastAsia="宋体" w:cs="宋体"/>
          <w:color w:val="auto"/>
          <w:sz w:val="21"/>
          <w:szCs w:val="21"/>
        </w:rPr>
        <w:t>扣减。</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rPr>
      </w:pP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附件：</w:t>
      </w:r>
      <w:r>
        <w:rPr>
          <w:rFonts w:hint="eastAsia" w:ascii="宋体" w:hAnsi="宋体" w:eastAsia="宋体" w:cs="宋体"/>
          <w:strike w:val="0"/>
          <w:color w:val="auto"/>
          <w:sz w:val="21"/>
          <w:szCs w:val="21"/>
          <w:highlight w:val="none"/>
        </w:rPr>
        <w:t>1</w:t>
      </w:r>
      <w:r>
        <w:rPr>
          <w:rFonts w:hint="eastAsia" w:ascii="宋体" w:hAnsi="宋体" w:cs="宋体"/>
          <w:strike w:val="0"/>
          <w:color w:val="auto"/>
          <w:sz w:val="21"/>
          <w:szCs w:val="21"/>
          <w:highlight w:val="none"/>
          <w:lang w:val="en-US" w:eastAsia="zh-CN"/>
        </w:rPr>
        <w:t>.</w:t>
      </w:r>
      <w:r>
        <w:rPr>
          <w:rFonts w:hint="eastAsia" w:ascii="宋体" w:hAnsi="宋体" w:eastAsia="宋体" w:cs="宋体"/>
          <w:color w:val="auto"/>
          <w:sz w:val="21"/>
          <w:szCs w:val="21"/>
          <w:highlight w:val="none"/>
        </w:rPr>
        <w:t>日常</w:t>
      </w:r>
      <w:r>
        <w:rPr>
          <w:rFonts w:hint="eastAsia" w:ascii="宋体" w:hAnsi="宋体" w:eastAsia="宋体" w:cs="宋体"/>
          <w:bCs/>
          <w:color w:val="auto"/>
          <w:sz w:val="21"/>
          <w:szCs w:val="21"/>
          <w:highlight w:val="none"/>
        </w:rPr>
        <w:t>服务</w:t>
      </w:r>
      <w:r>
        <w:rPr>
          <w:rFonts w:hint="eastAsia" w:ascii="宋体" w:hAnsi="宋体" w:cs="宋体"/>
          <w:bCs/>
          <w:color w:val="auto"/>
          <w:sz w:val="21"/>
          <w:szCs w:val="21"/>
          <w:highlight w:val="none"/>
          <w:lang w:val="en-US" w:eastAsia="zh-CN"/>
        </w:rPr>
        <w:t>质量</w:t>
      </w:r>
      <w:r>
        <w:rPr>
          <w:rFonts w:hint="eastAsia" w:ascii="宋体" w:hAnsi="宋体" w:eastAsia="宋体" w:cs="宋体"/>
          <w:color w:val="auto"/>
          <w:sz w:val="21"/>
          <w:szCs w:val="21"/>
          <w:highlight w:val="none"/>
        </w:rPr>
        <w:t>监督考评表</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w:t>
      </w:r>
      <w:r>
        <w:rPr>
          <w:rFonts w:hint="eastAsia" w:ascii="宋体" w:hAnsi="宋体" w:cs="宋体"/>
          <w:bCs/>
          <w:color w:val="auto"/>
          <w:sz w:val="21"/>
          <w:szCs w:val="21"/>
          <w:lang w:val="en-US" w:eastAsia="zh-CN"/>
        </w:rPr>
        <w:t>日常</w:t>
      </w:r>
      <w:r>
        <w:rPr>
          <w:rFonts w:hint="eastAsia" w:ascii="宋体" w:hAnsi="宋体" w:eastAsia="宋体" w:cs="宋体"/>
          <w:bCs/>
          <w:color w:val="auto"/>
          <w:sz w:val="21"/>
          <w:szCs w:val="21"/>
        </w:rPr>
        <w:t>服务</w:t>
      </w:r>
      <w:r>
        <w:rPr>
          <w:rFonts w:hint="eastAsia" w:ascii="宋体" w:hAnsi="宋体" w:cs="宋体"/>
          <w:bCs/>
          <w:color w:val="auto"/>
          <w:sz w:val="21"/>
          <w:szCs w:val="21"/>
          <w:lang w:val="en-US" w:eastAsia="zh-CN"/>
        </w:rPr>
        <w:t>质量</w:t>
      </w:r>
      <w:r>
        <w:rPr>
          <w:rFonts w:hint="eastAsia" w:ascii="宋体" w:hAnsi="宋体" w:eastAsia="宋体" w:cs="宋体"/>
          <w:color w:val="auto"/>
          <w:sz w:val="21"/>
          <w:szCs w:val="21"/>
        </w:rPr>
        <w:t>满意度测评表（学员）</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pacing w:val="-10"/>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cs="宋体"/>
          <w:color w:val="auto"/>
          <w:spacing w:val="-10"/>
          <w:sz w:val="21"/>
          <w:szCs w:val="21"/>
          <w:lang w:val="en-US" w:eastAsia="zh-CN"/>
        </w:rPr>
        <w:t>日常</w:t>
      </w:r>
      <w:r>
        <w:rPr>
          <w:rFonts w:hint="eastAsia" w:ascii="宋体" w:hAnsi="宋体" w:eastAsia="宋体" w:cs="宋体"/>
          <w:bCs/>
          <w:color w:val="auto"/>
          <w:sz w:val="21"/>
          <w:szCs w:val="21"/>
        </w:rPr>
        <w:t>服务</w:t>
      </w:r>
      <w:r>
        <w:rPr>
          <w:rFonts w:hint="eastAsia" w:ascii="宋体" w:hAnsi="宋体" w:cs="宋体"/>
          <w:bCs/>
          <w:color w:val="auto"/>
          <w:sz w:val="21"/>
          <w:szCs w:val="21"/>
          <w:lang w:val="en-US" w:eastAsia="zh-CN"/>
        </w:rPr>
        <w:t>质量</w:t>
      </w:r>
      <w:r>
        <w:rPr>
          <w:rFonts w:hint="eastAsia" w:ascii="宋体" w:hAnsi="宋体" w:eastAsia="宋体" w:cs="宋体"/>
          <w:color w:val="auto"/>
          <w:spacing w:val="-10"/>
          <w:sz w:val="21"/>
          <w:szCs w:val="21"/>
        </w:rPr>
        <w:t>满意度测评表（教职工）</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w:t>
      </w:r>
      <w:r>
        <w:rPr>
          <w:rFonts w:hint="eastAsia" w:ascii="宋体" w:hAnsi="宋体" w:cs="宋体"/>
          <w:bCs/>
          <w:color w:val="auto"/>
          <w:sz w:val="21"/>
          <w:szCs w:val="21"/>
          <w:lang w:val="en-US" w:eastAsia="zh-CN"/>
        </w:rPr>
        <w:t>日常</w:t>
      </w:r>
      <w:r>
        <w:rPr>
          <w:rFonts w:hint="eastAsia" w:ascii="宋体" w:hAnsi="宋体" w:eastAsia="宋体" w:cs="宋体"/>
          <w:bCs/>
          <w:color w:val="auto"/>
          <w:sz w:val="21"/>
          <w:szCs w:val="21"/>
        </w:rPr>
        <w:t>服务</w:t>
      </w:r>
      <w:r>
        <w:rPr>
          <w:rFonts w:hint="eastAsia" w:ascii="宋体" w:hAnsi="宋体" w:cs="宋体"/>
          <w:bCs/>
          <w:color w:val="auto"/>
          <w:sz w:val="21"/>
          <w:szCs w:val="21"/>
          <w:lang w:val="en-US" w:eastAsia="zh-CN"/>
        </w:rPr>
        <w:t>质量</w:t>
      </w:r>
      <w:r>
        <w:rPr>
          <w:rFonts w:hint="eastAsia" w:ascii="宋体" w:hAnsi="宋体" w:eastAsia="宋体" w:cs="宋体"/>
          <w:color w:val="auto"/>
          <w:sz w:val="21"/>
          <w:szCs w:val="21"/>
        </w:rPr>
        <w:t>考评小组考核评分表</w:t>
      </w:r>
    </w:p>
    <w:p>
      <w:pPr>
        <w:keepNext w:val="0"/>
        <w:keepLines w:val="0"/>
        <w:pageBreakBefore w:val="0"/>
        <w:widowControl w:val="0"/>
        <w:tabs>
          <w:tab w:val="left" w:pos="284"/>
        </w:tabs>
        <w:kinsoku/>
        <w:wordWrap/>
        <w:overflowPunct/>
        <w:topLinePunct w:val="0"/>
        <w:autoSpaceDE/>
        <w:autoSpaceDN/>
        <w:bidi w:val="0"/>
        <w:adjustRightInd/>
        <w:snapToGrid/>
        <w:spacing w:line="440" w:lineRule="exact"/>
        <w:ind w:firstLine="1050" w:firstLineChars="5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.当月服务质量综合得分表</w:t>
      </w:r>
    </w:p>
    <w:p>
      <w:pPr>
        <w:widowControl/>
        <w:spacing w:line="440" w:lineRule="exact"/>
        <w:jc w:val="center"/>
        <w:rPr>
          <w:rFonts w:hint="eastAsia" w:ascii="宋体" w:hAnsi="宋体" w:eastAsia="宋体" w:cs="宋体"/>
          <w:bCs/>
          <w:color w:val="auto"/>
          <w:kern w:val="0"/>
          <w:sz w:val="21"/>
          <w:szCs w:val="21"/>
        </w:rPr>
      </w:pPr>
    </w:p>
    <w:p>
      <w:pPr>
        <w:widowControl/>
        <w:spacing w:line="440" w:lineRule="exact"/>
        <w:jc w:val="center"/>
        <w:rPr>
          <w:rFonts w:hint="eastAsia" w:ascii="宋体" w:hAnsi="宋体" w:eastAsia="宋体" w:cs="宋体"/>
          <w:b/>
          <w:bCs/>
          <w:color w:val="auto"/>
          <w:kern w:val="0"/>
          <w:sz w:val="21"/>
          <w:szCs w:val="21"/>
          <w:lang w:val="en"/>
        </w:rPr>
      </w:pPr>
    </w:p>
    <w:p>
      <w:pPr>
        <w:widowControl/>
        <w:spacing w:line="440" w:lineRule="exact"/>
        <w:jc w:val="both"/>
        <w:rPr>
          <w:rFonts w:hint="eastAsia" w:ascii="宋体" w:hAnsi="宋体" w:eastAsia="宋体" w:cs="宋体"/>
          <w:b/>
          <w:bCs/>
          <w:color w:val="auto"/>
          <w:kern w:val="0"/>
          <w:sz w:val="21"/>
          <w:szCs w:val="21"/>
          <w:lang w:val="en"/>
        </w:rPr>
      </w:pPr>
    </w:p>
    <w:p>
      <w:pPr>
        <w:pStyle w:val="3"/>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p>
      <w:pPr>
        <w:pStyle w:val="54"/>
        <w:spacing w:line="440" w:lineRule="exact"/>
        <w:rPr>
          <w:rFonts w:hint="eastAsia" w:ascii="宋体" w:hAnsi="宋体" w:eastAsia="宋体" w:cs="宋体"/>
          <w:b/>
          <w:bCs/>
          <w:color w:val="auto"/>
          <w:kern w:val="0"/>
          <w:sz w:val="21"/>
          <w:szCs w:val="21"/>
          <w:lang w:val="en"/>
        </w:rPr>
      </w:pPr>
    </w:p>
    <w:tbl>
      <w:tblPr>
        <w:tblStyle w:val="55"/>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992"/>
        <w:gridCol w:w="5481"/>
        <w:gridCol w:w="1080"/>
        <w:gridCol w:w="708"/>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nil"/>
              <w:right w:val="nil"/>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cs="宋体"/>
                <w:b/>
                <w:bCs/>
                <w:color w:val="auto"/>
                <w:kern w:val="0"/>
              </w:rPr>
              <w:t>日常服务质量监督考评表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nil"/>
              <w:right w:val="nil"/>
            </w:tcBorders>
            <w:noWrap w:val="0"/>
            <w:vAlign w:val="center"/>
          </w:tcPr>
          <w:p>
            <w:pPr>
              <w:widowControl/>
              <w:spacing w:line="440" w:lineRule="exact"/>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考评对象：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nil"/>
              <w:right w:val="nil"/>
            </w:tcBorders>
            <w:noWrap w:val="0"/>
            <w:vAlign w:val="center"/>
          </w:tcPr>
          <w:p>
            <w:pPr>
              <w:widowControl/>
              <w:spacing w:line="440" w:lineRule="exact"/>
              <w:jc w:val="lef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考评时间：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96" w:type="dxa"/>
            <w:gridSpan w:val="6"/>
            <w:tcBorders>
              <w:top w:val="nil"/>
              <w:left w:val="nil"/>
              <w:bottom w:val="single" w:color="auto" w:sz="4" w:space="0"/>
              <w:right w:val="nil"/>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（满分：</w:t>
            </w:r>
            <w:r>
              <w:rPr>
                <w:rFonts w:hint="eastAsia" w:ascii="宋体" w:hAnsi="宋体" w:cs="宋体"/>
                <w:b/>
                <w:bCs/>
                <w:color w:val="auto"/>
                <w:kern w:val="0"/>
                <w:sz w:val="21"/>
                <w:szCs w:val="21"/>
                <w:lang w:val="en-US" w:eastAsia="zh-CN"/>
              </w:rPr>
              <w:t>48</w:t>
            </w:r>
            <w:r>
              <w:rPr>
                <w:rFonts w:hint="eastAsia" w:ascii="宋体" w:hAnsi="宋体" w:eastAsia="宋体" w:cs="宋体"/>
                <w:b/>
                <w:bCs/>
                <w:color w:val="auto"/>
                <w:kern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7" w:type="dxa"/>
            <w:gridSpan w:val="2"/>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类别及</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内容</w:t>
            </w:r>
          </w:p>
        </w:tc>
        <w:tc>
          <w:tcPr>
            <w:tcW w:w="5481"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服务标准</w:t>
            </w:r>
          </w:p>
        </w:tc>
        <w:tc>
          <w:tcPr>
            <w:tcW w:w="1080"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评分标准</w:t>
            </w:r>
          </w:p>
        </w:tc>
        <w:tc>
          <w:tcPr>
            <w:tcW w:w="708"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扣分</w:t>
            </w:r>
          </w:p>
        </w:tc>
        <w:tc>
          <w:tcPr>
            <w:tcW w:w="690"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扣分说明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7"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人员配置</w:t>
            </w:r>
          </w:p>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（5分）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每月书面向采购人提供</w:t>
            </w:r>
            <w:r>
              <w:rPr>
                <w:rFonts w:hint="eastAsia" w:ascii="宋体" w:hAnsi="宋体" w:cs="宋体"/>
                <w:color w:val="auto"/>
                <w:sz w:val="21"/>
                <w:szCs w:val="21"/>
                <w:lang w:val="en-US" w:eastAsia="zh-CN"/>
              </w:rPr>
              <w:t>当</w:t>
            </w:r>
            <w:r>
              <w:rPr>
                <w:rFonts w:hint="eastAsia" w:ascii="宋体" w:hAnsi="宋体" w:eastAsia="宋体" w:cs="宋体"/>
                <w:color w:val="auto"/>
                <w:sz w:val="21"/>
                <w:szCs w:val="21"/>
              </w:rPr>
              <w:t>月到岗人数明细表、工资发放记录明细表等。</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不达标的，缺岗每人扣1分，扣完为止。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w:t>
            </w: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jc w:val="center"/>
        </w:trPr>
        <w:tc>
          <w:tcPr>
            <w:tcW w:w="845" w:type="dxa"/>
            <w:vMerge w:val="restart"/>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服务（11分）</w:t>
            </w:r>
          </w:p>
        </w:tc>
        <w:tc>
          <w:tcPr>
            <w:tcW w:w="992"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总台服务标准（1分）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1.做好</w:t>
            </w: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统筹安排工作。总台确保24小时值班。</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2.学员报到时，服务人员要主动起立迎接学员并向学员问好，指引学员到签到处签到并领取学习资料和房卡。</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3.学员领完房卡后，指引学员到所住宿的楼栋。</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cs="宋体"/>
                <w:color w:val="auto"/>
                <w:kern w:val="0"/>
                <w:sz w:val="21"/>
                <w:szCs w:val="21"/>
                <w:lang w:val="en-US" w:eastAsia="zh-CN"/>
              </w:rPr>
              <w:t>非设施设备原因，</w:t>
            </w:r>
            <w:r>
              <w:rPr>
                <w:rFonts w:hint="eastAsia" w:ascii="宋体" w:hAnsi="宋体" w:eastAsia="宋体" w:cs="宋体"/>
                <w:color w:val="auto"/>
                <w:kern w:val="0"/>
                <w:sz w:val="21"/>
                <w:szCs w:val="21"/>
              </w:rPr>
              <w:t>学员需更换房间时，需先报</w:t>
            </w:r>
            <w:r>
              <w:rPr>
                <w:rFonts w:hint="eastAsia" w:ascii="宋体" w:hAnsi="宋体" w:cs="宋体"/>
                <w:color w:val="auto"/>
                <w:kern w:val="0"/>
                <w:sz w:val="21"/>
                <w:szCs w:val="21"/>
                <w:lang w:val="en-US" w:eastAsia="zh-CN"/>
              </w:rPr>
              <w:t>学工部</w:t>
            </w:r>
            <w:r>
              <w:rPr>
                <w:rFonts w:hint="eastAsia" w:ascii="宋体" w:hAnsi="宋体" w:eastAsia="宋体" w:cs="宋体"/>
                <w:color w:val="auto"/>
                <w:kern w:val="0"/>
                <w:sz w:val="21"/>
                <w:szCs w:val="21"/>
              </w:rPr>
              <w:t>同意，并报</w:t>
            </w:r>
            <w:r>
              <w:rPr>
                <w:rFonts w:hint="eastAsia" w:ascii="宋体" w:hAnsi="宋体" w:eastAsia="宋体" w:cs="宋体"/>
                <w:color w:val="auto"/>
                <w:kern w:val="0"/>
                <w:sz w:val="21"/>
                <w:szCs w:val="21"/>
                <w:lang w:val="en"/>
              </w:rPr>
              <w:t>行政财务部</w:t>
            </w:r>
            <w:r>
              <w:rPr>
                <w:rFonts w:hint="eastAsia" w:ascii="宋体" w:hAnsi="宋体" w:eastAsia="宋体" w:cs="宋体"/>
                <w:color w:val="auto"/>
                <w:kern w:val="0"/>
                <w:sz w:val="21"/>
                <w:szCs w:val="21"/>
              </w:rPr>
              <w:t>报备。</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5.各楼栋报退房时，及时查房。若有遗留物品，需及时通知</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或学员本人；若房间内有遗损物品，需联系</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并告知赔偿费用；退房完毕后需及时到楼栋收回房卡，对房卡遗失或未交还的及时联系</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让学员交还。</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w:t>
            </w:r>
            <w:r>
              <w:rPr>
                <w:rFonts w:hint="eastAsia" w:ascii="宋体" w:hAnsi="宋体" w:cs="宋体"/>
                <w:color w:val="auto"/>
                <w:kern w:val="0"/>
                <w:sz w:val="21"/>
                <w:szCs w:val="21"/>
                <w:lang w:val="en-US" w:eastAsia="zh-CN"/>
              </w:rPr>
              <w:t>配合学院财务人员</w:t>
            </w:r>
            <w:r>
              <w:rPr>
                <w:rFonts w:hint="eastAsia" w:ascii="宋体" w:hAnsi="宋体" w:eastAsia="宋体" w:cs="宋体"/>
                <w:color w:val="auto"/>
                <w:kern w:val="0"/>
                <w:sz w:val="21"/>
                <w:szCs w:val="21"/>
              </w:rPr>
              <w:t>负责收取住宿费、</w:t>
            </w:r>
            <w:r>
              <w:rPr>
                <w:rFonts w:hint="eastAsia" w:ascii="宋体" w:hAnsi="宋体" w:cs="宋体"/>
                <w:color w:val="auto"/>
                <w:kern w:val="0"/>
                <w:sz w:val="21"/>
                <w:szCs w:val="21"/>
                <w:lang w:val="en-US" w:eastAsia="zh-CN"/>
              </w:rPr>
              <w:t>伙食费</w:t>
            </w:r>
            <w:r>
              <w:rPr>
                <w:rFonts w:hint="eastAsia" w:ascii="宋体" w:hAnsi="宋体" w:eastAsia="宋体" w:cs="宋体"/>
                <w:color w:val="auto"/>
                <w:kern w:val="0"/>
                <w:sz w:val="21"/>
                <w:szCs w:val="21"/>
              </w:rPr>
              <w:t>、</w:t>
            </w:r>
            <w:r>
              <w:rPr>
                <w:rFonts w:hint="eastAsia" w:ascii="宋体" w:hAnsi="宋体" w:cs="宋体"/>
                <w:color w:val="auto"/>
                <w:kern w:val="0"/>
                <w:sz w:val="21"/>
                <w:szCs w:val="21"/>
                <w:lang w:val="en-US" w:eastAsia="zh-CN"/>
              </w:rPr>
              <w:t>交通费等相关工作</w:t>
            </w:r>
            <w:r>
              <w:rPr>
                <w:rFonts w:hint="eastAsia" w:ascii="宋体" w:hAnsi="宋体" w:eastAsia="宋体" w:cs="宋体"/>
                <w:color w:val="auto"/>
                <w:kern w:val="0"/>
                <w:sz w:val="21"/>
                <w:szCs w:val="21"/>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5"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cs="宋体"/>
                <w:b/>
                <w:bCs/>
                <w:color w:val="auto"/>
                <w:kern w:val="0"/>
                <w:sz w:val="21"/>
                <w:szCs w:val="21"/>
                <w:lang w:eastAsia="zh-CN"/>
              </w:rPr>
            </w:pPr>
          </w:p>
        </w:tc>
        <w:tc>
          <w:tcPr>
            <w:tcW w:w="992"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接待标准（1分）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1.做好迎接</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准备。</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2.核对</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的身份信息，核对正确后才能发放房卡并登记。</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办好入住后，指引</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至该房间。</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4.接到</w:t>
            </w:r>
            <w:r>
              <w:rPr>
                <w:rFonts w:hint="eastAsia" w:ascii="宋体" w:hAnsi="宋体" w:cs="宋体"/>
                <w:color w:val="auto"/>
                <w:kern w:val="0"/>
                <w:sz w:val="21"/>
                <w:szCs w:val="21"/>
                <w:lang w:val="en-US" w:eastAsia="zh-CN"/>
              </w:rPr>
              <w:t>班主任</w:t>
            </w:r>
            <w:r>
              <w:rPr>
                <w:rFonts w:hint="eastAsia" w:ascii="宋体" w:hAnsi="宋体" w:eastAsia="宋体" w:cs="宋体"/>
                <w:color w:val="auto"/>
                <w:kern w:val="0"/>
                <w:sz w:val="21"/>
                <w:szCs w:val="21"/>
              </w:rPr>
              <w:t>通知行李统一到时，行李员应提前准备好行李车在大门口、行李牌准备好在台面。</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入住房间后，服务员要主动巡查每层楼，并及时为</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提供服务。</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6.做好</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退房工作，及时查房，确保学员无遗留物品、房间物品齐全、设备设施完好无损，发现设施、设备被损坏或有学员遗留物品及</w:t>
            </w: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物品（非易耗品）遗失时，必须立即报前台及主管处理。</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退房后及时做好卫生，保持能够随时入住新</w:t>
            </w:r>
            <w:r>
              <w:rPr>
                <w:rFonts w:hint="eastAsia" w:ascii="宋体" w:hAnsi="宋体" w:cs="宋体"/>
                <w:color w:val="auto"/>
                <w:kern w:val="0"/>
                <w:sz w:val="21"/>
                <w:szCs w:val="21"/>
                <w:lang w:eastAsia="zh-CN"/>
              </w:rPr>
              <w:t>学员</w:t>
            </w:r>
            <w:r>
              <w:rPr>
                <w:rFonts w:hint="eastAsia" w:ascii="宋体" w:hAnsi="宋体" w:eastAsia="宋体" w:cs="宋体"/>
                <w:color w:val="auto"/>
                <w:kern w:val="0"/>
                <w:sz w:val="21"/>
                <w:szCs w:val="21"/>
              </w:rPr>
              <w:t>。</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7.发现</w:t>
            </w: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有问题，要及时报修。</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845"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员宿舍</w:t>
            </w:r>
            <w:r>
              <w:rPr>
                <w:rFonts w:hint="eastAsia" w:ascii="宋体" w:hAnsi="宋体" w:eastAsia="宋体" w:cs="宋体"/>
                <w:b/>
                <w:bCs/>
                <w:color w:val="auto"/>
                <w:kern w:val="0"/>
                <w:sz w:val="21"/>
                <w:szCs w:val="21"/>
              </w:rPr>
              <w:t>服务（11分）</w:t>
            </w:r>
          </w:p>
        </w:tc>
        <w:tc>
          <w:tcPr>
            <w:tcW w:w="992"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eastAsia="宋体" w:cs="宋体"/>
                <w:b/>
                <w:bCs/>
                <w:color w:val="auto"/>
                <w:kern w:val="0"/>
                <w:sz w:val="21"/>
                <w:szCs w:val="21"/>
              </w:rPr>
              <w:t>洗衣房服务标准（1分）</w:t>
            </w:r>
          </w:p>
        </w:tc>
        <w:tc>
          <w:tcPr>
            <w:tcW w:w="5481"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对洗衣房各类洗涤设施设备进行日常维护、保养。</w:t>
            </w:r>
          </w:p>
          <w:p>
            <w:pPr>
              <w:keepNext w:val="0"/>
              <w:keepLines w:val="0"/>
              <w:pageBreakBefore w:val="0"/>
              <w:widowControl/>
              <w:kinsoku/>
              <w:wordWrap/>
              <w:overflowPunct/>
              <w:topLinePunct w:val="0"/>
              <w:autoSpaceDE/>
              <w:autoSpaceDN/>
              <w:bidi w:val="0"/>
              <w:adjustRightInd/>
              <w:snapToGrid w:val="0"/>
              <w:spacing w:line="300" w:lineRule="exact"/>
              <w:textAlignment w:val="auto"/>
              <w:rPr>
                <w:rFonts w:hint="eastAsia" w:ascii="宋体" w:hAnsi="宋体" w:eastAsia="宋体" w:cs="宋体"/>
                <w:color w:val="auto"/>
                <w:kern w:val="0"/>
                <w:sz w:val="21"/>
                <w:szCs w:val="21"/>
              </w:rPr>
            </w:pPr>
            <w:r>
              <w:rPr>
                <w:rFonts w:hint="eastAsia" w:ascii="宋体" w:hAnsi="宋体" w:cs="宋体"/>
                <w:color w:val="auto"/>
                <w:sz w:val="21"/>
                <w:szCs w:val="21"/>
                <w:lang w:val="en-US" w:eastAsia="zh-CN"/>
              </w:rPr>
              <w:t>2.及时补充洗涤用品。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bl>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cs="宋体"/>
          <w:b/>
          <w:bCs/>
          <w:color w:val="auto"/>
          <w:kern w:val="0"/>
          <w:sz w:val="21"/>
          <w:szCs w:val="21"/>
          <w:lang w:eastAsia="zh-CN"/>
        </w:rPr>
        <w:br w:type="page"/>
      </w:r>
    </w:p>
    <w:tbl>
      <w:tblPr>
        <w:tblStyle w:val="55"/>
        <w:tblW w:w="9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50"/>
        <w:gridCol w:w="5503"/>
        <w:gridCol w:w="1080"/>
        <w:gridCol w:w="708"/>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类别及</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内容</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eastAsia="宋体" w:cs="宋体"/>
                <w:b/>
                <w:bCs/>
                <w:color w:val="auto"/>
                <w:kern w:val="0"/>
                <w:sz w:val="21"/>
                <w:szCs w:val="21"/>
              </w:rPr>
              <w:t>服务标准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评分标准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扣分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s="宋体"/>
                <w:b/>
                <w:bCs/>
                <w:color w:val="auto"/>
                <w:kern w:val="0"/>
                <w:sz w:val="21"/>
                <w:szCs w:val="21"/>
                <w:lang w:eastAsia="zh-CN"/>
              </w:rPr>
            </w:pPr>
            <w:r>
              <w:rPr>
                <w:rFonts w:hint="eastAsia" w:ascii="宋体" w:hAnsi="宋体" w:eastAsia="宋体" w:cs="宋体"/>
                <w:b/>
                <w:bCs/>
                <w:color w:val="auto"/>
                <w:kern w:val="0"/>
                <w:sz w:val="21"/>
                <w:szCs w:val="21"/>
              </w:rPr>
              <w:t>扣分说明</w:t>
            </w: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类别及</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使用管理和卫生标准（2分）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1.虫害控制：楼内无虫害，随时跟踪检查，发现虫害及时安排处理，处理达标率100%。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2.卫生信誉度等级：符合A级卫生标准要求。</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3.房间：（1）房门门锁转动灵活，大门开关灵活，无异响，可定位；门后有火警逃生指示图；防盗链安全牢固；门框清洁。（2）衣柜衣架齐全；衣柜门开关状况良好；衣柜挂衣杠及衣架无积尘；棉</w:t>
            </w:r>
            <w:r>
              <w:rPr>
                <w:rFonts w:hint="eastAsia" w:ascii="宋体" w:hAnsi="宋体" w:eastAsia="宋体" w:cs="宋体"/>
                <w:color w:val="auto"/>
                <w:kern w:val="0"/>
                <w:sz w:val="21"/>
                <w:szCs w:val="21"/>
                <w:highlight w:val="none"/>
              </w:rPr>
              <w:t>被干</w:t>
            </w:r>
            <w:r>
              <w:rPr>
                <w:rFonts w:hint="eastAsia" w:ascii="宋体" w:hAnsi="宋体" w:eastAsia="宋体" w:cs="宋体"/>
                <w:color w:val="auto"/>
                <w:kern w:val="0"/>
                <w:sz w:val="21"/>
                <w:szCs w:val="21"/>
              </w:rPr>
              <w:t>净，整齐。（3）</w:t>
            </w:r>
            <w:r>
              <w:rPr>
                <w:rFonts w:hint="eastAsia" w:ascii="宋体" w:hAnsi="宋体" w:cs="宋体"/>
                <w:color w:val="auto"/>
                <w:kern w:val="0"/>
                <w:sz w:val="21"/>
                <w:szCs w:val="21"/>
                <w:lang w:val="en-US" w:eastAsia="zh-CN"/>
              </w:rPr>
              <w:t>干衣柜</w:t>
            </w:r>
            <w:r>
              <w:rPr>
                <w:rFonts w:hint="eastAsia" w:ascii="宋体" w:hAnsi="宋体" w:eastAsia="宋体" w:cs="宋体"/>
                <w:color w:val="auto"/>
                <w:kern w:val="0"/>
                <w:sz w:val="21"/>
                <w:szCs w:val="21"/>
              </w:rPr>
              <w:t>保持内外清洁卫生。（4）家具清洁，台面光亮；沙发、座椅无纸片、指甲等小物品；家具每月至少保养1次。（5）垃圾桶桶内无垃圾；内外清洁。（6）房间文具、用品齐全；烟盅清洁，茶杯清洁光亮。（7）所有电器状态完好，灯罩清洁。（8）壁画悬挂端正，无积尘。（9）墙壁干净，无破裂，无蜘蛛网。（10）天花板无蜘蛛网、无裂缝、无漏水、无起水泡、无掉灰的现象。（11）</w:t>
            </w:r>
            <w:r>
              <w:rPr>
                <w:rFonts w:hint="eastAsia" w:ascii="宋体" w:hAnsi="宋体" w:eastAsia="宋体" w:cs="宋体"/>
                <w:color w:val="auto"/>
                <w:sz w:val="21"/>
                <w:szCs w:val="21"/>
              </w:rPr>
              <w:t>窗玻璃光亮、清洁；窗锁关闭安全；厚、薄窗帘清洁及悬挂美观；窗帘每年至少清洗保养2次。</w:t>
            </w:r>
            <w:r>
              <w:rPr>
                <w:rFonts w:hint="eastAsia" w:ascii="宋体" w:hAnsi="宋体" w:eastAsia="宋体" w:cs="宋体"/>
                <w:color w:val="auto"/>
                <w:kern w:val="0"/>
                <w:sz w:val="21"/>
                <w:szCs w:val="21"/>
              </w:rPr>
              <w:t>（12）电话机操作键正常，讯号灯正常，清洁卫生。（13）床铺铺叠完美；床架及床头板清洁卫生且无破损。（14）空调温度适中；出风口清洁。（15）地板每天至少保洁1次，每月至少保养1次；确保地面清洁无破损、顽渍；地边无积尘。（16）房内用品按实际培训要求摆放整齐有序。</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4.卫生间：（1）镜子无积尘、无污渍、无破裂。（2）马桶盖板、座板、内外壁清洁；操作系统正常。（3）地面清洁卫生，无毛发、无水渍，</w:t>
            </w:r>
            <w:r>
              <w:rPr>
                <w:rFonts w:hint="eastAsia" w:ascii="宋体" w:hAnsi="宋体" w:eastAsia="宋体" w:cs="宋体"/>
                <w:color w:val="auto"/>
                <w:sz w:val="21"/>
                <w:szCs w:val="21"/>
              </w:rPr>
              <w:t>地漏无堵塞、无异味。</w:t>
            </w:r>
            <w:r>
              <w:rPr>
                <w:rFonts w:hint="eastAsia" w:ascii="宋体" w:hAnsi="宋体" w:eastAsia="宋体" w:cs="宋体"/>
                <w:color w:val="auto"/>
                <w:kern w:val="0"/>
                <w:sz w:val="21"/>
                <w:szCs w:val="21"/>
              </w:rPr>
              <w:t>（4）洗脸盆及与淋浴所有水龙头，开关等光洁；内壁及隔断干净无水珠、水渍；冷热水喉操作正常；给排水系统正常，无毛发堵塞；皂碟清洁卫生。（5）天花板无脱落、</w:t>
            </w:r>
            <w:r>
              <w:rPr>
                <w:rFonts w:hint="eastAsia" w:ascii="宋体" w:hAnsi="宋体" w:eastAsia="宋体" w:cs="宋体"/>
                <w:color w:val="auto"/>
                <w:sz w:val="21"/>
                <w:szCs w:val="21"/>
              </w:rPr>
              <w:t>无蜘蛛网、</w:t>
            </w:r>
            <w:r>
              <w:rPr>
                <w:rFonts w:hint="eastAsia" w:ascii="宋体" w:hAnsi="宋体" w:eastAsia="宋体" w:cs="宋体"/>
                <w:color w:val="auto"/>
                <w:kern w:val="0"/>
                <w:sz w:val="21"/>
                <w:szCs w:val="21"/>
              </w:rPr>
              <w:t>排风机正常、室内无异味。（6）用品按实际培训要求摆放整齐有序。</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服务（11分）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辖区内公共区域、场所卫生标准（1.5分）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6"/>
                <w:kern w:val="0"/>
                <w:sz w:val="21"/>
                <w:szCs w:val="21"/>
              </w:rPr>
            </w:pPr>
            <w:r>
              <w:rPr>
                <w:rFonts w:hint="eastAsia" w:ascii="宋体" w:hAnsi="宋体" w:eastAsia="宋体" w:cs="宋体"/>
                <w:color w:val="auto"/>
                <w:spacing w:val="-6"/>
                <w:kern w:val="0"/>
                <w:sz w:val="21"/>
                <w:szCs w:val="21"/>
              </w:rPr>
              <w:t>1.大厅、走道：（1）大厅玻璃门、玻璃幕墙洁净、明亮，无手印和伤痕。（2）门框干净、光洁、无污迹。（3）石材地面无脚印、无污渍、无烟蒂、无垃圾。（4）垃圾桶外表光洁、垃圾不超1/3。（5）楼梯无污渍、无烟蒂、无垃圾。（6）扶栏光洁、无污迹。（7）家具牢固、无污迹、无灰尘。每月至少保养1次。（8）饰物无积灰、色彩鲜艳。（9）指示设施无污迹、无灰尘、无屏幕手印。（10）信息终端显示屏无积灰、无污渍。（11）地垫干爽、无破损、无污渍、无烟蒂、无垃圾。（12）消防设备设施干净、无污迹、无灰尘。（13）木门、门框光洁，无污迹、无灰尘。（14）灯泡等照明设施明亮、无积灰、罩干净。（15）每天至少保洁1次，每月至少保养1次，确保地面保持光洁、无污渍、无划痕。（16）天花板、风口无污迹、无灰尘、无斑点。（17）楼内绿植地面无落叶、叶上无灰尘、色彩鲜艳。（18）明管道无积尘、无挂物。（19）墙面无蛛网、无污迹、无积灰。（20）金属框架清洁无浮灰。（21）遮雨棚，各楼栋门前遮雨棚的清理，每月至少清理1次；有重要接待前必须清理，确保无落叶、无垃圾。</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6"/>
                <w:kern w:val="0"/>
                <w:sz w:val="21"/>
                <w:szCs w:val="21"/>
              </w:rPr>
            </w:pPr>
            <w:r>
              <w:rPr>
                <w:rFonts w:hint="eastAsia" w:ascii="宋体" w:hAnsi="宋体" w:eastAsia="宋体" w:cs="宋体"/>
                <w:color w:val="auto"/>
                <w:spacing w:val="-6"/>
                <w:kern w:val="0"/>
                <w:sz w:val="21"/>
                <w:szCs w:val="21"/>
              </w:rPr>
              <w:t>2.洗手间：（1）每天至少保洁1次，每月至少保养1次，确保地面无垃圾、无污渍、无水迹。（2）洁具光洁、无污渍、无水迹、无异味。（3）台面、面盆光洁、无污渍、无水迹。（4）镜面、镜灯光洁、无污渍、无水迹。（5）小五金光洁、无污渍、无锈斑。（6）纸架光洁、无污渍、无水迹。（7）污物桶及时清理，污物量不超过2/3。（8）隔断、内门无污渍、无水迹、无划痕。（9）无蜘蛛网、无脱落、无污渍、无水迹，排风机正常、无异味。（10）标识光洁、无污渍、无划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6"/>
                <w:kern w:val="0"/>
                <w:sz w:val="21"/>
                <w:szCs w:val="21"/>
              </w:rPr>
            </w:pPr>
            <w:r>
              <w:rPr>
                <w:rFonts w:hint="eastAsia" w:ascii="宋体" w:hAnsi="宋体" w:eastAsia="宋体" w:cs="宋体"/>
                <w:color w:val="auto"/>
                <w:spacing w:val="-6"/>
                <w:kern w:val="0"/>
                <w:sz w:val="21"/>
                <w:szCs w:val="21"/>
              </w:rPr>
              <w:t>3.楼层：（1）每天至少保洁1次，每月至少保养1次，确保地面（地砖、大理石）无脚印、无污渍、无烟蒂、无垃圾。（2）地毯无污渍、无烟蒂、无垃圾、无毛头。每年至少清洗保养2次。（3）收集垃圾按时、无遗留。（4）消防设备设施干净、无污迹、无灰尘。（5）木门、门框干净、无污渍、铰链不锈。（6）每天至少保洁1次，每月至少保养1次，确保地面光洁、无污渍、无划痕。（7）墙面无污迹、无灰尘、无蜡痕。（8）空调风口无积灰、干净。（9）壁画无积灰、色彩鲜艳。（10）灯泡等照明设施明亮、无积灰、灯罩干净。（11）窗玻璃洁净、明亮、无手印、无脏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pacing w:val="-6"/>
                <w:kern w:val="0"/>
                <w:sz w:val="21"/>
                <w:szCs w:val="21"/>
              </w:rPr>
              <w:t>4.电梯：（1）轿厢及门套无尘、无划痕、无垃圾。（2）每天至少保洁1次，每月至少保养1次，确保地面光洁、无污渍、无蜡痕。（3）轿厢地垫洁净无污渍，更换及时。（4）不锈钢确保光亮、无油印、无污渍。（5）对经常接触的电梯轿厢壁、按键、扶手、轿厢地面等，每天至少消毒一次。</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6"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学员宿舍</w:t>
            </w:r>
            <w:r>
              <w:rPr>
                <w:rFonts w:hint="eastAsia" w:ascii="宋体" w:hAnsi="宋体" w:eastAsia="宋体" w:cs="宋体"/>
                <w:b/>
                <w:bCs/>
                <w:color w:val="auto"/>
                <w:kern w:val="0"/>
                <w:sz w:val="21"/>
                <w:szCs w:val="21"/>
              </w:rPr>
              <w:t>服务（11分）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功能用房（储藏间、茶水间、布草间、洗消间等）卫生标准（1分）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1</w:t>
            </w:r>
            <w:r>
              <w:rPr>
                <w:rFonts w:hint="eastAsia" w:ascii="宋体" w:hAnsi="宋体" w:eastAsia="宋体" w:cs="宋体"/>
                <w:color w:val="auto"/>
                <w:kern w:val="0"/>
                <w:sz w:val="21"/>
                <w:szCs w:val="21"/>
              </w:rPr>
              <w:t>.每天至少保洁1次，每月至少保养1次，确保地面（地砖、大理石）无脚印、无污渍、无烟蒂、无垃圾、抛光处理。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2</w:t>
            </w:r>
            <w:r>
              <w:rPr>
                <w:rFonts w:hint="eastAsia" w:ascii="宋体" w:hAnsi="宋体" w:eastAsia="宋体" w:cs="宋体"/>
                <w:color w:val="auto"/>
                <w:kern w:val="0"/>
                <w:sz w:val="21"/>
                <w:szCs w:val="21"/>
              </w:rPr>
              <w:t>.每月至少保养一次，确保木地板光洁、无污渍、无蜡痕。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3</w:t>
            </w:r>
            <w:r>
              <w:rPr>
                <w:rFonts w:hint="eastAsia" w:ascii="宋体" w:hAnsi="宋体" w:eastAsia="宋体" w:cs="宋体"/>
                <w:color w:val="auto"/>
                <w:kern w:val="0"/>
                <w:sz w:val="21"/>
                <w:szCs w:val="21"/>
              </w:rPr>
              <w:t>.每月至少保养一次，确保家具牢固、干净、光洁、无污渍。</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4</w:t>
            </w:r>
            <w:r>
              <w:rPr>
                <w:rFonts w:hint="eastAsia" w:ascii="宋体" w:hAnsi="宋体" w:eastAsia="宋体" w:cs="宋体"/>
                <w:color w:val="auto"/>
                <w:kern w:val="0"/>
                <w:sz w:val="21"/>
                <w:szCs w:val="21"/>
              </w:rPr>
              <w:t>.灯泡、灯罩等照明设备干净、无灰尘。</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5</w:t>
            </w:r>
            <w:r>
              <w:rPr>
                <w:rFonts w:hint="eastAsia" w:ascii="宋体" w:hAnsi="宋体" w:eastAsia="宋体" w:cs="宋体"/>
                <w:color w:val="auto"/>
                <w:kern w:val="0"/>
                <w:sz w:val="21"/>
                <w:szCs w:val="21"/>
              </w:rPr>
              <w:t>.饰物无积灰、色彩鲜艳。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6</w:t>
            </w:r>
            <w:r>
              <w:rPr>
                <w:rFonts w:hint="eastAsia" w:ascii="宋体" w:hAnsi="宋体" w:eastAsia="宋体" w:cs="宋体"/>
                <w:color w:val="auto"/>
                <w:kern w:val="0"/>
                <w:sz w:val="21"/>
                <w:szCs w:val="21"/>
              </w:rPr>
              <w:t>.木门光洁、无污迹、无灰尘。</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7</w:t>
            </w:r>
            <w:r>
              <w:rPr>
                <w:rFonts w:hint="eastAsia" w:ascii="宋体" w:hAnsi="宋体" w:eastAsia="宋体" w:cs="宋体"/>
                <w:color w:val="auto"/>
                <w:kern w:val="0"/>
                <w:sz w:val="21"/>
                <w:szCs w:val="21"/>
              </w:rPr>
              <w:t>.室内洗手间光洁、明亮、无污渍、无异味。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8</w:t>
            </w:r>
            <w:r>
              <w:rPr>
                <w:rFonts w:hint="eastAsia" w:ascii="宋体" w:hAnsi="宋体" w:eastAsia="宋体" w:cs="宋体"/>
                <w:color w:val="auto"/>
                <w:kern w:val="0"/>
                <w:sz w:val="21"/>
                <w:szCs w:val="21"/>
              </w:rPr>
              <w:t>.开水器、水壶、茶具等洁净、无茶垢、无污渍。</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9</w:t>
            </w:r>
            <w:r>
              <w:rPr>
                <w:rFonts w:hint="eastAsia" w:ascii="宋体" w:hAnsi="宋体" w:eastAsia="宋体" w:cs="宋体"/>
                <w:color w:val="auto"/>
                <w:kern w:val="0"/>
                <w:sz w:val="21"/>
                <w:szCs w:val="21"/>
              </w:rPr>
              <w:t>.玻璃窗洁净、明亮、无手印、无脏痕。</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1</w:t>
            </w:r>
            <w:r>
              <w:rPr>
                <w:rFonts w:hint="eastAsia" w:ascii="宋体" w:hAnsi="宋体" w:cs="宋体"/>
                <w:color w:val="auto"/>
                <w:kern w:val="0"/>
                <w:sz w:val="21"/>
                <w:szCs w:val="21"/>
                <w:lang w:val="en-US" w:eastAsia="zh-CN"/>
              </w:rPr>
              <w:t>0</w:t>
            </w:r>
            <w:r>
              <w:rPr>
                <w:rFonts w:hint="eastAsia" w:ascii="宋体" w:hAnsi="宋体" w:eastAsia="宋体" w:cs="宋体"/>
                <w:color w:val="auto"/>
                <w:kern w:val="0"/>
                <w:sz w:val="21"/>
                <w:szCs w:val="21"/>
              </w:rPr>
              <w:t>.墙面、天花板无灰尘、干净。</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1</w:t>
            </w:r>
            <w:r>
              <w:rPr>
                <w:rFonts w:hint="eastAsia" w:ascii="宋体" w:hAnsi="宋体" w:cs="宋体"/>
                <w:color w:val="auto"/>
                <w:kern w:val="0"/>
                <w:sz w:val="21"/>
                <w:szCs w:val="21"/>
                <w:lang w:val="en-US" w:eastAsia="zh-CN"/>
              </w:rPr>
              <w:t>1</w:t>
            </w:r>
            <w:r>
              <w:rPr>
                <w:rFonts w:hint="eastAsia" w:ascii="宋体" w:hAnsi="宋体" w:eastAsia="宋体" w:cs="宋体"/>
                <w:color w:val="auto"/>
                <w:kern w:val="0"/>
                <w:sz w:val="21"/>
                <w:szCs w:val="21"/>
              </w:rPr>
              <w:t>.</w:t>
            </w:r>
            <w:r>
              <w:rPr>
                <w:rFonts w:hint="eastAsia" w:ascii="宋体" w:hAnsi="宋体" w:eastAsia="宋体" w:cs="宋体"/>
                <w:color w:val="auto"/>
                <w:spacing w:val="-6"/>
                <w:kern w:val="0"/>
                <w:sz w:val="21"/>
                <w:szCs w:val="21"/>
              </w:rPr>
              <w:t>储藏间、茶水间、布草间、洗消间等功能房功能布局、物品摆放有序，干净整洁，符合信誉等级A级卫生标准要求。</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2"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辖区内设施设备的使用管理及维护标准（1.5分）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1.规范使用服务范围内设备设施，使其正常运行。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2.确保管理服务范围内配套设备完好率达98%。</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3.管理服务范围内巡检及报修及时率达到100%。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4.管理服务范围内不发生重大设备设施管理责任事故。</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5.建立现场设备、设施台帐，内容完整、更新、补充及时。</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6.按计划作各类设施定期保养，保养计划实现率</w:t>
            </w:r>
            <w:r>
              <w:rPr>
                <w:rFonts w:hint="eastAsia" w:ascii="宋体" w:hAnsi="宋体" w:eastAsia="宋体" w:cs="宋体"/>
                <w:color w:val="auto"/>
                <w:kern w:val="0"/>
                <w:sz w:val="21"/>
                <w:szCs w:val="21"/>
                <w:highlight w:val="none"/>
              </w:rPr>
              <w:t>&gt;</w:t>
            </w:r>
            <w:r>
              <w:rPr>
                <w:rFonts w:hint="eastAsia" w:ascii="宋体" w:hAnsi="宋体" w:eastAsia="宋体" w:cs="宋体"/>
                <w:color w:val="auto"/>
                <w:kern w:val="0"/>
                <w:sz w:val="21"/>
                <w:szCs w:val="21"/>
              </w:rPr>
              <w:t>98%。</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不达标的，每个内容扣0.5分，扣完为止；如发生重大设备设施管理责任事故，此项不得分。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辖区内资产、消耗品等的管理标准（1分）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1.固定资产、流动资产有专人负责，摆放有序。</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2.建有各类资产、消耗品的进、出、存三级帐，使用登记及时率和准确率达100%。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3.提倡节约观念，控制物资消耗。</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4.按月进行物资消耗统计和仓库盘点等工作，并向采购人报送相关材料，完成率达100%。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5.按年度进行资产统计和盘点工作，并向采购人报送相关材料，完成率达100%。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6.按月进行破损、报废物资统计工作，并将破损、报废物资统一存放，报采购人统一处理。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辖区内公共秩序维护、消防安全防范事项的管理标准（</w:t>
            </w:r>
            <w:r>
              <w:rPr>
                <w:rFonts w:hint="eastAsia" w:ascii="宋体" w:hAnsi="宋体" w:cs="宋体"/>
                <w:b/>
                <w:bCs/>
                <w:color w:val="auto"/>
                <w:kern w:val="0"/>
                <w:sz w:val="21"/>
                <w:szCs w:val="21"/>
                <w:lang w:val="en-US" w:eastAsia="zh-CN"/>
              </w:rPr>
              <w:t>1</w:t>
            </w:r>
            <w:r>
              <w:rPr>
                <w:rFonts w:hint="eastAsia" w:ascii="宋体" w:hAnsi="宋体" w:eastAsia="宋体" w:cs="宋体"/>
                <w:b/>
                <w:bCs/>
                <w:color w:val="auto"/>
                <w:kern w:val="0"/>
                <w:sz w:val="21"/>
                <w:szCs w:val="21"/>
              </w:rPr>
              <w:t>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1.管理服务范围内公共通道保持畅通无阻、标识清楚，</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2.负责日常安全巡逻检查和应急处突。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3.建立完善的安全管理防范制度和应急突发处理预案。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cs="宋体"/>
                <w:color w:val="auto"/>
                <w:kern w:val="0"/>
              </w:rPr>
            </w:pPr>
            <w:r>
              <w:rPr>
                <w:rFonts w:hint="eastAsia" w:ascii="宋体" w:hAnsi="宋体" w:cs="宋体"/>
                <w:color w:val="auto"/>
                <w:kern w:val="0"/>
              </w:rPr>
              <w:t>4.有效投诉率低于2%，有效投诉处理率达100%，投诉人签字满意率达95%以上。</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cs="宋体"/>
                <w:color w:val="auto"/>
                <w:kern w:val="0"/>
              </w:rPr>
              <w:t>5.管理服务范围内不发生消防安全事故。</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cs="宋体"/>
                <w:color w:val="auto"/>
                <w:kern w:val="0"/>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原料（含食品添加剂和食品相关产品）管理标准（1分）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按照《餐饮服务食品安全操作规范》</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rPr>
              <w:t>，推进采购人餐厅标准化管理，按照食品生进熟出流程在采购人餐厅实施色标管理，将餐饮服务食品安全操作流程清单化、程序化、规范化。</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1.原料采购：</w:t>
            </w:r>
            <w:r>
              <w:rPr>
                <w:rFonts w:hint="eastAsia" w:ascii="宋体" w:hAnsi="宋体" w:eastAsia="宋体" w:cs="宋体"/>
                <w:color w:val="auto"/>
                <w:sz w:val="21"/>
                <w:szCs w:val="21"/>
              </w:rPr>
              <w:t>（1）配合采购人开展食材采购工作（选择食材供应商、对食材供应商的供货能力、供货品质、服务质量及食品安全状况等进行评价）。（2）提出采购计划及采购甄选意见。（3）结合采购人定位和地理优势，配合采购人开展市场调研，优先选用本地食材。（4）加强成本控制，配合采购人每月对使用的食材成本进行核算，向采购人提供相关数据及材料。</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2.原料运输：</w:t>
            </w:r>
            <w:r>
              <w:rPr>
                <w:rFonts w:hint="eastAsia" w:ascii="宋体" w:hAnsi="宋体" w:eastAsia="宋体" w:cs="宋体"/>
                <w:color w:val="auto"/>
                <w:sz w:val="21"/>
                <w:szCs w:val="21"/>
              </w:rPr>
              <w:t>（1）运输前，对运输车辆或容器进行清洁，防止食品受到污染。运输过程中，做好防尘、防水，食品与非食品、不同类型的食品原料（动物性食品、植物性食品、水产品，下同）要分隔，食品包装完整、清洁，防止食品受到污染。（2）运输食品的温度、湿度必须符合相关食品安全要求。（3）不得将食品与有毒有害物品混装运输，运输食品和运输有毒有害物品的车辆不得混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3.进货查验：</w:t>
            </w:r>
            <w:r>
              <w:rPr>
                <w:rFonts w:hint="eastAsia" w:ascii="宋体" w:hAnsi="宋体" w:eastAsia="宋体" w:cs="宋体"/>
                <w:color w:val="auto"/>
                <w:sz w:val="21"/>
                <w:szCs w:val="21"/>
              </w:rPr>
              <w:t>（1）配合采购人开展随货证明文件查验。（2）入库查验和记录：①外观查验：预包装食品的包装完整、清洁、无破损，标识与内容物一致。冷冻食品无解冻后再次冷冻情形。生鲜食品色泽、气味、分割等符合要求，具有正常的感官性状。食品标签标识符合相关要求。食品在保质期内。②记录：建立食品入库台账（含收集整理送货清单、录入食材仓库管理系统）。（3）温度查验：查验期间，尽可能减少食品的温度变化。冷藏食品表面温度与标签标识的温度要求不得超过+3℃，冷冻食品表面温度不宜高于－9℃。</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原料贮存：（1）分区、分架、分类、离墙、离地存放食品，做到防霉、防鼠、防虫、控制温度及湿度。（2）分隔或分离贮存不同类型的食品原料，不能存放有毒、有害物品及个人生活物品。（3）在散装食品（食用农产品除外）贮存位置，标明食品的名称、生产日期或者生产批号、使用期限等内容，宜使用密闭容器贮存。（4）按照食品安全要求贮存原料。（5）及时冷冻（藏）贮存采购的冷冻（藏）食品，减少食品的温度变化。冷藏库要保证冷凝管上不结霜。（6）冷冻贮存食品前，宜分割食品，避免使用时反复解冻、冷冻。（7）冷冻（藏）贮存食品时，不宜堆积、挤压食品。（8）对入库的食品做好检查工作。（9）遵循先进、先出、先用的原则，使用食品原料、食品添加剂、食品相关产品。及时清理腐败变质等感官性状异常、超过保质期等的食品原料、食品添加剂、食品相关产品。（10）建立严格的记录制度保证不存放和使用超期食品或原料，防止食品腐败变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5.原料出库：建立出库台账，明确出库种类、数量及经手人等。</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加工制作标准（1分）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1.加工制作基本要求：（1）加工制作的食品品种、数量与场所、设施、设备等条件相匹配。（2）加工制作食品过程中，必须采取下列措施，避免食品受到交叉污染：①不同类型的食品原料、不同存在形式的食品（原料、半成品、成品，下同）分开存放，其盛放容器和加工制作工具分类管理、分开使用，定位存放；②接触食品的容器和工具不得直接放置在地面上或者接触不洁物；③食品处理区内不得从事可能污染食品的活动；④不得在辅助区（如卫生间、更衣区等）内加工制作食品、清洗消毒餐饮具；⑤餐饮服务场所内不得饲养和宰杀禽、畜等动物。（3）加工制作食品过程中，不得存在下列行为：①使用非食品原料加工制作食品；②在食品中添加食品添加剂以外的化学物质和其他可能危害人体健康的物质；③使用回收食品作为原料，再次加工制作食品；④使用超过保质期的食品、食品添加剂；⑤超范围、超限量使用食品添加剂；⑥使用腐败变质、油脂酸败、霉变生虫、污秽不洁、混有异物、掺假掺杂或者感官性状异常的食品、食品添加剂；⑦使用被包装材料、容器、运输工具等污染的食品、食品添加剂；⑧使用无标签的预包装食品、食品添加剂；⑨使用国家为防病等特殊需要明令禁止经营的食品（如织纹螺等）；⑩在食品中添加药品（按照传统既是食品又是中药材的物质除外）；⑪法律法规禁止的其他加工制作行为。（4）对国家法律法规明令禁止的食品及原料，拒绝加工制作。</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2.加工制作区域的使用：（1）中央厨房的食品冷却、分装等要在专间内进行。（2）下列食品的加工制作要在专间内进行：生食类食品；裱花蛋糕；冷食类食品</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sz w:val="21"/>
                <w:szCs w:val="24"/>
              </w:rPr>
              <w:t>（3）下列加工制作既可在专间也可在专用操作区内进行：现榨果蔬汁、果蔬拼盘等的加工制作；仅加工制作植物性冷食类食品（不含非发酵豆制品）；对预包装食品进行拆封、装盘、调味等简单加工制作后即供应的；调制直接食用的调味料。（4）备餐宜在专间内进行。（5）各专间、专用操作区要结合色标管理，有明显的标识，标明其用途。</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3.粗加工制作与切配：（1）冷冻（藏）食品出库后，要及时加工制作。冷冻食品原料不宜反复解冻、冷冻。（2）宜使用冷藏解冻或冷水解冻方法进行解冻，解冻时合理防护，避免受到污染。使用微波解冻方法的，解冻后的食品原料要立即加工制作。（3）缩短解冻后的高危易腐食品原料在常温下的存放时间，食品原料的表面温度不要超过8℃。（4）食品原料必须洗净后使用。盛放或加工制作不同类型食品原料的工具和容器应分开使用。盛放或加工制作畜肉类原料、禽肉类原料及蛋类原料的工具和容器宜分开使用。（5）使用禽蛋前，要清洗禽蛋的外壳，必要时消毒外壳。破蛋后要单独存放在暂存容器内，确认禽蛋未变质后再合并存放。（6）要及时使用或冷冻（藏）贮存切配好的半成品。（7）按采购人要求对食材进行粗加工制作及切配。</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4.成品加工制作（1）专间内加工制作：①专间内温度不得高于25℃。②每餐（或每次）使用专间前，必须对专间空气进行消毒。消毒方法要遵循消毒设施使用说明书要求。使用紫外线灯消毒的，必须在无人加工制作时开启紫外线灯30分钟以上并做好记录。③由专人加工制作，非专间加工制作人员不得擅自进入专间。进入专间前，加工制作人员要更换专用的工作衣帽并佩戴口罩。加工制作人员在加工制作前必须严格清洗消毒手部，加工制作过程中适时清洗消毒手部。④要使用专用的工具、容器、设备，使用前使用专用清洗消毒设施进行清洗消毒并保持清洁。⑤及时关闭专间的门和食品传递窗口。⑥蔬菜、水果等食品原料必须清洗处理干净后，方可传递进专间。预包装食品和一次性餐饮具要去除外层包装并保持最小包装清洁后，方可传递进专间。⑦在专用冷冻或冷藏设备中存放食品时，将食品放置在密闭容器内或使用保鲜膜等进行无污染覆盖。⑧加工制作裱花蛋糕，裱浆和经清洗消毒的新鲜水果要当天加工制作、当天使用。蛋糕胚要存放在专用冷冻或冷藏设备中。打发好的奶油要尽快使用完毕。⑨加工制作好的成品要当餐供应。⑩不得在专间内从事非清洁操作区的加工制作活动。（2）专用操作区内加工制作：①由专人加工制作。加工制作人员必须穿戴专用的工作衣帽并佩戴口罩。加工制作人员在加工制作前必须严格清洗消毒手部，加工制作过程中适时清洗消毒手部。②要使用专用的工具、容器、设备，使用前必须进行消毒，使用后洗净并保持清洁。③在专用冷冻或冷藏设备中存放食品时，将食品放置在密闭容器内或使用保鲜膜等进行无污染覆盖。④加工制作的水果、蔬菜等，必须清洗干净后方可使用。⑤加工制作好的成品要当餐供应。⑥现调、冲泡、分装饮品可不在专用操作区内进行。⑦不得在专用操作区内从事非专用操作区的加工制作活动。（3）烹饪区内加工制作：①一般要求：烹饪食品的温度和时间必须保证食品安全。需要烧熟煮透的食品，加工制作时食品的中心温度要达到70℃以上。对特殊加工制作工艺，中心温度低于70℃的食品，必须严格控制原料质量安全状态，确保经过特殊加工制作工艺制作成品的食品安全。盛放调味料的容器要保持清洁，使用后加盖存放，要标注预包装调味料标签上标注的生产日期、保质期等内容及开封日期。要采用有效的设备或方法，避免或减少食品在烹饪过程中产生有害物质。②油炸类食品：选择热稳定性好、适合油炸的食用油脂。与炸油直接接触的设备、工具内表面必须是耐腐蚀、耐高温的材质（如不锈钢等），易清洁、维护。油炸食品前，要减少食品表面的多余水分。油炸食品时，油温不宜超过190℃。油量不足时，要及时添加新油。定期过滤在用油，去除食物残渣。使用快速检测方法定时测试在用油的酸价、极性组分等指标。定期拆卸油炸设备，进行清洁维护。③火锅类食品：不得重复使用火锅底料。使用醇基燃料（如酒精等）时，要在没有明火的情况下添加燃料。使用炭火或煤气时，必须通风良好，防止一氧化碳中毒。④糕点类食品：使用烘焙包装用纸时，要考虑颜色可能对产品的迁移，并控制有害物质的迁移量，不能使用有荧光增白剂的烘烤纸。使用自制蛋液的，要冷藏保存蛋液，防止蛋液变质。⑤自制饮品：加工制作现榨果蔬汁、食用冰等的用水，必须是预包装饮用水、使用符合相关规定的水净化设备或设施处理后的直饮水、煮沸冷却后的生活饮用水。自制饮品所用的原料乳，必须是预包装乳制品。煮沸生豆浆时，要将上涌泡沫除净，煮沸后保持沸腾状态5分钟以上。</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5.食品添加剂使用：（1）在技术上确有必要使用食品添加剂的，在达到预期效果的前提下尽可能降低使用量。（2）按照GB2760《食品安全国家标准食品添加剂使用标准》规定的食品添加剂品种、使用范围、使用量，使用食品添加剂。不得采购、贮存、使用亚硝酸盐（包括亚硝酸钠、亚硝酸钾）。（3）专柜（位）存放食品添加剂，并标注“食品添加剂”字样。使用容器盛放拆包后的食品添加剂的，要在盛放容器上标明食品添加剂名称，并保留原包装。（4）使用的食品添加剂名称、生产日期或批号、添加的食品品种、添加量、添加时间、操作人员等信息要进行专册记录，GB 2760《食品安全国家标准食品添加剂使用标准》规定按生产需要适量使用的食品添加剂除外。使用有GB 2760《食品安全国家标准食品添加剂使用标准》“最大使用量”规定的食品添加剂，必须精准称量使用。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6.食品相关产品使用：（1）各类工具和容器要有明显的区分标识，可使用颜色、材料、形状、文字等方式进行标识。（2）工具、容器和设备，要使用不锈钢材料，不要使用木质材料。必须使用木质材料时，要避免对食品造成污染。盛放热食类食品的容器不能使用塑料材料。（3）添加邻苯二甲酸酯类物质制成的塑料制品不得盛装、接触油脂类食品和乙醇含量高于20%的食品。（4）不得重复使用一次性用品。</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7.高危易腐食品冷却：（1）需要冷冻（藏）的熟制半成品或成品，要在熟制后立即冷却。（2）要在清洁操作区内进行熟制成品的冷却，并在盛放容器上标注加工制作时间等。（3）冷却时，可采用将食品切成小块、搅拌、冷水浴等措施或者使用专用速冷设备，使食品的中心温度在2小时内从60℃降至21℃，再经2小时或更短时间降至8℃。</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8.食品再加热：（1）高危易腐食品熟制后，在8℃～60℃条件下存放2小时以上且未发生感官性状变化的，食用前要进行再加热。（2）再加热时，食品的中心温度要达到70℃以上。</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9.食品留样：（1）中央厨房、集体聚餐人数超过100人或为重大活动供餐，每餐次的食品成品必须留样。其他接待用餐要根据供餐对象、供餐人数、食品品种、食品安全控制能力和有关规定，进行食品成品留样。（2）要将留样食品按照品种分别盛放于清洗消毒后的专用密闭容器内，在专用冷藏设备中冷藏存放48小时以上。每个品种的留样量要满足检验检测需要，且不少于150g。（3）在盛放留样食品的容器上要标注留样食品名称、留样时间，或者标注与留样记录相对应的标识。（4）由专人管理留样食品、记录留样情况，记录内容包括留样食品名称、留样时间、留样人员等。</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供餐、用餐与配送标准（1分）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1.供餐：</w:t>
            </w:r>
            <w:r>
              <w:rPr>
                <w:rFonts w:hint="eastAsia" w:asciiTheme="minorEastAsia" w:hAnsiTheme="minorEastAsia" w:eastAsiaTheme="minorEastAsia" w:cstheme="minorEastAsia"/>
                <w:color w:val="auto"/>
                <w:sz w:val="21"/>
                <w:szCs w:val="21"/>
              </w:rPr>
              <w:t>（1）分派菜肴、整理造型的工具使用前要清洗消毒。（2）加工制作围边、盘花等的材料必须符合食品安全要求，使用前要清洗消毒。（3）在烹饪后至食用前需要较长时间（超过2小时）存放的高危易腐食品，要在高于60℃或低于8℃的条件下存放。在8℃～60℃条件下存放超过2小时，且未发生感官性状变化的，要按要求再加热后方可供餐。（4）供餐过程中，要对食品采取有效防护措施，避免食品受到污染。使用传递设施（如升降笼、食梯、滑道等）的，要保持传递设施清洁。（5）供餐过程中，要使用清洁的托盘等工具，避免从业人员的手部直接接触食品（预包装食品除外）。</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2.用餐服务：（1）垫纸、垫布、餐具托、口布等与餐饮具直接接触的物品应一客一换。撤换下的物品，要及时清洗消毒（一次性用品除外）。（2）就餐时，就餐区要避免从事引起扬尘的活动（如扫地、施工等）。（3）自助餐服务</w:t>
            </w:r>
            <w:r>
              <w:rPr>
                <w:rFonts w:hint="eastAsia" w:asciiTheme="minorEastAsia" w:hAnsiTheme="minorEastAsia" w:eastAsiaTheme="minorEastAsia" w:cstheme="minorEastAsia"/>
                <w:color w:val="auto"/>
                <w:kern w:val="0"/>
                <w:sz w:val="21"/>
                <w:szCs w:val="21"/>
              </w:rPr>
              <w:t>：①餐前准备。提前打开灯、空调、电视；布菲炉接好热水；备好格盘、餐夹、汤勺、和公用羹，备好当餐所需饮料、油盐酱醋和各类小菜；检查餐台的菜品摆放是否合理；分类摆放好菜卡；备好餐车和三层车、杯框等餐具回收用具；门口迎宾准备开餐。②餐中服务。及时清理餐台，保持卫生，菜品不够时及时补给，以保证学员正常取食；及时清点人数（如果人数来得已经差不多，菜品还剩余二分之一时就不再添加，实行光盘行动计划）；包子点心和粥类的布菲炉要及时调节温度，以免温度过高造成面皮干硬口感不好，粥胆易糊干锅；及时更换骨碟。③餐后收尾工作。及时关闭布菲炉、电视；将所需要回收的菜品分类回收到厨房；清理餐台、布菲炉；脏餐具及时推到洗碗间清洗消毒以便下餐开餐使用；保持厕所的卫生，及时清理垃圾桶，补充纸巾和洗手液；清扫地面并拖地。（4）中餐席间服务：①餐前准备。迎宾问候，引领宾客入座；斟倒茶水，下席巾，撤筷套，上热毛巾；问茶水，从主宾位开始顺时针斟倒茶水。②上菜服务。宾客到齐后，征询</w:t>
            </w:r>
            <w:r>
              <w:rPr>
                <w:rFonts w:hint="eastAsia" w:asciiTheme="minorEastAsia" w:hAnsiTheme="minorEastAsia" w:eastAsiaTheme="minorEastAsia" w:cstheme="minorEastAsia"/>
                <w:color w:val="auto"/>
                <w:kern w:val="0"/>
                <w:sz w:val="21"/>
                <w:szCs w:val="21"/>
                <w:lang w:eastAsia="zh-CN"/>
              </w:rPr>
              <w:t>班主任</w:t>
            </w:r>
            <w:r>
              <w:rPr>
                <w:rFonts w:hint="eastAsia" w:asciiTheme="minorEastAsia" w:hAnsiTheme="minorEastAsia" w:eastAsiaTheme="minorEastAsia" w:cstheme="minorEastAsia"/>
                <w:color w:val="auto"/>
                <w:kern w:val="0"/>
                <w:sz w:val="21"/>
                <w:szCs w:val="21"/>
              </w:rPr>
              <w:t>意见是否可以起菜，得到同意后方可上菜；上餐前小吃或凉菜，10分钟内上齐凉菜；上菜时要先上冷菜再上热菜以保证菜品的温度；检查菜单及台上的菜是否上齐，如有遗漏，要及时通知厨房，菜上齐后，需告知</w:t>
            </w:r>
            <w:r>
              <w:rPr>
                <w:rFonts w:hint="eastAsia" w:asciiTheme="minorEastAsia" w:hAnsiTheme="minorEastAsia" w:eastAsiaTheme="minorEastAsia" w:cstheme="minorEastAsia"/>
                <w:color w:val="auto"/>
                <w:kern w:val="0"/>
                <w:sz w:val="21"/>
                <w:szCs w:val="21"/>
                <w:lang w:eastAsia="zh-CN"/>
              </w:rPr>
              <w:t>学员</w:t>
            </w:r>
            <w:r>
              <w:rPr>
                <w:rFonts w:hint="eastAsia" w:asciiTheme="minorEastAsia" w:hAnsiTheme="minorEastAsia" w:eastAsiaTheme="minorEastAsia" w:cstheme="minorEastAsia"/>
                <w:color w:val="auto"/>
                <w:kern w:val="0"/>
                <w:sz w:val="21"/>
                <w:szCs w:val="21"/>
              </w:rPr>
              <w:t>，视</w:t>
            </w:r>
            <w:r>
              <w:rPr>
                <w:rFonts w:hint="eastAsia" w:asciiTheme="minorEastAsia" w:hAnsiTheme="minorEastAsia" w:eastAsiaTheme="minorEastAsia" w:cstheme="minorEastAsia"/>
                <w:color w:val="auto"/>
                <w:kern w:val="0"/>
                <w:sz w:val="21"/>
                <w:szCs w:val="21"/>
                <w:lang w:eastAsia="zh-CN"/>
              </w:rPr>
              <w:t>学员</w:t>
            </w:r>
            <w:r>
              <w:rPr>
                <w:rFonts w:hint="eastAsia" w:asciiTheme="minorEastAsia" w:hAnsiTheme="minorEastAsia" w:eastAsiaTheme="minorEastAsia" w:cstheme="minorEastAsia"/>
                <w:color w:val="auto"/>
                <w:kern w:val="0"/>
                <w:sz w:val="21"/>
                <w:szCs w:val="21"/>
              </w:rPr>
              <w:t>用餐情况是否需要增加菜品；上特色菜时要简单介绍菜品的原料、烹饪方法及特色；菜上齐后和宾客说明菜已上齐，请宾客慢用。③巡台服务。服务过程中勤巡台，根据宾客用餐情况，如果宾客用餐时间较长可根据情况把菜品加热以食用。④餐尾服务。上水果，上热茶。⑤餐后服务。检查宾客是否有遗留物品；检查各种物品的完好性。⑥收尾工作。及时关掉电器设备和多余的照明灯具以及转台；分类依次收捡餐用具；收拾台面，把垃圾清理干净，将桌面擦拭干净，扫地、拖地，整理备餐间和卫生间；把当餐所洗餐具用具回收到备餐间，擦干水渍并分类放好；关闭所有电源及空调，关好门窗。</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3.食品配送：</w:t>
            </w:r>
            <w:r>
              <w:rPr>
                <w:rFonts w:hint="eastAsia" w:asciiTheme="minorEastAsia" w:hAnsiTheme="minorEastAsia" w:eastAsiaTheme="minorEastAsia" w:cstheme="minorEastAsia"/>
                <w:color w:val="auto"/>
                <w:sz w:val="21"/>
                <w:szCs w:val="21"/>
              </w:rPr>
              <w:t>（1）一般要求：①不得将食品与有毒有害物品混装配送。②要使用专用的密闭容器和车辆配送食品，容器的内部结构应便于清洁。③配送前，要清洁运输车辆的车厢和配送容器，盛放成品的容器还应经过消毒。④配送过程中，食品与非食品、不同存在形式的食品要使用容器或独立包装等分隔，盛放容器和包装应严密，防止食品受到污染。⑤食品的温度和配送时间必须符合食品安全要求。（2）中央厨房的食品配送：①食品要有包装或使用密闭容器盛放。容器材料要符合食品安全国家标准或有关规定。②高危易腐食品要采用冷冻（藏）方式配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检验检测要求和标准（1分）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1.有专人负责，每天对采购的食材进行快速检测，并做好检测结果记录。</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z w:val="21"/>
                <w:szCs w:val="21"/>
              </w:rPr>
              <w:t>2.根据</w:t>
            </w:r>
            <w:r>
              <w:rPr>
                <w:rFonts w:hint="eastAsia" w:asciiTheme="minorEastAsia" w:hAnsiTheme="minorEastAsia" w:eastAsiaTheme="minorEastAsia" w:cstheme="minorEastAsia"/>
                <w:color w:val="auto"/>
                <w:spacing w:val="-6"/>
                <w:sz w:val="21"/>
                <w:szCs w:val="21"/>
              </w:rPr>
              <w:t>快检室设施设备及试剂的配备情况，掌握各项检验检测项目，如农药残留、兽药残留、餐用具清洗消毒效果等。</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3.检验检测人员要经过培训与考核。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4.负责快检室的清洁卫生、快检设施设备及试剂的维护和保养。</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5.负责提出快检室试剂及耗材的采购计划。</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清洗消毒要求和标准（1分）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pacing w:val="-6"/>
                <w:sz w:val="21"/>
                <w:szCs w:val="21"/>
              </w:rPr>
              <w:t>餐用具清洗消毒：（1）餐用具使用后要及时洗净，餐饮具、盛放或接触直接入口食品的容器和工具使用前要消毒。（2）清洗消毒方法参照《餐饮服务食品安全操作规范》推荐的方法。采用蒸汽等物理方法消毒，因材料、大小等原因无法采用的除外。（3）餐用具消毒设备（如自动消毒碗柜等）应连接电源，正常运转。定期检查餐用具消毒设备或设施的运行状态。采用化学消毒的，消毒液要现用现配，并定时测量消毒液的消毒浓度。（4）从业人员佩戴手套清洗消毒餐用具的，接触消毒后的餐用具前要更换手套。手套宜用颜</w:t>
            </w:r>
            <w:r>
              <w:rPr>
                <w:rFonts w:hint="eastAsia" w:asciiTheme="minorEastAsia" w:hAnsiTheme="minorEastAsia" w:eastAsiaTheme="minorEastAsia" w:cstheme="minorEastAsia"/>
                <w:color w:val="auto"/>
                <w:spacing w:val="-6"/>
                <w:sz w:val="21"/>
                <w:szCs w:val="21"/>
                <w:highlight w:val="none"/>
              </w:rPr>
              <w:t>色区</w:t>
            </w:r>
            <w:r>
              <w:rPr>
                <w:rFonts w:hint="eastAsia" w:asciiTheme="minorEastAsia" w:hAnsiTheme="minorEastAsia" w:eastAsiaTheme="minorEastAsia" w:cstheme="minorEastAsia"/>
                <w:color w:val="auto"/>
                <w:spacing w:val="-6"/>
                <w:sz w:val="21"/>
                <w:szCs w:val="21"/>
              </w:rPr>
              <w:t>分。（5）消毒后的餐饮具、盛放或接触直接入口食品的容器和工具，必须符合GB14934《食品安全国家标准消毒餐（饮）具》的规定。（6）清洗消毒后的餐用具要沥干、烘干。使用抹布擦干的，抹布必须专用，并经清洗消毒后方可使用。（7）不得重复使用一次性餐饮具。</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2.餐用具保洁：（1）消毒后的餐饮具、盛放或接触直接入口食品的容器和工具，要定位存放在专用的密闭保洁设施内，保持清洁。（2）保洁设施要正常运转，有明显的区分标识。（3）定期清洁保洁设施，防止清洗消毒后的餐用具受到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洗涤剂消毒剂：（1）使用的洗涤剂、消毒剂必须分别符合GB14930.1《食品安全国家标准洗涤剂》和GB14930.2《食品安全国家标准消毒剂》等食品安全国家标准和有关规定。（2）严格按照洗涤剂、消毒剂的使用说明进行操作。</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废弃物管理要求及标准（0.5分）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废弃物存放容器与设施：（1）食品处理区内可能产生废弃物的区域，要设置废弃物存放容器。废弃物存放容器与食品加工制作容器应有明显的区分标识。（2）废弃物存放容器要配有盖子，防止有害生物侵入、不良气味或污水溢出，防止污染食品、水源、地面、食品接触面（包括接触食品的工作台面、工具、容器、包装材料等）。废弃物存放容器的内壁光滑，易于清洁。（3）在餐饮服务场所外适宜地点，设置结构密闭的废弃物临时集中存放设施。</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废弃物处置：（1）餐厨废弃物要分类放置、及时清理，不得溢出存放容器。餐厨废弃物的存放容器应及时清洁，必要时进行消毒。（2）建立餐厨废弃物处置台账，详细记录餐厨废弃物的处置时间、种类、数量、处理情况等信息。</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有害生物防治要求及标准（1分）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基本要求：（1）有害生物防制要遵循物理防治（粘鼠板、灭蝇灯等）优先，化学防治（滞留喷洒等）有条件使用的原则，保障食品安全和人身安全。（2）消除老鼠、蟑螂、苍蝇和其他有害昆虫及其孳生条件的防护措施符合要求并正常运行。</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设施设备的使用与维护：（1）灭蝇灯：根据餐饮服务场所的布局、面积及灭蝇灯使用技术要求，确定灭蝇灯的安装位置和数量，并根据环境情况合理使用。（2）鼠类诱捕设施：餐饮服务场所内要使用粘鼠板、捕鼠笼、机械式捕鼠器等装置，不得使用杀鼠剂。（3）防蝇帘及风幕机：使用防蝇胶帘的，防蝇胶帘要覆盖整个门框，底部离地距离小于2cm，相邻胶帘条的重叠部分不少于2cm。使用风幕机的，风幕要完整覆盖出入通道。（4）定期对通风口、所有管道（供水、排水、供热、燃气、空调等）与外界或天花板连接处、所有管、线穿越而产生的孔洞、地漏、线槽、配电箱（柜）、人员、货物进出通道等进行检查，确保封闭性良好，发现问题及时报修。</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防制过程要求：（1）收取货物时，要检查运输工具和货物包装是否有有害生物活动迹象（如鼠粪、鼠咬痕等鼠迹，蟑尸、蟑粪、卵鞘等蟑迹），防止有害生物入侵。（2）定期检查食品库房或食品贮存区域、固定设施设备背面及其他阴暗、潮湿区域是否存在有害生物活动迹象。发现有害生物，要尽快将其杀灭，并查找和消除其来源途径。（3）防制过程中要采取有效措施，防止食品、食品接触面及包装材料等受到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4.卫生杀虫剂和杀鼠剂的管理：（1）选择的卫生杀虫剂和杀鼠剂，</w:t>
            </w:r>
            <w:r>
              <w:rPr>
                <w:rFonts w:hint="eastAsia" w:ascii="宋体" w:hAnsi="宋体" w:eastAsia="宋体" w:cs="宋体"/>
                <w:color w:val="auto"/>
                <w:kern w:val="0"/>
                <w:sz w:val="21"/>
                <w:szCs w:val="21"/>
              </w:rPr>
              <w:t>必须信息标签齐全</w:t>
            </w:r>
            <w:r>
              <w:rPr>
                <w:rFonts w:hint="eastAsia" w:ascii="宋体" w:hAnsi="宋体" w:eastAsia="宋体" w:cs="宋体"/>
                <w:color w:val="auto"/>
                <w:sz w:val="21"/>
                <w:szCs w:val="21"/>
              </w:rPr>
              <w:t>（农药登记证、农药生产许可证、农药标准）并在有效期内。不得将不同的卫生杀虫剂制剂混配。鼓励使用低毒或微毒的卫生杀虫剂和杀鼠剂。（2）使用卫生杀虫剂和杀鼠剂的人员要经过有害生物防制专业培训。（3）针对不同的作业环境，选择适宜的种类和剂型，严格根据卫生杀虫剂和杀鼠剂的技术要求确定使用剂量和位置，设置警示标识。（4）不得在食品处理区和就餐场所存放卫生杀虫剂和杀鼠剂产品。要设置单独、固定的卫生杀虫剂和杀鼠剂产品存放场所，存放场所具备防火防盗通风条件，由专人负责。</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食品安全管理标准（2分）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1.设立食品安全管理机构和配备人员：配备专职食品安全管理人员，设立食品安全管理机构。食品安全管理人员要按规定参加食品安全培训。</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食品安全管理基本内容：（1）建立健全食品安全管理制度，明确各岗位的食品安全责任，强化过程管理。（2）根据学院实际，确定高风险的食品品种和加工制作环节，实施食品安全风险重点防控，制定加工操作规程。（3）制定从业人员健康检查、食品安全培训考核及食品安全自查等计划。（4）落实各项食品安全管理制度、加工操作规程。（5）定期开展从业人员健康检查、食品安全培训考核及食品安全自查，及时消除食品安全隐患。（6）依法处置不合格食品、食品添加剂、食品相关产品。（7）依法报告、处置食品安全事故。（8）建立健全食品安全管理档案。（9）配合市场监督管理部门或其他相关部门开展监督检查。（10）落实食品安全法律、法规、规章、规范性文件和食品安全标准规定的其他要求。</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食品安全管理制度：（1）建立健全从业人员健康管理制度、食品安全自查制度、食品进货查验记录制度、原料控制要求、过程控制要求、食品安全事故处置方案等。（2）根据学院实际，建立如下食品安全管理制度：食品安全管理人员制度；从业人员培训考核制度；场所及设施设备（如卫生间、空调及通风设施、制冰机等）定期清洗消毒、维护、校验制度；食品添加剂使用制度；餐厨废弃物处置制度；有害生物防制制度。（3）定期修订完善各项食品安全管理制度，及时对从业人员进行培训考核，并督促其落实。</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食品安全自查：（1）结合实际，全面分析服务过程中的食品安全危害因素和风险点，确定食品安全自查项目和要求，建立自查清单，制定自查计划。（2）根据食品安全法律法规，开展自查，及时发现并消除食品安全隐患，防止发生食品安全事故。（3）食品安全自查包括制度自查、定期自查和专项自查。①制度自查：对食品安全制度的适用性，每年至少开展一次自查。在国家食品安全法律、法规、规章、规范性文件和食品安全国家标准发生变化时，及时开展制度自查和修订，并向采购人提供自查报告。②定期自查：每周至少开展一次自查,定期自查的内容，要根据食品安全法律、法规、规章确定。③专项自查：获知食品安全风险信息后，要立即开展专项自查。专项自查的重点内容要根据食品安全风险信息确定。对自查中发现的问题食品，必须停止使用，存放在加贴醒目、牢固标识的专门区域，避免被误用，并采取退货、销毁等处理措施。对自查中发现的其他食品安全风险，要根据具体情况采取有效措施，防止对消费者造成伤害。</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投诉处置：（1）对学员、教职工提出的投诉，要立即核实，妥善处理，留存记录。（2）接到学员、教职工投诉食品感官性状异常时，要及时核实。经核实确有异常的，要及时撤换，告知备餐人员做出相应处理，并对同类食品进行检查。</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6.食品安全事故处置：按照突发事件应急处置</w:t>
            </w:r>
            <w:r>
              <w:rPr>
                <w:rFonts w:hint="eastAsia" w:ascii="宋体" w:hAnsi="宋体" w:cs="宋体"/>
                <w:color w:val="auto"/>
                <w:sz w:val="21"/>
                <w:szCs w:val="21"/>
                <w:lang w:val="en-US" w:eastAsia="zh-CN"/>
              </w:rPr>
              <w:t>有关规定及要求</w:t>
            </w:r>
            <w:r>
              <w:rPr>
                <w:rFonts w:hint="eastAsia" w:ascii="宋体" w:hAnsi="宋体" w:eastAsia="宋体" w:cs="宋体"/>
                <w:color w:val="auto"/>
                <w:sz w:val="21"/>
                <w:szCs w:val="21"/>
              </w:rPr>
              <w:t>进行妥善处置。（1）发生食品安全事故的，要立即采取措施，防止事故扩大。（2）发现使用的食品属于不安全食品的，必须停止使用。（3）发现有食品安全事故潜在风险，及发生食品安全事故的，要按规定报告。</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场所清洁管理要求及标准（1分）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1.食品处理区清洁：（1）每次使用后，清洁食品处理区设施、设备及工具。（2）保持地面无垃圾、无积水、无油渍，工作台及洗涤盆无食物残渣及污物，每天完工或有需要时，开展清洁</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（3）墙壁和门窗无污渍、无灰尘，天花板无霉斑、无灰尘。每月至少清洁一次，或有需要时及时清洁。（4）</w:t>
            </w:r>
            <w:r>
              <w:rPr>
                <w:rFonts w:hint="eastAsia" w:ascii="宋体" w:hAnsi="宋体" w:eastAsia="宋体" w:cs="宋体"/>
                <w:color w:val="auto"/>
                <w:sz w:val="21"/>
                <w:szCs w:val="21"/>
              </w:rPr>
              <w:t>通风、抽油烟机、排烟管道、排风扇等排烟设施符合要求并正常运行</w:t>
            </w:r>
            <w:r>
              <w:rPr>
                <w:rFonts w:hint="eastAsia" w:ascii="宋体" w:hAnsi="宋体" w:eastAsia="宋体" w:cs="宋体"/>
                <w:color w:val="auto"/>
                <w:kern w:val="0"/>
                <w:sz w:val="21"/>
                <w:szCs w:val="21"/>
              </w:rPr>
              <w:t>。表面每周清洁一次，内部每年2次以上。（5）排水沟无油污、无垃圾、无积水，每天完工或有需要时，开展清洁。（6）餐厨废弃物存放容器无食物残渣及污物，每天完工或有需要时清洁。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2.就餐区清洁：定期清洁就餐区的空调、排风扇、地毯等设施或物品，保持空调、排风扇洁净，地毯无污渍。就餐期间，要开启包间等就餐场所的排风装置，包间内无异味。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卫生间清洁：定时清洁卫生间的设施、设备，并做好记录和展示。保持卫生间地面、洗手池及台面无积水、无污物、无垃圾，便池内外无污物、无积垢、冲水良好，卫生纸充足。开启卫生间的排风装置，卫生间内无异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餐厅整体环境清洁：（1）地板、大理石地面干净完好，无垃圾、无水渍、无油迹。每天完工或有需要时，开展清洁。（2）天花板、墙面、墙角等处无污迹，无剥落、无蜘蛛网、无卫生死角。（3）墙面艺术性挂件、装饰品光亮、完好无损、挂放端正、无灰尘、无污迹、无破损。（4）门窗玻璃干净完好，窗台及门柜无浮尘、窗帘无破洞、无脏迹、无脱钩。（5）窗台过道及公共区域的痰桶清洁干爽、无灰尘、无污迹，痰桶上无纸巾等杂物，无</w:t>
            </w:r>
            <w:r>
              <w:rPr>
                <w:rFonts w:hint="eastAsia" w:ascii="宋体" w:hAnsi="宋体" w:eastAsia="宋体" w:cs="宋体"/>
                <w:color w:val="auto"/>
                <w:kern w:val="0"/>
                <w:sz w:val="21"/>
                <w:szCs w:val="21"/>
                <w:highlight w:val="none"/>
              </w:rPr>
              <w:t>裸露</w:t>
            </w:r>
            <w:r>
              <w:rPr>
                <w:rFonts w:hint="eastAsia" w:ascii="宋体" w:hAnsi="宋体" w:eastAsia="宋体" w:cs="宋体"/>
                <w:color w:val="auto"/>
                <w:kern w:val="0"/>
                <w:sz w:val="21"/>
                <w:szCs w:val="21"/>
              </w:rPr>
              <w:t>垃圾、无烟头，周围无赃物。（6）餐厅标志、灯箱醒目、光亮、完好、整齐、无浮尘、无蜘蛛网。（7）灯具、灯泡、空调完好有效、明亮无尘。（8）空调出风口干净清洁，无灰尘。（9）灭火器材清洁光亮，无灰尘。（10）餐厅内家具、冰箱、电话、电视、音响等设备完好有效、整洁干净、无灰尘、无污迹。（11）餐厅空气清新、无异味。（12）备餐间、工作间、杂物间物品摆放整齐有序，无异味、杂物，无</w:t>
            </w:r>
            <w:r>
              <w:rPr>
                <w:rFonts w:hint="eastAsia" w:ascii="宋体" w:hAnsi="宋体" w:eastAsia="宋体" w:cs="宋体"/>
                <w:color w:val="auto"/>
                <w:kern w:val="0"/>
                <w:sz w:val="21"/>
                <w:szCs w:val="21"/>
                <w:highlight w:val="none"/>
              </w:rPr>
              <w:t>裸露</w:t>
            </w:r>
            <w:r>
              <w:rPr>
                <w:rFonts w:hint="eastAsia" w:ascii="宋体" w:hAnsi="宋体" w:eastAsia="宋体" w:cs="宋体"/>
                <w:color w:val="auto"/>
                <w:kern w:val="0"/>
                <w:sz w:val="21"/>
                <w:szCs w:val="21"/>
              </w:rPr>
              <w:t>垃圾。（13）备餐柜干净整洁，所有物品均按定置管理规范摆放。</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餐具、布件、服务用具清洁：（1）餐具、杯具等应经过清洗消毒，消毒人员掌握基本消毒知识。（2）洗涤、消毒、专用保洁设施正常运转，且数量满足实际需要。（3）消毒池不能与其他水池混用。（4）餐具用具每次用后清洗、消毒，按规定和要求存放保洁。（5）瓷器餐具应保证无缺口、无裂缝、无污迹，清洁完好，保持光亮。（6）不锈钢餐具应保证无弯曲、无污垢、无破损，保持光亮。（7）玻璃器皿应保证无裂缝、无缺口、无破损，保持光亮。（8）台布、口布、小毛巾清洁完好、洗涤干净、熨烫平整、无污渍、无皱纹、无破洞。（9）服务用具要保证无油腻、无污迹、使用灵活。（10）菜单、菜卡、桌卡整洁美观，准备充足，无油腻、无污迹、无破损。（11）桌面调味盅、酱油壶、水壶等清洁完好，无脏痕、无污迹，内装调料不少于2/3，调料不变质、不发霉、无沉淀。</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家具设备清洁：（1）转台清洁，无脏痕、无油腻、转动灵活。（2）餐桌、餐椅、家具等完好无损、不变形、不摇摆，每月进行日常保养一次，物品摆放整齐有序、无污迹、无破损。（3）备用物品一应俱全，无隔餐遗留垃圾。（4）餐车、酒水车清洁完好，车轮转向灵活，无灰尘、污渍杂物，垃圾。（5）餐厅工作台，随时保持清洁，不得留置任何食品。（6）吧柜、酒架、样品陈列柜清洁完好，无灰尘、无污渍。（7）果汁机、毛巾柜等设备干净清洁，无残留汁液。</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kern w:val="0"/>
                <w:sz w:val="21"/>
                <w:szCs w:val="21"/>
                <w:lang w:val="en"/>
              </w:rPr>
            </w:pPr>
            <w:r>
              <w:rPr>
                <w:rFonts w:hint="eastAsia" w:ascii="宋体" w:hAnsi="宋体" w:eastAsia="宋体" w:cs="宋体"/>
                <w:color w:val="auto"/>
                <w:kern w:val="0"/>
                <w:sz w:val="21"/>
                <w:szCs w:val="21"/>
              </w:rPr>
              <w:t>7.食品仓库清洁：（1）食品仓库：食品分类离墙离地存放，仓库内无有毒有害物质，地面无垃圾，货架无污渍、无灰尘，墙壁和门窗无污渍、无灰尘，天花板无霉斑、无灰尘。每个星期至少对食品库房进行一次清扫，每月至少进行一次消毒。（2）冷冻（藏）库：无食物残渣及污物，冷凝管上不结霜。每周进行一次清洁。</w:t>
            </w:r>
            <w:r>
              <w:rPr>
                <w:rFonts w:hint="eastAsia" w:ascii="宋体" w:hAnsi="宋体" w:eastAsia="宋体" w:cs="宋体"/>
                <w:color w:val="auto"/>
                <w:kern w:val="0"/>
                <w:sz w:val="21"/>
                <w:szCs w:val="21"/>
                <w:lang w:val="en"/>
              </w:rPr>
              <w:t xml:space="preserve"> </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人员管理要求（1分）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健康管理：（1）从事接触直接入口食品工作（清洁操作区内的加工制作及切菜、配菜、烹饪、传菜、餐饮具清洗消毒）的从业人员（包括新参加和临时参加工作的从业人员，下同）必须取得健康证明后方可上岗，并每年进行健康检查取得健康证明，必要时要进行临时健康检查。（2）食品安全管理人员必须每天对从业人员上岗前的健康状况进行检查。患有发热、腹泻、咽部炎症等病症及皮肤有伤口或感染的从业人员，要主动向食品安全管理人员等报告，暂停从事接触直接入口食品的工作，必要时进行临时健康检查，待查明原因并将有碍食品安全的疾病治愈后方可重新上岗。（3）手部有伤口的从业人员，使用的创可贴要颜色鲜明，并及时更换。佩戴一次性手套后，可从事非接触直接入口食品的工作。（4）患有霍乱、细菌性和阿米巴性痢疾、伤寒和副伤寒、病毒性肝炎（甲型、戊型）、活动性肺结核、化脓性或者渗出性皮肤病等国务院卫生行政部门规定的有碍食品安全疾病的人员，不得从事接触直接入口食品的工作。</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培训考核：（1）每半年对从业人员进行一次食品安全培训考核。（2）培训考核内容为有关餐饮食品安全的法律法规知识、基础知识及本单位的食品安全管理制度、加工制作规程等。（3）培训可采用专题讲座、实际操作、现场演示等方式。考核可采用询问、观察实际操作、答题等方式。（4）对培训考核及时评估效果、完善内容、改进方式。（5）从业人员必须在食品安全培训考核合格后方可上岗。</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人员卫生：（1）个人卫生：①从业人员必须保持良好的个人卫生。②从业人员不得留长指甲、涂指甲油。工作时，要穿清洁的工作服，不得披散头发，佩戴的手表、手镯、手链、手串、戒指、耳环等饰物不得外露。③食品处理区内的从业人员不得化妆，要戴清洁的工作帽，工作帽要将头发全部遮盖住。④进入食品处理区的非加工制作人员，必须符合从业人员卫生要求。（2）口罩和手套：①专间的从业人员应佩戴清洁的口罩。②专用操作区内从事下列活动的从业人员要佩戴清洁的口罩：现榨果蔬汁加工制作；果蔬拼盘加工制作；加工制作植物性冷食类食品（不含非发酵豆制品）；对预包装食品进行拆封、装盘、调味等简单加工制作后即供应的；调制供直接食用的调味料；备餐。③专用操作区内从事其他加工制作的从业人员，要佩戴清洁的口罩。④其他接触直接入口食品的从业人员，要佩戴清洁的口罩。⑤如佩戴手套，佩戴前要对手部进行清洗消毒。手套要清洁、无破损，符合食品安全要求。手套使用过程中，要定时更换手套，出现重新洗手消毒的情形时，要在重新洗手消毒后更换手套。手套要存放在清洁卫生的位置，避免受到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手部清洗消毒：（1）从业人员在加工制作食品前，要洗净手部，手部清洗必须符合要求。（2）加工制作过程中，要保持手部清洁。出现下列情形时，要重新洗净手部：加工制作不同存在形式的食品前;清理环境卫生、接触化学物品或不洁物品（落地的食品、受到污染的工具容器和设备、餐厨废弃物、钱币、手机等）后；咳嗽、打喷嚏及擤鼻涕后。（3）使用卫生间、用餐、饮水、吸烟等可能会污染手部的活动后，要重新洗净手部。（4）加工制作不同类型的食品原料前，要重新洗净手部。（5）从事接触直接入口食品工作的从业人员，加工制作食品前要洗净手部并进行手部消毒，手部清洗消毒必须符合要求。加工制作过程中，要保持手部清洁。出现下列情形时，要重新洗净手部并消毒：接触非直接入口食品后；触摸头发、耳朵、鼻子、面部、口腔或身体其他部位后；出现要重新洗净手部的情形。</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工作服管理要求：（1）工作服宜为白色或浅色，要定点存放，定期清洗更换。从事接触直接入口食品工作的从业人员，其工作服要每天清洗更换。（2）食品处理区内加工制作食品的从业人员使用卫生间前，要更换工作服。（3）工作服受到污染后，要及时更换。（4）待清洗的工作服不得存放在食品处理区。（5）清洁操作区与其他操作区从业人员的工作服要有明显的颜色或标识区分。（6）专间内从业人员离开专间时，要脱去专间专用工作服。</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餐饮服务（12分）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档案管理要求标准（0.5分）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1.分类有序的保管档案、资料，保证各类档案、资料完整，实行档案资料的系统化、科学化、电脑化管理，保证各类档案、资料便于查询。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工作记录：（1）根据食品安全法律、法规、规章要求，结合实际，如实记录有关信息。（2）必须记录以下信息：从业人员培训考核、进货查验、原料出入库、食品添加剂采购与使用、检验检测、食品安全自查、食品召回、投诉处置、餐厨废弃物处置、卫生间清洁、食品留样、设施设备清洗维护校验、卫生杀虫剂和杀鼠剂的使用等。（3）填写的表格清晰完整，由执行操作人员和内部检查人员签字。（4）各岗位负责人要督促执行操作人员按要求填写记录表格，定期检查记录内容。食品安全管理人员必须每周检查所有记录表格，发现异常情况时，立即督促有关人员采取整改措施。（5）进货查验记录和相关凭证的保存期限不得少于产品保质期满后6个月；没有明确保质期的，保存期限不得少于2年。其他各项记录保存期限为2年。</w:t>
            </w:r>
            <w:r>
              <w:rPr>
                <w:rFonts w:hint="eastAsia" w:ascii="宋体" w:hAnsi="宋体" w:eastAsia="宋体" w:cs="宋体"/>
                <w:color w:val="auto"/>
                <w:sz w:val="21"/>
                <w:szCs w:val="21"/>
              </w:rPr>
              <w:t>需要存档的资料，按档案管理要求存放至少5年。</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3.文件管理：制定文件管理要求，对文件进行有效管理，确保所使用的文件均为有效版本。</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仓库管理要求及标准（1分）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1.设置二级食材仓库、物资（含易耗品）仓库。</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2.指定专人负责，建立物品入库、出库、盘点等台账。实行记录台账的系统化、科学化、电脑化管理，便于查询。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3.每个星期至少对食品库房进行一次清扫，保持食品库房卫生整洁，每月至少进行一次消毒，减少外界因素对食品的污染。</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4.酒精、煤气、卡式气罐等易燃易爆物品，存放在专用仓库，并有专人负责，专册登记。</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5.按月进行物资消耗统计和仓库盘点等工作，并向采购人报送相关材料，完成率达100%。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6.按年度进行资产统计和盘点工作，并向采购人报送相关材料，完成率达100%。</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7.按月进行破损、报废物资统计工作，并将破损、报废物资统一存放，报采购人统一处理。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教学（会议）</w:t>
            </w:r>
            <w:r>
              <w:rPr>
                <w:rFonts w:hint="eastAsia" w:ascii="宋体" w:hAnsi="宋体" w:eastAsia="宋体" w:cs="宋体"/>
                <w:b/>
                <w:bCs/>
                <w:color w:val="auto"/>
                <w:kern w:val="0"/>
                <w:sz w:val="21"/>
                <w:szCs w:val="21"/>
              </w:rPr>
              <w:t>服务（10分）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卫生保洁标准（2分）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1.服务人员个人卫生标准：</w:t>
            </w:r>
            <w:r>
              <w:rPr>
                <w:rFonts w:hint="eastAsia" w:ascii="宋体" w:hAnsi="宋体" w:eastAsia="宋体" w:cs="宋体"/>
                <w:color w:val="auto"/>
                <w:sz w:val="21"/>
                <w:szCs w:val="21"/>
              </w:rPr>
              <w:t>服务人员要求不留长发、长指甲、长胡子，做到“四勤”：勤洗手、剪指甲，勤洗澡、理发，勤洗衣服、被褥，勤换工作服，保持工作服整齐干净；每年进行一次身体健康检查，做到持证上岗。</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cs="宋体"/>
                <w:color w:val="auto"/>
                <w:kern w:val="0"/>
                <w:sz w:val="21"/>
                <w:szCs w:val="21"/>
                <w:lang w:eastAsia="zh-CN"/>
              </w:rPr>
              <w:t>教室（会场）</w:t>
            </w:r>
            <w:r>
              <w:rPr>
                <w:rFonts w:hint="eastAsia" w:ascii="宋体" w:hAnsi="宋体" w:eastAsia="宋体" w:cs="宋体"/>
                <w:color w:val="auto"/>
                <w:kern w:val="0"/>
                <w:sz w:val="21"/>
                <w:szCs w:val="21"/>
              </w:rPr>
              <w:t>卫生标准：（1）地面、会议桌椅、电器设备、窗、墙壁等保持整齐、清洁、无灰尘、无蜘蛛网；（2）会场保持通风良好、光线柔和，环境舒适；（3）防蝇、防尘设备齐全，做到定期消毒灭蝇，防止传染病；（4）保持杯具等会议用品卫生整洁，无破损。</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仓库卫生标准：（1）仓库要有防鼠、防蝇、防潮、防火、防盗等措施；（2）仓库要及时整洁清扫，做到地面无垃圾、货架无积灰、物品摆放整齐有序；（3）库存物品按类别上架存放，清洁物品与食品分开存放；（4）仓库内严禁存放易燃易爆、有毒物品，禁止存放其它杂物和私人物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程序标准（2分）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olor w:val="auto"/>
              </w:rPr>
            </w:pPr>
            <w:r>
              <w:rPr>
                <w:rFonts w:hint="eastAsia"/>
                <w:color w:val="auto"/>
              </w:rPr>
              <w:t>1.</w:t>
            </w:r>
            <w:r>
              <w:rPr>
                <w:rFonts w:hint="eastAsia"/>
                <w:color w:val="auto"/>
                <w:lang w:eastAsia="zh-CN"/>
              </w:rPr>
              <w:t>教学（会议）</w:t>
            </w:r>
            <w:r>
              <w:rPr>
                <w:rFonts w:hint="eastAsia"/>
                <w:color w:val="auto"/>
              </w:rPr>
              <w:t>前准备标准：（1）会议铺台：基本布置要求是铺台呢、摆放会议用椅；在每个座位前方的桌子上摆放皮垫子，皮垫子的正中间放会议用纸、铅笔，沿皮垫子的上方外缘，从右向左依次放盖杯、盖杯碟、水杯、矿泉水。其中盖杯的杯把正对与会人员（注：盖杯的杯把在给学员上茶水后需把杯把向右呈45度角，以便参会人员及学员取用），水杯需放纸杯盖和杯垫，如果摆放冰的矿泉水也应在矿泉水瓶的下方摆放杯垫，在皮垫子右上方平行位置放毛巾。（2）</w:t>
            </w:r>
            <w:r>
              <w:rPr>
                <w:rFonts w:hint="eastAsia"/>
                <w:color w:val="auto"/>
                <w:lang w:eastAsia="zh-CN"/>
              </w:rPr>
              <w:t>教学（会议）</w:t>
            </w:r>
            <w:r>
              <w:rPr>
                <w:rFonts w:hint="eastAsia"/>
                <w:color w:val="auto"/>
              </w:rPr>
              <w:t>前检查：按会议（学员手册）通知单的内容逐一检查，会前检查的主要内容有：会议（课）桌上的物品摆放，如杯子、矿泉水、开水、茶叶、盖杯等物品是否准备齐全；</w:t>
            </w:r>
            <w:r>
              <w:rPr>
                <w:rFonts w:hint="eastAsia"/>
                <w:color w:val="auto"/>
                <w:lang w:eastAsia="zh-CN"/>
              </w:rPr>
              <w:t>教室（会场）</w:t>
            </w:r>
            <w:r>
              <w:rPr>
                <w:rFonts w:hint="eastAsia"/>
                <w:color w:val="auto"/>
              </w:rPr>
              <w:t>内及周边的环境（包括离</w:t>
            </w:r>
            <w:r>
              <w:rPr>
                <w:rFonts w:hint="eastAsia"/>
                <w:color w:val="auto"/>
                <w:lang w:eastAsia="zh-CN"/>
              </w:rPr>
              <w:t>教室</w:t>
            </w:r>
            <w:r>
              <w:rPr>
                <w:rFonts w:hint="eastAsia"/>
                <w:color w:val="auto"/>
                <w:highlight w:val="none"/>
                <w:lang w:eastAsia="zh-CN"/>
              </w:rPr>
              <w:t>（</w:t>
            </w:r>
            <w:r>
              <w:rPr>
                <w:rFonts w:hint="eastAsia"/>
                <w:color w:val="auto"/>
                <w:lang w:eastAsia="zh-CN"/>
              </w:rPr>
              <w:t>会场）</w:t>
            </w:r>
            <w:r>
              <w:rPr>
                <w:rFonts w:hint="eastAsia"/>
                <w:color w:val="auto"/>
              </w:rPr>
              <w:t>最近的通道、绿色植物盆内的杂物、墙面、地面、台面的清洁情况、卫生间的卫生等）；保证灯光、投影仪、话筒等设备处于正常工作状态；根据季节、场地的大小来确定开空调的时间，一般提前1小时或半小时开空调，</w:t>
            </w:r>
            <w:r>
              <w:rPr>
                <w:rFonts w:hint="eastAsia"/>
                <w:color w:val="auto"/>
                <w:lang w:eastAsia="zh-CN"/>
              </w:rPr>
              <w:t>教室（会场）</w:t>
            </w:r>
            <w:r>
              <w:rPr>
                <w:rFonts w:hint="eastAsia"/>
                <w:color w:val="auto"/>
              </w:rPr>
              <w:t>温度控制在</w:t>
            </w:r>
            <w:r>
              <w:rPr>
                <w:rFonts w:hint="eastAsia"/>
                <w:color w:val="auto"/>
                <w:lang w:eastAsia="zh-CN"/>
              </w:rPr>
              <w:t>不低于</w:t>
            </w:r>
            <w:r>
              <w:rPr>
                <w:rFonts w:hint="eastAsia"/>
                <w:color w:val="auto"/>
              </w:rPr>
              <w:t>26</w:t>
            </w:r>
            <w:r>
              <w:rPr>
                <w:rFonts w:hint="eastAsia" w:ascii="汉仪中等线B5" w:hAnsi="汉仪中等线B5" w:eastAsia="汉仪中等线B5" w:cs="汉仪中等线B5"/>
                <w:color w:val="auto"/>
              </w:rPr>
              <w:t>℃</w:t>
            </w:r>
            <w:r>
              <w:rPr>
                <w:rFonts w:hint="eastAsia"/>
                <w:color w:val="auto"/>
                <w:lang w:eastAsia="zh-CN"/>
              </w:rPr>
              <w:t>以下</w:t>
            </w:r>
            <w:r>
              <w:rPr>
                <w:rFonts w:hint="eastAsia"/>
                <w:color w:val="auto"/>
              </w:rPr>
              <w:t>；台卡干净、无破损，摆放位置合理正确。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olor w:val="auto"/>
              </w:rPr>
            </w:pPr>
            <w:r>
              <w:rPr>
                <w:rFonts w:hint="eastAsia"/>
                <w:color w:val="auto"/>
              </w:rPr>
              <w:t>2.</w:t>
            </w:r>
            <w:r>
              <w:rPr>
                <w:rFonts w:hint="eastAsia"/>
                <w:color w:val="auto"/>
                <w:lang w:eastAsia="zh-CN"/>
              </w:rPr>
              <w:t>教学（会议）</w:t>
            </w:r>
            <w:r>
              <w:rPr>
                <w:rFonts w:hint="eastAsia"/>
                <w:color w:val="auto"/>
              </w:rPr>
              <w:t>中服务标准：（1）</w:t>
            </w:r>
            <w:r>
              <w:rPr>
                <w:rFonts w:hint="eastAsia"/>
                <w:color w:val="auto"/>
                <w:lang w:eastAsia="zh-CN"/>
              </w:rPr>
              <w:t>教学（会议）</w:t>
            </w:r>
            <w:r>
              <w:rPr>
                <w:rFonts w:hint="eastAsia"/>
                <w:color w:val="auto"/>
              </w:rPr>
              <w:t>开始前30分钟服务人员必须到岗迎候，要求面向参会人员（学员）微笑并主动问候；</w:t>
            </w:r>
            <w:r>
              <w:rPr>
                <w:rFonts w:hint="eastAsia"/>
                <w:color w:val="auto"/>
                <w:lang w:eastAsia="zh-CN"/>
              </w:rPr>
              <w:t>教室（会场）</w:t>
            </w:r>
            <w:r>
              <w:rPr>
                <w:rFonts w:hint="eastAsia"/>
                <w:color w:val="auto"/>
              </w:rPr>
              <w:t>内服务：参会人员（学员）进入</w:t>
            </w:r>
            <w:r>
              <w:rPr>
                <w:rFonts w:hint="eastAsia"/>
                <w:color w:val="auto"/>
                <w:lang w:eastAsia="zh-CN"/>
              </w:rPr>
              <w:t>教室（会场）</w:t>
            </w:r>
            <w:r>
              <w:rPr>
                <w:rFonts w:hint="eastAsia"/>
                <w:color w:val="auto"/>
              </w:rPr>
              <w:t>入座后，服务员应该立即上茶，上茶时服务员应右手拿茶壶，左手拿杯盖，身体微侧上茶，茶水应倒八分满为宜，杯把应朝向参会人员（学员）呈45度角度，方便取用。开始开会时，服务员应避开，但要视情况或每间隔20-30分钟续茶。（2）</w:t>
            </w:r>
            <w:r>
              <w:rPr>
                <w:rFonts w:hint="eastAsia"/>
                <w:color w:val="auto"/>
                <w:lang w:eastAsia="zh-CN"/>
              </w:rPr>
              <w:t>教室（会场）</w:t>
            </w:r>
            <w:r>
              <w:rPr>
                <w:rFonts w:hint="eastAsia"/>
                <w:color w:val="auto"/>
              </w:rPr>
              <w:t>的整理：一般在开会中途参会人员（学员）会歇或用餐时进行，具体内容包括撤换会场中已经使用过的矿泉水、杯子等；添加纸、笔等会议用品。不得随意收走参会人员（学员）的任何物品，包括写过字的纸，如资料较多，只需要摆放整齐即可，不得随意处理；如参会人员（学员）有资料或物品暂时存放于会场内，要将会场门锁好或派服务员看守。</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olor w:val="auto"/>
              </w:rPr>
            </w:pPr>
            <w:r>
              <w:rPr>
                <w:rFonts w:hint="eastAsia"/>
                <w:color w:val="auto"/>
              </w:rPr>
              <w:t>3.</w:t>
            </w:r>
            <w:r>
              <w:rPr>
                <w:rFonts w:hint="eastAsia"/>
                <w:color w:val="auto"/>
                <w:lang w:eastAsia="zh-CN"/>
              </w:rPr>
              <w:t>教学（会议）</w:t>
            </w:r>
            <w:r>
              <w:rPr>
                <w:rFonts w:hint="eastAsia"/>
                <w:color w:val="auto"/>
              </w:rPr>
              <w:t>后收尾标准：参会人员（学员）离开时，服务员要主动为学员（参会人员）开门，与学员（参会人员）道别。参会人员（学员）离开后，服务员必须检查会场中是否有遗留物品，如果有则要详细记录拾到物品的时间、地点、会议名称等细节，并按“学员遗留物品处理方法”登记处理；要注意收集服务中参会人员（学员）的特殊要求，及时上报并记录进档案；将休息室和</w:t>
            </w:r>
            <w:r>
              <w:rPr>
                <w:rFonts w:hint="eastAsia"/>
                <w:color w:val="auto"/>
                <w:lang w:eastAsia="zh-CN"/>
              </w:rPr>
              <w:t>教室（会场）</w:t>
            </w:r>
            <w:r>
              <w:rPr>
                <w:rFonts w:hint="eastAsia"/>
                <w:color w:val="auto"/>
              </w:rPr>
              <w:t>清理干净，检查休息室和</w:t>
            </w:r>
            <w:r>
              <w:rPr>
                <w:rFonts w:hint="eastAsia"/>
                <w:color w:val="auto"/>
                <w:lang w:eastAsia="zh-CN"/>
              </w:rPr>
              <w:t>教室（会场）</w:t>
            </w:r>
            <w:r>
              <w:rPr>
                <w:rFonts w:hint="eastAsia"/>
                <w:color w:val="auto"/>
              </w:rPr>
              <w:t>的硬件设施是否完好，确保休息室和会场处于备用状态。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color w:val="auto"/>
              </w:rPr>
              <w:t>4.恢复</w:t>
            </w:r>
            <w:r>
              <w:rPr>
                <w:rFonts w:hint="eastAsia"/>
                <w:color w:val="auto"/>
                <w:lang w:eastAsia="zh-CN"/>
              </w:rPr>
              <w:t>教室（会场）</w:t>
            </w:r>
            <w:r>
              <w:rPr>
                <w:rFonts w:hint="eastAsia"/>
                <w:color w:val="auto"/>
              </w:rPr>
              <w:t>标准：（1）重新更换台面物品，杯子、铅笔、白纸等会议用品，将</w:t>
            </w:r>
            <w:r>
              <w:rPr>
                <w:rFonts w:hint="eastAsia"/>
                <w:color w:val="auto"/>
                <w:lang w:eastAsia="zh-CN"/>
              </w:rPr>
              <w:t>教室（会场）</w:t>
            </w:r>
            <w:r>
              <w:rPr>
                <w:rFonts w:hint="eastAsia"/>
                <w:color w:val="auto"/>
              </w:rPr>
              <w:t>内的桌椅摆放整齐。如</w:t>
            </w:r>
            <w:r>
              <w:rPr>
                <w:rFonts w:hint="eastAsia"/>
                <w:color w:val="auto"/>
                <w:lang w:eastAsia="zh-CN"/>
              </w:rPr>
              <w:t>教室（会场）</w:t>
            </w:r>
            <w:r>
              <w:rPr>
                <w:rFonts w:hint="eastAsia"/>
                <w:color w:val="auto"/>
              </w:rPr>
              <w:t>需收清或重新布置，要及时通知相关部门拆背景板；收清台面物品并将可回收物品和一次性物品分类收捡；将签到台和桌椅摆放整齐。（2）检查</w:t>
            </w:r>
            <w:r>
              <w:rPr>
                <w:rFonts w:hint="eastAsia"/>
                <w:color w:val="auto"/>
                <w:lang w:eastAsia="zh-CN"/>
              </w:rPr>
              <w:t>教室（会场）</w:t>
            </w:r>
            <w:r>
              <w:rPr>
                <w:rFonts w:hint="eastAsia"/>
                <w:color w:val="auto"/>
              </w:rPr>
              <w:t>：检查</w:t>
            </w:r>
            <w:r>
              <w:rPr>
                <w:rFonts w:hint="eastAsia"/>
                <w:color w:val="auto"/>
                <w:lang w:eastAsia="zh-CN"/>
              </w:rPr>
              <w:t>教室（会场）</w:t>
            </w:r>
            <w:r>
              <w:rPr>
                <w:rFonts w:hint="eastAsia"/>
                <w:color w:val="auto"/>
              </w:rPr>
              <w:t>内的设施设备是否完好是否有损坏，如有损坏及时维修，保证</w:t>
            </w:r>
            <w:r>
              <w:rPr>
                <w:rFonts w:hint="eastAsia"/>
                <w:color w:val="auto"/>
                <w:lang w:eastAsia="zh-CN"/>
              </w:rPr>
              <w:t>教室（会场）</w:t>
            </w:r>
            <w:r>
              <w:rPr>
                <w:rFonts w:hint="eastAsia"/>
                <w:color w:val="auto"/>
              </w:rPr>
              <w:t>内的所有设施设备处于备用状态。</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教学（会议）</w:t>
            </w:r>
            <w:r>
              <w:rPr>
                <w:rFonts w:hint="eastAsia" w:ascii="宋体" w:hAnsi="宋体" w:eastAsia="宋体" w:cs="宋体"/>
                <w:b/>
                <w:bCs/>
                <w:color w:val="auto"/>
                <w:kern w:val="0"/>
                <w:sz w:val="21"/>
                <w:szCs w:val="21"/>
              </w:rPr>
              <w:t>服务（10分）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节能标准（1分）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收场工作结束后，关掉相应的设备及电源。</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不达标的，此项不得分。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杯具消毒服务标准（2分）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1.将使用过的杯具放入消毒池内，把消毒粉（优氯净）与开水1:2000比例配好倒入消毒池内，消毒水温保持在20℃-40℃左右，消毒水要浸过杯面。</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2.茶具浸泡时间要求达20分钟以上。</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3.将经过消毒处理的杯具从池中拿出，用净水冲洗干净，再用开水将杯具浸泡3-5分钟。</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4.杯具清洁完毕后，用专用毛巾擦干杯具上的水迹，然后将杯具放在清洁台上，用干净的布将杯具盖好。</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5.会场杯具清洁完毕后，将杯具放入消毒柜中，按下消毒按键进行消毒，</w:t>
            </w:r>
            <w:r>
              <w:rPr>
                <w:rFonts w:hint="eastAsia" w:ascii="宋体" w:hAnsi="宋体" w:eastAsia="宋体" w:cs="宋体"/>
                <w:color w:val="auto"/>
                <w:sz w:val="21"/>
                <w:szCs w:val="21"/>
              </w:rPr>
              <w:t>消毒完达标方可使用。</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设备设施保养标准（2分）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1.巡查</w:t>
            </w:r>
            <w:r>
              <w:rPr>
                <w:rFonts w:hint="eastAsia" w:ascii="宋体" w:hAnsi="宋体" w:cs="宋体"/>
                <w:color w:val="auto"/>
                <w:kern w:val="0"/>
                <w:sz w:val="21"/>
                <w:szCs w:val="21"/>
                <w:lang w:eastAsia="zh-CN"/>
              </w:rPr>
              <w:t>教室（会场）</w:t>
            </w:r>
            <w:r>
              <w:rPr>
                <w:rFonts w:hint="eastAsia" w:ascii="宋体" w:hAnsi="宋体" w:eastAsia="宋体" w:cs="宋体"/>
                <w:color w:val="auto"/>
                <w:kern w:val="0"/>
                <w:sz w:val="21"/>
                <w:szCs w:val="21"/>
              </w:rPr>
              <w:t>设备设施的状况，对需要进行维修的项目和突发的工作事件及时与有关部门联系和解决。</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2.对</w:t>
            </w:r>
            <w:r>
              <w:rPr>
                <w:rFonts w:hint="eastAsia" w:ascii="宋体" w:hAnsi="宋体" w:cs="宋体"/>
                <w:color w:val="auto"/>
                <w:kern w:val="0"/>
                <w:sz w:val="21"/>
                <w:szCs w:val="21"/>
                <w:lang w:eastAsia="zh-CN"/>
              </w:rPr>
              <w:t>教室（会场）</w:t>
            </w:r>
            <w:r>
              <w:rPr>
                <w:rFonts w:hint="eastAsia" w:ascii="宋体" w:hAnsi="宋体" w:eastAsia="宋体" w:cs="宋体"/>
                <w:color w:val="auto"/>
                <w:kern w:val="0"/>
                <w:sz w:val="21"/>
                <w:szCs w:val="21"/>
              </w:rPr>
              <w:t>的设备状况及时联系维修，及时联系安排人力进行清洗地毯和墙体上的污迹；</w:t>
            </w:r>
            <w:r>
              <w:rPr>
                <w:rFonts w:hint="eastAsia" w:ascii="宋体" w:hAnsi="宋体" w:eastAsia="宋体" w:cs="宋体"/>
                <w:color w:val="auto"/>
                <w:kern w:val="0"/>
                <w:sz w:val="21"/>
                <w:szCs w:val="21"/>
                <w:highlight w:val="none"/>
              </w:rPr>
              <w:t>。</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3.对木质物件做到随脏随清理，随破损随修补。</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4.对工具、设备的使用要爱护，发现错误的行为及时纠正，并互相提醒。</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5.将设备设施的检查和维修项目进行统计，按季度汇总并存档。</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6.做好每月、每年的计划工作安排，协调做好设备设施进行大修保养工作，进行木质物件的检查、小修小补。</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7.刻苦学习和钻研最新技术，采用新方法、新工艺进行维护维修。</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eastAsia="zh-CN"/>
              </w:rPr>
              <w:t>教室（会场）</w:t>
            </w:r>
            <w:r>
              <w:rPr>
                <w:rFonts w:hint="eastAsia" w:ascii="宋体" w:hAnsi="宋体" w:eastAsia="宋体" w:cs="宋体"/>
                <w:b/>
                <w:bCs/>
                <w:color w:val="auto"/>
                <w:kern w:val="0"/>
                <w:sz w:val="21"/>
                <w:szCs w:val="21"/>
              </w:rPr>
              <w:t>摆放形式标准（1分）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根据不同会议性质及与会人数，</w:t>
            </w:r>
            <w:r>
              <w:rPr>
                <w:rFonts w:hint="eastAsia" w:ascii="宋体" w:hAnsi="宋体" w:eastAsia="宋体" w:cs="宋体"/>
                <w:color w:val="auto"/>
                <w:sz w:val="21"/>
                <w:szCs w:val="21"/>
              </w:rPr>
              <w:t>至少提前半天，</w:t>
            </w:r>
            <w:r>
              <w:rPr>
                <w:rFonts w:hint="eastAsia" w:ascii="宋体" w:hAnsi="宋体" w:eastAsia="宋体" w:cs="宋体"/>
                <w:color w:val="auto"/>
                <w:kern w:val="0"/>
                <w:sz w:val="21"/>
                <w:szCs w:val="21"/>
              </w:rPr>
              <w:t>按照会务规范做好布置，形式有剧场式布局、课桌式布局、马蹄形布局、U形布局、回字形布局。</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不达标的，此项不得分。</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val="en-US" w:eastAsia="zh-CN"/>
              </w:rPr>
              <w:t>综合维修保障</w:t>
            </w:r>
            <w:r>
              <w:rPr>
                <w:rFonts w:hint="eastAsia" w:ascii="宋体" w:hAnsi="宋体" w:eastAsia="宋体" w:cs="宋体"/>
                <w:b/>
                <w:bCs/>
                <w:color w:val="auto"/>
                <w:kern w:val="0"/>
                <w:sz w:val="21"/>
                <w:szCs w:val="21"/>
              </w:rPr>
              <w:t>服务（10分）</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电力设施工程（电气设备户内高、低压设备维保）标准（2分）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户内高压设备：（1）高压进线柜：进线开关合闸到位，高压进线电缆头、高压避雷器、绝缘子、套管、CT等柜内设备无放电现象，柜内所有孔洞封堵完好，无异响。带电、分、合闸等指示灯正常。柜内无积尘、蜘蛛网等。（2）高压计量柜：绝缘子、套管、PT等柜内设备无放电，柜内所有孔洞封堵完好，柜内有异响。柜内无积尘、蜘蛛网等。（3）高压母联柜：母联开关合闸到位，绝缘子、套管、等柜内设备无放电，柜内所有孔洞封堵完好，柜内无异响。柜内有无积尘、蜘蛛网等。（4）高压出线柜：出线开关合闸到位，高压出线电缆头、高压避雷器绝缘子、套管、等柜内设备无放电，所有孔洞封堵完好，柜内无异响。带电、分、合闸等指示灯正常。柜内无积尘、蜘蛛网等。电流无超负荷现象、电压指示正常。</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户内低压设备：（1）低压进线柜：进线刀开关接触良好，分、合闸等指示灯正常，低压断路器运行无异响。一、二次线无发热、烧焦现象。无积尘、蜘蛛网等。所有孔洞封堵完好。柜门、锁无损，柜门开、闭正常。（2）低压计量柜：电度表铅封完好，一、二次线无发热、烧焦现象，无积尘、蜘蛛网等。所有孔洞封堵完好。（3）低压母联柜：母联开关接触良好，分、合闸等指示灯正常。一、二次线无发热、烧焦现象。无积尘、蜘蛛网等。所有孔洞封堵完好。柜门、锁无损，柜门开、闭正常。（4）低压出线柜：出线刀开关接触良好，分、合闸等指示灯正常，出线低压断路器、空气开关运行无异响。一、二次线无发热、烧焦现象。无积尘、蜘蛛网等。所有孔洞封堵完好。柜门、锁无损，柜门开、闭正常。无超负荷现象，电压正常。（5）电容柜：无功补偿投运，满足无功补偿。刀开关接触良好，接触器无故障。电容外观检查无异常。一、二次线无发热、烧焦现象。（6）低压配电箱：总进线开关运行无异响，一、二次线无发热、烧焦现象。电度表铅封完好。无积尘、蜘蛛网等。所有孔洞封堵完好。柜门、锁无损，柜门开、闭正常。</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3.后台监控标准：24小时值班，监视全院变、配电设施运行情况。高、低压的停送电操作正确。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eastAsia="宋体" w:cs="宋体"/>
                <w:color w:val="auto"/>
                <w:sz w:val="21"/>
                <w:szCs w:val="21"/>
              </w:rPr>
              <w:t>配电、线缆、路灯、草坪灯、观景灯、应急照明系统（含灯、蓄电池组等）、疏散灯指示标志等</w:t>
            </w:r>
            <w:r>
              <w:rPr>
                <w:rFonts w:hint="eastAsia" w:ascii="宋体" w:hAnsi="宋体" w:eastAsia="宋体" w:cs="宋体"/>
                <w:color w:val="auto"/>
                <w:kern w:val="0"/>
                <w:sz w:val="21"/>
                <w:szCs w:val="21"/>
              </w:rPr>
              <w:t>：每日进行巡查维护、维修，确保设备设施正常运行。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5.室外管道井：定期抽水、清理积泥，确保强、弱电井等设备不被浸泡。</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6.消防水泵房：（1）控制柜：控制柜各指示灯指示正确、电压电流指示正常、起停按钮正常，触摸屏显示正常，</w:t>
            </w:r>
            <w:r>
              <w:rPr>
                <w:rFonts w:hint="eastAsia" w:ascii="宋体" w:hAnsi="宋体" w:eastAsia="宋体" w:cs="宋体"/>
                <w:color w:val="auto"/>
                <w:sz w:val="21"/>
                <w:szCs w:val="21"/>
              </w:rPr>
              <w:t>地面无积水。</w:t>
            </w:r>
            <w:r>
              <w:rPr>
                <w:rFonts w:hint="eastAsia" w:ascii="宋体" w:hAnsi="宋体" w:eastAsia="宋体" w:cs="宋体"/>
                <w:color w:val="auto"/>
                <w:kern w:val="0"/>
                <w:sz w:val="21"/>
                <w:szCs w:val="21"/>
              </w:rPr>
              <w:t>（2）水泵、稳压泵：水泵、稳压泵启停正常，水泵压力正常。（3）阀门、管路：阀门、管路无渗漏。</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6"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val="en-US" w:eastAsia="zh-CN"/>
              </w:rPr>
              <w:t>综合维修保障</w:t>
            </w:r>
            <w:r>
              <w:rPr>
                <w:rFonts w:hint="eastAsia" w:ascii="宋体" w:hAnsi="宋体" w:eastAsia="宋体" w:cs="宋体"/>
                <w:b/>
                <w:bCs/>
                <w:color w:val="auto"/>
                <w:kern w:val="0"/>
                <w:sz w:val="21"/>
                <w:szCs w:val="21"/>
              </w:rPr>
              <w:t>服务</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10分</w:t>
            </w:r>
            <w:r>
              <w:rPr>
                <w:rFonts w:hint="eastAsia" w:ascii="宋体" w:hAnsi="宋体" w:cs="宋体"/>
                <w:b/>
                <w:bCs/>
                <w:color w:val="auto"/>
                <w:kern w:val="0"/>
                <w:sz w:val="21"/>
                <w:szCs w:val="21"/>
                <w:lang w:eastAsia="zh-CN"/>
              </w:rPr>
              <w:t>）</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给排水系统全年日常维护保养</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1.维修保养项目：（1）给排水设备设施各项性能完好。（2）给水水泵机组运行正常。</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2.给水泵电动机：（1）电动机线圈绝缘电阻正常；（2）电动机轴承无阻滞或异常声响；（3）电动机风叶无碰壳现象；（4）电动机外壳清洁；（5）电动机外壳油漆完好。</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给水泵、潜水泵维修保养：（1）水泵轴承灵活，无阻滞现象，无异常磨擦声响。（2）转动水泵轴，无卡阻、碰撞现象，盘根处无漏水，水泵外表清洁，油漆面完好。（3）电动机与水泵弹性连轴器无损坏，水泵机组螺栓紧固。</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4.闸阀、止回阀、浮球阀、液位控制器维修保养：密封胶垫无漏水、损伤，弹簧弹力足够，连杆无弯曲，连杆销钉无松动脱落，控制杆两端螺母紧固。</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5.给水管道的维护保养：（1）每天现场实地检查，无漏水现象，明装给水管道需检查楼板、墙壁、地面等管道经过的地方无滴水、湿润等现象。（2）埋地给水管道无水从地下往上冒或者出现局部地面下陷现象。</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6.对控制柜每月进行一次全面养护，柜内所有元器件、外壳无异常，接线头紧固；柜内所有元器件在正常工作状态。</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7.水池、水箱的维护保养：</w:t>
            </w:r>
            <w:r>
              <w:rPr>
                <w:rFonts w:hint="eastAsia" w:ascii="宋体" w:hAnsi="宋体" w:eastAsia="宋体" w:cs="宋体"/>
                <w:color w:val="auto"/>
                <w:sz w:val="21"/>
                <w:szCs w:val="21"/>
              </w:rPr>
              <w:t>对水池、水箱进行日常巡查，并做好记录。</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5"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污水处理设备、排污管道日常维护保养标准（2分）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每天巡查设备不少于2次，保证污水处理设备的正常运转。风机的各螺丝无松动，皮带的磨损、松紧情况在正常范围。自控系统自动、手动（即就地）方式正确，设备运行状态、故障、异常等信号正常。设备短路过载、过流保护装置不动作。污水排出口的污水颜色正常，无异味。紫外线消毒运行正常。照明灯、排风扇能正常使用。</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2.每周检查格栅前的垃圾并清理。</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3.污水提升泵、产水泵、污泥泵等常用、备用泵每周定期轮换运行。</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4.MBR膜系统需定期深度过滤截留，使出水保证稳定达标；定期污泥回流，保证系统内部高浓度生物菌群量；智能加药反洗，保证膜处理设备长期稳定运行。</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5.定期检查提升水池液位计及其转换装着，检查、调整、更换水泵进出口闸阀调料。</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6.每日巡查排污管道，监视提升水泵运行正常，发现故障及时处理，及时清理污水提升井内的垃圾。当排污管网有渗漏时及时查找，漏水位置确定后进行漏水或渗水的原因分析，提出解决处理方案并进行修复、更换。</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cs="宋体"/>
                <w:b/>
                <w:bCs/>
                <w:color w:val="auto"/>
                <w:kern w:val="0"/>
                <w:sz w:val="21"/>
                <w:szCs w:val="21"/>
                <w:lang w:val="en-US" w:eastAsia="zh-CN"/>
              </w:rPr>
              <w:t>综合维修保障</w:t>
            </w:r>
            <w:r>
              <w:rPr>
                <w:rFonts w:hint="eastAsia" w:ascii="宋体" w:hAnsi="宋体" w:eastAsia="宋体" w:cs="宋体"/>
                <w:b/>
                <w:bCs/>
                <w:color w:val="auto"/>
                <w:kern w:val="0"/>
                <w:sz w:val="21"/>
                <w:szCs w:val="21"/>
              </w:rPr>
              <w:t>服务</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10分</w:t>
            </w:r>
            <w:r>
              <w:rPr>
                <w:rFonts w:hint="eastAsia" w:ascii="宋体" w:hAnsi="宋体" w:cs="宋体"/>
                <w:b/>
                <w:bCs/>
                <w:color w:val="auto"/>
                <w:kern w:val="0"/>
                <w:sz w:val="21"/>
                <w:szCs w:val="21"/>
                <w:lang w:eastAsia="zh-CN"/>
              </w:rPr>
              <w:t>）</w:t>
            </w: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暖通系统日常维护保养</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（2分）</w:t>
            </w:r>
          </w:p>
        </w:tc>
        <w:tc>
          <w:tcPr>
            <w:tcW w:w="5503"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1.热水管路无渗漏，风机电机运转正常。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pacing w:val="-6"/>
                <w:sz w:val="21"/>
                <w:szCs w:val="21"/>
              </w:rPr>
              <w:t>机组供电电源、控制系统、远转电流等常规电气运行正常。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3.冷媒系统的供、回压力无泄漏。</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4.压缩机运转电流、运转声音、工作电压、油压、油位、颜色等正常。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5.空调主机相序保护器、接线盒子、水流量保护、电脑版、感温探头、阻值、空气开关、交流接触器、热保护器等工作正常。</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6.分体空调内、外机运行正常，外表清洁。</w:t>
            </w:r>
          </w:p>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7.空气能主机设备的水泵、水箱、膨胀水罐、热水管道等运行正常。</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105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综合维修服务标准（2分）</w:t>
            </w:r>
          </w:p>
        </w:tc>
        <w:tc>
          <w:tcPr>
            <w:tcW w:w="5503"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300" w:lineRule="exact"/>
              <w:textAlignment w:val="auto"/>
              <w:rPr>
                <w:rFonts w:hint="default" w:ascii="宋体" w:hAnsi="宋体" w:cs="宋体"/>
                <w:color w:val="auto"/>
                <w:sz w:val="21"/>
                <w:szCs w:val="21"/>
                <w:lang w:val="en"/>
              </w:rPr>
            </w:pPr>
            <w:r>
              <w:rPr>
                <w:rFonts w:hint="default" w:ascii="宋体" w:hAnsi="宋体" w:cs="宋体"/>
                <w:color w:val="auto"/>
                <w:sz w:val="21"/>
                <w:szCs w:val="21"/>
                <w:lang w:val="en"/>
              </w:rPr>
              <w:t>1.</w:t>
            </w:r>
            <w:r>
              <w:rPr>
                <w:rFonts w:hint="eastAsia" w:ascii="宋体" w:hAnsi="宋体" w:eastAsia="宋体" w:cs="宋体"/>
                <w:color w:val="auto"/>
                <w:sz w:val="21"/>
                <w:szCs w:val="21"/>
              </w:rPr>
              <w:t>每月至少1次办公设施及网络全面巡检，关键设备每周1次</w:t>
            </w:r>
            <w:r>
              <w:rPr>
                <w:rFonts w:hint="default" w:ascii="宋体" w:hAnsi="宋体" w:cs="宋体"/>
                <w:color w:val="auto"/>
                <w:sz w:val="21"/>
                <w:szCs w:val="21"/>
                <w:lang w:val="en"/>
              </w:rPr>
              <w:t>.</w:t>
            </w:r>
          </w:p>
          <w:p>
            <w:pPr>
              <w:keepNext w:val="0"/>
              <w:keepLines w:val="0"/>
              <w:pageBreakBefore w:val="0"/>
              <w:widowControl/>
              <w:numPr>
                <w:ilvl w:val="0"/>
                <w:numId w:val="0"/>
              </w:numPr>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rPr>
            </w:pPr>
            <w:r>
              <w:rPr>
                <w:rFonts w:hint="default" w:ascii="宋体" w:hAnsi="宋体" w:cs="宋体"/>
                <w:color w:val="auto"/>
                <w:sz w:val="21"/>
                <w:szCs w:val="21"/>
                <w:lang w:val="en"/>
              </w:rPr>
              <w:t>2.</w:t>
            </w:r>
            <w:r>
              <w:rPr>
                <w:rFonts w:hint="eastAsia" w:ascii="宋体" w:hAnsi="宋体" w:eastAsia="宋体" w:cs="宋体"/>
                <w:color w:val="auto"/>
                <w:sz w:val="21"/>
                <w:szCs w:val="21"/>
              </w:rPr>
              <w:t>电教设备每月1次功能检查，重大活动提前1天测试并现场全程保障；</w:t>
            </w:r>
          </w:p>
          <w:p>
            <w:pPr>
              <w:keepNext w:val="0"/>
              <w:keepLines w:val="0"/>
              <w:pageBreakBefore w:val="0"/>
              <w:widowControl/>
              <w:numPr>
                <w:ilvl w:val="0"/>
                <w:numId w:val="0"/>
              </w:numPr>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rPr>
            </w:pPr>
            <w:r>
              <w:rPr>
                <w:rFonts w:hint="default" w:ascii="宋体" w:hAnsi="宋体" w:cs="宋体"/>
                <w:color w:val="auto"/>
                <w:sz w:val="21"/>
                <w:szCs w:val="21"/>
                <w:lang w:val="en"/>
              </w:rPr>
              <w:t>3.</w:t>
            </w:r>
            <w:r>
              <w:rPr>
                <w:rFonts w:hint="eastAsia" w:ascii="宋体" w:hAnsi="宋体" w:eastAsia="宋体" w:cs="宋体"/>
                <w:color w:val="auto"/>
                <w:sz w:val="21"/>
                <w:szCs w:val="21"/>
              </w:rPr>
              <w:t>每月提交月度巡检报告，要求量化维修与保障次数。</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不达标的，每个内容扣0.5分，扣完为止。</w:t>
            </w:r>
          </w:p>
        </w:tc>
        <w:tc>
          <w:tcPr>
            <w:tcW w:w="70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85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15" w:type="dxa"/>
            <w:gridSpan w:val="2"/>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备注</w:t>
            </w:r>
          </w:p>
        </w:tc>
        <w:tc>
          <w:tcPr>
            <w:tcW w:w="5503"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1.以上标准项如有扣分情况，需及时整改并向监管部门提交整改报告（包含存在问题、整改措施、整改时限、整改情况等）；</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1"/>
                <w:szCs w:val="21"/>
              </w:rPr>
            </w:pPr>
            <w:r>
              <w:rPr>
                <w:rFonts w:hint="eastAsia" w:ascii="宋体" w:hAnsi="宋体" w:eastAsia="宋体" w:cs="宋体"/>
                <w:color w:val="auto"/>
                <w:kern w:val="0"/>
                <w:sz w:val="21"/>
                <w:szCs w:val="21"/>
              </w:rPr>
              <w:t>2.以上标准项如有多次（2次以上，含2次）不达标且拒不及时整改的，监管部门将视情况按次数的倍数进行扣分。</w:t>
            </w:r>
          </w:p>
        </w:tc>
        <w:tc>
          <w:tcPr>
            <w:tcW w:w="1080"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p>
        </w:tc>
        <w:tc>
          <w:tcPr>
            <w:tcW w:w="708"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c>
          <w:tcPr>
            <w:tcW w:w="859"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98" w:type="dxa"/>
            <w:gridSpan w:val="4"/>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扣分合计</w:t>
            </w:r>
          </w:p>
        </w:tc>
        <w:tc>
          <w:tcPr>
            <w:tcW w:w="708"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p>
        </w:tc>
        <w:tc>
          <w:tcPr>
            <w:tcW w:w="859" w:type="dxa"/>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318" w:type="dxa"/>
            <w:gridSpan w:val="3"/>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总分</w:t>
            </w:r>
          </w:p>
        </w:tc>
        <w:tc>
          <w:tcPr>
            <w:tcW w:w="1080" w:type="dxa"/>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w:t>
            </w:r>
          </w:p>
        </w:tc>
        <w:tc>
          <w:tcPr>
            <w:tcW w:w="708" w:type="dxa"/>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c>
          <w:tcPr>
            <w:tcW w:w="859" w:type="dxa"/>
            <w:tcBorders>
              <w:bottom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tc>
      </w:tr>
    </w:tbl>
    <w:p>
      <w:pPr>
        <w:keepNext w:val="0"/>
        <w:keepLines w:val="0"/>
        <w:pageBreakBefore w:val="0"/>
        <w:widowControl/>
        <w:kinsoku/>
        <w:wordWrap/>
        <w:overflowPunct/>
        <w:topLinePunct w:val="0"/>
        <w:autoSpaceDE/>
        <w:autoSpaceDN/>
        <w:bidi w:val="0"/>
        <w:adjustRightInd/>
        <w:spacing w:line="300" w:lineRule="exact"/>
        <w:jc w:val="left"/>
        <w:textAlignment w:val="auto"/>
        <w:rPr>
          <w:rFonts w:hint="eastAsia" w:ascii="宋体" w:hAnsi="宋体" w:eastAsia="宋体" w:cs="宋体"/>
          <w:color w:val="auto"/>
          <w:kern w:val="0"/>
          <w:sz w:val="21"/>
          <w:szCs w:val="21"/>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考评对象签名：</w:t>
      </w:r>
    </w:p>
    <w:p>
      <w:pPr>
        <w:pStyle w:val="7"/>
        <w:pageBreakBefore w:val="0"/>
        <w:kinsoku/>
        <w:wordWrap/>
        <w:overflowPunct/>
        <w:topLinePunct w:val="0"/>
        <w:autoSpaceDE/>
        <w:autoSpaceDN/>
        <w:bidi w:val="0"/>
        <w:adjustRightInd/>
        <w:snapToGrid/>
        <w:spacing w:before="0" w:beforeLines="0" w:after="0" w:afterLines="0" w:line="400" w:lineRule="exact"/>
        <w:textAlignment w:val="auto"/>
        <w:rPr>
          <w:rFonts w:hint="default" w:ascii="Calibri" w:hAnsi="Calibri" w:eastAsia="宋体" w:cs="Times New Roman"/>
          <w:color w:val="auto"/>
          <w:kern w:val="2"/>
          <w:sz w:val="32"/>
          <w:szCs w:val="24"/>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考评人员签名：</w:t>
      </w:r>
    </w:p>
    <w:tbl>
      <w:tblPr>
        <w:tblStyle w:val="55"/>
        <w:tblW w:w="10049" w:type="dxa"/>
        <w:jc w:val="center"/>
        <w:tblLayout w:type="fixed"/>
        <w:tblCellMar>
          <w:top w:w="0" w:type="dxa"/>
          <w:left w:w="108" w:type="dxa"/>
          <w:bottom w:w="0" w:type="dxa"/>
          <w:right w:w="108" w:type="dxa"/>
        </w:tblCellMar>
      </w:tblPr>
      <w:tblGrid>
        <w:gridCol w:w="993"/>
        <w:gridCol w:w="2889"/>
        <w:gridCol w:w="1653"/>
        <w:gridCol w:w="1377"/>
        <w:gridCol w:w="1695"/>
        <w:gridCol w:w="1442"/>
      </w:tblGrid>
      <w:tr>
        <w:tblPrEx>
          <w:tblCellMar>
            <w:top w:w="0" w:type="dxa"/>
            <w:left w:w="108" w:type="dxa"/>
            <w:bottom w:w="0" w:type="dxa"/>
            <w:right w:w="108" w:type="dxa"/>
          </w:tblCellMar>
        </w:tblPrEx>
        <w:trPr>
          <w:trHeight w:val="1020" w:hRule="atLeast"/>
          <w:jc w:val="center"/>
        </w:trPr>
        <w:tc>
          <w:tcPr>
            <w:tcW w:w="10049" w:type="dxa"/>
            <w:gridSpan w:val="6"/>
            <w:tcBorders>
              <w:top w:val="nil"/>
              <w:left w:val="nil"/>
              <w:bottom w:val="nil"/>
              <w:right w:val="nil"/>
            </w:tcBorders>
            <w:noWrap w:val="0"/>
            <w:vAlign w:val="center"/>
          </w:tcPr>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center"/>
              <w:rPr>
                <w:rFonts w:hint="eastAsia" w:ascii="宋体" w:hAnsi="宋体" w:cs="宋体"/>
                <w:b/>
                <w:bCs/>
                <w:color w:val="auto"/>
                <w:sz w:val="24"/>
                <w:szCs w:val="28"/>
                <w:lang w:val="en-US" w:eastAsia="zh-CN"/>
              </w:rPr>
            </w:pPr>
          </w:p>
          <w:p>
            <w:pPr>
              <w:widowControl/>
              <w:spacing w:line="440" w:lineRule="exact"/>
              <w:jc w:val="both"/>
              <w:rPr>
                <w:rFonts w:hint="eastAsia" w:ascii="宋体" w:hAnsi="宋体" w:cs="宋体"/>
                <w:b/>
                <w:bCs/>
                <w:color w:val="auto"/>
                <w:sz w:val="24"/>
                <w:szCs w:val="28"/>
                <w:lang w:val="en-US" w:eastAsia="zh-CN"/>
              </w:rPr>
            </w:pPr>
          </w:p>
          <w:p>
            <w:pPr>
              <w:pStyle w:val="7"/>
              <w:rPr>
                <w:rFonts w:hint="eastAsia" w:ascii="宋体" w:hAnsi="宋体" w:cs="宋体"/>
                <w:b/>
                <w:bCs/>
                <w:color w:val="auto"/>
                <w:sz w:val="24"/>
                <w:szCs w:val="28"/>
                <w:lang w:val="en-US" w:eastAsia="zh-CN"/>
              </w:rPr>
            </w:pPr>
          </w:p>
          <w:p>
            <w:pPr>
              <w:rPr>
                <w:rFonts w:hint="eastAsia"/>
                <w:color w:val="auto"/>
                <w:lang w:val="en-US" w:eastAsia="zh-CN"/>
              </w:rPr>
            </w:pPr>
          </w:p>
          <w:p>
            <w:pPr>
              <w:widowControl/>
              <w:spacing w:line="440" w:lineRule="exact"/>
              <w:jc w:val="center"/>
              <w:rPr>
                <w:rFonts w:hint="eastAsia" w:ascii="宋体" w:hAnsi="宋体" w:eastAsia="宋体" w:cs="宋体"/>
                <w:b/>
                <w:bCs/>
                <w:color w:val="auto"/>
                <w:sz w:val="24"/>
                <w:szCs w:val="28"/>
              </w:rPr>
            </w:pPr>
            <w:r>
              <w:rPr>
                <w:rFonts w:hint="eastAsia" w:ascii="宋体" w:hAnsi="宋体" w:cs="宋体"/>
                <w:b/>
                <w:bCs/>
                <w:color w:val="auto"/>
                <w:sz w:val="24"/>
                <w:szCs w:val="28"/>
                <w:lang w:val="en-US" w:eastAsia="zh-CN"/>
              </w:rPr>
              <w:t>日常</w:t>
            </w:r>
            <w:r>
              <w:rPr>
                <w:rFonts w:hint="eastAsia" w:ascii="宋体" w:hAnsi="宋体" w:eastAsia="宋体" w:cs="宋体"/>
                <w:b/>
                <w:bCs/>
                <w:color w:val="auto"/>
                <w:sz w:val="24"/>
                <w:szCs w:val="28"/>
              </w:rPr>
              <w:t>服务</w:t>
            </w:r>
            <w:r>
              <w:rPr>
                <w:rFonts w:hint="eastAsia" w:ascii="宋体" w:hAnsi="宋体" w:cs="宋体"/>
                <w:b/>
                <w:bCs/>
                <w:color w:val="auto"/>
                <w:sz w:val="24"/>
                <w:szCs w:val="28"/>
                <w:lang w:val="en-US" w:eastAsia="zh-CN"/>
              </w:rPr>
              <w:t>质量</w:t>
            </w:r>
            <w:r>
              <w:rPr>
                <w:rFonts w:hint="eastAsia" w:ascii="宋体" w:hAnsi="宋体" w:eastAsia="宋体" w:cs="宋体"/>
                <w:b/>
                <w:bCs/>
                <w:color w:val="auto"/>
                <w:kern w:val="2"/>
                <w:sz w:val="24"/>
                <w:szCs w:val="28"/>
              </w:rPr>
              <w:t>满意度测评表（学员）</w:t>
            </w:r>
          </w:p>
          <w:p>
            <w:pPr>
              <w:widowControl/>
              <w:spacing w:line="440" w:lineRule="exact"/>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测评时间：  年  月  日</w:t>
            </w:r>
          </w:p>
        </w:tc>
      </w:tr>
      <w:tr>
        <w:tblPrEx>
          <w:tblCellMar>
            <w:top w:w="0" w:type="dxa"/>
            <w:left w:w="108" w:type="dxa"/>
            <w:bottom w:w="0" w:type="dxa"/>
            <w:right w:w="108" w:type="dxa"/>
          </w:tblCellMar>
        </w:tblPrEx>
        <w:trPr>
          <w:trHeight w:val="571" w:hRule="atLeast"/>
          <w:jc w:val="center"/>
        </w:trPr>
        <w:tc>
          <w:tcPr>
            <w:tcW w:w="993"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889"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服务项目</w:t>
            </w:r>
          </w:p>
        </w:tc>
        <w:tc>
          <w:tcPr>
            <w:tcW w:w="6167" w:type="dxa"/>
            <w:gridSpan w:val="4"/>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满意度</w:t>
            </w:r>
          </w:p>
        </w:tc>
      </w:tr>
      <w:tr>
        <w:tblPrEx>
          <w:tblCellMar>
            <w:top w:w="0" w:type="dxa"/>
            <w:left w:w="108" w:type="dxa"/>
            <w:bottom w:w="0" w:type="dxa"/>
            <w:right w:w="108" w:type="dxa"/>
          </w:tblCellMar>
        </w:tblPrEx>
        <w:trPr>
          <w:trHeight w:val="571" w:hRule="atLeast"/>
          <w:jc w:val="center"/>
        </w:trPr>
        <w:tc>
          <w:tcPr>
            <w:tcW w:w="993"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2889"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1653"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lang w:eastAsia="zh-CN"/>
              </w:rPr>
            </w:pPr>
            <w:r>
              <w:rPr>
                <w:rFonts w:hint="eastAsia" w:ascii="宋体" w:hAnsi="宋体" w:eastAsia="宋体" w:cs="宋体"/>
                <w:b/>
                <w:bCs/>
                <w:color w:val="auto"/>
                <w:kern w:val="0"/>
                <w:sz w:val="21"/>
                <w:szCs w:val="21"/>
              </w:rPr>
              <w:t>很满意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4分</w:t>
            </w:r>
            <w:r>
              <w:rPr>
                <w:rFonts w:hint="eastAsia" w:ascii="宋体" w:hAnsi="宋体" w:cs="宋体"/>
                <w:b/>
                <w:bCs/>
                <w:color w:val="auto"/>
                <w:kern w:val="0"/>
                <w:sz w:val="21"/>
                <w:szCs w:val="21"/>
                <w:lang w:eastAsia="zh-CN"/>
              </w:rPr>
              <w:t>）</w:t>
            </w:r>
          </w:p>
        </w:tc>
        <w:tc>
          <w:tcPr>
            <w:tcW w:w="1377"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3分</w:t>
            </w:r>
            <w:r>
              <w:rPr>
                <w:rFonts w:hint="eastAsia" w:ascii="宋体" w:hAnsi="宋体" w:cs="宋体"/>
                <w:b/>
                <w:bCs/>
                <w:color w:val="auto"/>
                <w:kern w:val="0"/>
                <w:sz w:val="21"/>
                <w:szCs w:val="21"/>
                <w:lang w:eastAsia="zh-CN"/>
              </w:rPr>
              <w:t>）</w:t>
            </w:r>
          </w:p>
        </w:tc>
        <w:tc>
          <w:tcPr>
            <w:tcW w:w="1695"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基本满意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2分</w:t>
            </w:r>
            <w:r>
              <w:rPr>
                <w:rFonts w:hint="eastAsia" w:ascii="宋体" w:hAnsi="宋体" w:cs="宋体"/>
                <w:b/>
                <w:bCs/>
                <w:color w:val="auto"/>
                <w:kern w:val="0"/>
                <w:sz w:val="21"/>
                <w:szCs w:val="21"/>
                <w:lang w:eastAsia="zh-CN"/>
              </w:rPr>
              <w:t>）</w:t>
            </w:r>
          </w:p>
        </w:tc>
        <w:tc>
          <w:tcPr>
            <w:tcW w:w="1442"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不满意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1分</w:t>
            </w:r>
            <w:r>
              <w:rPr>
                <w:rFonts w:hint="eastAsia" w:ascii="宋体" w:hAnsi="宋体" w:cs="宋体"/>
                <w:b/>
                <w:bCs/>
                <w:color w:val="auto"/>
                <w:kern w:val="0"/>
                <w:sz w:val="21"/>
                <w:szCs w:val="21"/>
                <w:lang w:eastAsia="zh-CN"/>
              </w:rPr>
              <w:t>）</w:t>
            </w:r>
          </w:p>
        </w:tc>
      </w:tr>
      <w:tr>
        <w:tblPrEx>
          <w:tblCellMar>
            <w:top w:w="0" w:type="dxa"/>
            <w:left w:w="108" w:type="dxa"/>
            <w:bottom w:w="0" w:type="dxa"/>
            <w:right w:w="108" w:type="dxa"/>
          </w:tblCellMar>
        </w:tblPrEx>
        <w:trPr>
          <w:trHeight w:val="733"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服务</w:t>
            </w:r>
          </w:p>
        </w:tc>
        <w:tc>
          <w:tcPr>
            <w:tcW w:w="1653"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11"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餐饮服务</w:t>
            </w:r>
          </w:p>
        </w:tc>
        <w:tc>
          <w:tcPr>
            <w:tcW w:w="1653"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32"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教学（会议）</w:t>
            </w:r>
            <w:r>
              <w:rPr>
                <w:rFonts w:hint="eastAsia" w:ascii="宋体" w:hAnsi="宋体" w:eastAsia="宋体" w:cs="宋体"/>
                <w:color w:val="auto"/>
                <w:kern w:val="0"/>
                <w:sz w:val="21"/>
                <w:szCs w:val="21"/>
              </w:rPr>
              <w:t>服务</w:t>
            </w:r>
          </w:p>
        </w:tc>
        <w:tc>
          <w:tcPr>
            <w:tcW w:w="1653"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2889"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b w:val="0"/>
                <w:bCs w:val="0"/>
                <w:color w:val="auto"/>
                <w:kern w:val="0"/>
                <w:sz w:val="21"/>
                <w:szCs w:val="21"/>
                <w:lang w:val="en-US" w:eastAsia="zh-CN"/>
              </w:rPr>
              <w:t>综合维修保障</w:t>
            </w:r>
            <w:r>
              <w:rPr>
                <w:rFonts w:hint="eastAsia" w:ascii="宋体" w:hAnsi="宋体" w:eastAsia="宋体" w:cs="宋体"/>
                <w:b w:val="0"/>
                <w:bCs w:val="0"/>
                <w:color w:val="auto"/>
                <w:kern w:val="0"/>
                <w:sz w:val="21"/>
                <w:szCs w:val="21"/>
              </w:rPr>
              <w:t>服务</w:t>
            </w:r>
          </w:p>
        </w:tc>
        <w:tc>
          <w:tcPr>
            <w:tcW w:w="1653"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77"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695"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4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3882"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综合满意率（%）</w:t>
            </w:r>
          </w:p>
        </w:tc>
        <w:tc>
          <w:tcPr>
            <w:tcW w:w="6167"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07" w:hRule="exact"/>
          <w:jc w:val="center"/>
        </w:trPr>
        <w:tc>
          <w:tcPr>
            <w:tcW w:w="3882"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总分</w:t>
            </w:r>
          </w:p>
        </w:tc>
        <w:tc>
          <w:tcPr>
            <w:tcW w:w="6167"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1929" w:hRule="atLeast"/>
          <w:jc w:val="center"/>
        </w:trPr>
        <w:tc>
          <w:tcPr>
            <w:tcW w:w="993"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您的宝贵意见建议</w:t>
            </w:r>
          </w:p>
        </w:tc>
        <w:tc>
          <w:tcPr>
            <w:tcW w:w="9056" w:type="dxa"/>
            <w:gridSpan w:val="5"/>
            <w:tcBorders>
              <w:top w:val="single" w:color="auto" w:sz="4" w:space="0"/>
              <w:left w:val="nil"/>
              <w:bottom w:val="single" w:color="auto" w:sz="4" w:space="0"/>
              <w:right w:val="single" w:color="000000" w:sz="4" w:space="0"/>
            </w:tcBorders>
            <w:noWrap/>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474" w:hRule="atLeast"/>
          <w:jc w:val="center"/>
        </w:trPr>
        <w:tc>
          <w:tcPr>
            <w:tcW w:w="10049" w:type="dxa"/>
            <w:gridSpan w:val="6"/>
            <w:tcBorders>
              <w:top w:val="single" w:color="auto" w:sz="4" w:space="0"/>
              <w:left w:val="nil"/>
              <w:bottom w:val="nil"/>
              <w:right w:val="nil"/>
            </w:tcBorders>
            <w:noWrap w:val="0"/>
            <w:vAlign w:val="center"/>
          </w:tcPr>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请您对我院后勤服务工作进行评分，在相应的空格内打分，并提出您宝贵的意见和建议。感谢您对我院工作的支持！</w:t>
            </w:r>
          </w:p>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注：总分=基础分×综合满意率，基础分</w:t>
            </w:r>
            <w:r>
              <w:rPr>
                <w:rFonts w:hint="eastAsia" w:ascii="宋体" w:hAnsi="宋体" w:cs="宋体"/>
                <w:color w:val="auto"/>
                <w:kern w:val="0"/>
                <w:sz w:val="21"/>
                <w:szCs w:val="21"/>
                <w:lang w:val="en-US" w:eastAsia="zh-CN"/>
              </w:rPr>
              <w:t>满分</w:t>
            </w:r>
            <w:r>
              <w:rPr>
                <w:rFonts w:hint="eastAsia" w:ascii="宋体" w:hAnsi="宋体" w:eastAsia="宋体" w:cs="宋体"/>
                <w:color w:val="auto"/>
                <w:kern w:val="0"/>
                <w:sz w:val="21"/>
                <w:szCs w:val="21"/>
              </w:rPr>
              <w:t>为</w:t>
            </w:r>
            <w:r>
              <w:rPr>
                <w:rFonts w:hint="eastAsia" w:ascii="宋体" w:hAnsi="宋体" w:cs="宋体"/>
                <w:color w:val="auto"/>
                <w:kern w:val="0"/>
                <w:sz w:val="21"/>
                <w:szCs w:val="21"/>
                <w:lang w:val="en-US" w:eastAsia="zh-CN"/>
              </w:rPr>
              <w:t>16</w:t>
            </w:r>
            <w:r>
              <w:rPr>
                <w:rFonts w:hint="eastAsia" w:ascii="宋体" w:hAnsi="宋体" w:eastAsia="宋体" w:cs="宋体"/>
                <w:color w:val="auto"/>
                <w:kern w:val="0"/>
                <w:sz w:val="21"/>
                <w:szCs w:val="21"/>
              </w:rPr>
              <w:t>分。</w:t>
            </w:r>
          </w:p>
        </w:tc>
      </w:tr>
    </w:tbl>
    <w:p>
      <w:pPr>
        <w:pStyle w:val="3"/>
        <w:spacing w:line="440" w:lineRule="exact"/>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tbl>
      <w:tblPr>
        <w:tblStyle w:val="55"/>
        <w:tblW w:w="9901" w:type="dxa"/>
        <w:jc w:val="center"/>
        <w:tblLayout w:type="fixed"/>
        <w:tblCellMar>
          <w:top w:w="0" w:type="dxa"/>
          <w:left w:w="108" w:type="dxa"/>
          <w:bottom w:w="0" w:type="dxa"/>
          <w:right w:w="108" w:type="dxa"/>
        </w:tblCellMar>
      </w:tblPr>
      <w:tblGrid>
        <w:gridCol w:w="1125"/>
        <w:gridCol w:w="2710"/>
        <w:gridCol w:w="1596"/>
        <w:gridCol w:w="1338"/>
        <w:gridCol w:w="1710"/>
        <w:gridCol w:w="1422"/>
      </w:tblGrid>
      <w:tr>
        <w:tblPrEx>
          <w:tblCellMar>
            <w:top w:w="0" w:type="dxa"/>
            <w:left w:w="108" w:type="dxa"/>
            <w:bottom w:w="0" w:type="dxa"/>
            <w:right w:w="108" w:type="dxa"/>
          </w:tblCellMar>
        </w:tblPrEx>
        <w:trPr>
          <w:trHeight w:val="1200" w:hRule="atLeast"/>
          <w:jc w:val="center"/>
        </w:trPr>
        <w:tc>
          <w:tcPr>
            <w:tcW w:w="9901" w:type="dxa"/>
            <w:gridSpan w:val="6"/>
            <w:tcBorders>
              <w:top w:val="nil"/>
              <w:left w:val="nil"/>
              <w:bottom w:val="nil"/>
              <w:right w:val="nil"/>
            </w:tcBorders>
            <w:noWrap w:val="0"/>
            <w:vAlign w:val="center"/>
          </w:tcPr>
          <w:p>
            <w:pPr>
              <w:widowControl/>
              <w:spacing w:line="440" w:lineRule="exact"/>
              <w:jc w:val="center"/>
              <w:rPr>
                <w:rFonts w:hint="eastAsia" w:ascii="宋体" w:hAnsi="宋体" w:eastAsia="宋体" w:cs="宋体"/>
                <w:b/>
                <w:bCs/>
                <w:color w:val="auto"/>
                <w:kern w:val="2"/>
                <w:sz w:val="24"/>
                <w:szCs w:val="28"/>
              </w:rPr>
            </w:pPr>
            <w:r>
              <w:rPr>
                <w:rFonts w:hint="eastAsia" w:ascii="宋体" w:hAnsi="宋体" w:cs="宋体"/>
                <w:b/>
                <w:bCs/>
                <w:color w:val="auto"/>
                <w:sz w:val="24"/>
                <w:szCs w:val="28"/>
                <w:lang w:val="en-US" w:eastAsia="zh-CN"/>
              </w:rPr>
              <w:t>日常</w:t>
            </w:r>
            <w:r>
              <w:rPr>
                <w:rFonts w:hint="eastAsia" w:ascii="宋体" w:hAnsi="宋体" w:eastAsia="宋体" w:cs="宋体"/>
                <w:b/>
                <w:bCs/>
                <w:color w:val="auto"/>
                <w:sz w:val="24"/>
                <w:szCs w:val="28"/>
              </w:rPr>
              <w:t>服务</w:t>
            </w:r>
            <w:r>
              <w:rPr>
                <w:rFonts w:hint="eastAsia" w:ascii="宋体" w:hAnsi="宋体" w:cs="宋体"/>
                <w:b/>
                <w:bCs/>
                <w:color w:val="auto"/>
                <w:sz w:val="24"/>
                <w:szCs w:val="28"/>
                <w:lang w:val="en-US" w:eastAsia="zh-CN"/>
              </w:rPr>
              <w:t>质量</w:t>
            </w:r>
            <w:r>
              <w:rPr>
                <w:rFonts w:hint="eastAsia" w:ascii="宋体" w:hAnsi="宋体" w:eastAsia="宋体" w:cs="宋体"/>
                <w:b/>
                <w:bCs/>
                <w:color w:val="auto"/>
                <w:kern w:val="2"/>
                <w:sz w:val="24"/>
                <w:szCs w:val="28"/>
              </w:rPr>
              <w:t>满意度测评表（教职工）</w:t>
            </w:r>
          </w:p>
          <w:p>
            <w:pPr>
              <w:widowControl/>
              <w:spacing w:line="44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测评时间：  年  月  日</w:t>
            </w:r>
          </w:p>
        </w:tc>
      </w:tr>
      <w:tr>
        <w:tblPrEx>
          <w:tblCellMar>
            <w:top w:w="0" w:type="dxa"/>
            <w:left w:w="108" w:type="dxa"/>
            <w:bottom w:w="0" w:type="dxa"/>
            <w:right w:w="108" w:type="dxa"/>
          </w:tblCellMar>
        </w:tblPrEx>
        <w:trPr>
          <w:trHeight w:val="571" w:hRule="atLeast"/>
          <w:jc w:val="center"/>
        </w:trPr>
        <w:tc>
          <w:tcPr>
            <w:tcW w:w="1125"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710" w:type="dxa"/>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服务项目</w:t>
            </w:r>
          </w:p>
        </w:tc>
        <w:tc>
          <w:tcPr>
            <w:tcW w:w="6066" w:type="dxa"/>
            <w:gridSpan w:val="4"/>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满意度</w:t>
            </w:r>
          </w:p>
        </w:tc>
      </w:tr>
      <w:tr>
        <w:tblPrEx>
          <w:tblCellMar>
            <w:top w:w="0" w:type="dxa"/>
            <w:left w:w="108" w:type="dxa"/>
            <w:bottom w:w="0" w:type="dxa"/>
            <w:right w:w="108" w:type="dxa"/>
          </w:tblCellMar>
        </w:tblPrEx>
        <w:trPr>
          <w:trHeight w:val="571" w:hRule="atLeast"/>
          <w:jc w:val="center"/>
        </w:trPr>
        <w:tc>
          <w:tcPr>
            <w:tcW w:w="1125"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2710" w:type="dxa"/>
            <w:vMerge w:val="continue"/>
            <w:tcBorders>
              <w:left w:val="single" w:color="auto" w:sz="4" w:space="0"/>
              <w:bottom w:val="single" w:color="000000" w:sz="4" w:space="0"/>
              <w:right w:val="single" w:color="auto"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p>
        </w:tc>
        <w:tc>
          <w:tcPr>
            <w:tcW w:w="1596"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很满意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4分</w:t>
            </w:r>
            <w:r>
              <w:rPr>
                <w:rFonts w:hint="eastAsia" w:ascii="宋体" w:hAnsi="宋体" w:cs="宋体"/>
                <w:b/>
                <w:bCs/>
                <w:color w:val="auto"/>
                <w:kern w:val="0"/>
                <w:sz w:val="21"/>
                <w:szCs w:val="21"/>
                <w:lang w:eastAsia="zh-CN"/>
              </w:rPr>
              <w:t>）</w:t>
            </w:r>
          </w:p>
        </w:tc>
        <w:tc>
          <w:tcPr>
            <w:tcW w:w="1338"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3分</w:t>
            </w:r>
            <w:r>
              <w:rPr>
                <w:rFonts w:hint="eastAsia" w:ascii="宋体" w:hAnsi="宋体" w:cs="宋体"/>
                <w:b/>
                <w:bCs/>
                <w:color w:val="auto"/>
                <w:kern w:val="0"/>
                <w:sz w:val="21"/>
                <w:szCs w:val="21"/>
                <w:lang w:eastAsia="zh-CN"/>
              </w:rPr>
              <w:t>）</w:t>
            </w:r>
          </w:p>
        </w:tc>
        <w:tc>
          <w:tcPr>
            <w:tcW w:w="1710"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基本满意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2分</w:t>
            </w:r>
            <w:r>
              <w:rPr>
                <w:rFonts w:hint="eastAsia" w:ascii="宋体" w:hAnsi="宋体" w:cs="宋体"/>
                <w:b/>
                <w:bCs/>
                <w:color w:val="auto"/>
                <w:kern w:val="0"/>
                <w:sz w:val="21"/>
                <w:szCs w:val="21"/>
                <w:lang w:eastAsia="zh-CN"/>
              </w:rPr>
              <w:t>）</w:t>
            </w:r>
          </w:p>
        </w:tc>
        <w:tc>
          <w:tcPr>
            <w:tcW w:w="1422" w:type="dxa"/>
            <w:tcBorders>
              <w:top w:val="single" w:color="auto" w:sz="4" w:space="0"/>
              <w:left w:val="nil"/>
              <w:bottom w:val="single" w:color="auto" w:sz="4" w:space="0"/>
              <w:right w:val="single" w:color="000000" w:sz="4" w:space="0"/>
            </w:tcBorders>
            <w:noWrap w:val="0"/>
            <w:vAlign w:val="center"/>
          </w:tcPr>
          <w:p>
            <w:pPr>
              <w:widowControl/>
              <w:spacing w:line="44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不满意</w:t>
            </w:r>
            <w:r>
              <w:rPr>
                <w:rFonts w:hint="eastAsia" w:ascii="宋体" w:hAnsi="宋体" w:cs="宋体"/>
                <w:b/>
                <w:bCs/>
                <w:color w:val="auto"/>
                <w:kern w:val="0"/>
                <w:sz w:val="21"/>
                <w:szCs w:val="21"/>
                <w:lang w:eastAsia="zh-CN"/>
              </w:rPr>
              <w:t>（</w:t>
            </w:r>
            <w:r>
              <w:rPr>
                <w:rFonts w:hint="eastAsia" w:ascii="宋体" w:hAnsi="宋体" w:cs="宋体"/>
                <w:b/>
                <w:bCs/>
                <w:color w:val="auto"/>
                <w:kern w:val="0"/>
                <w:sz w:val="21"/>
                <w:szCs w:val="21"/>
                <w:lang w:val="en-US" w:eastAsia="zh-CN"/>
              </w:rPr>
              <w:t>1分</w:t>
            </w:r>
            <w:r>
              <w:rPr>
                <w:rFonts w:hint="eastAsia" w:ascii="宋体" w:hAnsi="宋体" w:cs="宋体"/>
                <w:b/>
                <w:bCs/>
                <w:color w:val="auto"/>
                <w:kern w:val="0"/>
                <w:sz w:val="21"/>
                <w:szCs w:val="21"/>
                <w:lang w:eastAsia="zh-CN"/>
              </w:rPr>
              <w:t>）</w:t>
            </w:r>
          </w:p>
        </w:tc>
      </w:tr>
      <w:tr>
        <w:tblPrEx>
          <w:tblCellMar>
            <w:top w:w="0" w:type="dxa"/>
            <w:left w:w="108" w:type="dxa"/>
            <w:bottom w:w="0" w:type="dxa"/>
            <w:right w:w="108" w:type="dxa"/>
          </w:tblCellMar>
        </w:tblPrEx>
        <w:trPr>
          <w:trHeight w:val="733"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学员宿舍</w:t>
            </w:r>
            <w:r>
              <w:rPr>
                <w:rFonts w:hint="eastAsia" w:ascii="宋体" w:hAnsi="宋体" w:eastAsia="宋体" w:cs="宋体"/>
                <w:color w:val="auto"/>
                <w:kern w:val="0"/>
                <w:sz w:val="21"/>
                <w:szCs w:val="21"/>
              </w:rPr>
              <w:t>服务</w:t>
            </w:r>
          </w:p>
        </w:tc>
        <w:tc>
          <w:tcPr>
            <w:tcW w:w="1596"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single" w:color="auto" w:sz="4" w:space="0"/>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11"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餐饮服务</w:t>
            </w:r>
          </w:p>
        </w:tc>
        <w:tc>
          <w:tcPr>
            <w:tcW w:w="1596"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32"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教学（会议）</w:t>
            </w:r>
            <w:r>
              <w:rPr>
                <w:rFonts w:hint="eastAsia" w:ascii="宋体" w:hAnsi="宋体" w:eastAsia="宋体" w:cs="宋体"/>
                <w:color w:val="auto"/>
                <w:kern w:val="0"/>
                <w:sz w:val="21"/>
                <w:szCs w:val="21"/>
              </w:rPr>
              <w:t>服务</w:t>
            </w:r>
          </w:p>
        </w:tc>
        <w:tc>
          <w:tcPr>
            <w:tcW w:w="1596"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2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cs="宋体"/>
                <w:b w:val="0"/>
                <w:bCs w:val="0"/>
                <w:color w:val="auto"/>
                <w:kern w:val="0"/>
                <w:sz w:val="21"/>
                <w:szCs w:val="21"/>
                <w:lang w:val="en-US" w:eastAsia="zh-CN"/>
              </w:rPr>
              <w:t>综合维修保障</w:t>
            </w:r>
            <w:r>
              <w:rPr>
                <w:rFonts w:hint="eastAsia" w:ascii="宋体" w:hAnsi="宋体" w:eastAsia="宋体" w:cs="宋体"/>
                <w:b w:val="0"/>
                <w:bCs w:val="0"/>
                <w:color w:val="auto"/>
                <w:kern w:val="0"/>
                <w:sz w:val="21"/>
                <w:szCs w:val="21"/>
              </w:rPr>
              <w:t>服务</w:t>
            </w:r>
          </w:p>
        </w:tc>
        <w:tc>
          <w:tcPr>
            <w:tcW w:w="1596"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338"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710"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c>
          <w:tcPr>
            <w:tcW w:w="1422"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642" w:hRule="exact"/>
          <w:jc w:val="center"/>
        </w:trPr>
        <w:tc>
          <w:tcPr>
            <w:tcW w:w="3835"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综合满意率（%）</w:t>
            </w:r>
          </w:p>
        </w:tc>
        <w:tc>
          <w:tcPr>
            <w:tcW w:w="6066"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707" w:hRule="exact"/>
          <w:jc w:val="center"/>
        </w:trPr>
        <w:tc>
          <w:tcPr>
            <w:tcW w:w="3835" w:type="dxa"/>
            <w:gridSpan w:val="2"/>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总分</w:t>
            </w:r>
          </w:p>
        </w:tc>
        <w:tc>
          <w:tcPr>
            <w:tcW w:w="6066" w:type="dxa"/>
            <w:gridSpan w:val="4"/>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3294" w:hRule="atLeast"/>
          <w:jc w:val="center"/>
        </w:trPr>
        <w:tc>
          <w:tcPr>
            <w:tcW w:w="112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您的宝贵意见建议</w:t>
            </w:r>
          </w:p>
        </w:tc>
        <w:tc>
          <w:tcPr>
            <w:tcW w:w="8776" w:type="dxa"/>
            <w:gridSpan w:val="5"/>
            <w:tcBorders>
              <w:top w:val="single" w:color="auto" w:sz="4" w:space="0"/>
              <w:left w:val="nil"/>
              <w:bottom w:val="single" w:color="auto" w:sz="4" w:space="0"/>
              <w:right w:val="single" w:color="000000" w:sz="4" w:space="0"/>
            </w:tcBorders>
            <w:noWrap/>
            <w:vAlign w:val="center"/>
          </w:tcPr>
          <w:p>
            <w:pPr>
              <w:widowControl/>
              <w:spacing w:line="440" w:lineRule="exact"/>
              <w:jc w:val="center"/>
              <w:rPr>
                <w:rFonts w:hint="eastAsia" w:ascii="宋体" w:hAnsi="宋体" w:eastAsia="宋体" w:cs="宋体"/>
                <w:color w:val="auto"/>
                <w:kern w:val="0"/>
                <w:sz w:val="21"/>
                <w:szCs w:val="21"/>
              </w:rPr>
            </w:pPr>
          </w:p>
        </w:tc>
      </w:tr>
      <w:tr>
        <w:tblPrEx>
          <w:tblCellMar>
            <w:top w:w="0" w:type="dxa"/>
            <w:left w:w="108" w:type="dxa"/>
            <w:bottom w:w="0" w:type="dxa"/>
            <w:right w:w="108" w:type="dxa"/>
          </w:tblCellMar>
        </w:tblPrEx>
        <w:trPr>
          <w:trHeight w:val="924" w:hRule="atLeast"/>
          <w:jc w:val="center"/>
        </w:trPr>
        <w:tc>
          <w:tcPr>
            <w:tcW w:w="9901" w:type="dxa"/>
            <w:gridSpan w:val="6"/>
            <w:tcBorders>
              <w:top w:val="single" w:color="auto" w:sz="4" w:space="0"/>
              <w:left w:val="nil"/>
              <w:bottom w:val="nil"/>
              <w:right w:val="nil"/>
            </w:tcBorders>
            <w:noWrap w:val="0"/>
            <w:vAlign w:val="center"/>
          </w:tcPr>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请您对我们后勤服务工作进行评分，在相应的空格内打分，并提出您宝贵的意见和建议。感谢您对我们工作的支持！</w:t>
            </w:r>
          </w:p>
          <w:p>
            <w:pPr>
              <w:widowControl/>
              <w:spacing w:line="44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注：总分=基础分×综合满意率，基础分</w:t>
            </w:r>
            <w:r>
              <w:rPr>
                <w:rFonts w:hint="eastAsia" w:ascii="宋体" w:hAnsi="宋体" w:cs="宋体"/>
                <w:color w:val="auto"/>
                <w:kern w:val="0"/>
                <w:sz w:val="21"/>
                <w:szCs w:val="21"/>
                <w:lang w:val="en-US" w:eastAsia="zh-CN"/>
              </w:rPr>
              <w:t>满分</w:t>
            </w:r>
            <w:r>
              <w:rPr>
                <w:rFonts w:hint="eastAsia" w:ascii="宋体" w:hAnsi="宋体" w:eastAsia="宋体" w:cs="宋体"/>
                <w:color w:val="auto"/>
                <w:kern w:val="0"/>
                <w:sz w:val="21"/>
                <w:szCs w:val="21"/>
              </w:rPr>
              <w:t>为</w:t>
            </w:r>
            <w:r>
              <w:rPr>
                <w:rFonts w:hint="eastAsia" w:ascii="宋体" w:hAnsi="宋体" w:cs="宋体"/>
                <w:color w:val="auto"/>
                <w:kern w:val="0"/>
                <w:sz w:val="21"/>
                <w:szCs w:val="21"/>
                <w:lang w:val="en-US" w:eastAsia="zh-CN"/>
              </w:rPr>
              <w:t>16</w:t>
            </w:r>
            <w:r>
              <w:rPr>
                <w:rFonts w:hint="eastAsia" w:ascii="宋体" w:hAnsi="宋体" w:eastAsia="宋体" w:cs="宋体"/>
                <w:color w:val="auto"/>
                <w:kern w:val="0"/>
                <w:sz w:val="21"/>
                <w:szCs w:val="21"/>
              </w:rPr>
              <w:t>分。</w:t>
            </w:r>
          </w:p>
        </w:tc>
      </w:tr>
    </w:tbl>
    <w:p>
      <w:pPr>
        <w:pStyle w:val="54"/>
        <w:spacing w:line="440" w:lineRule="exact"/>
        <w:rPr>
          <w:color w:val="auto"/>
        </w:rPr>
      </w:pPr>
    </w:p>
    <w:p>
      <w:pPr>
        <w:pStyle w:val="54"/>
        <w:spacing w:line="440" w:lineRule="exact"/>
        <w:rPr>
          <w:color w:val="auto"/>
        </w:rPr>
      </w:pPr>
    </w:p>
    <w:p>
      <w:pPr>
        <w:pStyle w:val="54"/>
        <w:spacing w:line="440" w:lineRule="exact"/>
        <w:rPr>
          <w:color w:val="auto"/>
        </w:rPr>
      </w:pPr>
    </w:p>
    <w:p>
      <w:pPr>
        <w:pStyle w:val="54"/>
        <w:spacing w:line="440" w:lineRule="exact"/>
        <w:rPr>
          <w:color w:val="auto"/>
        </w:rPr>
      </w:pPr>
    </w:p>
    <w:p>
      <w:pPr>
        <w:spacing w:line="440" w:lineRule="exact"/>
        <w:jc w:val="center"/>
        <w:rPr>
          <w:rFonts w:hint="eastAsia" w:ascii="宋体" w:hAnsi="宋体" w:eastAsia="宋体" w:cs="宋体"/>
          <w:b/>
          <w:bCs/>
          <w:color w:val="auto"/>
          <w:sz w:val="24"/>
          <w:szCs w:val="28"/>
        </w:rPr>
      </w:pPr>
      <w:r>
        <w:rPr>
          <w:rFonts w:hint="eastAsia" w:ascii="宋体" w:hAnsi="宋体" w:eastAsia="宋体" w:cs="宋体"/>
          <w:b/>
          <w:bCs/>
          <w:color w:val="auto"/>
          <w:sz w:val="24"/>
          <w:szCs w:val="28"/>
          <w:lang w:val="en-US" w:eastAsia="zh-CN"/>
        </w:rPr>
        <w:t>日常</w:t>
      </w:r>
      <w:r>
        <w:rPr>
          <w:rFonts w:hint="eastAsia" w:ascii="宋体" w:hAnsi="宋体" w:eastAsia="宋体" w:cs="宋体"/>
          <w:b/>
          <w:bCs/>
          <w:color w:val="auto"/>
          <w:sz w:val="24"/>
          <w:szCs w:val="28"/>
        </w:rPr>
        <w:t>服务</w:t>
      </w:r>
      <w:r>
        <w:rPr>
          <w:rFonts w:hint="eastAsia" w:ascii="宋体" w:hAnsi="宋体" w:eastAsia="宋体" w:cs="宋体"/>
          <w:b/>
          <w:bCs/>
          <w:color w:val="auto"/>
          <w:sz w:val="24"/>
          <w:szCs w:val="28"/>
          <w:lang w:val="en-US" w:eastAsia="zh-CN"/>
        </w:rPr>
        <w:t>质量</w:t>
      </w:r>
      <w:r>
        <w:rPr>
          <w:rFonts w:hint="eastAsia" w:ascii="宋体" w:hAnsi="宋体" w:eastAsia="宋体" w:cs="宋体"/>
          <w:b/>
          <w:bCs/>
          <w:color w:val="auto"/>
          <w:sz w:val="24"/>
          <w:szCs w:val="28"/>
        </w:rPr>
        <w:t>考评小组考核评分表</w:t>
      </w:r>
    </w:p>
    <w:p>
      <w:pPr>
        <w:spacing w:line="440" w:lineRule="exact"/>
        <w:jc w:val="center"/>
        <w:rPr>
          <w:rFonts w:hint="eastAsia" w:ascii="仿宋_GB2312" w:hAnsi="Times New Roman" w:eastAsia="仿宋_GB2312"/>
          <w:b/>
          <w:bCs/>
          <w:color w:val="auto"/>
          <w:kern w:val="0"/>
          <w:sz w:val="24"/>
          <w:szCs w:val="28"/>
        </w:rPr>
      </w:pPr>
      <w:r>
        <w:rPr>
          <w:rFonts w:hint="eastAsia" w:ascii="仿宋_GB2312" w:hAnsi="Times New Roman" w:eastAsia="仿宋_GB2312"/>
          <w:b/>
          <w:bCs/>
          <w:color w:val="auto"/>
          <w:kern w:val="0"/>
          <w:sz w:val="24"/>
          <w:szCs w:val="28"/>
        </w:rPr>
        <w:t>（满分：20分）</w:t>
      </w:r>
    </w:p>
    <w:p>
      <w:pPr>
        <w:snapToGrid/>
        <w:spacing w:line="440" w:lineRule="exact"/>
        <w:ind w:firstLine="630" w:firstLineChars="300"/>
        <w:jc w:val="left"/>
        <w:rPr>
          <w:rFonts w:ascii="仿宋_GB2312" w:hAnsi="宋体" w:eastAsia="仿宋_GB2312"/>
          <w:b/>
          <w:color w:val="auto"/>
          <w:sz w:val="28"/>
          <w:szCs w:val="28"/>
        </w:rPr>
      </w:pPr>
      <w:r>
        <w:rPr>
          <w:rFonts w:hint="eastAsia" w:ascii="仿宋_GB2312" w:hAnsi="宋体" w:eastAsia="仿宋_GB2312"/>
          <w:color w:val="auto"/>
          <w:szCs w:val="21"/>
        </w:rPr>
        <w:t xml:space="preserve">考核期间：  </w:t>
      </w:r>
      <w:r>
        <w:rPr>
          <w:rFonts w:hint="eastAsia" w:ascii="仿宋_GB2312" w:hAnsi="宋体" w:eastAsia="仿宋_GB2312"/>
          <w:color w:val="auto"/>
          <w:szCs w:val="21"/>
          <w:lang w:val="en-US" w:eastAsia="zh-CN"/>
        </w:rPr>
        <w:t xml:space="preserve">   </w:t>
      </w:r>
      <w:r>
        <w:rPr>
          <w:rFonts w:hint="eastAsia" w:ascii="仿宋_GB2312" w:hAnsi="宋体" w:eastAsia="仿宋_GB2312"/>
          <w:color w:val="auto"/>
          <w:szCs w:val="21"/>
        </w:rPr>
        <w:t xml:space="preserve">年  月  日至  </w:t>
      </w:r>
      <w:r>
        <w:rPr>
          <w:rFonts w:hint="eastAsia" w:ascii="仿宋_GB2312" w:hAnsi="宋体" w:eastAsia="仿宋_GB2312"/>
          <w:color w:val="auto"/>
          <w:szCs w:val="21"/>
          <w:lang w:val="en-US" w:eastAsia="zh-CN"/>
        </w:rPr>
        <w:t xml:space="preserve">    </w:t>
      </w:r>
      <w:r>
        <w:rPr>
          <w:rFonts w:hint="eastAsia" w:ascii="仿宋_GB2312" w:hAnsi="宋体" w:eastAsia="仿宋_GB2312"/>
          <w:color w:val="auto"/>
          <w:szCs w:val="21"/>
        </w:rPr>
        <w:t>年  月  日</w:t>
      </w:r>
    </w:p>
    <w:tbl>
      <w:tblPr>
        <w:tblStyle w:val="55"/>
        <w:tblW w:w="9771" w:type="dxa"/>
        <w:jc w:val="center"/>
        <w:tblLayout w:type="fixed"/>
        <w:tblCellMar>
          <w:top w:w="0" w:type="dxa"/>
          <w:left w:w="108" w:type="dxa"/>
          <w:bottom w:w="0" w:type="dxa"/>
          <w:right w:w="108" w:type="dxa"/>
        </w:tblCellMar>
      </w:tblPr>
      <w:tblGrid>
        <w:gridCol w:w="2775"/>
        <w:gridCol w:w="5605"/>
        <w:gridCol w:w="1391"/>
      </w:tblGrid>
      <w:tr>
        <w:tblPrEx>
          <w:tblCellMar>
            <w:top w:w="0" w:type="dxa"/>
            <w:left w:w="108" w:type="dxa"/>
            <w:bottom w:w="0" w:type="dxa"/>
            <w:right w:w="108" w:type="dxa"/>
          </w:tblCellMar>
        </w:tblPrEx>
        <w:trPr>
          <w:trHeight w:val="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考核项目</w:t>
            </w:r>
          </w:p>
        </w:tc>
        <w:tc>
          <w:tcPr>
            <w:tcW w:w="5605" w:type="dxa"/>
            <w:tcBorders>
              <w:top w:val="single" w:color="auto" w:sz="4" w:space="0"/>
              <w:left w:val="nil"/>
              <w:bottom w:val="single" w:color="auto" w:sz="4" w:space="0"/>
              <w:right w:val="single" w:color="auto" w:sz="4" w:space="0"/>
            </w:tcBorders>
            <w:noWrap/>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考评标准参考</w:t>
            </w:r>
          </w:p>
        </w:tc>
        <w:tc>
          <w:tcPr>
            <w:tcW w:w="1391" w:type="dxa"/>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评委评分</w:t>
            </w:r>
          </w:p>
        </w:tc>
      </w:tr>
      <w:tr>
        <w:tblPrEx>
          <w:tblCellMar>
            <w:top w:w="0" w:type="dxa"/>
            <w:left w:w="108" w:type="dxa"/>
            <w:bottom w:w="0" w:type="dxa"/>
            <w:right w:w="108" w:type="dxa"/>
          </w:tblCellMar>
        </w:tblPrEx>
        <w:trPr>
          <w:trHeight w:val="850" w:hRule="atLeast"/>
          <w:jc w:val="center"/>
        </w:trPr>
        <w:tc>
          <w:tcPr>
            <w:tcW w:w="2775" w:type="dxa"/>
            <w:tcBorders>
              <w:top w:val="single" w:color="auto" w:sz="4" w:space="0"/>
              <w:left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专业化规范化水平（4分）</w:t>
            </w:r>
          </w:p>
        </w:tc>
        <w:tc>
          <w:tcPr>
            <w:tcW w:w="5605" w:type="dxa"/>
            <w:tcBorders>
              <w:top w:val="single" w:color="auto" w:sz="4" w:space="0"/>
              <w:left w:val="nil"/>
              <w:right w:val="single" w:color="auto" w:sz="4" w:space="0"/>
            </w:tcBorders>
            <w:noWrap/>
            <w:vAlign w:val="center"/>
          </w:tcPr>
          <w:p>
            <w:pPr>
              <w:widowControl/>
              <w:spacing w:line="440" w:lineRule="exact"/>
              <w:ind w:left="180" w:hanging="210" w:hangingChars="100"/>
              <w:jc w:val="left"/>
              <w:rPr>
                <w:rFonts w:hint="eastAsia" w:ascii="宋体" w:hAnsi="宋体" w:eastAsia="宋体" w:cs="宋体"/>
                <w:color w:val="auto"/>
                <w:sz w:val="21"/>
                <w:szCs w:val="21"/>
              </w:rPr>
            </w:pPr>
            <w:r>
              <w:rPr>
                <w:rFonts w:hint="eastAsia" w:ascii="宋体" w:hAnsi="宋体" w:eastAsia="宋体" w:cs="宋体"/>
                <w:color w:val="auto"/>
                <w:sz w:val="21"/>
                <w:szCs w:val="21"/>
              </w:rPr>
              <w:t>差（1分以下）；一般（1-2.5分）；专业规范（2.6-4分）。</w:t>
            </w:r>
          </w:p>
        </w:tc>
        <w:tc>
          <w:tcPr>
            <w:tcW w:w="1391" w:type="dxa"/>
            <w:tcBorders>
              <w:top w:val="nil"/>
              <w:left w:val="nil"/>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组织协调能力（4分）</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差（1分以下）；一般（1-2.5分）；强（2.6-4分）。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w:t>
            </w:r>
          </w:p>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w:t>
            </w:r>
          </w:p>
        </w:tc>
      </w:tr>
      <w:tr>
        <w:tblPrEx>
          <w:tblCellMar>
            <w:top w:w="0" w:type="dxa"/>
            <w:left w:w="108" w:type="dxa"/>
            <w:bottom w:w="0" w:type="dxa"/>
            <w:right w:w="108" w:type="dxa"/>
          </w:tblCellMar>
        </w:tblPrEx>
        <w:trPr>
          <w:trHeight w:val="85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执行力（4分）</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差（1分以下）；一般（1-2.5分）；强（2.6-4分）。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完成任务质量（8分）</w:t>
            </w:r>
          </w:p>
        </w:tc>
        <w:tc>
          <w:tcPr>
            <w:tcW w:w="5605" w:type="dxa"/>
            <w:tcBorders>
              <w:top w:val="nil"/>
              <w:left w:val="nil"/>
              <w:bottom w:val="single" w:color="auto" w:sz="4" w:space="0"/>
              <w:right w:val="single" w:color="auto" w:sz="4" w:space="0"/>
            </w:tcBorders>
            <w:noWrap/>
            <w:vAlign w:val="center"/>
          </w:tcPr>
          <w:p>
            <w:pPr>
              <w:widowControl/>
              <w:spacing w:line="440" w:lineRule="exact"/>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差（2分以下）；一般（2.1-5.5分）；好（5.6-8分）</w:t>
            </w:r>
            <w:r>
              <w:rPr>
                <w:rFonts w:hint="eastAsia" w:ascii="宋体" w:hAnsi="宋体" w:cs="宋体"/>
                <w:color w:val="auto"/>
                <w:sz w:val="21"/>
                <w:szCs w:val="21"/>
                <w:lang w:eastAsia="zh-CN"/>
              </w:rPr>
              <w:t>。</w:t>
            </w:r>
          </w:p>
        </w:tc>
        <w:tc>
          <w:tcPr>
            <w:tcW w:w="1391" w:type="dxa"/>
            <w:tcBorders>
              <w:top w:val="nil"/>
              <w:left w:val="nil"/>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小计</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center"/>
              <w:rPr>
                <w:rFonts w:hint="eastAsia" w:ascii="宋体" w:hAnsi="宋体" w:eastAsia="宋体" w:cs="宋体"/>
                <w:color w:val="auto"/>
                <w:sz w:val="21"/>
                <w:szCs w:val="21"/>
              </w:rPr>
            </w:pP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加分项（4分）</w:t>
            </w: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1.当月自评分达98分以上的，加1分。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continue"/>
            <w:tcBorders>
              <w:left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2.当月承担重大活动或应急任务，积极主动配合，圆满完成任务的，加1分。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continue"/>
            <w:tcBorders>
              <w:left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3.及时处理突发事件的，加1分。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850" w:hRule="atLeast"/>
          <w:jc w:val="center"/>
        </w:trPr>
        <w:tc>
          <w:tcPr>
            <w:tcW w:w="277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c>
          <w:tcPr>
            <w:tcW w:w="5605" w:type="dxa"/>
            <w:tcBorders>
              <w:top w:val="single" w:color="auto" w:sz="4" w:space="0"/>
              <w:left w:val="nil"/>
              <w:bottom w:val="single" w:color="auto" w:sz="4" w:space="0"/>
              <w:right w:val="single" w:color="auto" w:sz="4" w:space="0"/>
            </w:tcBorders>
            <w:noWrap/>
            <w:vAlign w:val="center"/>
          </w:tcPr>
          <w:p>
            <w:pPr>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4.当月代表学院参加区级以上比赛获得奖励的，加1分。</w:t>
            </w:r>
          </w:p>
        </w:tc>
        <w:tc>
          <w:tcPr>
            <w:tcW w:w="1391"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277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总分</w:t>
            </w:r>
          </w:p>
        </w:tc>
        <w:tc>
          <w:tcPr>
            <w:tcW w:w="6996" w:type="dxa"/>
            <w:gridSpan w:val="2"/>
            <w:tcBorders>
              <w:top w:val="single" w:color="auto" w:sz="4" w:space="0"/>
              <w:left w:val="nil"/>
              <w:bottom w:val="single" w:color="auto" w:sz="4" w:space="0"/>
              <w:right w:val="single" w:color="auto" w:sz="4" w:space="0"/>
            </w:tcBorders>
            <w:noWrap/>
            <w:vAlign w:val="center"/>
          </w:tcPr>
          <w:p>
            <w:pPr>
              <w:spacing w:line="440" w:lineRule="exact"/>
              <w:jc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2775" w:type="dxa"/>
            <w:tcBorders>
              <w:top w:val="nil"/>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评委签字</w:t>
            </w:r>
          </w:p>
        </w:tc>
        <w:tc>
          <w:tcPr>
            <w:tcW w:w="6996" w:type="dxa"/>
            <w:gridSpan w:val="2"/>
            <w:tcBorders>
              <w:top w:val="single" w:color="auto" w:sz="4" w:space="0"/>
              <w:left w:val="nil"/>
              <w:bottom w:val="single" w:color="auto" w:sz="4" w:space="0"/>
              <w:right w:val="single" w:color="auto" w:sz="4" w:space="0"/>
            </w:tcBorders>
            <w:noWrap/>
            <w:vAlign w:val="center"/>
          </w:tcPr>
          <w:p>
            <w:pPr>
              <w:widowControl/>
              <w:spacing w:line="440" w:lineRule="exact"/>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0" w:hRule="atLeast"/>
          <w:jc w:val="center"/>
        </w:trPr>
        <w:tc>
          <w:tcPr>
            <w:tcW w:w="9771"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备注：</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1.考评小组成员由</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人组成。</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2.每月评委考评得分，由各个评委打分，其中去掉一个最高分，去掉一个最低分，其余评委打分的平均分为当月评委考评得分。</w:t>
            </w:r>
          </w:p>
        </w:tc>
      </w:tr>
    </w:tbl>
    <w:p>
      <w:pPr>
        <w:snapToGrid w:val="0"/>
        <w:spacing w:line="440" w:lineRule="exact"/>
        <w:jc w:val="center"/>
        <w:rPr>
          <w:rFonts w:ascii="仿宋_GB2312" w:hAnsi="宋体" w:eastAsia="仿宋_GB2312"/>
          <w:b/>
          <w:color w:val="auto"/>
          <w:sz w:val="28"/>
          <w:szCs w:val="28"/>
        </w:rPr>
      </w:pPr>
    </w:p>
    <w:p>
      <w:pPr>
        <w:pStyle w:val="3"/>
        <w:spacing w:line="440" w:lineRule="exact"/>
        <w:rPr>
          <w:rFonts w:ascii="仿宋_GB2312" w:hAnsi="宋体" w:eastAsia="仿宋_GB2312"/>
          <w:b/>
          <w:color w:val="auto"/>
          <w:sz w:val="28"/>
          <w:szCs w:val="28"/>
        </w:rPr>
      </w:pPr>
    </w:p>
    <w:p>
      <w:pPr>
        <w:rPr>
          <w:rFonts w:ascii="仿宋_GB2312" w:hAnsi="宋体" w:eastAsia="仿宋_GB2312"/>
          <w:b/>
          <w:color w:val="auto"/>
          <w:sz w:val="28"/>
          <w:szCs w:val="28"/>
        </w:rPr>
      </w:pPr>
    </w:p>
    <w:p>
      <w:pPr>
        <w:snapToGrid w:val="0"/>
        <w:spacing w:line="440" w:lineRule="exact"/>
        <w:jc w:val="center"/>
        <w:rPr>
          <w:rFonts w:hint="eastAsia" w:ascii="宋体" w:hAnsi="宋体" w:eastAsia="宋体" w:cs="宋体"/>
          <w:b/>
          <w:bCs/>
          <w:color w:val="auto"/>
          <w:sz w:val="24"/>
          <w:szCs w:val="28"/>
        </w:rPr>
      </w:pPr>
      <w:r>
        <w:rPr>
          <w:rFonts w:hint="eastAsia" w:ascii="宋体" w:hAnsi="宋体" w:eastAsia="宋体" w:cs="宋体"/>
          <w:b/>
          <w:bCs/>
          <w:color w:val="auto"/>
          <w:sz w:val="24"/>
          <w:szCs w:val="28"/>
        </w:rPr>
        <w:t>当月服务质量综合得分表</w:t>
      </w:r>
    </w:p>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 年  月  日至  年  月  日）</w:t>
      </w:r>
    </w:p>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（满分100分）</w:t>
      </w:r>
    </w:p>
    <w:tbl>
      <w:tblPr>
        <w:tblStyle w:val="5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7"/>
        <w:gridCol w:w="1365"/>
        <w:gridCol w:w="2190"/>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387"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表类</w:t>
            </w:r>
          </w:p>
        </w:tc>
        <w:tc>
          <w:tcPr>
            <w:tcW w:w="1365"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满分</w:t>
            </w:r>
          </w:p>
        </w:tc>
        <w:tc>
          <w:tcPr>
            <w:tcW w:w="2190"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得分</w:t>
            </w:r>
          </w:p>
        </w:tc>
        <w:tc>
          <w:tcPr>
            <w:tcW w:w="3120" w:type="dxa"/>
            <w:noWrap w:val="0"/>
            <w:vAlign w:val="center"/>
          </w:tcPr>
          <w:p>
            <w:pPr>
              <w:snapToGrid w:val="0"/>
              <w:spacing w:line="44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日常监督考评表</w:t>
            </w:r>
          </w:p>
        </w:tc>
        <w:tc>
          <w:tcPr>
            <w:tcW w:w="1365" w:type="dxa"/>
            <w:noWrap w:val="0"/>
            <w:vAlign w:val="center"/>
          </w:tcPr>
          <w:p>
            <w:pPr>
              <w:snapToGrid w:val="0"/>
              <w:spacing w:line="44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48</w:t>
            </w:r>
          </w:p>
        </w:tc>
        <w:tc>
          <w:tcPr>
            <w:tcW w:w="2190" w:type="dxa"/>
            <w:noWrap w:val="0"/>
            <w:vAlign w:val="center"/>
          </w:tcPr>
          <w:p>
            <w:pPr>
              <w:snapToGrid w:val="0"/>
              <w:spacing w:line="440" w:lineRule="exact"/>
              <w:jc w:val="center"/>
              <w:rPr>
                <w:rFonts w:hint="eastAsia" w:ascii="宋体" w:hAnsi="宋体" w:eastAsia="宋体" w:cs="宋体"/>
                <w:color w:val="auto"/>
                <w:sz w:val="21"/>
                <w:szCs w:val="21"/>
              </w:rPr>
            </w:pPr>
          </w:p>
        </w:tc>
        <w:tc>
          <w:tcPr>
            <w:tcW w:w="3120" w:type="dxa"/>
            <w:vMerge w:val="restart"/>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学员满意度测评表</w:t>
            </w:r>
          </w:p>
        </w:tc>
        <w:tc>
          <w:tcPr>
            <w:tcW w:w="1365" w:type="dxa"/>
            <w:noWrap w:val="0"/>
            <w:vAlign w:val="center"/>
          </w:tcPr>
          <w:p>
            <w:pPr>
              <w:snapToGrid w:val="0"/>
              <w:spacing w:line="44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16</w:t>
            </w:r>
          </w:p>
        </w:tc>
        <w:tc>
          <w:tcPr>
            <w:tcW w:w="2190" w:type="dxa"/>
            <w:noWrap w:val="0"/>
            <w:vAlign w:val="center"/>
          </w:tcPr>
          <w:p>
            <w:pPr>
              <w:snapToGrid w:val="0"/>
              <w:spacing w:line="440" w:lineRule="exact"/>
              <w:jc w:val="center"/>
              <w:rPr>
                <w:rFonts w:hint="eastAsia" w:ascii="宋体" w:hAnsi="宋体" w:eastAsia="宋体" w:cs="宋体"/>
                <w:color w:val="auto"/>
                <w:sz w:val="21"/>
                <w:szCs w:val="21"/>
              </w:rPr>
            </w:pPr>
          </w:p>
        </w:tc>
        <w:tc>
          <w:tcPr>
            <w:tcW w:w="3120" w:type="dxa"/>
            <w:vMerge w:val="continue"/>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教职工满意度测评表</w:t>
            </w:r>
          </w:p>
        </w:tc>
        <w:tc>
          <w:tcPr>
            <w:tcW w:w="1365" w:type="dxa"/>
            <w:noWrap w:val="0"/>
            <w:vAlign w:val="center"/>
          </w:tcPr>
          <w:p>
            <w:pPr>
              <w:widowControl/>
              <w:spacing w:line="44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16</w:t>
            </w:r>
          </w:p>
        </w:tc>
        <w:tc>
          <w:tcPr>
            <w:tcW w:w="2190" w:type="dxa"/>
            <w:noWrap w:val="0"/>
            <w:vAlign w:val="center"/>
          </w:tcPr>
          <w:p>
            <w:pPr>
              <w:widowControl/>
              <w:spacing w:line="440" w:lineRule="exact"/>
              <w:jc w:val="center"/>
              <w:rPr>
                <w:rFonts w:hint="eastAsia" w:ascii="宋体" w:hAnsi="宋体" w:eastAsia="宋体" w:cs="宋体"/>
                <w:color w:val="auto"/>
                <w:sz w:val="21"/>
                <w:szCs w:val="21"/>
              </w:rPr>
            </w:pPr>
          </w:p>
        </w:tc>
        <w:tc>
          <w:tcPr>
            <w:tcW w:w="3120" w:type="dxa"/>
            <w:vMerge w:val="continue"/>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考评小组考核评分表</w:t>
            </w:r>
          </w:p>
        </w:tc>
        <w:tc>
          <w:tcPr>
            <w:tcW w:w="1365" w:type="dxa"/>
            <w:noWrap w:val="0"/>
            <w:vAlign w:val="center"/>
          </w:tcPr>
          <w:p>
            <w:pPr>
              <w:widowControl/>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2190" w:type="dxa"/>
            <w:noWrap w:val="0"/>
            <w:vAlign w:val="center"/>
          </w:tcPr>
          <w:p>
            <w:pPr>
              <w:widowControl/>
              <w:spacing w:line="440" w:lineRule="exact"/>
              <w:jc w:val="center"/>
              <w:rPr>
                <w:rFonts w:hint="eastAsia" w:ascii="宋体" w:hAnsi="宋体" w:eastAsia="宋体" w:cs="宋体"/>
                <w:color w:val="auto"/>
                <w:sz w:val="21"/>
                <w:szCs w:val="21"/>
              </w:rPr>
            </w:pPr>
          </w:p>
        </w:tc>
        <w:tc>
          <w:tcPr>
            <w:tcW w:w="3120" w:type="dxa"/>
            <w:vMerge w:val="continue"/>
            <w:noWrap w:val="0"/>
            <w:vAlign w:val="center"/>
          </w:tcPr>
          <w:p>
            <w:pPr>
              <w:snapToGrid w:val="0"/>
              <w:spacing w:line="440" w:lineRule="exact"/>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062" w:type="dxa"/>
            <w:gridSpan w:val="4"/>
            <w:noWrap w:val="0"/>
            <w:vAlign w:val="center"/>
          </w:tcPr>
          <w:p>
            <w:pPr>
              <w:snapToGrid w:val="0"/>
              <w:spacing w:line="440" w:lineRule="exact"/>
              <w:ind w:left="-13"/>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说明：综合得分=日常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监督考评表+日常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学员</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满意度测评表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教职工</w:t>
            </w:r>
            <w:r>
              <w:rPr>
                <w:rFonts w:hint="eastAsia" w:ascii="宋体" w:hAnsi="宋体" w:cs="宋体"/>
                <w:color w:val="auto"/>
                <w:sz w:val="21"/>
                <w:szCs w:val="21"/>
                <w:lang w:eastAsia="zh-CN"/>
              </w:rPr>
              <w:t>）</w:t>
            </w:r>
            <w:r>
              <w:rPr>
                <w:rFonts w:hint="eastAsia" w:ascii="宋体" w:hAnsi="宋体" w:eastAsia="宋体" w:cs="宋体"/>
                <w:color w:val="auto"/>
                <w:sz w:val="21"/>
                <w:szCs w:val="21"/>
              </w:rPr>
              <w:t>+日常</w:t>
            </w:r>
            <w:r>
              <w:rPr>
                <w:rFonts w:hint="eastAsia" w:ascii="宋体" w:hAnsi="宋体" w:cs="宋体"/>
                <w:color w:val="auto"/>
                <w:sz w:val="21"/>
                <w:szCs w:val="21"/>
                <w:lang w:val="en-US" w:eastAsia="zh-CN"/>
              </w:rPr>
              <w:t>服务质量</w:t>
            </w:r>
            <w:r>
              <w:rPr>
                <w:rFonts w:hint="eastAsia" w:ascii="宋体" w:hAnsi="宋体" w:eastAsia="宋体" w:cs="宋体"/>
                <w:color w:val="auto"/>
                <w:sz w:val="21"/>
                <w:szCs w:val="21"/>
              </w:rPr>
              <w:t>考评小组考核评分表</w:t>
            </w:r>
          </w:p>
        </w:tc>
      </w:tr>
    </w:tbl>
    <w:p>
      <w:pPr>
        <w:pStyle w:val="54"/>
        <w:spacing w:line="440" w:lineRule="exact"/>
        <w:ind w:left="0" w:leftChars="0" w:firstLine="0" w:firstLineChars="0"/>
        <w:rPr>
          <w:color w:val="auto"/>
        </w:rPr>
      </w:pPr>
    </w:p>
    <w:p>
      <w:pPr>
        <w:bidi w:val="0"/>
        <w:rPr>
          <w:rFonts w:hint="default"/>
          <w:lang w:val="en-US" w:eastAsia="zh-CN"/>
        </w:rPr>
        <w:sectPr>
          <w:headerReference r:id="rId8" w:type="default"/>
          <w:footerReference r:id="rId9" w:type="default"/>
          <w:pgSz w:w="11906" w:h="16838"/>
          <w:pgMar w:top="1247" w:right="1247" w:bottom="1247" w:left="1247" w:header="851" w:footer="992" w:gutter="0"/>
          <w:pgNumType w:fmt="decimal"/>
          <w:cols w:space="720" w:num="1"/>
          <w:rtlGutter w:val="0"/>
          <w:docGrid w:type="lines" w:linePitch="312" w:charSpace="0"/>
        </w:sectPr>
      </w:pPr>
    </w:p>
    <w:bookmarkEnd w:id="12"/>
    <w:p>
      <w:pPr>
        <w:pStyle w:val="54"/>
        <w:spacing w:line="440" w:lineRule="exact"/>
        <w:ind w:left="0" w:leftChars="0" w:firstLine="0" w:firstLineChars="0"/>
      </w:pPr>
    </w:p>
    <w:bookmarkEnd w:id="9"/>
    <w:p>
      <w:pPr>
        <w:adjustRightInd w:val="0"/>
        <w:snapToGrid w:val="0"/>
        <w:spacing w:line="500" w:lineRule="exact"/>
        <w:jc w:val="center"/>
        <w:rPr>
          <w:rFonts w:hint="eastAsia" w:ascii="宋体" w:hAnsi="宋体"/>
          <w:b/>
          <w:bCs/>
          <w:sz w:val="32"/>
          <w:szCs w:val="32"/>
          <w:highlight w:val="none"/>
        </w:rPr>
      </w:pPr>
    </w:p>
    <w:p>
      <w:pPr>
        <w:rPr>
          <w:rFonts w:hint="eastAsia"/>
          <w:color w:val="auto"/>
          <w:lang w:eastAsia="zh-CN"/>
        </w:rPr>
      </w:pPr>
    </w:p>
    <w:p>
      <w:pPr>
        <w:rPr>
          <w:highlight w:val="none"/>
        </w:rPr>
      </w:pPr>
    </w:p>
    <w:p>
      <w:pPr>
        <w:pStyle w:val="6"/>
        <w:rPr>
          <w:highlight w:val="none"/>
        </w:rPr>
      </w:pPr>
    </w:p>
    <w:p>
      <w:pPr>
        <w:pStyle w:val="107"/>
        <w:ind w:firstLine="0" w:firstLineChars="0"/>
        <w:rPr>
          <w:rFonts w:hint="eastAsia"/>
          <w:highlight w:val="none"/>
        </w:rPr>
      </w:pPr>
      <w:bookmarkStart w:id="13" w:name="_Toc1999517464"/>
    </w:p>
    <w:p>
      <w:pPr>
        <w:pStyle w:val="107"/>
        <w:ind w:firstLine="420"/>
        <w:rPr>
          <w:rFonts w:hint="eastAsia"/>
          <w:highlight w:val="none"/>
        </w:rPr>
      </w:pPr>
    </w:p>
    <w:p>
      <w:pPr>
        <w:pStyle w:val="5"/>
        <w:jc w:val="center"/>
        <w:rPr>
          <w:rFonts w:hint="eastAsia"/>
          <w:highlight w:val="none"/>
        </w:rPr>
      </w:pPr>
      <w:r>
        <w:rPr>
          <w:rFonts w:hint="eastAsia"/>
          <w:highlight w:val="none"/>
        </w:rPr>
        <w:t>第三章  投标人须知</w:t>
      </w:r>
      <w:bookmarkEnd w:id="13"/>
    </w:p>
    <w:p>
      <w:pPr>
        <w:snapToGrid w:val="0"/>
        <w:jc w:val="center"/>
        <w:rPr>
          <w:rFonts w:hint="eastAsia" w:ascii="黑体" w:hAnsi="宋体" w:eastAsia="黑体"/>
          <w:sz w:val="32"/>
          <w:szCs w:val="32"/>
          <w:highlight w:val="none"/>
        </w:rPr>
      </w:pPr>
    </w:p>
    <w:p>
      <w:pPr>
        <w:snapToGrid w:val="0"/>
        <w:jc w:val="center"/>
        <w:rPr>
          <w:rFonts w:hint="eastAsia" w:ascii="黑体" w:hAnsi="宋体" w:eastAsia="黑体"/>
          <w:sz w:val="32"/>
          <w:szCs w:val="32"/>
          <w:highlight w:val="none"/>
        </w:rPr>
      </w:pPr>
    </w:p>
    <w:p>
      <w:pPr>
        <w:pageBreakBefore/>
        <w:snapToGrid w:val="0"/>
        <w:jc w:val="center"/>
        <w:rPr>
          <w:rFonts w:hint="eastAsia" w:ascii="仿宋_GB2312" w:hAnsi="宋体" w:eastAsia="仿宋_GB2312"/>
          <w:b/>
          <w:szCs w:val="21"/>
          <w:highlight w:val="none"/>
        </w:rPr>
      </w:pPr>
      <w:r>
        <w:rPr>
          <w:rFonts w:hint="eastAsia" w:ascii="仿宋_GB2312" w:hAnsi="宋体" w:eastAsia="仿宋_GB2312"/>
          <w:b/>
          <w:sz w:val="32"/>
          <w:szCs w:val="32"/>
          <w:highlight w:val="none"/>
        </w:rPr>
        <w:t>投标</w:t>
      </w:r>
      <w:bookmarkStart w:id="14" w:name="_Toc254970526"/>
      <w:bookmarkStart w:id="15" w:name="_Toc254970667"/>
      <w:r>
        <w:rPr>
          <w:rFonts w:hint="eastAsia" w:ascii="仿宋_GB2312" w:hAnsi="宋体" w:eastAsia="仿宋_GB2312"/>
          <w:b/>
          <w:sz w:val="32"/>
          <w:szCs w:val="32"/>
          <w:highlight w:val="none"/>
        </w:rPr>
        <w:t>人须知及前附表</w:t>
      </w:r>
      <w:bookmarkEnd w:id="14"/>
      <w:bookmarkEnd w:id="15"/>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109" w:rightChars="-52"/>
              <w:jc w:val="left"/>
              <w:rPr>
                <w:rFonts w:hint="eastAsia" w:ascii="宋体" w:hAnsi="宋体"/>
                <w:b/>
                <w:szCs w:val="21"/>
                <w:highlight w:val="none"/>
                <w:lang w:val="en"/>
              </w:rPr>
            </w:pPr>
            <w:r>
              <w:rPr>
                <w:rFonts w:hint="eastAsia" w:ascii="宋体" w:hAnsi="宋体"/>
                <w:szCs w:val="21"/>
                <w:highlight w:val="none"/>
              </w:rPr>
              <w:t>项目名称：</w:t>
            </w:r>
            <w:r>
              <w:rPr>
                <w:rFonts w:ascii="宋体" w:hAnsi="宋体"/>
                <w:szCs w:val="21"/>
                <w:highlight w:val="none"/>
                <w:lang w:val="en"/>
              </w:rPr>
              <w:t>广西社会主义学院教学综合楼后勤管理服务采购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szCs w:val="21"/>
                <w:highlight w:val="none"/>
              </w:rPr>
            </w:pPr>
            <w:r>
              <w:rPr>
                <w:rFonts w:hint="eastAsia" w:ascii="宋体" w:hAnsi="宋体"/>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b/>
                <w:szCs w:val="21"/>
                <w:highlight w:val="none"/>
              </w:rPr>
            </w:pPr>
            <w:r>
              <w:rPr>
                <w:rFonts w:hint="eastAsia" w:ascii="宋体" w:hAnsi="宋体"/>
                <w:szCs w:val="21"/>
                <w:highlight w:val="none"/>
              </w:rPr>
              <w:t>投标保证金：详见本项目公开招标公告。</w:t>
            </w:r>
          </w:p>
          <w:p>
            <w:pPr>
              <w:snapToGrid w:val="0"/>
              <w:spacing w:line="380" w:lineRule="exact"/>
              <w:rPr>
                <w:rFonts w:hint="eastAsia" w:ascii="宋体" w:hAnsi="宋体"/>
                <w:szCs w:val="21"/>
                <w:highlight w:val="none"/>
              </w:rPr>
            </w:pPr>
            <w:r>
              <w:rPr>
                <w:rFonts w:hint="eastAsia" w:ascii="宋体" w:hAnsi="宋体"/>
                <w:bCs/>
                <w:szCs w:val="21"/>
                <w:highlight w:val="none"/>
              </w:rPr>
              <w:t>实际交纳的保证金按上述要求，否则视为未交纳保证金</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szCs w:val="21"/>
                <w:highlight w:val="none"/>
              </w:rPr>
            </w:pPr>
            <w:r>
              <w:rPr>
                <w:rFonts w:hint="eastAsia" w:ascii="宋体" w:hAnsi="宋体"/>
                <w:b/>
                <w:szCs w:val="21"/>
                <w:highlight w:val="none"/>
              </w:rPr>
              <w:t>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b/>
                <w:szCs w:val="21"/>
                <w:highlight w:val="none"/>
              </w:rPr>
            </w:pPr>
            <w:r>
              <w:rPr>
                <w:rFonts w:hint="eastAsia" w:ascii="宋体" w:hAnsi="宋体"/>
                <w:b/>
                <w:szCs w:val="21"/>
                <w:highlight w:val="none"/>
              </w:rPr>
              <w:t>现场踏勘：详见采购需求。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演示时间及地点：</w:t>
            </w:r>
            <w:r>
              <w:rPr>
                <w:rFonts w:hint="eastAsia" w:ascii="宋体" w:hAnsi="宋体"/>
                <w:szCs w:val="21"/>
                <w:highlight w:val="none"/>
                <w:u w:val="single"/>
              </w:rPr>
              <w:t>无</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szCs w:val="21"/>
                <w:highlight w:val="none"/>
              </w:rPr>
            </w:pPr>
            <w:r>
              <w:rPr>
                <w:rFonts w:hint="eastAsia"/>
                <w:szCs w:val="21"/>
                <w:highlight w:val="none"/>
              </w:rPr>
              <w:t>（1）答疑、澄清：</w:t>
            </w:r>
            <w:r>
              <w:rPr>
                <w:rFonts w:hint="eastAsia"/>
                <w:b/>
                <w:szCs w:val="21"/>
                <w:highlight w:val="none"/>
                <w:u w:val="single"/>
              </w:rPr>
              <w:t>如投标人认为招标文件表述不清晰、</w:t>
            </w:r>
            <w:r>
              <w:rPr>
                <w:rFonts w:hint="eastAsia"/>
                <w:b/>
                <w:bCs/>
                <w:highlight w:val="none"/>
                <w:u w:val="single"/>
              </w:rPr>
              <w:t>有误或有不合理要求的</w:t>
            </w:r>
            <w:r>
              <w:rPr>
                <w:rFonts w:hint="eastAsia"/>
                <w:szCs w:val="21"/>
                <w:highlight w:val="none"/>
              </w:rPr>
              <w:t>，</w:t>
            </w:r>
            <w:r>
              <w:rPr>
                <w:szCs w:val="21"/>
                <w:highlight w:val="none"/>
              </w:rPr>
              <w:t>应当以书面形式要求采购人或者本中心作出书面答疑、澄清</w:t>
            </w:r>
            <w:r>
              <w:rPr>
                <w:rFonts w:hint="eastAsia"/>
                <w:szCs w:val="21"/>
                <w:highlight w:val="none"/>
              </w:rPr>
              <w:t>；</w:t>
            </w:r>
          </w:p>
          <w:p>
            <w:pPr>
              <w:snapToGrid w:val="0"/>
              <w:spacing w:line="300" w:lineRule="exact"/>
              <w:rPr>
                <w:rFonts w:hint="eastAsia" w:hAnsi="宋体"/>
                <w:szCs w:val="21"/>
                <w:highlight w:val="none"/>
              </w:rPr>
            </w:pPr>
            <w:r>
              <w:rPr>
                <w:rFonts w:hint="eastAsia" w:hAnsi="宋体"/>
                <w:szCs w:val="21"/>
                <w:highlight w:val="none"/>
              </w:rPr>
              <w:t>（2）询问、质疑：</w:t>
            </w:r>
            <w:r>
              <w:rPr>
                <w:rFonts w:hint="eastAsia" w:hAnsi="宋体"/>
                <w:b/>
                <w:szCs w:val="21"/>
                <w:highlight w:val="none"/>
                <w:u w:val="single"/>
              </w:rPr>
              <w:t>如投标人对</w:t>
            </w:r>
            <w:r>
              <w:rPr>
                <w:rFonts w:hint="eastAsia" w:ascii="仿宋_GB2312" w:hAnsi="微软雅黑" w:eastAsia="仿宋_GB2312" w:cs="仿宋_GB2312"/>
                <w:szCs w:val="21"/>
                <w:highlight w:val="none"/>
                <w:shd w:val="clear" w:color="auto" w:fill="FFFFFF"/>
              </w:rPr>
              <w:t>政府采购活动事项有疑问或认为招标文件、采购过程和中标结果使其权益受到损害的</w:t>
            </w:r>
            <w:r>
              <w:rPr>
                <w:rFonts w:hint="eastAsia" w:hAnsi="宋体"/>
                <w:szCs w:val="21"/>
                <w:highlight w:val="none"/>
              </w:rPr>
              <w:t>，按投标人须知“一、总则（九）询问、质疑和投诉”中的要求向</w:t>
            </w:r>
            <w:r>
              <w:rPr>
                <w:rFonts w:ascii="宋体" w:hAnsi="宋体"/>
                <w:szCs w:val="21"/>
                <w:highlight w:val="none"/>
              </w:rPr>
              <w:t>采购人或者采购代理机构</w:t>
            </w:r>
            <w:r>
              <w:rPr>
                <w:rFonts w:hint="eastAsia" w:hAnsi="宋体"/>
                <w:szCs w:val="21"/>
                <w:highlight w:val="none"/>
              </w:rPr>
              <w:t>提出书面询问、质疑，并提供必要的证明材料。</w:t>
            </w:r>
          </w:p>
          <w:p>
            <w:pPr>
              <w:snapToGrid w:val="0"/>
              <w:spacing w:line="320" w:lineRule="exact"/>
              <w:rPr>
                <w:rFonts w:hint="eastAsia" w:ascii="宋体" w:hAnsi="宋体"/>
                <w:szCs w:val="21"/>
                <w:highlight w:val="none"/>
              </w:rPr>
            </w:pPr>
            <w:r>
              <w:rPr>
                <w:rFonts w:hint="eastAsia" w:hAnsi="宋体"/>
                <w:szCs w:val="21"/>
                <w:highlight w:val="none"/>
              </w:rPr>
              <w:t>答疑、澄清内容是招标文件的组成</w:t>
            </w:r>
            <w:r>
              <w:rPr>
                <w:rFonts w:hint="eastAsia" w:hAnsi="宋体"/>
                <w:szCs w:val="21"/>
                <w:highlight w:val="none"/>
                <w:lang w:eastAsia="zh-CN"/>
              </w:rPr>
              <w:t>部分</w:t>
            </w:r>
            <w:r>
              <w:rPr>
                <w:rFonts w:hint="eastAsia" w:hAnsi="宋体"/>
                <w:szCs w:val="21"/>
                <w:highlight w:val="none"/>
              </w:rPr>
              <w:t>，本中心将以书面形式送达所有已报名的投标人。</w:t>
            </w:r>
            <w:r>
              <w:rPr>
                <w:rFonts w:hint="eastAsia" w:hAnsi="宋体"/>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zCs w:val="21"/>
                <w:highlight w:val="none"/>
              </w:rPr>
              <w:t>投标文件形式：</w:t>
            </w:r>
            <w:r>
              <w:rPr>
                <w:rFonts w:hint="eastAsia" w:ascii="宋体" w:hAnsi="宋体"/>
                <w:snapToGrid w:val="0"/>
                <w:szCs w:val="21"/>
                <w:highlight w:val="none"/>
              </w:rPr>
              <w:t>投标供应商应准备电子投标文件。</w:t>
            </w:r>
          </w:p>
          <w:p>
            <w:pPr>
              <w:autoSpaceDE w:val="0"/>
              <w:autoSpaceDN w:val="0"/>
              <w:snapToGrid w:val="0"/>
              <w:spacing w:line="360" w:lineRule="exact"/>
              <w:textAlignment w:val="bottom"/>
              <w:rPr>
                <w:rFonts w:hint="eastAsia" w:ascii="宋体" w:hAnsi="宋体"/>
                <w:szCs w:val="21"/>
                <w:highlight w:val="none"/>
              </w:rPr>
            </w:pPr>
            <w:r>
              <w:rPr>
                <w:rFonts w:hint="eastAsia" w:ascii="宋体" w:hAnsi="宋体"/>
                <w:snapToGrid w:val="0"/>
                <w:szCs w:val="21"/>
                <w:highlight w:val="none"/>
              </w:rPr>
              <w:t>电子投标文件是指通过“广西政府采购云平台</w:t>
            </w:r>
            <w:r>
              <w:rPr>
                <w:rFonts w:ascii="宋体" w:hAnsi="宋体"/>
                <w:szCs w:val="21"/>
                <w:highlight w:val="none"/>
              </w:rPr>
              <w:t>电子投标</w:t>
            </w:r>
            <w:r>
              <w:rPr>
                <w:rFonts w:hint="eastAsia" w:ascii="宋体" w:hAnsi="宋体"/>
                <w:snapToGrid w:val="0"/>
                <w:szCs w:val="21"/>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zCs w:val="21"/>
                <w:highlight w:val="none"/>
              </w:rPr>
            </w:pPr>
            <w:r>
              <w:rPr>
                <w:rFonts w:hint="eastAsia" w:ascii="宋体" w:hAnsi="宋体"/>
                <w:snapToGrid w:val="0"/>
                <w:szCs w:val="21"/>
                <w:highlight w:val="none"/>
              </w:rPr>
              <w:t>投标文件的编制：供应商应先安装“广西政府采购云平台</w:t>
            </w:r>
            <w:r>
              <w:rPr>
                <w:rFonts w:ascii="宋体" w:hAnsi="宋体"/>
                <w:szCs w:val="21"/>
                <w:highlight w:val="none"/>
              </w:rPr>
              <w:t>电子投标</w:t>
            </w:r>
            <w:r>
              <w:rPr>
                <w:rFonts w:hint="eastAsia" w:ascii="宋体" w:hAnsi="宋体"/>
                <w:snapToGrid w:val="0"/>
                <w:szCs w:val="21"/>
                <w:highlight w:val="none"/>
              </w:rPr>
              <w:t>客户端”，并按照本招标文件和“广西政府采购云平台”的要求，通过“广西政府采购云平台</w:t>
            </w:r>
            <w:r>
              <w:rPr>
                <w:rFonts w:ascii="宋体" w:hAnsi="宋体"/>
                <w:szCs w:val="21"/>
                <w:highlight w:val="none"/>
              </w:rPr>
              <w:t>电子投标</w:t>
            </w:r>
            <w:r>
              <w:rPr>
                <w:rFonts w:hint="eastAsia" w:ascii="宋体" w:hAnsi="宋体"/>
                <w:snapToGrid w:val="0"/>
                <w:szCs w:val="21"/>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napToGrid w:val="0"/>
                <w:szCs w:val="21"/>
                <w:highlight w:val="none"/>
              </w:rPr>
            </w:pPr>
            <w:r>
              <w:rPr>
                <w:rFonts w:hint="eastAsia" w:ascii="宋体" w:hAnsi="宋体"/>
                <w:snapToGrid w:val="0"/>
                <w:szCs w:val="21"/>
                <w:highlight w:val="none"/>
              </w:rPr>
              <w:t>投标文件的上传和提交：本项目通过“广西政府采购云平台（https://www.gcy.zfcg.gxzf.gov.cn/</w:t>
            </w:r>
            <w:r>
              <w:rPr>
                <w:rFonts w:ascii="宋体" w:hAnsi="宋体"/>
                <w:snapToGrid w:val="0"/>
                <w:szCs w:val="21"/>
                <w:highlight w:val="none"/>
              </w:rPr>
              <w:t>）”实行在线投标响应（电子投标），投标供应商应当在投标截止时间前，将生成的“电子加密投标文件”上传提交至“</w:t>
            </w:r>
            <w:r>
              <w:rPr>
                <w:rFonts w:hint="eastAsia" w:ascii="宋体" w:hAnsi="宋体"/>
                <w:snapToGrid w:val="0"/>
                <w:szCs w:val="21"/>
                <w:highlight w:val="none"/>
              </w:rPr>
              <w:t>广西政府采购云平台</w:t>
            </w:r>
            <w:r>
              <w:rPr>
                <w:rFonts w:ascii="宋体" w:hAnsi="宋体"/>
                <w:snapToGrid w:val="0"/>
                <w:szCs w:val="21"/>
                <w:highlight w:val="none"/>
              </w:rPr>
              <w:t>”。</w:t>
            </w:r>
          </w:p>
          <w:p>
            <w:pPr>
              <w:spacing w:line="300" w:lineRule="exact"/>
              <w:rPr>
                <w:rFonts w:ascii="宋体" w:hAnsi="宋体"/>
                <w:snapToGrid w:val="0"/>
                <w:szCs w:val="21"/>
                <w:highlight w:val="none"/>
              </w:rPr>
            </w:pPr>
            <w:r>
              <w:rPr>
                <w:rFonts w:hint="eastAsia" w:ascii="宋体" w:hAnsi="宋体"/>
                <w:snapToGrid w:val="0"/>
                <w:szCs w:val="21"/>
                <w:highlight w:val="none"/>
              </w:rPr>
              <w:t>“电子加密投标文件”的上传、提交：</w:t>
            </w:r>
          </w:p>
          <w:p>
            <w:pPr>
              <w:spacing w:line="300" w:lineRule="exact"/>
              <w:rPr>
                <w:rFonts w:ascii="宋体" w:hAnsi="宋体"/>
                <w:snapToGrid w:val="0"/>
                <w:szCs w:val="21"/>
                <w:highlight w:val="none"/>
              </w:rPr>
            </w:pPr>
            <w:r>
              <w:rPr>
                <w:rFonts w:hint="eastAsia" w:ascii="宋体" w:hAnsi="宋体"/>
                <w:snapToGrid w:val="0"/>
                <w:szCs w:val="21"/>
                <w:highlight w:val="none"/>
              </w:rPr>
              <w:t>a.投标供应商应在投标截止时间前将“电子加密投标文件”成功上传提交至“广西政府采购云平台”，否则投标无效。</w:t>
            </w:r>
          </w:p>
          <w:p>
            <w:pPr>
              <w:spacing w:line="300" w:lineRule="exact"/>
              <w:rPr>
                <w:rFonts w:hint="eastAsia" w:ascii="宋体" w:hAnsi="宋体"/>
                <w:snapToGrid w:val="0"/>
                <w:szCs w:val="21"/>
                <w:highlight w:val="none"/>
              </w:rPr>
            </w:pPr>
            <w:r>
              <w:rPr>
                <w:rFonts w:hint="eastAsia" w:ascii="宋体" w:hAnsi="宋体"/>
                <w:snapToGrid w:val="0"/>
                <w:szCs w:val="21"/>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snapToGrid w:val="0"/>
                <w:szCs w:val="21"/>
                <w:highlight w:val="none"/>
              </w:rPr>
            </w:pPr>
            <w:r>
              <w:rPr>
                <w:rFonts w:hint="eastAsia" w:ascii="宋体" w:hAnsi="宋体"/>
                <w:snapToGrid w:val="0"/>
                <w:szCs w:val="21"/>
                <w:highlight w:val="none"/>
              </w:rPr>
              <w:t>电子加密投标文件的解密：</w:t>
            </w:r>
          </w:p>
          <w:p>
            <w:pPr>
              <w:spacing w:line="300" w:lineRule="exact"/>
              <w:rPr>
                <w:rFonts w:hint="eastAsia" w:ascii="宋体" w:hAnsi="宋体"/>
                <w:snapToGrid w:val="0"/>
                <w:szCs w:val="21"/>
                <w:highlight w:val="none"/>
              </w:rPr>
            </w:pPr>
            <w:r>
              <w:rPr>
                <w:rFonts w:hint="eastAsia" w:ascii="宋体" w:hAnsi="宋体"/>
                <w:snapToGrid w:val="0"/>
                <w:szCs w:val="21"/>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投标截止时间及地点：</w:t>
            </w:r>
            <w:r>
              <w:rPr>
                <w:rFonts w:hint="default" w:ascii="宋体" w:hAnsi="宋体"/>
                <w:b/>
                <w:szCs w:val="21"/>
                <w:highlight w:val="none"/>
                <w:u w:val="single"/>
                <w:lang w:val="en"/>
              </w:rPr>
              <w:t>2026</w:t>
            </w:r>
            <w:r>
              <w:rPr>
                <w:rFonts w:ascii="宋体" w:hAnsi="宋体"/>
                <w:b/>
                <w:szCs w:val="21"/>
                <w:highlight w:val="none"/>
                <w:u w:val="single"/>
                <w:lang w:val="en"/>
              </w:rPr>
              <w:t>年</w:t>
            </w:r>
            <w:r>
              <w:rPr>
                <w:rFonts w:hint="eastAsia" w:ascii="宋体" w:hAnsi="宋体"/>
                <w:b/>
                <w:szCs w:val="21"/>
                <w:highlight w:val="none"/>
                <w:u w:val="single"/>
                <w:lang w:val="en-US" w:eastAsia="zh-CN"/>
              </w:rPr>
              <w:t>8</w:t>
            </w:r>
            <w:r>
              <w:rPr>
                <w:rFonts w:ascii="宋体" w:hAnsi="宋体"/>
                <w:b/>
                <w:szCs w:val="21"/>
                <w:highlight w:val="none"/>
                <w:u w:val="single"/>
                <w:lang w:val="en"/>
              </w:rPr>
              <w:t>月</w:t>
            </w:r>
            <w:r>
              <w:rPr>
                <w:rFonts w:hint="eastAsia" w:ascii="宋体" w:hAnsi="宋体"/>
                <w:b/>
                <w:szCs w:val="21"/>
                <w:highlight w:val="none"/>
                <w:u w:val="single"/>
                <w:lang w:val="en-US" w:eastAsia="zh-CN"/>
              </w:rPr>
              <w:t>31</w:t>
            </w:r>
            <w:r>
              <w:rPr>
                <w:rFonts w:ascii="宋体" w:hAnsi="宋体"/>
                <w:b/>
                <w:szCs w:val="21"/>
                <w:highlight w:val="none"/>
                <w:u w:val="single"/>
                <w:lang w:val="en"/>
              </w:rPr>
              <w:t>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b/>
                <w:szCs w:val="21"/>
                <w:highlight w:val="non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szCs w:val="21"/>
                <w:highlight w:val="none"/>
              </w:rPr>
            </w:pPr>
            <w:r>
              <w:rPr>
                <w:rFonts w:hint="eastAsia" w:ascii="宋体" w:hAnsi="宋体"/>
                <w:szCs w:val="21"/>
                <w:highlight w:val="none"/>
              </w:rPr>
              <w:t>开标时间及地点：</w:t>
            </w:r>
            <w:r>
              <w:rPr>
                <w:rFonts w:hint="default" w:ascii="宋体" w:hAnsi="宋体"/>
                <w:b/>
                <w:szCs w:val="21"/>
                <w:highlight w:val="none"/>
                <w:u w:val="single"/>
                <w:lang w:val="en"/>
              </w:rPr>
              <w:t>2026</w:t>
            </w:r>
            <w:r>
              <w:rPr>
                <w:rFonts w:ascii="宋体" w:hAnsi="宋体"/>
                <w:b/>
                <w:szCs w:val="21"/>
                <w:highlight w:val="none"/>
                <w:u w:val="single"/>
                <w:lang w:val="en"/>
              </w:rPr>
              <w:t>年</w:t>
            </w:r>
            <w:r>
              <w:rPr>
                <w:rFonts w:hint="eastAsia" w:ascii="宋体" w:hAnsi="宋体"/>
                <w:b/>
                <w:szCs w:val="21"/>
                <w:highlight w:val="none"/>
                <w:u w:val="single"/>
                <w:lang w:val="en-US" w:eastAsia="zh-CN"/>
              </w:rPr>
              <w:t>8</w:t>
            </w:r>
            <w:r>
              <w:rPr>
                <w:rFonts w:ascii="宋体" w:hAnsi="宋体"/>
                <w:b/>
                <w:szCs w:val="21"/>
                <w:highlight w:val="none"/>
                <w:u w:val="single"/>
                <w:lang w:val="en"/>
              </w:rPr>
              <w:t>月</w:t>
            </w:r>
            <w:r>
              <w:rPr>
                <w:rFonts w:hint="eastAsia" w:ascii="宋体" w:hAnsi="宋体"/>
                <w:b/>
                <w:szCs w:val="21"/>
                <w:highlight w:val="none"/>
                <w:u w:val="single"/>
                <w:lang w:val="en-US" w:eastAsia="zh-CN"/>
              </w:rPr>
              <w:t>31</w:t>
            </w:r>
            <w:r>
              <w:rPr>
                <w:rFonts w:ascii="宋体" w:hAnsi="宋体"/>
                <w:b/>
                <w:szCs w:val="21"/>
                <w:highlight w:val="none"/>
                <w:u w:val="single"/>
                <w:lang w:val="en"/>
              </w:rPr>
              <w:t>日</w:t>
            </w:r>
            <w:r>
              <w:rPr>
                <w:rFonts w:hint="eastAsia" w:ascii="宋体" w:hAnsi="宋体"/>
                <w:b/>
                <w:szCs w:val="21"/>
                <w:highlight w:val="none"/>
              </w:rPr>
              <w:t>上午10时整，</w:t>
            </w:r>
            <w:r>
              <w:rPr>
                <w:rFonts w:hint="eastAsia" w:ascii="宋体" w:hAnsi="宋体"/>
                <w:b/>
                <w:szCs w:val="21"/>
                <w:highlight w:val="none"/>
                <w:u w:val="single"/>
              </w:rPr>
              <w:t>南宁市星湖路22号</w:t>
            </w:r>
            <w:r>
              <w:rPr>
                <w:rFonts w:hint="eastAsia" w:ascii="宋体" w:hAnsi="宋体" w:cs="Arial"/>
                <w:b/>
                <w:szCs w:val="21"/>
                <w:highlight w:val="none"/>
                <w:u w:val="single"/>
              </w:rPr>
              <w:t>广西壮族自治区政府采购中心开标室</w:t>
            </w:r>
            <w:r>
              <w:rPr>
                <w:rFonts w:hint="eastAsia" w:ascii="宋体" w:hAnsi="宋体"/>
                <w:b/>
                <w:szCs w:val="21"/>
                <w:highlight w:val="none"/>
                <w:u w:val="single"/>
              </w:rPr>
              <w:t>。（</w:t>
            </w:r>
            <w:r>
              <w:rPr>
                <w:rFonts w:hint="eastAsia" w:ascii="宋体" w:hAnsi="宋体"/>
                <w:szCs w:val="21"/>
                <w:highlight w:val="none"/>
              </w:rPr>
              <w:t>本项目采用在线开评标方式，投标供应商无须前往开标现场</w:t>
            </w:r>
            <w:r>
              <w:rPr>
                <w:rFonts w:hint="eastAsia" w:ascii="宋体" w:hAnsi="宋体"/>
                <w:b/>
                <w:szCs w:val="21"/>
                <w:highlight w:val="none"/>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szCs w:val="21"/>
                <w:highlight w:val="none"/>
              </w:rPr>
            </w:pPr>
            <w:r>
              <w:rPr>
                <w:rFonts w:hint="eastAsia" w:ascii="宋体" w:hAnsi="宋体"/>
                <w:szCs w:val="21"/>
                <w:highlight w:val="none"/>
              </w:rPr>
              <w:t>评标方法：综合评分法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szCs w:val="21"/>
                <w:highlight w:val="none"/>
              </w:rPr>
            </w:pPr>
            <w:r>
              <w:rPr>
                <w:rFonts w:hint="eastAsia" w:ascii="宋体" w:hAnsi="宋体"/>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szCs w:val="21"/>
                <w:highlight w:val="none"/>
              </w:rPr>
              <w:t>（详细见公告中公布的网站）</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szCs w:val="21"/>
                <w:highlight w:val="none"/>
              </w:rPr>
            </w:pPr>
            <w:r>
              <w:rPr>
                <w:rFonts w:hint="eastAsia" w:ascii="宋体" w:hAnsi="宋体"/>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19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kern w:val="0"/>
                <w:szCs w:val="21"/>
                <w:highlight w:val="none"/>
              </w:rPr>
            </w:pPr>
            <w:r>
              <w:rPr>
                <w:rFonts w:hint="eastAsia" w:ascii="宋体" w:hAnsi="宋体"/>
                <w:szCs w:val="21"/>
                <w:highlight w:val="none"/>
              </w:rPr>
              <w:t>付款方式：</w:t>
            </w:r>
            <w:r>
              <w:rPr>
                <w:rFonts w:hint="eastAsia" w:ascii="宋体" w:hAnsi="宋体" w:cs="宋体"/>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投标文件有效期：</w:t>
            </w:r>
            <w:r>
              <w:rPr>
                <w:rFonts w:hint="eastAsia" w:ascii="宋体" w:hAnsi="宋体" w:cs="Arial"/>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r>
              <w:rPr>
                <w:rFonts w:hint="eastAsia" w:ascii="宋体" w:hAnsi="宋体"/>
                <w:szCs w:val="21"/>
                <w:highlight w:val="none"/>
              </w:rPr>
              <w:t>21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b/>
                <w:bCs/>
                <w:szCs w:val="21"/>
                <w:highlight w:val="none"/>
              </w:rPr>
              <w:t>对招标文件、采购过程或者中标结果的质疑由采购人接收或采购代理机构代为接收，由采购人负责答复。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0" w:firstLineChars="0"/>
              <w:rPr>
                <w:rFonts w:hint="eastAsia"/>
                <w:highlight w:val="none"/>
              </w:rPr>
            </w:pPr>
            <w:r>
              <w:rPr>
                <w:rFonts w:hint="eastAsia"/>
                <w:highlight w:val="none"/>
              </w:rPr>
              <w:t>质疑联系部门及联系方式：</w:t>
            </w:r>
          </w:p>
          <w:p>
            <w:pPr>
              <w:snapToGrid w:val="0"/>
              <w:spacing w:line="360" w:lineRule="exact"/>
              <w:ind w:firstLine="0" w:firstLineChars="0"/>
              <w:rPr>
                <w:rFonts w:hint="eastAsia"/>
                <w:highlight w:val="none"/>
              </w:rPr>
            </w:pPr>
            <w:r>
              <w:rPr>
                <w:rFonts w:hint="eastAsia"/>
                <w:highlight w:val="none"/>
              </w:rPr>
              <w:t xml:space="preserve">（1）广西壮族自治区政府采购中心内审科     </w:t>
            </w:r>
          </w:p>
          <w:p>
            <w:pPr>
              <w:snapToGrid w:val="0"/>
              <w:spacing w:line="360" w:lineRule="exact"/>
              <w:ind w:firstLine="0" w:firstLineChars="0"/>
              <w:rPr>
                <w:rFonts w:hint="eastAsia"/>
                <w:highlight w:val="none"/>
              </w:rPr>
            </w:pPr>
            <w:r>
              <w:rPr>
                <w:rFonts w:hint="eastAsia"/>
                <w:highlight w:val="none"/>
              </w:rPr>
              <w:t>电话：0771-8600453</w:t>
            </w:r>
          </w:p>
          <w:p>
            <w:pPr>
              <w:snapToGrid w:val="0"/>
              <w:spacing w:line="360" w:lineRule="exact"/>
              <w:ind w:firstLine="0" w:firstLineChars="0"/>
              <w:rPr>
                <w:rFonts w:hint="eastAsia"/>
                <w:highlight w:val="none"/>
              </w:rPr>
            </w:pPr>
            <w:r>
              <w:rPr>
                <w:rFonts w:hint="eastAsia"/>
                <w:highlight w:val="none"/>
              </w:rPr>
              <w:t>地址：广西南宁市星湖路22号</w:t>
            </w:r>
          </w:p>
          <w:p>
            <w:pPr>
              <w:snapToGrid w:val="0"/>
              <w:spacing w:line="360" w:lineRule="exact"/>
              <w:ind w:firstLine="0" w:firstLineChars="0"/>
              <w:rPr>
                <w:color w:val="auto"/>
                <w:highlight w:val="none"/>
                <w:lang w:val="en"/>
              </w:rPr>
            </w:pPr>
            <w:r>
              <w:rPr>
                <w:rFonts w:hint="eastAsia"/>
                <w:color w:val="auto"/>
                <w:highlight w:val="none"/>
              </w:rPr>
              <w:t>（2）</w:t>
            </w:r>
            <w:r>
              <w:rPr>
                <w:color w:val="auto"/>
                <w:highlight w:val="none"/>
                <w:lang w:val="en"/>
              </w:rPr>
              <w:t>广西社会主义学院</w:t>
            </w:r>
          </w:p>
          <w:p>
            <w:pPr>
              <w:snapToGrid w:val="0"/>
              <w:spacing w:line="360" w:lineRule="exact"/>
              <w:ind w:firstLine="0" w:firstLineChars="0"/>
              <w:rPr>
                <w:rFonts w:hint="eastAsia"/>
                <w:color w:val="auto"/>
                <w:highlight w:val="none"/>
              </w:rPr>
            </w:pPr>
            <w:r>
              <w:rPr>
                <w:rFonts w:hint="eastAsia"/>
                <w:color w:val="auto"/>
                <w:highlight w:val="none"/>
              </w:rPr>
              <w:t>电话：0771-</w:t>
            </w:r>
            <w:r>
              <w:rPr>
                <w:rFonts w:hint="eastAsia"/>
                <w:color w:val="auto"/>
                <w:highlight w:val="none"/>
                <w:lang w:val="en-US" w:eastAsia="zh-CN"/>
              </w:rPr>
              <w:t>3891611</w:t>
            </w:r>
          </w:p>
          <w:p>
            <w:pPr>
              <w:snapToGrid w:val="0"/>
              <w:spacing w:line="360" w:lineRule="exact"/>
              <w:ind w:firstLine="0" w:firstLineChars="0"/>
              <w:rPr>
                <w:rFonts w:hint="eastAsia" w:ascii="宋体" w:hAnsi="宋体"/>
                <w:szCs w:val="21"/>
                <w:highlight w:val="none"/>
              </w:rPr>
            </w:pPr>
            <w:r>
              <w:rPr>
                <w:rFonts w:hint="eastAsia"/>
                <w:color w:val="auto"/>
                <w:highlight w:val="none"/>
              </w:rPr>
              <w:t>地址：</w:t>
            </w:r>
            <w:r>
              <w:rPr>
                <w:rFonts w:hint="eastAsia"/>
                <w:color w:val="auto"/>
                <w:highlight w:val="none"/>
                <w:lang w:eastAsia="zh-CN"/>
              </w:rPr>
              <w:t>南宁市西乡塘区新村大道</w:t>
            </w:r>
            <w:r>
              <w:rPr>
                <w:rFonts w:hint="eastAsia"/>
                <w:color w:val="auto"/>
                <w:highlight w:val="none"/>
                <w:lang w:val="en-US" w:eastAsia="zh-CN"/>
              </w:rPr>
              <w:t>6号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现场提交质疑办理业务时间：质疑期内每个工作日采购人或采购代理机构正常工作时间（其中采购代理机构为9：00-12：00，14：00-17：00）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22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highlight w:val="none"/>
              </w:rPr>
            </w:pPr>
            <w:r>
              <w:rPr>
                <w:rFonts w:hint="eastAsia" w:ascii="宋体" w:hAnsi="宋体"/>
                <w:szCs w:val="21"/>
                <w:highlight w:val="none"/>
              </w:rPr>
              <w:t>本招标文件解释权属广西壮族自治区政府采购中心。</w:t>
            </w:r>
          </w:p>
        </w:tc>
      </w:tr>
    </w:tbl>
    <w:p>
      <w:pPr>
        <w:pStyle w:val="30"/>
        <w:pageBreakBefore/>
        <w:snapToGrid w:val="0"/>
        <w:spacing w:before="120" w:after="120" w:line="360" w:lineRule="exact"/>
        <w:jc w:val="center"/>
        <w:rPr>
          <w:rFonts w:hint="eastAsia" w:hAnsi="宋体"/>
          <w:b/>
          <w:highlight w:val="none"/>
        </w:rPr>
      </w:pPr>
      <w:r>
        <w:rPr>
          <w:rFonts w:hint="eastAsia" w:ascii="仿宋_GB2312" w:hAnsi="宋体" w:eastAsia="仿宋_GB2312"/>
          <w:b/>
          <w:sz w:val="32"/>
          <w:szCs w:val="32"/>
          <w:highlight w:val="none"/>
        </w:rPr>
        <w:t>投标人须知</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一、总  则</w:t>
      </w:r>
    </w:p>
    <w:p>
      <w:pPr>
        <w:adjustRightInd w:val="0"/>
        <w:snapToGrid w:val="0"/>
        <w:spacing w:line="400" w:lineRule="exact"/>
        <w:ind w:firstLine="420" w:firstLineChars="200"/>
        <w:rPr>
          <w:rFonts w:hint="eastAsia" w:ascii="宋体" w:hAnsi="宋体"/>
          <w:b/>
          <w:szCs w:val="21"/>
          <w:highlight w:val="none"/>
        </w:rPr>
      </w:pPr>
      <w:bookmarkStart w:id="16" w:name="_Toc254970668"/>
      <w:bookmarkStart w:id="17" w:name="_Toc254970527"/>
      <w:r>
        <w:rPr>
          <w:rFonts w:hint="eastAsia" w:ascii="宋体" w:hAnsi="宋体"/>
          <w:b/>
          <w:szCs w:val="21"/>
          <w:highlight w:val="none"/>
        </w:rPr>
        <w:t>（一） 适用范围</w:t>
      </w:r>
      <w:bookmarkEnd w:id="16"/>
      <w:bookmarkEnd w:id="17"/>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本招标文件适用于</w:t>
      </w:r>
      <w:r>
        <w:rPr>
          <w:rFonts w:hint="eastAsia" w:ascii="宋体" w:hAnsi="宋体"/>
          <w:bCs/>
          <w:szCs w:val="21"/>
          <w:highlight w:val="none"/>
        </w:rPr>
        <w:t>本</w:t>
      </w:r>
      <w:r>
        <w:rPr>
          <w:rFonts w:hint="eastAsia" w:ascii="宋体" w:hAnsi="宋体"/>
          <w:szCs w:val="21"/>
          <w:highlight w:val="none"/>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highlight w:val="none"/>
        </w:rPr>
      </w:pPr>
      <w:bookmarkStart w:id="18" w:name="_Toc254970528"/>
      <w:bookmarkStart w:id="19" w:name="_Toc254970669"/>
      <w:bookmarkStart w:id="20" w:name="_Toc254970548"/>
      <w:bookmarkStart w:id="21" w:name="_Toc254970689"/>
      <w:r>
        <w:rPr>
          <w:rFonts w:hint="eastAsia" w:ascii="宋体" w:hAnsi="宋体"/>
          <w:b/>
          <w:szCs w:val="21"/>
          <w:highlight w:val="none"/>
        </w:rPr>
        <w:t>（二）定义</w:t>
      </w:r>
      <w:bookmarkEnd w:id="18"/>
      <w:bookmarkEnd w:id="19"/>
    </w:p>
    <w:p>
      <w:pPr>
        <w:adjustRightInd w:val="0"/>
        <w:snapToGrid w:val="0"/>
        <w:spacing w:line="400" w:lineRule="exact"/>
        <w:ind w:firstLine="420" w:firstLineChars="200"/>
        <w:jc w:val="left"/>
        <w:rPr>
          <w:rFonts w:hint="eastAsia" w:ascii="宋体" w:hAnsi="宋体"/>
          <w:szCs w:val="21"/>
          <w:highlight w:val="none"/>
        </w:rPr>
      </w:pPr>
      <w:bookmarkStart w:id="22" w:name="_Toc254970670"/>
      <w:bookmarkStart w:id="23" w:name="_Toc254970529"/>
      <w:r>
        <w:rPr>
          <w:rFonts w:hint="eastAsia" w:ascii="宋体" w:hAnsi="宋体"/>
          <w:szCs w:val="21"/>
          <w:highlight w:val="none"/>
        </w:rPr>
        <w:t>1.“采购人”系指组织本次招标的采购单位。</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2.“采购代理机构”系指广西壮族自治区政府采购中心（以下简称“本中心）。</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3.“投标人”系指响应招标、参加投标竞争的法人、其他组织或者自然人。</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6.“项目”系指投标人按招标文件规定向采购人提供的产品和服务。</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7.“书面形式”包括信函、传真、电报等。</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8.“▲”系指实质性要求条款。</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（三）招标方式</w:t>
      </w:r>
      <w:bookmarkEnd w:id="22"/>
      <w:bookmarkEnd w:id="23"/>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公开招标方式。</w:t>
      </w:r>
    </w:p>
    <w:p>
      <w:pPr>
        <w:adjustRightInd w:val="0"/>
        <w:snapToGrid w:val="0"/>
        <w:spacing w:line="400" w:lineRule="exact"/>
        <w:ind w:firstLine="420" w:firstLineChars="200"/>
        <w:rPr>
          <w:rFonts w:hint="eastAsia" w:ascii="宋体" w:hAnsi="宋体"/>
          <w:b/>
          <w:szCs w:val="21"/>
          <w:highlight w:val="none"/>
        </w:rPr>
      </w:pPr>
      <w:bookmarkStart w:id="24" w:name="_Toc254970671"/>
      <w:bookmarkStart w:id="25" w:name="_Toc254970530"/>
      <w:r>
        <w:rPr>
          <w:rFonts w:hint="eastAsia" w:ascii="宋体" w:hAnsi="宋体"/>
          <w:b/>
          <w:szCs w:val="21"/>
          <w:highlight w:val="none"/>
        </w:rPr>
        <w:t>（四）投标委托</w:t>
      </w:r>
      <w:bookmarkEnd w:id="24"/>
      <w:bookmarkEnd w:id="25"/>
    </w:p>
    <w:p>
      <w:pPr>
        <w:pStyle w:val="23"/>
        <w:adjustRightInd w:val="0"/>
        <w:snapToGrid w:val="0"/>
        <w:spacing w:line="400" w:lineRule="exact"/>
        <w:ind w:firstLine="420" w:firstLineChars="200"/>
        <w:jc w:val="left"/>
        <w:rPr>
          <w:rFonts w:hint="eastAsia" w:ascii="宋体" w:hAnsi="宋体" w:eastAsia="宋体"/>
          <w:sz w:val="21"/>
          <w:szCs w:val="21"/>
          <w:highlight w:val="none"/>
        </w:rPr>
      </w:pPr>
      <w:r>
        <w:rPr>
          <w:rFonts w:hint="eastAsia" w:ascii="宋体" w:hAnsi="宋体" w:eastAsia="宋体"/>
          <w:sz w:val="21"/>
          <w:szCs w:val="21"/>
          <w:highlight w:val="none"/>
        </w:rPr>
        <w:t>如投标人代表不是法定代表人(负责人)，须有法定代表人(负责人)出具的授权委托书，格式见第六章《投标文件格式》）。</w:t>
      </w:r>
    </w:p>
    <w:p>
      <w:pPr>
        <w:adjustRightInd w:val="0"/>
        <w:snapToGrid w:val="0"/>
        <w:spacing w:line="400" w:lineRule="exact"/>
        <w:ind w:firstLine="420" w:firstLineChars="200"/>
        <w:rPr>
          <w:rFonts w:hint="eastAsia" w:ascii="宋体" w:hAnsi="宋体"/>
          <w:b/>
          <w:szCs w:val="21"/>
          <w:highlight w:val="none"/>
        </w:rPr>
      </w:pPr>
      <w:bookmarkStart w:id="26" w:name="_Toc254970672"/>
      <w:bookmarkStart w:id="27" w:name="_Toc254970531"/>
      <w:r>
        <w:rPr>
          <w:rFonts w:hint="eastAsia" w:ascii="宋体" w:hAnsi="宋体"/>
          <w:b/>
          <w:szCs w:val="21"/>
          <w:highlight w:val="none"/>
        </w:rPr>
        <w:t>（五）投标费用</w:t>
      </w:r>
      <w:bookmarkEnd w:id="26"/>
      <w:bookmarkEnd w:id="27"/>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投标人均应自行承担所有与投标有关的全部费用（招标文件有相关的规定除外）。</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（六）联合体投标</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b/>
          <w:bCs/>
          <w:szCs w:val="21"/>
          <w:highlight w:val="none"/>
          <w:u w:val="single"/>
        </w:rPr>
        <w:t>本项目不接受联合体投标</w:t>
      </w:r>
    </w:p>
    <w:p>
      <w:pPr>
        <w:adjustRightInd w:val="0"/>
        <w:snapToGrid w:val="0"/>
        <w:spacing w:line="400" w:lineRule="exact"/>
        <w:ind w:firstLine="420" w:firstLineChars="200"/>
        <w:rPr>
          <w:rFonts w:hint="eastAsia" w:ascii="宋体" w:hAnsi="宋体" w:cs="宋体"/>
          <w:b/>
          <w:kern w:val="0"/>
          <w:szCs w:val="21"/>
          <w:highlight w:val="none"/>
        </w:rPr>
      </w:pPr>
      <w:r>
        <w:rPr>
          <w:rFonts w:hint="eastAsia" w:ascii="宋体" w:hAnsi="宋体"/>
          <w:b/>
          <w:szCs w:val="21"/>
          <w:highlight w:val="none"/>
        </w:rPr>
        <w:t xml:space="preserve">（七）转包与分包     </w:t>
      </w:r>
      <w:r>
        <w:rPr>
          <w:rFonts w:hint="eastAsia" w:ascii="宋体" w:hAnsi="宋体" w:cs="宋体"/>
          <w:b/>
          <w:kern w:val="0"/>
          <w:szCs w:val="21"/>
          <w:highlight w:val="none"/>
        </w:rPr>
        <w:t xml:space="preserve">        </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1.本项目不允许转包。</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cs="宋体"/>
          <w:kern w:val="0"/>
          <w:szCs w:val="21"/>
          <w:highlight w:val="none"/>
        </w:rPr>
        <w:t>2.本项目不可以分包。</w:t>
      </w:r>
    </w:p>
    <w:p>
      <w:pPr>
        <w:adjustRightInd w:val="0"/>
        <w:snapToGrid w:val="0"/>
        <w:spacing w:line="400" w:lineRule="exact"/>
        <w:ind w:firstLine="420" w:firstLineChars="200"/>
        <w:rPr>
          <w:rFonts w:hint="eastAsia" w:ascii="宋体" w:hAnsi="宋体"/>
          <w:b/>
          <w:szCs w:val="21"/>
          <w:highlight w:val="none"/>
        </w:rPr>
      </w:pPr>
      <w:bookmarkStart w:id="28" w:name="_Toc254970673"/>
      <w:bookmarkStart w:id="29" w:name="_Toc254970532"/>
      <w:r>
        <w:rPr>
          <w:rFonts w:hint="eastAsia" w:ascii="宋体" w:hAnsi="宋体"/>
          <w:b/>
          <w:szCs w:val="21"/>
          <w:highlight w:val="none"/>
        </w:rPr>
        <w:t>（八）特别说明：</w:t>
      </w:r>
      <w:bookmarkEnd w:id="28"/>
      <w:bookmarkEnd w:id="29"/>
    </w:p>
    <w:p>
      <w:pPr>
        <w:pStyle w:val="30"/>
        <w:adjustRightInd w:val="0"/>
        <w:snapToGrid w:val="0"/>
        <w:spacing w:line="400" w:lineRule="exact"/>
        <w:ind w:left="2" w:leftChars="1" w:firstLine="420" w:firstLineChars="200"/>
        <w:rPr>
          <w:rFonts w:hAnsi="宋体" w:cs="Times New Roman"/>
          <w:highlight w:val="none"/>
        </w:rPr>
      </w:pPr>
      <w:r>
        <w:rPr>
          <w:rFonts w:hint="eastAsia" w:hAnsi="宋体" w:cs="Times New Roman"/>
          <w:highlight w:val="none"/>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w:t>
      </w:r>
      <w:r>
        <w:rPr>
          <w:rFonts w:hint="eastAsia" w:ascii="宋体" w:hAnsi="宋体"/>
          <w:szCs w:val="21"/>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p>
      <w:pPr>
        <w:pStyle w:val="30"/>
        <w:adjustRightInd w:val="0"/>
        <w:snapToGrid w:val="0"/>
        <w:spacing w:line="400" w:lineRule="exact"/>
        <w:ind w:left="2" w:leftChars="1" w:firstLine="420" w:firstLineChars="200"/>
        <w:rPr>
          <w:rFonts w:hint="eastAsia" w:hAnsi="宋体" w:cs="Times New Roman"/>
          <w:highlight w:val="none"/>
        </w:rPr>
      </w:pPr>
      <w:r>
        <w:rPr>
          <w:rFonts w:hint="eastAsia" w:hAnsi="宋体" w:cs="Times New Roman"/>
          <w:highlight w:val="none"/>
        </w:rPr>
        <w:t>非单一产品采购项目中，多家投标人提供的招标文件中载明的核心产品品牌相同的，视为提供相同品牌产品。</w:t>
      </w:r>
    </w:p>
    <w:p>
      <w:pPr>
        <w:pStyle w:val="30"/>
        <w:adjustRightInd w:val="0"/>
        <w:snapToGrid w:val="0"/>
        <w:spacing w:line="400" w:lineRule="exact"/>
        <w:ind w:left="2" w:leftChars="1" w:firstLine="420" w:firstLineChars="200"/>
        <w:rPr>
          <w:rFonts w:hint="eastAsia" w:hAnsi="宋体" w:cs="Times New Roman"/>
          <w:color w:val="auto"/>
          <w:highlight w:val="none"/>
        </w:rPr>
      </w:pPr>
      <w:r>
        <w:rPr>
          <w:rFonts w:hint="eastAsia" w:hAnsi="宋体" w:cs="Times New Roman"/>
          <w:color w:val="auto"/>
          <w:highlight w:val="none"/>
        </w:rPr>
        <w:t>▲3.投标人投标所使用的资格、信誉、荣誉、业绩与企业认证必须为本法人所拥有。</w:t>
      </w:r>
    </w:p>
    <w:p>
      <w:pPr>
        <w:pStyle w:val="30"/>
        <w:adjustRightInd w:val="0"/>
        <w:snapToGrid w:val="0"/>
        <w:spacing w:line="400" w:lineRule="exact"/>
        <w:ind w:left="2" w:leftChars="1" w:firstLine="420" w:firstLineChars="200"/>
        <w:rPr>
          <w:rFonts w:hint="eastAsia" w:hAnsi="宋体" w:cs="Times New Roman"/>
          <w:color w:val="auto"/>
          <w:highlight w:val="none"/>
        </w:rPr>
      </w:pPr>
      <w:r>
        <w:rPr>
          <w:rFonts w:hint="eastAsia" w:hAnsi="宋体" w:cs="Times New Roman"/>
          <w:color w:val="auto"/>
          <w:highlight w:val="none"/>
        </w:rPr>
        <w:t>▲4.投标人应仔细阅读招标文件的所有内容，按照招标文件的要求提交投标文件，并对所提供的全部资料的真实性承担法律责任。</w:t>
      </w:r>
    </w:p>
    <w:p>
      <w:pPr>
        <w:snapToGrid w:val="0"/>
        <w:spacing w:line="400" w:lineRule="exact"/>
        <w:ind w:firstLine="420" w:firstLineChars="200"/>
        <w:rPr>
          <w:rFonts w:hint="eastAsia" w:hAnsi="宋体" w:cs="Times New Roman"/>
          <w:color w:val="auto"/>
          <w:szCs w:val="21"/>
          <w:highlight w:val="none"/>
        </w:rPr>
      </w:pPr>
      <w:r>
        <w:rPr>
          <w:rFonts w:hint="eastAsia" w:hAnsi="宋体" w:cs="Times New Roman"/>
          <w:color w:val="auto"/>
          <w:szCs w:val="21"/>
          <w:highlight w:val="none"/>
        </w:rPr>
        <w:t>▲5.投标人在投标活动中提供任何虚假材料、互相串通投标，其投标无效，并报监管部门查处。</w:t>
      </w:r>
    </w:p>
    <w:p>
      <w:pPr>
        <w:pStyle w:val="72"/>
        <w:spacing w:line="400" w:lineRule="exact"/>
        <w:ind w:firstLine="420" w:firstLineChars="200"/>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lang w:val="en-US" w:eastAsia="zh-CN"/>
        </w:rPr>
        <w:t>6.中小企业价格评审优惠：</w:t>
      </w:r>
      <w:r>
        <w:rPr>
          <w:rFonts w:hint="eastAsia" w:ascii="宋体" w:hAnsi="宋体" w:eastAsia="宋体" w:cs="宋体"/>
          <w:color w:val="auto"/>
          <w:kern w:val="0"/>
          <w:sz w:val="21"/>
          <w:szCs w:val="21"/>
          <w:highlight w:val="none"/>
          <w:shd w:val="clear" w:color="auto" w:fill="auto"/>
          <w:lang w:val="en-US" w:eastAsia="zh-CN" w:bidi="ar-SA"/>
        </w:rPr>
        <w:t>根据《政府采购促进中小企业发展管理办法》（财库〔2020〕46号）的规定，本项目对符合条件的小型、微型企业（以下简称“中小企业”）的报价给予价格扣除优惠，扣除比例详见评</w:t>
      </w:r>
      <w:r>
        <w:rPr>
          <w:rFonts w:hint="eastAsia" w:hAnsi="宋体" w:cs="宋体"/>
          <w:color w:val="auto"/>
          <w:kern w:val="0"/>
          <w:sz w:val="21"/>
          <w:szCs w:val="21"/>
          <w:highlight w:val="none"/>
          <w:shd w:val="clear" w:color="auto" w:fill="auto"/>
          <w:lang w:val="en-US" w:eastAsia="zh-CN" w:bidi="ar-SA"/>
        </w:rPr>
        <w:t>标</w:t>
      </w:r>
      <w:r>
        <w:rPr>
          <w:rFonts w:hint="eastAsia" w:ascii="宋体" w:hAnsi="宋体" w:eastAsia="宋体" w:cs="宋体"/>
          <w:color w:val="auto"/>
          <w:kern w:val="0"/>
          <w:sz w:val="21"/>
          <w:szCs w:val="21"/>
          <w:highlight w:val="none"/>
          <w:shd w:val="clear" w:color="auto" w:fill="auto"/>
          <w:lang w:val="en-US" w:eastAsia="zh-CN" w:bidi="ar-SA"/>
        </w:rPr>
        <w:t>方法及评分标准。投标人如申请享受此项价格扣除，必须按本文件“投标文件格式”要求，填写并提交《中小企业声明函》。未提交或提交不符合要求的，不享受扣除，按其原报价计算价格分。</w:t>
      </w:r>
    </w:p>
    <w:p>
      <w:pPr>
        <w:spacing w:line="360" w:lineRule="exact"/>
        <w:ind w:firstLine="420" w:firstLineChars="200"/>
        <w:rPr>
          <w:rFonts w:hint="eastAsia" w:hAnsi="宋体" w:cs="Times New Roman"/>
          <w:highlight w:val="none"/>
        </w:rPr>
      </w:pPr>
      <w:r>
        <w:rPr>
          <w:rFonts w:hint="eastAsia" w:ascii="宋体" w:hAnsi="宋体" w:eastAsia="宋体" w:cs="宋体"/>
          <w:color w:val="auto"/>
          <w:kern w:val="0"/>
          <w:szCs w:val="21"/>
          <w:highlight w:val="none"/>
          <w:shd w:val="clear" w:color="auto" w:fill="auto"/>
          <w:lang w:val="en-US" w:eastAsia="zh-CN"/>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30"/>
        <w:snapToGrid w:val="0"/>
        <w:spacing w:line="360" w:lineRule="exact"/>
        <w:ind w:firstLine="308" w:firstLineChars="147"/>
        <w:outlineLvl w:val="0"/>
        <w:rPr>
          <w:rFonts w:hint="eastAsia"/>
          <w:b/>
          <w:bCs/>
          <w:highlight w:val="none"/>
        </w:rPr>
      </w:pPr>
      <w:bookmarkStart w:id="30" w:name="_Toc254970674"/>
      <w:bookmarkStart w:id="31" w:name="_Toc254970533"/>
      <w:r>
        <w:rPr>
          <w:rFonts w:hint="eastAsia"/>
          <w:b/>
          <w:bCs/>
          <w:highlight w:val="none"/>
        </w:rPr>
        <w:t>（九）</w:t>
      </w:r>
      <w:r>
        <w:rPr>
          <w:rFonts w:hint="eastAsia"/>
          <w:b/>
          <w:highlight w:val="none"/>
        </w:rPr>
        <w:t>询问、质疑和投诉</w:t>
      </w:r>
    </w:p>
    <w:p>
      <w:pPr>
        <w:pStyle w:val="30"/>
        <w:snapToGrid w:val="0"/>
        <w:spacing w:line="360" w:lineRule="exact"/>
        <w:ind w:firstLine="420" w:firstLineChars="200"/>
        <w:rPr>
          <w:highlight w:val="none"/>
        </w:rPr>
      </w:pPr>
      <w:r>
        <w:rPr>
          <w:rFonts w:hint="eastAsia"/>
          <w:highlight w:val="none"/>
        </w:rPr>
        <w:t>1．投标人对政府采购活动事项有疑问的，可以向采购人、采购代理机构提出询问。</w:t>
      </w:r>
    </w:p>
    <w:p>
      <w:pPr>
        <w:pStyle w:val="30"/>
        <w:snapToGrid w:val="0"/>
        <w:spacing w:line="360" w:lineRule="exact"/>
        <w:ind w:firstLine="420" w:firstLineChars="200"/>
        <w:rPr>
          <w:highlight w:val="none"/>
        </w:rPr>
      </w:pPr>
      <w:r>
        <w:rPr>
          <w:rFonts w:hint="eastAsia"/>
          <w:highlight w:val="none"/>
        </w:rPr>
        <w:t>2.投标人认为招标文件、采购过程或中标结果使自己的合法权益受到损害的，应当在知道或者应知其权益受到损害之日起七个工作日内，以书面形式向采购人提出质疑。具体计算时间如下：</w:t>
      </w:r>
    </w:p>
    <w:p>
      <w:pPr>
        <w:pStyle w:val="30"/>
        <w:snapToGrid w:val="0"/>
        <w:spacing w:line="360" w:lineRule="exact"/>
        <w:ind w:firstLine="308" w:firstLineChars="147"/>
        <w:rPr>
          <w:rFonts w:hint="eastAsia"/>
          <w:bCs/>
          <w:highlight w:val="none"/>
        </w:rPr>
      </w:pPr>
      <w:r>
        <w:rPr>
          <w:rFonts w:hint="eastAsia"/>
          <w:b/>
          <w:highlight w:val="none"/>
        </w:rPr>
        <w:t>（1）对可以质疑的招标文件提出质疑的，为收到招标文件之日；</w:t>
      </w:r>
    </w:p>
    <w:p>
      <w:pPr>
        <w:widowControl/>
        <w:spacing w:line="360" w:lineRule="exact"/>
        <w:jc w:val="left"/>
        <w:rPr>
          <w:rFonts w:hint="eastAsia" w:ascii="宋体" w:cs="Courier New"/>
          <w:b/>
          <w:szCs w:val="21"/>
          <w:highlight w:val="none"/>
        </w:rPr>
      </w:pPr>
      <w:r>
        <w:rPr>
          <w:rFonts w:hint="eastAsia" w:ascii="宋体" w:cs="Courier New"/>
          <w:szCs w:val="21"/>
          <w:highlight w:val="none"/>
        </w:rPr>
        <w:t xml:space="preserve">　 </w:t>
      </w:r>
      <w:r>
        <w:rPr>
          <w:rFonts w:hint="eastAsia" w:ascii="宋体" w:cs="Courier New"/>
          <w:b/>
          <w:szCs w:val="21"/>
          <w:highlight w:val="none"/>
        </w:rPr>
        <w:t>（2）对采购过程提出质疑的，为各采购程序环节结束之日；</w:t>
      </w:r>
    </w:p>
    <w:p>
      <w:pPr>
        <w:widowControl/>
        <w:spacing w:line="360" w:lineRule="exact"/>
        <w:ind w:firstLine="308" w:firstLineChars="147"/>
        <w:jc w:val="left"/>
        <w:rPr>
          <w:rFonts w:hint="eastAsia" w:ascii="宋体" w:cs="Courier New"/>
          <w:b/>
          <w:szCs w:val="21"/>
          <w:highlight w:val="none"/>
        </w:rPr>
      </w:pPr>
      <w:r>
        <w:rPr>
          <w:rFonts w:hint="eastAsia" w:cs="Courier New"/>
          <w:b/>
          <w:szCs w:val="21"/>
          <w:highlight w:val="none"/>
        </w:rPr>
        <w:t>（3）对中标结果提出质疑的，为中标结果公告期限届满之日。投标人对采购人的质疑答复不满意或者</w:t>
      </w:r>
      <w:r>
        <w:rPr>
          <w:rFonts w:hint="eastAsia" w:ascii="宋体" w:hAnsi="宋体" w:cs="Courier New"/>
          <w:b/>
          <w:szCs w:val="21"/>
          <w:highlight w:val="none"/>
        </w:rPr>
        <w:t>采购人</w:t>
      </w:r>
      <w:r>
        <w:rPr>
          <w:rFonts w:hint="eastAsia" w:cs="Courier New"/>
          <w:b/>
          <w:szCs w:val="21"/>
          <w:highlight w:val="none"/>
        </w:rPr>
        <w:t>未在规定时间内作出答复的，可以在答复期满后十五个工作日内向同级政府采购监督管理部门投诉。</w:t>
      </w:r>
    </w:p>
    <w:p>
      <w:pPr>
        <w:pStyle w:val="30"/>
        <w:snapToGrid w:val="0"/>
        <w:spacing w:line="360" w:lineRule="exact"/>
        <w:ind w:firstLine="420" w:firstLineChars="200"/>
        <w:rPr>
          <w:rFonts w:hint="eastAsia"/>
          <w:bCs/>
          <w:highlight w:val="none"/>
        </w:rPr>
      </w:pPr>
      <w:r>
        <w:rPr>
          <w:rFonts w:hint="eastAsia"/>
          <w:bCs/>
          <w:highlight w:val="none"/>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30"/>
        <w:snapToGrid w:val="0"/>
        <w:spacing w:line="360" w:lineRule="exact"/>
        <w:ind w:firstLine="420" w:firstLineChars="200"/>
        <w:rPr>
          <w:rFonts w:hint="eastAsia"/>
          <w:bCs/>
          <w:highlight w:val="none"/>
        </w:rPr>
      </w:pPr>
      <w:r>
        <w:rPr>
          <w:rFonts w:hint="eastAsia"/>
          <w:bCs/>
          <w:highlight w:val="none"/>
        </w:rPr>
        <w:t>4、采购人、采购代理机构接收质疑函的方式、联系部门、联系电话和地址等信息详见“投标人须知前附表”。</w:t>
      </w:r>
    </w:p>
    <w:bookmarkEnd w:id="30"/>
    <w:bookmarkEnd w:id="31"/>
    <w:p>
      <w:pPr>
        <w:pStyle w:val="30"/>
        <w:adjustRightInd w:val="0"/>
        <w:snapToGrid w:val="0"/>
        <w:spacing w:line="400" w:lineRule="exact"/>
        <w:rPr>
          <w:rFonts w:hint="eastAsia" w:hAnsi="宋体"/>
          <w:b/>
          <w:highlight w:val="none"/>
        </w:rPr>
      </w:pPr>
      <w:bookmarkStart w:id="32" w:name="_Toc254970675"/>
      <w:bookmarkStart w:id="33" w:name="_Toc254970534"/>
      <w:r>
        <w:rPr>
          <w:rFonts w:hint="eastAsia" w:hAnsi="宋体"/>
          <w:b/>
          <w:highlight w:val="none"/>
          <w:lang w:val="en-US" w:eastAsia="zh-CN"/>
        </w:rPr>
        <w:t xml:space="preserve">    </w:t>
      </w:r>
      <w:r>
        <w:rPr>
          <w:rFonts w:hint="eastAsia" w:hAnsi="宋体"/>
          <w:b/>
          <w:highlight w:val="none"/>
        </w:rPr>
        <w:t>二、招标文件</w:t>
      </w:r>
      <w:bookmarkEnd w:id="32"/>
      <w:bookmarkEnd w:id="33"/>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（一）招标文件的构成。</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1.公开招标公告；</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2.招标项目采购需求</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3.投标人须知；</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default" w:ascii="宋体" w:hAnsi="宋体"/>
          <w:szCs w:val="21"/>
          <w:highlight w:val="none"/>
          <w:lang w:val="en"/>
        </w:rPr>
        <w:t>评标方法</w:t>
      </w:r>
      <w:r>
        <w:rPr>
          <w:rFonts w:hint="eastAsia" w:ascii="宋体" w:hAnsi="宋体"/>
          <w:szCs w:val="21"/>
          <w:highlight w:val="none"/>
        </w:rPr>
        <w:t>及评分标准；</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5.政府采购合同主要条款；</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6.投标文件格式。</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（二）投标人的风险</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hint="eastAsia" w:ascii="宋体" w:hAnsi="宋体" w:cs="Courier New"/>
          <w:szCs w:val="21"/>
          <w:highlight w:val="none"/>
        </w:rPr>
      </w:pPr>
      <w:r>
        <w:rPr>
          <w:rFonts w:hint="eastAsia" w:ascii="宋体" w:hAnsi="宋体" w:cs="Courier New"/>
          <w:szCs w:val="21"/>
          <w:highlight w:val="none"/>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 xml:space="preserve">（三）招标文件的澄清与修改 </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w:t>
      </w:r>
      <w:r>
        <w:rPr>
          <w:rFonts w:hint="eastAsia" w:hAnsi="宋体"/>
          <w:bCs/>
          <w:highlight w:val="none"/>
        </w:rPr>
        <w:t>投标人应认真阅读本招标文件，发现其中有误或有不合理要求的，投标人</w:t>
      </w:r>
      <w:r>
        <w:rPr>
          <w:rFonts w:hint="eastAsia" w:hAnsi="宋体"/>
          <w:b/>
          <w:bCs/>
          <w:highlight w:val="none"/>
        </w:rPr>
        <w:t>应当</w:t>
      </w:r>
      <w:r>
        <w:rPr>
          <w:rFonts w:hint="eastAsia" w:hAnsi="宋体"/>
          <w:bCs/>
          <w:highlight w:val="none"/>
        </w:rPr>
        <w:t>在</w:t>
      </w:r>
      <w:r>
        <w:rPr>
          <w:rFonts w:hint="eastAsia" w:hAnsi="宋体"/>
          <w:bCs/>
          <w:highlight w:val="none"/>
          <w:u w:val="single"/>
        </w:rPr>
        <w:t>“采购文件：第三章 《投标人须知及前附表》序号6”规定的时间</w:t>
      </w:r>
      <w:r>
        <w:rPr>
          <w:rFonts w:hint="eastAsia" w:hAnsi="宋体"/>
          <w:bCs/>
          <w:highlight w:val="none"/>
        </w:rPr>
        <w:t>前以书面形式要求采购人或者本中心</w:t>
      </w:r>
      <w:r>
        <w:rPr>
          <w:rFonts w:hint="eastAsia" w:hAnsi="宋体"/>
          <w:highlight w:val="none"/>
        </w:rPr>
        <w:t>答疑、澄清</w:t>
      </w:r>
      <w:r>
        <w:rPr>
          <w:rFonts w:hint="eastAsia" w:hAnsi="宋体"/>
          <w:bCs/>
          <w:highlight w:val="none"/>
        </w:rPr>
        <w:t>。本中心对已发出的招标文件进行必要澄清或者修改</w:t>
      </w:r>
      <w:r>
        <w:rPr>
          <w:rFonts w:hint="eastAsia" w:hAnsi="宋体"/>
          <w:b/>
          <w:bCs/>
          <w:highlight w:val="none"/>
        </w:rPr>
        <w:t>可能影响投标文件编制的</w:t>
      </w:r>
      <w:r>
        <w:rPr>
          <w:rFonts w:hint="eastAsia" w:hAnsi="宋体"/>
          <w:bCs/>
          <w:highlight w:val="none"/>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highlight w:val="none"/>
        </w:rPr>
        <w:t>。</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2.本中心必须以书面形式答复投标人要求澄清的问题，并将不包含问题来源的答复书面通知所有购买招标文件的投标人；除书面答复以外的其他澄清方式及澄清内容均无效。</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3.招标文件的答疑、澄清、修改、补充的内容为招标文件的组成部分。当招标文件与招标文件的答疑、澄清、修改、补充通知就同一内容的表述不一致时，以最后发出的书面文件为准。</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4.招标文件的答疑、澄清、修改、补充都应该通过本中心以法定形式发布，采购人非通过本机构，不得擅自答疑、澄清、修改、补充招标文件。</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5.本中心可以视采购具体情况，延长招标文件或者资格预审文件提供期限，并在财政部门指定的政府采购信息发布媒体及本中心网站上发布公告。</w:t>
      </w:r>
    </w:p>
    <w:p>
      <w:pPr>
        <w:pStyle w:val="30"/>
        <w:adjustRightInd w:val="0"/>
        <w:snapToGrid w:val="0"/>
        <w:spacing w:line="400" w:lineRule="exact"/>
        <w:rPr>
          <w:rFonts w:hint="eastAsia" w:hAnsi="宋体"/>
          <w:b/>
          <w:highlight w:val="none"/>
        </w:rPr>
      </w:pPr>
      <w:bookmarkStart w:id="34" w:name="_Toc254970535"/>
      <w:bookmarkStart w:id="35" w:name="_Toc254970676"/>
      <w:r>
        <w:rPr>
          <w:rFonts w:hint="eastAsia" w:hAnsi="宋体"/>
          <w:b/>
          <w:highlight w:val="none"/>
          <w:lang w:val="en-US" w:eastAsia="zh-CN"/>
        </w:rPr>
        <w:t xml:space="preserve">    </w:t>
      </w:r>
      <w:r>
        <w:rPr>
          <w:rFonts w:hint="eastAsia" w:hAnsi="宋体"/>
          <w:b/>
          <w:highlight w:val="none"/>
        </w:rPr>
        <w:t>三、投标文件的编制</w:t>
      </w:r>
      <w:bookmarkEnd w:id="34"/>
      <w:bookmarkEnd w:id="35"/>
    </w:p>
    <w:p>
      <w:pPr>
        <w:adjustRightInd w:val="0"/>
        <w:snapToGrid w:val="0"/>
        <w:spacing w:line="400" w:lineRule="exact"/>
        <w:ind w:firstLine="420" w:firstLineChars="200"/>
        <w:rPr>
          <w:rFonts w:hint="eastAsia" w:ascii="宋体" w:hAnsi="宋体"/>
          <w:b/>
          <w:szCs w:val="21"/>
          <w:highlight w:val="none"/>
        </w:rPr>
      </w:pPr>
      <w:bookmarkStart w:id="36" w:name="_Toc254970536"/>
      <w:bookmarkStart w:id="37" w:name="_Toc254970677"/>
      <w:r>
        <w:rPr>
          <w:rFonts w:hint="eastAsia" w:ascii="宋体" w:hAnsi="宋体"/>
          <w:b/>
          <w:szCs w:val="21"/>
          <w:highlight w:val="none"/>
        </w:rPr>
        <w:t>（一）投标文件的组成</w:t>
      </w:r>
      <w:bookmarkEnd w:id="36"/>
      <w:bookmarkEnd w:id="37"/>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投标文件由资格文件、商务技术文件、报价文件</w:t>
      </w:r>
      <w:r>
        <w:rPr>
          <w:rFonts w:hint="eastAsia" w:ascii="宋体" w:hAnsi="宋体"/>
          <w:b/>
          <w:szCs w:val="21"/>
          <w:highlight w:val="none"/>
        </w:rPr>
        <w:t>三</w:t>
      </w:r>
      <w:r>
        <w:rPr>
          <w:rFonts w:hint="eastAsia" w:ascii="宋体" w:hAnsi="宋体"/>
          <w:b/>
          <w:szCs w:val="21"/>
          <w:highlight w:val="none"/>
          <w:lang w:eastAsia="zh-CN"/>
        </w:rPr>
        <w:t>部分</w:t>
      </w:r>
      <w:r>
        <w:rPr>
          <w:rFonts w:hint="eastAsia" w:ascii="宋体" w:hAnsi="宋体"/>
          <w:szCs w:val="21"/>
          <w:highlight w:val="none"/>
        </w:rPr>
        <w:t>组成。</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30"/>
        <w:adjustRightInd w:val="0"/>
        <w:snapToGrid w:val="0"/>
        <w:spacing w:line="40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adjustRightInd w:val="0"/>
        <w:snapToGrid w:val="0"/>
        <w:spacing w:line="400" w:lineRule="exact"/>
        <w:ind w:firstLine="525" w:firstLineChars="250"/>
        <w:rPr>
          <w:rFonts w:hint="eastAsia" w:hAnsi="宋体" w:eastAsia="宋体"/>
          <w:b/>
          <w:highlight w:val="none"/>
          <w:lang w:eastAsia="zh-CN"/>
        </w:rPr>
      </w:pPr>
      <w:r>
        <w:rPr>
          <w:rFonts w:hint="eastAsia" w:hAnsi="宋体"/>
          <w:highlight w:val="none"/>
        </w:rPr>
        <w:t>②对于有经营资质要求的，投标人必须提供有效的经营资质证书副本内页扫描件或其他电子文件，同时要加盖单位公章。</w:t>
      </w:r>
      <w:r>
        <w:rPr>
          <w:rFonts w:hint="eastAsia" w:hAnsi="宋体"/>
          <w:highlight w:val="none"/>
          <w:lang w:eastAsia="zh-CN"/>
        </w:rPr>
        <w:t>（如有，请提供）</w:t>
      </w:r>
    </w:p>
    <w:p>
      <w:pPr>
        <w:adjustRightInd w:val="0"/>
        <w:snapToGrid w:val="0"/>
        <w:spacing w:line="40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2.商务技术文件：</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（2）投</w:t>
      </w:r>
      <w:r>
        <w:rPr>
          <w:rFonts w:hint="eastAsia" w:ascii="宋体" w:hAnsi="宋体"/>
          <w:szCs w:val="21"/>
          <w:highlight w:val="none"/>
        </w:rPr>
        <w:t>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（3）</w:t>
      </w:r>
      <w:r>
        <w:rPr>
          <w:rFonts w:hint="eastAsia" w:ascii="宋体" w:hAnsi="宋体"/>
          <w:szCs w:val="21"/>
          <w:highlight w:val="none"/>
        </w:rPr>
        <w:t>法定代表人授权委托书和委托代理人身份证扫描件或其他电子文件（格式见第六章)</w:t>
      </w:r>
      <w:r>
        <w:rPr>
          <w:rFonts w:hint="eastAsia" w:ascii="宋体" w:hAnsi="宋体"/>
          <w:b/>
          <w:szCs w:val="21"/>
          <w:highlight w:val="none"/>
        </w:rPr>
        <w:t>（必须提供）</w:t>
      </w:r>
      <w:r>
        <w:rPr>
          <w:rFonts w:hint="eastAsia" w:ascii="宋体" w:hAnsi="宋体"/>
          <w:szCs w:val="21"/>
          <w:highlight w:val="none"/>
        </w:rPr>
        <w:t>；当法定代表人参加投标时，</w:t>
      </w:r>
      <w:r>
        <w:rPr>
          <w:rFonts w:hint="eastAsia" w:ascii="宋体" w:hAnsi="宋体" w:cs="宋体"/>
          <w:kern w:val="0"/>
          <w:szCs w:val="21"/>
          <w:highlight w:val="none"/>
        </w:rPr>
        <w:t>仅需提供法定代表人的身份证扫描件或其他电子文件</w:t>
      </w:r>
      <w:r>
        <w:rPr>
          <w:rFonts w:hint="eastAsia" w:ascii="宋体" w:hAnsi="宋体"/>
          <w:szCs w:val="21"/>
          <w:highlight w:val="none"/>
        </w:rPr>
        <w:t>；</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Cs/>
          <w:szCs w:val="21"/>
          <w:highlight w:val="none"/>
        </w:rPr>
        <w:t>（4）</w:t>
      </w:r>
      <w:r>
        <w:rPr>
          <w:rFonts w:hint="eastAsia" w:ascii="宋体" w:hAnsi="宋体"/>
          <w:b w:val="0"/>
          <w:bCs/>
          <w:szCs w:val="21"/>
          <w:highlight w:val="none"/>
        </w:rPr>
        <w:t>投标截止之日前半年内投标人连续三个月</w:t>
      </w:r>
      <w:r>
        <w:rPr>
          <w:rFonts w:hint="eastAsia" w:ascii="宋体" w:hAnsi="宋体"/>
          <w:bCs/>
          <w:szCs w:val="21"/>
          <w:highlight w:val="none"/>
        </w:rPr>
        <w:t>依法纳税的依法缴纳税费或依法免缴税费的证明</w:t>
      </w:r>
      <w:r>
        <w:rPr>
          <w:rFonts w:hint="eastAsia" w:ascii="宋体" w:hAnsi="宋体"/>
          <w:b w:val="0"/>
          <w:bCs/>
          <w:szCs w:val="21"/>
          <w:highlight w:val="none"/>
        </w:rPr>
        <w:t>（扫描件或其他电子文件，格式自拟）</w:t>
      </w:r>
      <w:r>
        <w:rPr>
          <w:rFonts w:hint="eastAsia" w:ascii="宋体" w:hAnsi="宋体"/>
          <w:b/>
          <w:szCs w:val="21"/>
          <w:highlight w:val="none"/>
        </w:rPr>
        <w:t>（必须提供）；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00" w:lineRule="exact"/>
        <w:rPr>
          <w:rFonts w:hint="eastAsia" w:ascii="宋体" w:hAnsi="宋体"/>
          <w:szCs w:val="21"/>
          <w:highlight w:val="none"/>
        </w:rPr>
      </w:pPr>
      <w:r>
        <w:rPr>
          <w:rFonts w:hint="eastAsia" w:ascii="宋体" w:hAnsi="宋体"/>
          <w:b/>
          <w:szCs w:val="21"/>
          <w:highlight w:val="none"/>
        </w:rPr>
        <w:t xml:space="preserve">    </w:t>
      </w:r>
      <w:r>
        <w:rPr>
          <w:rFonts w:hint="eastAsia" w:ascii="宋体" w:hAnsi="宋体"/>
          <w:bCs/>
          <w:szCs w:val="21"/>
          <w:highlight w:val="none"/>
        </w:rPr>
        <w:t>（5）投</w:t>
      </w:r>
      <w:r>
        <w:rPr>
          <w:rFonts w:hint="eastAsia" w:ascii="宋体" w:hAnsi="宋体"/>
          <w:szCs w:val="21"/>
          <w:highlight w:val="none"/>
        </w:rPr>
        <w:t>标截止之日前半年内投标人连续三个月的依法缴纳社保费的缴费凭证（</w:t>
      </w:r>
      <w:r>
        <w:rPr>
          <w:rFonts w:hint="eastAsia" w:ascii="宋体" w:hAnsi="宋体"/>
          <w:b/>
          <w:szCs w:val="21"/>
          <w:highlight w:val="none"/>
        </w:rPr>
        <w:t>扫描件或其他电子文件，必须提供）；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00" w:lineRule="exact"/>
        <w:jc w:val="left"/>
        <w:rPr>
          <w:rFonts w:hint="eastAsia" w:ascii="宋体" w:hAnsi="宋体"/>
          <w:b/>
          <w:szCs w:val="21"/>
          <w:highlight w:val="none"/>
        </w:rPr>
      </w:pPr>
      <w:r>
        <w:rPr>
          <w:rFonts w:hint="eastAsia" w:ascii="宋体" w:hAnsi="宋体"/>
          <w:b/>
          <w:szCs w:val="21"/>
          <w:highlight w:val="none"/>
        </w:rPr>
        <w:t xml:space="preserve">   </w:t>
      </w:r>
      <w:r>
        <w:rPr>
          <w:rFonts w:hint="eastAsia" w:ascii="宋体" w:hAnsi="宋体"/>
          <w:bCs/>
          <w:szCs w:val="21"/>
          <w:highlight w:val="none"/>
        </w:rPr>
        <w:t xml:space="preserve"> （6）财</w:t>
      </w:r>
      <w:r>
        <w:rPr>
          <w:rFonts w:hint="eastAsia" w:ascii="宋体" w:hAnsi="宋体"/>
          <w:szCs w:val="21"/>
          <w:highlight w:val="none"/>
        </w:rPr>
        <w:t>务状况报告</w:t>
      </w:r>
      <w:r>
        <w:rPr>
          <w:rFonts w:hint="eastAsia" w:ascii="宋体" w:hAnsi="宋体"/>
          <w:b/>
          <w:szCs w:val="21"/>
          <w:highlight w:val="none"/>
        </w:rPr>
        <w:t>（格式自拟,必须提供）；</w:t>
      </w:r>
    </w:p>
    <w:p>
      <w:pPr>
        <w:adjustRightInd w:val="0"/>
        <w:snapToGrid w:val="0"/>
        <w:spacing w:line="400" w:lineRule="exact"/>
        <w:ind w:firstLine="411" w:firstLineChars="196"/>
        <w:jc w:val="left"/>
        <w:rPr>
          <w:rFonts w:hint="eastAsia" w:ascii="宋体" w:hAnsi="宋体" w:cs="宋体"/>
          <w:b/>
          <w:kern w:val="0"/>
          <w:szCs w:val="21"/>
          <w:highlight w:val="none"/>
        </w:rPr>
      </w:pPr>
      <w:r>
        <w:rPr>
          <w:rFonts w:hint="eastAsia" w:ascii="宋体" w:hAnsi="宋体" w:cs="宋体"/>
          <w:bCs/>
          <w:kern w:val="0"/>
          <w:szCs w:val="21"/>
          <w:highlight w:val="none"/>
        </w:rPr>
        <w:t>（7）</w:t>
      </w:r>
      <w:r>
        <w:rPr>
          <w:rFonts w:hint="eastAsia" w:ascii="宋体" w:hAnsi="宋体"/>
          <w:bCs/>
          <w:szCs w:val="21"/>
          <w:highlight w:val="none"/>
        </w:rPr>
        <w:t>具</w:t>
      </w:r>
      <w:r>
        <w:rPr>
          <w:rFonts w:hint="eastAsia" w:ascii="宋体" w:hAnsi="宋体"/>
          <w:szCs w:val="21"/>
          <w:highlight w:val="none"/>
        </w:rPr>
        <w:t>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w:t>
      </w:r>
      <w:r>
        <w:rPr>
          <w:rFonts w:hint="eastAsia" w:ascii="宋体" w:hAnsi="宋体"/>
          <w:b/>
          <w:szCs w:val="21"/>
          <w:highlight w:val="none"/>
        </w:rPr>
        <w:t>（10）招标项目采购需求中要求必须提供的材料等；</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bCs/>
          <w:szCs w:val="21"/>
          <w:highlight w:val="none"/>
        </w:rPr>
        <w:t>（14）投标人</w:t>
      </w:r>
      <w:r>
        <w:rPr>
          <w:rFonts w:hint="eastAsia" w:ascii="宋体" w:hAnsi="宋体"/>
          <w:szCs w:val="21"/>
          <w:highlight w:val="none"/>
        </w:rPr>
        <w:t>质量管理和质量保证体系等方面的认证证书；</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00" w:lineRule="exact"/>
        <w:ind w:firstLine="411" w:firstLineChars="196"/>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40" w:lineRule="exact"/>
        <w:ind w:left="3368" w:leftChars="200" w:hanging="2948" w:hangingChars="1404"/>
        <w:jc w:val="left"/>
        <w:rPr>
          <w:rFonts w:hint="eastAsia" w:ascii="宋体" w:hAnsi="宋体"/>
          <w:color w:val="auto"/>
          <w:szCs w:val="21"/>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17</w:t>
      </w:r>
      <w:r>
        <w:rPr>
          <w:rFonts w:hint="eastAsia" w:hAnsi="宋体"/>
          <w:color w:val="auto"/>
          <w:szCs w:val="21"/>
          <w:highlight w:val="none"/>
          <w:shd w:val="clear" w:color="auto" w:fill="auto"/>
        </w:rPr>
        <w:t>）</w:t>
      </w:r>
      <w:r>
        <w:rPr>
          <w:rFonts w:hint="eastAsia" w:ascii="宋体" w:hAnsi="宋体"/>
          <w:color w:val="auto"/>
          <w:szCs w:val="21"/>
        </w:rPr>
        <w:t>中小企业声明函（格式见第六章，如有请提供）</w:t>
      </w:r>
      <w:r>
        <w:rPr>
          <w:rFonts w:hint="eastAsia" w:ascii="宋体" w:hAnsi="宋体"/>
          <w:color w:val="auto"/>
          <w:szCs w:val="21"/>
          <w:lang w:eastAsia="zh-CN"/>
        </w:rPr>
        <w:t>；</w:t>
      </w:r>
    </w:p>
    <w:p>
      <w:pPr>
        <w:snapToGrid w:val="0"/>
        <w:spacing w:line="360" w:lineRule="exact"/>
        <w:ind w:firstLine="411" w:firstLineChars="196"/>
        <w:jc w:val="left"/>
        <w:rPr>
          <w:rFonts w:hint="eastAsia" w:hAnsi="宋体" w:cs="Times New Roman"/>
          <w:color w:val="auto"/>
          <w:kern w:val="2"/>
          <w:sz w:val="21"/>
          <w:szCs w:val="21"/>
        </w:rPr>
      </w:pPr>
      <w:r>
        <w:rPr>
          <w:rFonts w:hint="eastAsia" w:ascii="宋体" w:hAnsi="宋体"/>
          <w:color w:val="auto"/>
          <w:szCs w:val="21"/>
        </w:rPr>
        <w:t>（18）</w:t>
      </w:r>
      <w:r>
        <w:rPr>
          <w:rFonts w:hint="eastAsia" w:hAnsi="宋体"/>
          <w:color w:val="auto"/>
          <w:szCs w:val="21"/>
          <w:highlight w:val="none"/>
          <w:shd w:val="clear" w:color="auto" w:fill="auto"/>
        </w:rPr>
        <w:t>投标人情况介绍</w:t>
      </w:r>
      <w:r>
        <w:rPr>
          <w:rFonts w:hint="eastAsia" w:hAnsi="宋体" w:cs="Times New Roman"/>
          <w:color w:val="auto"/>
          <w:kern w:val="2"/>
          <w:sz w:val="21"/>
          <w:szCs w:val="21"/>
        </w:rPr>
        <w:t>。</w:t>
      </w:r>
    </w:p>
    <w:p>
      <w:pPr>
        <w:pStyle w:val="10"/>
        <w:rPr>
          <w:rFonts w:hint="eastAsia"/>
          <w:highlight w:val="none"/>
        </w:rPr>
      </w:pP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lang w:val="en-US" w:eastAsia="zh-CN"/>
        </w:rPr>
        <w:t xml:space="preserve">  </w:t>
      </w:r>
      <w:r>
        <w:rPr>
          <w:rFonts w:hint="eastAsia" w:ascii="宋体" w:hAnsi="宋体"/>
          <w:b/>
          <w:bCs/>
          <w:szCs w:val="21"/>
          <w:highlight w:val="none"/>
        </w:rPr>
        <w:t>2.2技术文件</w:t>
      </w:r>
    </w:p>
    <w:p>
      <w:pPr>
        <w:adjustRightInd w:val="0"/>
        <w:snapToGrid w:val="0"/>
        <w:spacing w:line="40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00" w:lineRule="exact"/>
        <w:ind w:firstLine="411" w:firstLineChars="196"/>
        <w:jc w:val="left"/>
        <w:rPr>
          <w:rFonts w:hint="eastAsia"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3.报价文件：</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（1）投标函（格式见第六章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 xml:space="preserve">）； </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pStyle w:val="49"/>
        <w:adjustRightInd w:val="0"/>
        <w:snapToGrid w:val="0"/>
        <w:spacing w:after="0" w:line="40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注：法定代表人授权委托书、投标声明书、投标函、开标一览表必须招标文件格式要求签署和加盖单位公章。</w:t>
      </w:r>
    </w:p>
    <w:p>
      <w:pPr>
        <w:adjustRightInd w:val="0"/>
        <w:snapToGrid w:val="0"/>
        <w:spacing w:line="400" w:lineRule="exact"/>
        <w:ind w:firstLine="420" w:firstLineChars="200"/>
        <w:rPr>
          <w:rFonts w:hint="eastAsia" w:ascii="宋体" w:hAnsi="宋体"/>
          <w:b/>
          <w:szCs w:val="21"/>
          <w:highlight w:val="none"/>
        </w:rPr>
      </w:pPr>
      <w:bookmarkStart w:id="38" w:name="_Toc254970678"/>
      <w:bookmarkStart w:id="39" w:name="_Toc254970537"/>
      <w:r>
        <w:rPr>
          <w:rFonts w:hint="eastAsia" w:ascii="宋体" w:hAnsi="宋体"/>
          <w:b/>
          <w:szCs w:val="21"/>
          <w:highlight w:val="none"/>
        </w:rPr>
        <w:t>（二）投标文件的语言及计量</w:t>
      </w:r>
      <w:bookmarkEnd w:id="38"/>
      <w:bookmarkEnd w:id="39"/>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hint="eastAsia" w:ascii="宋体" w:hAnsi="宋体"/>
          <w:b/>
          <w:szCs w:val="21"/>
          <w:highlight w:val="none"/>
        </w:rPr>
      </w:pPr>
      <w:bookmarkStart w:id="40" w:name="_Toc254970679"/>
      <w:bookmarkStart w:id="41" w:name="_Toc254970538"/>
      <w:r>
        <w:rPr>
          <w:rFonts w:hint="eastAsia" w:ascii="宋体" w:hAnsi="宋体"/>
          <w:b/>
          <w:szCs w:val="21"/>
          <w:highlight w:val="none"/>
        </w:rPr>
        <w:t>（三）投标报价</w:t>
      </w:r>
      <w:bookmarkEnd w:id="40"/>
      <w:bookmarkEnd w:id="41"/>
    </w:p>
    <w:p>
      <w:pPr>
        <w:pStyle w:val="30"/>
        <w:adjustRightInd w:val="0"/>
        <w:snapToGrid w:val="0"/>
        <w:spacing w:line="400" w:lineRule="exact"/>
        <w:ind w:firstLine="420" w:firstLineChars="200"/>
        <w:jc w:val="left"/>
        <w:rPr>
          <w:rFonts w:hint="eastAsia" w:hAnsi="宋体"/>
          <w:highlight w:val="none"/>
        </w:rPr>
      </w:pPr>
      <w:r>
        <w:rPr>
          <w:rFonts w:hint="eastAsia" w:hAnsi="宋体"/>
          <w:highlight w:val="none"/>
        </w:rPr>
        <w:t>1.投标报价应按招标文件中相关附表格式填写。投标人可就《项目采购需求》中所有服务内容完整唯一报价。</w:t>
      </w:r>
    </w:p>
    <w:p>
      <w:pPr>
        <w:pStyle w:val="30"/>
        <w:adjustRightInd w:val="0"/>
        <w:snapToGrid w:val="0"/>
        <w:spacing w:line="400" w:lineRule="exact"/>
        <w:ind w:firstLine="420" w:firstLineChars="200"/>
        <w:jc w:val="left"/>
        <w:rPr>
          <w:rFonts w:hint="eastAsia" w:hAnsi="宋体"/>
          <w:highlight w:val="none"/>
        </w:rPr>
      </w:pPr>
      <w:r>
        <w:rPr>
          <w:rFonts w:hint="eastAsia" w:hAnsi="宋体"/>
          <w:highlight w:val="none"/>
        </w:rPr>
        <w:t>2.投标报价是履行合同的最终价格。</w:t>
      </w:r>
    </w:p>
    <w:p>
      <w:pPr>
        <w:tabs>
          <w:tab w:val="left" w:pos="525"/>
        </w:tabs>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3.投标文件只允许有一个报价，有选择的或有条件的报价将不予接受。</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（四）投标文件的有效期</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1.自投标截止日起</w:t>
      </w:r>
      <w:r>
        <w:rPr>
          <w:rFonts w:hint="eastAsia" w:ascii="宋体" w:hAnsi="宋体"/>
          <w:sz w:val="21"/>
          <w:szCs w:val="21"/>
          <w:highlight w:val="none"/>
          <w:u w:val="single"/>
        </w:rPr>
        <w:t>60日</w:t>
      </w:r>
      <w:r>
        <w:rPr>
          <w:rFonts w:hint="eastAsia" w:ascii="宋体" w:hAnsi="宋体"/>
          <w:sz w:val="21"/>
          <w:szCs w:val="21"/>
          <w:highlight w:val="none"/>
        </w:rPr>
        <w:t>投标文件应保持有效。有效期不足的投标文件将被拒绝。</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r>
        <w:rPr>
          <w:rFonts w:hint="eastAsia" w:ascii="宋体" w:hAnsi="宋体"/>
          <w:sz w:val="21"/>
          <w:szCs w:val="21"/>
          <w:highlight w:val="none"/>
        </w:rPr>
        <w:t>2.在特殊情况下，招标人可与投标人协商延长投标书的有效期，这种要求和答复均以书面形式进行。</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42" w:name="_Toc254970680"/>
      <w:bookmarkStart w:id="43" w:name="_Toc254970539"/>
      <w:r>
        <w:rPr>
          <w:rFonts w:hint="eastAsia" w:ascii="宋体" w:hAnsi="宋体"/>
          <w:sz w:val="21"/>
          <w:szCs w:val="21"/>
          <w:highlight w:val="none"/>
        </w:rPr>
        <w:t>3.投标人可拒绝接受延期要求而不会导致投标保证金被没收。同意延长有效期的投标人需要相应延长投标保证金的有效期，但不能修改投标文件。</w:t>
      </w:r>
      <w:bookmarkEnd w:id="42"/>
      <w:bookmarkEnd w:id="43"/>
      <w:r>
        <w:rPr>
          <w:rFonts w:hint="eastAsia" w:ascii="宋体" w:hAnsi="宋体"/>
          <w:sz w:val="21"/>
          <w:szCs w:val="21"/>
          <w:highlight w:val="none"/>
        </w:rPr>
        <w:t xml:space="preserve"> </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highlight w:val="none"/>
        </w:rPr>
      </w:pPr>
      <w:bookmarkStart w:id="44" w:name="_Toc254970540"/>
      <w:bookmarkStart w:id="45" w:name="_Toc254970681"/>
      <w:r>
        <w:rPr>
          <w:rFonts w:hint="eastAsia" w:ascii="宋体" w:hAnsi="宋体"/>
          <w:sz w:val="21"/>
          <w:szCs w:val="21"/>
          <w:highlight w:val="none"/>
        </w:rPr>
        <w:t>4.中标人的投标文件自开标之日起至合同履行完毕止均应保持有效。</w:t>
      </w:r>
      <w:bookmarkEnd w:id="44"/>
      <w:bookmarkEnd w:id="45"/>
    </w:p>
    <w:p>
      <w:pPr>
        <w:adjustRightInd w:val="0"/>
        <w:snapToGrid w:val="0"/>
        <w:spacing w:line="400" w:lineRule="exact"/>
        <w:ind w:firstLine="420" w:firstLineChars="200"/>
        <w:rPr>
          <w:rFonts w:hint="eastAsia" w:ascii="宋体" w:hAnsi="宋体"/>
          <w:b/>
          <w:szCs w:val="21"/>
          <w:highlight w:val="none"/>
        </w:rPr>
      </w:pPr>
      <w:bookmarkStart w:id="46" w:name="_Toc254970682"/>
      <w:bookmarkStart w:id="47" w:name="_Toc254970541"/>
      <w:r>
        <w:rPr>
          <w:rFonts w:hint="eastAsia" w:ascii="宋体" w:hAnsi="宋体"/>
          <w:b/>
          <w:szCs w:val="21"/>
          <w:highlight w:val="none"/>
        </w:rPr>
        <w:t>（五）投标保证金</w:t>
      </w:r>
      <w:bookmarkEnd w:id="46"/>
      <w:bookmarkEnd w:id="47"/>
    </w:p>
    <w:p>
      <w:pPr>
        <w:pStyle w:val="30"/>
        <w:adjustRightInd w:val="0"/>
        <w:snapToGrid w:val="0"/>
        <w:spacing w:line="400" w:lineRule="exact"/>
        <w:ind w:left="840" w:leftChars="200" w:hanging="420" w:hangingChars="200"/>
        <w:rPr>
          <w:rFonts w:hAnsi="宋体" w:cs="宋体"/>
          <w:highlight w:val="none"/>
        </w:rPr>
      </w:pPr>
      <w:r>
        <w:rPr>
          <w:rFonts w:hint="eastAsia" w:hAnsi="宋体" w:cs="宋体"/>
          <w:highlight w:val="none"/>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highlight w:val="none"/>
        </w:rPr>
      </w:pPr>
      <w:r>
        <w:rPr>
          <w:rFonts w:hint="eastAsia" w:ascii="宋体" w:hAnsi="宋体" w:cs="宋体"/>
          <w:szCs w:val="21"/>
          <w:highlight w:val="none"/>
        </w:rPr>
        <w:t>2.保证金交纳形式：支票、汇票、本票、网上银行或者金融、担保机构出具的保函等非现金形式。</w:t>
      </w:r>
    </w:p>
    <w:p>
      <w:pPr>
        <w:adjustRightInd w:val="0"/>
        <w:snapToGrid w:val="0"/>
        <w:spacing w:line="400" w:lineRule="exact"/>
        <w:ind w:firstLine="420" w:firstLineChars="200"/>
        <w:jc w:val="left"/>
        <w:rPr>
          <w:rFonts w:ascii="宋体" w:hAnsi="宋体"/>
          <w:szCs w:val="21"/>
          <w:highlight w:val="none"/>
        </w:rPr>
      </w:pPr>
      <w:r>
        <w:rPr>
          <w:rFonts w:hint="eastAsia" w:ascii="宋体" w:hAnsi="宋体" w:cs="宋体"/>
          <w:szCs w:val="21"/>
          <w:highlight w:val="none"/>
        </w:rPr>
        <w:t>3.投标人应按本须知及招标公告中所明确的开户名称、开户银行、账号，于投标截止前交到本中心账户上</w:t>
      </w:r>
      <w:r>
        <w:rPr>
          <w:rFonts w:ascii="宋体" w:hAnsi="宋体"/>
          <w:szCs w:val="21"/>
          <w:highlight w:val="none"/>
        </w:rPr>
        <w:t>或本中心财务处</w:t>
      </w:r>
      <w:r>
        <w:rPr>
          <w:rFonts w:hint="eastAsia" w:ascii="宋体" w:hAnsi="宋体" w:cs="宋体"/>
          <w:szCs w:val="21"/>
          <w:highlight w:val="none"/>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本项目保证金事宜请联系本中心财务处（电话：0771-8600309，地址：南宁市星湖路22号）。</w:t>
      </w:r>
    </w:p>
    <w:p>
      <w:pPr>
        <w:pStyle w:val="30"/>
        <w:adjustRightInd w:val="0"/>
        <w:snapToGrid w:val="0"/>
        <w:spacing w:line="400" w:lineRule="exact"/>
        <w:ind w:firstLine="562" w:firstLineChars="268"/>
        <w:rPr>
          <w:rFonts w:hAnsi="宋体"/>
          <w:b/>
          <w:highlight w:val="none"/>
        </w:rPr>
      </w:pPr>
      <w:r>
        <w:rPr>
          <w:rFonts w:hint="eastAsia" w:hAnsi="宋体"/>
          <w:b/>
          <w:highlight w:val="none"/>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②未中标人的投标保证金在中标通知书发出后4个工作日内退还，不计利息。</w:t>
      </w:r>
    </w:p>
    <w:p>
      <w:pPr>
        <w:adjustRightInd w:val="0"/>
        <w:snapToGrid w:val="0"/>
        <w:spacing w:line="400" w:lineRule="exact"/>
        <w:ind w:firstLine="562" w:firstLineChars="268"/>
        <w:jc w:val="left"/>
        <w:rPr>
          <w:rFonts w:ascii="宋体" w:hAnsi="宋体"/>
          <w:b/>
          <w:szCs w:val="21"/>
          <w:highlight w:val="none"/>
        </w:rPr>
      </w:pPr>
      <w:r>
        <w:rPr>
          <w:rFonts w:hint="eastAsia" w:ascii="宋体" w:hAnsi="宋体"/>
          <w:b/>
          <w:szCs w:val="21"/>
          <w:highlight w:val="none"/>
        </w:rPr>
        <w:t>③中标人的投标保证金自政府采购合同签订之日起4个工作日内（合同签订后送达本中心)后退还，不计利息。</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w:t>
      </w:r>
      <w:r>
        <w:rPr>
          <w:rFonts w:hint="eastAsia" w:ascii="宋体" w:hAnsi="宋体" w:cs="宋体"/>
          <w:kern w:val="0"/>
          <w:szCs w:val="21"/>
          <w:highlight w:val="none"/>
        </w:rPr>
        <w:t>中标人应在中标通知书发出之日起</w:t>
      </w:r>
      <w:r>
        <w:rPr>
          <w:rFonts w:hint="eastAsia" w:ascii="宋体" w:hAnsi="宋体"/>
          <w:szCs w:val="21"/>
          <w:highlight w:val="none"/>
          <w:u w:val="single"/>
        </w:rPr>
        <w:t>25</w:t>
      </w:r>
      <w:r>
        <w:rPr>
          <w:rFonts w:hint="eastAsia" w:ascii="宋体" w:hAnsi="宋体"/>
          <w:szCs w:val="21"/>
          <w:highlight w:val="none"/>
        </w:rPr>
        <w:t>日内与采购人签订合同。</w:t>
      </w:r>
      <w:r>
        <w:rPr>
          <w:rFonts w:hint="eastAsia" w:ascii="宋体" w:hAnsi="宋体"/>
          <w:bCs/>
          <w:szCs w:val="21"/>
          <w:highlight w:val="none"/>
        </w:rPr>
        <w:t>采购需求另有要求的，按照其要求执行。</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5.投标保证金不计息。</w:t>
      </w:r>
    </w:p>
    <w:p>
      <w:pPr>
        <w:adjustRightInd w:val="0"/>
        <w:snapToGrid w:val="0"/>
        <w:spacing w:line="400" w:lineRule="exact"/>
        <w:ind w:firstLine="411" w:firstLineChars="196"/>
        <w:jc w:val="left"/>
        <w:rPr>
          <w:rFonts w:hint="eastAsia" w:ascii="宋体" w:hAnsi="宋体"/>
          <w:b/>
          <w:bCs/>
          <w:szCs w:val="21"/>
          <w:highlight w:val="none"/>
        </w:rPr>
      </w:pPr>
      <w:r>
        <w:rPr>
          <w:rFonts w:hint="eastAsia" w:ascii="宋体" w:hAnsi="宋体"/>
          <w:b/>
          <w:bCs/>
          <w:szCs w:val="21"/>
          <w:highlight w:val="none"/>
        </w:rPr>
        <w:t>6.投标人有下列情形之一的，投标保证金将不予退还：</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（1）投标人在投标有效期内撤回投标文件的；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（2）投标人在投标过程中弄虚作假，提供虚假材料的；</w:t>
      </w:r>
    </w:p>
    <w:p>
      <w:pPr>
        <w:adjustRightInd w:val="0"/>
        <w:snapToGrid w:val="0"/>
        <w:spacing w:line="400" w:lineRule="exact"/>
        <w:ind w:firstLine="411" w:firstLineChars="196"/>
        <w:jc w:val="left"/>
        <w:rPr>
          <w:rFonts w:hint="eastAsia" w:ascii="宋体" w:hAnsi="宋体"/>
          <w:bCs/>
          <w:szCs w:val="21"/>
          <w:highlight w:val="none"/>
        </w:rPr>
      </w:pPr>
      <w:r>
        <w:rPr>
          <w:rFonts w:hint="eastAsia" w:ascii="宋体" w:hAnsi="宋体"/>
          <w:bCs/>
          <w:szCs w:val="21"/>
          <w:highlight w:val="none"/>
        </w:rPr>
        <w:t>（3）中标人无正当理由不与采购人签订合同的；</w:t>
      </w:r>
    </w:p>
    <w:p>
      <w:pPr>
        <w:adjustRightInd w:val="0"/>
        <w:snapToGrid w:val="0"/>
        <w:spacing w:line="400" w:lineRule="exact"/>
        <w:ind w:firstLine="411" w:firstLineChars="196"/>
        <w:rPr>
          <w:rFonts w:hint="eastAsia" w:ascii="宋体" w:hAnsi="宋体"/>
          <w:bCs/>
          <w:szCs w:val="21"/>
          <w:highlight w:val="none"/>
        </w:rPr>
      </w:pPr>
      <w:r>
        <w:rPr>
          <w:rFonts w:hint="eastAsia" w:ascii="宋体" w:hAnsi="宋体"/>
          <w:bCs/>
          <w:szCs w:val="21"/>
          <w:highlight w:val="none"/>
        </w:rPr>
        <w:t>（4）</w:t>
      </w:r>
      <w:r>
        <w:rPr>
          <w:rFonts w:hint="eastAsia" w:ascii="宋体" w:hAnsi="宋体"/>
          <w:bCs/>
          <w:spacing w:val="-4"/>
          <w:szCs w:val="21"/>
          <w:highlight w:val="none"/>
        </w:rPr>
        <w:t>将中标项目转让给他人或者在投标文件中未说明且未经招标采购人同意，将中标项目分包给他人的；</w:t>
      </w:r>
    </w:p>
    <w:p>
      <w:pPr>
        <w:adjustRightInd w:val="0"/>
        <w:snapToGrid w:val="0"/>
        <w:spacing w:line="400" w:lineRule="exact"/>
        <w:ind w:firstLine="411" w:firstLineChars="196"/>
        <w:rPr>
          <w:rFonts w:hint="eastAsia" w:ascii="宋体" w:hAnsi="宋体"/>
          <w:b/>
          <w:szCs w:val="21"/>
          <w:highlight w:val="none"/>
        </w:rPr>
      </w:pPr>
      <w:r>
        <w:rPr>
          <w:rFonts w:hint="eastAsia" w:ascii="宋体" w:hAnsi="宋体"/>
          <w:bCs/>
          <w:szCs w:val="21"/>
          <w:highlight w:val="none"/>
        </w:rPr>
        <w:t>（5）拒绝履</w:t>
      </w:r>
      <w:r>
        <w:rPr>
          <w:rFonts w:hint="eastAsia" w:ascii="宋体" w:hAnsi="宋体"/>
          <w:szCs w:val="21"/>
          <w:highlight w:val="none"/>
        </w:rPr>
        <w:t>行合同义务的；</w:t>
      </w:r>
    </w:p>
    <w:p>
      <w:pPr>
        <w:adjustRightInd w:val="0"/>
        <w:snapToGrid w:val="0"/>
        <w:spacing w:line="400" w:lineRule="exact"/>
        <w:ind w:firstLine="420" w:firstLineChars="200"/>
        <w:rPr>
          <w:rFonts w:hint="eastAsia" w:ascii="宋体" w:hAnsi="宋体"/>
          <w:szCs w:val="21"/>
          <w:highlight w:val="none"/>
        </w:rPr>
      </w:pPr>
      <w:r>
        <w:rPr>
          <w:rFonts w:hint="eastAsia" w:ascii="宋体" w:hAnsi="宋体"/>
          <w:szCs w:val="21"/>
          <w:highlight w:val="none"/>
        </w:rPr>
        <w:t>（6）其他严重扰乱招投标程序的。</w:t>
      </w:r>
    </w:p>
    <w:p>
      <w:pPr>
        <w:adjustRightInd w:val="0"/>
        <w:snapToGrid w:val="0"/>
        <w:spacing w:line="400" w:lineRule="exact"/>
        <w:ind w:firstLine="420" w:firstLineChars="200"/>
        <w:rPr>
          <w:rFonts w:hint="eastAsia" w:ascii="宋体" w:hAnsi="宋体"/>
          <w:b/>
          <w:szCs w:val="21"/>
          <w:highlight w:val="none"/>
        </w:rPr>
      </w:pPr>
      <w:bookmarkStart w:id="48" w:name="_Toc254970683"/>
      <w:bookmarkStart w:id="49" w:name="_Toc254970542"/>
      <w:r>
        <w:rPr>
          <w:rFonts w:hint="eastAsia" w:ascii="宋体" w:hAnsi="宋体"/>
          <w:b/>
          <w:szCs w:val="21"/>
          <w:highlight w:val="none"/>
        </w:rPr>
        <w:t>（六）投标文件的签署和份数</w:t>
      </w:r>
      <w:bookmarkEnd w:id="48"/>
      <w:bookmarkEnd w:id="49"/>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2.投标文件份数：见投标人须知及前附表。</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hint="eastAsia" w:ascii="宋体" w:hAnsi="宋体"/>
          <w:szCs w:val="21"/>
          <w:highlight w:val="none"/>
        </w:rPr>
      </w:pPr>
      <w:r>
        <w:rPr>
          <w:rFonts w:hint="eastAsia" w:ascii="宋体" w:hAnsi="宋体"/>
          <w:szCs w:val="21"/>
          <w:highlight w:val="none"/>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（七）投标文件的上传、提交、修改、撤回和解密</w:t>
      </w:r>
    </w:p>
    <w:p>
      <w:pPr>
        <w:adjustRightInd w:val="0"/>
        <w:snapToGrid w:val="0"/>
        <w:spacing w:line="400" w:lineRule="exact"/>
        <w:ind w:firstLine="420"/>
        <w:jc w:val="left"/>
        <w:rPr>
          <w:rFonts w:hint="eastAsia" w:ascii="宋体" w:hAnsi="宋体"/>
          <w:b/>
          <w:szCs w:val="21"/>
          <w:highlight w:val="none"/>
        </w:rPr>
      </w:pPr>
      <w:r>
        <w:rPr>
          <w:rFonts w:hint="eastAsia" w:ascii="宋体" w:hAnsi="宋体"/>
          <w:szCs w:val="21"/>
          <w:highlight w:val="none"/>
        </w:rPr>
        <w:t>▲1.</w:t>
      </w:r>
      <w:r>
        <w:rPr>
          <w:rFonts w:hint="eastAsia" w:ascii="宋体" w:hAnsi="宋体"/>
          <w:b/>
          <w:szCs w:val="21"/>
          <w:highlight w:val="none"/>
        </w:rPr>
        <w:t>投标文件的上传、提交：见投标人须知及前附表。</w:t>
      </w:r>
    </w:p>
    <w:p>
      <w:pPr>
        <w:adjustRightInd w:val="0"/>
        <w:snapToGrid w:val="0"/>
        <w:spacing w:line="400" w:lineRule="exact"/>
        <w:ind w:firstLine="420"/>
        <w:jc w:val="left"/>
        <w:rPr>
          <w:rFonts w:hint="eastAsia" w:ascii="宋体" w:hAnsi="宋体"/>
          <w:szCs w:val="21"/>
          <w:highlight w:val="none"/>
        </w:rPr>
      </w:pPr>
      <w:r>
        <w:rPr>
          <w:rFonts w:hint="eastAsia" w:ascii="宋体" w:hAnsi="宋体"/>
          <w:szCs w:val="21"/>
          <w:highlight w:val="none"/>
        </w:rPr>
        <w:t>2.</w:t>
      </w:r>
      <w:r>
        <w:rPr>
          <w:rFonts w:hint="eastAsia" w:ascii="宋体" w:hAnsi="宋体" w:cs="仿宋_GB2312"/>
          <w:kern w:val="0"/>
          <w:szCs w:val="21"/>
          <w:highlight w:val="none"/>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spacing w:val="-4"/>
          <w:szCs w:val="21"/>
          <w:highlight w:val="none"/>
        </w:rPr>
      </w:pPr>
      <w:bookmarkStart w:id="50" w:name="_Toc254970543"/>
      <w:bookmarkStart w:id="51" w:name="_Toc254970684"/>
      <w:r>
        <w:rPr>
          <w:rFonts w:hint="eastAsia" w:ascii="宋体" w:hAnsi="宋体"/>
          <w:spacing w:val="-4"/>
          <w:szCs w:val="21"/>
          <w:highlight w:val="none"/>
        </w:rPr>
        <w:t>3.</w:t>
      </w:r>
      <w:r>
        <w:rPr>
          <w:rFonts w:hint="eastAsia" w:ascii="宋体" w:hAnsi="宋体"/>
          <w:snapToGrid w:val="0"/>
          <w:szCs w:val="21"/>
          <w:highlight w:val="none"/>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hint="eastAsia" w:ascii="宋体" w:hAnsi="宋体"/>
          <w:spacing w:val="-4"/>
          <w:szCs w:val="21"/>
          <w:highlight w:val="none"/>
        </w:rPr>
      </w:pPr>
      <w:r>
        <w:rPr>
          <w:rFonts w:hint="eastAsia" w:ascii="宋体" w:hAnsi="宋体"/>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（八）投标无效的情形</w:t>
      </w:r>
      <w:bookmarkEnd w:id="50"/>
      <w:bookmarkEnd w:id="51"/>
    </w:p>
    <w:p>
      <w:pPr>
        <w:pStyle w:val="23"/>
        <w:adjustRightInd w:val="0"/>
        <w:snapToGrid w:val="0"/>
        <w:spacing w:line="400" w:lineRule="exact"/>
        <w:ind w:firstLine="411" w:firstLineChars="196"/>
        <w:rPr>
          <w:rFonts w:ascii="宋体" w:hAnsi="宋体" w:eastAsia="宋体"/>
          <w:bCs/>
          <w:sz w:val="21"/>
          <w:szCs w:val="21"/>
          <w:highlight w:val="none"/>
        </w:rPr>
      </w:pPr>
      <w:r>
        <w:rPr>
          <w:rFonts w:hint="eastAsia" w:ascii="宋体" w:hAnsi="宋体" w:eastAsia="宋体"/>
          <w:bCs/>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政采云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1.在符合性审查和资格性审查时，如发现下列情形之一的，投标文件将被视为无效：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（1）超越了按照法律法规规定必须获得行政许可或者行政审批的经营范围的；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（2）资格证明文件不全的，或者不符合招标文件标明的资格要求的；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（3）投标文件无法定代表人（负责人）或其授权委托代理人签字，或未提供法定代表人（负责人）授权委托书、投标声明书或者填写项目不齐全的；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（4）投标代表人未能出具身份证明或与法定代表人（负责人）授权委托人身份不符的；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（5）项目不齐全或者内容虚假的；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（6）投标文件的实质性内容未使用中文表述、意思表述不明确、前后矛盾或者使用计量单位不符合投标文件要求的（经评标委员会认定并允许其在线更正的笔误除外）；</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（7）投标有效期、交付使用时间、质保期等商务条款不能满足招标文件要求的；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（8）未实质性响应招标文件要求或者投标文件有招标方不能接受的附加条件的；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（9）</w:t>
      </w:r>
      <w:r>
        <w:rPr>
          <w:rFonts w:ascii="宋体" w:hAnsi="宋体" w:eastAsia="宋体"/>
          <w:spacing w:val="-4"/>
          <w:sz w:val="21"/>
          <w:szCs w:val="21"/>
          <w:highlight w:val="none"/>
        </w:rPr>
        <w:t>未按照招标文件的规定提交投标保证金的</w:t>
      </w:r>
      <w:r>
        <w:rPr>
          <w:rFonts w:hint="eastAsia" w:ascii="宋体" w:hAnsi="宋体" w:eastAsia="宋体"/>
          <w:bCs/>
          <w:sz w:val="21"/>
          <w:szCs w:val="21"/>
          <w:highlight w:val="none"/>
        </w:rPr>
        <w:t>（说明：评标时，评标委员会将以本中心财务室编制的《采购文件购买名单及保证金收缴情况表》作为评审依据）。</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2.在技术评审时，如发现下列情形之一的，投标文件将被视为无效：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（1）未提供或未如实提供投标货物的技术参数，或者投标文件标明的响应或偏离与事实不符或虚假投标的；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（2）明显不符合招标文件要求的规格型号、质量标准，或者与招标文件中的技术指标、主要功能项目发生实质性偏离的；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（3）项目采购需求中要求的内容项目发生负偏离达1项（含）以上的；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（4）投标技术方案不明确，存在一个或一个以上备选（替换）投标方案的；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（5）与其他参加本次投标供应商的投标文件（技术文件）的文字表述内容差错相同二处以上的。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3.在报价评审时，如发现下列情形之一的，投标文件将被视为无效：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（1）未采用人民币报价或者未按照招标文件标明的币种报价的；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（2）报价超出最高限价，或者超出采购预算金额，采购人不能支付的；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（3）投标报价具有选择性，或者开标价格与投标文件承诺的优惠（折扣）价格不一致的。</w:t>
      </w:r>
    </w:p>
    <w:p>
      <w:pPr>
        <w:adjustRightInd w:val="0"/>
        <w:snapToGrid w:val="0"/>
        <w:spacing w:line="400" w:lineRule="exact"/>
        <w:ind w:firstLine="420" w:firstLineChars="200"/>
        <w:jc w:val="left"/>
        <w:rPr>
          <w:rFonts w:hint="eastAsia" w:ascii="宋体" w:hAnsi="宋体" w:eastAsia="宋体" w:cs="仿宋_GB2312"/>
          <w:color w:val="auto"/>
          <w:kern w:val="0"/>
          <w:szCs w:val="21"/>
          <w:lang w:val="zh-CN"/>
        </w:rPr>
      </w:pPr>
      <w:bookmarkStart w:id="52" w:name="_Toc40865068"/>
      <w:bookmarkStart w:id="53" w:name="_Toc40864676"/>
      <w:bookmarkStart w:id="54" w:name="_Toc40864952"/>
      <w:r>
        <w:rPr>
          <w:rFonts w:hint="eastAsia" w:ascii="宋体" w:hAnsi="宋体" w:eastAsia="宋体" w:cs="仿宋_GB2312"/>
          <w:color w:val="auto"/>
          <w:kern w:val="0"/>
          <w:szCs w:val="21"/>
          <w:lang w:val="zh-CN"/>
        </w:rPr>
        <w:t>（4）评标委员会在评审中，经启动异常低价审查程序后供应商未能</w:t>
      </w:r>
      <w:r>
        <w:rPr>
          <w:rFonts w:hint="eastAsia"/>
          <w:bCs/>
          <w:color w:val="auto"/>
          <w:lang w:val="en-US" w:eastAsia="zh-CN"/>
        </w:rPr>
        <w:t>证明其报价合理性的</w:t>
      </w:r>
      <w:r>
        <w:rPr>
          <w:rFonts w:hint="eastAsia" w:ascii="宋体" w:hAnsi="宋体" w:eastAsia="宋体" w:cs="仿宋_GB2312"/>
          <w:color w:val="auto"/>
          <w:kern w:val="0"/>
          <w:szCs w:val="21"/>
          <w:lang w:val="zh-CN"/>
        </w:rPr>
        <w:t>。</w:t>
      </w:r>
      <w:bookmarkEnd w:id="52"/>
      <w:bookmarkEnd w:id="53"/>
      <w:bookmarkEnd w:id="54"/>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4.有下列情形之一的视为投标人相互串通投标，投标文件将被视为无效:</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（1）不同投标人的投标文件由同一单位或者个人编制；或不同投标人报名的IP地址一致的；</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（2）不同投标人委托同一单位或者个人办理投标事宜；</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（3）</w:t>
      </w:r>
      <w:r>
        <w:rPr>
          <w:rFonts w:hint="eastAsia" w:ascii="宋体" w:hAnsi="宋体" w:eastAsia="宋体"/>
          <w:spacing w:val="-4"/>
          <w:sz w:val="21"/>
          <w:szCs w:val="21"/>
          <w:highlight w:val="none"/>
        </w:rPr>
        <w:t>不同投标人的投标文件载明的项目管理成员或者联系人员为同一人</w:t>
      </w:r>
      <w:r>
        <w:rPr>
          <w:rFonts w:hint="eastAsia" w:ascii="宋体" w:hAnsi="宋体" w:eastAsia="宋体"/>
          <w:bCs/>
          <w:sz w:val="21"/>
          <w:szCs w:val="21"/>
          <w:highlight w:val="none"/>
        </w:rPr>
        <w:t>；</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（4）不同投标人的投标文件异常一致或投标报价呈规律性差异；</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（5）不同投标人的投标文件相互混装；</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（6）不同投标人的投标保证金从同一个单位或者个人账户转出。</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5.其他投标无效的情形：</w:t>
      </w:r>
    </w:p>
    <w:p>
      <w:pPr>
        <w:pStyle w:val="23"/>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（1）</w:t>
      </w:r>
      <w:r>
        <w:rPr>
          <w:rFonts w:ascii="宋体" w:hAnsi="宋体" w:eastAsia="宋体"/>
          <w:b/>
          <w:bCs/>
          <w:sz w:val="21"/>
          <w:szCs w:val="21"/>
          <w:highlight w:val="none"/>
        </w:rPr>
        <w:t>投标文件未按招标文件要求签署</w:t>
      </w:r>
      <w:r>
        <w:rPr>
          <w:rFonts w:hint="eastAsia" w:ascii="宋体" w:hAnsi="宋体" w:eastAsia="宋体"/>
          <w:b/>
          <w:bCs/>
          <w:sz w:val="21"/>
          <w:szCs w:val="21"/>
          <w:highlight w:val="none"/>
        </w:rPr>
        <w:t>或</w:t>
      </w:r>
      <w:r>
        <w:rPr>
          <w:rFonts w:ascii="宋体" w:hAnsi="宋体" w:eastAsia="宋体"/>
          <w:b/>
          <w:bCs/>
          <w:sz w:val="21"/>
          <w:szCs w:val="21"/>
          <w:highlight w:val="none"/>
        </w:rPr>
        <w:t>CA电子签章的；</w:t>
      </w:r>
    </w:p>
    <w:p>
      <w:pPr>
        <w:pStyle w:val="23"/>
        <w:adjustRightInd w:val="0"/>
        <w:snapToGrid w:val="0"/>
        <w:spacing w:line="400" w:lineRule="exact"/>
        <w:ind w:firstLine="411" w:firstLineChars="196"/>
        <w:rPr>
          <w:rFonts w:hint="eastAsia" w:ascii="宋体" w:hAnsi="宋体" w:eastAsia="宋体"/>
          <w:b/>
          <w:bCs/>
          <w:sz w:val="21"/>
          <w:szCs w:val="21"/>
          <w:highlight w:val="none"/>
        </w:rPr>
      </w:pPr>
      <w:r>
        <w:rPr>
          <w:rFonts w:hint="eastAsia" w:ascii="宋体" w:hAnsi="宋体" w:eastAsia="宋体"/>
          <w:b/>
          <w:bCs/>
          <w:sz w:val="21"/>
          <w:szCs w:val="21"/>
          <w:highlight w:val="none"/>
        </w:rPr>
        <w:t>（2）</w:t>
      </w:r>
      <w:r>
        <w:rPr>
          <w:rFonts w:ascii="宋体" w:hAnsi="宋体" w:eastAsia="宋体"/>
          <w:b/>
          <w:bCs/>
          <w:sz w:val="21"/>
          <w:szCs w:val="21"/>
          <w:highlight w:val="none"/>
        </w:rPr>
        <w:t>供应商提交两份或两份以上内容不同的投标文件；</w:t>
      </w:r>
    </w:p>
    <w:p>
      <w:pPr>
        <w:pStyle w:val="30"/>
        <w:adjustRightInd w:val="0"/>
        <w:snapToGrid w:val="0"/>
        <w:spacing w:line="400" w:lineRule="exact"/>
        <w:ind w:firstLine="420" w:firstLineChars="200"/>
        <w:rPr>
          <w:rFonts w:hAnsi="宋体"/>
          <w:b/>
          <w:bCs/>
          <w:highlight w:val="none"/>
        </w:rPr>
      </w:pPr>
      <w:r>
        <w:rPr>
          <w:rFonts w:hint="eastAsia" w:hAnsi="宋体"/>
          <w:b/>
          <w:bCs/>
          <w:highlight w:val="none"/>
        </w:rPr>
        <w:t>（3）</w:t>
      </w:r>
      <w:r>
        <w:rPr>
          <w:rFonts w:hAnsi="宋体"/>
          <w:b/>
          <w:bCs/>
          <w:highlight w:val="none"/>
        </w:rPr>
        <w:t>投标供应商在线制作投标文件时</w:t>
      </w:r>
      <w:r>
        <w:rPr>
          <w:rFonts w:hint="eastAsia" w:hAnsi="宋体"/>
          <w:b/>
          <w:bCs/>
          <w:highlight w:val="none"/>
        </w:rPr>
        <w:t>填写的报价金额</w:t>
      </w:r>
      <w:r>
        <w:rPr>
          <w:rFonts w:hAnsi="宋体"/>
          <w:b/>
          <w:bCs/>
          <w:highlight w:val="none"/>
        </w:rPr>
        <w:t>与解密后“电子加密投标文件”中《开标一览表》填写的金额不一致并拒绝按招标文件要求接受调整的；</w:t>
      </w:r>
    </w:p>
    <w:p>
      <w:pPr>
        <w:pStyle w:val="23"/>
        <w:adjustRightInd w:val="0"/>
        <w:snapToGrid w:val="0"/>
        <w:spacing w:line="400" w:lineRule="exact"/>
        <w:ind w:firstLine="411" w:firstLineChars="196"/>
        <w:rPr>
          <w:rFonts w:hint="eastAsia" w:ascii="宋体" w:hAnsi="宋体" w:eastAsia="宋体" w:cs="Courier New"/>
          <w:b/>
          <w:bCs/>
          <w:sz w:val="21"/>
          <w:szCs w:val="21"/>
          <w:highlight w:val="none"/>
        </w:rPr>
      </w:pPr>
      <w:r>
        <w:rPr>
          <w:rFonts w:hint="eastAsia" w:ascii="宋体" w:hAnsi="宋体" w:eastAsia="宋体" w:cs="Courier New"/>
          <w:b/>
          <w:bCs/>
          <w:sz w:val="21"/>
          <w:szCs w:val="21"/>
          <w:highlight w:val="none"/>
        </w:rPr>
        <w:t>（4）</w:t>
      </w:r>
      <w:r>
        <w:rPr>
          <w:rFonts w:ascii="宋体" w:hAnsi="宋体" w:eastAsia="宋体" w:cs="Courier New"/>
          <w:b/>
          <w:bCs/>
          <w:sz w:val="21"/>
          <w:szCs w:val="21"/>
          <w:highlight w:val="none"/>
        </w:rPr>
        <w:t>法律、法规和招标文件规定的其他无效情形（或出现重大偏差）。</w:t>
      </w:r>
    </w:p>
    <w:p>
      <w:pPr>
        <w:pStyle w:val="23"/>
        <w:adjustRightInd w:val="0"/>
        <w:snapToGrid w:val="0"/>
        <w:spacing w:line="400" w:lineRule="exact"/>
        <w:ind w:firstLine="411" w:firstLineChars="196"/>
        <w:rPr>
          <w:rFonts w:hint="eastAsia" w:ascii="宋体" w:hAnsi="宋体" w:eastAsia="宋体"/>
          <w:bCs/>
          <w:sz w:val="21"/>
          <w:szCs w:val="21"/>
          <w:highlight w:val="none"/>
        </w:rPr>
      </w:pPr>
      <w:r>
        <w:rPr>
          <w:rFonts w:hint="eastAsia" w:ascii="宋体" w:hAnsi="宋体" w:eastAsia="宋体"/>
          <w:bCs/>
          <w:sz w:val="21"/>
          <w:szCs w:val="21"/>
          <w:highlight w:val="none"/>
        </w:rPr>
        <w:t>6.被拒绝的投标文件为无效。</w:t>
      </w:r>
    </w:p>
    <w:p>
      <w:pPr>
        <w:pStyle w:val="30"/>
        <w:adjustRightInd w:val="0"/>
        <w:snapToGrid w:val="0"/>
        <w:spacing w:line="400" w:lineRule="exact"/>
        <w:rPr>
          <w:rFonts w:hint="eastAsia" w:hAnsi="宋体"/>
          <w:b/>
          <w:highlight w:val="none"/>
        </w:rPr>
      </w:pPr>
      <w:bookmarkStart w:id="55" w:name="_Toc254970685"/>
      <w:bookmarkStart w:id="56" w:name="_Toc254970544"/>
      <w:r>
        <w:rPr>
          <w:rFonts w:hint="eastAsia" w:hAnsi="宋体"/>
          <w:b/>
          <w:highlight w:val="none"/>
          <w:lang w:val="en-US" w:eastAsia="zh-CN"/>
        </w:rPr>
        <w:t xml:space="preserve">    </w:t>
      </w:r>
      <w:r>
        <w:rPr>
          <w:rFonts w:hint="eastAsia" w:hAnsi="宋体"/>
          <w:b/>
          <w:highlight w:val="none"/>
        </w:rPr>
        <w:t>四、开标</w:t>
      </w:r>
      <w:bookmarkEnd w:id="55"/>
      <w:bookmarkEnd w:id="56"/>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（一）开标准备</w:t>
      </w:r>
    </w:p>
    <w:p>
      <w:pPr>
        <w:shd w:val="clear" w:color="auto" w:fill="FFFFFF"/>
        <w:adjustRightInd w:val="0"/>
        <w:snapToGrid w:val="0"/>
        <w:spacing w:line="400" w:lineRule="exact"/>
        <w:ind w:firstLine="420" w:firstLineChars="200"/>
        <w:rPr>
          <w:rFonts w:hint="eastAsia" w:ascii="宋体" w:hAnsi="宋体"/>
          <w:bCs/>
          <w:szCs w:val="21"/>
          <w:highlight w:val="none"/>
        </w:rPr>
      </w:pPr>
      <w:r>
        <w:rPr>
          <w:rFonts w:hint="eastAsia" w:ascii="宋体" w:hAnsi="宋体"/>
          <w:szCs w:val="21"/>
          <w:highlight w:val="none"/>
        </w:rPr>
        <w:t>本中心按招标文件规定的时间、地点通过“广西政府采购云平台”组织开标、开启投标文件，所有供应商均应当准时在线参加。投</w:t>
      </w:r>
      <w:r>
        <w:rPr>
          <w:rFonts w:ascii="宋体" w:hAnsi="宋体"/>
          <w:szCs w:val="21"/>
          <w:highlight w:val="none"/>
        </w:rPr>
        <w:t>标供应商因未在线参加开标而导致投标文件无法按时解密等一切后果由供应商自</w:t>
      </w:r>
      <w:r>
        <w:rPr>
          <w:rFonts w:hint="eastAsia" w:ascii="宋体" w:hAnsi="宋体"/>
          <w:szCs w:val="21"/>
          <w:highlight w:val="none"/>
        </w:rPr>
        <w:t>行</w:t>
      </w:r>
      <w:r>
        <w:rPr>
          <w:rFonts w:ascii="宋体" w:hAnsi="宋体"/>
          <w:szCs w:val="21"/>
          <w:highlight w:val="none"/>
        </w:rPr>
        <w:t>承担。</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 开标程序：</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1.电子开标会由本中心主持</w:t>
      </w:r>
    </w:p>
    <w:p>
      <w:pPr>
        <w:pStyle w:val="30"/>
        <w:adjustRightInd w:val="0"/>
        <w:snapToGrid w:val="0"/>
        <w:spacing w:line="400" w:lineRule="exact"/>
        <w:ind w:firstLine="420" w:firstLineChars="200"/>
        <w:rPr>
          <w:rFonts w:hAnsi="宋体"/>
          <w:highlight w:val="none"/>
        </w:rPr>
      </w:pPr>
      <w:r>
        <w:rPr>
          <w:rFonts w:hint="eastAsia" w:hAnsi="宋体"/>
          <w:highlight w:val="none"/>
        </w:rPr>
        <w:t>2.本中心工作人员向各投标供应商发出电子加密投标文件【开始解密】通知，由供应商按招标文件规定的时间内自行进行投标文件解密。</w:t>
      </w:r>
      <w:r>
        <w:rPr>
          <w:rFonts w:hint="eastAsia" w:hAnsi="宋体"/>
          <w:snapToGrid w:val="0"/>
          <w:highlight w:val="none"/>
        </w:rPr>
        <w:t>投标供应商未在规定时间内完成解密的，系统默认自动放弃。</w:t>
      </w:r>
    </w:p>
    <w:p>
      <w:pPr>
        <w:pStyle w:val="30"/>
        <w:adjustRightInd w:val="0"/>
        <w:snapToGrid w:val="0"/>
        <w:spacing w:line="400" w:lineRule="exact"/>
        <w:ind w:firstLine="420" w:firstLineChars="200"/>
        <w:rPr>
          <w:rFonts w:hAnsi="宋体"/>
          <w:highlight w:val="none"/>
        </w:rPr>
      </w:pPr>
      <w:r>
        <w:rPr>
          <w:rFonts w:hint="eastAsia" w:hAnsi="宋体"/>
          <w:highlight w:val="none"/>
        </w:rPr>
        <w:t>3.</w:t>
      </w:r>
      <w:r>
        <w:rPr>
          <w:rFonts w:hAnsi="宋体"/>
          <w:highlight w:val="none"/>
        </w:rPr>
        <w:t>投标文件解密结束，开启</w:t>
      </w:r>
      <w:r>
        <w:rPr>
          <w:rFonts w:hint="eastAsia" w:hAnsi="宋体"/>
          <w:highlight w:val="none"/>
        </w:rPr>
        <w:t>报价文件。投标供应商在线制作投标文件时填写的报价金额</w:t>
      </w:r>
      <w:r>
        <w:rPr>
          <w:rFonts w:hAnsi="宋体"/>
          <w:highlight w:val="none"/>
        </w:rPr>
        <w:t>与解密后“电子加密投标文件”中《开标一览表》填写的金额不一致的，以解密后“电子加密投标文件”中《开标一览表》填写的金额为准，投标供应商拒绝接受此调整的，按无效投标处理。</w:t>
      </w:r>
    </w:p>
    <w:p>
      <w:pPr>
        <w:pStyle w:val="30"/>
        <w:adjustRightInd w:val="0"/>
        <w:snapToGrid w:val="0"/>
        <w:spacing w:line="400" w:lineRule="exact"/>
        <w:ind w:firstLine="420" w:firstLineChars="200"/>
        <w:rPr>
          <w:rFonts w:hAnsi="宋体"/>
          <w:highlight w:val="none"/>
        </w:rPr>
      </w:pPr>
      <w:r>
        <w:rPr>
          <w:rFonts w:hint="eastAsia" w:hAnsi="宋体"/>
          <w:highlight w:val="none"/>
        </w:rPr>
        <w:t>4.进入</w:t>
      </w:r>
      <w:r>
        <w:rPr>
          <w:rFonts w:hAnsi="宋体"/>
          <w:highlight w:val="none"/>
        </w:rPr>
        <w:t>资格文件</w:t>
      </w:r>
      <w:r>
        <w:rPr>
          <w:rFonts w:hint="eastAsia" w:hAnsi="宋体"/>
          <w:highlight w:val="none"/>
        </w:rPr>
        <w:t>审查环节</w:t>
      </w:r>
      <w:r>
        <w:rPr>
          <w:rFonts w:hAnsi="宋体"/>
          <w:highlight w:val="none"/>
        </w:rPr>
        <w:t>，</w:t>
      </w:r>
      <w:r>
        <w:rPr>
          <w:rFonts w:hint="eastAsia" w:hAnsi="宋体"/>
          <w:highlight w:val="none"/>
        </w:rPr>
        <w:t>本中心或者招标采购单位</w:t>
      </w:r>
      <w:r>
        <w:rPr>
          <w:rFonts w:hAnsi="宋体"/>
          <w:highlight w:val="none"/>
        </w:rPr>
        <w:t>依法对投标供应商的资格进行审查。</w:t>
      </w:r>
    </w:p>
    <w:p>
      <w:pPr>
        <w:pStyle w:val="30"/>
        <w:adjustRightInd w:val="0"/>
        <w:snapToGrid w:val="0"/>
        <w:spacing w:line="400" w:lineRule="exact"/>
        <w:ind w:firstLine="420" w:firstLineChars="200"/>
        <w:rPr>
          <w:rFonts w:hAnsi="宋体"/>
          <w:highlight w:val="none"/>
        </w:rPr>
      </w:pPr>
      <w:r>
        <w:rPr>
          <w:rFonts w:hint="eastAsia" w:hAnsi="宋体"/>
          <w:highlight w:val="none"/>
        </w:rPr>
        <w:t>5.</w:t>
      </w:r>
      <w:r>
        <w:rPr>
          <w:rFonts w:hAnsi="宋体"/>
          <w:highlight w:val="none"/>
        </w:rPr>
        <w:t>开启资格审查通过的投标供应商的商务技术文件进入符合性审查及商务技术评审</w:t>
      </w:r>
      <w:r>
        <w:rPr>
          <w:rFonts w:hint="eastAsia" w:hAnsi="宋体"/>
          <w:highlight w:val="none"/>
        </w:rPr>
        <w:t>。</w:t>
      </w:r>
    </w:p>
    <w:p>
      <w:pPr>
        <w:pStyle w:val="30"/>
        <w:adjustRightInd w:val="0"/>
        <w:snapToGrid w:val="0"/>
        <w:spacing w:line="400" w:lineRule="exact"/>
        <w:ind w:firstLine="420"/>
        <w:rPr>
          <w:rFonts w:hint="eastAsia" w:hAnsi="宋体"/>
          <w:highlight w:val="none"/>
        </w:rPr>
      </w:pPr>
      <w:r>
        <w:rPr>
          <w:rFonts w:hint="eastAsia" w:hAnsi="宋体"/>
          <w:highlight w:val="none"/>
        </w:rPr>
        <w:t>注：①当整个招标项目的投标人不足3家的不开标，本中心将按政府采购管理的有关规定处理。</w:t>
      </w:r>
    </w:p>
    <w:p>
      <w:pPr>
        <w:pStyle w:val="30"/>
        <w:adjustRightInd w:val="0"/>
        <w:snapToGrid w:val="0"/>
        <w:spacing w:line="400" w:lineRule="exact"/>
        <w:ind w:firstLine="840" w:firstLineChars="400"/>
        <w:rPr>
          <w:rFonts w:hint="eastAsia" w:hAnsi="宋体"/>
          <w:highlight w:val="none"/>
        </w:rPr>
      </w:pPr>
      <w:r>
        <w:rPr>
          <w:rFonts w:hint="eastAsia" w:hAnsi="宋体"/>
          <w:highlight w:val="none"/>
        </w:rPr>
        <w:t>②开标后,某分标投标人不足3家的，本中心将按政府采购管理的有关规定处理。</w:t>
      </w:r>
    </w:p>
    <w:p>
      <w:pPr>
        <w:pStyle w:val="30"/>
        <w:adjustRightInd w:val="0"/>
        <w:snapToGrid w:val="0"/>
        <w:spacing w:line="400" w:lineRule="exact"/>
        <w:ind w:firstLine="420" w:firstLineChars="200"/>
        <w:rPr>
          <w:rFonts w:hAnsi="宋体"/>
          <w:highlight w:val="none"/>
        </w:rPr>
      </w:pPr>
      <w:r>
        <w:rPr>
          <w:rFonts w:hAnsi="宋体"/>
          <w:b/>
          <w:bCs/>
          <w:highlight w:val="none"/>
        </w:rPr>
        <w:t>特别说明：如遇“</w:t>
      </w:r>
      <w:r>
        <w:rPr>
          <w:rFonts w:hint="eastAsia" w:hAnsi="宋体"/>
          <w:b/>
          <w:bCs/>
          <w:highlight w:val="none"/>
        </w:rPr>
        <w:t>广西政府采购云平台</w:t>
      </w:r>
      <w:r>
        <w:rPr>
          <w:rFonts w:hAnsi="宋体"/>
          <w:b/>
          <w:bCs/>
          <w:highlight w:val="none"/>
        </w:rPr>
        <w:t>”电子化开标或评审程序调整的，按调整后程序执行。</w:t>
      </w:r>
    </w:p>
    <w:p>
      <w:pPr>
        <w:pStyle w:val="30"/>
        <w:adjustRightInd w:val="0"/>
        <w:snapToGrid w:val="0"/>
        <w:spacing w:line="400" w:lineRule="exact"/>
        <w:rPr>
          <w:rFonts w:hint="eastAsia" w:hAnsi="宋体"/>
          <w:b/>
          <w:highlight w:val="none"/>
        </w:rPr>
      </w:pPr>
      <w:bookmarkStart w:id="57" w:name="_Toc254970545"/>
      <w:bookmarkStart w:id="58" w:name="_Toc254970686"/>
      <w:r>
        <w:rPr>
          <w:rFonts w:hint="eastAsia" w:hAnsi="宋体"/>
          <w:b/>
          <w:highlight w:val="none"/>
          <w:lang w:val="en-US" w:eastAsia="zh-CN"/>
        </w:rPr>
        <w:t xml:space="preserve">    </w:t>
      </w:r>
      <w:r>
        <w:rPr>
          <w:rFonts w:hint="eastAsia" w:hAnsi="宋体"/>
          <w:b/>
          <w:highlight w:val="none"/>
        </w:rPr>
        <w:t>五、资格审查</w:t>
      </w:r>
    </w:p>
    <w:p>
      <w:pPr>
        <w:pStyle w:val="30"/>
        <w:adjustRightInd w:val="0"/>
        <w:snapToGrid w:val="0"/>
        <w:spacing w:line="400" w:lineRule="exact"/>
        <w:ind w:firstLine="0" w:firstLineChars="0"/>
        <w:rPr>
          <w:rFonts w:hAnsi="宋体"/>
          <w:highlight w:val="none"/>
        </w:rPr>
      </w:pPr>
      <w:r>
        <w:rPr>
          <w:rFonts w:hint="eastAsia" w:hAnsi="宋体" w:cs="宋体"/>
          <w:highlight w:val="none"/>
          <w:lang w:val="en-US" w:eastAsia="zh-CN"/>
        </w:rPr>
        <w:t xml:space="preserve">    </w:t>
      </w:r>
      <w:r>
        <w:rPr>
          <w:rFonts w:hint="eastAsia" w:hAnsi="宋体" w:cs="宋体"/>
          <w:highlight w:val="none"/>
        </w:rPr>
        <w:t>采购人</w:t>
      </w:r>
      <w:r>
        <w:rPr>
          <w:rFonts w:hint="eastAsia" w:hAnsi="宋体" w:cs="宋体"/>
          <w:spacing w:val="-4"/>
          <w:highlight w:val="none"/>
        </w:rPr>
        <w:t>或本中心工作人员</w:t>
      </w:r>
      <w:r>
        <w:rPr>
          <w:rFonts w:hint="eastAsia" w:hAnsi="宋体" w:cs="宋体"/>
          <w:highlight w:val="none"/>
        </w:rPr>
        <w:t>依法对投标人的资格进行审查。合格投标人不足3家的，不得评标。</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六、评标</w:t>
      </w:r>
      <w:bookmarkEnd w:id="57"/>
      <w:bookmarkEnd w:id="58"/>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（一）组建评标委员会</w:t>
      </w:r>
    </w:p>
    <w:p>
      <w:pPr>
        <w:pStyle w:val="30"/>
        <w:adjustRightInd w:val="0"/>
        <w:snapToGrid w:val="0"/>
        <w:spacing w:line="400" w:lineRule="exact"/>
        <w:ind w:firstLine="420" w:firstLineChars="200"/>
        <w:rPr>
          <w:rFonts w:hint="eastAsia" w:hAnsi="宋体"/>
          <w:highlight w:val="none"/>
        </w:rPr>
      </w:pPr>
      <w:r>
        <w:rPr>
          <w:rFonts w:hint="eastAsia" w:hAnsi="宋体"/>
          <w:bCs/>
          <w:highlight w:val="none"/>
        </w:rPr>
        <w:t>本招标采购项目的</w:t>
      </w:r>
      <w:r>
        <w:rPr>
          <w:rFonts w:hAnsi="宋体"/>
          <w:spacing w:val="-4"/>
          <w:highlight w:val="none"/>
        </w:rPr>
        <w:t>评标委员会由采购人代表和评审专家组成，成员人数应当为5人以上单数，其中评审专家不得少于成员总数的三分之二。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（二）评标的方式</w:t>
      </w:r>
    </w:p>
    <w:p>
      <w:pPr>
        <w:pStyle w:val="30"/>
        <w:adjustRightInd w:val="0"/>
        <w:snapToGrid w:val="0"/>
        <w:spacing w:line="400" w:lineRule="exact"/>
        <w:ind w:left="688" w:leftChars="228" w:hanging="210" w:hangingChars="100"/>
        <w:rPr>
          <w:rFonts w:hint="eastAsia" w:hAnsi="宋体"/>
          <w:b/>
          <w:highlight w:val="none"/>
        </w:rPr>
      </w:pPr>
      <w:r>
        <w:rPr>
          <w:rFonts w:hint="eastAsia" w:hAnsi="宋体"/>
          <w:b/>
          <w:highlight w:val="none"/>
        </w:rPr>
        <w:t>本项目采用不公开方式评标，评标的依据为招标文件和投标文件。</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（三）评标程序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评标委员会仅对通过资格审查的投标文件进行后续评审，程序如下：</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（2）询标与澄清：在评</w:t>
      </w:r>
      <w:r>
        <w:rPr>
          <w:rFonts w:hint="eastAsia" w:ascii="宋体" w:hAnsi="宋体"/>
          <w:color w:val="auto"/>
          <w:szCs w:val="21"/>
          <w:highlight w:val="none"/>
          <w:shd w:val="clear" w:color="auto" w:fill="auto"/>
          <w:lang w:eastAsia="zh-CN"/>
        </w:rPr>
        <w:t>标过程中</w:t>
      </w:r>
      <w:r>
        <w:rPr>
          <w:rFonts w:hint="eastAsia" w:ascii="宋体" w:hAnsi="宋体"/>
          <w:color w:val="auto"/>
          <w:szCs w:val="21"/>
          <w:highlight w:val="none"/>
          <w:shd w:val="clear" w:color="auto" w:fill="auto"/>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（4）报价评审</w:t>
      </w:r>
    </w:p>
    <w:p>
      <w:pPr>
        <w:snapToGrid w:val="0"/>
        <w:spacing w:line="360" w:lineRule="exact"/>
        <w:ind w:left="420" w:leftChars="200" w:firstLine="210" w:firstLineChars="100"/>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a)</w:t>
      </w:r>
      <w:r>
        <w:rPr>
          <w:rFonts w:hint="eastAsia" w:ascii="宋体" w:hAnsi="宋体"/>
          <w:color w:val="auto"/>
          <w:szCs w:val="21"/>
          <w:highlight w:val="none"/>
          <w:shd w:val="clear" w:color="auto" w:fill="auto"/>
        </w:rPr>
        <w:t xml:space="preserve"> 报价符合性审查：评标委员会审查投标报价是否符合招标文件关于报价的格式、币种、范围</w:t>
      </w:r>
      <w:r>
        <w:rPr>
          <w:rFonts w:hint="eastAsia" w:ascii="宋体" w:hAnsi="宋体"/>
          <w:color w:val="auto"/>
          <w:szCs w:val="21"/>
          <w:highlight w:val="none"/>
          <w:shd w:val="clear" w:color="auto" w:fill="auto"/>
          <w:lang w:eastAsia="zh-CN"/>
        </w:rPr>
        <w:t>（如报价是否完全响应并覆盖招标文件“采购需求”及“货物</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服务</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清单中所列全部内容、是否超采购预算或最高限价）</w:t>
      </w:r>
      <w:r>
        <w:rPr>
          <w:rFonts w:hint="eastAsia" w:ascii="宋体" w:hAnsi="宋体"/>
          <w:color w:val="auto"/>
          <w:szCs w:val="21"/>
          <w:highlight w:val="none"/>
          <w:shd w:val="clear" w:color="auto" w:fill="auto"/>
        </w:rPr>
        <w:t>等基础要求。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b)</w:t>
      </w:r>
      <w:r>
        <w:rPr>
          <w:rFonts w:hint="eastAsia" w:ascii="宋体" w:hAnsi="宋体"/>
          <w:color w:val="auto"/>
          <w:szCs w:val="21"/>
          <w:highlight w:val="none"/>
          <w:shd w:val="clear" w:color="auto" w:fill="auto"/>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１）报价</w:t>
      </w:r>
      <w:r>
        <w:rPr>
          <w:rFonts w:hint="eastAsia" w:ascii="宋体" w:hAnsi="宋体"/>
          <w:color w:val="auto"/>
          <w:szCs w:val="21"/>
          <w:highlight w:val="none"/>
          <w:shd w:val="clear" w:color="auto" w:fill="auto"/>
        </w:rPr>
        <w:t>低于全部通过符合性审查投标人</w:t>
      </w:r>
      <w:r>
        <w:rPr>
          <w:rFonts w:hint="eastAsia" w:ascii="宋体" w:hAnsi="宋体"/>
          <w:color w:val="auto"/>
          <w:szCs w:val="21"/>
          <w:highlight w:val="none"/>
          <w:shd w:val="clear" w:color="auto" w:fill="auto"/>
          <w:lang w:eastAsia="zh-CN"/>
        </w:rPr>
        <w:t>投标</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投标人投标报价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shd w:val="clear" w:color="auto" w:fill="auto"/>
        </w:rPr>
        <w:t>评标委员会基于专业判断，认为</w:t>
      </w:r>
      <w:r>
        <w:rPr>
          <w:rFonts w:hint="eastAsia" w:ascii="宋体" w:hAnsi="宋体"/>
          <w:color w:val="auto"/>
          <w:szCs w:val="21"/>
          <w:highlight w:val="none"/>
          <w:shd w:val="clear" w:color="auto" w:fill="auto"/>
          <w:lang w:eastAsia="zh-CN"/>
        </w:rPr>
        <w:t>投标人报价过低，有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评标委员会通过电子询标方式，要求相关投标人在规定时间内提供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投标人不能提供书面说明、证明材料，或者提供的提供书面说明、证明材料不能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eastAsia="宋体" w:cs="Times New Roman"/>
          <w:color w:val="auto"/>
          <w:szCs w:val="21"/>
          <w:highlight w:val="none"/>
          <w:shd w:val="clear" w:color="auto" w:fill="auto"/>
        </w:rPr>
        <w:t>评标委员会应</w:t>
      </w:r>
      <w:r>
        <w:rPr>
          <w:rFonts w:hint="eastAsia" w:ascii="宋体" w:hAnsi="宋体" w:eastAsia="宋体" w:cs="Times New Roman"/>
          <w:color w:val="auto"/>
          <w:szCs w:val="21"/>
          <w:highlight w:val="none"/>
          <w:shd w:val="clear" w:color="auto" w:fill="auto"/>
          <w:lang w:val="en-US" w:eastAsia="zh-CN"/>
        </w:rPr>
        <w:t>将其作为无效投标处理。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c)</w:t>
      </w:r>
      <w:r>
        <w:rPr>
          <w:rFonts w:hint="eastAsia" w:ascii="宋体" w:hAnsi="宋体"/>
          <w:color w:val="auto"/>
          <w:szCs w:val="21"/>
          <w:highlight w:val="none"/>
          <w:shd w:val="clear" w:color="auto" w:fill="auto"/>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（5）评分汇总与推荐：评标委员会在评审系统内完成评审后，系统将自动计算、汇总得分并生成排序结果。评标委员会</w:t>
      </w:r>
      <w:r>
        <w:rPr>
          <w:rFonts w:hint="eastAsia" w:ascii="宋体" w:hAnsi="宋体"/>
          <w:color w:val="auto"/>
          <w:szCs w:val="21"/>
          <w:highlight w:val="none"/>
          <w:shd w:val="clear" w:color="auto" w:fill="auto"/>
          <w:lang w:eastAsia="zh-CN"/>
        </w:rPr>
        <w:t>据此集体审议推荐</w:t>
      </w:r>
      <w:r>
        <w:rPr>
          <w:rFonts w:hint="eastAsia" w:ascii="宋体" w:hAnsi="宋体"/>
          <w:color w:val="auto"/>
          <w:szCs w:val="21"/>
          <w:highlight w:val="none"/>
          <w:shd w:val="clear" w:color="auto" w:fill="auto"/>
        </w:rPr>
        <w:t>中标候选人，并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《评标报告》予以确认。</w:t>
      </w:r>
    </w:p>
    <w:p>
      <w:pPr>
        <w:pStyle w:val="30"/>
        <w:snapToGrid w:val="0"/>
        <w:spacing w:line="360" w:lineRule="exact"/>
        <w:ind w:left="688" w:leftChars="228" w:hanging="210" w:hangingChars="100"/>
        <w:outlineLvl w:val="0"/>
        <w:rPr>
          <w:rFonts w:hint="eastAsia" w:hAnsi="宋体"/>
          <w:b/>
          <w:color w:val="auto"/>
          <w:highlight w:val="none"/>
          <w:shd w:val="clear" w:color="auto" w:fill="auto"/>
        </w:rPr>
      </w:pPr>
      <w:r>
        <w:rPr>
          <w:rFonts w:hint="eastAsia" w:hAnsi="宋体"/>
          <w:b/>
          <w:bCs/>
          <w:color w:val="auto"/>
          <w:highlight w:val="none"/>
          <w:shd w:val="clear" w:color="auto" w:fill="auto"/>
        </w:rPr>
        <w:t>（</w:t>
      </w:r>
      <w:r>
        <w:rPr>
          <w:rFonts w:hint="eastAsia" w:hAnsi="宋体"/>
          <w:b/>
          <w:bCs/>
          <w:color w:val="auto"/>
          <w:highlight w:val="none"/>
          <w:shd w:val="clear" w:color="auto" w:fill="auto"/>
          <w:lang w:eastAsia="zh-CN"/>
        </w:rPr>
        <w:t>四</w:t>
      </w:r>
      <w:r>
        <w:rPr>
          <w:rFonts w:hint="eastAsia" w:hAnsi="宋体"/>
          <w:b/>
          <w:bCs/>
          <w:color w:val="auto"/>
          <w:highlight w:val="none"/>
          <w:shd w:val="clear" w:color="auto" w:fill="auto"/>
        </w:rPr>
        <w:t>）</w:t>
      </w:r>
      <w:r>
        <w:rPr>
          <w:rFonts w:hint="eastAsia" w:hAnsi="宋体"/>
          <w:b/>
          <w:color w:val="auto"/>
          <w:highlight w:val="none"/>
          <w:shd w:val="clear" w:color="auto" w:fill="auto"/>
        </w:rPr>
        <w:t>错误修正</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投标文件如果出现计算或表达上的错误，修正错误的原则如下：</w:t>
      </w:r>
    </w:p>
    <w:p>
      <w:pPr>
        <w:pStyle w:val="30"/>
        <w:adjustRightInd w:val="0"/>
        <w:snapToGrid w:val="0"/>
        <w:spacing w:line="400" w:lineRule="exact"/>
        <w:ind w:firstLine="420" w:firstLineChars="200"/>
        <w:rPr>
          <w:rFonts w:hAnsi="宋体"/>
          <w:highlight w:val="none"/>
        </w:rPr>
      </w:pPr>
      <w:r>
        <w:rPr>
          <w:rFonts w:hint="eastAsia" w:hAnsi="宋体"/>
          <w:highlight w:val="none"/>
        </w:rPr>
        <w:t>1.投标文件中开标一览表（报价表）内容与投标文件中相应内容不一致的，以开标一览表（报价表）为准；</w:t>
      </w:r>
    </w:p>
    <w:p>
      <w:pPr>
        <w:pStyle w:val="30"/>
        <w:adjustRightInd w:val="0"/>
        <w:snapToGrid w:val="0"/>
        <w:spacing w:line="400" w:lineRule="exact"/>
        <w:ind w:firstLine="420" w:firstLineChars="200"/>
        <w:rPr>
          <w:rFonts w:hAnsi="宋体"/>
          <w:highlight w:val="none"/>
        </w:rPr>
      </w:pPr>
      <w:r>
        <w:rPr>
          <w:rFonts w:hint="eastAsia" w:hAnsi="宋体"/>
          <w:highlight w:val="none"/>
        </w:rPr>
        <w:t>2.大写金额和小写金额不一致的，以大写金额为准；</w:t>
      </w:r>
    </w:p>
    <w:p>
      <w:pPr>
        <w:pStyle w:val="30"/>
        <w:adjustRightInd w:val="0"/>
        <w:snapToGrid w:val="0"/>
        <w:spacing w:line="400" w:lineRule="exact"/>
        <w:ind w:firstLine="420" w:firstLineChars="200"/>
        <w:rPr>
          <w:rFonts w:hAnsi="宋体"/>
          <w:highlight w:val="none"/>
        </w:rPr>
      </w:pPr>
      <w:r>
        <w:rPr>
          <w:rFonts w:hint="eastAsia" w:hAnsi="宋体"/>
          <w:highlight w:val="none"/>
        </w:rPr>
        <w:t>3.单价金额小数点或者百分比有明显错位的，以开标一览表的总价为准，并修改单价；</w:t>
      </w:r>
    </w:p>
    <w:p>
      <w:pPr>
        <w:pStyle w:val="30"/>
        <w:adjustRightInd w:val="0"/>
        <w:snapToGrid w:val="0"/>
        <w:spacing w:line="400" w:lineRule="exact"/>
        <w:ind w:firstLine="420" w:firstLineChars="200"/>
        <w:rPr>
          <w:rFonts w:hAnsi="宋体"/>
          <w:highlight w:val="none"/>
        </w:rPr>
      </w:pPr>
      <w:r>
        <w:rPr>
          <w:rFonts w:hint="eastAsia" w:hAnsi="宋体"/>
          <w:highlight w:val="none"/>
        </w:rPr>
        <w:t>4.总价金额与按单价汇总金额不一致的，以单价金额计算结果为准。</w:t>
      </w:r>
    </w:p>
    <w:p>
      <w:pPr>
        <w:pStyle w:val="30"/>
        <w:adjustRightInd w:val="0"/>
        <w:snapToGrid w:val="0"/>
        <w:spacing w:line="400" w:lineRule="exact"/>
        <w:ind w:firstLine="420" w:firstLineChars="200"/>
        <w:rPr>
          <w:rFonts w:hAnsi="宋体"/>
          <w:highlight w:val="none"/>
        </w:rPr>
      </w:pPr>
      <w:r>
        <w:rPr>
          <w:rFonts w:hint="eastAsia" w:hAnsi="宋体"/>
          <w:highlight w:val="none"/>
        </w:rPr>
        <w:t>5.对不同文字文本投标文件的解释发生异议的，以中文文本为准。</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同时出现两种以上不一致的，按照前款规定的顺序修正。</w:t>
      </w:r>
    </w:p>
    <w:p>
      <w:pPr>
        <w:pStyle w:val="30"/>
        <w:adjustRightInd w:val="0"/>
        <w:snapToGrid w:val="0"/>
        <w:spacing w:line="400" w:lineRule="exact"/>
        <w:ind w:firstLine="420" w:firstLineChars="200"/>
        <w:rPr>
          <w:rFonts w:hint="eastAsia" w:hAnsi="宋体"/>
          <w:b/>
          <w:bCs/>
          <w:highlight w:val="none"/>
        </w:rPr>
      </w:pPr>
      <w:r>
        <w:rPr>
          <w:rFonts w:hint="eastAsia" w:hAnsi="宋体"/>
          <w:b/>
          <w:bCs/>
          <w:highlight w:val="none"/>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hint="default" w:ascii="宋体" w:hAnsi="宋体"/>
          <w:b/>
          <w:szCs w:val="21"/>
          <w:highlight w:val="none"/>
          <w:lang w:val="en"/>
        </w:rPr>
      </w:pPr>
      <w:r>
        <w:rPr>
          <w:rFonts w:hint="eastAsia" w:ascii="宋体" w:hAnsi="宋体"/>
          <w:b/>
          <w:szCs w:val="21"/>
          <w:highlight w:val="none"/>
        </w:rPr>
        <w:t>（</w:t>
      </w:r>
      <w:r>
        <w:rPr>
          <w:rFonts w:hint="eastAsia" w:ascii="宋体" w:hAnsi="宋体"/>
          <w:b/>
          <w:szCs w:val="21"/>
          <w:highlight w:val="none"/>
          <w:lang w:eastAsia="zh-CN"/>
        </w:rPr>
        <w:t>五</w:t>
      </w:r>
      <w:r>
        <w:rPr>
          <w:rFonts w:hint="eastAsia" w:ascii="宋体" w:hAnsi="宋体"/>
          <w:b/>
          <w:szCs w:val="21"/>
          <w:highlight w:val="none"/>
        </w:rPr>
        <w:t>）评标原则和</w:t>
      </w:r>
      <w:r>
        <w:rPr>
          <w:rFonts w:hint="default" w:ascii="宋体" w:hAnsi="宋体"/>
          <w:b/>
          <w:szCs w:val="21"/>
          <w:highlight w:val="none"/>
          <w:lang w:val="en"/>
        </w:rPr>
        <w:t>评标方法</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2.</w:t>
      </w:r>
      <w:r>
        <w:rPr>
          <w:rFonts w:hint="default" w:hAnsi="宋体"/>
          <w:highlight w:val="none"/>
          <w:lang w:val="en"/>
        </w:rPr>
        <w:t>评标方法</w:t>
      </w:r>
      <w:r>
        <w:rPr>
          <w:rFonts w:hint="eastAsia" w:hAnsi="宋体"/>
          <w:highlight w:val="none"/>
        </w:rPr>
        <w:t>。本项目</w:t>
      </w:r>
      <w:r>
        <w:rPr>
          <w:rFonts w:hint="default" w:hAnsi="宋体"/>
          <w:highlight w:val="none"/>
          <w:lang w:val="en"/>
        </w:rPr>
        <w:t>评标方法</w:t>
      </w:r>
      <w:r>
        <w:rPr>
          <w:rFonts w:hint="eastAsia" w:hAnsi="宋体"/>
          <w:highlight w:val="none"/>
        </w:rPr>
        <w:t>是</w:t>
      </w:r>
      <w:r>
        <w:rPr>
          <w:rFonts w:hint="eastAsia" w:hAnsi="宋体"/>
          <w:b/>
          <w:highlight w:val="none"/>
          <w:u w:val="single"/>
        </w:rPr>
        <w:t>综合评分法</w:t>
      </w:r>
      <w:r>
        <w:rPr>
          <w:rFonts w:hint="eastAsia" w:hAnsi="宋体"/>
          <w:highlight w:val="none"/>
        </w:rPr>
        <w:t>，具体评标内容及评分标准等详见第四章：</w:t>
      </w:r>
      <w:r>
        <w:rPr>
          <w:rFonts w:hint="default" w:hAnsi="宋体"/>
          <w:highlight w:val="none"/>
          <w:lang w:val="en"/>
        </w:rPr>
        <w:t>评标方法</w:t>
      </w:r>
      <w:r>
        <w:rPr>
          <w:rFonts w:hint="eastAsia" w:hAnsi="宋体"/>
          <w:highlight w:val="none"/>
        </w:rPr>
        <w:t>及评分标准。</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w:t>
      </w:r>
      <w:r>
        <w:rPr>
          <w:rFonts w:hint="eastAsia" w:ascii="宋体" w:hAnsi="宋体"/>
          <w:b/>
          <w:szCs w:val="21"/>
          <w:highlight w:val="none"/>
          <w:lang w:eastAsia="zh-CN"/>
        </w:rPr>
        <w:t>六</w:t>
      </w:r>
      <w:r>
        <w:rPr>
          <w:rFonts w:hint="eastAsia" w:ascii="宋体" w:hAnsi="宋体"/>
          <w:b/>
          <w:szCs w:val="21"/>
          <w:highlight w:val="none"/>
        </w:rPr>
        <w:t>）评标过程的监控</w:t>
      </w:r>
    </w:p>
    <w:p>
      <w:pPr>
        <w:pStyle w:val="30"/>
        <w:adjustRightInd w:val="0"/>
        <w:snapToGrid w:val="0"/>
        <w:spacing w:line="400" w:lineRule="exact"/>
        <w:ind w:firstLine="420" w:firstLineChars="200"/>
        <w:rPr>
          <w:rFonts w:hint="eastAsia" w:hAnsi="宋体"/>
          <w:highlight w:val="none"/>
        </w:rPr>
      </w:pPr>
      <w:r>
        <w:rPr>
          <w:rFonts w:hint="eastAsia" w:hAnsi="宋体"/>
          <w:highlight w:val="none"/>
        </w:rPr>
        <w:t>本项目评标过程实行全程录音、录像监控，投标人在评标过程中所进行的试图影响评标结果的不公正活动，可能导致其投标被拒绝。</w:t>
      </w:r>
    </w:p>
    <w:p>
      <w:pPr>
        <w:pStyle w:val="30"/>
        <w:adjustRightInd w:val="0"/>
        <w:snapToGrid w:val="0"/>
        <w:spacing w:line="400" w:lineRule="exact"/>
        <w:rPr>
          <w:rFonts w:hint="eastAsia" w:hAnsi="宋体"/>
          <w:b/>
          <w:highlight w:val="none"/>
        </w:rPr>
      </w:pPr>
      <w:bookmarkStart w:id="59" w:name="_Toc254970546"/>
      <w:bookmarkStart w:id="60" w:name="_Toc254970687"/>
      <w:r>
        <w:rPr>
          <w:rFonts w:hint="eastAsia" w:hAnsi="宋体"/>
          <w:b/>
          <w:highlight w:val="none"/>
          <w:lang w:val="en-US" w:eastAsia="zh-CN"/>
        </w:rPr>
        <w:t xml:space="preserve">    </w:t>
      </w:r>
      <w:r>
        <w:rPr>
          <w:rFonts w:hint="eastAsia" w:hAnsi="宋体"/>
          <w:b/>
          <w:highlight w:val="none"/>
        </w:rPr>
        <w:t>七、评标结果</w:t>
      </w:r>
      <w:bookmarkEnd w:id="59"/>
      <w:bookmarkEnd w:id="60"/>
    </w:p>
    <w:p>
      <w:pPr>
        <w:pStyle w:val="30"/>
        <w:adjustRightInd w:val="0"/>
        <w:snapToGrid w:val="0"/>
        <w:spacing w:line="400" w:lineRule="exact"/>
        <w:ind w:firstLine="420"/>
        <w:rPr>
          <w:rFonts w:hint="eastAsia" w:hAnsi="宋体"/>
          <w:highlight w:val="none"/>
        </w:rPr>
      </w:pPr>
      <w:r>
        <w:rPr>
          <w:rFonts w:hint="eastAsia" w:hAnsi="宋体"/>
          <w:highlight w:val="none"/>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30"/>
        <w:adjustRightInd w:val="0"/>
        <w:snapToGrid w:val="0"/>
        <w:spacing w:line="400" w:lineRule="exact"/>
        <w:ind w:firstLine="420"/>
        <w:rPr>
          <w:rFonts w:hint="eastAsia" w:hAnsi="宋体"/>
          <w:highlight w:val="none"/>
        </w:rPr>
      </w:pPr>
      <w:r>
        <w:rPr>
          <w:rFonts w:hint="eastAsia" w:hAnsi="宋体"/>
          <w:highlight w:val="none"/>
        </w:rPr>
        <w:t>（二）中标供应商确定后，本中心在中国政府采购网、广西政府采购网、广西壮族自治区政府采购中心网站发布中标公告。</w:t>
      </w:r>
    </w:p>
    <w:p>
      <w:pPr>
        <w:pStyle w:val="30"/>
        <w:adjustRightInd w:val="0"/>
        <w:snapToGrid w:val="0"/>
        <w:spacing w:line="400" w:lineRule="exact"/>
        <w:ind w:firstLine="420"/>
        <w:rPr>
          <w:rFonts w:hint="eastAsia" w:hAnsi="宋体"/>
          <w:highlight w:val="none"/>
        </w:rPr>
      </w:pPr>
      <w:r>
        <w:rPr>
          <w:rFonts w:hint="eastAsia" w:hAnsi="宋体"/>
          <w:highlight w:val="none"/>
        </w:rPr>
        <w:t>（三）在发布中标公告的同时，本中心向中标供应商发出中标通知书。</w:t>
      </w:r>
    </w:p>
    <w:p>
      <w:pPr>
        <w:pStyle w:val="30"/>
        <w:adjustRightInd w:val="0"/>
        <w:snapToGrid w:val="0"/>
        <w:spacing w:line="400" w:lineRule="exact"/>
        <w:ind w:firstLine="420" w:firstLineChars="200"/>
        <w:rPr>
          <w:rFonts w:hint="eastAsia" w:hAnsi="宋体"/>
          <w:bCs/>
          <w:highlight w:val="none"/>
        </w:rPr>
      </w:pPr>
      <w:r>
        <w:rPr>
          <w:rFonts w:hint="eastAsia" w:hAnsi="宋体"/>
          <w:highlight w:val="none"/>
        </w:rPr>
        <w:t>（四）</w:t>
      </w:r>
      <w:r>
        <w:rPr>
          <w:rFonts w:hint="eastAsia" w:hAnsi="宋体"/>
          <w:bCs/>
          <w:highlight w:val="none"/>
        </w:rPr>
        <w:t>投标人认为招标文件、招标过程和中标结果使自己的权益受到损害的，可以在知道或者应知其权益受到损害之日起7个工作日内，以书面形式向本中心提出质疑，并及时索要书面回执。</w:t>
      </w:r>
    </w:p>
    <w:p>
      <w:pPr>
        <w:pStyle w:val="30"/>
        <w:adjustRightInd w:val="0"/>
        <w:snapToGrid w:val="0"/>
        <w:spacing w:line="400" w:lineRule="exact"/>
        <w:ind w:firstLine="420"/>
        <w:rPr>
          <w:rFonts w:hint="eastAsia" w:hAnsi="宋体"/>
          <w:highlight w:val="none"/>
        </w:rPr>
      </w:pPr>
      <w:r>
        <w:rPr>
          <w:rFonts w:hint="eastAsia" w:hAnsi="宋体"/>
          <w:highlight w:val="none"/>
        </w:rPr>
        <w:t>（五）</w:t>
      </w:r>
      <w:r>
        <w:rPr>
          <w:rFonts w:hint="eastAsia" w:hAnsi="宋体"/>
          <w:bCs/>
          <w:highlight w:val="none"/>
        </w:rPr>
        <w:t>本中心应当按照有关规定就采购人委托授权范围内的事项在收到投标人的书面质疑后7个工作日内做出答复，但答复的内容不得涉及商业秘密。</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八、签订合同</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（一）合同授予标准</w:t>
      </w:r>
    </w:p>
    <w:p>
      <w:pPr>
        <w:pStyle w:val="30"/>
        <w:adjustRightInd w:val="0"/>
        <w:snapToGrid w:val="0"/>
        <w:spacing w:line="400" w:lineRule="exact"/>
        <w:ind w:firstLine="420"/>
        <w:rPr>
          <w:rFonts w:hint="eastAsia" w:hAnsi="宋体"/>
          <w:highlight w:val="none"/>
        </w:rPr>
      </w:pPr>
      <w:r>
        <w:rPr>
          <w:rFonts w:hint="eastAsia" w:hAnsi="宋体"/>
          <w:highlight w:val="none"/>
        </w:rPr>
        <w:t>合同将授予被确定实质上响应招标文件要求，具备履行合同能力，综合评分排名第一的投标人。</w:t>
      </w:r>
    </w:p>
    <w:p>
      <w:pPr>
        <w:adjustRightInd w:val="0"/>
        <w:snapToGrid w:val="0"/>
        <w:spacing w:line="400" w:lineRule="exact"/>
        <w:ind w:firstLine="420" w:firstLineChars="200"/>
        <w:rPr>
          <w:rFonts w:hint="eastAsia" w:ascii="宋体" w:hAnsi="宋体"/>
          <w:b/>
          <w:szCs w:val="21"/>
          <w:highlight w:val="none"/>
        </w:rPr>
      </w:pPr>
      <w:r>
        <w:rPr>
          <w:rFonts w:hint="eastAsia" w:ascii="宋体" w:hAnsi="宋体"/>
          <w:b/>
          <w:szCs w:val="21"/>
          <w:highlight w:val="none"/>
        </w:rPr>
        <w:t>（二）签订合同</w:t>
      </w:r>
    </w:p>
    <w:p>
      <w:pPr>
        <w:pStyle w:val="30"/>
        <w:adjustRightInd w:val="0"/>
        <w:snapToGrid w:val="0"/>
        <w:spacing w:line="400" w:lineRule="exact"/>
        <w:ind w:firstLine="420"/>
        <w:rPr>
          <w:rFonts w:hint="eastAsia" w:hAnsi="宋体"/>
          <w:highlight w:val="none"/>
        </w:rPr>
      </w:pPr>
      <w:r>
        <w:rPr>
          <w:rFonts w:hint="eastAsia" w:hAnsi="宋体"/>
          <w:highlight w:val="none"/>
        </w:rPr>
        <w:t>（1）投标人接到中标通知书后，应按中标通知书规定的时间、地点与采购人签订合同。中标人无正当理由不得放弃中标。</w:t>
      </w:r>
    </w:p>
    <w:p>
      <w:pPr>
        <w:pStyle w:val="30"/>
        <w:adjustRightInd w:val="0"/>
        <w:snapToGrid w:val="0"/>
        <w:spacing w:line="400" w:lineRule="exact"/>
        <w:ind w:firstLine="420"/>
        <w:rPr>
          <w:rFonts w:hint="eastAsia" w:hAnsi="宋体"/>
          <w:highlight w:val="none"/>
        </w:rPr>
      </w:pPr>
      <w:r>
        <w:rPr>
          <w:rFonts w:hint="eastAsia" w:hAnsi="宋体"/>
          <w:highlight w:val="none"/>
        </w:rPr>
        <w:t>（2）如中标供应商不按中标通知书的规定签订合同，则按中标供应商违约处理，本中心将没收中标供应商投标的全部投标保证金。</w:t>
      </w:r>
    </w:p>
    <w:p>
      <w:pPr>
        <w:pStyle w:val="30"/>
        <w:adjustRightInd w:val="0"/>
        <w:snapToGrid w:val="0"/>
        <w:spacing w:line="400" w:lineRule="exact"/>
        <w:ind w:firstLine="420" w:firstLineChars="200"/>
        <w:rPr>
          <w:rFonts w:hint="eastAsia" w:hAnsi="宋体"/>
          <w:b/>
          <w:highlight w:val="none"/>
        </w:rPr>
      </w:pPr>
      <w:r>
        <w:rPr>
          <w:rFonts w:hint="eastAsia" w:hAnsi="宋体"/>
          <w:highlight w:val="none"/>
        </w:rPr>
        <w:t>（3）中标供应商</w:t>
      </w:r>
      <w:r>
        <w:rPr>
          <w:rFonts w:hint="eastAsia" w:hAnsi="宋体"/>
          <w:b/>
          <w:highlight w:val="none"/>
        </w:rPr>
        <w:t>拒绝与采购人签订合同或</w:t>
      </w:r>
      <w:r>
        <w:rPr>
          <w:rFonts w:hint="eastAsia" w:hAnsi="宋体"/>
          <w:highlight w:val="none"/>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30"/>
        <w:adjustRightInd w:val="0"/>
        <w:snapToGrid w:val="0"/>
        <w:spacing w:line="400" w:lineRule="exact"/>
        <w:rPr>
          <w:rFonts w:hint="eastAsia" w:hAnsi="宋体"/>
          <w:b/>
          <w:highlight w:val="none"/>
        </w:rPr>
      </w:pPr>
      <w:r>
        <w:rPr>
          <w:rFonts w:hint="eastAsia" w:hAnsi="宋体"/>
          <w:b/>
          <w:highlight w:val="none"/>
          <w:lang w:val="en-US" w:eastAsia="zh-CN"/>
        </w:rPr>
        <w:t xml:space="preserve">    </w:t>
      </w:r>
      <w:r>
        <w:rPr>
          <w:rFonts w:hint="eastAsia" w:hAnsi="宋体"/>
          <w:b/>
          <w:highlight w:val="none"/>
        </w:rPr>
        <w:t>九、其他事项</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（一）解释权：本招标文件解释权属本中心。</w:t>
      </w:r>
    </w:p>
    <w:p>
      <w:pPr>
        <w:pStyle w:val="30"/>
        <w:adjustRightInd w:val="0"/>
        <w:snapToGrid w:val="0"/>
        <w:spacing w:line="400" w:lineRule="exact"/>
        <w:ind w:left="688" w:leftChars="228" w:hanging="210" w:hangingChars="100"/>
        <w:rPr>
          <w:rFonts w:hint="eastAsia" w:hAnsi="宋体"/>
          <w:highlight w:val="none"/>
        </w:rPr>
      </w:pPr>
      <w:r>
        <w:rPr>
          <w:rFonts w:hint="eastAsia" w:hAnsi="宋体"/>
          <w:highlight w:val="none"/>
        </w:rPr>
        <w:t>（二）有关事宜</w:t>
      </w:r>
    </w:p>
    <w:p>
      <w:pPr>
        <w:pStyle w:val="30"/>
        <w:adjustRightInd w:val="0"/>
        <w:snapToGrid w:val="0"/>
        <w:spacing w:line="400" w:lineRule="exact"/>
        <w:ind w:firstLine="728" w:firstLineChars="347"/>
        <w:rPr>
          <w:rFonts w:hint="eastAsia" w:hAnsi="宋体"/>
          <w:highlight w:val="none"/>
        </w:rPr>
      </w:pPr>
      <w:r>
        <w:rPr>
          <w:rFonts w:hint="eastAsia" w:hAnsi="宋体"/>
          <w:highlight w:val="none"/>
        </w:rPr>
        <w:t>所有与本招标文件有关的函件请按下列通讯地址联系：</w:t>
      </w:r>
    </w:p>
    <w:p>
      <w:pPr>
        <w:pStyle w:val="30"/>
        <w:adjustRightInd w:val="0"/>
        <w:snapToGrid w:val="0"/>
        <w:spacing w:line="400" w:lineRule="exact"/>
        <w:ind w:firstLine="0"/>
        <w:rPr>
          <w:rFonts w:hint="eastAsia" w:hAnsi="宋体"/>
          <w:highlight w:val="none"/>
        </w:rPr>
      </w:pPr>
      <w:r>
        <w:rPr>
          <w:rFonts w:hint="eastAsia" w:hAnsi="宋体"/>
          <w:highlight w:val="none"/>
          <w:lang w:val="en-US" w:eastAsia="zh-CN"/>
        </w:rPr>
        <w:t xml:space="preserve">       </w:t>
      </w:r>
      <w:r>
        <w:rPr>
          <w:rFonts w:hint="eastAsia" w:hAnsi="宋体"/>
          <w:highlight w:val="none"/>
        </w:rPr>
        <w:t>广西壮族自治区政府采购中心</w:t>
      </w:r>
    </w:p>
    <w:p>
      <w:pPr>
        <w:pStyle w:val="30"/>
        <w:tabs>
          <w:tab w:val="left" w:pos="1990"/>
        </w:tabs>
        <w:adjustRightInd w:val="0"/>
        <w:snapToGrid w:val="0"/>
        <w:spacing w:line="400" w:lineRule="exact"/>
        <w:ind w:firstLine="0"/>
        <w:rPr>
          <w:rFonts w:hint="eastAsia" w:hAnsi="宋体"/>
          <w:highlight w:val="none"/>
          <w:u w:val="single"/>
        </w:rPr>
      </w:pPr>
      <w:r>
        <w:rPr>
          <w:rFonts w:hint="eastAsia" w:hAnsi="宋体"/>
          <w:highlight w:val="none"/>
          <w:lang w:val="en-US" w:eastAsia="zh-CN"/>
        </w:rPr>
        <w:t xml:space="preserve">       </w:t>
      </w:r>
      <w:r>
        <w:rPr>
          <w:rFonts w:hint="eastAsia" w:hAnsi="宋体"/>
          <w:highlight w:val="none"/>
        </w:rPr>
        <w:t>邮政编码：530011</w:t>
      </w:r>
    </w:p>
    <w:p>
      <w:pPr>
        <w:pStyle w:val="30"/>
        <w:tabs>
          <w:tab w:val="left" w:pos="1990"/>
        </w:tabs>
        <w:adjustRightInd w:val="0"/>
        <w:snapToGrid w:val="0"/>
        <w:spacing w:line="400" w:lineRule="exact"/>
        <w:ind w:firstLine="0"/>
        <w:rPr>
          <w:rFonts w:hint="eastAsia" w:hAnsi="宋体"/>
          <w:spacing w:val="-4"/>
          <w:highlight w:val="none"/>
        </w:rPr>
      </w:pPr>
      <w:r>
        <w:rPr>
          <w:rFonts w:hint="eastAsia" w:hAnsi="宋体"/>
          <w:highlight w:val="none"/>
          <w:lang w:val="en-US" w:eastAsia="zh-CN"/>
        </w:rPr>
        <w:t xml:space="preserve">       </w:t>
      </w:r>
      <w:r>
        <w:rPr>
          <w:rFonts w:hint="eastAsia" w:hAnsi="宋体"/>
          <w:highlight w:val="none"/>
        </w:rPr>
        <w:t>通讯地址：</w:t>
      </w:r>
      <w:r>
        <w:rPr>
          <w:rFonts w:hint="eastAsia" w:hAnsi="宋体"/>
          <w:spacing w:val="-4"/>
          <w:highlight w:val="none"/>
        </w:rPr>
        <w:t>广西南宁市星湖路22号</w:t>
      </w:r>
    </w:p>
    <w:p>
      <w:pPr>
        <w:pStyle w:val="30"/>
        <w:tabs>
          <w:tab w:val="left" w:pos="1990"/>
        </w:tabs>
        <w:adjustRightInd w:val="0"/>
        <w:snapToGrid w:val="0"/>
        <w:spacing w:line="400" w:lineRule="exact"/>
        <w:ind w:firstLine="0"/>
        <w:rPr>
          <w:rFonts w:hint="eastAsia" w:hAnsi="宋体"/>
          <w:spacing w:val="-4"/>
          <w:highlight w:val="none"/>
        </w:rPr>
      </w:pPr>
      <w:r>
        <w:rPr>
          <w:rFonts w:hint="eastAsia" w:hAnsi="宋体"/>
          <w:spacing w:val="-4"/>
          <w:highlight w:val="none"/>
          <w:lang w:val="en-US" w:eastAsia="zh-CN"/>
        </w:rPr>
        <w:t xml:space="preserve">        </w:t>
      </w:r>
      <w:r>
        <w:rPr>
          <w:rFonts w:hint="eastAsia" w:hAnsi="宋体"/>
          <w:spacing w:val="-4"/>
          <w:highlight w:val="none"/>
        </w:rPr>
        <w:t>电</w:t>
      </w:r>
      <w:r>
        <w:rPr>
          <w:rFonts w:hAnsi="宋体"/>
          <w:spacing w:val="-4"/>
          <w:highlight w:val="none"/>
        </w:rPr>
        <w:t xml:space="preserve">    </w:t>
      </w:r>
      <w:r>
        <w:rPr>
          <w:rFonts w:hint="eastAsia" w:hAnsi="宋体"/>
          <w:spacing w:val="-4"/>
          <w:highlight w:val="none"/>
        </w:rPr>
        <w:t>话：</w:t>
      </w:r>
      <w:r>
        <w:rPr>
          <w:rFonts w:hAnsi="宋体"/>
          <w:spacing w:val="-4"/>
          <w:highlight w:val="none"/>
          <w:lang w:val="en"/>
        </w:rPr>
        <w:t>0771-8600</w:t>
      </w:r>
      <w:r>
        <w:rPr>
          <w:rFonts w:hint="eastAsia" w:hAnsi="宋体"/>
          <w:spacing w:val="-4"/>
          <w:highlight w:val="none"/>
          <w:lang w:val="en-US" w:eastAsia="zh-CN"/>
        </w:rPr>
        <w:t>431</w:t>
      </w:r>
      <w:r>
        <w:rPr>
          <w:rFonts w:hAnsi="宋体"/>
          <w:spacing w:val="-4"/>
          <w:highlight w:val="none"/>
        </w:rPr>
        <w:t xml:space="preserve">           </w:t>
      </w:r>
      <w:r>
        <w:rPr>
          <w:rFonts w:hint="eastAsia" w:hAnsi="宋体"/>
          <w:spacing w:val="-4"/>
          <w:highlight w:val="none"/>
        </w:rPr>
        <w:t>传</w:t>
      </w:r>
      <w:r>
        <w:rPr>
          <w:rFonts w:hAnsi="宋体"/>
          <w:spacing w:val="-4"/>
          <w:highlight w:val="none"/>
        </w:rPr>
        <w:t xml:space="preserve">    </w:t>
      </w:r>
      <w:r>
        <w:rPr>
          <w:rFonts w:hint="eastAsia" w:hAnsi="宋体"/>
          <w:spacing w:val="-4"/>
          <w:highlight w:val="none"/>
        </w:rPr>
        <w:t>真：</w:t>
      </w:r>
      <w:r>
        <w:rPr>
          <w:rFonts w:hint="eastAsia" w:hAnsi="宋体"/>
          <w:spacing w:val="-4"/>
          <w:highlight w:val="none"/>
          <w:lang w:val="en-US" w:eastAsia="zh-CN"/>
        </w:rPr>
        <w:t>/</w:t>
      </w:r>
      <w:r>
        <w:rPr>
          <w:rFonts w:hint="eastAsia" w:hAnsi="宋体"/>
          <w:spacing w:val="-4"/>
          <w:highlight w:val="none"/>
        </w:rPr>
        <w:t>。</w:t>
      </w:r>
    </w:p>
    <w:bookmarkEnd w:id="20"/>
    <w:bookmarkEnd w:id="21"/>
    <w:p>
      <w:pPr>
        <w:pStyle w:val="30"/>
        <w:snapToGrid w:val="0"/>
        <w:spacing w:before="120" w:after="120"/>
        <w:jc w:val="center"/>
        <w:outlineLvl w:val="0"/>
        <w:rPr>
          <w:rFonts w:hint="eastAsia" w:hAnsi="宋体"/>
          <w:b/>
          <w:sz w:val="44"/>
          <w:szCs w:val="44"/>
          <w:highlight w:val="none"/>
        </w:rPr>
      </w:pPr>
      <w:bookmarkStart w:id="61" w:name="_Toc254970690"/>
      <w:bookmarkStart w:id="62" w:name="_Toc254970549"/>
    </w:p>
    <w:p>
      <w:pPr>
        <w:pStyle w:val="30"/>
        <w:pageBreakBefore/>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p>
      <w:pPr>
        <w:pStyle w:val="30"/>
        <w:snapToGrid w:val="0"/>
        <w:spacing w:before="120" w:after="120"/>
        <w:jc w:val="center"/>
        <w:outlineLvl w:val="0"/>
        <w:rPr>
          <w:rFonts w:hint="eastAsia" w:hAnsi="宋体"/>
          <w:b/>
          <w:sz w:val="44"/>
          <w:szCs w:val="44"/>
          <w:highlight w:val="none"/>
        </w:rPr>
      </w:pPr>
    </w:p>
    <w:bookmarkEnd w:id="61"/>
    <w:bookmarkEnd w:id="62"/>
    <w:p>
      <w:pPr>
        <w:pStyle w:val="5"/>
        <w:jc w:val="center"/>
        <w:rPr>
          <w:rFonts w:hint="eastAsia"/>
          <w:highlight w:val="none"/>
        </w:rPr>
      </w:pPr>
      <w:bookmarkStart w:id="63" w:name="_Toc1211477353"/>
      <w:r>
        <w:rPr>
          <w:rFonts w:hint="eastAsia"/>
          <w:highlight w:val="none"/>
        </w:rPr>
        <w:t>第四章  评标方法及评分标准</w:t>
      </w:r>
      <w:bookmarkEnd w:id="63"/>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Style w:val="501"/>
        <w:adjustRightInd w:val="0"/>
        <w:snapToGrid w:val="0"/>
        <w:spacing w:line="400" w:lineRule="exact"/>
        <w:ind w:firstLine="42"/>
        <w:rPr>
          <w:rFonts w:hint="eastAsia"/>
          <w:b/>
          <w:bCs/>
          <w:highlight w:val="none"/>
        </w:rPr>
      </w:pPr>
    </w:p>
    <w:p>
      <w:pPr>
        <w:pageBreakBefore/>
        <w:spacing w:line="360" w:lineRule="auto"/>
        <w:jc w:val="center"/>
        <w:rPr>
          <w:rFonts w:hint="eastAsia" w:ascii="仿宋_GB2312" w:hAnsi="宋体" w:eastAsia="仿宋_GB2312" w:cs="Courier New"/>
          <w:b/>
          <w:sz w:val="32"/>
          <w:szCs w:val="32"/>
          <w:highlight w:val="none"/>
        </w:rPr>
      </w:pPr>
      <w:r>
        <w:rPr>
          <w:rFonts w:hint="eastAsia" w:ascii="仿宋_GB2312" w:hAnsi="宋体" w:eastAsia="仿宋_GB2312" w:cs="Courier New"/>
          <w:b/>
          <w:sz w:val="32"/>
          <w:szCs w:val="32"/>
          <w:highlight w:val="none"/>
        </w:rPr>
        <w:t>评标方法及评分标准</w:t>
      </w:r>
    </w:p>
    <w:p>
      <w:pPr>
        <w:widowControl/>
        <w:adjustRightInd w:val="0"/>
        <w:snapToGrid w:val="0"/>
        <w:spacing w:line="360" w:lineRule="auto"/>
        <w:ind w:firstLine="420" w:firstLineChars="200"/>
        <w:rPr>
          <w:rFonts w:hint="eastAsia" w:ascii="宋体" w:hAnsi="宋体" w:cs="宋体"/>
          <w:b/>
          <w:bCs/>
          <w:kern w:val="0"/>
          <w:szCs w:val="21"/>
          <w:highlight w:val="none"/>
        </w:rPr>
      </w:pPr>
    </w:p>
    <w:p>
      <w:pPr>
        <w:widowControl/>
        <w:adjustRightInd w:val="0"/>
        <w:snapToGrid w:val="0"/>
        <w:spacing w:line="360" w:lineRule="auto"/>
        <w:ind w:firstLine="0" w:firstLineChars="0"/>
        <w:rPr>
          <w:rFonts w:hint="eastAsia" w:ascii="宋体" w:hAnsi="宋体" w:eastAsia="宋体" w:cs="宋体"/>
          <w:b/>
          <w:bCs/>
          <w:kern w:val="0"/>
          <w:szCs w:val="21"/>
          <w:highlight w:val="none"/>
        </w:rPr>
      </w:pPr>
      <w:r>
        <w:rPr>
          <w:rFonts w:hint="eastAsia" w:ascii="宋体" w:hAnsi="宋体" w:cs="宋体"/>
          <w:b/>
          <w:bCs/>
          <w:kern w:val="0"/>
          <w:szCs w:val="21"/>
          <w:highlight w:val="none"/>
          <w:lang w:val="en-US" w:eastAsia="zh-CN"/>
        </w:rPr>
        <w:t xml:space="preserve">    </w:t>
      </w:r>
      <w:r>
        <w:rPr>
          <w:rFonts w:hint="eastAsia" w:ascii="宋体" w:hAnsi="宋体" w:eastAsia="宋体" w:cs="宋体"/>
          <w:b/>
          <w:bCs/>
          <w:kern w:val="0"/>
          <w:szCs w:val="21"/>
          <w:highlight w:val="none"/>
        </w:rPr>
        <w:t>一、评标原则</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 评委构成：本招标采购项目的评标委员会由采购人代表和有关技术、经济等方面的专家组成，成员人数应当为</w:t>
      </w:r>
      <w:r>
        <w:rPr>
          <w:rFonts w:hint="default" w:ascii="宋体" w:hAnsi="宋体" w:cs="宋体"/>
          <w:kern w:val="0"/>
          <w:szCs w:val="21"/>
          <w:highlight w:val="none"/>
          <w:lang w:val="en"/>
        </w:rPr>
        <w:t>五</w:t>
      </w:r>
      <w:r>
        <w:rPr>
          <w:rFonts w:hint="eastAsia" w:ascii="宋体" w:hAnsi="宋体" w:eastAsia="宋体" w:cs="宋体"/>
          <w:kern w:val="0"/>
          <w:szCs w:val="21"/>
          <w:highlight w:val="none"/>
        </w:rPr>
        <w:t>人及以上单数。其中，技术、经济等方面的专家不得少于成员总数的三分之二。</w:t>
      </w:r>
    </w:p>
    <w:p>
      <w:pPr>
        <w:widowControl/>
        <w:adjustRightInd w:val="0"/>
        <w:snapToGrid w:val="0"/>
        <w:spacing w:line="360" w:lineRule="auto"/>
        <w:ind w:firstLine="420" w:firstLineChars="200"/>
        <w:rPr>
          <w:rFonts w:hint="eastAsia" w:ascii="宋体" w:hAnsi="宋体" w:eastAsia="宋体" w:cs="宋体"/>
          <w:bCs/>
          <w:kern w:val="0"/>
          <w:szCs w:val="21"/>
          <w:highlight w:val="none"/>
        </w:rPr>
      </w:pPr>
      <w:r>
        <w:rPr>
          <w:rFonts w:hint="eastAsia" w:ascii="宋体" w:hAnsi="宋体" w:eastAsia="宋体" w:cs="宋体"/>
          <w:bCs/>
          <w:kern w:val="0"/>
          <w:szCs w:val="21"/>
          <w:highlight w:val="none"/>
        </w:rPr>
        <w:t>(二)</w:t>
      </w:r>
      <w:r>
        <w:rPr>
          <w:rFonts w:hint="eastAsia" w:ascii="宋体" w:hAnsi="宋体" w:eastAsia="宋体" w:cs="宋体"/>
          <w:kern w:val="0"/>
          <w:szCs w:val="21"/>
          <w:highlight w:val="none"/>
        </w:rPr>
        <w:t xml:space="preserve"> 评标依据：</w:t>
      </w:r>
      <w:r>
        <w:rPr>
          <w:rFonts w:hint="eastAsia" w:ascii="宋体" w:hAnsi="宋体" w:eastAsia="宋体" w:cs="宋体"/>
          <w:bCs/>
          <w:kern w:val="0"/>
          <w:szCs w:val="21"/>
          <w:highlight w:val="none"/>
        </w:rPr>
        <w:t>评委将以招投标文件为评标依据，对投标人的内容按百分制打分。</w:t>
      </w:r>
    </w:p>
    <w:p>
      <w:pPr>
        <w:adjustRightInd w:val="0"/>
        <w:snapToGrid w:val="0"/>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(三)</w:t>
      </w:r>
      <w:r>
        <w:rPr>
          <w:rFonts w:hint="eastAsia" w:ascii="宋体" w:hAnsi="宋体" w:cs="宋体"/>
          <w:bCs/>
          <w:szCs w:val="21"/>
          <w:highlight w:val="none"/>
          <w:lang w:val="en-US" w:eastAsia="zh-CN"/>
        </w:rPr>
        <w:t xml:space="preserve"> </w:t>
      </w:r>
      <w:r>
        <w:rPr>
          <w:rFonts w:hint="eastAsia" w:ascii="宋体" w:hAnsi="宋体" w:eastAsia="宋体" w:cs="宋体"/>
          <w:bCs/>
          <w:szCs w:val="21"/>
          <w:highlight w:val="none"/>
        </w:rPr>
        <w:t>评标方式：以封闭方式进行。</w:t>
      </w:r>
    </w:p>
    <w:p>
      <w:pPr>
        <w:pStyle w:val="72"/>
        <w:spacing w:line="360" w:lineRule="auto"/>
        <w:ind w:firstLine="420" w:firstLineChars="200"/>
        <w:rPr>
          <w:rFonts w:hint="eastAsia"/>
          <w:color w:val="auto"/>
          <w:sz w:val="21"/>
          <w:szCs w:val="21"/>
        </w:rPr>
      </w:pP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四</w:t>
      </w: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无效投标处理原则：在评标过程中，包括在异常低价认定程序中被认定为无效的投标，其投标文件不再进入后续评审阶段，也不参与得分计算与汇总排名。</w:t>
      </w:r>
    </w:p>
    <w:p>
      <w:pPr>
        <w:adjustRightInd w:val="0"/>
        <w:snapToGrid w:val="0"/>
        <w:spacing w:line="360" w:lineRule="auto"/>
        <w:ind w:firstLine="420" w:firstLineChars="200"/>
        <w:rPr>
          <w:rFonts w:hint="eastAsia" w:ascii="宋体" w:hAnsi="宋体" w:eastAsia="宋体" w:cs="宋体"/>
          <w:b/>
          <w:szCs w:val="21"/>
          <w:highlight w:val="none"/>
        </w:rPr>
      </w:pPr>
      <w:r>
        <w:rPr>
          <w:rFonts w:hint="eastAsia" w:ascii="宋体" w:hAnsi="宋体" w:eastAsia="宋体" w:cs="宋体"/>
          <w:b/>
          <w:szCs w:val="21"/>
          <w:highlight w:val="none"/>
        </w:rPr>
        <w:t>二、评标方法</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（一）对进入详评的，采用百分制综合评分法。</w:t>
      </w:r>
    </w:p>
    <w:p>
      <w:pPr>
        <w:widowControl/>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（二）计分办法（按四舍五入取至百分位）：</w:t>
      </w:r>
    </w:p>
    <w:p>
      <w:pPr>
        <w:adjustRightInd w:val="0"/>
        <w:snapToGrid w:val="0"/>
        <w:spacing w:line="360" w:lineRule="auto"/>
        <w:ind w:left="0"/>
        <w:jc w:val="left"/>
        <w:rPr>
          <w:rFonts w:hint="eastAsia" w:ascii="宋体" w:hAnsi="宋体" w:eastAsia="宋体" w:cs="宋体"/>
          <w:b/>
          <w:bCs/>
          <w:kern w:val="4"/>
          <w:szCs w:val="21"/>
          <w:highlight w:val="none"/>
        </w:rPr>
      </w:pPr>
      <w:r>
        <w:rPr>
          <w:rFonts w:hint="eastAsia" w:ascii="宋体" w:hAnsi="宋体" w:cs="宋体"/>
          <w:b/>
          <w:bCs/>
          <w:szCs w:val="21"/>
          <w:highlight w:val="none"/>
          <w:lang w:val="en-US" w:eastAsia="zh-CN"/>
        </w:rPr>
        <w:t xml:space="preserve">    </w:t>
      </w:r>
      <w:r>
        <w:rPr>
          <w:rFonts w:hint="eastAsia" w:ascii="宋体" w:hAnsi="宋体" w:eastAsia="宋体" w:cs="宋体"/>
          <w:b/>
          <w:bCs/>
          <w:szCs w:val="21"/>
          <w:highlight w:val="none"/>
        </w:rPr>
        <w:t>1.</w:t>
      </w:r>
      <w:r>
        <w:rPr>
          <w:rFonts w:hint="eastAsia" w:ascii="宋体" w:hAnsi="宋体" w:eastAsia="宋体" w:cs="宋体"/>
          <w:b/>
          <w:bCs/>
          <w:kern w:val="4"/>
          <w:szCs w:val="21"/>
          <w:highlight w:val="none"/>
        </w:rPr>
        <w:t>价格分…………………………………………………………………………………………</w:t>
      </w:r>
      <w:r>
        <w:rPr>
          <w:rFonts w:hint="eastAsia" w:ascii="宋体" w:hAnsi="宋体" w:cs="宋体"/>
          <w:b/>
          <w:bCs/>
          <w:kern w:val="4"/>
          <w:szCs w:val="21"/>
          <w:highlight w:val="none"/>
          <w:lang w:val="en-US" w:eastAsia="zh-CN"/>
        </w:rPr>
        <w:t>15</w:t>
      </w:r>
      <w:r>
        <w:rPr>
          <w:rFonts w:hint="eastAsia" w:ascii="宋体" w:hAnsi="宋体" w:eastAsia="宋体" w:cs="宋体"/>
          <w:b/>
          <w:bCs/>
          <w:kern w:val="4"/>
          <w:szCs w:val="21"/>
          <w:highlight w:val="none"/>
        </w:rPr>
        <w:t>分</w:t>
      </w:r>
    </w:p>
    <w:p>
      <w:pPr>
        <w:pStyle w:val="30"/>
        <w:adjustRightInd w:val="0"/>
        <w:snapToGrid w:val="0"/>
        <w:spacing w:line="360" w:lineRule="auto"/>
        <w:ind w:firstLine="420" w:firstLineChars="200"/>
        <w:rPr>
          <w:rFonts w:hint="eastAsia" w:hAnsi="宋体" w:eastAsia="宋体" w:cs="宋体"/>
          <w:highlight w:val="none"/>
        </w:rPr>
      </w:pPr>
      <w:r>
        <w:rPr>
          <w:rFonts w:hint="eastAsia" w:hAnsi="宋体" w:eastAsia="宋体" w:cs="宋体"/>
          <w:highlight w:val="none"/>
        </w:rPr>
        <w:t>（1）符合《政府采购促进中小企业发展管理办法》（财库〔2020〕46号）规定条件且按该办法中规定的格式提供了《中小企业声明函》的小型和微型企业参与投标，对其最后报价给予</w:t>
      </w:r>
      <w:r>
        <w:rPr>
          <w:rFonts w:hint="eastAsia" w:hAnsi="宋体" w:eastAsia="宋体" w:cs="宋体"/>
          <w:highlight w:val="none"/>
          <w:lang w:val="en"/>
        </w:rPr>
        <w:t>10</w:t>
      </w:r>
      <w:r>
        <w:rPr>
          <w:rFonts w:hint="eastAsia" w:hAnsi="宋体" w:eastAsia="宋体" w:cs="宋体"/>
          <w:highlight w:val="none"/>
        </w:rPr>
        <w:t>%的扣除，扣除后的价格为评标价，即评标价=最后报价×（1-</w:t>
      </w:r>
      <w:r>
        <w:rPr>
          <w:rFonts w:hint="eastAsia" w:hAnsi="宋体" w:eastAsia="宋体" w:cs="宋体"/>
          <w:highlight w:val="none"/>
          <w:lang w:val="en"/>
        </w:rPr>
        <w:t>10</w:t>
      </w:r>
      <w:r>
        <w:rPr>
          <w:rFonts w:hint="eastAsia" w:hAnsi="宋体" w:eastAsia="宋体" w:cs="宋体"/>
          <w:highlight w:val="none"/>
        </w:rPr>
        <w:t>%）；除上述情况外，评标价=最后报价。</w:t>
      </w:r>
    </w:p>
    <w:p>
      <w:pPr>
        <w:pStyle w:val="30"/>
        <w:adjustRightInd w:val="0"/>
        <w:snapToGrid w:val="0"/>
        <w:spacing w:line="360" w:lineRule="auto"/>
        <w:ind w:firstLine="420" w:firstLineChars="200"/>
        <w:rPr>
          <w:rFonts w:hint="eastAsia" w:hAnsi="宋体" w:eastAsia="宋体" w:cs="宋体"/>
          <w:highlight w:val="none"/>
        </w:rPr>
      </w:pPr>
      <w:r>
        <w:rPr>
          <w:rFonts w:hint="eastAsia" w:hAnsi="宋体" w:eastAsia="宋体" w:cs="宋体"/>
          <w:highlight w:val="none"/>
        </w:rPr>
        <w:t>投标人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501"/>
        <w:adjustRightInd w:val="0"/>
        <w:snapToGrid w:val="0"/>
        <w:spacing w:line="360" w:lineRule="auto"/>
        <w:ind w:firstLine="0" w:firstLineChars="0"/>
        <w:rPr>
          <w:rFonts w:hint="eastAsia" w:eastAsia="宋体" w:cs="宋体"/>
          <w:highlight w:val="none"/>
        </w:rPr>
      </w:pPr>
      <w:r>
        <w:rPr>
          <w:rFonts w:hint="eastAsia" w:cs="宋体"/>
          <w:b/>
          <w:bCs/>
          <w:highlight w:val="none"/>
          <w:lang w:val="en-US" w:eastAsia="zh-CN"/>
        </w:rPr>
        <w:t xml:space="preserve">    </w:t>
      </w:r>
      <w:r>
        <w:rPr>
          <w:rFonts w:hint="eastAsia" w:eastAsia="宋体" w:cs="宋体"/>
          <w:b/>
          <w:bCs/>
          <w:highlight w:val="none"/>
        </w:rPr>
        <w:t>产品或服务</w:t>
      </w:r>
      <w:r>
        <w:rPr>
          <w:rFonts w:hint="eastAsia" w:eastAsia="宋体" w:cs="宋体"/>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501"/>
        <w:adjustRightInd w:val="0"/>
        <w:snapToGrid w:val="0"/>
        <w:spacing w:line="360" w:lineRule="auto"/>
        <w:ind w:firstLine="283" w:firstLineChars="135"/>
        <w:rPr>
          <w:rFonts w:hint="eastAsia" w:eastAsia="宋体" w:cs="宋体"/>
          <w:highlight w:val="none"/>
        </w:rPr>
      </w:pPr>
      <w:r>
        <w:rPr>
          <w:rFonts w:hint="eastAsia" w:eastAsia="宋体" w:cs="宋体"/>
          <w:highlight w:val="none"/>
        </w:rPr>
        <w:t>（2）以进入评标的最低的评标报价为</w:t>
      </w:r>
      <w:r>
        <w:rPr>
          <w:rFonts w:hint="eastAsia" w:cs="宋体"/>
          <w:highlight w:val="none"/>
          <w:u w:val="single"/>
          <w:lang w:val="en-US" w:eastAsia="zh-CN"/>
        </w:rPr>
        <w:t>15</w:t>
      </w:r>
      <w:r>
        <w:rPr>
          <w:rFonts w:hint="eastAsia" w:eastAsia="宋体" w:cs="宋体"/>
          <w:highlight w:val="none"/>
        </w:rPr>
        <w:t>分。</w:t>
      </w:r>
    </w:p>
    <w:p>
      <w:pPr>
        <w:pStyle w:val="501"/>
        <w:adjustRightInd w:val="0"/>
        <w:snapToGrid w:val="0"/>
        <w:spacing w:line="360" w:lineRule="auto"/>
        <w:ind w:firstLine="283" w:firstLineChars="135"/>
        <w:rPr>
          <w:rFonts w:hint="eastAsia" w:eastAsia="宋体" w:cs="宋体"/>
          <w:highlight w:val="none"/>
        </w:rPr>
      </w:pPr>
      <w:r>
        <w:rPr>
          <w:rFonts w:hint="eastAsia" w:eastAsia="宋体" w:cs="宋体"/>
          <w:highlight w:val="none"/>
        </w:rPr>
        <w:t>（3）某投标人价格得分 = 投标人最低评标价/某投标人评标价×</w:t>
      </w:r>
      <w:r>
        <w:rPr>
          <w:rFonts w:hint="eastAsia" w:cs="宋体"/>
          <w:highlight w:val="none"/>
          <w:lang w:val="en-US" w:eastAsia="zh-CN"/>
        </w:rPr>
        <w:t>15</w:t>
      </w:r>
      <w:r>
        <w:rPr>
          <w:rFonts w:hint="eastAsia" w:eastAsia="宋体" w:cs="宋体"/>
          <w:highlight w:val="none"/>
        </w:rPr>
        <w:t>。</w:t>
      </w:r>
    </w:p>
    <w:p>
      <w:pPr>
        <w:pStyle w:val="501"/>
        <w:adjustRightInd w:val="0"/>
        <w:snapToGrid w:val="0"/>
        <w:spacing w:line="360" w:lineRule="auto"/>
        <w:ind w:firstLine="378" w:firstLineChars="180"/>
        <w:rPr>
          <w:rFonts w:hint="eastAsia" w:hAnsi="宋体" w:cs="宋体"/>
        </w:rPr>
      </w:pPr>
      <w:r>
        <w:rPr>
          <w:rFonts w:hint="eastAsia" w:cs="宋体"/>
          <w:b/>
          <w:bCs/>
          <w:lang w:val="en-US" w:eastAsia="zh-CN"/>
        </w:rPr>
        <w:t xml:space="preserve"> </w:t>
      </w:r>
      <w:r>
        <w:rPr>
          <w:rFonts w:hint="eastAsia" w:hAnsi="宋体" w:cs="宋体"/>
          <w:b/>
          <w:bCs/>
        </w:rPr>
        <w:t>2.业绩分…………………………………………………………………</w:t>
      </w:r>
      <w:r>
        <w:rPr>
          <w:rFonts w:hint="eastAsia" w:ascii="宋体" w:hAnsi="宋体" w:eastAsia="宋体" w:cs="宋体"/>
          <w:b/>
          <w:bCs/>
          <w:kern w:val="4"/>
          <w:szCs w:val="21"/>
          <w:highlight w:val="none"/>
        </w:rPr>
        <w:t>…………</w:t>
      </w:r>
      <w:r>
        <w:rPr>
          <w:rFonts w:hint="eastAsia" w:hAnsi="宋体" w:cs="宋体"/>
          <w:b/>
          <w:bCs/>
        </w:rPr>
        <w:t>…………12分</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cs="宋体"/>
          <w:lang w:val="en-US" w:eastAsia="zh-CN"/>
        </w:rPr>
        <w:t xml:space="preserve"> </w:t>
      </w:r>
      <w:r>
        <w:rPr>
          <w:rFonts w:hint="eastAsia" w:asciiTheme="minorEastAsia" w:hAnsiTheme="minorEastAsia" w:eastAsiaTheme="minorEastAsia" w:cstheme="minorEastAsia"/>
        </w:rPr>
        <w:t>投标人自2023年1月1日（含）</w:t>
      </w:r>
      <w:r>
        <w:rPr>
          <w:rFonts w:hint="eastAsia" w:asciiTheme="minorEastAsia" w:hAnsiTheme="minorEastAsia" w:eastAsiaTheme="minorEastAsia" w:cstheme="minorEastAsia"/>
          <w:lang w:eastAsia="zh-CN"/>
        </w:rPr>
        <w:t>以来</w:t>
      </w:r>
      <w:r>
        <w:rPr>
          <w:rFonts w:hint="eastAsia" w:asciiTheme="minorEastAsia" w:hAnsiTheme="minorEastAsia" w:eastAsiaTheme="minorEastAsia" w:cstheme="minorEastAsia"/>
          <w:strike w:val="0"/>
          <w:dstrike w:val="0"/>
          <w:lang w:eastAsia="zh-CN"/>
        </w:rPr>
        <w:t>承接</w:t>
      </w:r>
      <w:r>
        <w:rPr>
          <w:rFonts w:hint="eastAsia" w:asciiTheme="minorEastAsia" w:hAnsiTheme="minorEastAsia" w:eastAsiaTheme="minorEastAsia" w:cstheme="minorEastAsia"/>
        </w:rPr>
        <w:t>非住宅类物业服务项目进行打分，每提供1份业绩得1.5分，满分12分。</w:t>
      </w:r>
      <w:r>
        <w:rPr>
          <w:rFonts w:hint="eastAsia" w:asciiTheme="minorEastAsia" w:hAnsiTheme="minorEastAsia" w:eastAsiaTheme="minorEastAsia" w:cstheme="minorEastAsia"/>
          <w:strike w:val="0"/>
          <w:dstrike w:val="0"/>
          <w:sz w:val="21"/>
          <w:szCs w:val="21"/>
        </w:rPr>
        <w:t>（</w:t>
      </w:r>
      <w:r>
        <w:rPr>
          <w:rFonts w:hint="eastAsia" w:asciiTheme="minorEastAsia" w:hAnsiTheme="minorEastAsia" w:eastAsiaTheme="minorEastAsia" w:cstheme="minorEastAsia"/>
          <w:sz w:val="21"/>
          <w:szCs w:val="21"/>
        </w:rPr>
        <w:t>注：须提供合同文本复印件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trike w:val="0"/>
          <w:dstrike w:val="0"/>
          <w:sz w:val="21"/>
          <w:szCs w:val="21"/>
        </w:rPr>
        <w:t>所提供的合同内容必须能够体现综合物业，即至少包括餐饮服务、宿舍管理</w:t>
      </w:r>
      <w:r>
        <w:rPr>
          <w:rFonts w:hint="eastAsia" w:asciiTheme="minorEastAsia" w:hAnsiTheme="minorEastAsia" w:eastAsiaTheme="minorEastAsia" w:cstheme="minorEastAsia"/>
          <w:strike w:val="0"/>
          <w:dstrike w:val="0"/>
          <w:sz w:val="21"/>
          <w:szCs w:val="21"/>
          <w:lang w:eastAsia="zh-CN"/>
        </w:rPr>
        <w:t>（客房）</w:t>
      </w:r>
      <w:r>
        <w:rPr>
          <w:rFonts w:hint="eastAsia" w:asciiTheme="minorEastAsia" w:hAnsiTheme="minorEastAsia" w:eastAsiaTheme="minorEastAsia" w:cstheme="minorEastAsia"/>
          <w:strike w:val="0"/>
          <w:dstrike w:val="0"/>
          <w:sz w:val="21"/>
          <w:szCs w:val="21"/>
        </w:rPr>
        <w:t>、会务服务</w:t>
      </w:r>
      <w:r>
        <w:rPr>
          <w:rFonts w:hint="eastAsia" w:asciiTheme="minorEastAsia" w:hAnsiTheme="minorEastAsia" w:eastAsiaTheme="minorEastAsia" w:cstheme="minorEastAsia"/>
          <w:strike w:val="0"/>
          <w:dstrike w:val="0"/>
          <w:sz w:val="21"/>
          <w:szCs w:val="21"/>
          <w:lang w:eastAsia="zh-CN"/>
        </w:rPr>
        <w:t>、保洁、工程维修</w:t>
      </w:r>
      <w:r>
        <w:rPr>
          <w:rFonts w:hint="eastAsia" w:asciiTheme="minorEastAsia" w:hAnsiTheme="minorEastAsia" w:eastAsiaTheme="minorEastAsia" w:cstheme="minorEastAsia"/>
          <w:strike w:val="0"/>
          <w:dstrike w:val="0"/>
          <w:sz w:val="21"/>
          <w:szCs w:val="21"/>
        </w:rPr>
        <w:t>等其中</w:t>
      </w:r>
      <w:r>
        <w:rPr>
          <w:rFonts w:hint="eastAsia" w:asciiTheme="minorEastAsia" w:hAnsiTheme="minorEastAsia" w:eastAsiaTheme="minorEastAsia" w:cstheme="minorEastAsia"/>
          <w:strike w:val="0"/>
          <w:dstrike w:val="0"/>
          <w:sz w:val="21"/>
          <w:szCs w:val="21"/>
          <w:lang w:eastAsia="zh-CN"/>
        </w:rPr>
        <w:t>三</w:t>
      </w:r>
      <w:r>
        <w:rPr>
          <w:rFonts w:hint="eastAsia" w:asciiTheme="minorEastAsia" w:hAnsiTheme="minorEastAsia" w:eastAsiaTheme="minorEastAsia" w:cstheme="minorEastAsia"/>
          <w:strike w:val="0"/>
          <w:dstrike w:val="0"/>
          <w:sz w:val="21"/>
          <w:szCs w:val="21"/>
        </w:rPr>
        <w:t>项内容的方可计为有效业绩）</w:t>
      </w:r>
      <w:r>
        <w:rPr>
          <w:rFonts w:hint="eastAsia" w:asciiTheme="minorEastAsia" w:hAnsiTheme="minorEastAsia" w:eastAsiaTheme="minorEastAsia" w:cstheme="minorEastAsia"/>
          <w:sz w:val="21"/>
          <w:szCs w:val="21"/>
        </w:rPr>
        <w:t>，否则不得分。</w:t>
      </w:r>
    </w:p>
    <w:p>
      <w:pPr>
        <w:pStyle w:val="501"/>
        <w:adjustRightInd w:val="0"/>
        <w:snapToGrid w:val="0"/>
        <w:spacing w:line="360" w:lineRule="auto"/>
        <w:ind w:firstLine="378" w:firstLineChars="180"/>
        <w:rPr>
          <w:rFonts w:hint="eastAsia" w:hAnsi="宋体" w:cs="宋体"/>
          <w:b/>
          <w:bCs/>
        </w:rPr>
      </w:pPr>
      <w:r>
        <w:rPr>
          <w:rFonts w:hint="eastAsia" w:hAnsi="宋体" w:cs="宋体"/>
          <w:b/>
          <w:bCs/>
        </w:rPr>
        <w:t>3.信誉及综合实力分………………………………………………………………3分</w:t>
      </w:r>
    </w:p>
    <w:p>
      <w:pPr>
        <w:pStyle w:val="501"/>
        <w:adjustRightInd w:val="0"/>
        <w:snapToGrid w:val="0"/>
        <w:spacing w:line="360" w:lineRule="auto"/>
        <w:ind w:firstLine="378" w:firstLineChars="180"/>
        <w:rPr>
          <w:rFonts w:hint="eastAsia" w:hAnsi="宋体" w:cs="宋体"/>
        </w:rPr>
      </w:pPr>
      <w:r>
        <w:rPr>
          <w:rFonts w:hint="eastAsia" w:hAnsi="宋体" w:cs="宋体"/>
        </w:rPr>
        <w:t>通过ISO9001质量管理体系认证；ISO14001环境管理体系认证；ISO45001职业健康与安全管理体系认证</w:t>
      </w:r>
      <w:r>
        <w:rPr>
          <w:rFonts w:hint="eastAsia" w:cs="宋体"/>
          <w:lang w:eastAsia="zh-CN"/>
        </w:rPr>
        <w:t>。</w:t>
      </w:r>
      <w:r>
        <w:rPr>
          <w:rFonts w:hint="eastAsia" w:hAnsi="宋体" w:cs="宋体"/>
        </w:rPr>
        <w:t>每项认证得1分，满分3分。投标人须提供有效体系认证证书复印件。</w:t>
      </w:r>
    </w:p>
    <w:p>
      <w:pPr>
        <w:pStyle w:val="501"/>
        <w:adjustRightInd w:val="0"/>
        <w:snapToGrid w:val="0"/>
        <w:spacing w:line="360" w:lineRule="auto"/>
        <w:ind w:firstLine="378" w:firstLineChars="180"/>
        <w:rPr>
          <w:rFonts w:hint="eastAsia" w:hAnsi="宋体" w:cs="宋体"/>
          <w:b/>
          <w:bCs/>
        </w:rPr>
      </w:pPr>
      <w:r>
        <w:rPr>
          <w:rFonts w:hint="eastAsia" w:hAnsi="宋体" w:cs="宋体"/>
          <w:b/>
          <w:bCs/>
        </w:rPr>
        <w:t>4.技术分……………………………………………………………………………………………70分</w:t>
      </w:r>
    </w:p>
    <w:p>
      <w:pPr>
        <w:pStyle w:val="501"/>
        <w:adjustRightInd w:val="0"/>
        <w:snapToGrid w:val="0"/>
        <w:spacing w:line="360" w:lineRule="auto"/>
        <w:ind w:firstLine="378" w:firstLineChars="180"/>
        <w:rPr>
          <w:rFonts w:hint="eastAsia" w:hAnsi="宋体" w:cs="宋体"/>
          <w:b/>
          <w:bCs/>
        </w:rPr>
      </w:pPr>
      <w:r>
        <w:rPr>
          <w:rFonts w:hint="eastAsia" w:hAnsi="宋体" w:cs="宋体"/>
          <w:b/>
          <w:bCs/>
        </w:rPr>
        <w:t>（1）学员宿舍服务方案分（满分10分）</w:t>
      </w:r>
    </w:p>
    <w:p>
      <w:pPr>
        <w:pStyle w:val="501"/>
        <w:adjustRightInd w:val="0"/>
        <w:snapToGrid w:val="0"/>
        <w:spacing w:line="360" w:lineRule="auto"/>
        <w:ind w:firstLine="378" w:firstLineChars="180"/>
        <w:rPr>
          <w:rFonts w:hint="eastAsia" w:hAnsi="宋体" w:cs="宋体"/>
        </w:rPr>
      </w:pPr>
      <w:r>
        <w:rPr>
          <w:rFonts w:hint="eastAsia" w:hAnsi="宋体" w:cs="宋体"/>
        </w:rPr>
        <w:t>一档（1分）：方案仅满足本项目采购需求，内容简略，无针对性，响应服务要求及标准，存在瑕疵。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二档（4分）：方案满足本项目服务要求及标准，内容完整，具有可行性，有粗略的工作计划。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三档（7分）：方案满足本项目服务要求及标准，内容完整详细，工作计划合理可行，具有针对性、可操作性，优于采购需求2项或以上。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四档（10分）：在满足三档的基础上，方案优于本项目采购服务要求及标准4项或以上（经评标委员会认可），内容全面深入，亮点突出，工作计划紧密结合项目实际。</w:t>
      </w:r>
    </w:p>
    <w:p>
      <w:pPr>
        <w:pStyle w:val="501"/>
        <w:adjustRightInd w:val="0"/>
        <w:snapToGrid w:val="0"/>
        <w:spacing w:line="360" w:lineRule="auto"/>
        <w:ind w:firstLine="378" w:firstLineChars="180"/>
        <w:rPr>
          <w:rFonts w:hint="eastAsia" w:hAnsi="宋体" w:cs="宋体"/>
          <w:b/>
          <w:bCs/>
        </w:rPr>
      </w:pPr>
      <w:r>
        <w:rPr>
          <w:rFonts w:hint="eastAsia" w:hAnsi="宋体" w:cs="宋体"/>
          <w:b/>
          <w:bCs/>
        </w:rPr>
        <w:t>（2）餐饮服务方案分（满分10分）</w:t>
      </w:r>
    </w:p>
    <w:p>
      <w:pPr>
        <w:pStyle w:val="501"/>
        <w:adjustRightInd w:val="0"/>
        <w:snapToGrid w:val="0"/>
        <w:spacing w:line="360" w:lineRule="auto"/>
        <w:ind w:firstLine="378" w:firstLineChars="180"/>
        <w:rPr>
          <w:rFonts w:hint="eastAsia" w:hAnsi="宋体" w:cs="宋体"/>
        </w:rPr>
      </w:pPr>
      <w:r>
        <w:rPr>
          <w:rFonts w:hint="eastAsia" w:hAnsi="宋体" w:cs="宋体"/>
        </w:rPr>
        <w:t>一档（1分）：方案仅满足本项目采购需求，内容简略，无针对性，响应服务要求及标准，存在瑕疵。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二档（4分）：方案满足本项目服务要求及标准，内容完整，具有可行性，有粗略的工作计划。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三档（7分）：方案满足本项目服务要求及标准，内容完整详细，工作计划合理可行，具有针对性、可操作性，优于采购需求2项或以上。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四档（10分）：在满足三档的基础上，方案优于本项目采购服务要求及标准4项或以上（经评标委员会认可），内容全面深入，亮点突出，工作计划紧密结合项目实际。</w:t>
      </w:r>
    </w:p>
    <w:p>
      <w:pPr>
        <w:pStyle w:val="501"/>
        <w:adjustRightInd w:val="0"/>
        <w:snapToGrid w:val="0"/>
        <w:spacing w:line="360" w:lineRule="auto"/>
        <w:ind w:firstLine="378" w:firstLineChars="180"/>
        <w:rPr>
          <w:rFonts w:hint="eastAsia" w:hAnsi="宋体" w:cs="宋体"/>
        </w:rPr>
      </w:pPr>
      <w:r>
        <w:rPr>
          <w:rFonts w:hint="eastAsia" w:hAnsi="宋体" w:cs="宋体"/>
          <w:b/>
          <w:bCs/>
        </w:rPr>
        <w:t>（3）会议（含教学）服务方案分（满分9分）</w:t>
      </w:r>
    </w:p>
    <w:p>
      <w:pPr>
        <w:pStyle w:val="501"/>
        <w:adjustRightInd w:val="0"/>
        <w:snapToGrid w:val="0"/>
        <w:spacing w:line="360" w:lineRule="auto"/>
        <w:ind w:firstLine="378" w:firstLineChars="180"/>
        <w:rPr>
          <w:rFonts w:hint="eastAsia" w:hAnsi="宋体" w:cs="宋体"/>
        </w:rPr>
      </w:pPr>
      <w:r>
        <w:rPr>
          <w:rFonts w:hint="eastAsia" w:hAnsi="宋体" w:cs="宋体"/>
        </w:rPr>
        <w:t>一档（3分）：方案仅满足本项目采购需求，内容简略，无针对性，响应服务要求及标准，存在瑕疵。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二档（5分）：方案满足本项目服务要求及标准，内容完整，具有可行性，有粗略的工作计划。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三档（7分）：方案满足本项目服务要求及标准，内容完整详细，工作计划合理可行，具有针对性、可操作性，优于采购需求2项或以上。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四档（9分）：在满足三档的基础上，方案优于本项目采购服务要求及标准4项或以上（经评标委员会认可），内容全面深入，亮点突出，工作计划紧密结合项目实际。</w:t>
      </w:r>
    </w:p>
    <w:p>
      <w:pPr>
        <w:pStyle w:val="501"/>
        <w:adjustRightInd w:val="0"/>
        <w:snapToGrid w:val="0"/>
        <w:spacing w:line="360" w:lineRule="auto"/>
        <w:ind w:firstLine="378" w:firstLineChars="180"/>
        <w:rPr>
          <w:rFonts w:hint="eastAsia" w:hAnsi="宋体" w:cs="宋体"/>
          <w:b/>
          <w:bCs/>
        </w:rPr>
      </w:pPr>
      <w:r>
        <w:rPr>
          <w:rFonts w:hint="eastAsia" w:hAnsi="宋体" w:cs="宋体"/>
          <w:b/>
          <w:bCs/>
        </w:rPr>
        <w:t>（4）综合维修保障服务方案分（满分7分）</w:t>
      </w:r>
    </w:p>
    <w:p>
      <w:pPr>
        <w:pStyle w:val="501"/>
        <w:adjustRightInd w:val="0"/>
        <w:snapToGrid w:val="0"/>
        <w:spacing w:line="360" w:lineRule="auto"/>
        <w:ind w:firstLine="378" w:firstLineChars="180"/>
        <w:rPr>
          <w:rFonts w:hint="eastAsia" w:hAnsi="宋体" w:cs="宋体"/>
        </w:rPr>
      </w:pPr>
      <w:r>
        <w:rPr>
          <w:rFonts w:hint="eastAsia" w:hAnsi="宋体" w:cs="宋体"/>
        </w:rPr>
        <w:t>一档（1分）：方案仅满足本项目采购需求，内容简略，无针对性，响应服务要求及标准，存在瑕疵。</w:t>
      </w:r>
    </w:p>
    <w:p>
      <w:pPr>
        <w:pStyle w:val="501"/>
        <w:adjustRightInd w:val="0"/>
        <w:snapToGrid w:val="0"/>
        <w:spacing w:line="360" w:lineRule="auto"/>
        <w:ind w:firstLine="378" w:firstLineChars="180"/>
        <w:rPr>
          <w:rFonts w:hint="eastAsia" w:hAnsi="宋体" w:cs="宋体"/>
        </w:rPr>
      </w:pPr>
      <w:r>
        <w:rPr>
          <w:rFonts w:hint="eastAsia" w:hAnsi="宋体" w:cs="宋体"/>
        </w:rPr>
        <w:t>二档（3分）：方案满足本项目服务要求及标准，内容完整，具有可行性，有粗略的工作计划。</w:t>
      </w:r>
    </w:p>
    <w:p>
      <w:pPr>
        <w:pStyle w:val="501"/>
        <w:adjustRightInd w:val="0"/>
        <w:snapToGrid w:val="0"/>
        <w:spacing w:line="360" w:lineRule="auto"/>
        <w:ind w:firstLine="378" w:firstLineChars="180"/>
        <w:rPr>
          <w:rFonts w:hint="eastAsia" w:hAnsi="宋体" w:cs="宋体"/>
        </w:rPr>
      </w:pPr>
      <w:r>
        <w:rPr>
          <w:rFonts w:hint="eastAsia" w:hAnsi="宋体" w:cs="宋体"/>
        </w:rPr>
        <w:t>三档（5分）：方案满足本项目服务要求及标准，内容完整详细，工作计划合理可行，具有针对性、可操作性，优于采购需求2项或以上。</w:t>
      </w:r>
    </w:p>
    <w:p>
      <w:pPr>
        <w:pStyle w:val="501"/>
        <w:adjustRightInd w:val="0"/>
        <w:snapToGrid w:val="0"/>
        <w:spacing w:line="360" w:lineRule="auto"/>
        <w:ind w:firstLine="378" w:firstLineChars="180"/>
        <w:rPr>
          <w:rFonts w:hint="eastAsia" w:hAnsi="宋体" w:cs="宋体"/>
        </w:rPr>
      </w:pPr>
      <w:r>
        <w:rPr>
          <w:rFonts w:hint="eastAsia" w:hAnsi="宋体" w:cs="宋体"/>
        </w:rPr>
        <w:t>四档（7分）：在满足三档的基础上，方案优于本项目采购服务要求及标准4项或以上（经评标委员会认可），内容全面深入，亮点突出，工作计划紧密结合项目实际，针对采购需求制定有公共设施、机电设备养护方案、节能减排方案、信息化设施设备管理及维护方案等。</w:t>
      </w:r>
    </w:p>
    <w:p>
      <w:pPr>
        <w:pStyle w:val="501"/>
        <w:adjustRightInd w:val="0"/>
        <w:snapToGrid w:val="0"/>
        <w:spacing w:line="360" w:lineRule="auto"/>
        <w:ind w:firstLine="378" w:firstLineChars="180"/>
        <w:rPr>
          <w:rFonts w:hint="eastAsia" w:hAnsi="宋体" w:cs="宋体"/>
          <w:b/>
          <w:bCs/>
        </w:rPr>
      </w:pPr>
      <w:r>
        <w:rPr>
          <w:rFonts w:hint="eastAsia" w:hAnsi="宋体" w:cs="宋体"/>
          <w:b/>
          <w:bCs/>
        </w:rPr>
        <w:t>（5）服务承诺分（满分7分）</w:t>
      </w:r>
    </w:p>
    <w:p>
      <w:pPr>
        <w:pStyle w:val="501"/>
        <w:adjustRightInd w:val="0"/>
        <w:snapToGrid w:val="0"/>
        <w:spacing w:line="360" w:lineRule="auto"/>
        <w:ind w:firstLine="378" w:firstLineChars="180"/>
        <w:rPr>
          <w:rFonts w:hint="eastAsia" w:hAnsi="宋体" w:cs="宋体"/>
        </w:rPr>
      </w:pPr>
      <w:r>
        <w:rPr>
          <w:rFonts w:hint="eastAsia" w:cs="宋体"/>
          <w:lang w:val="en-US" w:eastAsia="zh-CN"/>
        </w:rPr>
        <w:t xml:space="preserve"> </w:t>
      </w:r>
      <w:r>
        <w:rPr>
          <w:rFonts w:hint="eastAsia" w:hAnsi="宋体" w:cs="宋体"/>
        </w:rPr>
        <w:t>一档（1分）：服务承诺合理可行，内容简略，无针对性。</w:t>
      </w:r>
    </w:p>
    <w:p>
      <w:pPr>
        <w:pStyle w:val="501"/>
        <w:adjustRightInd w:val="0"/>
        <w:snapToGrid w:val="0"/>
        <w:spacing w:line="360" w:lineRule="auto"/>
        <w:ind w:firstLine="0" w:firstLineChars="0"/>
        <w:rPr>
          <w:rFonts w:hint="eastAsia" w:hAnsi="宋体" w:cs="宋体"/>
        </w:rPr>
      </w:pPr>
      <w:r>
        <w:rPr>
          <w:rFonts w:hint="eastAsia" w:cs="宋体"/>
          <w:lang w:val="en-US" w:eastAsia="zh-CN"/>
        </w:rPr>
        <w:t xml:space="preserve">    </w:t>
      </w:r>
      <w:r>
        <w:rPr>
          <w:rFonts w:hint="eastAsia" w:hAnsi="宋体" w:cs="宋体"/>
        </w:rPr>
        <w:t>二档（3分）：服务承诺清晰、明确，服务质量、服务效率、承诺方案合理可行，有保障。</w:t>
      </w:r>
    </w:p>
    <w:p>
      <w:pPr>
        <w:pStyle w:val="501"/>
        <w:adjustRightInd w:val="0"/>
        <w:snapToGrid w:val="0"/>
        <w:spacing w:line="360" w:lineRule="auto"/>
        <w:ind w:firstLine="378" w:firstLineChars="180"/>
        <w:rPr>
          <w:rFonts w:hint="eastAsia" w:hAnsi="宋体" w:cs="宋体"/>
        </w:rPr>
      </w:pPr>
      <w:r>
        <w:rPr>
          <w:rFonts w:hint="eastAsia" w:hAnsi="宋体" w:cs="宋体"/>
        </w:rPr>
        <w:t>三档（5分）：在满足二档的基础上，提供清晰、明确服务整体设想及管理定位，具有针对性和可操作性。</w:t>
      </w:r>
    </w:p>
    <w:p>
      <w:pPr>
        <w:pStyle w:val="501"/>
        <w:adjustRightInd w:val="0"/>
        <w:snapToGrid w:val="0"/>
        <w:spacing w:line="360" w:lineRule="auto"/>
        <w:ind w:firstLine="378" w:firstLineChars="180"/>
        <w:rPr>
          <w:rFonts w:hint="eastAsia" w:hAnsi="宋体" w:cs="宋体"/>
        </w:rPr>
      </w:pPr>
      <w:r>
        <w:rPr>
          <w:rFonts w:hint="eastAsia" w:hAnsi="宋体" w:cs="宋体"/>
        </w:rPr>
        <w:t>四档（7分）：在满足三档的基础上，能结合项目的实际情况，提供的服务整体设想及管理定位清晰明确，承诺的服务质量、服务效率合理，服务承诺方案有优质保障，有特色，服务承诺全面、详细，服务承诺符合项目实际需求。</w:t>
      </w:r>
    </w:p>
    <w:p>
      <w:pPr>
        <w:pStyle w:val="501"/>
        <w:adjustRightInd w:val="0"/>
        <w:snapToGrid w:val="0"/>
        <w:spacing w:line="360" w:lineRule="auto"/>
        <w:ind w:firstLine="378" w:firstLineChars="180"/>
        <w:rPr>
          <w:rFonts w:hint="eastAsia" w:hAnsi="宋体" w:cs="宋体"/>
          <w:b/>
          <w:bCs/>
        </w:rPr>
      </w:pPr>
      <w:r>
        <w:rPr>
          <w:rFonts w:hint="eastAsia" w:hAnsi="宋体" w:cs="宋体"/>
          <w:b/>
          <w:bCs/>
        </w:rPr>
        <w:t>（6）人员投入及人员培训分（满分7分）</w:t>
      </w:r>
    </w:p>
    <w:p>
      <w:pPr>
        <w:pStyle w:val="501"/>
        <w:adjustRightInd w:val="0"/>
        <w:snapToGrid w:val="0"/>
        <w:spacing w:line="360" w:lineRule="auto"/>
        <w:ind w:firstLine="378" w:firstLineChars="180"/>
        <w:rPr>
          <w:rFonts w:hint="eastAsia" w:hAnsi="宋体" w:cs="宋体"/>
        </w:rPr>
      </w:pPr>
      <w:r>
        <w:rPr>
          <w:rFonts w:hint="eastAsia" w:cs="宋体"/>
          <w:lang w:val="en-US" w:eastAsia="zh-CN"/>
        </w:rPr>
        <w:t xml:space="preserve"> </w:t>
      </w:r>
      <w:r>
        <w:rPr>
          <w:rFonts w:hint="eastAsia" w:hAnsi="宋体" w:cs="宋体"/>
        </w:rPr>
        <w:t>包括：对拟投入人员配置承诺及其培训计划、考核方式、目标及言行规范、仪表仪容、公众形象、基本技能、服务意识等。</w:t>
      </w:r>
    </w:p>
    <w:p>
      <w:pPr>
        <w:pStyle w:val="501"/>
        <w:adjustRightInd w:val="0"/>
        <w:snapToGrid w:val="0"/>
        <w:spacing w:line="360" w:lineRule="auto"/>
        <w:ind w:firstLine="378" w:firstLineChars="180"/>
        <w:rPr>
          <w:rFonts w:hint="eastAsia" w:hAnsi="宋体" w:cs="宋体"/>
        </w:rPr>
      </w:pPr>
      <w:r>
        <w:rPr>
          <w:rFonts w:hint="eastAsia" w:hAnsi="宋体" w:cs="宋体"/>
        </w:rPr>
        <w:t>一档（1分）：拟投入人员仅满足采购需求，培训方案简略，无针对性。</w:t>
      </w:r>
    </w:p>
    <w:p>
      <w:pPr>
        <w:pStyle w:val="501"/>
        <w:adjustRightInd w:val="0"/>
        <w:snapToGrid w:val="0"/>
        <w:spacing w:line="360" w:lineRule="auto"/>
        <w:ind w:firstLine="378" w:firstLineChars="180"/>
        <w:rPr>
          <w:rFonts w:hint="eastAsia" w:hAnsi="宋体" w:cs="宋体"/>
        </w:rPr>
      </w:pPr>
      <w:r>
        <w:rPr>
          <w:rFonts w:hint="eastAsia" w:hAnsi="宋体" w:cs="宋体"/>
        </w:rPr>
        <w:t>二档（3分）：拟投入人员满足采购需求，培训方案详细，具有针对性和亮点，岗位人员数量及专业要求等配置合理。</w:t>
      </w:r>
    </w:p>
    <w:p>
      <w:pPr>
        <w:pStyle w:val="501"/>
        <w:adjustRightInd w:val="0"/>
        <w:snapToGrid w:val="0"/>
        <w:spacing w:line="360" w:lineRule="auto"/>
        <w:ind w:firstLine="378" w:firstLineChars="180"/>
        <w:rPr>
          <w:rFonts w:hint="eastAsia" w:hAnsi="宋体" w:cs="宋体"/>
        </w:rPr>
      </w:pPr>
      <w:r>
        <w:rPr>
          <w:rFonts w:hint="eastAsia" w:hAnsi="宋体" w:cs="宋体"/>
        </w:rPr>
        <w:t>三档（5分）：拟投入人员满足采购需求，素质好，培训方案详细、合理，具有针对性，与采购实际需求契合度高，岗位人员数量及专业要求等配置合理，服务人员的培训满足项目实际需要。</w:t>
      </w:r>
    </w:p>
    <w:p>
      <w:pPr>
        <w:pStyle w:val="501"/>
        <w:adjustRightInd w:val="0"/>
        <w:snapToGrid w:val="0"/>
        <w:spacing w:line="360" w:lineRule="auto"/>
        <w:ind w:firstLine="378" w:firstLineChars="180"/>
        <w:rPr>
          <w:rFonts w:hint="eastAsia" w:hAnsi="宋体" w:cs="宋体"/>
        </w:rPr>
      </w:pPr>
      <w:r>
        <w:rPr>
          <w:rFonts w:hint="eastAsia" w:hAnsi="宋体" w:cs="宋体"/>
        </w:rPr>
        <w:t>四档（7分）：在满足三档的基础上，拟投入人员年龄结构优于采购需求、整体素质突出、工作经验丰富；设有完善的培训制度或专门培训部门，培训方案完整深入，亮点突出，有考核方式及考核标准，有考核录用制度、淘汰制度、信息反馈制度等，与采购实际需求高度契合。</w:t>
      </w:r>
    </w:p>
    <w:p>
      <w:pPr>
        <w:pStyle w:val="501"/>
        <w:adjustRightInd w:val="0"/>
        <w:snapToGrid w:val="0"/>
        <w:spacing w:line="360" w:lineRule="auto"/>
        <w:ind w:firstLine="378" w:firstLineChars="180"/>
        <w:rPr>
          <w:rFonts w:hint="eastAsia" w:hAnsi="宋体" w:cs="宋体"/>
          <w:b/>
          <w:bCs/>
        </w:rPr>
      </w:pPr>
      <w:r>
        <w:rPr>
          <w:rFonts w:hint="eastAsia" w:hAnsi="宋体" w:cs="宋体"/>
          <w:b/>
          <w:bCs/>
        </w:rPr>
        <w:t>（7）重大活动、节假日及各类突发事件的应急方案分（满分4分）</w:t>
      </w:r>
    </w:p>
    <w:p>
      <w:pPr>
        <w:pStyle w:val="501"/>
        <w:adjustRightInd w:val="0"/>
        <w:snapToGrid w:val="0"/>
        <w:spacing w:line="360" w:lineRule="auto"/>
        <w:ind w:firstLine="378" w:firstLineChars="180"/>
        <w:rPr>
          <w:rFonts w:hint="eastAsia" w:hAnsi="宋体" w:cs="宋体"/>
        </w:rPr>
      </w:pPr>
      <w:r>
        <w:rPr>
          <w:rFonts w:hint="eastAsia" w:hAnsi="宋体" w:cs="宋体"/>
        </w:rPr>
        <w:t>从组织机构设置、方案处置流程、处置预案、人员及设备调配能力等方面综合考虑。</w:t>
      </w:r>
    </w:p>
    <w:p>
      <w:pPr>
        <w:pStyle w:val="501"/>
        <w:adjustRightInd w:val="0"/>
        <w:snapToGrid w:val="0"/>
        <w:spacing w:line="360" w:lineRule="auto"/>
        <w:ind w:firstLine="378" w:firstLineChars="180"/>
        <w:rPr>
          <w:rFonts w:hint="eastAsia" w:hAnsi="宋体" w:cs="宋体"/>
        </w:rPr>
      </w:pPr>
      <w:r>
        <w:rPr>
          <w:rFonts w:hint="eastAsia" w:hAnsi="宋体" w:cs="宋体"/>
        </w:rPr>
        <w:t>一档（1分）：应急方案简略，无针对性，无可操作性。</w:t>
      </w:r>
    </w:p>
    <w:p>
      <w:pPr>
        <w:pStyle w:val="501"/>
        <w:adjustRightInd w:val="0"/>
        <w:snapToGrid w:val="0"/>
        <w:spacing w:line="360" w:lineRule="auto"/>
        <w:ind w:firstLine="378" w:firstLineChars="180"/>
        <w:rPr>
          <w:rFonts w:hint="eastAsia" w:hAnsi="宋体" w:cs="宋体"/>
        </w:rPr>
      </w:pPr>
      <w:r>
        <w:rPr>
          <w:rFonts w:hint="eastAsia" w:hAnsi="宋体" w:cs="宋体"/>
        </w:rPr>
        <w:t>二档（2分）：应急方案详细、具体，具有可行性和操作性，人员、设备、响应时间等有合理安排。</w:t>
      </w:r>
    </w:p>
    <w:p>
      <w:pPr>
        <w:pStyle w:val="501"/>
        <w:adjustRightInd w:val="0"/>
        <w:snapToGrid w:val="0"/>
        <w:spacing w:line="360" w:lineRule="auto"/>
        <w:ind w:firstLine="378" w:firstLineChars="180"/>
        <w:rPr>
          <w:rFonts w:hint="eastAsia" w:hAnsi="宋体" w:cs="宋体"/>
        </w:rPr>
      </w:pPr>
      <w:r>
        <w:rPr>
          <w:rFonts w:hint="eastAsia" w:hAnsi="宋体" w:cs="宋体"/>
        </w:rPr>
        <w:t>三档（3分）：应急方案详细、具体，可行性和操作性，人员、设备、响应时间等安排合理，制定有应急处置流程和措施、保障措施，能应对突发事件。</w:t>
      </w:r>
    </w:p>
    <w:p>
      <w:pPr>
        <w:pStyle w:val="501"/>
        <w:adjustRightInd w:val="0"/>
        <w:snapToGrid w:val="0"/>
        <w:spacing w:line="360" w:lineRule="auto"/>
        <w:ind w:firstLine="378" w:firstLineChars="180"/>
        <w:rPr>
          <w:rFonts w:hint="eastAsia" w:hAnsi="宋体" w:cs="宋体"/>
        </w:rPr>
      </w:pPr>
      <w:r>
        <w:rPr>
          <w:rFonts w:hint="eastAsia" w:hAnsi="宋体" w:cs="宋体"/>
        </w:rPr>
        <w:t>四档（4分）：在满足三档的基础上，有科学高效的应急方案，能结合项目所属区域实际情况制定针对性措施，制订有大型活动、节假日保障方案、群体事件应对方案，有人员、物资、应急车辆等调配方案，应急处置流程和措施、保障措施等。</w:t>
      </w:r>
    </w:p>
    <w:p>
      <w:pPr>
        <w:pStyle w:val="501"/>
        <w:adjustRightInd w:val="0"/>
        <w:snapToGrid w:val="0"/>
        <w:spacing w:line="360" w:lineRule="auto"/>
        <w:ind w:firstLine="378" w:firstLineChars="180"/>
        <w:rPr>
          <w:rFonts w:hint="eastAsia" w:hAnsi="宋体" w:cs="宋体"/>
          <w:b/>
          <w:bCs/>
        </w:rPr>
      </w:pPr>
      <w:r>
        <w:rPr>
          <w:rFonts w:hint="eastAsia" w:hAnsi="宋体" w:cs="宋体"/>
          <w:b/>
          <w:bCs/>
        </w:rPr>
        <w:t>（8）管理规章制度与档案管理制度分（满分5分）</w:t>
      </w:r>
    </w:p>
    <w:p>
      <w:pPr>
        <w:pStyle w:val="501"/>
        <w:adjustRightInd w:val="0"/>
        <w:snapToGrid w:val="0"/>
        <w:spacing w:line="360" w:lineRule="auto"/>
        <w:ind w:firstLine="378" w:firstLineChars="180"/>
        <w:rPr>
          <w:rFonts w:hint="eastAsia" w:hAnsi="宋体" w:cs="宋体"/>
        </w:rPr>
      </w:pPr>
      <w:r>
        <w:rPr>
          <w:rFonts w:hint="eastAsia" w:hAnsi="宋体" w:cs="宋体"/>
        </w:rPr>
        <w:t>一档（2分）：建立了规章管理制度与档案管理制度，内容简单或不完整，无可操作性。</w:t>
      </w:r>
    </w:p>
    <w:p>
      <w:pPr>
        <w:pStyle w:val="501"/>
        <w:adjustRightInd w:val="0"/>
        <w:snapToGrid w:val="0"/>
        <w:spacing w:line="360" w:lineRule="auto"/>
        <w:ind w:firstLine="378" w:firstLineChars="180"/>
        <w:rPr>
          <w:rFonts w:hint="eastAsia" w:hAnsi="宋体" w:cs="宋体"/>
        </w:rPr>
      </w:pPr>
      <w:r>
        <w:rPr>
          <w:rFonts w:hint="eastAsia" w:hAnsi="宋体" w:cs="宋体"/>
        </w:rPr>
        <w:t>二档（3分）：建立了规章管理制度与档案管理制度，满足项目服务需求，内容详细。</w:t>
      </w:r>
    </w:p>
    <w:p>
      <w:pPr>
        <w:pStyle w:val="501"/>
        <w:adjustRightInd w:val="0"/>
        <w:snapToGrid w:val="0"/>
        <w:spacing w:line="360" w:lineRule="auto"/>
        <w:ind w:firstLine="378" w:firstLineChars="180"/>
        <w:rPr>
          <w:rFonts w:hint="eastAsia" w:hAnsi="宋体" w:cs="宋体"/>
        </w:rPr>
      </w:pPr>
      <w:r>
        <w:rPr>
          <w:rFonts w:hint="eastAsia" w:hAnsi="宋体" w:cs="宋体"/>
        </w:rPr>
        <w:t>三档（4分）：建立了完善的规章管理制度与档案管理制度，内容详细、可行，结合项目实际，巡视记录、运行档案、投诉与回访记录等管理内容齐全规范。</w:t>
      </w:r>
    </w:p>
    <w:p>
      <w:pPr>
        <w:pStyle w:val="501"/>
        <w:adjustRightInd w:val="0"/>
        <w:snapToGrid w:val="0"/>
        <w:spacing w:line="360" w:lineRule="auto"/>
        <w:ind w:firstLine="378" w:firstLineChars="180"/>
        <w:rPr>
          <w:rFonts w:hint="eastAsia" w:hAnsi="宋体" w:cs="宋体"/>
        </w:rPr>
      </w:pPr>
      <w:r>
        <w:rPr>
          <w:rFonts w:hint="eastAsia" w:hAnsi="宋体" w:cs="宋体"/>
        </w:rPr>
        <w:t>四档（5分）：在满足三档的基础上，制度完善、详细、可行，巡视记录、运行档案、投诉与回访记录、其他管理服务活动记录等管理内容完整、齐全、规范；档案收集、储存、使用等管理严格、科学，具备智能化档案管理系统。</w:t>
      </w:r>
    </w:p>
    <w:p>
      <w:pPr>
        <w:pStyle w:val="501"/>
        <w:adjustRightInd w:val="0"/>
        <w:snapToGrid w:val="0"/>
        <w:spacing w:line="360" w:lineRule="auto"/>
        <w:ind w:firstLine="378" w:firstLineChars="180"/>
        <w:rPr>
          <w:rFonts w:hint="eastAsia" w:hAnsi="宋体" w:cs="宋体"/>
          <w:b/>
          <w:bCs/>
        </w:rPr>
      </w:pPr>
      <w:r>
        <w:rPr>
          <w:rFonts w:hint="eastAsia" w:hAnsi="宋体" w:cs="宋体"/>
          <w:b/>
          <w:bCs/>
        </w:rPr>
        <w:t>（9）机构设立、运作流程及管理计划分（满分5分）</w:t>
      </w:r>
    </w:p>
    <w:p>
      <w:pPr>
        <w:pStyle w:val="501"/>
        <w:adjustRightInd w:val="0"/>
        <w:snapToGrid w:val="0"/>
        <w:spacing w:line="360" w:lineRule="auto"/>
        <w:ind w:firstLine="378" w:firstLineChars="180"/>
        <w:rPr>
          <w:rFonts w:hint="eastAsia" w:hAnsi="宋体" w:cs="宋体"/>
        </w:rPr>
      </w:pPr>
      <w:r>
        <w:rPr>
          <w:rFonts w:hint="eastAsia" w:hAnsi="宋体" w:cs="宋体"/>
        </w:rPr>
        <w:t>对投标人针对本项目的机构设立、运作流程及管理计划进行评价：</w:t>
      </w:r>
    </w:p>
    <w:p>
      <w:pPr>
        <w:pStyle w:val="501"/>
        <w:adjustRightInd w:val="0"/>
        <w:snapToGrid w:val="0"/>
        <w:spacing w:line="360" w:lineRule="auto"/>
        <w:ind w:firstLine="378" w:firstLineChars="180"/>
        <w:rPr>
          <w:rFonts w:hint="eastAsia" w:hAnsi="宋体" w:cs="宋体"/>
        </w:rPr>
      </w:pPr>
      <w:r>
        <w:rPr>
          <w:rFonts w:hint="eastAsia" w:hAnsi="宋体" w:cs="宋体"/>
        </w:rPr>
        <w:t>一档（2分）：机构设置不合理，运作流程不流畅，管理方式缺乏针对性，方案存在明显缺陷。</w:t>
      </w:r>
    </w:p>
    <w:p>
      <w:pPr>
        <w:pStyle w:val="501"/>
        <w:adjustRightInd w:val="0"/>
        <w:snapToGrid w:val="0"/>
        <w:spacing w:line="360" w:lineRule="auto"/>
        <w:ind w:firstLine="378" w:firstLineChars="180"/>
        <w:rPr>
          <w:rFonts w:hint="eastAsia" w:hAnsi="宋体" w:cs="宋体"/>
        </w:rPr>
      </w:pPr>
      <w:r>
        <w:rPr>
          <w:rFonts w:hint="eastAsia" w:hAnsi="宋体" w:cs="宋体"/>
        </w:rPr>
        <w:t>二档（3分）：机构设置、运作流程、管理方式合理，具有针对性，但内容不够完善。</w:t>
      </w:r>
    </w:p>
    <w:p>
      <w:pPr>
        <w:pStyle w:val="501"/>
        <w:adjustRightInd w:val="0"/>
        <w:snapToGrid w:val="0"/>
        <w:spacing w:line="360" w:lineRule="auto"/>
        <w:ind w:firstLine="378" w:firstLineChars="180"/>
        <w:rPr>
          <w:rFonts w:hint="eastAsia" w:hAnsi="宋体" w:cs="宋体"/>
        </w:rPr>
      </w:pPr>
      <w:r>
        <w:rPr>
          <w:rFonts w:hint="eastAsia" w:hAnsi="宋体" w:cs="宋体"/>
        </w:rPr>
        <w:t>三档（4分）：机构设置、运作流程、管理方式合理，具有针对性，能够满足项目需要；内部服务质量监管机制健全，方案完善。</w:t>
      </w:r>
    </w:p>
    <w:p>
      <w:pPr>
        <w:pStyle w:val="501"/>
        <w:adjustRightInd w:val="0"/>
        <w:snapToGrid w:val="0"/>
        <w:spacing w:line="360" w:lineRule="auto"/>
        <w:ind w:firstLine="378" w:firstLineChars="180"/>
        <w:rPr>
          <w:rFonts w:hint="eastAsia" w:hAnsi="宋体" w:cs="宋体"/>
        </w:rPr>
      </w:pPr>
      <w:r>
        <w:rPr>
          <w:rFonts w:hint="eastAsia" w:hAnsi="宋体" w:cs="宋体"/>
        </w:rPr>
        <w:t>四档（5分）：在满足三档的基础上，针对本项目提供详细的机构设立方案、科学的运作流程及完善的管理措施，充分满足项目实际需要；投标人建立的内部服务质量监管体系完善、实用性，方案体系完整、可操作性。</w:t>
      </w:r>
    </w:p>
    <w:p>
      <w:pPr>
        <w:pStyle w:val="501"/>
        <w:adjustRightInd w:val="0"/>
        <w:snapToGrid w:val="0"/>
        <w:spacing w:line="360" w:lineRule="auto"/>
        <w:ind w:firstLine="378" w:firstLineChars="180"/>
        <w:rPr>
          <w:rFonts w:hint="eastAsia" w:hAnsi="宋体" w:cs="宋体"/>
          <w:b/>
          <w:bCs/>
        </w:rPr>
      </w:pPr>
      <w:r>
        <w:rPr>
          <w:rFonts w:hint="eastAsia" w:hAnsi="宋体" w:cs="宋体"/>
          <w:b/>
          <w:bCs/>
        </w:rPr>
        <w:t>（10）主要人员配备（满分6分）</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①项目经理：有5年以上（含5年）星级酒店相关管理（经理）岗位工作经验或有5年以上（含5年）党校等干部院校项目经理或相当层级管理人员相关履历，得1分。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②项目副经理：有3年以上（含3年）星级酒店相关管理（经理）岗位工作经验或有3年以上（含3年）党校等干部院校项目副经理或相当层级管理人员相关履历，得1分。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③前台、教室、讨论室、宿舍服务主管：有2年以上（含2年）星级酒店相关管理（经理）岗位工作经验或有2年以上（含2年）党校等干部院校前台、宿舍服务主管或相当层级管理人员相关履历，得1分。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④综合维修保障服务主管：有3年以上（含3年）党校等干部院校、高校综合维修保障服务主管或相当层级管理人员相关履历，得1分。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⑤餐饮服务主管：有3年以上（含3年）星级酒店相关管理（经理）岗位工作经验或有3年以上（含3年）党校等干部院校餐饮服务主管或相当层级管理人员相关履历，得1分。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投标人须提供：须提供相关的工作经验证明材料。注：此评分项与其他评分项中提供的人员不得重复，若有重复，该人员在所涉及的评分项均不得分。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pStyle w:val="501"/>
        <w:adjustRightInd w:val="0"/>
        <w:snapToGrid w:val="0"/>
        <w:spacing w:line="360" w:lineRule="auto"/>
        <w:ind w:firstLine="378" w:firstLineChars="180"/>
        <w:rPr>
          <w:rFonts w:hint="eastAsia" w:asciiTheme="minorEastAsia" w:hAnsiTheme="minorEastAsia" w:eastAsiaTheme="minorEastAsia" w:cstheme="minorEastAsia"/>
        </w:rPr>
      </w:pPr>
      <w:r>
        <w:rPr>
          <w:rFonts w:hint="eastAsia" w:asciiTheme="minorEastAsia" w:hAnsiTheme="minorEastAsia" w:eastAsiaTheme="minorEastAsia" w:cstheme="minorEastAsia"/>
        </w:rPr>
        <w:t>⑥餐饮服务主厨：具备中式烹调师（二级/技师）或以上资格证的，得1分。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投标人须提供：相关有效期内的证书复印件。注：此评分项与其他评分项中提供的人员不得重复，若有重复，该人员在所涉及的评分项均不得分。</w:t>
      </w:r>
      <w:r>
        <w:rPr>
          <w:rFonts w:hint="eastAsia" w:asciiTheme="minorEastAsia" w:hAnsiTheme="minorEastAsia" w:eastAsiaTheme="minorEastAsia" w:cstheme="minorEastAsia"/>
          <w:lang w:eastAsia="zh-CN"/>
        </w:rPr>
        <w:t>）</w:t>
      </w:r>
    </w:p>
    <w:p>
      <w:pPr>
        <w:adjustRightInd w:val="0"/>
        <w:snapToGrid w:val="0"/>
        <w:spacing w:line="360" w:lineRule="auto"/>
        <w:ind w:firstLine="283" w:firstLineChars="135"/>
        <w:outlineLvl w:val="0"/>
        <w:rPr>
          <w:rFonts w:ascii="宋体" w:hAnsi="宋体" w:cs="宋体"/>
          <w:b/>
          <w:color w:val="000000"/>
        </w:rPr>
      </w:pPr>
      <w:r>
        <w:rPr>
          <w:rFonts w:hint="eastAsia" w:ascii="宋体" w:hAnsi="宋体" w:cs="宋体"/>
          <w:b/>
          <w:color w:val="000000"/>
          <w:kern w:val="0"/>
        </w:rPr>
        <w:t>（三）总得分 = 1 + 2 + 3</w:t>
      </w:r>
      <w:r>
        <w:rPr>
          <w:rFonts w:hint="eastAsia" w:ascii="宋体" w:hAnsi="宋体" w:cs="宋体"/>
          <w:b/>
          <w:color w:val="000000"/>
          <w:kern w:val="0"/>
          <w:lang w:val="en-US" w:eastAsia="zh-CN"/>
        </w:rPr>
        <w:t xml:space="preserve"> </w:t>
      </w:r>
      <w:r>
        <w:rPr>
          <w:rFonts w:hint="eastAsia" w:ascii="宋体" w:hAnsi="宋体" w:cs="宋体"/>
          <w:b/>
          <w:color w:val="000000"/>
          <w:kern w:val="0"/>
        </w:rPr>
        <w:t>+</w:t>
      </w:r>
      <w:r>
        <w:rPr>
          <w:rFonts w:hint="eastAsia" w:ascii="宋体" w:hAnsi="宋体" w:cs="宋体"/>
          <w:b/>
          <w:color w:val="000000"/>
          <w:kern w:val="0"/>
          <w:lang w:val="en-US" w:eastAsia="zh-CN"/>
        </w:rPr>
        <w:t xml:space="preserve"> 4。 </w:t>
      </w:r>
    </w:p>
    <w:p>
      <w:pPr>
        <w:pStyle w:val="30"/>
        <w:adjustRightInd w:val="0"/>
        <w:snapToGrid w:val="0"/>
        <w:spacing w:line="360" w:lineRule="auto"/>
        <w:ind w:firstLine="0" w:firstLineChars="0"/>
        <w:rPr>
          <w:rFonts w:hint="eastAsia" w:ascii="宋体" w:hAnsi="宋体" w:eastAsia="宋体" w:cs="宋体"/>
          <w:b w:val="0"/>
          <w:bCs/>
          <w:color w:val="auto"/>
          <w:sz w:val="21"/>
          <w:szCs w:val="21"/>
          <w:highlight w:val="none"/>
        </w:rPr>
      </w:pPr>
    </w:p>
    <w:p>
      <w:pPr>
        <w:pStyle w:val="30"/>
        <w:adjustRightInd w:val="0"/>
        <w:snapToGrid w:val="0"/>
        <w:spacing w:line="360" w:lineRule="auto"/>
        <w:rPr>
          <w:rFonts w:hint="eastAsia" w:hAnsi="宋体" w:eastAsia="宋体" w:cs="宋体"/>
          <w:b/>
          <w:highlight w:val="none"/>
        </w:rPr>
      </w:pPr>
      <w:r>
        <w:rPr>
          <w:rFonts w:hint="eastAsia" w:hAnsi="宋体" w:cs="宋体"/>
          <w:b/>
          <w:highlight w:val="none"/>
          <w:lang w:val="en-US" w:eastAsia="zh-CN"/>
        </w:rPr>
        <w:t xml:space="preserve">    </w:t>
      </w:r>
      <w:r>
        <w:rPr>
          <w:rFonts w:hint="eastAsia" w:hAnsi="宋体" w:eastAsia="宋体" w:cs="宋体"/>
          <w:b/>
          <w:highlight w:val="none"/>
        </w:rPr>
        <w:t>三、中标候选人推荐原则</w:t>
      </w:r>
    </w:p>
    <w:p>
      <w:pPr>
        <w:keepNext w:val="0"/>
        <w:keepLines w:val="0"/>
        <w:pageBreakBefore w:val="0"/>
        <w:kinsoku/>
        <w:wordWrap/>
        <w:overflowPunct/>
        <w:topLinePunct w:val="0"/>
        <w:autoSpaceDE/>
        <w:autoSpaceDN/>
        <w:bidi w:val="0"/>
        <w:spacing w:line="360" w:lineRule="auto"/>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w:t>
      </w:r>
      <w:r>
        <w:rPr>
          <w:rFonts w:hint="eastAsia"/>
          <w:bCs/>
          <w:color w:val="auto"/>
          <w:highlight w:val="none"/>
          <w:shd w:val="clear" w:color="auto" w:fill="auto"/>
          <w:lang w:eastAsia="zh-CN"/>
        </w:rPr>
        <w:t>评标价</w:t>
      </w:r>
      <w:r>
        <w:rPr>
          <w:rFonts w:hint="eastAsia"/>
          <w:bCs/>
          <w:color w:val="auto"/>
          <w:highlight w:val="none"/>
          <w:shd w:val="clear" w:color="auto" w:fill="auto"/>
        </w:rPr>
        <w:t>由低到高顺序排列；得分相同且</w:t>
      </w:r>
      <w:r>
        <w:rPr>
          <w:rFonts w:hint="eastAsia"/>
          <w:bCs/>
          <w:color w:val="auto"/>
          <w:highlight w:val="none"/>
          <w:shd w:val="clear" w:color="auto" w:fill="auto"/>
          <w:lang w:eastAsia="zh-CN"/>
        </w:rPr>
        <w:t>评标价</w:t>
      </w:r>
      <w:r>
        <w:rPr>
          <w:rFonts w:hint="eastAsia"/>
          <w:bCs/>
          <w:color w:val="auto"/>
          <w:highlight w:val="none"/>
          <w:shd w:val="clear" w:color="auto" w:fill="auto"/>
        </w:rPr>
        <w:t>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360" w:lineRule="auto"/>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（二）排名第一的中标候选人放弃中标、</w:t>
      </w:r>
      <w:r>
        <w:rPr>
          <w:rFonts w:hint="eastAsia"/>
          <w:bCs/>
          <w:color w:val="auto"/>
          <w:highlight w:val="none"/>
        </w:rPr>
        <w:t>拒绝签订政府采购合同的</w:t>
      </w:r>
      <w:r>
        <w:rPr>
          <w:rFonts w:hint="eastAsia"/>
          <w:bCs/>
          <w:color w:val="auto"/>
          <w:highlight w:val="none"/>
          <w:shd w:val="clear" w:color="auto" w:fill="auto"/>
        </w:rPr>
        <w:t>，采购人可以确定排名第二的中标候选人为中标人。排名第二的中标候选人因前款规定的同样原因不能签订合同的，采购人可以确定排名第三的中标候选人为中标人，其余以此类推。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kinsoku/>
        <w:wordWrap/>
        <w:overflowPunct/>
        <w:topLinePunct w:val="0"/>
        <w:autoSpaceDE/>
        <w:autoSpaceDN/>
        <w:bidi w:val="0"/>
        <w:snapToGrid/>
        <w:spacing w:before="120" w:after="120" w:line="420" w:lineRule="exact"/>
        <w:ind w:firstLine="880" w:firstLineChars="200"/>
        <w:jc w:val="left"/>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autoSpaceDE w:val="0"/>
        <w:autoSpaceDN w:val="0"/>
        <w:adjustRightInd w:val="0"/>
        <w:snapToGrid w:val="0"/>
        <w:spacing w:line="400" w:lineRule="exact"/>
        <w:ind w:firstLine="660" w:firstLineChars="150"/>
        <w:jc w:val="center"/>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30"/>
        <w:snapToGrid w:val="0"/>
        <w:spacing w:before="120" w:after="120"/>
        <w:jc w:val="center"/>
        <w:outlineLvl w:val="0"/>
        <w:rPr>
          <w:rFonts w:hint="eastAsia" w:ascii="仿宋_GB2312" w:hAnsi="宋体" w:eastAsia="仿宋_GB2312"/>
          <w:b/>
          <w:sz w:val="44"/>
          <w:szCs w:val="44"/>
          <w:highlight w:val="none"/>
        </w:rPr>
      </w:pPr>
    </w:p>
    <w:p>
      <w:pPr>
        <w:pStyle w:val="5"/>
        <w:jc w:val="center"/>
        <w:rPr>
          <w:rFonts w:hint="eastAsia"/>
          <w:highlight w:val="none"/>
        </w:rPr>
      </w:pPr>
      <w:bookmarkStart w:id="64" w:name="_Toc1413232859"/>
      <w:r>
        <w:rPr>
          <w:rFonts w:hint="eastAsia"/>
          <w:highlight w:val="none"/>
        </w:rPr>
        <w:t>第五章  政府采购合同主要条款</w:t>
      </w:r>
      <w:bookmarkEnd w:id="64"/>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pageBreakBefore/>
        <w:jc w:val="center"/>
        <w:rPr>
          <w:rFonts w:hint="eastAsia" w:ascii="黑体" w:hAnsi="宋体" w:eastAsia="黑体"/>
          <w:b/>
          <w:sz w:val="44"/>
          <w:szCs w:val="44"/>
          <w:highlight w:val="none"/>
        </w:rPr>
      </w:pPr>
    </w:p>
    <w:p>
      <w:pPr>
        <w:pStyle w:val="30"/>
        <w:jc w:val="center"/>
        <w:rPr>
          <w:rFonts w:hint="eastAsia" w:ascii="黑体" w:hAnsi="宋体" w:eastAsia="黑体"/>
          <w:b/>
          <w:sz w:val="44"/>
          <w:szCs w:val="44"/>
          <w:highlight w:val="none"/>
        </w:rPr>
      </w:pPr>
    </w:p>
    <w:p>
      <w:pPr>
        <w:pStyle w:val="30"/>
        <w:spacing w:afterLines="0" w:line="240" w:lineRule="auto"/>
        <w:jc w:val="center"/>
        <w:rPr>
          <w:rFonts w:hint="eastAsia" w:hAnsi="宋体"/>
          <w:b/>
          <w:sz w:val="52"/>
          <w:szCs w:val="52"/>
          <w:highlight w:val="none"/>
        </w:rPr>
      </w:pPr>
      <w:r>
        <w:rPr>
          <w:rFonts w:hint="eastAsia" w:hAnsi="宋体"/>
          <w:b/>
          <w:sz w:val="52"/>
          <w:szCs w:val="52"/>
          <w:highlight w:val="none"/>
        </w:rPr>
        <w:t>广西壮族自治区政府采购合同</w:t>
      </w:r>
    </w:p>
    <w:p>
      <w:pPr>
        <w:pStyle w:val="30"/>
        <w:spacing w:afterLines="0" w:line="360" w:lineRule="exact"/>
        <w:rPr>
          <w:rFonts w:hint="eastAsia" w:hAnsi="宋体"/>
          <w:highlight w:val="none"/>
        </w:rPr>
      </w:pPr>
    </w:p>
    <w:p>
      <w:pPr>
        <w:pStyle w:val="30"/>
        <w:spacing w:afterLines="0" w:line="360" w:lineRule="exact"/>
        <w:rPr>
          <w:rFonts w:hint="eastAsia" w:hAnsi="宋体"/>
          <w:highlight w:val="none"/>
        </w:rPr>
      </w:pPr>
    </w:p>
    <w:p>
      <w:pPr>
        <w:pStyle w:val="30"/>
        <w:spacing w:afterLines="0" w:line="360" w:lineRule="exact"/>
        <w:ind w:left="1603" w:leftChars="0" w:hanging="1603" w:hangingChars="501"/>
        <w:rPr>
          <w:rFonts w:hint="default" w:hAnsi="宋体" w:eastAsia="宋体"/>
          <w:b/>
          <w:sz w:val="32"/>
          <w:szCs w:val="32"/>
          <w:highlight w:val="none"/>
          <w:u w:val="single"/>
          <w:lang w:val="en-US" w:eastAsia="zh-CN"/>
        </w:rPr>
      </w:pPr>
      <w:r>
        <w:rPr>
          <w:rFonts w:hint="eastAsia" w:hAnsi="宋体"/>
          <w:b/>
          <w:sz w:val="32"/>
          <w:szCs w:val="32"/>
          <w:highlight w:val="none"/>
          <w:lang w:val="en-US" w:eastAsia="zh-CN"/>
        </w:rPr>
        <w:t xml:space="preserve">          </w:t>
      </w:r>
      <w:r>
        <w:rPr>
          <w:rFonts w:hint="eastAsia" w:hAnsi="宋体"/>
          <w:b/>
          <w:sz w:val="32"/>
          <w:szCs w:val="32"/>
          <w:highlight w:val="none"/>
        </w:rPr>
        <w:t>合同名称：</w:t>
      </w:r>
      <w:r>
        <w:rPr>
          <w:rFonts w:hint="eastAsia" w:hAnsi="宋体"/>
          <w:b/>
          <w:sz w:val="32"/>
          <w:szCs w:val="32"/>
          <w:highlight w:val="none"/>
          <w:u w:val="single"/>
          <w:lang w:val="en-US" w:eastAsia="zh-CN"/>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合同编号：</w:t>
      </w:r>
      <w:r>
        <w:rPr>
          <w:rFonts w:hint="eastAsia" w:hAnsi="宋体"/>
          <w:b/>
          <w:sz w:val="32"/>
          <w:szCs w:val="32"/>
          <w:highlight w:val="none"/>
          <w:u w:val="single"/>
        </w:rPr>
        <w:t xml:space="preserve">                           </w:t>
      </w: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0" w:afterLines="0" w:line="360" w:lineRule="exact"/>
        <w:ind w:firstLine="1584" w:firstLineChars="495"/>
        <w:rPr>
          <w:rFonts w:hAnsi="宋体"/>
          <w:b/>
          <w:sz w:val="32"/>
          <w:szCs w:val="32"/>
          <w:highlight w:val="none"/>
          <w:u w:val="single"/>
        </w:rPr>
      </w:pPr>
      <w:r>
        <w:rPr>
          <w:rFonts w:hint="eastAsia" w:hAnsi="宋体"/>
          <w:b/>
          <w:sz w:val="32"/>
          <w:szCs w:val="32"/>
          <w:highlight w:val="none"/>
        </w:rPr>
        <w:t>采购单位（甲方）</w:t>
      </w:r>
      <w:r>
        <w:rPr>
          <w:rFonts w:hint="eastAsia" w:hAnsi="宋体"/>
          <w:b/>
          <w:sz w:val="32"/>
          <w:szCs w:val="32"/>
          <w:highlight w:val="none"/>
          <w:u w:val="single"/>
        </w:rPr>
        <w:t xml:space="preserve"> </w:t>
      </w:r>
      <w:r>
        <w:rPr>
          <w:rFonts w:ascii="仿宋_GB2312" w:hAnsi="宋体" w:eastAsia="仿宋_GB2312"/>
          <w:bCs/>
          <w:sz w:val="30"/>
          <w:szCs w:val="72"/>
          <w:highlight w:val="none"/>
          <w:u w:val="single"/>
          <w:lang w:val="en"/>
        </w:rPr>
        <w:t>广西社会主义学院</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ind w:firstLine="1584" w:firstLineChars="495"/>
        <w:rPr>
          <w:rFonts w:hint="eastAsia" w:hAnsi="宋体"/>
          <w:b/>
          <w:sz w:val="32"/>
          <w:szCs w:val="32"/>
          <w:highlight w:val="none"/>
        </w:rPr>
      </w:pPr>
    </w:p>
    <w:p>
      <w:pPr>
        <w:pStyle w:val="30"/>
        <w:spacing w:after="0"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供 应 商（乙方）</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住   所：</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jc w:val="center"/>
        <w:rPr>
          <w:rFonts w:hint="eastAsia" w:hAnsi="宋体"/>
          <w:highlight w:val="none"/>
        </w:rPr>
      </w:pPr>
      <w:r>
        <w:rPr>
          <w:rFonts w:hint="eastAsia" w:hAnsi="宋体"/>
          <w:highlight w:val="none"/>
        </w:rPr>
        <w:t xml:space="preserve"> </w:t>
      </w:r>
    </w:p>
    <w:p>
      <w:pPr>
        <w:pStyle w:val="30"/>
        <w:spacing w:afterLines="0" w:line="360" w:lineRule="exact"/>
        <w:jc w:val="center"/>
        <w:rPr>
          <w:rFonts w:hint="eastAsia" w:hAnsi="宋体"/>
          <w:highlight w:val="none"/>
        </w:rPr>
      </w:pPr>
    </w:p>
    <w:p>
      <w:pPr>
        <w:pStyle w:val="30"/>
        <w:spacing w:afterLines="0" w:line="360" w:lineRule="exact"/>
        <w:ind w:firstLine="1584" w:firstLineChars="495"/>
        <w:rPr>
          <w:rFonts w:hint="eastAsia" w:hAnsi="宋体"/>
          <w:b/>
          <w:sz w:val="32"/>
          <w:szCs w:val="32"/>
          <w:highlight w:val="none"/>
          <w:u w:val="single"/>
        </w:rPr>
      </w:pPr>
      <w:r>
        <w:rPr>
          <w:rFonts w:hint="eastAsia" w:hAnsi="宋体"/>
          <w:b/>
          <w:sz w:val="32"/>
          <w:szCs w:val="32"/>
          <w:highlight w:val="none"/>
        </w:rPr>
        <w:t>签订合同地点：</w:t>
      </w:r>
      <w:r>
        <w:rPr>
          <w:rFonts w:hint="eastAsia" w:hAnsi="宋体"/>
          <w:b/>
          <w:sz w:val="32"/>
          <w:szCs w:val="32"/>
          <w:highlight w:val="none"/>
          <w:u w:val="single"/>
        </w:rPr>
        <w:t xml:space="preserve"> </w:t>
      </w:r>
      <w:r>
        <w:rPr>
          <w:rFonts w:hint="eastAsia" w:hAnsi="宋体"/>
          <w:bCs/>
          <w:sz w:val="32"/>
          <w:szCs w:val="32"/>
          <w:highlight w:val="none"/>
          <w:u w:val="single"/>
        </w:rPr>
        <w:t xml:space="preserve"> 广西南宁市  </w:t>
      </w:r>
      <w:r>
        <w:rPr>
          <w:rFonts w:hint="eastAsia" w:hAnsi="宋体"/>
          <w:b/>
          <w:sz w:val="32"/>
          <w:szCs w:val="32"/>
          <w:highlight w:val="none"/>
          <w:u w:val="single"/>
        </w:rPr>
        <w:t xml:space="preserve">      </w:t>
      </w:r>
    </w:p>
    <w:p>
      <w:pPr>
        <w:pStyle w:val="30"/>
        <w:spacing w:afterLines="0" w:line="360" w:lineRule="exact"/>
        <w:ind w:firstLine="1584" w:firstLineChars="495"/>
        <w:rPr>
          <w:rFonts w:hint="eastAsia" w:hAnsi="宋体"/>
          <w:b/>
          <w:sz w:val="32"/>
          <w:szCs w:val="32"/>
          <w:highlight w:val="none"/>
        </w:rPr>
      </w:pPr>
    </w:p>
    <w:p>
      <w:pPr>
        <w:pStyle w:val="30"/>
        <w:spacing w:afterLines="0" w:line="360" w:lineRule="exact"/>
        <w:ind w:firstLine="1584" w:firstLineChars="495"/>
        <w:rPr>
          <w:rFonts w:hint="eastAsia" w:hAnsi="宋体"/>
          <w:b/>
          <w:sz w:val="32"/>
          <w:szCs w:val="32"/>
          <w:highlight w:val="none"/>
        </w:rPr>
      </w:pPr>
      <w:r>
        <w:rPr>
          <w:rFonts w:hint="eastAsia" w:hAnsi="宋体"/>
          <w:b/>
          <w:sz w:val="32"/>
          <w:szCs w:val="32"/>
          <w:highlight w:val="none"/>
        </w:rPr>
        <w:t>签订合同时间：</w:t>
      </w:r>
      <w:r>
        <w:rPr>
          <w:rFonts w:hint="eastAsia" w:hAnsi="宋体"/>
          <w:b/>
          <w:sz w:val="32"/>
          <w:szCs w:val="32"/>
          <w:highlight w:val="none"/>
          <w:u w:val="single"/>
        </w:rPr>
        <w:t xml:space="preserve">                       </w:t>
      </w: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r>
        <w:rPr>
          <w:rFonts w:hint="eastAsia" w:hAnsi="宋体"/>
          <w:highlight w:val="none"/>
        </w:rPr>
        <w:t xml:space="preserve">  </w:t>
      </w: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p>
    <w:p>
      <w:pPr>
        <w:pStyle w:val="30"/>
        <w:spacing w:afterLines="0" w:line="360" w:lineRule="exact"/>
        <w:jc w:val="center"/>
        <w:rPr>
          <w:rFonts w:hint="eastAsia" w:hAnsi="宋体"/>
          <w:highlight w:val="none"/>
        </w:rPr>
      </w:pPr>
      <w:r>
        <w:rPr>
          <w:rFonts w:hint="eastAsia" w:hAnsi="宋体"/>
          <w:highlight w:val="none"/>
        </w:rPr>
        <w:t>合同使用说明：根据《中华人民共和国政府采购法》、《中华人民共和国民法典》等法律、法规规定，</w:t>
      </w:r>
    </w:p>
    <w:p>
      <w:pPr>
        <w:pStyle w:val="30"/>
        <w:spacing w:afterLines="0" w:line="360" w:lineRule="exact"/>
        <w:ind w:firstLine="1470" w:firstLineChars="700"/>
        <w:rPr>
          <w:rFonts w:hint="eastAsia" w:hAnsi="宋体"/>
          <w:highlight w:val="none"/>
        </w:rPr>
      </w:pPr>
      <w:r>
        <w:rPr>
          <w:rFonts w:hint="eastAsia" w:hAnsi="宋体"/>
          <w:highlight w:val="none"/>
        </w:rPr>
        <w:t>按照招标文件规定条款和中标供应商投标文件及其承诺，甲乙双方签订本合同。</w:t>
      </w:r>
    </w:p>
    <w:p>
      <w:pPr>
        <w:pageBreakBefore w:val="0"/>
        <w:spacing w:afterLines="0" w:line="360" w:lineRule="exact"/>
        <w:jc w:val="center"/>
        <w:rPr>
          <w:rFonts w:hint="eastAsia" w:hAnsi="宋体" w:cs="宋体"/>
          <w:b/>
          <w:bCs/>
          <w:sz w:val="32"/>
          <w:szCs w:val="32"/>
        </w:rPr>
      </w:pPr>
      <w:bookmarkStart w:id="65" w:name="_Toc58146566"/>
    </w:p>
    <w:p>
      <w:pPr>
        <w:pageBreakBefore w:val="0"/>
        <w:spacing w:afterLines="0" w:line="360" w:lineRule="exact"/>
        <w:jc w:val="center"/>
        <w:rPr>
          <w:rFonts w:hint="eastAsia" w:hAnsi="宋体" w:cs="宋体"/>
          <w:b/>
          <w:bCs/>
          <w:sz w:val="32"/>
          <w:szCs w:val="32"/>
        </w:rPr>
      </w:pPr>
    </w:p>
    <w:p>
      <w:pPr>
        <w:pageBreakBefore w:val="0"/>
        <w:spacing w:afterLines="0" w:line="360" w:lineRule="exact"/>
        <w:jc w:val="center"/>
        <w:rPr>
          <w:rFonts w:hint="eastAsia" w:hAnsi="宋体" w:cs="宋体"/>
          <w:b/>
          <w:bCs/>
          <w:sz w:val="32"/>
          <w:szCs w:val="32"/>
        </w:rPr>
      </w:pPr>
    </w:p>
    <w:p>
      <w:pPr>
        <w:pageBreakBefore w:val="0"/>
        <w:spacing w:afterLines="0" w:line="360" w:lineRule="exact"/>
        <w:jc w:val="center"/>
        <w:rPr>
          <w:rFonts w:hint="eastAsia" w:hAnsi="宋体" w:cs="宋体"/>
          <w:b/>
          <w:bCs/>
          <w:sz w:val="32"/>
          <w:szCs w:val="32"/>
        </w:rPr>
      </w:pPr>
    </w:p>
    <w:p>
      <w:pPr>
        <w:pageBreakBefore w:val="0"/>
        <w:spacing w:afterLines="0" w:line="360" w:lineRule="exact"/>
        <w:jc w:val="center"/>
        <w:rPr>
          <w:rFonts w:hint="eastAsia" w:hAnsi="宋体" w:cs="宋体"/>
          <w:b/>
          <w:bCs/>
          <w:sz w:val="32"/>
          <w:szCs w:val="32"/>
        </w:rPr>
      </w:pPr>
    </w:p>
    <w:p>
      <w:pPr>
        <w:widowControl/>
        <w:spacing w:afterLines="0" w:line="360" w:lineRule="exact"/>
        <w:ind w:firstLine="0" w:firstLineChars="0"/>
        <w:jc w:val="center"/>
        <w:rPr>
          <w:rFonts w:hint="eastAsia" w:ascii="宋体" w:hAnsi="宋体" w:cs="宋体"/>
          <w:b/>
          <w:bCs/>
          <w:kern w:val="0"/>
        </w:rPr>
      </w:pPr>
      <w:r>
        <w:rPr>
          <w:rFonts w:hint="eastAsia" w:hAnsi="宋体" w:cs="宋体"/>
          <w:b/>
          <w:bCs/>
          <w:sz w:val="32"/>
          <w:szCs w:val="32"/>
        </w:rPr>
        <w:t>合</w:t>
      </w:r>
      <w:r>
        <w:rPr>
          <w:rFonts w:hAnsi="宋体"/>
          <w:b/>
          <w:bCs/>
          <w:sz w:val="32"/>
          <w:szCs w:val="32"/>
        </w:rPr>
        <w:t xml:space="preserve"> </w:t>
      </w:r>
      <w:r>
        <w:rPr>
          <w:rFonts w:hint="eastAsia" w:hAnsi="宋体" w:cs="宋体"/>
          <w:b/>
          <w:bCs/>
          <w:sz w:val="32"/>
          <w:szCs w:val="32"/>
        </w:rPr>
        <w:t>同</w:t>
      </w:r>
      <w:r>
        <w:rPr>
          <w:rFonts w:hAnsi="宋体"/>
          <w:b/>
          <w:bCs/>
          <w:sz w:val="32"/>
          <w:szCs w:val="32"/>
        </w:rPr>
        <w:t xml:space="preserve"> </w:t>
      </w:r>
      <w:r>
        <w:rPr>
          <w:rFonts w:hint="eastAsia" w:hAnsi="宋体" w:cs="宋体"/>
          <w:b/>
          <w:bCs/>
          <w:sz w:val="32"/>
          <w:szCs w:val="32"/>
        </w:rPr>
        <w:t>书</w:t>
      </w:r>
      <w:r>
        <w:rPr>
          <w:rFonts w:hAnsi="宋体"/>
          <w:b/>
          <w:bCs/>
          <w:sz w:val="32"/>
          <w:szCs w:val="32"/>
        </w:rPr>
        <w:t xml:space="preserve"> </w:t>
      </w:r>
      <w:r>
        <w:rPr>
          <w:rFonts w:hint="eastAsia" w:hAnsi="宋体" w:cs="宋体"/>
          <w:b/>
          <w:bCs/>
          <w:sz w:val="32"/>
          <w:szCs w:val="32"/>
        </w:rPr>
        <w:t>（格</w:t>
      </w:r>
      <w:r>
        <w:rPr>
          <w:rFonts w:hAnsi="宋体"/>
          <w:b/>
          <w:bCs/>
          <w:sz w:val="32"/>
          <w:szCs w:val="32"/>
        </w:rPr>
        <w:t xml:space="preserve"> </w:t>
      </w:r>
      <w:r>
        <w:rPr>
          <w:rFonts w:hint="eastAsia" w:hAnsi="宋体" w:cs="宋体"/>
          <w:b/>
          <w:bCs/>
          <w:sz w:val="32"/>
          <w:szCs w:val="32"/>
        </w:rPr>
        <w:t>式）</w:t>
      </w:r>
    </w:p>
    <w:p>
      <w:pPr>
        <w:widowControl/>
        <w:spacing w:afterLines="0" w:line="360" w:lineRule="exact"/>
        <w:ind w:firstLine="420" w:firstLineChars="200"/>
        <w:jc w:val="left"/>
        <w:rPr>
          <w:rFonts w:ascii="宋体"/>
          <w:kern w:val="0"/>
        </w:rPr>
      </w:pPr>
      <w:r>
        <w:rPr>
          <w:rFonts w:hint="eastAsia" w:ascii="宋体" w:hAnsi="宋体" w:cs="宋体"/>
          <w:b/>
          <w:bCs/>
          <w:kern w:val="0"/>
        </w:rPr>
        <w:t>甲方：</w:t>
      </w:r>
      <w:r>
        <w:rPr>
          <w:rFonts w:ascii="宋体" w:hAnsi="宋体" w:cs="宋体"/>
          <w:kern w:val="0"/>
          <w:u w:val="single"/>
        </w:rPr>
        <w:t xml:space="preserve">                           </w:t>
      </w:r>
    </w:p>
    <w:p>
      <w:pPr>
        <w:widowControl/>
        <w:spacing w:afterLines="0" w:line="360" w:lineRule="exact"/>
        <w:jc w:val="left"/>
        <w:rPr>
          <w:rFonts w:ascii="宋体"/>
          <w:kern w:val="0"/>
          <w:u w:val="single"/>
        </w:rPr>
      </w:pPr>
      <w:r>
        <w:rPr>
          <w:rFonts w:ascii="宋体"/>
          <w:b/>
          <w:bCs/>
          <w:kern w:val="0"/>
        </w:rPr>
        <w:t> </w:t>
      </w:r>
      <w:r>
        <w:rPr>
          <w:rFonts w:ascii="宋体"/>
          <w:b/>
          <w:bCs/>
          <w:kern w:val="0"/>
          <w:lang w:val="en"/>
        </w:rPr>
        <w:t xml:space="preserve">   </w:t>
      </w:r>
      <w:r>
        <w:rPr>
          <w:rFonts w:ascii="宋体"/>
          <w:b/>
          <w:bCs/>
          <w:kern w:val="0"/>
        </w:rPr>
        <w:t> </w:t>
      </w:r>
      <w:r>
        <w:rPr>
          <w:rFonts w:hint="eastAsia" w:ascii="宋体" w:hAnsi="宋体" w:cs="宋体"/>
          <w:b/>
          <w:bCs/>
          <w:kern w:val="0"/>
        </w:rPr>
        <w:t>乙方：</w:t>
      </w:r>
      <w:r>
        <w:rPr>
          <w:rFonts w:ascii="宋体" w:hAnsi="宋体" w:cs="宋体"/>
          <w:b/>
          <w:bCs/>
          <w:kern w:val="0"/>
          <w:u w:val="single"/>
        </w:rPr>
        <w:t xml:space="preserve">                           </w:t>
      </w:r>
    </w:p>
    <w:p>
      <w:pPr>
        <w:widowControl/>
        <w:spacing w:afterLines="0" w:line="360" w:lineRule="exact"/>
        <w:ind w:firstLine="420"/>
        <w:jc w:val="left"/>
        <w:rPr>
          <w:rFonts w:ascii="宋体"/>
          <w:kern w:val="0"/>
          <w:u w:val="single"/>
        </w:rPr>
      </w:pPr>
      <w:r>
        <w:rPr>
          <w:rFonts w:hint="eastAsia" w:ascii="宋体" w:hAnsi="宋体" w:cs="宋体"/>
          <w:kern w:val="0"/>
        </w:rPr>
        <w:t>根据国家和地方政府有关物业管理的法律、法规和政策规定，甲、乙双方本着自愿、平等原则，就</w:t>
      </w:r>
      <w:r>
        <w:rPr>
          <w:rFonts w:ascii="宋体" w:hAnsi="宋体" w:cs="宋体"/>
          <w:kern w:val="0"/>
          <w:u w:val="single"/>
        </w:rPr>
        <w:t xml:space="preserve">                     </w:t>
      </w:r>
      <w:r>
        <w:rPr>
          <w:rFonts w:hint="eastAsia" w:ascii="宋体" w:hAnsi="宋体" w:cs="宋体"/>
          <w:kern w:val="0"/>
        </w:rPr>
        <w:t>服务事宜充分协商一致，特签订本合同，以资信守履行。</w:t>
      </w:r>
    </w:p>
    <w:p>
      <w:pPr>
        <w:widowControl/>
        <w:spacing w:afterLines="0" w:line="360" w:lineRule="exact"/>
        <w:ind w:firstLine="422" w:firstLineChars="201"/>
        <w:jc w:val="left"/>
        <w:rPr>
          <w:rFonts w:ascii="宋体"/>
          <w:kern w:val="0"/>
        </w:rPr>
      </w:pPr>
      <w:r>
        <w:rPr>
          <w:rFonts w:hint="eastAsia" w:ascii="宋体" w:hAnsi="宋体" w:cs="宋体"/>
          <w:b/>
          <w:bCs/>
          <w:kern w:val="0"/>
        </w:rPr>
        <w:t>第一条</w:t>
      </w:r>
      <w:r>
        <w:rPr>
          <w:rFonts w:ascii="宋体" w:hAnsi="宋体" w:cs="宋体"/>
          <w:kern w:val="0"/>
        </w:rPr>
        <w:t xml:space="preserve"> </w:t>
      </w:r>
      <w:r>
        <w:rPr>
          <w:rFonts w:hint="eastAsia" w:ascii="宋体" w:hAnsi="宋体" w:cs="宋体"/>
          <w:kern w:val="0"/>
        </w:rPr>
        <w:t>甲方聘请乙方为</w:t>
      </w:r>
      <w:r>
        <w:rPr>
          <w:rFonts w:ascii="宋体" w:hAnsi="宋体" w:cs="宋体"/>
          <w:kern w:val="0"/>
          <w:u w:val="single"/>
        </w:rPr>
        <w:t xml:space="preserve">                                            </w:t>
      </w:r>
      <w:r>
        <w:rPr>
          <w:rFonts w:hint="eastAsia" w:ascii="宋体" w:hAnsi="宋体" w:cs="宋体"/>
          <w:kern w:val="0"/>
        </w:rPr>
        <w:t>使用人提供管理服务。</w:t>
      </w:r>
    </w:p>
    <w:p>
      <w:pPr>
        <w:widowControl/>
        <w:spacing w:afterLines="0" w:line="360" w:lineRule="exact"/>
        <w:ind w:firstLine="422" w:firstLineChars="201"/>
        <w:jc w:val="left"/>
        <w:rPr>
          <w:rFonts w:ascii="宋体"/>
          <w:kern w:val="0"/>
        </w:rPr>
      </w:pPr>
      <w:r>
        <w:rPr>
          <w:rFonts w:hint="eastAsia" w:ascii="宋体" w:hAnsi="宋体" w:cs="宋体"/>
          <w:b/>
          <w:bCs/>
          <w:kern w:val="0"/>
        </w:rPr>
        <w:t>第二条</w:t>
      </w:r>
      <w:r>
        <w:rPr>
          <w:rFonts w:ascii="宋体" w:hAnsi="宋体" w:cs="宋体"/>
          <w:b/>
          <w:bCs/>
          <w:kern w:val="0"/>
        </w:rPr>
        <w:t xml:space="preserve"> </w:t>
      </w:r>
      <w:r>
        <w:rPr>
          <w:rFonts w:hint="eastAsia" w:ascii="宋体" w:hAnsi="宋体" w:cs="宋体"/>
          <w:kern w:val="0"/>
        </w:rPr>
        <w:t>服务区域基本情况如下：</w:t>
      </w:r>
    </w:p>
    <w:p>
      <w:pPr>
        <w:widowControl/>
        <w:spacing w:afterLines="0" w:line="360" w:lineRule="exact"/>
        <w:ind w:firstLine="422" w:firstLineChars="201"/>
        <w:jc w:val="left"/>
        <w:rPr>
          <w:rFonts w:ascii="宋体"/>
          <w:kern w:val="0"/>
        </w:rPr>
      </w:pPr>
      <w:r>
        <w:rPr>
          <w:rFonts w:hint="eastAsia" w:ascii="宋体" w:hAnsi="宋体" w:cs="宋体"/>
          <w:kern w:val="0"/>
        </w:rPr>
        <w:t>建筑面积</w:t>
      </w:r>
      <w:r>
        <w:rPr>
          <w:rFonts w:ascii="宋体" w:hAnsi="宋体" w:cs="宋体"/>
          <w:kern w:val="0"/>
          <w:u w:val="single"/>
        </w:rPr>
        <w:t xml:space="preserve">         </w:t>
      </w:r>
      <w:r>
        <w:rPr>
          <w:rFonts w:hint="eastAsia" w:ascii="宋体" w:hAnsi="宋体" w:cs="宋体"/>
          <w:kern w:val="0"/>
          <w:u w:val="single"/>
        </w:rPr>
        <w:t>㎡</w:t>
      </w:r>
      <w:r>
        <w:rPr>
          <w:rFonts w:hint="eastAsia" w:ascii="宋体" w:hAnsi="宋体" w:cs="宋体"/>
          <w:kern w:val="0"/>
        </w:rPr>
        <w:t>，占地面积</w:t>
      </w:r>
      <w:r>
        <w:rPr>
          <w:rFonts w:ascii="宋体" w:hAnsi="宋体" w:cs="宋体"/>
          <w:kern w:val="0"/>
          <w:u w:val="single"/>
        </w:rPr>
        <w:t xml:space="preserve">           </w:t>
      </w:r>
      <w:r>
        <w:rPr>
          <w:rFonts w:hint="eastAsia" w:ascii="宋体" w:hAnsi="宋体" w:cs="宋体"/>
          <w:kern w:val="0"/>
        </w:rPr>
        <w:t>；具体物业范围及构成细目见本项目招标文件中第二章《招标项目采购需求》的相关内容。</w:t>
      </w:r>
    </w:p>
    <w:p>
      <w:pPr>
        <w:widowControl/>
        <w:spacing w:afterLines="0" w:line="360" w:lineRule="exact"/>
        <w:ind w:firstLine="422" w:firstLineChars="201"/>
        <w:jc w:val="left"/>
        <w:rPr>
          <w:rFonts w:ascii="宋体" w:hAnsi="宋体" w:cs="宋体"/>
          <w:kern w:val="0"/>
        </w:rPr>
      </w:pPr>
      <w:r>
        <w:rPr>
          <w:rFonts w:hint="eastAsia" w:ascii="宋体" w:hAnsi="宋体" w:cs="宋体"/>
          <w:b/>
          <w:bCs/>
          <w:kern w:val="0"/>
        </w:rPr>
        <w:t>第三条</w:t>
      </w:r>
      <w:r>
        <w:rPr>
          <w:rFonts w:ascii="宋体" w:hAnsi="宋体" w:cs="宋体"/>
          <w:kern w:val="0"/>
        </w:rPr>
        <w:t xml:space="preserve"> </w:t>
      </w:r>
      <w:r>
        <w:rPr>
          <w:rFonts w:hint="eastAsia" w:ascii="宋体" w:hAnsi="宋体" w:cs="宋体"/>
          <w:kern w:val="0"/>
        </w:rPr>
        <w:t>乙方提供的物业管理服务包括以下内容：</w:t>
      </w:r>
      <w:r>
        <w:rPr>
          <w:rFonts w:ascii="宋体" w:hAnsi="宋体" w:cs="宋体"/>
          <w:kern w:val="0"/>
        </w:rPr>
        <w:t xml:space="preserve"> </w:t>
      </w:r>
    </w:p>
    <w:p>
      <w:pPr>
        <w:widowControl/>
        <w:spacing w:afterLines="0" w:line="360" w:lineRule="exact"/>
        <w:ind w:firstLine="422" w:firstLineChars="201"/>
        <w:jc w:val="left"/>
        <w:rPr>
          <w:rFonts w:ascii="宋体"/>
          <w:kern w:val="0"/>
        </w:rPr>
      </w:pPr>
      <w:r>
        <w:rPr>
          <w:rFonts w:hint="eastAsia" w:ascii="宋体" w:hAnsi="宋体" w:cs="宋体"/>
          <w:kern w:val="0"/>
        </w:rPr>
        <w:t>（一）</w:t>
      </w:r>
      <w:r>
        <w:rPr>
          <w:rFonts w:ascii="宋体" w:hAnsi="宋体" w:cs="宋体"/>
          <w:kern w:val="0"/>
          <w:u w:val="single"/>
        </w:rPr>
        <w:t xml:space="preserve">                                                                         </w:t>
      </w:r>
      <w:r>
        <w:rPr>
          <w:rFonts w:hint="eastAsia" w:ascii="宋体" w:hAnsi="宋体" w:cs="宋体"/>
          <w:kern w:val="0"/>
        </w:rPr>
        <w:t>；</w:t>
      </w:r>
    </w:p>
    <w:p>
      <w:pPr>
        <w:widowControl/>
        <w:spacing w:afterLines="0" w:line="360" w:lineRule="exact"/>
        <w:ind w:firstLine="422" w:firstLineChars="201"/>
        <w:jc w:val="left"/>
        <w:rPr>
          <w:rFonts w:ascii="宋体"/>
          <w:kern w:val="0"/>
        </w:rPr>
      </w:pPr>
      <w:r>
        <w:rPr>
          <w:rFonts w:hint="eastAsia" w:ascii="宋体" w:hAnsi="宋体" w:cs="宋体"/>
          <w:kern w:val="0"/>
        </w:rPr>
        <w:t>（二）</w:t>
      </w:r>
      <w:r>
        <w:rPr>
          <w:rFonts w:ascii="宋体" w:hAnsi="宋体" w:cs="宋体"/>
          <w:u w:val="single"/>
        </w:rPr>
        <w:t xml:space="preserve">                                                                          </w:t>
      </w:r>
      <w:r>
        <w:rPr>
          <w:rFonts w:hint="eastAsia" w:ascii="宋体" w:hAnsi="宋体" w:cs="宋体"/>
        </w:rPr>
        <w:t>；</w:t>
      </w:r>
    </w:p>
    <w:p>
      <w:pPr>
        <w:widowControl/>
        <w:spacing w:afterLines="0" w:line="360" w:lineRule="exact"/>
        <w:ind w:firstLine="422" w:firstLineChars="201"/>
        <w:jc w:val="left"/>
        <w:rPr>
          <w:rFonts w:ascii="宋体"/>
          <w:kern w:val="0"/>
        </w:rPr>
      </w:pPr>
      <w:r>
        <w:rPr>
          <w:rFonts w:hint="eastAsia" w:ascii="宋体" w:hAnsi="宋体" w:cs="宋体"/>
          <w:kern w:val="0"/>
        </w:rPr>
        <w:t>（三）具体服务内容包含招标文件的《招标项目采购需求》、投标文件的《服务方案》和乙方的所有承诺服务内容；</w:t>
      </w:r>
    </w:p>
    <w:p>
      <w:pPr>
        <w:widowControl/>
        <w:spacing w:afterLines="0" w:line="360" w:lineRule="exact"/>
        <w:ind w:firstLine="422" w:firstLineChars="201"/>
        <w:jc w:val="left"/>
        <w:rPr>
          <w:rFonts w:ascii="宋体"/>
          <w:kern w:val="0"/>
        </w:rPr>
      </w:pPr>
      <w:r>
        <w:rPr>
          <w:rFonts w:hint="eastAsia" w:ascii="宋体" w:hAnsi="宋体" w:cs="宋体"/>
          <w:b/>
          <w:bCs/>
          <w:kern w:val="0"/>
        </w:rPr>
        <w:t>第四条</w:t>
      </w:r>
      <w:r>
        <w:rPr>
          <w:rFonts w:ascii="宋体" w:hAnsi="宋体" w:cs="宋体"/>
          <w:b/>
          <w:bCs/>
          <w:kern w:val="0"/>
        </w:rPr>
        <w:t xml:space="preserve"> </w:t>
      </w:r>
      <w:r>
        <w:rPr>
          <w:rFonts w:hint="eastAsia" w:ascii="宋体" w:hAnsi="宋体" w:cs="宋体"/>
          <w:kern w:val="0"/>
        </w:rPr>
        <w:t>乙方提供的服务质量标准按国家和地方政府的规定和本合同约定的物业服务质量要求及乙方在投标文件中的承诺执行。</w:t>
      </w:r>
    </w:p>
    <w:p>
      <w:pPr>
        <w:widowControl/>
        <w:spacing w:afterLines="0" w:line="360" w:lineRule="exact"/>
        <w:ind w:firstLine="422" w:firstLineChars="201"/>
        <w:jc w:val="left"/>
        <w:rPr>
          <w:rFonts w:ascii="宋体"/>
          <w:kern w:val="0"/>
        </w:rPr>
      </w:pPr>
      <w:r>
        <w:rPr>
          <w:rFonts w:hint="eastAsia" w:ascii="宋体" w:hAnsi="宋体" w:cs="宋体"/>
          <w:kern w:val="0"/>
        </w:rPr>
        <w:t>本合同约定的服务质量要求见本项目招标文件中《招标项目采购需求》。</w:t>
      </w:r>
    </w:p>
    <w:p>
      <w:pPr>
        <w:widowControl/>
        <w:spacing w:afterLines="0" w:line="360" w:lineRule="exact"/>
        <w:ind w:firstLine="422" w:firstLineChars="201"/>
        <w:jc w:val="left"/>
        <w:rPr>
          <w:rFonts w:ascii="宋体"/>
          <w:b/>
          <w:bCs/>
          <w:kern w:val="0"/>
        </w:rPr>
      </w:pPr>
      <w:r>
        <w:rPr>
          <w:rFonts w:hint="eastAsia" w:ascii="宋体" w:hAnsi="宋体" w:cs="宋体"/>
          <w:b/>
          <w:bCs/>
          <w:kern w:val="0"/>
        </w:rPr>
        <w:t>第五条</w:t>
      </w:r>
      <w:r>
        <w:rPr>
          <w:rFonts w:ascii="宋体" w:hAnsi="宋体" w:cs="宋体"/>
          <w:b/>
          <w:bCs/>
          <w:kern w:val="0"/>
        </w:rPr>
        <w:t xml:space="preserve">  </w:t>
      </w:r>
      <w:r>
        <w:rPr>
          <w:rFonts w:hint="eastAsia" w:ascii="宋体" w:hAnsi="宋体" w:cs="宋体"/>
          <w:kern w:val="0"/>
        </w:rPr>
        <w:t>合同金额：</w:t>
      </w:r>
      <w:r>
        <w:rPr>
          <w:rFonts w:ascii="宋体" w:hAnsi="宋体" w:cs="宋体"/>
          <w:kern w:val="0"/>
          <w:u w:val="single"/>
        </w:rPr>
        <w:t xml:space="preserve">                        </w:t>
      </w:r>
      <w:r>
        <w:rPr>
          <w:rFonts w:hint="eastAsia" w:ascii="宋体" w:hAnsi="宋体" w:cs="宋体"/>
          <w:kern w:val="0"/>
          <w:u w:val="single"/>
        </w:rPr>
        <w:t>（￥</w:t>
      </w:r>
      <w:r>
        <w:rPr>
          <w:rFonts w:ascii="宋体" w:hAnsi="宋体" w:cs="宋体"/>
          <w:kern w:val="0"/>
          <w:u w:val="single"/>
        </w:rPr>
        <w:t xml:space="preserve">               </w:t>
      </w:r>
      <w:r>
        <w:rPr>
          <w:rFonts w:hint="eastAsia" w:ascii="宋体" w:hAnsi="宋体" w:cs="宋体"/>
          <w:kern w:val="0"/>
          <w:u w:val="single"/>
        </w:rPr>
        <w:t>）</w:t>
      </w:r>
      <w:r>
        <w:rPr>
          <w:rFonts w:hint="eastAsia" w:ascii="宋体" w:hAnsi="宋体" w:cs="宋体"/>
          <w:kern w:val="0"/>
        </w:rPr>
        <w:t>，服务期：</w:t>
      </w:r>
      <w:r>
        <w:rPr>
          <w:rFonts w:ascii="宋体" w:hAnsi="宋体" w:cs="宋体"/>
          <w:kern w:val="0"/>
          <w:u w:val="single"/>
        </w:rPr>
        <w:t xml:space="preserve">             </w:t>
      </w:r>
      <w:r>
        <w:rPr>
          <w:rFonts w:hint="eastAsia" w:ascii="宋体" w:hAnsi="宋体" w:cs="宋体"/>
          <w:kern w:val="0"/>
        </w:rPr>
        <w:t>。</w:t>
      </w:r>
    </w:p>
    <w:p>
      <w:pPr>
        <w:widowControl/>
        <w:adjustRightInd w:val="0"/>
        <w:snapToGrid w:val="0"/>
        <w:spacing w:afterLines="0" w:line="360" w:lineRule="exact"/>
        <w:ind w:firstLine="424" w:firstLineChars="202"/>
        <w:jc w:val="left"/>
        <w:rPr>
          <w:rFonts w:ascii="宋体" w:hAnsi="宋体" w:cs="宋体"/>
          <w:kern w:val="0"/>
          <w:u w:val="single"/>
        </w:rPr>
      </w:pPr>
      <w:r>
        <w:rPr>
          <w:rFonts w:hint="eastAsia" w:ascii="宋体" w:hAnsi="宋体" w:cs="宋体"/>
          <w:kern w:val="0"/>
        </w:rPr>
        <w:t>付款方式为：</w:t>
      </w:r>
      <w:r>
        <w:rPr>
          <w:rFonts w:ascii="宋体" w:hAnsi="宋体" w:cs="宋体"/>
          <w:kern w:val="0"/>
          <w:u w:val="single"/>
        </w:rPr>
        <w:t xml:space="preserve">                                                                         </w:t>
      </w:r>
    </w:p>
    <w:p>
      <w:pPr>
        <w:widowControl/>
        <w:adjustRightInd w:val="0"/>
        <w:snapToGrid w:val="0"/>
        <w:spacing w:afterLines="0" w:line="360" w:lineRule="exact"/>
        <w:ind w:firstLine="424" w:firstLineChars="202"/>
        <w:jc w:val="left"/>
        <w:rPr>
          <w:rFonts w:ascii="宋体" w:hAnsi="宋体" w:cs="宋体"/>
          <w:kern w:val="0"/>
          <w:u w:val="single"/>
        </w:rPr>
      </w:pPr>
      <w:r>
        <w:rPr>
          <w:rFonts w:ascii="宋体" w:hAnsi="宋体" w:cs="宋体"/>
          <w:kern w:val="0"/>
          <w:u w:val="single"/>
        </w:rPr>
        <w:t xml:space="preserve">                                                                                     </w:t>
      </w:r>
    </w:p>
    <w:p>
      <w:pPr>
        <w:widowControl/>
        <w:adjustRightInd w:val="0"/>
        <w:snapToGrid w:val="0"/>
        <w:spacing w:afterLines="0" w:line="360" w:lineRule="exact"/>
        <w:ind w:firstLine="424" w:firstLineChars="202"/>
        <w:jc w:val="left"/>
        <w:rPr>
          <w:rFonts w:ascii="宋体" w:hAnsi="宋体" w:cs="宋体"/>
          <w:kern w:val="0"/>
        </w:rPr>
      </w:pPr>
      <w:r>
        <w:rPr>
          <w:rFonts w:ascii="宋体" w:hAnsi="宋体" w:cs="宋体"/>
          <w:kern w:val="0"/>
          <w:u w:val="single"/>
        </w:rPr>
        <w:t xml:space="preserve">                                         </w:t>
      </w:r>
      <w:r>
        <w:rPr>
          <w:rFonts w:hint="eastAsia" w:ascii="宋体" w:hAnsi="宋体" w:cs="宋体"/>
          <w:kern w:val="0"/>
          <w:u w:val="single"/>
          <w:lang w:val="en-US" w:eastAsia="zh-CN"/>
        </w:rPr>
        <w:t xml:space="preserve">                                           </w:t>
      </w:r>
      <w:r>
        <w:rPr>
          <w:rFonts w:ascii="宋体" w:hAnsi="宋体" w:cs="宋体"/>
          <w:kern w:val="0"/>
          <w:u w:val="single"/>
        </w:rPr>
        <w:t xml:space="preserve"> </w:t>
      </w:r>
      <w:r>
        <w:rPr>
          <w:rFonts w:hint="eastAsia" w:ascii="宋体" w:hAnsi="宋体" w:cs="宋体"/>
          <w:kern w:val="0"/>
        </w:rPr>
        <w:t>。</w:t>
      </w:r>
      <w:r>
        <w:rPr>
          <w:rFonts w:ascii="宋体" w:hAnsi="宋体" w:cs="宋体"/>
          <w:kern w:val="0"/>
        </w:rPr>
        <w:t xml:space="preserve"> </w:t>
      </w:r>
    </w:p>
    <w:p>
      <w:pPr>
        <w:widowControl/>
        <w:spacing w:afterLines="0" w:line="360" w:lineRule="exact"/>
        <w:ind w:firstLine="422" w:firstLineChars="201"/>
        <w:jc w:val="left"/>
        <w:rPr>
          <w:rFonts w:ascii="宋体"/>
          <w:kern w:val="0"/>
        </w:rPr>
      </w:pPr>
      <w:r>
        <w:rPr>
          <w:rFonts w:hint="eastAsia" w:ascii="宋体" w:hAnsi="宋体" w:cs="宋体"/>
          <w:kern w:val="0"/>
        </w:rPr>
        <w:t>预付款：</w:t>
      </w:r>
      <w:r>
        <w:rPr>
          <w:rFonts w:ascii="宋体" w:hAnsi="宋体" w:cs="宋体"/>
          <w:kern w:val="0"/>
          <w:u w:val="single"/>
        </w:rPr>
        <w:t xml:space="preserve">                                                                             </w:t>
      </w:r>
      <w:r>
        <w:rPr>
          <w:rFonts w:hint="eastAsia" w:ascii="宋体" w:hAnsi="宋体" w:cs="宋体"/>
          <w:kern w:val="0"/>
        </w:rPr>
        <w:t>。</w:t>
      </w:r>
    </w:p>
    <w:p>
      <w:pPr>
        <w:widowControl/>
        <w:spacing w:afterLines="0" w:line="360" w:lineRule="exact"/>
        <w:ind w:firstLine="422" w:firstLineChars="201"/>
        <w:jc w:val="left"/>
        <w:rPr>
          <w:rFonts w:ascii="宋体"/>
          <w:kern w:val="0"/>
        </w:rPr>
      </w:pPr>
      <w:r>
        <w:rPr>
          <w:rFonts w:hint="eastAsia" w:ascii="宋体" w:hAnsi="宋体" w:cs="宋体"/>
          <w:b/>
          <w:bCs/>
          <w:kern w:val="0"/>
        </w:rPr>
        <w:t>第六条</w:t>
      </w:r>
      <w:r>
        <w:rPr>
          <w:rFonts w:hint="eastAsia" w:ascii="宋体" w:hAnsi="宋体" w:cs="宋体"/>
          <w:kern w:val="0"/>
        </w:rPr>
        <w:t>甲方权利义务</w:t>
      </w:r>
    </w:p>
    <w:p>
      <w:pPr>
        <w:widowControl/>
        <w:spacing w:afterLines="0" w:line="360" w:lineRule="exact"/>
        <w:ind w:firstLine="422" w:firstLineChars="201"/>
        <w:jc w:val="left"/>
        <w:rPr>
          <w:rFonts w:ascii="宋体"/>
          <w:kern w:val="0"/>
        </w:rPr>
      </w:pPr>
      <w:r>
        <w:rPr>
          <w:rFonts w:hint="eastAsia" w:ascii="宋体" w:hAnsi="宋体" w:cs="宋体"/>
          <w:kern w:val="0"/>
        </w:rPr>
        <w:t>（一）审定乙方管理服务方案和工作计划，听取乙方管理情况报告，监督检查乙方各项方案和计划的实施；</w:t>
      </w:r>
    </w:p>
    <w:p>
      <w:pPr>
        <w:widowControl/>
        <w:spacing w:afterLines="0" w:line="360" w:lineRule="exact"/>
        <w:ind w:firstLine="422" w:firstLineChars="201"/>
        <w:jc w:val="left"/>
        <w:rPr>
          <w:rFonts w:ascii="宋体"/>
          <w:kern w:val="0"/>
        </w:rPr>
      </w:pPr>
      <w:r>
        <w:rPr>
          <w:rFonts w:hint="eastAsia" w:ascii="宋体" w:hAnsi="宋体" w:cs="宋体"/>
          <w:kern w:val="0"/>
        </w:rPr>
        <w:t>（二）协调、处理本合同生效前发生的遗留问题；</w:t>
      </w:r>
    </w:p>
    <w:p>
      <w:pPr>
        <w:widowControl/>
        <w:spacing w:afterLines="0" w:line="360" w:lineRule="exact"/>
        <w:ind w:firstLine="422" w:firstLineChars="201"/>
        <w:jc w:val="left"/>
        <w:rPr>
          <w:rFonts w:ascii="宋体"/>
          <w:kern w:val="0"/>
        </w:rPr>
      </w:pPr>
      <w:r>
        <w:rPr>
          <w:rFonts w:hint="eastAsia" w:ascii="宋体" w:hAnsi="宋体" w:cs="宋体"/>
          <w:kern w:val="0"/>
        </w:rPr>
        <w:t>（三）法律、法规、政策规定的其他权利、义务。</w:t>
      </w:r>
    </w:p>
    <w:p>
      <w:pPr>
        <w:widowControl/>
        <w:spacing w:afterLines="0" w:line="360" w:lineRule="exact"/>
        <w:ind w:firstLine="422" w:firstLineChars="201"/>
        <w:jc w:val="left"/>
        <w:rPr>
          <w:rFonts w:ascii="宋体"/>
          <w:kern w:val="0"/>
        </w:rPr>
      </w:pPr>
      <w:r>
        <w:rPr>
          <w:rFonts w:hint="eastAsia" w:ascii="宋体" w:hAnsi="宋体" w:cs="宋体"/>
          <w:b/>
          <w:bCs/>
          <w:kern w:val="0"/>
        </w:rPr>
        <w:t>第七条</w:t>
      </w:r>
      <w:r>
        <w:rPr>
          <w:rFonts w:hint="eastAsia" w:ascii="宋体" w:hAnsi="宋体" w:cs="宋体"/>
          <w:kern w:val="0"/>
        </w:rPr>
        <w:t>乙方权利义务</w:t>
      </w:r>
    </w:p>
    <w:p>
      <w:pPr>
        <w:widowControl/>
        <w:spacing w:afterLines="0" w:line="360" w:lineRule="exact"/>
        <w:ind w:firstLine="424" w:firstLineChars="202"/>
        <w:jc w:val="left"/>
        <w:rPr>
          <w:rFonts w:ascii="宋体"/>
          <w:kern w:val="0"/>
        </w:rPr>
      </w:pPr>
      <w:r>
        <w:rPr>
          <w:rFonts w:hint="eastAsia" w:ascii="宋体" w:hAnsi="宋体" w:cs="宋体"/>
          <w:kern w:val="0"/>
        </w:rPr>
        <w:t>（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widowControl/>
        <w:spacing w:afterLines="0" w:line="360" w:lineRule="exact"/>
        <w:ind w:firstLine="424" w:firstLineChars="202"/>
        <w:jc w:val="left"/>
        <w:rPr>
          <w:rFonts w:ascii="宋体"/>
          <w:kern w:val="0"/>
        </w:rPr>
      </w:pPr>
      <w:r>
        <w:rPr>
          <w:rFonts w:hint="eastAsia" w:ascii="宋体" w:hAnsi="宋体" w:cs="宋体"/>
          <w:kern w:val="0"/>
        </w:rPr>
        <w:t>（二）法律、法规、政策规定的其他权利、义务。</w:t>
      </w:r>
    </w:p>
    <w:p>
      <w:pPr>
        <w:widowControl/>
        <w:spacing w:afterLines="0" w:line="360" w:lineRule="exact"/>
        <w:ind w:firstLine="422" w:firstLineChars="201"/>
        <w:jc w:val="left"/>
        <w:rPr>
          <w:rFonts w:ascii="宋体"/>
          <w:kern w:val="0"/>
        </w:rPr>
      </w:pPr>
      <w:r>
        <w:rPr>
          <w:rFonts w:hint="eastAsia" w:ascii="宋体" w:hAnsi="宋体" w:cs="宋体"/>
          <w:b/>
          <w:bCs/>
          <w:kern w:val="0"/>
        </w:rPr>
        <w:t>第八条</w:t>
      </w:r>
      <w:r>
        <w:rPr>
          <w:rFonts w:ascii="宋体" w:hAnsi="宋体" w:cs="宋体"/>
          <w:kern w:val="0"/>
        </w:rPr>
        <w:t xml:space="preserve"> </w:t>
      </w:r>
      <w:r>
        <w:rPr>
          <w:rFonts w:hint="eastAsia" w:ascii="宋体" w:hAnsi="宋体" w:cs="宋体"/>
          <w:kern w:val="0"/>
        </w:rPr>
        <w:t>违约责任</w:t>
      </w:r>
    </w:p>
    <w:p>
      <w:pPr>
        <w:widowControl/>
        <w:spacing w:afterLines="0" w:line="360" w:lineRule="exact"/>
        <w:ind w:firstLine="422" w:firstLineChars="201"/>
        <w:jc w:val="left"/>
        <w:rPr>
          <w:rFonts w:ascii="宋体" w:hAnsi="宋体" w:cs="宋体"/>
          <w:kern w:val="0"/>
        </w:rPr>
      </w:pPr>
      <w:r>
        <w:rPr>
          <w:rFonts w:hint="eastAsia" w:ascii="宋体" w:hAnsi="宋体" w:cs="宋体"/>
          <w:kern w:val="0"/>
        </w:rPr>
        <w:t>（一）乙方未尽管理责任导致损坏、损失的，应按责任比例相应承担费用；</w:t>
      </w:r>
      <w:r>
        <w:rPr>
          <w:rFonts w:ascii="宋体" w:hAnsi="宋体" w:cs="宋体"/>
          <w:kern w:val="0"/>
        </w:rPr>
        <w:t xml:space="preserve"> </w:t>
      </w:r>
    </w:p>
    <w:p>
      <w:pPr>
        <w:widowControl/>
        <w:spacing w:afterLines="0" w:line="360" w:lineRule="exact"/>
        <w:ind w:firstLine="422" w:firstLineChars="201"/>
        <w:jc w:val="left"/>
        <w:rPr>
          <w:rFonts w:ascii="宋体"/>
          <w:kern w:val="0"/>
        </w:rPr>
      </w:pPr>
      <w:r>
        <w:rPr>
          <w:rFonts w:hint="eastAsia" w:ascii="宋体" w:hAnsi="宋体" w:cs="宋体"/>
          <w:kern w:val="0"/>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widowControl/>
        <w:spacing w:afterLines="0" w:line="360" w:lineRule="exact"/>
        <w:ind w:firstLine="283" w:firstLineChars="135"/>
        <w:jc w:val="left"/>
        <w:rPr>
          <w:rFonts w:ascii="宋体"/>
          <w:kern w:val="0"/>
        </w:rPr>
      </w:pPr>
      <w:r>
        <w:rPr>
          <w:rFonts w:hint="eastAsia" w:ascii="宋体" w:hAnsi="宋体" w:cs="宋体"/>
          <w:kern w:val="0"/>
        </w:rPr>
        <w:t>（三）任何一方违约解除合同或因违约被解除合同的，应向对方支付共为三个月的物业管理费总和的违约金；</w:t>
      </w:r>
    </w:p>
    <w:p>
      <w:pPr>
        <w:widowControl/>
        <w:spacing w:afterLines="0" w:line="360" w:lineRule="exact"/>
        <w:ind w:firstLine="420" w:firstLineChars="200"/>
        <w:jc w:val="left"/>
        <w:rPr>
          <w:rFonts w:ascii="宋体"/>
          <w:kern w:val="0"/>
        </w:rPr>
      </w:pPr>
      <w:r>
        <w:rPr>
          <w:rFonts w:hint="eastAsia" w:ascii="宋体" w:hAnsi="宋体" w:cs="宋体"/>
          <w:b/>
          <w:bCs/>
          <w:kern w:val="0"/>
        </w:rPr>
        <w:t>第九条</w:t>
      </w:r>
      <w:r>
        <w:rPr>
          <w:rFonts w:hint="eastAsia" w:hAnsi="宋体" w:cs="宋体"/>
        </w:rPr>
        <w:t>双方在履行合同中所发生的一切争议，应通过协商解决。如协商不成，按合同事先约定的条款，向</w:t>
      </w:r>
      <w:r>
        <w:rPr>
          <w:rFonts w:hint="eastAsia" w:ascii="宋体" w:hAnsi="宋体" w:cs="宋体"/>
        </w:rPr>
        <w:t>甲方所在地人民法院提起诉讼</w:t>
      </w:r>
      <w:r>
        <w:rPr>
          <w:rFonts w:hint="eastAsia" w:hAnsi="宋体" w:cs="宋体"/>
        </w:rPr>
        <w:t>。</w:t>
      </w:r>
    </w:p>
    <w:p>
      <w:pPr>
        <w:pStyle w:val="30"/>
        <w:spacing w:afterLines="0" w:line="360" w:lineRule="exact"/>
        <w:ind w:firstLine="357" w:firstLineChars="170"/>
        <w:rPr>
          <w:rFonts w:hAnsi="宋体" w:cs="Times New Roman"/>
        </w:rPr>
      </w:pPr>
      <w:r>
        <w:rPr>
          <w:rFonts w:hint="eastAsia" w:hAnsi="宋体"/>
          <w:b/>
          <w:bCs/>
        </w:rPr>
        <w:t>第十条</w:t>
      </w:r>
      <w:r>
        <w:rPr>
          <w:rFonts w:hint="eastAsia" w:hAnsi="宋体"/>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30"/>
        <w:spacing w:afterLines="0" w:line="360" w:lineRule="exact"/>
        <w:ind w:firstLine="420"/>
        <w:rPr>
          <w:rFonts w:hAnsi="宋体" w:cs="Times New Roman"/>
        </w:rPr>
      </w:pPr>
      <w:r>
        <w:rPr>
          <w:rFonts w:hint="eastAsia" w:hAnsi="宋体"/>
        </w:rPr>
        <w:t>不可抗力事件发生后，应立即通知对方，并寄送有关权威机构出具的证明。</w:t>
      </w:r>
    </w:p>
    <w:p>
      <w:pPr>
        <w:pStyle w:val="30"/>
        <w:spacing w:afterLines="0" w:line="360" w:lineRule="exact"/>
        <w:ind w:firstLine="420"/>
        <w:rPr>
          <w:rFonts w:cs="Times New Roman"/>
        </w:rPr>
      </w:pPr>
      <w:r>
        <w:rPr>
          <w:rFonts w:hint="eastAsia"/>
        </w:rPr>
        <w:t>不可抗力事件延续</w:t>
      </w:r>
      <w:r>
        <w:t>120</w:t>
      </w:r>
      <w:r>
        <w:rPr>
          <w:rFonts w:hint="eastAsia"/>
        </w:rPr>
        <w:t>天以上，双方应通过友好协商，确定是否继续履行合同。</w:t>
      </w:r>
    </w:p>
    <w:p>
      <w:pPr>
        <w:pStyle w:val="30"/>
        <w:spacing w:afterLines="0" w:line="360" w:lineRule="exact"/>
        <w:ind w:firstLine="420"/>
        <w:rPr>
          <w:rFonts w:hAnsi="宋体" w:cs="Times New Roman"/>
        </w:rPr>
      </w:pPr>
      <w:r>
        <w:rPr>
          <w:rFonts w:hint="eastAsia" w:hAnsi="宋体"/>
          <w:b/>
          <w:bCs/>
        </w:rPr>
        <w:t>第十一条</w:t>
      </w:r>
      <w:r>
        <w:rPr>
          <w:rFonts w:hint="eastAsia" w:hAnsi="宋体"/>
        </w:rPr>
        <w:t>本合同附件为合同有效组成部分。凡本合同及附件未规定的事宜以及合同词语，均以有关法律、法规、政策规定为准。</w:t>
      </w:r>
    </w:p>
    <w:p>
      <w:pPr>
        <w:widowControl/>
        <w:spacing w:afterLines="0" w:line="360" w:lineRule="exact"/>
        <w:ind w:firstLine="422" w:firstLineChars="201"/>
        <w:jc w:val="left"/>
        <w:rPr>
          <w:rFonts w:ascii="宋体"/>
          <w:kern w:val="0"/>
        </w:rPr>
      </w:pPr>
      <w:r>
        <w:rPr>
          <w:rFonts w:hint="eastAsia" w:ascii="宋体" w:hAnsi="宋体" w:cs="宋体"/>
          <w:b/>
          <w:bCs/>
          <w:kern w:val="0"/>
        </w:rPr>
        <w:t>第十二条</w:t>
      </w:r>
      <w:r>
        <w:rPr>
          <w:rFonts w:hint="eastAsia" w:ascii="宋体" w:hAnsi="宋体" w:cs="宋体"/>
          <w:kern w:val="0"/>
        </w:rPr>
        <w:t>本合同未尽事宜由甲、乙方双方另行协商签订补充协议，补充协议与本合同具有同等效力。</w:t>
      </w:r>
    </w:p>
    <w:p>
      <w:pPr>
        <w:snapToGrid w:val="0"/>
        <w:spacing w:afterLines="0" w:line="360" w:lineRule="exact"/>
        <w:ind w:firstLine="420" w:firstLineChars="200"/>
        <w:rPr>
          <w:rFonts w:ascii="宋体"/>
          <w:b/>
          <w:bCs/>
          <w:kern w:val="0"/>
        </w:rPr>
      </w:pPr>
      <w:r>
        <w:rPr>
          <w:rFonts w:hint="eastAsia" w:ascii="宋体" w:hAnsi="宋体" w:cs="宋体"/>
          <w:b/>
          <w:bCs/>
          <w:kern w:val="0"/>
        </w:rPr>
        <w:t>第十三条</w:t>
      </w:r>
      <w:r>
        <w:rPr>
          <w:rFonts w:hint="eastAsia" w:ascii="宋体" w:hAnsi="宋体" w:cs="宋体"/>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w:t>
      </w:r>
      <w:r>
        <w:rPr>
          <w:rFonts w:ascii="宋体" w:hAnsi="宋体" w:cs="宋体"/>
        </w:rPr>
        <w:t>15</w:t>
      </w:r>
      <w:r>
        <w:rPr>
          <w:rFonts w:hint="eastAsia" w:ascii="宋体" w:hAnsi="宋体" w:cs="宋体"/>
        </w:rPr>
        <w:t>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afterLines="0" w:line="360" w:lineRule="exact"/>
        <w:ind w:firstLine="420" w:firstLineChars="200"/>
        <w:rPr>
          <w:rFonts w:ascii="宋体"/>
        </w:rPr>
      </w:pPr>
      <w:r>
        <w:rPr>
          <w:rFonts w:hint="eastAsia" w:ascii="宋体" w:hAnsi="宋体" w:cs="宋体"/>
          <w:b/>
          <w:bCs/>
          <w:kern w:val="0"/>
        </w:rPr>
        <w:t>第十四条</w:t>
      </w:r>
      <w:r>
        <w:rPr>
          <w:rFonts w:hint="eastAsia" w:ascii="宋体" w:hAnsi="宋体" w:cs="宋体"/>
        </w:rPr>
        <w:t>本合同一式四份，具有同等法律效力</w:t>
      </w:r>
      <w:r>
        <w:rPr>
          <w:rFonts w:hint="eastAsia" w:ascii="宋体" w:hAnsi="宋体" w:cs="宋体"/>
          <w:spacing w:val="4"/>
        </w:rPr>
        <w:t>广西区财政厅政府采购监督管理处、广西壮族自治区政府采购中心</w:t>
      </w:r>
      <w:r>
        <w:rPr>
          <w:rFonts w:hint="eastAsia" w:ascii="宋体" w:hAnsi="宋体" w:cs="宋体"/>
        </w:rPr>
        <w:t>各一份，甲乙双方各一份。</w:t>
      </w:r>
    </w:p>
    <w:p>
      <w:pPr>
        <w:snapToGrid w:val="0"/>
        <w:spacing w:afterLines="0" w:line="360" w:lineRule="exact"/>
        <w:ind w:firstLine="420" w:firstLineChars="200"/>
        <w:rPr>
          <w:rFonts w:ascii="宋体"/>
        </w:rPr>
      </w:pPr>
      <w:r>
        <w:rPr>
          <w:rFonts w:hint="eastAsia" w:ascii="宋体" w:hAnsi="宋体" w:cs="宋体"/>
        </w:rPr>
        <w:t>本合同甲乙双方签字盖章后生效，自签订之日起七个工作日内，采购人应当将合同副本报</w:t>
      </w:r>
      <w:r>
        <w:rPr>
          <w:rFonts w:hint="eastAsia" w:ascii="宋体" w:hAnsi="宋体" w:cs="宋体"/>
          <w:spacing w:val="4"/>
        </w:rPr>
        <w:t>广西区财政厅政府采购监督管理处</w:t>
      </w:r>
      <w:r>
        <w:rPr>
          <w:rFonts w:hint="eastAsia" w:ascii="宋体" w:hAnsi="宋体" w:cs="宋体"/>
        </w:rPr>
        <w:t>备案。</w:t>
      </w:r>
    </w:p>
    <w:tbl>
      <w:tblPr>
        <w:tblStyle w:val="55"/>
        <w:tblpPr w:leftFromText="180" w:rightFromText="180" w:vertAnchor="text" w:horzAnchor="page" w:tblpX="1342" w:tblpY="3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4516" w:type="dxa"/>
            <w:noWrap w:val="0"/>
            <w:vAlign w:val="center"/>
          </w:tcPr>
          <w:p>
            <w:pPr>
              <w:snapToGrid w:val="0"/>
              <w:spacing w:afterLines="0" w:line="360" w:lineRule="exact"/>
              <w:rPr>
                <w:rFonts w:ascii="宋体"/>
              </w:rPr>
            </w:pPr>
            <w:r>
              <w:rPr>
                <w:rFonts w:hint="eastAsia" w:ascii="宋体" w:hAnsi="宋体" w:cs="宋体"/>
              </w:rPr>
              <w:t>甲方（章）</w:t>
            </w:r>
            <w:r>
              <w:rPr>
                <w:rFonts w:ascii="宋体" w:hAnsi="宋体" w:cs="宋体"/>
              </w:rPr>
              <w:t xml:space="preserve">     </w:t>
            </w:r>
          </w:p>
          <w:p>
            <w:pPr>
              <w:snapToGrid w:val="0"/>
              <w:spacing w:afterLines="0" w:line="360" w:lineRule="exact"/>
              <w:rPr>
                <w:rFonts w:ascii="宋体"/>
              </w:rPr>
            </w:pPr>
          </w:p>
          <w:p>
            <w:pPr>
              <w:snapToGrid w:val="0"/>
              <w:spacing w:afterLines="0" w:line="360" w:lineRule="exact"/>
              <w:rPr>
                <w:rFonts w:ascii="宋体"/>
              </w:rPr>
            </w:pP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c>
          <w:tcPr>
            <w:tcW w:w="4772" w:type="dxa"/>
            <w:noWrap w:val="0"/>
            <w:vAlign w:val="center"/>
          </w:tcPr>
          <w:p>
            <w:pPr>
              <w:snapToGrid w:val="0"/>
              <w:spacing w:afterLines="0" w:line="360" w:lineRule="exact"/>
              <w:rPr>
                <w:rFonts w:ascii="宋体"/>
              </w:rPr>
            </w:pPr>
            <w:r>
              <w:rPr>
                <w:rFonts w:hint="eastAsia" w:ascii="宋体" w:hAnsi="宋体" w:cs="宋体"/>
              </w:rPr>
              <w:t>乙方（章）</w:t>
            </w:r>
            <w:r>
              <w:rPr>
                <w:rFonts w:ascii="宋体" w:hAnsi="宋体" w:cs="宋体"/>
              </w:rPr>
              <w:t xml:space="preserve">     </w:t>
            </w:r>
          </w:p>
          <w:p>
            <w:pPr>
              <w:snapToGrid w:val="0"/>
              <w:spacing w:afterLines="0" w:line="360" w:lineRule="exact"/>
              <w:rPr>
                <w:rFonts w:ascii="宋体" w:hAnsi="宋体" w:cs="宋体"/>
              </w:rPr>
            </w:pPr>
          </w:p>
          <w:p>
            <w:pPr>
              <w:snapToGrid w:val="0"/>
              <w:spacing w:afterLines="0" w:line="360" w:lineRule="exact"/>
              <w:rPr>
                <w:rFonts w:ascii="宋体" w:hAnsi="宋体" w:cs="宋体"/>
              </w:rPr>
            </w:pPr>
            <w:r>
              <w:rPr>
                <w:rFonts w:ascii="宋体" w:hAnsi="宋体" w:cs="宋体"/>
              </w:rPr>
              <w:t xml:space="preserve">     </w:t>
            </w:r>
          </w:p>
          <w:p>
            <w:pPr>
              <w:snapToGrid w:val="0"/>
              <w:spacing w:afterLines="0" w:line="360" w:lineRule="exact"/>
              <w:rPr>
                <w:rFonts w:ascii="宋体"/>
              </w:rPr>
            </w:pP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pPr>
              <w:snapToGrid w:val="0"/>
              <w:spacing w:afterLines="0" w:line="360" w:lineRule="exact"/>
              <w:rPr>
                <w:rFonts w:ascii="宋体"/>
              </w:rPr>
            </w:pPr>
            <w:r>
              <w:rPr>
                <w:rFonts w:hint="eastAsia" w:ascii="宋体" w:hAnsi="宋体" w:cs="宋体"/>
              </w:rPr>
              <w:t>通讯地址：</w:t>
            </w:r>
          </w:p>
          <w:p>
            <w:pPr>
              <w:pStyle w:val="3"/>
              <w:spacing w:afterLines="0" w:line="360" w:lineRule="exact"/>
            </w:pPr>
          </w:p>
        </w:tc>
        <w:tc>
          <w:tcPr>
            <w:tcW w:w="4772" w:type="dxa"/>
            <w:noWrap w:val="0"/>
            <w:vAlign w:val="center"/>
          </w:tcPr>
          <w:p>
            <w:pPr>
              <w:snapToGrid w:val="0"/>
              <w:spacing w:afterLines="0" w:line="360" w:lineRule="exact"/>
              <w:rPr>
                <w:rFonts w:ascii="宋体"/>
              </w:rPr>
            </w:pPr>
            <w:r>
              <w:rPr>
                <w:rFonts w:hint="eastAsia" w:ascii="宋体" w:hAnsi="宋体" w:cs="宋体"/>
              </w:rPr>
              <w:t>通讯地址：</w:t>
            </w:r>
          </w:p>
          <w:p>
            <w:pPr>
              <w:pStyle w:val="3"/>
              <w:spacing w:afterLines="0"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noWrap w:val="0"/>
            <w:vAlign w:val="center"/>
          </w:tcPr>
          <w:p>
            <w:pPr>
              <w:snapToGrid w:val="0"/>
              <w:spacing w:afterLines="0" w:line="360" w:lineRule="exact"/>
              <w:rPr>
                <w:rFonts w:ascii="宋体"/>
              </w:rPr>
            </w:pPr>
            <w:r>
              <w:rPr>
                <w:rFonts w:hint="eastAsia" w:ascii="宋体" w:hAnsi="宋体" w:cs="宋体"/>
              </w:rPr>
              <w:t>法定代表人：</w:t>
            </w:r>
          </w:p>
        </w:tc>
        <w:tc>
          <w:tcPr>
            <w:tcW w:w="4772" w:type="dxa"/>
            <w:noWrap w:val="0"/>
            <w:vAlign w:val="center"/>
          </w:tcPr>
          <w:p>
            <w:pPr>
              <w:snapToGrid w:val="0"/>
              <w:spacing w:afterLines="0" w:line="360" w:lineRule="exact"/>
              <w:rPr>
                <w:rFonts w:ascii="宋体"/>
              </w:rPr>
            </w:pPr>
            <w:r>
              <w:rPr>
                <w:rFonts w:hint="eastAsia" w:ascii="宋体" w:hAnsi="宋体" w:cs="宋体"/>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noWrap w:val="0"/>
            <w:vAlign w:val="center"/>
          </w:tcPr>
          <w:p>
            <w:pPr>
              <w:snapToGrid w:val="0"/>
              <w:spacing w:afterLines="0" w:line="360" w:lineRule="exact"/>
              <w:rPr>
                <w:rFonts w:ascii="宋体"/>
              </w:rPr>
            </w:pPr>
            <w:r>
              <w:rPr>
                <w:rFonts w:hint="eastAsia" w:ascii="宋体" w:hAnsi="宋体" w:cs="宋体"/>
              </w:rPr>
              <w:t>委托代理人：</w:t>
            </w:r>
          </w:p>
        </w:tc>
        <w:tc>
          <w:tcPr>
            <w:tcW w:w="4772" w:type="dxa"/>
            <w:noWrap w:val="0"/>
            <w:vAlign w:val="center"/>
          </w:tcPr>
          <w:p>
            <w:pPr>
              <w:snapToGrid w:val="0"/>
              <w:spacing w:afterLines="0" w:line="360" w:lineRule="exact"/>
              <w:rPr>
                <w:rFonts w:ascii="宋体"/>
              </w:rPr>
            </w:pPr>
            <w:r>
              <w:rPr>
                <w:rFonts w:hint="eastAsia" w:ascii="宋体" w:hAnsi="宋体" w:cs="宋体"/>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pPr>
              <w:snapToGrid w:val="0"/>
              <w:spacing w:afterLines="0" w:line="360" w:lineRule="exact"/>
              <w:rPr>
                <w:rFonts w:ascii="宋体"/>
              </w:rPr>
            </w:pPr>
            <w:r>
              <w:rPr>
                <w:rFonts w:hint="eastAsia" w:ascii="宋体" w:hAnsi="宋体" w:cs="宋体"/>
              </w:rPr>
              <w:t>电话：</w:t>
            </w:r>
          </w:p>
        </w:tc>
        <w:tc>
          <w:tcPr>
            <w:tcW w:w="4772" w:type="dxa"/>
            <w:noWrap w:val="0"/>
            <w:vAlign w:val="center"/>
          </w:tcPr>
          <w:p>
            <w:pPr>
              <w:snapToGrid w:val="0"/>
              <w:spacing w:afterLines="0" w:line="360" w:lineRule="exact"/>
              <w:rPr>
                <w:rFonts w:ascii="宋体"/>
              </w:rPr>
            </w:pPr>
            <w:r>
              <w:rPr>
                <w:rFonts w:hint="eastAsia" w:ascii="宋体" w:hAnsi="宋体" w:cs="宋体"/>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pPr>
              <w:snapToGrid w:val="0"/>
              <w:spacing w:afterLines="0" w:line="360" w:lineRule="exact"/>
              <w:rPr>
                <w:rFonts w:ascii="宋体"/>
              </w:rPr>
            </w:pPr>
            <w:r>
              <w:rPr>
                <w:rFonts w:hint="eastAsia" w:ascii="宋体" w:hAnsi="宋体" w:cs="宋体"/>
              </w:rPr>
              <w:t>电子邮箱：</w:t>
            </w:r>
          </w:p>
        </w:tc>
        <w:tc>
          <w:tcPr>
            <w:tcW w:w="4772" w:type="dxa"/>
            <w:noWrap w:val="0"/>
            <w:vAlign w:val="center"/>
          </w:tcPr>
          <w:p>
            <w:pPr>
              <w:snapToGrid w:val="0"/>
              <w:spacing w:afterLines="0" w:line="360" w:lineRule="exact"/>
              <w:rPr>
                <w:rFonts w:ascii="宋体"/>
              </w:rPr>
            </w:pPr>
            <w:r>
              <w:rPr>
                <w:rFonts w:hint="eastAsia" w:ascii="宋体" w:hAnsi="宋体" w:cs="宋体"/>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pPr>
              <w:snapToGrid w:val="0"/>
              <w:spacing w:afterLines="0" w:line="360" w:lineRule="exact"/>
              <w:rPr>
                <w:rFonts w:ascii="宋体"/>
              </w:rPr>
            </w:pPr>
            <w:r>
              <w:rPr>
                <w:rFonts w:hint="eastAsia" w:ascii="宋体" w:hAnsi="宋体" w:cs="宋体"/>
              </w:rPr>
              <w:t>开户银行：</w:t>
            </w:r>
          </w:p>
        </w:tc>
        <w:tc>
          <w:tcPr>
            <w:tcW w:w="4772" w:type="dxa"/>
            <w:noWrap w:val="0"/>
            <w:vAlign w:val="center"/>
          </w:tcPr>
          <w:p>
            <w:pPr>
              <w:snapToGrid w:val="0"/>
              <w:spacing w:afterLines="0" w:line="360" w:lineRule="exact"/>
              <w:rPr>
                <w:rFonts w:ascii="宋体"/>
              </w:rPr>
            </w:pPr>
            <w:r>
              <w:rPr>
                <w:rFonts w:hint="eastAsia" w:ascii="宋体" w:hAnsi="宋体" w:cs="宋体"/>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pPr>
              <w:snapToGrid w:val="0"/>
              <w:spacing w:afterLines="0" w:line="360" w:lineRule="exact"/>
              <w:rPr>
                <w:rFonts w:ascii="宋体"/>
              </w:rPr>
            </w:pPr>
            <w:r>
              <w:rPr>
                <w:rFonts w:hint="eastAsia" w:ascii="宋体" w:hAnsi="宋体" w:cs="宋体"/>
              </w:rPr>
              <w:t>账号：</w:t>
            </w:r>
          </w:p>
        </w:tc>
        <w:tc>
          <w:tcPr>
            <w:tcW w:w="4772" w:type="dxa"/>
            <w:noWrap w:val="0"/>
            <w:vAlign w:val="center"/>
          </w:tcPr>
          <w:p>
            <w:pPr>
              <w:snapToGrid w:val="0"/>
              <w:spacing w:afterLines="0" w:line="360" w:lineRule="exact"/>
              <w:rPr>
                <w:rFonts w:ascii="宋体"/>
              </w:rPr>
            </w:pPr>
            <w:r>
              <w:rPr>
                <w:rFonts w:hint="eastAsia" w:ascii="宋体" w:hAnsi="宋体" w:cs="宋体"/>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pPr>
              <w:snapToGrid w:val="0"/>
              <w:spacing w:afterLines="0" w:line="360" w:lineRule="exact"/>
              <w:rPr>
                <w:rFonts w:ascii="宋体"/>
              </w:rPr>
            </w:pPr>
            <w:r>
              <w:rPr>
                <w:rFonts w:hint="eastAsia" w:ascii="宋体" w:hAnsi="宋体" w:cs="宋体"/>
              </w:rPr>
              <w:t>邮政编码：</w:t>
            </w:r>
          </w:p>
        </w:tc>
        <w:tc>
          <w:tcPr>
            <w:tcW w:w="4772" w:type="dxa"/>
            <w:noWrap w:val="0"/>
            <w:vAlign w:val="center"/>
          </w:tcPr>
          <w:p>
            <w:pPr>
              <w:snapToGrid w:val="0"/>
              <w:spacing w:afterLines="0" w:line="360" w:lineRule="exact"/>
              <w:rPr>
                <w:rFonts w:ascii="宋体"/>
              </w:rPr>
            </w:pPr>
            <w:r>
              <w:rPr>
                <w:rFonts w:hint="eastAsia" w:ascii="宋体" w:hAnsi="宋体" w:cs="宋体"/>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9288" w:type="dxa"/>
            <w:gridSpan w:val="2"/>
            <w:noWrap w:val="0"/>
            <w:vAlign w:val="top"/>
          </w:tcPr>
          <w:p>
            <w:pPr>
              <w:snapToGrid w:val="0"/>
              <w:spacing w:afterLines="0" w:line="360" w:lineRule="exact"/>
              <w:ind w:firstLine="0" w:firstLineChars="0"/>
              <w:jc w:val="both"/>
              <w:rPr>
                <w:rFonts w:ascii="宋体"/>
              </w:rPr>
            </w:pPr>
            <w:r>
              <w:rPr>
                <w:rFonts w:hint="eastAsia" w:ascii="宋体" w:hAnsi="宋体" w:cs="宋体"/>
              </w:rPr>
              <w:t>经办人：</w:t>
            </w:r>
          </w:p>
          <w:p>
            <w:pPr>
              <w:snapToGrid w:val="0"/>
              <w:spacing w:afterLines="0" w:line="360" w:lineRule="exact"/>
              <w:ind w:firstLine="630" w:firstLineChars="300"/>
              <w:jc w:val="center"/>
              <w:rPr>
                <w:rFonts w:ascii="宋体"/>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bookmarkEnd w:id="65"/>
    </w:tbl>
    <w:p>
      <w:pPr>
        <w:pageBreakBefore/>
        <w:spacing w:line="300" w:lineRule="atLeast"/>
        <w:ind w:firstLine="680"/>
        <w:jc w:val="center"/>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both"/>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30"/>
        <w:snapToGrid w:val="0"/>
        <w:spacing w:before="120" w:after="120"/>
        <w:jc w:val="center"/>
        <w:outlineLvl w:val="0"/>
        <w:rPr>
          <w:rFonts w:hint="eastAsia" w:ascii="黑体" w:hAnsi="宋体" w:eastAsia="黑体"/>
          <w:b/>
          <w:sz w:val="44"/>
          <w:szCs w:val="44"/>
          <w:highlight w:val="none"/>
        </w:rPr>
      </w:pPr>
    </w:p>
    <w:p>
      <w:pPr>
        <w:pStyle w:val="5"/>
        <w:jc w:val="center"/>
        <w:rPr>
          <w:rFonts w:hint="eastAsia"/>
          <w:highlight w:val="none"/>
        </w:rPr>
      </w:pPr>
      <w:bookmarkStart w:id="66" w:name="_Toc1303339480"/>
      <w:r>
        <w:rPr>
          <w:rFonts w:hint="eastAsia"/>
          <w:highlight w:val="none"/>
        </w:rPr>
        <w:t>第六章　投标文件格式</w:t>
      </w:r>
      <w:bookmarkEnd w:id="66"/>
    </w:p>
    <w:p>
      <w:pPr>
        <w:snapToGrid w:val="0"/>
        <w:spacing w:before="50" w:after="50"/>
        <w:outlineLvl w:val="1"/>
        <w:rPr>
          <w:rFonts w:hint="eastAsia" w:ascii="仿宋_GB2312" w:hAnsi="宋体" w:eastAsia="仿宋_GB2312"/>
          <w:sz w:val="32"/>
          <w:szCs w:val="20"/>
          <w:highlight w:val="none"/>
        </w:rPr>
      </w:pPr>
    </w:p>
    <w:p>
      <w:pPr>
        <w:snapToGrid w:val="0"/>
        <w:spacing w:before="156" w:beforeLines="50" w:after="50" w:line="360" w:lineRule="exact"/>
        <w:jc w:val="center"/>
        <w:outlineLvl w:val="1"/>
        <w:rPr>
          <w:rFonts w:hint="eastAsia" w:ascii="宋体" w:hAnsi="宋体"/>
          <w:b/>
          <w:bCs/>
          <w:szCs w:val="21"/>
          <w:highlight w:val="none"/>
        </w:rPr>
      </w:pPr>
      <w:bookmarkStart w:id="67" w:name="_Toc254970556"/>
      <w:bookmarkStart w:id="68" w:name="_Toc254970697"/>
    </w:p>
    <w:bookmarkEnd w:id="67"/>
    <w:bookmarkEnd w:id="68"/>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hint="eastAsia" w:ascii="宋体" w:hAnsi="宋体"/>
          <w:b/>
          <w:bCs/>
          <w:szCs w:val="21"/>
          <w:highlight w:val="none"/>
        </w:rPr>
      </w:pPr>
    </w:p>
    <w:p>
      <w:pPr>
        <w:snapToGrid w:val="0"/>
        <w:spacing w:before="156" w:beforeLines="50" w:after="50" w:line="360" w:lineRule="exact"/>
        <w:jc w:val="center"/>
        <w:outlineLvl w:val="1"/>
        <w:rPr>
          <w:rFonts w:ascii="宋体" w:hAnsi="宋体"/>
          <w:b/>
          <w:sz w:val="32"/>
          <w:szCs w:val="32"/>
          <w:highlight w:val="none"/>
        </w:rPr>
      </w:pPr>
      <w:bookmarkStart w:id="69" w:name="_Toc254970557"/>
      <w:bookmarkStart w:id="70" w:name="_Toc254970698"/>
    </w:p>
    <w:p>
      <w:pPr>
        <w:pageBreakBefore/>
        <w:jc w:val="center"/>
        <w:rPr>
          <w:b/>
          <w:sz w:val="28"/>
          <w:szCs w:val="28"/>
          <w:highlight w:val="none"/>
        </w:rPr>
      </w:pPr>
      <w:r>
        <w:rPr>
          <w:rFonts w:hint="eastAsia"/>
          <w:b/>
          <w:sz w:val="28"/>
          <w:szCs w:val="28"/>
          <w:highlight w:val="none"/>
        </w:rPr>
        <w:t>投标文件格式</w:t>
      </w:r>
    </w:p>
    <w:p>
      <w:pPr>
        <w:jc w:val="center"/>
        <w:rPr>
          <w:rFonts w:hint="eastAsia"/>
          <w:b/>
          <w:highlight w:val="none"/>
        </w:rPr>
      </w:pPr>
      <w:r>
        <w:rPr>
          <w:rFonts w:hint="eastAsia"/>
          <w:b/>
          <w:highlight w:val="none"/>
        </w:rPr>
        <w:t>一、投标文件封面格式</w:t>
      </w:r>
    </w:p>
    <w:p>
      <w:pPr>
        <w:snapToGrid w:val="0"/>
        <w:spacing w:before="156" w:beforeLines="50" w:after="50" w:line="360" w:lineRule="exact"/>
        <w:rPr>
          <w:rFonts w:hint="eastAsia" w:ascii="宋体" w:hAnsi="宋体"/>
          <w:bCs/>
          <w:sz w:val="24"/>
          <w:highlight w:val="none"/>
        </w:rPr>
      </w:pPr>
      <w:r>
        <w:rPr>
          <w:rFonts w:hint="eastAsia" w:ascii="宋体" w:hAnsi="宋体"/>
          <w:sz w:val="24"/>
          <w:highlight w:val="none"/>
        </w:rPr>
        <w:t xml:space="preserve">                                                    </w:t>
      </w:r>
    </w:p>
    <w:p>
      <w:pPr>
        <w:snapToGrid w:val="0"/>
        <w:spacing w:before="156" w:beforeLines="50" w:after="50" w:line="360" w:lineRule="exact"/>
        <w:jc w:val="center"/>
        <w:rPr>
          <w:rFonts w:hint="eastAsia" w:ascii="宋体" w:hAnsi="宋体"/>
          <w:b/>
          <w:bCs/>
          <w:sz w:val="32"/>
          <w:szCs w:val="32"/>
          <w:highlight w:val="none"/>
        </w:rPr>
      </w:pPr>
      <w:r>
        <w:rPr>
          <w:rFonts w:hint="eastAsia" w:ascii="宋体" w:hAnsi="宋体"/>
          <w:b/>
          <w:bCs/>
          <w:sz w:val="32"/>
          <w:szCs w:val="32"/>
          <w:highlight w:val="none"/>
        </w:rPr>
        <w:t>投标文件</w:t>
      </w:r>
    </w:p>
    <w:p>
      <w:pPr>
        <w:snapToGrid w:val="0"/>
        <w:spacing w:before="156" w:beforeLines="50" w:after="50" w:line="360" w:lineRule="exact"/>
        <w:rPr>
          <w:rFonts w:hint="eastAsia" w:ascii="宋体" w:hAnsi="宋体"/>
          <w:bCs/>
          <w:sz w:val="24"/>
          <w:highlight w:val="none"/>
        </w:rPr>
      </w:pP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项目名称：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 xml:space="preserve">项目编号： </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所投分标：</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投标人名称：（盖章）</w:t>
      </w:r>
    </w:p>
    <w:p>
      <w:pPr>
        <w:snapToGrid w:val="0"/>
        <w:spacing w:before="156" w:beforeLines="50" w:after="50" w:line="360" w:lineRule="exact"/>
        <w:ind w:firstLine="630" w:firstLineChars="300"/>
        <w:rPr>
          <w:rFonts w:hint="eastAsia" w:ascii="宋体" w:hAnsi="宋体"/>
          <w:bCs/>
          <w:szCs w:val="21"/>
          <w:highlight w:val="none"/>
        </w:rPr>
      </w:pPr>
      <w:r>
        <w:rPr>
          <w:rFonts w:hint="eastAsia" w:ascii="宋体" w:hAnsi="宋体"/>
          <w:bCs/>
          <w:szCs w:val="21"/>
          <w:highlight w:val="none"/>
        </w:rPr>
        <w:t>投标人地址：</w:t>
      </w:r>
    </w:p>
    <w:p>
      <w:pPr>
        <w:ind w:right="1556" w:rightChars="741"/>
        <w:jc w:val="right"/>
        <w:rPr>
          <w:rFonts w:hint="eastAsia"/>
          <w:highlight w:val="none"/>
        </w:rPr>
      </w:pPr>
      <w:r>
        <w:rPr>
          <w:rFonts w:hint="eastAsia"/>
          <w:highlight w:val="none"/>
        </w:rPr>
        <w:t>年  月  日</w:t>
      </w:r>
    </w:p>
    <w:p>
      <w:pPr>
        <w:snapToGrid w:val="0"/>
        <w:spacing w:before="156" w:beforeLines="50" w:after="50" w:line="400" w:lineRule="exact"/>
        <w:jc w:val="center"/>
        <w:outlineLvl w:val="1"/>
        <w:rPr>
          <w:rFonts w:hint="eastAsia" w:ascii="宋体" w:hAnsi="宋体"/>
          <w:b/>
          <w:bCs/>
          <w:szCs w:val="21"/>
          <w:highlight w:val="none"/>
        </w:rPr>
      </w:pPr>
    </w:p>
    <w:p>
      <w:pPr>
        <w:spacing w:line="400" w:lineRule="exact"/>
        <w:rPr>
          <w:rFonts w:hint="eastAsia"/>
          <w:b/>
          <w:highlight w:val="none"/>
        </w:rPr>
      </w:pPr>
      <w:r>
        <w:rPr>
          <w:rFonts w:hint="eastAsia"/>
          <w:b/>
          <w:highlight w:val="none"/>
        </w:rPr>
        <w:t>[注：投标文件由资格文件、商务技术文件、报价文件三</w:t>
      </w:r>
      <w:r>
        <w:rPr>
          <w:rFonts w:hint="eastAsia"/>
          <w:b/>
          <w:highlight w:val="none"/>
          <w:lang w:eastAsia="zh-CN"/>
        </w:rPr>
        <w:t>部分</w:t>
      </w:r>
      <w:r>
        <w:rPr>
          <w:rFonts w:hint="eastAsia"/>
          <w:b/>
          <w:highlight w:val="none"/>
        </w:rPr>
        <w:t>组成</w:t>
      </w: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snapToGrid w:val="0"/>
        <w:spacing w:before="156" w:beforeLines="50" w:after="50" w:line="360" w:lineRule="exact"/>
        <w:jc w:val="center"/>
        <w:outlineLvl w:val="0"/>
        <w:rPr>
          <w:rFonts w:hint="eastAsia" w:ascii="宋体" w:hAnsi="宋体"/>
          <w:bCs/>
          <w:sz w:val="24"/>
          <w:highlight w:val="none"/>
        </w:rPr>
      </w:pPr>
    </w:p>
    <w:p>
      <w:pPr>
        <w:pageBreakBefore/>
        <w:jc w:val="center"/>
        <w:rPr>
          <w:rFonts w:hint="eastAsia"/>
          <w:b/>
          <w:sz w:val="28"/>
          <w:szCs w:val="28"/>
          <w:highlight w:val="none"/>
        </w:rPr>
      </w:pPr>
      <w:r>
        <w:rPr>
          <w:rFonts w:hint="eastAsia"/>
          <w:b/>
          <w:sz w:val="28"/>
          <w:szCs w:val="28"/>
          <w:highlight w:val="none"/>
        </w:rPr>
        <w:t>二、投标文件目录</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1.资格文件：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（1）有效</w:t>
      </w:r>
      <w:r>
        <w:rPr>
          <w:rFonts w:hint="eastAsia" w:ascii="宋体" w:hAnsi="宋体"/>
          <w:szCs w:val="21"/>
          <w:highlight w:val="none"/>
        </w:rPr>
        <w:t>的营业执照等证明文件；</w:t>
      </w:r>
    </w:p>
    <w:p>
      <w:pPr>
        <w:pStyle w:val="30"/>
        <w:adjustRightInd w:val="0"/>
        <w:snapToGrid w:val="0"/>
        <w:spacing w:line="440" w:lineRule="exact"/>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adjustRightInd w:val="0"/>
        <w:snapToGrid w:val="0"/>
        <w:spacing w:line="440" w:lineRule="exact"/>
        <w:ind w:firstLine="525" w:firstLineChars="250"/>
        <w:rPr>
          <w:rFonts w:hint="eastAsia" w:hAnsi="宋体" w:eastAsia="宋体"/>
          <w:b/>
          <w:highlight w:val="none"/>
          <w:lang w:eastAsia="zh-CN"/>
        </w:rPr>
      </w:pPr>
      <w:r>
        <w:rPr>
          <w:rFonts w:hint="eastAsia" w:hAnsi="宋体"/>
          <w:highlight w:val="none"/>
        </w:rPr>
        <w:t>②对于有经营资质要求的，投标人必须提供有效的经营资质证书副本内页扫描件或其他电子文件，同时要加盖单位公章。</w:t>
      </w:r>
      <w:r>
        <w:rPr>
          <w:rFonts w:hint="eastAsia" w:hAnsi="宋体"/>
          <w:highlight w:val="none"/>
          <w:lang w:eastAsia="zh-CN"/>
        </w:rPr>
        <w:t>（如有，请提供）</w:t>
      </w:r>
    </w:p>
    <w:p>
      <w:pPr>
        <w:adjustRightInd w:val="0"/>
        <w:snapToGrid w:val="0"/>
        <w:spacing w:line="44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参加政</w:t>
      </w:r>
      <w:r>
        <w:rPr>
          <w:rFonts w:hint="eastAsia" w:ascii="宋体" w:hAnsi="宋体" w:cs="宋体"/>
          <w:kern w:val="0"/>
          <w:szCs w:val="21"/>
          <w:highlight w:val="none"/>
        </w:rPr>
        <w:t>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w:t>
      </w:r>
      <w:r>
        <w:rPr>
          <w:rFonts w:hint="eastAsia" w:ascii="宋体"/>
          <w:b/>
          <w:szCs w:val="21"/>
          <w:highlight w:val="none"/>
        </w:rPr>
        <w:t>商务技术文件</w:t>
      </w:r>
      <w:r>
        <w:rPr>
          <w:rFonts w:hint="eastAsia" w:ascii="宋体" w:hAnsi="宋体"/>
          <w:b/>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2.1商务文件：</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（1）</w:t>
      </w:r>
      <w:r>
        <w:rPr>
          <w:rFonts w:hint="eastAsia" w:ascii="宋体" w:hAnsi="宋体"/>
          <w:szCs w:val="21"/>
          <w:highlight w:val="none"/>
        </w:rPr>
        <w:t>投标保证金的相关证明扫描件或其他电子文件</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（2）</w:t>
      </w:r>
      <w:r>
        <w:rPr>
          <w:rFonts w:hint="eastAsia" w:ascii="宋体" w:hAnsi="宋体"/>
          <w:szCs w:val="21"/>
          <w:highlight w:val="none"/>
        </w:rPr>
        <w:t>投标声明书 (格式见第六章)</w:t>
      </w:r>
      <w:r>
        <w:rPr>
          <w:rFonts w:hint="eastAsia" w:ascii="宋体" w:hAnsi="宋体"/>
          <w:b/>
          <w:szCs w:val="21"/>
          <w:highlight w:val="none"/>
        </w:rPr>
        <w:t>（必须提供）</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
          <w:szCs w:val="21"/>
          <w:highlight w:val="none"/>
        </w:rPr>
        <w:t>（3）</w:t>
      </w:r>
      <w:r>
        <w:rPr>
          <w:rFonts w:hint="eastAsia" w:ascii="宋体" w:hAnsi="宋体"/>
          <w:szCs w:val="21"/>
          <w:highlight w:val="none"/>
        </w:rPr>
        <w:t>法定代表人授权委托书和委托代理人身份证扫描件（格式见第六章)</w:t>
      </w:r>
      <w:r>
        <w:rPr>
          <w:rFonts w:hint="eastAsia" w:ascii="宋体" w:hAnsi="宋体"/>
          <w:b/>
          <w:szCs w:val="21"/>
          <w:highlight w:val="none"/>
        </w:rPr>
        <w:t>（必须提供）</w:t>
      </w:r>
      <w:r>
        <w:rPr>
          <w:rFonts w:hint="eastAsia" w:ascii="宋体" w:hAnsi="宋体"/>
          <w:szCs w:val="21"/>
          <w:highlight w:val="none"/>
        </w:rPr>
        <w:t>；当法定代表人参加投标时，</w:t>
      </w:r>
      <w:r>
        <w:rPr>
          <w:rFonts w:hint="eastAsia" w:ascii="宋体" w:hAnsi="宋体" w:cs="宋体"/>
          <w:kern w:val="0"/>
          <w:szCs w:val="21"/>
          <w:highlight w:val="none"/>
        </w:rPr>
        <w:t>仅需提供法定代表人的身份证扫描件</w:t>
      </w:r>
      <w:r>
        <w:rPr>
          <w:rFonts w:hint="eastAsia" w:ascii="宋体" w:hAnsi="宋体"/>
          <w:szCs w:val="21"/>
          <w:highlight w:val="none"/>
        </w:rPr>
        <w:t>；</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adjustRightInd w:val="0"/>
        <w:snapToGrid w:val="0"/>
        <w:spacing w:line="440" w:lineRule="exact"/>
        <w:rPr>
          <w:rFonts w:hint="eastAsia" w:ascii="宋体" w:hAnsi="宋体"/>
          <w:szCs w:val="21"/>
          <w:highlight w:val="none"/>
        </w:rPr>
      </w:pPr>
      <w:r>
        <w:rPr>
          <w:rFonts w:hint="eastAsia" w:ascii="宋体" w:hAnsi="宋体"/>
          <w:b/>
          <w:szCs w:val="21"/>
          <w:highlight w:val="none"/>
        </w:rPr>
        <w:t xml:space="preserve">    （5）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扫描件或其他电子文件，原件备查，格式自拟）（必须提供）；</w:t>
      </w:r>
      <w:r>
        <w:rPr>
          <w:rFonts w:hint="eastAsia" w:ascii="宋体" w:hAnsi="宋体"/>
          <w:szCs w:val="21"/>
          <w:highlight w:val="none"/>
        </w:rPr>
        <w:t>无缴费记录的，应提供由投标人所在地社保部门出具的《依法缴纳或依法免缴社保费证明》（格式自拟，扫描件或其他电子文件）。</w:t>
      </w:r>
    </w:p>
    <w:p>
      <w:pPr>
        <w:adjustRightInd w:val="0"/>
        <w:snapToGrid w:val="0"/>
        <w:spacing w:line="44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（格式自拟,必须提供）；</w:t>
      </w:r>
    </w:p>
    <w:p>
      <w:pPr>
        <w:adjustRightInd w:val="0"/>
        <w:snapToGrid w:val="0"/>
        <w:spacing w:line="440" w:lineRule="exact"/>
        <w:ind w:firstLine="411" w:firstLineChars="196"/>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cs="宋体"/>
          <w:kern w:val="0"/>
          <w:szCs w:val="21"/>
          <w:highlight w:val="none"/>
        </w:rPr>
        <w:t>（8）税务登记证扫描件（如有）；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（9）商务响应表（格式见第六章）</w:t>
      </w:r>
      <w:r>
        <w:rPr>
          <w:rFonts w:hint="eastAsia" w:ascii="宋体" w:hAnsi="宋体"/>
          <w:b/>
          <w:szCs w:val="21"/>
          <w:highlight w:val="none"/>
        </w:rPr>
        <w:t>（必须提供）；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szCs w:val="21"/>
          <w:highlight w:val="none"/>
        </w:rPr>
        <w:t>（11）具备法律、行政法规规定的其他条件的证明材料</w:t>
      </w:r>
      <w:r>
        <w:rPr>
          <w:rFonts w:hint="eastAsia" w:ascii="宋体" w:hAnsi="宋体"/>
          <w:b/>
          <w:szCs w:val="21"/>
          <w:highlight w:val="none"/>
        </w:rPr>
        <w:t>(如有规定,则必须提供)。</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bCs/>
          <w:szCs w:val="21"/>
          <w:highlight w:val="none"/>
        </w:rPr>
        <w:t xml:space="preserve">可作为投标人资信评分的资质证明材料（可选）  </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（12）类似案例成功的业绩（投标人同类项目实施情况一览表、合同</w:t>
      </w:r>
      <w:r>
        <w:rPr>
          <w:rFonts w:hint="eastAsia" w:hAnsi="宋体"/>
          <w:highlight w:val="none"/>
        </w:rPr>
        <w:t>扫描件</w:t>
      </w:r>
      <w:r>
        <w:rPr>
          <w:rFonts w:hint="eastAsia" w:ascii="宋体" w:hAnsi="宋体"/>
          <w:szCs w:val="21"/>
          <w:highlight w:val="none"/>
        </w:rPr>
        <w:t>、用户验收报告、用户评价）；</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（13）其他特殊资质证书（如本地化服务能力等）；</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bCs/>
          <w:szCs w:val="21"/>
          <w:highlight w:val="none"/>
        </w:rPr>
        <w:t>（14）投标</w:t>
      </w:r>
      <w:r>
        <w:rPr>
          <w:rFonts w:hint="eastAsia" w:ascii="宋体" w:hAnsi="宋体"/>
          <w:szCs w:val="21"/>
          <w:highlight w:val="none"/>
        </w:rPr>
        <w:t>人质量管理和质量保证体系等方面的认证证书；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（15）投标人认为可以证明其能力或业绩的其他材料；</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（16）投标人关于服务升级及本单位债务纠纷、违法违规记录等方面的情况（内容见投标声明书）；</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（17）投标人情况介绍。</w:t>
      </w:r>
    </w:p>
    <w:p>
      <w:pPr>
        <w:adjustRightInd w:val="0"/>
        <w:snapToGrid w:val="0"/>
        <w:spacing w:line="440" w:lineRule="exact"/>
        <w:ind w:firstLine="411" w:firstLineChars="196"/>
        <w:jc w:val="left"/>
        <w:rPr>
          <w:rFonts w:hint="eastAsia" w:ascii="宋体" w:hAnsi="宋体"/>
          <w:szCs w:val="21"/>
          <w:highlight w:val="none"/>
        </w:rPr>
      </w:pPr>
      <w:r>
        <w:rPr>
          <w:rFonts w:hint="eastAsia" w:ascii="宋体" w:hAnsi="宋体"/>
          <w:szCs w:val="21"/>
          <w:highlight w:val="none"/>
        </w:rPr>
        <w:t>（18）中小企业声明函。（如有，请提供）</w:t>
      </w: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rPr>
        <w:t>2.2技术文件</w:t>
      </w:r>
    </w:p>
    <w:p>
      <w:pPr>
        <w:adjustRightInd w:val="0"/>
        <w:snapToGrid w:val="0"/>
        <w:spacing w:line="440" w:lineRule="exact"/>
        <w:ind w:firstLine="621" w:firstLineChars="296"/>
        <w:jc w:val="left"/>
        <w:rPr>
          <w:rFonts w:hint="eastAsia" w:ascii="宋体" w:hAnsi="宋体"/>
          <w:b/>
          <w:bCs/>
          <w:szCs w:val="21"/>
          <w:highlight w:val="none"/>
        </w:rPr>
      </w:pPr>
      <w:r>
        <w:rPr>
          <w:rFonts w:hint="eastAsia" w:ascii="宋体" w:hAnsi="宋体"/>
          <w:b/>
          <w:bCs/>
          <w:szCs w:val="21"/>
          <w:highlight w:val="none"/>
        </w:rPr>
        <w:t>服务类项目的投标技术文件（服务方案）；</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highlight w:val="none"/>
        </w:rPr>
        <w:t xml:space="preserve">  </w:t>
      </w:r>
      <w:r>
        <w:rPr>
          <w:rFonts w:hint="eastAsia" w:ascii="宋体" w:hAnsi="宋体"/>
          <w:b/>
          <w:bCs/>
          <w:szCs w:val="21"/>
          <w:highlight w:val="none"/>
        </w:rPr>
        <w:t>服务类项目的投标技术文件(内容和格式见第六章要求)。</w:t>
      </w:r>
    </w:p>
    <w:p>
      <w:pPr>
        <w:adjustRightInd w:val="0"/>
        <w:snapToGrid w:val="0"/>
        <w:spacing w:line="440" w:lineRule="exact"/>
        <w:ind w:firstLine="411" w:firstLineChars="196"/>
        <w:jc w:val="left"/>
        <w:rPr>
          <w:rFonts w:hint="eastAsia" w:ascii="宋体" w:hAnsi="宋体"/>
          <w:b/>
          <w:szCs w:val="21"/>
          <w:highlight w:val="none"/>
        </w:rPr>
      </w:pPr>
      <w:r>
        <w:rPr>
          <w:rFonts w:hint="eastAsia" w:ascii="宋体" w:hAnsi="宋体"/>
          <w:b/>
          <w:szCs w:val="21"/>
          <w:highlight w:val="none"/>
        </w:rPr>
        <w:t>3.报价文件：</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（1）投标函（格式见第六章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 xml:space="preserve">）； </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（2）投标报价明细表（格式见第六章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（3）投标人针对报价需要说明的其他文件和说明（格式自拟）；</w:t>
      </w:r>
    </w:p>
    <w:p>
      <w:pPr>
        <w:tabs>
          <w:tab w:val="left" w:pos="3870"/>
          <w:tab w:val="left" w:pos="4085"/>
        </w:tabs>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（4）开标一览表（格式见第六章</w:t>
      </w:r>
      <w:r>
        <w:rPr>
          <w:rFonts w:hint="eastAsia" w:ascii="宋体" w:hAnsi="宋体"/>
          <w:szCs w:val="21"/>
          <w:highlight w:val="none"/>
          <w:lang w:eastAsia="zh-CN"/>
        </w:rPr>
        <w:t>，</w:t>
      </w:r>
      <w:r>
        <w:rPr>
          <w:rFonts w:hint="eastAsia" w:ascii="宋体" w:hAnsi="宋体"/>
          <w:b/>
          <w:bCs/>
          <w:szCs w:val="21"/>
          <w:highlight w:val="none"/>
          <w:lang w:eastAsia="zh-CN"/>
        </w:rPr>
        <w:t>必须提供</w:t>
      </w:r>
      <w:r>
        <w:rPr>
          <w:rFonts w:hint="eastAsia" w:ascii="宋体" w:hAnsi="宋体"/>
          <w:szCs w:val="21"/>
          <w:highlight w:val="none"/>
        </w:rPr>
        <w:t>）。</w:t>
      </w:r>
    </w:p>
    <w:p>
      <w:pPr>
        <w:pStyle w:val="49"/>
        <w:adjustRightInd w:val="0"/>
        <w:snapToGrid w:val="0"/>
        <w:spacing w:after="0" w:line="440" w:lineRule="exact"/>
        <w:ind w:firstLine="420" w:firstLineChars="200"/>
        <w:rPr>
          <w:rFonts w:hint="eastAsia" w:ascii="宋体" w:hAnsi="宋体"/>
          <w:szCs w:val="21"/>
          <w:highlight w:val="none"/>
        </w:rPr>
      </w:pPr>
      <w:r>
        <w:rPr>
          <w:rFonts w:hint="eastAsia" w:ascii="宋体" w:hAnsi="宋体"/>
          <w:szCs w:val="21"/>
          <w:highlight w:val="none"/>
        </w:rPr>
        <w:t>▲</w:t>
      </w:r>
      <w:r>
        <w:rPr>
          <w:rFonts w:hint="eastAsia" w:ascii="宋体" w:hAnsi="宋体"/>
          <w:b/>
          <w:szCs w:val="21"/>
          <w:highlight w:val="none"/>
        </w:rPr>
        <w:t>注：法定代表人授权委托书、投标声明书、投标函、开标一览表必须招标文件格式要求签署和加盖单位公章。</w:t>
      </w: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rPr>
          <w:rFonts w:hint="eastAsia" w:ascii="宋体" w:hAnsi="宋体"/>
          <w:b/>
          <w:sz w:val="24"/>
          <w:highlight w:val="none"/>
        </w:rPr>
      </w:pPr>
    </w:p>
    <w:p>
      <w:pPr>
        <w:snapToGrid w:val="0"/>
        <w:spacing w:before="50" w:after="156" w:afterLines="50" w:line="360" w:lineRule="exact"/>
        <w:ind w:firstLine="3880" w:firstLineChars="1617"/>
        <w:jc w:val="left"/>
        <w:outlineLvl w:val="0"/>
        <w:rPr>
          <w:rFonts w:hint="eastAsia" w:ascii="宋体" w:hAnsi="宋体"/>
          <w:b/>
          <w:sz w:val="24"/>
          <w:highlight w:val="none"/>
        </w:rPr>
      </w:pPr>
    </w:p>
    <w:p>
      <w:pPr>
        <w:pageBreakBefore/>
        <w:jc w:val="center"/>
        <w:rPr>
          <w:b/>
          <w:sz w:val="28"/>
          <w:szCs w:val="28"/>
          <w:highlight w:val="none"/>
        </w:rPr>
      </w:pPr>
      <w:r>
        <w:rPr>
          <w:rFonts w:hint="eastAsia"/>
          <w:b/>
          <w:sz w:val="28"/>
          <w:szCs w:val="28"/>
          <w:highlight w:val="none"/>
        </w:rPr>
        <w:t>三、投标文件格式</w:t>
      </w:r>
    </w:p>
    <w:p>
      <w:pPr>
        <w:rPr>
          <w:rFonts w:hint="eastAsia"/>
          <w:b/>
          <w:highlight w:val="none"/>
        </w:rPr>
      </w:pPr>
      <w:r>
        <w:rPr>
          <w:rFonts w:hint="eastAsia"/>
          <w:b/>
          <w:highlight w:val="none"/>
          <w:lang w:val="en-US" w:eastAsia="zh-CN"/>
        </w:rPr>
        <w:t xml:space="preserve">    </w:t>
      </w:r>
      <w:r>
        <w:rPr>
          <w:rFonts w:hint="eastAsia"/>
          <w:b/>
          <w:highlight w:val="none"/>
        </w:rPr>
        <w:t>一）资格文件部分（格式）</w:t>
      </w:r>
    </w:p>
    <w:p>
      <w:pPr>
        <w:snapToGrid w:val="0"/>
        <w:spacing w:line="360" w:lineRule="exact"/>
        <w:ind w:firstLine="411" w:firstLineChars="196"/>
        <w:jc w:val="left"/>
        <w:rPr>
          <w:rFonts w:hint="eastAsia" w:ascii="宋体" w:hAnsi="宋体"/>
          <w:szCs w:val="21"/>
          <w:highlight w:val="none"/>
        </w:rPr>
      </w:pPr>
      <w:r>
        <w:rPr>
          <w:rFonts w:hint="eastAsia" w:ascii="宋体" w:hAnsi="宋体"/>
          <w:bCs/>
          <w:szCs w:val="21"/>
          <w:highlight w:val="none"/>
        </w:rPr>
        <w:t>（1）有</w:t>
      </w:r>
      <w:r>
        <w:rPr>
          <w:rFonts w:hint="eastAsia" w:ascii="宋体" w:hAnsi="宋体"/>
          <w:szCs w:val="21"/>
          <w:highlight w:val="none"/>
        </w:rPr>
        <w:t>效的营业执照等证明文件；</w:t>
      </w:r>
    </w:p>
    <w:p>
      <w:pPr>
        <w:pStyle w:val="30"/>
        <w:ind w:firstLine="525" w:firstLineChars="250"/>
        <w:rPr>
          <w:rFonts w:hint="eastAsia" w:hAnsi="宋体"/>
          <w:b/>
          <w:highlight w:val="none"/>
        </w:rPr>
      </w:pPr>
      <w:r>
        <w:rPr>
          <w:rFonts w:hint="eastAsia" w:hAnsi="宋体"/>
          <w:highlight w:val="none"/>
        </w:rPr>
        <w:t>①投标人有效的营业执照等证明文件扫描件或其他电子文件，同时要加盖单位公章</w:t>
      </w:r>
      <w:r>
        <w:rPr>
          <w:rFonts w:hint="eastAsia" w:hAnsi="宋体"/>
          <w:b/>
          <w:highlight w:val="none"/>
        </w:rPr>
        <w:t>（必须提供）</w:t>
      </w:r>
      <w:r>
        <w:rPr>
          <w:rFonts w:hint="eastAsia" w:hAnsi="宋体"/>
          <w:highlight w:val="none"/>
        </w:rPr>
        <w:t>；</w:t>
      </w:r>
    </w:p>
    <w:p>
      <w:pPr>
        <w:pStyle w:val="30"/>
        <w:spacing w:line="440" w:lineRule="exact"/>
        <w:ind w:firstLine="525" w:firstLineChars="250"/>
        <w:rPr>
          <w:rFonts w:hint="eastAsia" w:hAnsi="宋体" w:eastAsia="宋体"/>
          <w:b/>
          <w:highlight w:val="none"/>
          <w:lang w:eastAsia="zh-CN"/>
        </w:rPr>
      </w:pPr>
      <w:r>
        <w:rPr>
          <w:rFonts w:hint="eastAsia" w:hAnsi="宋体"/>
          <w:highlight w:val="none"/>
        </w:rPr>
        <w:t>②对于有经营资质要求的，投标人必须提供有效的经营资质证书副本内页扫描件或其他电子文件，同时要加盖单位公章。</w:t>
      </w:r>
      <w:r>
        <w:rPr>
          <w:rFonts w:hint="eastAsia" w:hAnsi="宋体"/>
          <w:highlight w:val="none"/>
          <w:lang w:eastAsia="zh-CN"/>
        </w:rPr>
        <w:t>（如有，请提供）</w:t>
      </w:r>
    </w:p>
    <w:p>
      <w:pPr>
        <w:snapToGrid w:val="0"/>
        <w:spacing w:line="360" w:lineRule="exact"/>
        <w:ind w:firstLine="411" w:firstLineChars="196"/>
        <w:jc w:val="left"/>
        <w:rPr>
          <w:rFonts w:ascii="宋体" w:hAnsi="宋体"/>
          <w:b/>
          <w:szCs w:val="21"/>
          <w:highlight w:val="none"/>
        </w:rPr>
      </w:pPr>
      <w:r>
        <w:rPr>
          <w:rFonts w:hint="eastAsia" w:ascii="宋体" w:hAnsi="宋体"/>
          <w:bCs/>
          <w:szCs w:val="21"/>
          <w:highlight w:val="none"/>
        </w:rPr>
        <w:t>（2）</w:t>
      </w:r>
      <w:r>
        <w:rPr>
          <w:rFonts w:hint="eastAsia" w:ascii="宋体" w:hAnsi="宋体" w:cs="宋体"/>
          <w:bCs/>
          <w:kern w:val="0"/>
          <w:szCs w:val="21"/>
          <w:highlight w:val="none"/>
        </w:rPr>
        <w:t>参加</w:t>
      </w:r>
      <w:r>
        <w:rPr>
          <w:rFonts w:hint="eastAsia" w:ascii="宋体" w:hAnsi="宋体" w:cs="宋体"/>
          <w:kern w:val="0"/>
          <w:szCs w:val="21"/>
          <w:highlight w:val="none"/>
        </w:rPr>
        <w:t>政府采购活动前三年内在经营活动中没有</w:t>
      </w:r>
      <w:r>
        <w:rPr>
          <w:rFonts w:hint="eastAsia" w:ascii="宋体" w:hAnsi="宋体" w:cs="宋体"/>
          <w:b/>
          <w:kern w:val="0"/>
          <w:szCs w:val="21"/>
          <w:highlight w:val="none"/>
        </w:rPr>
        <w:t>重大违法记录的书面声明</w:t>
      </w:r>
      <w:r>
        <w:rPr>
          <w:rFonts w:hint="eastAsia" w:ascii="宋体" w:hAnsi="宋体"/>
          <w:b/>
          <w:szCs w:val="21"/>
          <w:highlight w:val="none"/>
        </w:rPr>
        <w:t>和信用记录查询方法；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①</w:t>
      </w:r>
      <w:r>
        <w:rPr>
          <w:rFonts w:hint="eastAsia" w:ascii="宋体" w:hAnsi="宋体" w:cs="宋体"/>
          <w:kern w:val="0"/>
          <w:szCs w:val="21"/>
          <w:highlight w:val="none"/>
        </w:rPr>
        <w:t>参加政府采购活动前三年内在经营活动中没有</w:t>
      </w:r>
      <w:r>
        <w:rPr>
          <w:rFonts w:hint="eastAsia" w:ascii="宋体" w:hAnsi="宋体" w:cs="宋体"/>
          <w:b/>
          <w:kern w:val="0"/>
          <w:szCs w:val="21"/>
          <w:highlight w:val="none"/>
        </w:rPr>
        <w:t>重大违法记录的书面声明</w:t>
      </w:r>
      <w:r>
        <w:rPr>
          <w:rFonts w:hint="eastAsia" w:ascii="宋体" w:hAnsi="宋体"/>
          <w:szCs w:val="21"/>
          <w:highlight w:val="none"/>
        </w:rPr>
        <w:t>（格式自拟，必须提供）；</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int="eastAsia" w:hAnsi="宋体"/>
          <w:highlight w:val="none"/>
        </w:rPr>
      </w:pPr>
      <w:r>
        <w:rPr>
          <w:rFonts w:hint="eastAsia" w:ascii="宋体" w:hAnsi="宋体"/>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snapToGrid w:val="0"/>
        <w:spacing w:before="50" w:after="156" w:afterLines="50" w:line="360" w:lineRule="exact"/>
        <w:jc w:val="left"/>
        <w:outlineLvl w:val="0"/>
        <w:rPr>
          <w:rFonts w:hint="eastAsia" w:ascii="宋体" w:hAnsi="宋体"/>
          <w:b/>
          <w:szCs w:val="21"/>
          <w:highlight w:val="none"/>
        </w:rPr>
      </w:pPr>
    </w:p>
    <w:p>
      <w:pPr>
        <w:pageBreakBefore/>
        <w:snapToGrid w:val="0"/>
        <w:spacing w:before="50" w:after="156" w:afterLines="50" w:line="360" w:lineRule="exact"/>
        <w:jc w:val="left"/>
        <w:outlineLvl w:val="0"/>
        <w:rPr>
          <w:rFonts w:hint="eastAsia" w:ascii="宋体" w:hAnsi="宋体"/>
          <w:b/>
          <w:szCs w:val="21"/>
          <w:highlight w:val="none"/>
        </w:rPr>
      </w:pPr>
    </w:p>
    <w:p>
      <w:pPr>
        <w:snapToGrid w:val="0"/>
        <w:spacing w:line="360" w:lineRule="exact"/>
        <w:jc w:val="center"/>
        <w:rPr>
          <w:rFonts w:ascii="宋体" w:hAnsi="宋体" w:cs="宋体"/>
          <w:b/>
          <w:kern w:val="0"/>
          <w:sz w:val="28"/>
          <w:szCs w:val="28"/>
          <w:highlight w:val="none"/>
        </w:rPr>
      </w:pPr>
      <w:r>
        <w:rPr>
          <w:rFonts w:hint="eastAsia" w:ascii="宋体" w:hAnsi="宋体" w:cs="宋体"/>
          <w:kern w:val="0"/>
          <w:sz w:val="28"/>
          <w:szCs w:val="28"/>
          <w:highlight w:val="none"/>
        </w:rPr>
        <w:t>参加政府采购活动前三年内在经营活动中没有</w:t>
      </w:r>
      <w:r>
        <w:rPr>
          <w:rFonts w:hint="eastAsia" w:ascii="宋体" w:hAnsi="宋体" w:cs="宋体"/>
          <w:b/>
          <w:kern w:val="0"/>
          <w:sz w:val="28"/>
          <w:szCs w:val="28"/>
          <w:highlight w:val="none"/>
        </w:rPr>
        <w:t>重大违法记录的书面声明</w:t>
      </w:r>
    </w:p>
    <w:p>
      <w:pPr>
        <w:snapToGrid w:val="0"/>
        <w:spacing w:line="360" w:lineRule="exact"/>
        <w:jc w:val="center"/>
        <w:rPr>
          <w:rFonts w:hint="eastAsia" w:ascii="宋体" w:hAnsi="宋体"/>
          <w:szCs w:val="21"/>
          <w:highlight w:val="none"/>
        </w:rPr>
      </w:pPr>
      <w:r>
        <w:rPr>
          <w:rFonts w:hint="eastAsia" w:ascii="宋体" w:hAnsi="宋体"/>
          <w:szCs w:val="21"/>
          <w:highlight w:val="none"/>
        </w:rPr>
        <w:t>（格式自拟，必须提供）</w:t>
      </w:r>
    </w:p>
    <w:p>
      <w:pPr>
        <w:snapToGrid w:val="0"/>
        <w:spacing w:line="360" w:lineRule="exact"/>
        <w:ind w:firstLine="411" w:firstLineChars="196"/>
        <w:jc w:val="center"/>
        <w:rPr>
          <w:rFonts w:hint="eastAsia" w:ascii="宋体" w:hAnsi="宋体"/>
          <w:szCs w:val="21"/>
          <w:highlight w:val="none"/>
        </w:rPr>
      </w:pPr>
    </w:p>
    <w:p>
      <w:pPr>
        <w:pStyle w:val="30"/>
        <w:tabs>
          <w:tab w:val="left" w:pos="5580"/>
        </w:tabs>
        <w:spacing w:line="360" w:lineRule="auto"/>
        <w:ind w:left="1079" w:leftChars="257" w:hanging="540"/>
        <w:rPr>
          <w:rFonts w:hint="eastAsia" w:ascii="仿宋_GB2312" w:hAnsi="宋体" w:eastAsia="仿宋_GB2312"/>
          <w:sz w:val="24"/>
          <w:highlight w:val="none"/>
        </w:rPr>
      </w:pPr>
    </w:p>
    <w:p>
      <w:pPr>
        <w:snapToGrid w:val="0"/>
        <w:spacing w:line="360" w:lineRule="exact"/>
        <w:ind w:firstLine="567" w:firstLineChars="270"/>
        <w:jc w:val="left"/>
        <w:rPr>
          <w:rFonts w:hint="eastAsia" w:ascii="宋体" w:hAnsi="宋体" w:cs="宋体"/>
          <w:kern w:val="0"/>
          <w:szCs w:val="21"/>
          <w:highlight w:val="none"/>
        </w:rPr>
      </w:pPr>
      <w:r>
        <w:rPr>
          <w:rFonts w:hint="eastAsia" w:ascii="宋体" w:hAnsi="宋体" w:cs="宋体"/>
          <w:kern w:val="0"/>
          <w:szCs w:val="21"/>
          <w:highlight w:val="none"/>
        </w:rPr>
        <w:t>说明：1.投标人应按照相关法规规定如实做出声明。</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2.按照采购文件的规定盖章（自然人投标的无需盖章，需要签字）。</w:t>
      </w:r>
    </w:p>
    <w:p>
      <w:pPr>
        <w:snapToGrid w:val="0"/>
        <w:spacing w:line="360" w:lineRule="exact"/>
        <w:ind w:firstLine="1134" w:firstLineChars="540"/>
        <w:jc w:val="left"/>
        <w:rPr>
          <w:rFonts w:hint="eastAsia" w:ascii="宋体" w:hAnsi="宋体" w:cs="宋体"/>
          <w:kern w:val="0"/>
          <w:szCs w:val="21"/>
          <w:highlight w:val="none"/>
        </w:rPr>
      </w:pPr>
      <w:r>
        <w:rPr>
          <w:rFonts w:hint="eastAsia" w:ascii="宋体" w:hAnsi="宋体" w:cs="宋体"/>
          <w:kern w:val="0"/>
          <w:szCs w:val="21"/>
          <w:highlight w:val="none"/>
        </w:rPr>
        <w:t>3.如果是联合体投标，联合体各方均需提供上述声明。</w:t>
      </w:r>
    </w:p>
    <w:p>
      <w:pPr>
        <w:snapToGrid w:val="0"/>
        <w:spacing w:before="50" w:after="156" w:afterLines="50" w:line="360" w:lineRule="exact"/>
        <w:jc w:val="left"/>
        <w:outlineLvl w:val="0"/>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ascii="宋体" w:hAnsi="宋体"/>
          <w:b w:val="0"/>
          <w:szCs w:val="21"/>
          <w:highlight w:val="none"/>
        </w:rPr>
      </w:pPr>
    </w:p>
    <w:p>
      <w:pPr>
        <w:rPr>
          <w:rFonts w:hint="eastAsia" w:ascii="宋体" w:hAnsi="宋体"/>
          <w:b/>
          <w:szCs w:val="21"/>
          <w:highlight w:val="none"/>
        </w:rPr>
      </w:pPr>
    </w:p>
    <w:p>
      <w:pPr>
        <w:pStyle w:val="6"/>
        <w:rPr>
          <w:rFonts w:hint="eastAsia"/>
          <w:highlight w:val="none"/>
        </w:rPr>
      </w:pPr>
    </w:p>
    <w:p>
      <w:pPr>
        <w:rPr>
          <w:rFonts w:hint="eastAsia"/>
          <w:highlight w:val="none"/>
        </w:rPr>
      </w:pPr>
    </w:p>
    <w:p>
      <w:pPr>
        <w:pageBreakBefore/>
        <w:rPr>
          <w:rFonts w:hint="eastAsia"/>
          <w:b/>
          <w:highlight w:val="none"/>
        </w:rPr>
      </w:pPr>
      <w:r>
        <w:rPr>
          <w:rFonts w:hint="eastAsia"/>
          <w:b/>
          <w:highlight w:val="none"/>
          <w:lang w:val="en-US" w:eastAsia="zh-CN"/>
        </w:rPr>
        <w:t xml:space="preserve">    </w:t>
      </w:r>
      <w:r>
        <w:rPr>
          <w:rFonts w:hint="eastAsia"/>
          <w:b/>
          <w:highlight w:val="none"/>
        </w:rPr>
        <w:t>二）商务技术文件部分（格式）</w:t>
      </w:r>
    </w:p>
    <w:p>
      <w:pPr>
        <w:snapToGrid w:val="0"/>
        <w:spacing w:before="50" w:after="156" w:afterLines="50" w:line="360" w:lineRule="exact"/>
        <w:ind w:firstLine="203" w:firstLineChars="97"/>
        <w:jc w:val="left"/>
        <w:rPr>
          <w:rFonts w:hint="eastAsia" w:ascii="宋体" w:hAnsi="宋体"/>
          <w:b/>
          <w:bCs/>
          <w:szCs w:val="21"/>
          <w:highlight w:val="none"/>
        </w:rPr>
      </w:pPr>
      <w:r>
        <w:rPr>
          <w:rFonts w:hint="eastAsia" w:ascii="宋体" w:hAnsi="宋体"/>
          <w:b/>
          <w:bCs/>
          <w:szCs w:val="21"/>
          <w:highlight w:val="none"/>
        </w:rPr>
        <w:t>商务文件部分</w:t>
      </w:r>
      <w:r>
        <w:rPr>
          <w:rFonts w:hint="eastAsia"/>
          <w:b/>
          <w:highlight w:val="none"/>
        </w:rPr>
        <w:t>（格式）</w:t>
      </w:r>
      <w:r>
        <w:rPr>
          <w:rFonts w:hint="eastAsia" w:ascii="宋体" w:hAnsi="宋体"/>
          <w:b/>
          <w:bCs/>
          <w:szCs w:val="21"/>
          <w:highlight w:val="none"/>
        </w:rPr>
        <w:t>：</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szCs w:val="21"/>
          <w:highlight w:val="none"/>
        </w:rPr>
        <w:t>（1）投标保证金的相关证明扫描件或其他电子文件</w:t>
      </w: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（2）投标声明书格式：</w:t>
      </w:r>
    </w:p>
    <w:p>
      <w:pPr>
        <w:snapToGrid w:val="0"/>
        <w:spacing w:before="156" w:beforeLines="50" w:after="50" w:line="360" w:lineRule="exact"/>
        <w:jc w:val="center"/>
        <w:rPr>
          <w:rFonts w:hint="eastAsia" w:ascii="宋体" w:hAnsi="宋体"/>
          <w:b/>
          <w:sz w:val="30"/>
          <w:szCs w:val="30"/>
          <w:highlight w:val="none"/>
        </w:rPr>
      </w:pPr>
      <w:r>
        <w:rPr>
          <w:rFonts w:hint="eastAsia" w:ascii="宋体" w:hAnsi="宋体"/>
          <w:b/>
          <w:sz w:val="30"/>
          <w:szCs w:val="30"/>
          <w:highlight w:val="none"/>
        </w:rPr>
        <w:t>投标声明书</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（投标人名称）系中华人民共和国合法企业，经营地址</w:t>
      </w:r>
      <w:r>
        <w:rPr>
          <w:rFonts w:hint="eastAsia" w:ascii="宋体" w:hAnsi="宋体"/>
          <w:szCs w:val="21"/>
          <w:highlight w:val="none"/>
          <w:u w:val="single"/>
        </w:rPr>
        <w:t xml:space="preserve">                               </w:t>
      </w:r>
      <w:r>
        <w:rPr>
          <w:rFonts w:hint="eastAsia" w:ascii="宋体" w:hAnsi="宋体"/>
          <w:szCs w:val="21"/>
          <w:highlight w:val="none"/>
        </w:rPr>
        <w:t>。</w:t>
      </w:r>
    </w:p>
    <w:p>
      <w:pPr>
        <w:snapToGrid w:val="0"/>
        <w:spacing w:before="156" w:beforeLines="50" w:after="50" w:line="340" w:lineRule="exact"/>
        <w:ind w:firstLine="645"/>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（投标人名称）的法定代表人(负责人)，我方愿意参加贵方组织的</w:t>
      </w:r>
      <w:r>
        <w:rPr>
          <w:rFonts w:hint="eastAsia" w:ascii="宋体" w:hAnsi="宋体"/>
          <w:szCs w:val="21"/>
          <w:highlight w:val="none"/>
          <w:u w:val="single"/>
        </w:rPr>
        <w:t xml:space="preserve">                 </w:t>
      </w:r>
      <w:r>
        <w:rPr>
          <w:rFonts w:hint="eastAsia" w:ascii="宋体" w:hAnsi="宋体"/>
          <w:szCs w:val="21"/>
          <w:highlight w:val="none"/>
        </w:rPr>
        <w:t>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szCs w:val="21"/>
          <w:highlight w:val="none"/>
        </w:rPr>
      </w:pPr>
      <w:r>
        <w:rPr>
          <w:rFonts w:hint="eastAsia" w:ascii="宋体" w:hAnsi="宋体"/>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u w:val="single"/>
        </w:rPr>
        <w:t>　　　　　　　　　　　　　　　　　　　　　　　　　　　</w:t>
      </w:r>
    </w:p>
    <w:p>
      <w:pPr>
        <w:pStyle w:val="23"/>
        <w:snapToGrid w:val="0"/>
        <w:spacing w:line="340" w:lineRule="exact"/>
        <w:ind w:left="630" w:leftChars="200" w:hanging="210" w:hangingChars="100"/>
        <w:rPr>
          <w:rFonts w:hint="eastAsia" w:ascii="宋体" w:hAnsi="宋体" w:eastAsia="宋体"/>
          <w:b/>
          <w:sz w:val="21"/>
          <w:szCs w:val="21"/>
          <w:highlight w:val="none"/>
        </w:rPr>
      </w:pPr>
      <w:r>
        <w:rPr>
          <w:rFonts w:hint="eastAsia" w:ascii="宋体" w:hAnsi="宋体" w:eastAsia="宋体"/>
          <w:sz w:val="21"/>
          <w:szCs w:val="21"/>
          <w:highlight w:val="none"/>
        </w:rPr>
        <w:t>4.我方参加政府采购活动前三年内在经营活动中重大违法记录和不良信用记录情况：</w:t>
      </w:r>
    </w:p>
    <w:p>
      <w:pPr>
        <w:snapToGrid w:val="0"/>
        <w:spacing w:before="156" w:beforeLines="50" w:line="340" w:lineRule="exact"/>
        <w:ind w:firstLine="420" w:firstLineChars="200"/>
        <w:rPr>
          <w:rFonts w:hint="eastAsia" w:ascii="宋体" w:hAnsi="宋体"/>
          <w:szCs w:val="21"/>
          <w:highlight w:val="none"/>
          <w:u w:val="single"/>
        </w:rPr>
      </w:pPr>
      <w:r>
        <w:rPr>
          <w:rFonts w:hint="eastAsia" w:ascii="宋体" w:hAnsi="宋体"/>
          <w:b/>
          <w:szCs w:val="21"/>
          <w:highlight w:val="none"/>
          <w:u w:val="single"/>
        </w:rPr>
        <w:t>　　　　　　</w:t>
      </w:r>
      <w:r>
        <w:rPr>
          <w:rFonts w:hint="eastAsia" w:ascii="宋体" w:hAnsi="宋体"/>
          <w:szCs w:val="21"/>
          <w:highlight w:val="none"/>
          <w:u w:val="single"/>
        </w:rPr>
        <w:t>　　　　　　　　　　　　　　　　　　　　　</w:t>
      </w:r>
    </w:p>
    <w:p>
      <w:pPr>
        <w:snapToGrid w:val="0"/>
        <w:spacing w:before="156" w:beforeLines="50" w:line="340" w:lineRule="exact"/>
        <w:ind w:firstLine="420" w:firstLineChars="200"/>
        <w:rPr>
          <w:rFonts w:hint="eastAsia" w:ascii="宋体" w:hAnsi="宋体"/>
          <w:szCs w:val="21"/>
          <w:highlight w:val="none"/>
        </w:rPr>
      </w:pPr>
      <w:r>
        <w:rPr>
          <w:rFonts w:hint="eastAsia" w:ascii="宋体" w:hAnsi="宋体"/>
          <w:szCs w:val="21"/>
          <w:highlight w:val="none"/>
        </w:rPr>
        <w:t>5.以上事项如有虚假或隐瞒，我方愿意承担一切后果。</w:t>
      </w:r>
    </w:p>
    <w:p>
      <w:pPr>
        <w:snapToGrid w:val="0"/>
        <w:spacing w:before="156" w:beforeLines="50" w:line="340" w:lineRule="exact"/>
        <w:ind w:firstLine="3509" w:firstLineChars="1671"/>
        <w:rPr>
          <w:rFonts w:hint="eastAsia" w:ascii="宋体" w:hAnsi="宋体"/>
          <w:szCs w:val="21"/>
          <w:highlight w:val="none"/>
          <w:u w:val="single"/>
        </w:rPr>
      </w:pPr>
      <w:r>
        <w:rPr>
          <w:rFonts w:hint="eastAsia" w:ascii="宋体" w:hAnsi="宋体"/>
          <w:szCs w:val="21"/>
          <w:highlight w:val="none"/>
        </w:rPr>
        <w:t>法定代表人(负责人)</w:t>
      </w:r>
      <w:r>
        <w:rPr>
          <w:rFonts w:hint="eastAsia" w:ascii="宋体" w:hAnsi="宋体"/>
          <w:highlight w:val="none"/>
        </w:rPr>
        <w:t xml:space="preserve"> 或委托代理人</w:t>
      </w:r>
      <w:r>
        <w:rPr>
          <w:rFonts w:hint="eastAsia" w:ascii="宋体" w:hAnsi="宋体"/>
          <w:szCs w:val="21"/>
          <w:highlight w:val="none"/>
        </w:rPr>
        <w:t>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ind w:firstLine="3570" w:firstLineChars="1700"/>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before="156" w:beforeLines="50" w:after="50" w:line="340" w:lineRule="exact"/>
        <w:ind w:firstLine="210" w:firstLineChars="100"/>
        <w:rPr>
          <w:rFonts w:hint="eastAsia" w:ascii="宋体" w:hAnsi="宋体"/>
          <w:szCs w:val="21"/>
          <w:highlight w:val="none"/>
        </w:rPr>
      </w:pPr>
      <w:r>
        <w:rPr>
          <w:rFonts w:hint="eastAsia" w:ascii="宋体" w:hAnsi="宋体"/>
          <w:szCs w:val="21"/>
          <w:highlight w:val="none"/>
        </w:rPr>
        <w:t xml:space="preserve">                                          年    月    日</w:t>
      </w:r>
    </w:p>
    <w:p>
      <w:pPr>
        <w:widowControl/>
        <w:spacing w:before="100" w:beforeAutospacing="1" w:after="100" w:afterAutospacing="1" w:line="432" w:lineRule="auto"/>
        <w:jc w:val="left"/>
        <w:rPr>
          <w:rFonts w:hint="eastAsia" w:ascii="宋体" w:hAnsi="宋体"/>
          <w:b/>
          <w:szCs w:val="21"/>
          <w:highlight w:val="none"/>
        </w:rPr>
      </w:pPr>
      <w:r>
        <w:rPr>
          <w:rFonts w:hint="eastAsia" w:ascii="宋体" w:hAnsi="宋体"/>
          <w:b/>
          <w:szCs w:val="21"/>
          <w:highlight w:val="none"/>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hint="eastAsia" w:ascii="宋体" w:hAnsi="宋体"/>
          <w:b/>
          <w:szCs w:val="21"/>
          <w:highlight w:val="none"/>
        </w:rPr>
      </w:pPr>
    </w:p>
    <w:p>
      <w:pPr>
        <w:widowControl/>
        <w:spacing w:before="100" w:beforeAutospacing="1" w:after="100" w:afterAutospacing="1" w:line="432" w:lineRule="auto"/>
        <w:jc w:val="left"/>
        <w:rPr>
          <w:rFonts w:hint="eastAsia" w:ascii="宋体" w:hAnsi="宋体"/>
          <w:b/>
          <w:szCs w:val="21"/>
          <w:highlight w:val="none"/>
        </w:rPr>
      </w:pPr>
    </w:p>
    <w:p>
      <w:pPr>
        <w:snapToGrid w:val="0"/>
        <w:spacing w:before="50" w:after="156" w:afterLines="50" w:line="340" w:lineRule="exact"/>
        <w:jc w:val="left"/>
        <w:rPr>
          <w:rFonts w:hint="eastAsia" w:ascii="宋体" w:hAnsi="宋体"/>
          <w:b/>
          <w:szCs w:val="21"/>
          <w:highlight w:val="none"/>
        </w:rPr>
      </w:pPr>
    </w:p>
    <w:p>
      <w:pPr>
        <w:pageBreakBefore/>
        <w:snapToGrid w:val="0"/>
        <w:spacing w:before="50" w:after="156" w:afterLines="50" w:line="340" w:lineRule="exact"/>
        <w:jc w:val="left"/>
        <w:rPr>
          <w:rFonts w:hint="eastAsia"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（3）法定代表人(负责人)授权委托书格式：</w:t>
      </w:r>
    </w:p>
    <w:p>
      <w:pPr>
        <w:snapToGrid w:val="0"/>
        <w:spacing w:before="50" w:after="156" w:afterLines="50" w:line="340" w:lineRule="exact"/>
        <w:jc w:val="left"/>
        <w:rPr>
          <w:rFonts w:ascii="宋体" w:hAnsi="宋体"/>
          <w:b/>
          <w:szCs w:val="21"/>
          <w:highlight w:val="none"/>
        </w:rPr>
      </w:pPr>
    </w:p>
    <w:p>
      <w:pPr>
        <w:snapToGrid w:val="0"/>
        <w:spacing w:before="156" w:beforeLines="50" w:after="50" w:line="340" w:lineRule="exact"/>
        <w:jc w:val="center"/>
        <w:rPr>
          <w:rFonts w:hint="eastAsia" w:ascii="宋体" w:hAnsi="宋体"/>
          <w:b/>
          <w:sz w:val="30"/>
          <w:szCs w:val="30"/>
          <w:highlight w:val="none"/>
        </w:rPr>
      </w:pPr>
      <w:r>
        <w:rPr>
          <w:rFonts w:hint="eastAsia" w:ascii="宋体" w:hAnsi="宋体"/>
          <w:b/>
          <w:sz w:val="30"/>
          <w:szCs w:val="30"/>
          <w:highlight w:val="none"/>
        </w:rPr>
        <w:t>法定代表人(负责人)授权委托书</w:t>
      </w:r>
    </w:p>
    <w:p>
      <w:pPr>
        <w:snapToGrid w:val="0"/>
        <w:spacing w:before="156" w:beforeLines="50" w:after="50" w:line="340" w:lineRule="exact"/>
        <w:rPr>
          <w:rFonts w:hint="eastAsia" w:ascii="宋体" w:hAnsi="宋体"/>
          <w:b/>
          <w:bCs/>
          <w:szCs w:val="21"/>
          <w:highlight w:val="none"/>
        </w:rPr>
      </w:pPr>
      <w:r>
        <w:rPr>
          <w:rFonts w:hint="eastAsia" w:ascii="宋体" w:hAnsi="宋体"/>
          <w:bCs/>
          <w:szCs w:val="21"/>
          <w:highlight w:val="none"/>
        </w:rPr>
        <w:t>致：</w:t>
      </w:r>
      <w:r>
        <w:rPr>
          <w:rFonts w:hint="eastAsia" w:ascii="宋体" w:hAnsi="宋体"/>
          <w:highlight w:val="none"/>
          <w:u w:val="single"/>
        </w:rPr>
        <w:t>广西壮族自治区政府采购中心</w:t>
      </w:r>
    </w:p>
    <w:p>
      <w:pPr>
        <w:snapToGrid w:val="0"/>
        <w:spacing w:before="156" w:beforeLines="50" w:after="50" w:line="340" w:lineRule="exact"/>
        <w:ind w:firstLine="630" w:firstLineChars="300"/>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 xml:space="preserve">（投标人名称）的法定代表人(负责人)，现授权委托本单位在职职工 </w:t>
      </w:r>
      <w:r>
        <w:rPr>
          <w:rFonts w:hint="eastAsia" w:ascii="宋体" w:hAnsi="宋体"/>
          <w:szCs w:val="21"/>
          <w:highlight w:val="none"/>
          <w:u w:val="single"/>
        </w:rPr>
        <w:t xml:space="preserve">              </w:t>
      </w:r>
      <w:r>
        <w:rPr>
          <w:rFonts w:hint="eastAsia" w:ascii="宋体" w:hAnsi="宋体"/>
          <w:szCs w:val="21"/>
          <w:highlight w:val="none"/>
        </w:rPr>
        <w:t>（姓名）以我方的名义参加</w:t>
      </w:r>
      <w:r>
        <w:rPr>
          <w:rFonts w:hint="eastAsia" w:ascii="宋体" w:hAnsi="宋体"/>
          <w:szCs w:val="21"/>
          <w:highlight w:val="none"/>
          <w:u w:val="single"/>
        </w:rPr>
        <w:t xml:space="preserve">             </w:t>
      </w:r>
      <w:r>
        <w:rPr>
          <w:rFonts w:hint="eastAsia" w:ascii="宋体" w:hAnsi="宋体"/>
          <w:szCs w:val="21"/>
          <w:highlight w:val="none"/>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 xml:space="preserve">    我方对被授权人的签字事项负全部责任。</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u w:val="single"/>
        </w:rPr>
        <w:t>在撤销授权的书面通知以前，本授权书一直有效。</w:t>
      </w:r>
      <w:r>
        <w:rPr>
          <w:rFonts w:hint="eastAsia" w:ascii="宋体" w:hAnsi="宋体"/>
          <w:szCs w:val="21"/>
          <w:highlight w:val="none"/>
        </w:rPr>
        <w:t>被授权人在授权书有效期内签署的所有文件不因授权的撤销而失效。</w:t>
      </w:r>
    </w:p>
    <w:p>
      <w:pPr>
        <w:snapToGrid w:val="0"/>
        <w:spacing w:before="156" w:beforeLines="50" w:after="50" w:line="340" w:lineRule="exact"/>
        <w:ind w:firstLine="480"/>
        <w:rPr>
          <w:rFonts w:hint="eastAsia" w:ascii="宋体" w:hAnsi="宋体"/>
          <w:szCs w:val="21"/>
          <w:highlight w:val="none"/>
        </w:rPr>
      </w:pPr>
      <w:r>
        <w:rPr>
          <w:rFonts w:hint="eastAsia" w:ascii="宋体" w:hAnsi="宋体"/>
          <w:szCs w:val="21"/>
          <w:highlight w:val="none"/>
        </w:rPr>
        <w:t>被授权人无转委托权，特此委托。</w:t>
      </w:r>
    </w:p>
    <w:p>
      <w:pPr>
        <w:snapToGrid w:val="0"/>
        <w:spacing w:before="156" w:beforeLines="50" w:after="50" w:line="340" w:lineRule="exact"/>
        <w:rPr>
          <w:rFonts w:hint="eastAsia" w:ascii="宋体" w:hAnsi="宋体"/>
          <w:szCs w:val="21"/>
          <w:highlight w:val="none"/>
          <w:u w:val="single"/>
        </w:rPr>
      </w:pPr>
      <w:r>
        <w:rPr>
          <w:rFonts w:hint="eastAsia" w:ascii="宋体" w:hAnsi="宋体"/>
          <w:szCs w:val="21"/>
          <w:highlight w:val="none"/>
        </w:rPr>
        <w:t>被授权人签字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法定代表人(负责人)签字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所在部门职务：</w:t>
      </w:r>
      <w:r>
        <w:rPr>
          <w:rFonts w:hint="eastAsia" w:ascii="宋体" w:hAnsi="宋体"/>
          <w:szCs w:val="21"/>
          <w:highlight w:val="none"/>
          <w:u w:val="single"/>
        </w:rPr>
        <w:t xml:space="preserve">           </w:t>
      </w:r>
      <w:r>
        <w:rPr>
          <w:rFonts w:hint="eastAsia" w:ascii="宋体" w:hAnsi="宋体"/>
          <w:szCs w:val="21"/>
          <w:highlight w:val="none"/>
        </w:rPr>
        <w:t xml:space="preserve">                          职务：</w:t>
      </w:r>
      <w:r>
        <w:rPr>
          <w:rFonts w:hint="eastAsia" w:ascii="宋体" w:hAnsi="宋体"/>
          <w:szCs w:val="21"/>
          <w:highlight w:val="none"/>
          <w:u w:val="single"/>
        </w:rPr>
        <w:t xml:space="preserve">           </w:t>
      </w:r>
    </w:p>
    <w:p>
      <w:pPr>
        <w:snapToGrid w:val="0"/>
        <w:spacing w:before="156" w:beforeLines="50" w:after="50" w:line="340" w:lineRule="exact"/>
        <w:rPr>
          <w:rFonts w:hint="eastAsia" w:ascii="宋体" w:hAnsi="宋体"/>
          <w:szCs w:val="21"/>
          <w:highlight w:val="none"/>
        </w:rPr>
      </w:pPr>
      <w:r>
        <w:rPr>
          <w:rFonts w:hint="eastAsia" w:ascii="宋体" w:hAnsi="宋体"/>
          <w:szCs w:val="21"/>
          <w:highlight w:val="none"/>
        </w:rPr>
        <w:t>被授权人身份证号码：</w:t>
      </w:r>
      <w:r>
        <w:rPr>
          <w:rFonts w:hint="eastAsia" w:ascii="宋体" w:hAnsi="宋体"/>
          <w:szCs w:val="21"/>
          <w:highlight w:val="none"/>
          <w:u w:val="single"/>
        </w:rPr>
        <w:t xml:space="preserve">                             </w:t>
      </w:r>
      <w:r>
        <w:rPr>
          <w:rFonts w:hint="eastAsia" w:ascii="宋体" w:hAnsi="宋体"/>
          <w:szCs w:val="21"/>
          <w:highlight w:val="none"/>
        </w:rPr>
        <w:t xml:space="preserve"> </w:t>
      </w:r>
    </w:p>
    <w:tbl>
      <w:tblPr>
        <w:tblStyle w:val="55"/>
        <w:tblW w:w="0" w:type="auto"/>
        <w:tblInd w:w="0" w:type="dxa"/>
        <w:tblLayout w:type="fixed"/>
        <w:tblCellMar>
          <w:top w:w="0" w:type="dxa"/>
          <w:left w:w="108" w:type="dxa"/>
          <w:bottom w:w="0" w:type="dxa"/>
          <w:right w:w="108" w:type="dxa"/>
        </w:tblCellMar>
      </w:tblPr>
      <w:tblGrid>
        <w:gridCol w:w="5124"/>
      </w:tblGrid>
      <w:tr>
        <w:tblPrEx>
          <w:tblCellMar>
            <w:top w:w="0" w:type="dxa"/>
            <w:left w:w="108" w:type="dxa"/>
            <w:bottom w:w="0" w:type="dxa"/>
            <w:right w:w="108" w:type="dxa"/>
          </w:tblCellMar>
        </w:tblPrEx>
        <w:trPr>
          <w:trHeight w:val="1016" w:hRule="atLeast"/>
        </w:trPr>
        <w:tc>
          <w:tcPr>
            <w:tcW w:w="5124" w:type="dxa"/>
            <w:noWrap w:val="0"/>
            <w:vAlign w:val="top"/>
          </w:tcPr>
          <w:p>
            <w:pPr>
              <w:snapToGrid w:val="0"/>
              <w:spacing w:before="156" w:beforeLines="50" w:after="50" w:line="340" w:lineRule="exact"/>
              <w:rPr>
                <w:rFonts w:ascii="宋体" w:hAnsi="宋体"/>
                <w:szCs w:val="21"/>
                <w:highlight w:val="none"/>
              </w:rPr>
            </w:pPr>
            <w:r>
              <w:rPr>
                <w:rFonts w:hint="eastAsia" w:ascii="宋体" w:hAnsi="宋体"/>
                <w:szCs w:val="21"/>
                <w:highlight w:val="none"/>
              </w:rPr>
              <w:t>贴附“</w:t>
            </w:r>
            <w:r>
              <w:rPr>
                <w:rFonts w:hint="eastAsia" w:ascii="宋体" w:hAnsi="宋体"/>
                <w:highlight w:val="none"/>
              </w:rPr>
              <w:t>委托代理人身份证</w:t>
            </w:r>
            <w:r>
              <w:rPr>
                <w:rFonts w:hint="eastAsia" w:hAnsi="宋体"/>
                <w:highlight w:val="none"/>
              </w:rPr>
              <w:t>扫描件</w:t>
            </w:r>
            <w:r>
              <w:rPr>
                <w:rFonts w:hint="eastAsia" w:ascii="宋体" w:hAnsi="宋体"/>
                <w:highlight w:val="none"/>
              </w:rPr>
              <w:t>”（正反两面）</w:t>
            </w:r>
          </w:p>
        </w:tc>
      </w:tr>
    </w:tbl>
    <w:p>
      <w:pPr>
        <w:snapToGrid w:val="0"/>
        <w:spacing w:before="156" w:beforeLines="50" w:after="50" w:line="340" w:lineRule="exact"/>
        <w:ind w:firstLine="4620" w:firstLineChars="2200"/>
        <w:rPr>
          <w:rFonts w:hint="eastAsia" w:ascii="宋体" w:hAnsi="宋体"/>
          <w:szCs w:val="21"/>
          <w:highlight w:val="none"/>
        </w:rPr>
      </w:pPr>
      <w:r>
        <w:rPr>
          <w:rFonts w:hint="eastAsia" w:ascii="宋体" w:hAnsi="宋体"/>
          <w:szCs w:val="21"/>
          <w:highlight w:val="none"/>
        </w:rPr>
        <w:t xml:space="preserve">  投标人公章：</w:t>
      </w:r>
    </w:p>
    <w:p>
      <w:pPr>
        <w:snapToGrid w:val="0"/>
        <w:spacing w:before="156" w:beforeLines="50" w:after="50" w:line="340" w:lineRule="exact"/>
        <w:jc w:val="center"/>
        <w:rPr>
          <w:rFonts w:hint="eastAsia" w:ascii="宋体" w:hAnsi="宋体"/>
          <w:szCs w:val="21"/>
          <w:highlight w:val="none"/>
        </w:rPr>
      </w:pPr>
      <w:r>
        <w:rPr>
          <w:rFonts w:hint="eastAsia" w:ascii="宋体" w:hAnsi="宋体"/>
          <w:szCs w:val="21"/>
          <w:highlight w:val="none"/>
        </w:rPr>
        <w:t xml:space="preserve">                                        年    月    日</w:t>
      </w:r>
    </w:p>
    <w:p>
      <w:pPr>
        <w:snapToGrid w:val="0"/>
        <w:spacing w:line="360" w:lineRule="exact"/>
        <w:jc w:val="left"/>
        <w:rPr>
          <w:rFonts w:hint="eastAsia" w:ascii="宋体" w:hAnsi="宋体"/>
          <w:b/>
          <w:szCs w:val="21"/>
          <w:highlight w:val="none"/>
        </w:rPr>
      </w:pPr>
    </w:p>
    <w:p>
      <w:pPr>
        <w:snapToGrid w:val="0"/>
        <w:spacing w:before="50" w:after="156" w:afterLines="50" w:line="360" w:lineRule="exact"/>
        <w:ind w:firstLine="203" w:firstLineChars="97"/>
        <w:jc w:val="left"/>
        <w:rPr>
          <w:rFonts w:hint="eastAsia" w:ascii="宋体" w:hAnsi="宋体"/>
          <w:b/>
          <w:szCs w:val="21"/>
          <w:highlight w:val="none"/>
        </w:rPr>
      </w:pPr>
      <w:r>
        <w:rPr>
          <w:rFonts w:hint="eastAsia" w:ascii="宋体" w:hAnsi="宋体"/>
          <w:b/>
          <w:szCs w:val="21"/>
          <w:highlight w:val="none"/>
        </w:rPr>
        <w:t>（4）投标截止之日前半年内投标人连续三个月</w:t>
      </w:r>
      <w:r>
        <w:rPr>
          <w:rFonts w:hint="eastAsia" w:ascii="宋体" w:hAnsi="宋体"/>
          <w:szCs w:val="21"/>
          <w:highlight w:val="none"/>
        </w:rPr>
        <w:t>依法纳税的依法缴纳税费或依法免缴税费的证明</w:t>
      </w:r>
      <w:r>
        <w:rPr>
          <w:rFonts w:hint="eastAsia" w:ascii="宋体" w:hAnsi="宋体"/>
          <w:b/>
          <w:szCs w:val="21"/>
          <w:highlight w:val="none"/>
        </w:rPr>
        <w:t>（扫描件或其他电子文件，格式自拟）（必须提供）；</w:t>
      </w:r>
      <w:r>
        <w:rPr>
          <w:rFonts w:hint="eastAsia" w:ascii="宋体" w:hAnsi="宋体"/>
          <w:szCs w:val="21"/>
          <w:highlight w:val="none"/>
        </w:rPr>
        <w:t>无纳税记录的，应提供由投标人所在地主管国税或地税部门出具的《依法纳税或依法免税证明》（格式自拟，扫描件或其他电子文件）</w:t>
      </w:r>
      <w:r>
        <w:rPr>
          <w:rFonts w:hint="eastAsia" w:ascii="宋体" w:hAnsi="宋体"/>
          <w:b/>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
          <w:szCs w:val="21"/>
          <w:highlight w:val="none"/>
        </w:rPr>
        <w:t>（5）</w:t>
      </w:r>
      <w:r>
        <w:rPr>
          <w:rFonts w:hint="eastAsia" w:ascii="宋体" w:hAnsi="宋体"/>
          <w:szCs w:val="21"/>
          <w:highlight w:val="none"/>
        </w:rPr>
        <w:t>投标截止之日前半年内投标人连续三个月的依法缴纳社保费的缴费凭证（</w:t>
      </w:r>
      <w:r>
        <w:rPr>
          <w:rFonts w:hint="eastAsia" w:ascii="宋体" w:hAnsi="宋体"/>
          <w:b/>
          <w:szCs w:val="21"/>
          <w:highlight w:val="none"/>
        </w:rPr>
        <w:t>扫描件或其他电子文件，格式自拟）（必须提供）；</w:t>
      </w:r>
      <w:r>
        <w:rPr>
          <w:rFonts w:hint="eastAsia" w:ascii="宋体" w:hAnsi="宋体"/>
          <w:szCs w:val="21"/>
          <w:highlight w:val="none"/>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hint="eastAsia" w:ascii="宋体" w:hAnsi="宋体"/>
          <w:b/>
          <w:szCs w:val="21"/>
          <w:highlight w:val="none"/>
        </w:rPr>
      </w:pPr>
      <w:r>
        <w:rPr>
          <w:rFonts w:hint="eastAsia" w:ascii="宋体" w:hAnsi="宋体"/>
          <w:b/>
          <w:szCs w:val="21"/>
          <w:highlight w:val="none"/>
        </w:rPr>
        <w:t xml:space="preserve">  （6）</w:t>
      </w:r>
      <w:r>
        <w:rPr>
          <w:rFonts w:hint="eastAsia" w:ascii="宋体" w:hAnsi="宋体"/>
          <w:szCs w:val="21"/>
          <w:highlight w:val="none"/>
        </w:rPr>
        <w:t>财务状况报告</w:t>
      </w:r>
      <w:r>
        <w:rPr>
          <w:rFonts w:hint="eastAsia" w:ascii="宋体" w:hAnsi="宋体"/>
          <w:b/>
          <w:szCs w:val="21"/>
          <w:highlight w:val="none"/>
        </w:rPr>
        <w:t>；（格式自拟,必须提供）</w:t>
      </w:r>
    </w:p>
    <w:p>
      <w:pPr>
        <w:snapToGrid w:val="0"/>
        <w:spacing w:before="50" w:after="156" w:afterLines="50" w:line="360" w:lineRule="exact"/>
        <w:ind w:firstLine="203" w:firstLineChars="97"/>
        <w:jc w:val="left"/>
        <w:rPr>
          <w:rFonts w:hint="eastAsia" w:ascii="宋体" w:hAnsi="宋体" w:cs="宋体"/>
          <w:b/>
          <w:kern w:val="0"/>
          <w:szCs w:val="21"/>
          <w:highlight w:val="none"/>
        </w:rPr>
      </w:pPr>
      <w:r>
        <w:rPr>
          <w:rFonts w:hint="eastAsia" w:ascii="宋体" w:hAnsi="宋体" w:cs="宋体"/>
          <w:b/>
          <w:kern w:val="0"/>
          <w:szCs w:val="21"/>
          <w:highlight w:val="none"/>
        </w:rPr>
        <w:t>（7）</w:t>
      </w:r>
      <w:r>
        <w:rPr>
          <w:rFonts w:hint="eastAsia" w:ascii="宋体" w:hAnsi="宋体"/>
          <w:szCs w:val="21"/>
          <w:highlight w:val="none"/>
        </w:rPr>
        <w:t>具备履行合同所必需的设备和专业技术能力的证明材料</w:t>
      </w:r>
      <w:r>
        <w:rPr>
          <w:rFonts w:hint="eastAsia" w:ascii="宋体" w:hAnsi="宋体"/>
          <w:b/>
          <w:szCs w:val="21"/>
          <w:highlight w:val="none"/>
        </w:rPr>
        <w:t>（格式自拟,必须提供）</w:t>
      </w:r>
      <w:r>
        <w:rPr>
          <w:rFonts w:hint="eastAsia" w:ascii="宋体" w:hAnsi="宋体" w:cs="宋体"/>
          <w:b/>
          <w:kern w:val="0"/>
          <w:szCs w:val="21"/>
          <w:highlight w:val="none"/>
        </w:rPr>
        <w:t>；</w:t>
      </w:r>
    </w:p>
    <w:p>
      <w:pPr>
        <w:snapToGrid w:val="0"/>
        <w:spacing w:before="50" w:after="156" w:afterLines="50" w:line="360" w:lineRule="exact"/>
        <w:ind w:firstLine="203" w:firstLineChars="97"/>
        <w:jc w:val="left"/>
        <w:rPr>
          <w:rFonts w:hint="eastAsia" w:ascii="宋体" w:hAnsi="宋体"/>
          <w:szCs w:val="21"/>
          <w:highlight w:val="none"/>
        </w:rPr>
      </w:pPr>
      <w:r>
        <w:rPr>
          <w:rFonts w:hint="eastAsia" w:ascii="宋体" w:hAnsi="宋体"/>
          <w:bCs/>
          <w:szCs w:val="21"/>
          <w:highlight w:val="none"/>
        </w:rPr>
        <w:t>（8）税务</w:t>
      </w:r>
      <w:r>
        <w:rPr>
          <w:rFonts w:hint="eastAsia" w:ascii="宋体" w:hAnsi="宋体"/>
          <w:szCs w:val="21"/>
          <w:highlight w:val="none"/>
        </w:rPr>
        <w:t>登记证扫描件（副本）（如有）</w:t>
      </w:r>
    </w:p>
    <w:bookmarkEnd w:id="69"/>
    <w:bookmarkEnd w:id="70"/>
    <w:p>
      <w:pPr>
        <w:snapToGrid w:val="0"/>
        <w:spacing w:before="50" w:after="156" w:afterLines="50" w:line="360" w:lineRule="exact"/>
        <w:ind w:firstLine="203" w:firstLineChars="97"/>
        <w:jc w:val="left"/>
        <w:rPr>
          <w:rFonts w:ascii="宋体" w:hAnsi="宋体"/>
          <w:b/>
          <w:szCs w:val="21"/>
          <w:highlight w:val="none"/>
        </w:rPr>
      </w:pPr>
      <w:r>
        <w:rPr>
          <w:rFonts w:ascii="宋体" w:hAnsi="宋体"/>
          <w:b/>
          <w:szCs w:val="21"/>
          <w:highlight w:val="none"/>
        </w:rPr>
        <w:br w:type="page"/>
      </w:r>
      <w:r>
        <w:rPr>
          <w:rFonts w:hint="eastAsia" w:ascii="宋体" w:hAnsi="宋体"/>
          <w:b/>
          <w:szCs w:val="21"/>
          <w:highlight w:val="none"/>
        </w:rPr>
        <w:t>（9）商务响应表格式：</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r>
              <w:rPr>
                <w:rFonts w:hint="eastAsia" w:ascii="宋体" w:hAnsi="宋体"/>
                <w:szCs w:val="21"/>
                <w:highlight w:val="none"/>
              </w:rPr>
              <w:t>服务期</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105" w:hanging="105" w:hangingChars="50"/>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highlight w:val="none"/>
              </w:rPr>
            </w:pPr>
            <w:r>
              <w:rPr>
                <w:rFonts w:hint="eastAsia" w:ascii="宋体" w:hAnsi="宋体"/>
                <w:szCs w:val="21"/>
                <w:highlight w:val="none"/>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highlight w:val="none"/>
              </w:rPr>
            </w:pPr>
          </w:p>
        </w:tc>
      </w:tr>
    </w:tbl>
    <w:p>
      <w:pPr>
        <w:snapToGrid w:val="0"/>
        <w:spacing w:before="50" w:after="50" w:line="360" w:lineRule="exact"/>
        <w:rPr>
          <w:rFonts w:hint="eastAsia" w:ascii="宋体" w:hAnsi="宋体"/>
          <w:spacing w:val="20"/>
          <w:szCs w:val="21"/>
          <w:highlight w:val="none"/>
        </w:rPr>
      </w:pPr>
    </w:p>
    <w:p>
      <w:pPr>
        <w:snapToGrid w:val="0"/>
        <w:spacing w:before="50" w:after="50" w:line="360" w:lineRule="exact"/>
        <w:ind w:firstLine="210" w:firstLineChars="100"/>
        <w:rPr>
          <w:rFonts w:hint="eastAsia" w:ascii="宋体" w:hAnsi="宋体"/>
          <w:spacing w:val="20"/>
          <w:szCs w:val="21"/>
          <w:highlight w:val="none"/>
          <w:u w:val="singl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pacing w:val="20"/>
          <w:szCs w:val="21"/>
          <w:highlight w:val="none"/>
        </w:rPr>
        <w:t>：</w:t>
      </w:r>
      <w:r>
        <w:rPr>
          <w:rFonts w:hint="eastAsia" w:ascii="宋体" w:hAnsi="宋体"/>
          <w:spacing w:val="20"/>
          <w:szCs w:val="21"/>
          <w:highlight w:val="none"/>
          <w:u w:val="single"/>
        </w:rPr>
        <w:t xml:space="preserve">        </w:t>
      </w:r>
    </w:p>
    <w:p>
      <w:pPr>
        <w:snapToGrid w:val="0"/>
        <w:spacing w:line="360" w:lineRule="exact"/>
        <w:ind w:firstLine="245" w:firstLineChars="98"/>
        <w:jc w:val="left"/>
        <w:rPr>
          <w:rFonts w:hint="eastAsia" w:ascii="宋体" w:hAnsi="宋体"/>
          <w:b/>
          <w:szCs w:val="21"/>
          <w:highlight w:val="none"/>
        </w:rPr>
      </w:pPr>
      <w:r>
        <w:rPr>
          <w:rFonts w:hint="eastAsia" w:ascii="宋体" w:hAnsi="宋体"/>
          <w:spacing w:val="20"/>
          <w:szCs w:val="21"/>
          <w:highlight w:val="none"/>
        </w:rPr>
        <w:t>投标人盖章：</w:t>
      </w:r>
      <w:r>
        <w:rPr>
          <w:rFonts w:hint="eastAsia" w:ascii="宋体" w:hAnsi="宋体"/>
          <w:spacing w:val="20"/>
          <w:szCs w:val="21"/>
          <w:highlight w:val="none"/>
          <w:u w:val="single"/>
        </w:rPr>
        <w:t xml:space="preserve">            </w:t>
      </w:r>
      <w:r>
        <w:rPr>
          <w:rFonts w:hint="eastAsia" w:ascii="宋体" w:hAnsi="宋体"/>
          <w:spacing w:val="20"/>
          <w:szCs w:val="21"/>
          <w:highlight w:val="none"/>
        </w:rPr>
        <w:t xml:space="preserve">              日 期：</w:t>
      </w:r>
      <w:r>
        <w:rPr>
          <w:rFonts w:hint="eastAsia" w:ascii="宋体" w:hAnsi="宋体"/>
          <w:spacing w:val="20"/>
          <w:szCs w:val="21"/>
          <w:highlight w:val="none"/>
          <w:u w:val="single"/>
        </w:rPr>
        <w:t xml:space="preserve">          </w:t>
      </w:r>
    </w:p>
    <w:p>
      <w:pPr>
        <w:snapToGrid w:val="0"/>
        <w:spacing w:line="360" w:lineRule="exact"/>
        <w:ind w:firstLine="205" w:firstLineChars="98"/>
        <w:jc w:val="left"/>
        <w:rPr>
          <w:rFonts w:hint="eastAsia" w:ascii="宋体" w:hAnsi="宋体"/>
          <w:b/>
          <w:szCs w:val="21"/>
          <w:highlight w:val="none"/>
        </w:rPr>
      </w:pPr>
    </w:p>
    <w:p>
      <w:pPr>
        <w:snapToGrid w:val="0"/>
        <w:spacing w:line="360" w:lineRule="exact"/>
        <w:ind w:left="840" w:hanging="840" w:hangingChars="400"/>
        <w:jc w:val="left"/>
        <w:rPr>
          <w:rFonts w:hint="eastAsia" w:ascii="宋体" w:hAnsi="宋体"/>
          <w:b/>
          <w:szCs w:val="21"/>
          <w:highlight w:val="none"/>
        </w:rPr>
      </w:pPr>
      <w:r>
        <w:rPr>
          <w:rFonts w:hint="eastAsia" w:ascii="宋体" w:hAnsi="宋体"/>
          <w:highlight w:val="none"/>
        </w:rPr>
        <w:t>▲</w:t>
      </w:r>
      <w:r>
        <w:rPr>
          <w:rFonts w:hint="eastAsia" w:ascii="宋体" w:hAnsi="宋体"/>
          <w:b/>
          <w:szCs w:val="21"/>
          <w:highlight w:val="none"/>
        </w:rPr>
        <w:t>（10）招标项目采购需求中要求必须提供的材料等；</w:t>
      </w:r>
      <w:r>
        <w:rPr>
          <w:rFonts w:hint="eastAsia" w:ascii="宋体" w:hAnsi="宋体"/>
          <w:szCs w:val="21"/>
          <w:highlight w:val="none"/>
        </w:rPr>
        <w:t>（招标项目采购需求中要求必须提供的材料，据实提供）</w:t>
      </w:r>
    </w:p>
    <w:p>
      <w:pPr>
        <w:snapToGrid w:val="0"/>
        <w:spacing w:line="360" w:lineRule="exact"/>
        <w:ind w:firstLine="205" w:firstLineChars="98"/>
        <w:jc w:val="left"/>
        <w:rPr>
          <w:rFonts w:hint="eastAsia" w:ascii="宋体" w:hAnsi="宋体"/>
          <w:bCs/>
          <w:szCs w:val="21"/>
          <w:highlight w:val="none"/>
        </w:rPr>
      </w:pPr>
      <w:r>
        <w:rPr>
          <w:rFonts w:hint="eastAsia" w:ascii="宋体" w:hAnsi="宋体"/>
          <w:bCs/>
          <w:szCs w:val="21"/>
          <w:highlight w:val="none"/>
        </w:rPr>
        <w:t>（11）具备法律、行政法规规定的其他条件的证明材料；（格式自拟）</w:t>
      </w:r>
    </w:p>
    <w:p>
      <w:pPr>
        <w:snapToGrid w:val="0"/>
        <w:spacing w:before="50" w:after="156" w:afterLines="50" w:line="360" w:lineRule="exact"/>
        <w:ind w:firstLine="205" w:firstLineChars="98"/>
        <w:jc w:val="left"/>
        <w:rPr>
          <w:rFonts w:hint="eastAsia" w:ascii="宋体" w:hAnsi="宋体"/>
          <w:b/>
          <w:szCs w:val="21"/>
          <w:highlight w:val="none"/>
        </w:rPr>
      </w:pPr>
      <w:r>
        <w:rPr>
          <w:rFonts w:hint="eastAsia" w:ascii="宋体" w:hAnsi="宋体"/>
          <w:bCs/>
          <w:szCs w:val="21"/>
          <w:highlight w:val="none"/>
        </w:rPr>
        <w:t>（12）投标人</w:t>
      </w:r>
      <w:r>
        <w:rPr>
          <w:rFonts w:hint="eastAsia" w:ascii="宋体" w:hAnsi="宋体"/>
          <w:szCs w:val="21"/>
          <w:highlight w:val="none"/>
        </w:rPr>
        <w:t>的类似成功案例的业绩证明文件：</w:t>
      </w:r>
    </w:p>
    <w:p>
      <w:pPr>
        <w:pStyle w:val="41"/>
        <w:snapToGrid w:val="0"/>
        <w:spacing w:line="360" w:lineRule="exact"/>
        <w:ind w:left="96" w:leftChars="46" w:firstLine="420" w:firstLineChars="200"/>
        <w:rPr>
          <w:rFonts w:hint="eastAsia" w:ascii="宋体" w:hAnsi="宋体"/>
          <w:sz w:val="21"/>
          <w:szCs w:val="21"/>
          <w:highlight w:val="none"/>
        </w:rPr>
      </w:pPr>
      <w:r>
        <w:rPr>
          <w:rFonts w:hint="eastAsia" w:ascii="宋体" w:hAnsi="宋体"/>
          <w:sz w:val="21"/>
          <w:szCs w:val="21"/>
          <w:highlight w:val="none"/>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p>
            <w:pPr>
              <w:snapToGrid w:val="0"/>
              <w:spacing w:line="360" w:lineRule="exact"/>
              <w:jc w:val="center"/>
              <w:rPr>
                <w:rFonts w:hint="eastAsia" w:ascii="宋体" w:hAnsi="宋体"/>
                <w:szCs w:val="21"/>
                <w:highlight w:val="none"/>
              </w:rPr>
            </w:pPr>
            <w:r>
              <w:rPr>
                <w:rFonts w:hint="eastAsia" w:ascii="宋体" w:hAnsi="宋体"/>
                <w:szCs w:val="21"/>
                <w:highlight w:val="none"/>
              </w:rPr>
              <w:t>金额</w:t>
            </w:r>
          </w:p>
          <w:p>
            <w:pPr>
              <w:snapToGrid w:val="0"/>
              <w:spacing w:line="360" w:lineRule="exact"/>
              <w:jc w:val="center"/>
              <w:rPr>
                <w:rFonts w:ascii="宋体" w:hAnsi="宋体"/>
                <w:szCs w:val="21"/>
                <w:highlight w:val="none"/>
              </w:rPr>
            </w:pPr>
            <w:r>
              <w:rPr>
                <w:rFonts w:hint="eastAsia" w:ascii="宋体" w:hAnsi="宋体"/>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采购单位联系人及</w:t>
            </w:r>
          </w:p>
          <w:p>
            <w:pPr>
              <w:snapToGrid w:val="0"/>
              <w:spacing w:line="360" w:lineRule="exact"/>
              <w:jc w:val="center"/>
              <w:rPr>
                <w:rFonts w:ascii="宋体" w:hAnsi="宋体"/>
                <w:szCs w:val="21"/>
                <w:highlight w:val="none"/>
              </w:rPr>
            </w:pPr>
            <w:r>
              <w:rPr>
                <w:rFonts w:hint="eastAsia" w:ascii="宋体" w:hAnsi="宋体"/>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highlight w:val="none"/>
              </w:rPr>
            </w:pPr>
            <w:r>
              <w:rPr>
                <w:rFonts w:hint="eastAsia" w:ascii="宋体" w:hAnsi="宋体"/>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highlight w:val="none"/>
              </w:rPr>
            </w:pPr>
          </w:p>
        </w:tc>
      </w:tr>
    </w:tbl>
    <w:p>
      <w:pPr>
        <w:pStyle w:val="17"/>
        <w:snapToGrid w:val="0"/>
        <w:spacing w:line="360" w:lineRule="exact"/>
        <w:rPr>
          <w:rFonts w:hint="eastAsia" w:ascii="宋体" w:hAnsi="宋体" w:eastAsia="宋体"/>
          <w:sz w:val="21"/>
          <w:szCs w:val="21"/>
          <w:highlight w:val="none"/>
          <w:u w:val="single"/>
        </w:rPr>
      </w:pPr>
      <w:r>
        <w:rPr>
          <w:rFonts w:hint="eastAsia" w:ascii="宋体" w:hAnsi="宋体" w:eastAsia="宋体"/>
          <w:sz w:val="21"/>
          <w:szCs w:val="21"/>
          <w:highlight w:val="none"/>
        </w:rPr>
        <w:t>法定代表人(负责人) 或委托代理人签字：</w:t>
      </w:r>
      <w:r>
        <w:rPr>
          <w:rFonts w:hint="eastAsia" w:ascii="宋体" w:hAnsi="宋体" w:eastAsia="宋体"/>
          <w:sz w:val="21"/>
          <w:szCs w:val="21"/>
          <w:highlight w:val="none"/>
          <w:u w:val="single"/>
        </w:rPr>
        <w:t>　　　　　</w:t>
      </w:r>
    </w:p>
    <w:p>
      <w:pPr>
        <w:snapToGrid w:val="0"/>
        <w:spacing w:before="50" w:line="360" w:lineRule="exact"/>
        <w:jc w:val="left"/>
        <w:rPr>
          <w:rFonts w:hint="eastAsia" w:ascii="宋体" w:hAnsi="宋体"/>
          <w:szCs w:val="21"/>
          <w:highlight w:val="none"/>
        </w:rPr>
      </w:pPr>
      <w:r>
        <w:rPr>
          <w:rFonts w:hint="eastAsia" w:ascii="宋体" w:hAnsi="宋体"/>
          <w:szCs w:val="21"/>
          <w:highlight w:val="none"/>
        </w:rPr>
        <w:t>投标人公章：</w:t>
      </w:r>
      <w:r>
        <w:rPr>
          <w:rFonts w:hint="eastAsia" w:ascii="宋体" w:hAnsi="宋体"/>
          <w:szCs w:val="21"/>
          <w:highlight w:val="none"/>
          <w:u w:val="single"/>
        </w:rPr>
        <w:t xml:space="preserve">                 </w:t>
      </w:r>
      <w:r>
        <w:rPr>
          <w:rFonts w:hint="eastAsia" w:ascii="宋体" w:hAnsi="宋体"/>
          <w:szCs w:val="21"/>
          <w:highlight w:val="none"/>
        </w:rPr>
        <w:t xml:space="preserve">                                           年    月  日</w:t>
      </w:r>
    </w:p>
    <w:p>
      <w:pPr>
        <w:snapToGrid w:val="0"/>
        <w:spacing w:before="50" w:line="360" w:lineRule="exact"/>
        <w:ind w:firstLine="281" w:firstLineChars="134"/>
        <w:jc w:val="left"/>
        <w:rPr>
          <w:rFonts w:hint="eastAsia"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（13）其他特殊资质证书（如本地化服务能力等）；（按要求提供）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（14）投</w:t>
      </w:r>
      <w:r>
        <w:rPr>
          <w:rFonts w:hint="eastAsia" w:ascii="宋体" w:hAnsi="宋体"/>
          <w:szCs w:val="21"/>
          <w:highlight w:val="none"/>
        </w:rPr>
        <w:t>标人质量管理和质量保证体系等方面的认证证书；（按要求提供）</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（15）投标人认为可以证明其能力或业绩的其他材料；格式自拟</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（16）投标人关于服务升级及本单位债务纠纷、违法违规记录等方面的情况（内容见投标声明书）；</w:t>
      </w:r>
    </w:p>
    <w:p>
      <w:pPr>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（17）投标人情况介绍。（主要服务能力、规模、经营业绩等，格式自拟）</w:t>
      </w:r>
    </w:p>
    <w:p>
      <w:pPr>
        <w:adjustRightInd/>
        <w:snapToGrid w:val="0"/>
        <w:spacing w:line="360" w:lineRule="exact"/>
        <w:ind w:firstLine="281" w:firstLineChars="134"/>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（18）中小企业声明函。（如有，请提供）</w:t>
      </w:r>
    </w:p>
    <w:p>
      <w:pPr>
        <w:snapToGrid w:val="0"/>
        <w:spacing w:line="360" w:lineRule="exact"/>
        <w:ind w:firstLine="411" w:firstLineChars="196"/>
        <w:jc w:val="left"/>
        <w:rPr>
          <w:rFonts w:hint="eastAsia" w:ascii="宋体" w:hAnsi="宋体"/>
          <w:szCs w:val="21"/>
          <w:highlight w:val="none"/>
        </w:rPr>
      </w:pPr>
      <w:r>
        <w:rPr>
          <w:rFonts w:hint="eastAsia" w:ascii="宋体" w:hAnsi="宋体"/>
          <w:szCs w:val="21"/>
          <w:highlight w:val="none"/>
        </w:rPr>
        <w:t>中小企业声明函（如有请提供）：</w:t>
      </w:r>
    </w:p>
    <w:p>
      <w:pPr>
        <w:pStyle w:val="333"/>
        <w:spacing w:after="0"/>
        <w:rPr>
          <w:highlight w:val="none"/>
        </w:rPr>
      </w:pPr>
      <w:r>
        <w:rPr>
          <w:highlight w:val="none"/>
        </w:rPr>
        <w:t>中小企业声明函</w:t>
      </w:r>
    </w:p>
    <w:p>
      <w:pPr>
        <w:pStyle w:val="333"/>
        <w:spacing w:after="0"/>
        <w:rPr>
          <w:highlight w:val="none"/>
        </w:rPr>
      </w:pPr>
    </w:p>
    <w:p>
      <w:pPr>
        <w:pStyle w:val="335"/>
        <w:spacing w:line="506" w:lineRule="exact"/>
        <w:ind w:firstLine="0"/>
        <w:jc w:val="both"/>
        <w:rPr>
          <w:rFonts w:hint="eastAsia" w:asciiTheme="minorEastAsia" w:hAnsiTheme="minorEastAsia" w:eastAsiaTheme="minorEastAsia" w:cstheme="minorEastAsia"/>
          <w:sz w:val="21"/>
          <w:szCs w:val="21"/>
          <w:highlight w:val="none"/>
        </w:rPr>
      </w:pPr>
      <w:r>
        <w:rPr>
          <w:rFonts w:hint="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本公司（联合体）郑重声明，根据《政府采购促进中小企业发展管理办法》（财库〔2020 〕46号）的规定，本公司（联合体）参加</w:t>
      </w:r>
      <w:r>
        <w:rPr>
          <w:rFonts w:hint="eastAsia" w:asciiTheme="minorEastAsia" w:hAnsiTheme="minorEastAsia" w:eastAsiaTheme="minorEastAsia" w:cstheme="minorEastAsia"/>
          <w:sz w:val="21"/>
          <w:szCs w:val="21"/>
          <w:highlight w:val="none"/>
          <w:u w:val="single"/>
        </w:rPr>
        <w:t>（项目名称及项目编号）</w:t>
      </w:r>
      <w:r>
        <w:rPr>
          <w:rFonts w:hint="eastAsia" w:asciiTheme="minorEastAsia" w:hAnsiTheme="minorEastAsia" w:eastAsiaTheme="minorEastAsia" w:cstheme="minorEastAsia"/>
          <w:sz w:val="21"/>
          <w:szCs w:val="21"/>
          <w:highlight w:val="none"/>
        </w:rPr>
        <w:t>项目釆购活动,服务全部由符合政策要求的中小企业承接。相关企业（含联合体中的中小企业、签订分包意向协议的中小企业） 的具体情况如下：</w:t>
      </w:r>
    </w:p>
    <w:p>
      <w:pPr>
        <w:pStyle w:val="335"/>
        <w:spacing w:line="506" w:lineRule="exact"/>
        <w:ind w:firstLine="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u w:val="single"/>
        </w:rPr>
        <w:t xml:space="preserve">   （标的名称）</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sz w:val="21"/>
          <w:szCs w:val="21"/>
          <w:highlight w:val="none"/>
          <w:u w:val="single"/>
        </w:rPr>
        <w:t xml:space="preserve">     （釆购文件中明确的所属行业）行业</w:t>
      </w:r>
      <w:r>
        <w:rPr>
          <w:rFonts w:hint="eastAsia" w:asciiTheme="minorEastAsia" w:hAnsiTheme="minorEastAsia" w:eastAsiaTheme="minorEastAsia" w:cstheme="minorEastAsia"/>
          <w:sz w:val="21"/>
          <w:szCs w:val="21"/>
          <w:highlight w:val="none"/>
        </w:rPr>
        <w:t>；承建（承接）企业为</w:t>
      </w:r>
      <w:r>
        <w:rPr>
          <w:rFonts w:hint="eastAsia" w:asciiTheme="minorEastAsia" w:hAnsiTheme="minorEastAsia" w:eastAsiaTheme="minorEastAsia" w:cstheme="minorEastAsia"/>
          <w:sz w:val="21"/>
          <w:szCs w:val="21"/>
          <w:highlight w:val="none"/>
          <w:u w:val="single"/>
        </w:rPr>
        <w:t>（企业名称）</w:t>
      </w:r>
      <w:r>
        <w:rPr>
          <w:rFonts w:hint="eastAsia" w:asciiTheme="minorEastAsia" w:hAnsiTheme="minorEastAsia" w:eastAsiaTheme="minorEastAsia" w:cstheme="minorEastAsia"/>
          <w:sz w:val="21"/>
          <w:szCs w:val="21"/>
          <w:highlight w:val="none"/>
        </w:rPr>
        <w:t>，从业人员</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人，营业收入为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万元，资产总额为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万元，属于</w:t>
      </w:r>
      <w:r>
        <w:rPr>
          <w:rFonts w:hint="eastAsia" w:asciiTheme="minorEastAsia" w:hAnsiTheme="minorEastAsia" w:eastAsiaTheme="minorEastAsia" w:cstheme="minorEastAsia"/>
          <w:sz w:val="21"/>
          <w:szCs w:val="21"/>
          <w:highlight w:val="none"/>
          <w:u w:val="single"/>
        </w:rPr>
        <w:t>（中型企业、小型企业、微型企业）</w:t>
      </w:r>
      <w:r>
        <w:rPr>
          <w:rFonts w:hint="eastAsia" w:asciiTheme="minorEastAsia" w:hAnsiTheme="minorEastAsia" w:eastAsiaTheme="minorEastAsia" w:cstheme="minorEastAsia"/>
          <w:sz w:val="21"/>
          <w:szCs w:val="21"/>
          <w:highlight w:val="none"/>
        </w:rPr>
        <w:t xml:space="preserve">； </w:t>
      </w:r>
    </w:p>
    <w:p>
      <w:pPr>
        <w:pStyle w:val="335"/>
        <w:spacing w:line="506" w:lineRule="exact"/>
        <w:ind w:firstLine="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u w:val="single"/>
        </w:rPr>
        <w:t xml:space="preserve">    （标的名称）</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sz w:val="21"/>
          <w:szCs w:val="21"/>
          <w:highlight w:val="none"/>
          <w:u w:val="single"/>
        </w:rPr>
        <w:t xml:space="preserve">     （釆购文件中明确的所属行业）行业</w:t>
      </w:r>
      <w:r>
        <w:rPr>
          <w:rFonts w:hint="eastAsia" w:asciiTheme="minorEastAsia" w:hAnsiTheme="minorEastAsia" w:eastAsiaTheme="minorEastAsia" w:cstheme="minorEastAsia"/>
          <w:sz w:val="21"/>
          <w:szCs w:val="21"/>
          <w:highlight w:val="none"/>
        </w:rPr>
        <w:t>；承建（承接）企业为</w:t>
      </w:r>
      <w:r>
        <w:rPr>
          <w:rFonts w:hint="eastAsia" w:asciiTheme="minorEastAsia" w:hAnsiTheme="minorEastAsia" w:eastAsiaTheme="minorEastAsia" w:cstheme="minorEastAsia"/>
          <w:sz w:val="21"/>
          <w:szCs w:val="21"/>
          <w:highlight w:val="none"/>
          <w:u w:val="single"/>
        </w:rPr>
        <w:t>（企业名称）</w:t>
      </w:r>
      <w:r>
        <w:rPr>
          <w:rFonts w:hint="eastAsia" w:asciiTheme="minorEastAsia" w:hAnsiTheme="minorEastAsia" w:eastAsiaTheme="minorEastAsia" w:cstheme="minorEastAsia"/>
          <w:sz w:val="21"/>
          <w:szCs w:val="21"/>
          <w:highlight w:val="none"/>
        </w:rPr>
        <w:t>、从业人员</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rPr>
        <w:t>人，营业收入为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万元，资产总额为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万元，属于</w:t>
      </w:r>
      <w:r>
        <w:rPr>
          <w:rFonts w:hint="eastAsia" w:asciiTheme="minorEastAsia" w:hAnsiTheme="minorEastAsia" w:eastAsiaTheme="minorEastAsia" w:cstheme="minorEastAsia"/>
          <w:sz w:val="21"/>
          <w:szCs w:val="21"/>
          <w:highlight w:val="none"/>
          <w:u w:val="single"/>
        </w:rPr>
        <w:t>（中型企业、小型企业、微型企业）</w:t>
      </w:r>
      <w:r>
        <w:rPr>
          <w:rFonts w:hint="eastAsia" w:asciiTheme="minorEastAsia" w:hAnsiTheme="minorEastAsia" w:eastAsiaTheme="minorEastAsia" w:cstheme="minorEastAsia"/>
          <w:sz w:val="21"/>
          <w:szCs w:val="21"/>
          <w:highlight w:val="none"/>
        </w:rPr>
        <w:t>；</w:t>
      </w:r>
    </w:p>
    <w:p>
      <w:pPr>
        <w:pStyle w:val="335"/>
        <w:spacing w:line="506" w:lineRule="exact"/>
        <w:ind w:firstLine="64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p>
      <w:pPr>
        <w:pStyle w:val="335"/>
        <w:spacing w:line="499" w:lineRule="exact"/>
        <w:ind w:firstLine="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以上企业，不属于大企业的分支机构，不存在控股股东为大企业的情形，也不存在与大企业的负责人为同一人的情形。</w:t>
      </w:r>
    </w:p>
    <w:p>
      <w:pPr>
        <w:pStyle w:val="335"/>
        <w:spacing w:after="40" w:line="499" w:lineRule="exact"/>
        <w:ind w:firstLine="64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本企业对上述声明内容的真实性负责。如有虚假，将依法承担相应责任。</w:t>
      </w:r>
    </w:p>
    <w:p>
      <w:pPr>
        <w:pStyle w:val="335"/>
        <w:spacing w:after="40" w:line="499" w:lineRule="exact"/>
        <w:ind w:firstLine="640"/>
        <w:jc w:val="both"/>
        <w:rPr>
          <w:sz w:val="21"/>
          <w:szCs w:val="21"/>
          <w:highlight w:val="none"/>
        </w:rPr>
      </w:pPr>
    </w:p>
    <w:p>
      <w:pPr>
        <w:pStyle w:val="335"/>
        <w:spacing w:line="506" w:lineRule="exact"/>
        <w:ind w:firstLine="640"/>
        <w:jc w:val="both"/>
        <w:rPr>
          <w:sz w:val="21"/>
          <w:szCs w:val="21"/>
          <w:highlight w:val="none"/>
        </w:rPr>
      </w:pPr>
      <w:r>
        <w:rPr>
          <w:rFonts w:hint="eastAsia"/>
          <w:sz w:val="21"/>
          <w:szCs w:val="21"/>
          <w:highlight w:val="none"/>
        </w:rPr>
        <w:t xml:space="preserve">                          </w:t>
      </w:r>
      <w:r>
        <w:rPr>
          <w:sz w:val="21"/>
          <w:szCs w:val="21"/>
          <w:highlight w:val="none"/>
        </w:rPr>
        <w:t>企业名称（盖章）：</w:t>
      </w:r>
    </w:p>
    <w:p>
      <w:pPr>
        <w:pStyle w:val="335"/>
        <w:spacing w:line="506" w:lineRule="exact"/>
        <w:ind w:firstLine="640"/>
        <w:jc w:val="both"/>
        <w:rPr>
          <w:sz w:val="21"/>
          <w:szCs w:val="21"/>
          <w:highlight w:val="none"/>
        </w:rPr>
      </w:pPr>
      <w:r>
        <w:rPr>
          <w:rFonts w:hint="eastAsia"/>
          <w:sz w:val="21"/>
          <w:szCs w:val="21"/>
          <w:highlight w:val="none"/>
        </w:rPr>
        <w:t xml:space="preserve">                          日期：</w:t>
      </w:r>
    </w:p>
    <w:p>
      <w:pPr>
        <w:pStyle w:val="333"/>
        <w:spacing w:after="0"/>
        <w:rPr>
          <w:rFonts w:hint="eastAsia"/>
          <w:highlight w:val="none"/>
        </w:rPr>
      </w:pPr>
    </w:p>
    <w:p>
      <w:pPr>
        <w:pStyle w:val="333"/>
        <w:adjustRightInd w:val="0"/>
        <w:snapToGrid w:val="0"/>
        <w:spacing w:after="0" w:line="360" w:lineRule="exact"/>
        <w:jc w:val="left"/>
        <w:rPr>
          <w:rFonts w:hint="eastAsia"/>
          <w:sz w:val="21"/>
          <w:szCs w:val="21"/>
          <w:highlight w:val="none"/>
        </w:rPr>
      </w:pPr>
      <w:r>
        <w:rPr>
          <w:sz w:val="21"/>
          <w:szCs w:val="21"/>
          <w:highlight w:val="none"/>
        </w:rPr>
        <w:t>备注：</w:t>
      </w:r>
    </w:p>
    <w:p>
      <w:pPr>
        <w:pStyle w:val="333"/>
        <w:adjustRightInd w:val="0"/>
        <w:snapToGrid w:val="0"/>
        <w:spacing w:after="0" w:line="360" w:lineRule="exact"/>
        <w:jc w:val="left"/>
        <w:rPr>
          <w:rFonts w:hint="eastAsia"/>
          <w:sz w:val="21"/>
          <w:szCs w:val="21"/>
          <w:highlight w:val="none"/>
        </w:rPr>
      </w:pPr>
      <w:r>
        <w:rPr>
          <w:rFonts w:hint="eastAsia"/>
          <w:sz w:val="21"/>
          <w:szCs w:val="21"/>
          <w:highlight w:val="none"/>
        </w:rPr>
        <w:t>1、</w:t>
      </w:r>
      <w:r>
        <w:rPr>
          <w:sz w:val="21"/>
          <w:szCs w:val="21"/>
          <w:highlight w:val="none"/>
        </w:rPr>
        <w:t>从业人员、营业收入、资产总额填报上一年度数据，无上一年度数据的新成立企业可不填报</w:t>
      </w:r>
      <w:r>
        <w:rPr>
          <w:rFonts w:hint="eastAsia"/>
          <w:sz w:val="21"/>
          <w:szCs w:val="21"/>
          <w:highlight w:val="none"/>
        </w:rPr>
        <w:t>相关数据</w:t>
      </w:r>
      <w:r>
        <w:rPr>
          <w:sz w:val="21"/>
          <w:szCs w:val="21"/>
          <w:highlight w:val="none"/>
        </w:rPr>
        <w:t>。</w:t>
      </w:r>
    </w:p>
    <w:p>
      <w:pPr>
        <w:pStyle w:val="333"/>
        <w:spacing w:after="0"/>
        <w:jc w:val="left"/>
        <w:rPr>
          <w:rFonts w:hint="eastAsia"/>
          <w:sz w:val="21"/>
          <w:szCs w:val="21"/>
          <w:highlight w:val="none"/>
        </w:rPr>
      </w:pPr>
      <w:r>
        <w:rPr>
          <w:rFonts w:hint="eastAsia"/>
          <w:sz w:val="21"/>
          <w:szCs w:val="21"/>
          <w:highlight w:val="none"/>
        </w:rPr>
        <w:t>2、采购文件中明确的所属行业名称是根据《关于印发中小企业划型标准规定的通知》（工信部联企业[2011]300号）规定确定。</w:t>
      </w:r>
    </w:p>
    <w:p>
      <w:pPr>
        <w:snapToGrid w:val="0"/>
        <w:spacing w:line="360" w:lineRule="exact"/>
        <w:ind w:firstLine="283" w:firstLineChars="135"/>
        <w:jc w:val="left"/>
        <w:rPr>
          <w:rFonts w:hint="eastAsia" w:ascii="宋体" w:hAnsi="宋体"/>
          <w:b/>
          <w:szCs w:val="21"/>
          <w:highlight w:val="none"/>
        </w:rPr>
      </w:pPr>
    </w:p>
    <w:p>
      <w:pPr>
        <w:pStyle w:val="3"/>
        <w:rPr>
          <w:rFonts w:hint="eastAsia"/>
          <w:highlight w:val="none"/>
        </w:rPr>
      </w:pPr>
    </w:p>
    <w:p>
      <w:pPr>
        <w:snapToGrid w:val="0"/>
        <w:spacing w:line="360" w:lineRule="exact"/>
        <w:ind w:firstLine="411" w:firstLineChars="196"/>
        <w:jc w:val="left"/>
        <w:rPr>
          <w:rFonts w:hint="eastAsia" w:ascii="宋体" w:hAnsi="宋体"/>
          <w:szCs w:val="21"/>
          <w:highlight w:val="none"/>
        </w:rPr>
      </w:pPr>
    </w:p>
    <w:p>
      <w:pPr>
        <w:pageBreakBefore/>
        <w:rPr>
          <w:b/>
          <w:highlight w:val="none"/>
        </w:rPr>
      </w:pPr>
      <w:r>
        <w:rPr>
          <w:rFonts w:hint="eastAsia"/>
          <w:b/>
          <w:highlight w:val="none"/>
          <w:lang w:val="en-US" w:eastAsia="zh-CN"/>
        </w:rPr>
        <w:t xml:space="preserve">    </w:t>
      </w:r>
      <w:r>
        <w:rPr>
          <w:rFonts w:hint="eastAsia"/>
          <w:b/>
          <w:highlight w:val="none"/>
        </w:rPr>
        <w:t>技术文件部分（格式）：</w:t>
      </w:r>
    </w:p>
    <w:p>
      <w:pPr>
        <w:adjustRightInd w:val="0"/>
        <w:snapToGrid w:val="0"/>
        <w:spacing w:line="440" w:lineRule="exact"/>
        <w:ind w:firstLine="411" w:firstLineChars="196"/>
        <w:jc w:val="left"/>
        <w:rPr>
          <w:rFonts w:hint="eastAsia" w:ascii="宋体" w:hAnsi="宋体"/>
          <w:b/>
          <w:bCs/>
          <w:szCs w:val="21"/>
          <w:highlight w:val="none"/>
        </w:rPr>
      </w:pPr>
      <w:r>
        <w:rPr>
          <w:rFonts w:hint="eastAsia" w:ascii="宋体" w:hAnsi="宋体"/>
          <w:b/>
          <w:bCs/>
          <w:szCs w:val="21"/>
          <w:highlight w:val="none"/>
          <w:lang w:val="en-US" w:eastAsia="zh-CN"/>
        </w:rPr>
        <w:t xml:space="preserve">                                   </w:t>
      </w:r>
      <w:r>
        <w:rPr>
          <w:rFonts w:hint="eastAsia" w:ascii="宋体" w:hAnsi="宋体"/>
          <w:b/>
          <w:bCs/>
          <w:szCs w:val="21"/>
          <w:highlight w:val="none"/>
        </w:rPr>
        <w:t>投标技术文件（服务方案）</w:t>
      </w:r>
    </w:p>
    <w:p>
      <w:pPr>
        <w:pStyle w:val="30"/>
        <w:adjustRightInd w:val="0"/>
        <w:snapToGrid w:val="0"/>
        <w:spacing w:line="440" w:lineRule="exact"/>
        <w:rPr>
          <w:rFonts w:hint="eastAsia" w:hAnsi="宋体"/>
          <w:highlight w:val="none"/>
        </w:rPr>
      </w:pPr>
      <w:r>
        <w:rPr>
          <w:rFonts w:hint="eastAsia" w:hAnsi="宋体"/>
          <w:highlight w:val="none"/>
        </w:rPr>
        <w:t xml:space="preserve">   投标文件中的服务方案必须符合《招标项目采购需求》中的所有内容及技术规范要求。本方案还应包含以下内容：</w:t>
      </w:r>
    </w:p>
    <w:p>
      <w:pPr>
        <w:pStyle w:val="30"/>
        <w:adjustRightInd w:val="0"/>
        <w:snapToGrid w:val="0"/>
        <w:spacing w:line="440" w:lineRule="exact"/>
        <w:ind w:firstLine="420" w:firstLineChars="200"/>
        <w:rPr>
          <w:rFonts w:hint="eastAsia" w:hAnsi="宋体"/>
          <w:highlight w:val="none"/>
        </w:rPr>
      </w:pPr>
      <w:r>
        <w:rPr>
          <w:rFonts w:hint="eastAsia" w:hAnsi="宋体"/>
          <w:highlight w:val="none"/>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30"/>
        <w:adjustRightInd w:val="0"/>
        <w:snapToGrid w:val="0"/>
        <w:spacing w:line="440" w:lineRule="exact"/>
        <w:ind w:firstLine="420" w:firstLineChars="200"/>
        <w:rPr>
          <w:rFonts w:hint="eastAsia" w:hAnsi="宋体"/>
          <w:highlight w:val="none"/>
        </w:rPr>
      </w:pPr>
      <w:r>
        <w:rPr>
          <w:rFonts w:hint="eastAsia" w:hAnsi="宋体"/>
          <w:highlight w:val="none"/>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（3）投标单位响应本项目</w:t>
      </w:r>
      <w:r>
        <w:rPr>
          <w:rFonts w:hint="eastAsia" w:ascii="宋体" w:hAnsi="宋体"/>
          <w:highlight w:val="none"/>
        </w:rPr>
        <w:t>《项目需求和说明》中的所有内容及技术规范要求的承诺。</w:t>
      </w:r>
    </w:p>
    <w:p>
      <w:pPr>
        <w:adjustRightInd w:val="0"/>
        <w:snapToGrid w:val="0"/>
        <w:spacing w:line="440" w:lineRule="exact"/>
        <w:ind w:firstLine="420" w:firstLineChars="200"/>
        <w:jc w:val="left"/>
        <w:rPr>
          <w:rFonts w:hint="eastAsia" w:ascii="宋体" w:hAnsi="宋体"/>
          <w:szCs w:val="21"/>
          <w:highlight w:val="none"/>
        </w:rPr>
      </w:pPr>
      <w:r>
        <w:rPr>
          <w:rFonts w:hint="eastAsia" w:ascii="宋体" w:hAnsi="宋体"/>
          <w:szCs w:val="21"/>
          <w:highlight w:val="none"/>
        </w:rPr>
        <w:t>（4）投标人对本项目的合理化建议和改进措施；</w:t>
      </w:r>
    </w:p>
    <w:p>
      <w:pPr>
        <w:snapToGri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（5）投标人需要说明的其他文件和说明（格式自拟）。</w:t>
      </w: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snapToGrid w:val="0"/>
        <w:spacing w:before="156" w:beforeLines="50" w:after="50" w:line="360" w:lineRule="exact"/>
        <w:outlineLvl w:val="0"/>
        <w:rPr>
          <w:rFonts w:hint="eastAsia" w:ascii="宋体" w:hAnsi="宋体"/>
          <w:szCs w:val="21"/>
          <w:highlight w:val="none"/>
        </w:rPr>
      </w:pPr>
    </w:p>
    <w:p>
      <w:pPr>
        <w:pageBreakBefore/>
        <w:rPr>
          <w:b/>
          <w:highlight w:val="none"/>
        </w:rPr>
      </w:pPr>
      <w:r>
        <w:rPr>
          <w:rFonts w:hint="eastAsia"/>
          <w:b/>
          <w:highlight w:val="none"/>
          <w:lang w:val="en-US" w:eastAsia="zh-CN"/>
        </w:rPr>
        <w:t xml:space="preserve">    </w:t>
      </w:r>
      <w:r>
        <w:rPr>
          <w:rFonts w:hint="eastAsia"/>
          <w:b/>
          <w:highlight w:val="none"/>
        </w:rPr>
        <w:t>三）报价文件部分 （格式）</w:t>
      </w:r>
    </w:p>
    <w:p>
      <w:pPr>
        <w:snapToGrid w:val="0"/>
        <w:spacing w:before="156" w:beforeLines="50" w:after="50" w:line="360" w:lineRule="exact"/>
        <w:rPr>
          <w:rFonts w:hint="eastAsia"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（1）投标函格式：</w:t>
      </w:r>
    </w:p>
    <w:p>
      <w:pPr>
        <w:snapToGrid w:val="0"/>
        <w:spacing w:before="156" w:beforeLines="50" w:after="50" w:line="360" w:lineRule="exact"/>
        <w:jc w:val="center"/>
        <w:rPr>
          <w:rFonts w:hint="eastAsia" w:ascii="宋体" w:hAnsi="宋体"/>
          <w:b/>
          <w:szCs w:val="21"/>
          <w:highlight w:val="none"/>
        </w:rPr>
      </w:pPr>
    </w:p>
    <w:p>
      <w:pPr>
        <w:snapToGrid w:val="0"/>
        <w:spacing w:before="156" w:beforeLines="50" w:after="50" w:line="360" w:lineRule="exact"/>
        <w:jc w:val="center"/>
        <w:rPr>
          <w:rFonts w:hint="eastAsia" w:ascii="宋体" w:hAnsi="宋体"/>
          <w:b/>
          <w:szCs w:val="21"/>
          <w:highlight w:val="none"/>
        </w:rPr>
      </w:pPr>
      <w:r>
        <w:rPr>
          <w:rFonts w:hint="eastAsia" w:ascii="宋体" w:hAnsi="宋体"/>
          <w:b/>
          <w:szCs w:val="21"/>
          <w:highlight w:val="none"/>
        </w:rPr>
        <w:t>投 标 函</w:t>
      </w:r>
    </w:p>
    <w:p>
      <w:pPr>
        <w:snapToGrid w:val="0"/>
        <w:spacing w:line="360" w:lineRule="exact"/>
        <w:rPr>
          <w:rFonts w:hint="eastAsia" w:ascii="宋体" w:hAnsi="宋体"/>
          <w:szCs w:val="21"/>
          <w:highlight w:val="none"/>
        </w:rPr>
      </w:pPr>
      <w:r>
        <w:rPr>
          <w:rFonts w:hint="eastAsia" w:ascii="宋体" w:hAnsi="宋体"/>
          <w:szCs w:val="21"/>
          <w:highlight w:val="none"/>
        </w:rPr>
        <w:t>致：</w:t>
      </w:r>
      <w:r>
        <w:rPr>
          <w:rFonts w:hint="eastAsia" w:ascii="宋体" w:hAnsi="宋体"/>
          <w:highlight w:val="none"/>
          <w:u w:val="single"/>
        </w:rPr>
        <w:t>广西壮族自治区政府采购中心</w:t>
      </w:r>
      <w:r>
        <w:rPr>
          <w:rFonts w:hint="eastAsia" w:ascii="宋体" w:hAnsi="宋体"/>
          <w:szCs w:val="21"/>
          <w:highlight w:val="none"/>
        </w:rPr>
        <w:t>：</w:t>
      </w:r>
    </w:p>
    <w:p>
      <w:pPr>
        <w:snapToGrid w:val="0"/>
        <w:spacing w:line="360" w:lineRule="exact"/>
        <w:ind w:firstLine="480"/>
        <w:rPr>
          <w:rFonts w:hint="eastAsia" w:ascii="宋体" w:hAnsi="宋体"/>
          <w:szCs w:val="21"/>
          <w:highlight w:val="none"/>
        </w:rPr>
      </w:pPr>
      <w:r>
        <w:rPr>
          <w:rFonts w:hint="eastAsia" w:ascii="宋体" w:hAnsi="宋体"/>
          <w:szCs w:val="21"/>
          <w:highlight w:val="none"/>
        </w:rPr>
        <w:t>根据贵方为</w:t>
      </w:r>
      <w:r>
        <w:rPr>
          <w:rFonts w:hint="eastAsia" w:ascii="宋体" w:hAnsi="宋体"/>
          <w:szCs w:val="21"/>
          <w:highlight w:val="none"/>
          <w:u w:val="single"/>
        </w:rPr>
        <w:t xml:space="preserve">                             </w:t>
      </w:r>
      <w:r>
        <w:rPr>
          <w:rFonts w:hint="eastAsia" w:ascii="宋体" w:hAnsi="宋体"/>
          <w:szCs w:val="21"/>
          <w:highlight w:val="none"/>
        </w:rPr>
        <w:t>项目的招标公告（项目编号：</w:t>
      </w:r>
      <w:r>
        <w:rPr>
          <w:rFonts w:hint="eastAsia" w:ascii="宋体" w:hAnsi="宋体"/>
          <w:szCs w:val="21"/>
          <w:highlight w:val="none"/>
          <w:u w:val="single"/>
        </w:rPr>
        <w:t xml:space="preserve">           </w:t>
      </w:r>
      <w:r>
        <w:rPr>
          <w:rFonts w:hint="eastAsia" w:ascii="宋体" w:hAnsi="宋体"/>
          <w:szCs w:val="21"/>
          <w:highlight w:val="none"/>
        </w:rPr>
        <w:t>），签字代表</w:t>
      </w:r>
      <w:r>
        <w:rPr>
          <w:rFonts w:hint="eastAsia" w:ascii="宋体" w:hAnsi="宋体"/>
          <w:szCs w:val="21"/>
          <w:highlight w:val="none"/>
          <w:u w:val="single"/>
        </w:rPr>
        <w:t xml:space="preserve">            </w:t>
      </w:r>
      <w:r>
        <w:rPr>
          <w:rFonts w:hint="eastAsia" w:ascii="宋体" w:hAnsi="宋体"/>
          <w:szCs w:val="21"/>
          <w:highlight w:val="none"/>
        </w:rPr>
        <w:t>（全名）经正式授权并代表投标人</w:t>
      </w:r>
      <w:r>
        <w:rPr>
          <w:rFonts w:hint="eastAsia" w:ascii="宋体" w:hAnsi="宋体"/>
          <w:szCs w:val="21"/>
          <w:highlight w:val="none"/>
          <w:u w:val="single"/>
        </w:rPr>
        <w:t xml:space="preserve">                 </w:t>
      </w:r>
      <w:r>
        <w:rPr>
          <w:rFonts w:hint="eastAsia" w:ascii="宋体" w:hAnsi="宋体"/>
          <w:szCs w:val="21"/>
          <w:highlight w:val="none"/>
        </w:rPr>
        <w:t>（投标人名称）上传并提交加密的电子投标文件一份。</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据此函，签字代表宣布同意如下：</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 xml:space="preserve">3.本投标有效期自开标日起 </w:t>
      </w:r>
      <w:r>
        <w:rPr>
          <w:rFonts w:hint="eastAsia" w:ascii="宋体" w:hAnsi="宋体"/>
          <w:szCs w:val="21"/>
          <w:highlight w:val="none"/>
          <w:u w:val="single"/>
        </w:rPr>
        <w:t xml:space="preserve">      </w:t>
      </w:r>
      <w:r>
        <w:rPr>
          <w:rFonts w:hint="eastAsia" w:ascii="宋体" w:hAnsi="宋体"/>
          <w:szCs w:val="21"/>
          <w:highlight w:val="none"/>
        </w:rPr>
        <w:t>个</w:t>
      </w:r>
      <w:r>
        <w:rPr>
          <w:rFonts w:hint="eastAsia" w:ascii="宋体" w:hAnsi="宋体"/>
          <w:szCs w:val="21"/>
          <w:highlight w:val="none"/>
          <w:u w:val="single"/>
        </w:rPr>
        <w:t xml:space="preserve">     </w:t>
      </w:r>
      <w:r>
        <w:rPr>
          <w:rFonts w:hint="eastAsia" w:ascii="宋体" w:hAnsi="宋体"/>
          <w:szCs w:val="21"/>
          <w:highlight w:val="none"/>
        </w:rPr>
        <w:t>日（自然日）。</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5.投标人同意按照贵方要求提供与投标有关的一切数据或资料。</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6.与本投标有关的一切正式往来信函请寄：</w:t>
      </w:r>
    </w:p>
    <w:p>
      <w:pPr>
        <w:rPr>
          <w:rFonts w:hint="eastAsia"/>
        </w:rPr>
      </w:pPr>
    </w:p>
    <w:p>
      <w:pPr>
        <w:snapToGrid w:val="0"/>
        <w:spacing w:line="360" w:lineRule="exact"/>
        <w:rPr>
          <w:rFonts w:hint="eastAsia" w:ascii="宋体" w:hAnsi="宋体"/>
          <w:szCs w:val="21"/>
          <w:highlight w:val="none"/>
          <w:u w:val="single"/>
        </w:rPr>
      </w:pPr>
      <w:r>
        <w:rPr>
          <w:rFonts w:hint="eastAsia" w:ascii="宋体" w:hAnsi="宋体"/>
          <w:szCs w:val="21"/>
          <w:highlight w:val="none"/>
        </w:rPr>
        <w:t>地址：</w:t>
      </w:r>
      <w:r>
        <w:rPr>
          <w:rFonts w:hint="eastAsia" w:ascii="宋体" w:hAnsi="宋体"/>
          <w:szCs w:val="21"/>
          <w:highlight w:val="none"/>
          <w:u w:val="single"/>
        </w:rPr>
        <w:t xml:space="preserve">                 </w:t>
      </w:r>
      <w:r>
        <w:rPr>
          <w:rFonts w:hint="eastAsia" w:ascii="宋体" w:hAnsi="宋体"/>
          <w:szCs w:val="21"/>
          <w:highlight w:val="none"/>
        </w:rPr>
        <w:t>邮编：</w:t>
      </w:r>
      <w:r>
        <w:rPr>
          <w:rFonts w:hint="eastAsia" w:ascii="宋体" w:hAnsi="宋体"/>
          <w:szCs w:val="21"/>
          <w:highlight w:val="none"/>
          <w:u w:val="single"/>
        </w:rPr>
        <w:t xml:space="preserve">                 </w:t>
      </w:r>
      <w:r>
        <w:rPr>
          <w:rFonts w:hint="eastAsia" w:ascii="宋体" w:hAnsi="宋体"/>
          <w:szCs w:val="21"/>
          <w:highlight w:val="none"/>
        </w:rPr>
        <w:t>电话：</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传真：</w:t>
      </w:r>
      <w:r>
        <w:rPr>
          <w:rFonts w:hint="eastAsia" w:ascii="宋体" w:hAnsi="宋体"/>
          <w:szCs w:val="21"/>
          <w:highlight w:val="none"/>
          <w:u w:val="single"/>
        </w:rPr>
        <w:t xml:space="preserve">                 </w:t>
      </w:r>
      <w:r>
        <w:rPr>
          <w:rFonts w:hint="eastAsia" w:ascii="宋体" w:hAnsi="宋体"/>
          <w:szCs w:val="21"/>
          <w:highlight w:val="none"/>
        </w:rPr>
        <w:t>投标人代表姓名：</w:t>
      </w:r>
      <w:r>
        <w:rPr>
          <w:rFonts w:hint="eastAsia" w:ascii="宋体" w:hAnsi="宋体"/>
          <w:szCs w:val="21"/>
          <w:highlight w:val="none"/>
          <w:u w:val="single"/>
        </w:rPr>
        <w:t xml:space="preserve">              </w:t>
      </w:r>
      <w:r>
        <w:rPr>
          <w:rFonts w:hint="eastAsia" w:ascii="宋体" w:hAnsi="宋体"/>
          <w:szCs w:val="21"/>
          <w:highlight w:val="none"/>
        </w:rPr>
        <w:t>职务：</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投标人名称(公章)：</w:t>
      </w:r>
      <w:r>
        <w:rPr>
          <w:rFonts w:hint="eastAsia" w:ascii="宋体" w:hAnsi="宋体"/>
          <w:szCs w:val="21"/>
          <w:highlight w:val="none"/>
          <w:u w:val="singl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开户银行：</w:t>
      </w:r>
      <w:r>
        <w:rPr>
          <w:rFonts w:hint="eastAsia" w:ascii="宋体" w:hAnsi="宋体"/>
          <w:szCs w:val="21"/>
          <w:highlight w:val="none"/>
          <w:u w:val="single"/>
        </w:rPr>
        <w:t xml:space="preserve">                      </w:t>
      </w:r>
      <w:r>
        <w:rPr>
          <w:rFonts w:hint="eastAsia" w:ascii="宋体" w:hAnsi="宋体"/>
          <w:szCs w:val="21"/>
          <w:highlight w:val="none"/>
        </w:rPr>
        <w:t xml:space="preserve">   银行帐号：</w:t>
      </w:r>
      <w:r>
        <w:rPr>
          <w:rFonts w:hint="eastAsia" w:ascii="宋体" w:hAnsi="宋体"/>
          <w:szCs w:val="21"/>
          <w:highlight w:val="none"/>
          <w:u w:val="single"/>
        </w:rPr>
        <w:t xml:space="preserve">                    </w:t>
      </w:r>
      <w:r>
        <w:rPr>
          <w:rFonts w:hint="eastAsia" w:ascii="宋体" w:hAnsi="宋体"/>
          <w:szCs w:val="21"/>
          <w:highlight w:val="none"/>
        </w:rPr>
        <w:t xml:space="preserve"> </w:t>
      </w:r>
    </w:p>
    <w:p>
      <w:pPr>
        <w:snapToGrid w:val="0"/>
        <w:spacing w:line="360" w:lineRule="exact"/>
        <w:rPr>
          <w:rFonts w:hint="eastAsia" w:ascii="宋体" w:hAnsi="宋体"/>
          <w:szCs w:val="21"/>
          <w:highlight w:val="none"/>
        </w:rPr>
      </w:pPr>
      <w:r>
        <w:rPr>
          <w:rFonts w:hint="eastAsia" w:ascii="宋体" w:hAnsi="宋体"/>
          <w:szCs w:val="21"/>
          <w:highlight w:val="none"/>
        </w:rPr>
        <w:t>委托代理人签字</w:t>
      </w:r>
      <w:r>
        <w:rPr>
          <w:rFonts w:ascii="宋体" w:hAnsi="宋体"/>
          <w:szCs w:val="21"/>
          <w:highlight w:val="none"/>
          <w:lang w:val="en"/>
        </w:rPr>
        <w:t>或盖章</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pStyle w:val="30"/>
        <w:snapToGrid w:val="0"/>
        <w:spacing w:before="295" w:after="295" w:line="360" w:lineRule="exact"/>
        <w:ind w:firstLine="5670" w:firstLineChars="2700"/>
        <w:rPr>
          <w:rFonts w:hint="eastAsia" w:hAnsi="宋体"/>
          <w:highlight w:val="none"/>
        </w:rPr>
      </w:pPr>
    </w:p>
    <w:p>
      <w:pPr>
        <w:pStyle w:val="30"/>
        <w:snapToGrid w:val="0"/>
        <w:spacing w:before="295" w:after="295" w:line="360" w:lineRule="exact"/>
        <w:ind w:firstLine="5670" w:firstLineChars="2700"/>
        <w:rPr>
          <w:rFonts w:hint="eastAsia" w:hAnsi="宋体"/>
          <w:highlight w:val="none"/>
        </w:rPr>
      </w:pPr>
      <w:r>
        <w:rPr>
          <w:rFonts w:hint="eastAsia" w:hAnsi="宋体"/>
          <w:highlight w:val="none"/>
          <w:lang w:val="en-US" w:eastAsia="zh-CN"/>
        </w:rPr>
        <w:t xml:space="preserve">    </w:t>
      </w:r>
      <w:r>
        <w:rPr>
          <w:rFonts w:hint="eastAsia" w:hAnsi="宋体"/>
          <w:highlight w:val="none"/>
        </w:rPr>
        <w:t>(公章)</w:t>
      </w:r>
    </w:p>
    <w:p>
      <w:pPr>
        <w:pStyle w:val="30"/>
        <w:snapToGrid w:val="0"/>
        <w:spacing w:before="295" w:after="295" w:line="360" w:lineRule="exact"/>
        <w:ind w:firstLine="5565" w:firstLineChars="2650"/>
        <w:rPr>
          <w:rFonts w:hint="eastAsia" w:hAnsi="宋体"/>
          <w:highlight w:val="none"/>
        </w:rPr>
      </w:pPr>
      <w:r>
        <w:rPr>
          <w:rFonts w:hint="eastAsia" w:hAnsi="宋体"/>
          <w:highlight w:val="none"/>
        </w:rPr>
        <w:t>年</w:t>
      </w:r>
      <w:r>
        <w:rPr>
          <w:rFonts w:hint="eastAsia" w:hAnsi="宋体"/>
          <w:highlight w:val="none"/>
          <w:u w:val="single"/>
        </w:rPr>
        <w:t xml:space="preserve">     </w:t>
      </w:r>
      <w:r>
        <w:rPr>
          <w:rFonts w:hint="eastAsia" w:hAnsi="宋体"/>
          <w:highlight w:val="none"/>
        </w:rPr>
        <w:t>月</w:t>
      </w:r>
      <w:r>
        <w:rPr>
          <w:rFonts w:hint="eastAsia" w:hAnsi="宋体"/>
          <w:highlight w:val="none"/>
          <w:u w:val="single"/>
        </w:rPr>
        <w:t xml:space="preserve">     </w:t>
      </w:r>
      <w:r>
        <w:rPr>
          <w:rFonts w:hint="eastAsia" w:hAnsi="宋体"/>
          <w:highlight w:val="none"/>
        </w:rPr>
        <w:t>日</w:t>
      </w: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snapToGrid w:val="0"/>
        <w:spacing w:before="156" w:beforeLines="50" w:after="50" w:line="360" w:lineRule="exact"/>
        <w:rPr>
          <w:rFonts w:hint="eastAsia" w:ascii="宋体" w:hAnsi="宋体"/>
          <w:b/>
          <w:szCs w:val="21"/>
          <w:highlight w:val="none"/>
        </w:rPr>
      </w:pPr>
    </w:p>
    <w:p>
      <w:pPr>
        <w:pageBreakBefore/>
        <w:snapToGrid w:val="0"/>
        <w:spacing w:before="156" w:beforeLines="50" w:after="50" w:line="360" w:lineRule="exact"/>
        <w:rPr>
          <w:rFonts w:ascii="宋体" w:hAnsi="宋体"/>
          <w:b/>
          <w:szCs w:val="21"/>
          <w:highlight w:val="none"/>
        </w:rPr>
      </w:pPr>
      <w:r>
        <w:rPr>
          <w:rFonts w:hint="eastAsia" w:ascii="宋体" w:hAnsi="宋体"/>
          <w:b/>
          <w:szCs w:val="21"/>
          <w:highlight w:val="none"/>
          <w:lang w:val="en-US" w:eastAsia="zh-CN"/>
        </w:rPr>
        <w:t xml:space="preserve">    </w:t>
      </w:r>
      <w:r>
        <w:rPr>
          <w:rFonts w:hint="eastAsia" w:ascii="宋体" w:hAnsi="宋体"/>
          <w:b/>
          <w:szCs w:val="21"/>
          <w:highlight w:val="none"/>
        </w:rPr>
        <w:t>（2）投标报价明细表格式</w:t>
      </w:r>
    </w:p>
    <w:p>
      <w:pPr>
        <w:pStyle w:val="30"/>
        <w:snapToGrid w:val="0"/>
        <w:spacing w:before="295" w:after="295" w:line="360" w:lineRule="exact"/>
        <w:jc w:val="center"/>
        <w:rPr>
          <w:rFonts w:hint="eastAsia" w:hAnsi="宋体"/>
          <w:b/>
          <w:sz w:val="28"/>
          <w:szCs w:val="28"/>
          <w:highlight w:val="none"/>
        </w:rPr>
      </w:pPr>
      <w:r>
        <w:rPr>
          <w:rFonts w:hint="eastAsia" w:hAnsi="宋体"/>
          <w:b/>
          <w:sz w:val="28"/>
          <w:szCs w:val="28"/>
          <w:highlight w:val="none"/>
        </w:rPr>
        <w:t>投标报价明细表</w:t>
      </w:r>
    </w:p>
    <w:p>
      <w:pPr>
        <w:spacing w:line="460" w:lineRule="exact"/>
        <w:rPr>
          <w:rFonts w:hint="eastAsia" w:hAnsi="宋体"/>
          <w:b/>
          <w:szCs w:val="21"/>
          <w:highlight w:val="none"/>
        </w:rPr>
      </w:pPr>
      <w:r>
        <w:rPr>
          <w:rFonts w:hint="eastAsia" w:hAnsi="宋体"/>
          <w:b/>
          <w:szCs w:val="21"/>
          <w:highlight w:val="none"/>
          <w:u w:val="single"/>
        </w:rPr>
        <w:t>本项目</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w:t>
            </w:r>
            <w:r>
              <w:rPr>
                <w:highlight w:val="none"/>
              </w:rPr>
              <w:t xml:space="preserve">  </w:t>
            </w:r>
            <w:r>
              <w:rPr>
                <w:rFonts w:hint="eastAsia"/>
                <w:highlight w:val="none"/>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w:t>
            </w:r>
            <w:r>
              <w:rPr>
                <w:highlight w:val="none"/>
              </w:rPr>
              <w:t xml:space="preserve">      </w:t>
            </w:r>
            <w:r>
              <w:rPr>
                <w:rFonts w:hint="eastAsia"/>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rFonts w:hint="eastAsia"/>
                <w:highlight w:val="none"/>
              </w:rPr>
            </w:pPr>
            <w:r>
              <w:rPr>
                <w:rFonts w:hint="eastAsia"/>
                <w:highlight w:val="none"/>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总报价（人民币大写）：</w:t>
            </w:r>
            <w:r>
              <w:rPr>
                <w:highlight w:val="none"/>
              </w:rPr>
              <w:t xml:space="preserve">                                       </w:t>
            </w:r>
            <w:r>
              <w:rPr>
                <w:rFonts w:hint="eastAsia"/>
                <w:highlight w:val="none"/>
              </w:rPr>
              <w:t>（￥</w:t>
            </w:r>
            <w:r>
              <w:rPr>
                <w:highlight w:val="none"/>
              </w:rPr>
              <w:t xml:space="preserve">                       </w:t>
            </w:r>
            <w:r>
              <w:rPr>
                <w:rFonts w:hint="eastAsia"/>
                <w:highlight w:val="none"/>
              </w:rPr>
              <w:t>元）</w:t>
            </w:r>
          </w:p>
        </w:tc>
      </w:tr>
    </w:tbl>
    <w:p>
      <w:pPr>
        <w:pStyle w:val="30"/>
        <w:rPr>
          <w:rFonts w:hAnsi="宋体" w:cs="Times New Roman"/>
          <w:sz w:val="24"/>
          <w:szCs w:val="20"/>
          <w:highlight w:val="none"/>
        </w:rPr>
      </w:pPr>
    </w:p>
    <w:p>
      <w:pPr>
        <w:pStyle w:val="30"/>
        <w:rPr>
          <w:rFonts w:hint="eastAsia"/>
          <w:highlight w:val="none"/>
        </w:rPr>
      </w:pPr>
      <w:r>
        <w:rPr>
          <w:rFonts w:hint="eastAsia"/>
          <w:highlight w:val="none"/>
        </w:rPr>
        <w:t>注：1、本项目报价为完成项目需求所有内容的总报价。</w:t>
      </w:r>
    </w:p>
    <w:p>
      <w:pPr>
        <w:pStyle w:val="30"/>
        <w:rPr>
          <w:rFonts w:hint="eastAsia" w:hAnsi="宋体"/>
          <w:highlight w:val="none"/>
        </w:rPr>
      </w:pPr>
    </w:p>
    <w:p>
      <w:pPr>
        <w:pStyle w:val="30"/>
        <w:rPr>
          <w:rFonts w:hint="eastAsia" w:hAnsi="宋体"/>
          <w:highlight w:val="none"/>
        </w:rPr>
      </w:pPr>
      <w:r>
        <w:rPr>
          <w:rFonts w:hint="eastAsia" w:hAnsi="宋体"/>
          <w:highlight w:val="none"/>
        </w:rPr>
        <w:t>投标人盖公章</w:t>
      </w:r>
      <w:r>
        <w:rPr>
          <w:rFonts w:hint="eastAsia" w:hAnsi="宋体"/>
          <w:highlight w:val="none"/>
          <w:u w:val="single"/>
        </w:rPr>
        <w:t xml:space="preserve">                                 </w:t>
      </w:r>
    </w:p>
    <w:p>
      <w:pPr>
        <w:pStyle w:val="30"/>
        <w:rPr>
          <w:rFonts w:hint="eastAsia" w:hAnsi="宋体"/>
          <w:highlight w:val="none"/>
        </w:rPr>
      </w:pPr>
    </w:p>
    <w:p>
      <w:pPr>
        <w:snapToGrid w:val="0"/>
        <w:spacing w:before="50" w:after="50" w:line="220" w:lineRule="exact"/>
        <w:rPr>
          <w:rFonts w:hint="eastAsia" w:ascii="宋体" w:hAnsi="宋体"/>
          <w:spacing w:val="20"/>
          <w:highlight w:val="none"/>
          <w:u w:val="single"/>
        </w:rPr>
      </w:pPr>
      <w:r>
        <w:rPr>
          <w:rFonts w:hint="eastAsia" w:ascii="宋体" w:hAnsi="宋体"/>
          <w:highlight w:val="none"/>
        </w:rPr>
        <w:t>法定代表人或委托代理人</w:t>
      </w:r>
      <w:r>
        <w:rPr>
          <w:rFonts w:hint="eastAsia" w:ascii="宋体" w:hAnsi="宋体"/>
          <w:spacing w:val="20"/>
          <w:highlight w:val="none"/>
        </w:rPr>
        <w:t>签字</w:t>
      </w:r>
      <w:r>
        <w:rPr>
          <w:rFonts w:ascii="宋体" w:hAnsi="宋体"/>
          <w:szCs w:val="21"/>
          <w:highlight w:val="none"/>
          <w:lang w:val="en"/>
        </w:rPr>
        <w:t>或盖章</w:t>
      </w:r>
      <w:r>
        <w:rPr>
          <w:rFonts w:hint="eastAsia" w:ascii="宋体" w:hAnsi="宋体"/>
          <w:spacing w:val="20"/>
          <w:highlight w:val="none"/>
        </w:rPr>
        <w:t>：</w:t>
      </w:r>
      <w:r>
        <w:rPr>
          <w:rFonts w:hint="eastAsia" w:ascii="宋体" w:hAnsi="宋体"/>
          <w:spacing w:val="20"/>
          <w:highlight w:val="none"/>
          <w:u w:val="single"/>
        </w:rPr>
        <w:t xml:space="preserve">    </w:t>
      </w:r>
    </w:p>
    <w:p>
      <w:pPr>
        <w:snapToGrid w:val="0"/>
        <w:spacing w:before="50" w:after="50" w:line="360" w:lineRule="exact"/>
        <w:rPr>
          <w:rFonts w:hint="eastAsia" w:ascii="宋体" w:hAnsi="宋体"/>
          <w:szCs w:val="21"/>
          <w:highlight w:val="none"/>
        </w:rPr>
      </w:pPr>
      <w:r>
        <w:rPr>
          <w:rFonts w:hint="eastAsia" w:ascii="宋体" w:hAnsi="宋体"/>
          <w:szCs w:val="21"/>
          <w:highlight w:val="none"/>
        </w:rPr>
        <w:t xml:space="preserve">   </w:t>
      </w:r>
    </w:p>
    <w:p>
      <w:pPr>
        <w:adjustRightInd w:val="0"/>
        <w:snapToGrid w:val="0"/>
        <w:spacing w:line="400" w:lineRule="exact"/>
        <w:rPr>
          <w:rFonts w:hint="eastAsia" w:ascii="宋体" w:hAnsi="宋体"/>
          <w:bCs/>
          <w:szCs w:val="21"/>
          <w:highlight w:val="none"/>
        </w:rPr>
      </w:pPr>
      <w:r>
        <w:rPr>
          <w:rFonts w:hint="eastAsia" w:ascii="宋体" w:hAnsi="宋体"/>
          <w:b/>
          <w:bCs w:val="0"/>
          <w:szCs w:val="21"/>
          <w:highlight w:val="none"/>
          <w:lang w:val="en-US" w:eastAsia="zh-CN"/>
        </w:rPr>
        <w:t xml:space="preserve">    </w:t>
      </w:r>
      <w:r>
        <w:rPr>
          <w:rFonts w:hint="eastAsia" w:ascii="宋体" w:hAnsi="宋体"/>
          <w:b/>
          <w:bCs w:val="0"/>
          <w:szCs w:val="21"/>
          <w:highlight w:val="none"/>
        </w:rPr>
        <w:t>（3）投标人针对报价需要说明的其他文件和说明</w:t>
      </w:r>
      <w:r>
        <w:rPr>
          <w:rFonts w:hint="eastAsia" w:ascii="宋体" w:hAnsi="宋体"/>
          <w:bCs/>
          <w:szCs w:val="21"/>
          <w:highlight w:val="none"/>
        </w:rPr>
        <w:t>（格式自拟）</w:t>
      </w:r>
    </w:p>
    <w:p>
      <w:pPr>
        <w:snapToGrid w:val="0"/>
        <w:spacing w:before="156" w:beforeLines="50" w:after="50" w:line="360" w:lineRule="exact"/>
        <w:rPr>
          <w:rFonts w:hint="eastAsia" w:ascii="宋体" w:hAnsi="宋体"/>
          <w:szCs w:val="21"/>
          <w:highlight w:val="none"/>
        </w:rPr>
      </w:pPr>
    </w:p>
    <w:p>
      <w:pPr>
        <w:snapToGrid w:val="0"/>
        <w:spacing w:before="156" w:beforeLines="50" w:after="50" w:line="360" w:lineRule="exact"/>
        <w:rPr>
          <w:rFonts w:hint="eastAsia" w:ascii="宋体" w:hAnsi="宋体"/>
          <w:szCs w:val="21"/>
          <w:highlight w:val="none"/>
        </w:rPr>
      </w:pPr>
    </w:p>
    <w:p>
      <w:pPr>
        <w:pageBreakBefore/>
        <w:rPr>
          <w:b/>
          <w:highlight w:val="none"/>
        </w:rPr>
      </w:pPr>
      <w:r>
        <w:rPr>
          <w:rFonts w:hint="eastAsia"/>
          <w:b/>
          <w:highlight w:val="none"/>
        </w:rPr>
        <w:t>（4）开标一览表</w:t>
      </w:r>
    </w:p>
    <w:p>
      <w:pPr>
        <w:snapToGrid w:val="0"/>
        <w:spacing w:before="50" w:after="50" w:line="360" w:lineRule="exact"/>
        <w:jc w:val="center"/>
        <w:rPr>
          <w:rFonts w:hint="eastAsia" w:ascii="宋体" w:hAnsi="宋体"/>
          <w:b/>
          <w:szCs w:val="21"/>
          <w:highlight w:val="none"/>
        </w:rPr>
      </w:pPr>
      <w:r>
        <w:rPr>
          <w:rFonts w:hint="eastAsia" w:ascii="宋体" w:hAnsi="宋体"/>
          <w:b/>
          <w:szCs w:val="21"/>
          <w:highlight w:val="none"/>
        </w:rPr>
        <w:t>开标一览表</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项目名称：</w:t>
      </w:r>
    </w:p>
    <w:p>
      <w:pPr>
        <w:snapToGrid w:val="0"/>
        <w:spacing w:before="50" w:after="156" w:afterLines="50" w:line="360" w:lineRule="exact"/>
        <w:jc w:val="left"/>
        <w:rPr>
          <w:rFonts w:hint="eastAsia" w:ascii="宋体" w:hAnsi="宋体"/>
          <w:highlight w:val="none"/>
        </w:rPr>
      </w:pPr>
      <w:r>
        <w:rPr>
          <w:rFonts w:hint="eastAsia" w:ascii="宋体" w:hAnsi="宋体"/>
          <w:highlight w:val="none"/>
        </w:rPr>
        <w:t>项目编号：</w:t>
      </w:r>
    </w:p>
    <w:p>
      <w:pPr>
        <w:snapToGrid w:val="0"/>
        <w:spacing w:before="50" w:after="156" w:afterLines="50" w:line="360" w:lineRule="exact"/>
        <w:jc w:val="left"/>
        <w:rPr>
          <w:rFonts w:hint="eastAsia" w:ascii="宋体" w:hAnsi="宋体"/>
          <w:b/>
          <w:szCs w:val="21"/>
          <w:highlight w:val="none"/>
        </w:rPr>
      </w:pPr>
      <w:r>
        <w:rPr>
          <w:rFonts w:hint="eastAsia" w:ascii="宋体" w:hAnsi="宋体"/>
          <w:highlight w:val="none"/>
        </w:rPr>
        <w:t xml:space="preserve">所投分标号：                                        </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服务项目名称</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服务内容</w:t>
            </w:r>
          </w:p>
        </w:tc>
        <w:tc>
          <w:tcPr>
            <w:tcW w:w="2417"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报  价（元）</w:t>
            </w:r>
          </w:p>
        </w:tc>
        <w:tc>
          <w:tcPr>
            <w:tcW w:w="1592"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rPr>
                <w:highlight w:val="none"/>
              </w:rPr>
            </w:pPr>
            <w:r>
              <w:rPr>
                <w:rFonts w:hint="eastAsia"/>
                <w:highlight w:val="none"/>
                <w:u w:val="single"/>
              </w:rPr>
              <w:t xml:space="preserve">           </w:t>
            </w:r>
            <w:r>
              <w:rPr>
                <w:rFonts w:hint="eastAsia"/>
                <w:highlight w:val="none"/>
              </w:rPr>
              <w:t>服务采购</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ascii="宋体" w:hAnsi="宋体"/>
                <w:b/>
                <w:szCs w:val="21"/>
                <w:highlight w:val="none"/>
              </w:rPr>
            </w:pPr>
            <w:r>
              <w:rPr>
                <w:rFonts w:hint="eastAsia" w:ascii="宋体" w:hAnsi="宋体"/>
                <w:b/>
                <w:szCs w:val="21"/>
                <w:highlight w:val="none"/>
              </w:rPr>
              <w:t>总报价</w:t>
            </w:r>
            <w:r>
              <w:rPr>
                <w:rFonts w:hint="eastAsia" w:ascii="宋体" w:hAnsi="宋体"/>
                <w:spacing w:val="-6"/>
                <w:highlight w:val="none"/>
              </w:rPr>
              <w:t>（人民币大写）：</w:t>
            </w:r>
            <w:r>
              <w:rPr>
                <w:rFonts w:hint="eastAsia" w:ascii="宋体" w:hAnsi="宋体"/>
                <w:spacing w:val="-6"/>
                <w:highlight w:val="none"/>
                <w:u w:val="single"/>
              </w:rPr>
              <w:t xml:space="preserve">                                       （￥                       元）</w:t>
            </w:r>
          </w:p>
        </w:tc>
      </w:tr>
    </w:tbl>
    <w:p>
      <w:pPr>
        <w:pStyle w:val="30"/>
        <w:rPr>
          <w:rFonts w:hint="eastAsia" w:hAnsi="宋体" w:cs="Times New Roman"/>
          <w:sz w:val="24"/>
          <w:szCs w:val="20"/>
          <w:highlight w:val="none"/>
        </w:rPr>
      </w:pPr>
    </w:p>
    <w:p>
      <w:pPr>
        <w:snapToGrid w:val="0"/>
        <w:spacing w:before="50" w:after="50" w:line="360" w:lineRule="exact"/>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注: 1、报价一经涂改，应在涂改处加盖单位公章或者由法定代表人(负责人)或授权委托人签字或盖章，否则其投标作无效标处理。</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2、投标费用包括项目实施所需的人工费、服务费、购买及制作标书费、税费及其他一切费用。</w:t>
      </w:r>
    </w:p>
    <w:p>
      <w:pPr>
        <w:snapToGrid w:val="0"/>
        <w:spacing w:before="50" w:after="50" w:line="36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3、以上报价应与“投标报价明细表”中的“投标总价”相一致。</w:t>
      </w:r>
    </w:p>
    <w:p>
      <w:pPr>
        <w:snapToGrid w:val="0"/>
        <w:spacing w:before="50" w:after="50" w:line="360" w:lineRule="exact"/>
        <w:ind w:firstLine="420" w:firstLineChars="20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4、联合体投标时，开标一览表中投标人名称必须注明联合体并加盖联合体各方公章，同时须提</w:t>
      </w:r>
    </w:p>
    <w:p>
      <w:pPr>
        <w:snapToGrid w:val="0"/>
        <w:spacing w:before="50" w:after="50" w:line="360" w:lineRule="exact"/>
        <w:ind w:firstLine="420" w:firstLineChars="200"/>
        <w:rPr>
          <w:rFonts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供联合投标协议书。</w:t>
      </w:r>
    </w:p>
    <w:p>
      <w:pPr>
        <w:snapToGrid w:val="0"/>
        <w:spacing w:before="50" w:after="50" w:line="360" w:lineRule="exact"/>
        <w:ind w:firstLine="411" w:firstLineChars="196"/>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hint="eastAsia" w:ascii="宋体" w:hAnsi="宋体"/>
          <w:szCs w:val="21"/>
          <w:highlight w:val="none"/>
        </w:rPr>
      </w:pPr>
    </w:p>
    <w:p>
      <w:pPr>
        <w:snapToGrid w:val="0"/>
        <w:spacing w:before="50" w:after="50" w:line="360" w:lineRule="exact"/>
        <w:ind w:left="-2" w:leftChars="-1" w:right="-816" w:rightChars="-389" w:firstLine="420" w:firstLineChars="200"/>
        <w:rPr>
          <w:rFonts w:hint="eastAsia" w:ascii="宋体" w:hAnsi="宋体"/>
          <w:szCs w:val="21"/>
          <w:highlight w:val="none"/>
        </w:rPr>
      </w:pPr>
    </w:p>
    <w:p>
      <w:pPr>
        <w:snapToGrid w:val="0"/>
        <w:spacing w:before="50" w:after="50" w:line="360" w:lineRule="exact"/>
        <w:ind w:left="-2" w:leftChars="-1" w:right="-816" w:rightChars="-389" w:firstLine="420" w:firstLineChars="200"/>
        <w:jc w:val="center"/>
        <w:rPr>
          <w:rFonts w:hint="eastAsia" w:ascii="宋体" w:hAnsi="宋体"/>
          <w:szCs w:val="21"/>
          <w:highlight w:val="none"/>
        </w:rPr>
      </w:pPr>
      <w:r>
        <w:rPr>
          <w:rFonts w:hint="eastAsia" w:ascii="宋体" w:hAnsi="宋体"/>
          <w:szCs w:val="21"/>
          <w:highlight w:val="none"/>
        </w:rPr>
        <w:t>法定代表人(负责人)或委托代理人签字（签字或盖章）：</w:t>
      </w:r>
    </w:p>
    <w:p>
      <w:pPr>
        <w:snapToGrid w:val="0"/>
        <w:spacing w:before="50" w:after="50" w:line="360" w:lineRule="exact"/>
        <w:ind w:right="-816" w:rightChars="-389" w:firstLine="420" w:firstLineChars="200"/>
        <w:jc w:val="center"/>
        <w:rPr>
          <w:rFonts w:hint="eastAsia" w:ascii="宋体" w:hAnsi="宋体"/>
          <w:szCs w:val="21"/>
          <w:highlight w:val="none"/>
        </w:rPr>
      </w:pPr>
      <w:r>
        <w:rPr>
          <w:rFonts w:hint="eastAsia" w:ascii="宋体" w:hAnsi="宋体"/>
          <w:szCs w:val="21"/>
          <w:highlight w:val="none"/>
        </w:rPr>
        <w:t>投标人名称（盖章）：</w:t>
      </w:r>
    </w:p>
    <w:p>
      <w:pPr>
        <w:snapToGrid w:val="0"/>
        <w:spacing w:before="50" w:after="50" w:line="360" w:lineRule="exact"/>
        <w:ind w:right="-816" w:rightChars="-389" w:firstLine="420" w:firstLineChars="200"/>
        <w:rPr>
          <w:rFonts w:hint="eastAsia" w:ascii="宋体" w:hAnsi="宋体"/>
          <w:szCs w:val="21"/>
          <w:highlight w:val="none"/>
        </w:rPr>
      </w:pPr>
      <w:r>
        <w:rPr>
          <w:rFonts w:hint="eastAsia" w:ascii="宋体" w:hAnsi="宋体"/>
          <w:szCs w:val="21"/>
          <w:highlight w:val="none"/>
        </w:rPr>
        <w:t xml:space="preserve">        </w:t>
      </w:r>
    </w:p>
    <w:p>
      <w:pPr>
        <w:snapToGrid w:val="0"/>
        <w:spacing w:before="50" w:after="50" w:line="360" w:lineRule="exact"/>
        <w:ind w:right="-816" w:rightChars="-389" w:firstLine="7140" w:firstLineChars="3400"/>
        <w:rPr>
          <w:rFonts w:hint="eastAsia" w:ascii="宋体" w:hAnsi="宋体"/>
          <w:szCs w:val="21"/>
          <w:highlight w:val="none"/>
        </w:rPr>
      </w:pPr>
      <w:r>
        <w:rPr>
          <w:rFonts w:hint="eastAsia" w:ascii="宋体" w:hAnsi="宋体"/>
          <w:szCs w:val="21"/>
          <w:highlight w:val="none"/>
        </w:rPr>
        <w:t>日期：    年   月   日</w:t>
      </w:r>
    </w:p>
    <w:sectPr>
      <w:headerReference r:id="rId11" w:type="first"/>
      <w:footerReference r:id="rId14" w:type="first"/>
      <w:headerReference r:id="rId10" w:type="default"/>
      <w:footerReference r:id="rId12" w:type="default"/>
      <w:footerReference r:id="rId13" w:type="even"/>
      <w:pgSz w:w="11906" w:h="16838"/>
      <w:pgMar w:top="1134" w:right="1134" w:bottom="1134" w:left="1134" w:header="851" w:footer="992"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Cambria">
    <w:altName w:val="FreeSerif"/>
    <w:panose1 w:val="02040503050406030204"/>
    <w:charset w:val="00"/>
    <w:family w:val="roman"/>
    <w:pitch w:val="default"/>
    <w:sig w:usb0="00000000" w:usb1="00000000"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Ђˎ̥">
    <w:altName w:val="华文仿宋"/>
    <w:panose1 w:val="00000000000000000000"/>
    <w:charset w:val="00"/>
    <w:family w:val="roman"/>
    <w:pitch w:val="default"/>
    <w:sig w:usb0="00000000" w:usb1="00000000" w:usb2="00000000" w:usb3="00000000" w:csb0="00040001" w:csb1="00000000"/>
  </w:font>
  <w:font w:name="Verdana">
    <w:altName w:val="Ubuntu"/>
    <w:panose1 w:val="020B0604030504040204"/>
    <w:charset w:val="00"/>
    <w:family w:val="swiss"/>
    <w:pitch w:val="default"/>
    <w:sig w:usb0="00000000" w:usb1="00000000" w:usb2="0000001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86"/>
    <w:family w:val="auto"/>
    <w:pitch w:val="default"/>
    <w:sig w:usb0="00000000" w:usb1="00000000" w:usb2="00000010" w:usb3="00000000" w:csb0="00040000" w:csb1="00000000"/>
  </w:font>
  <w:font w:name="Tms Rmn">
    <w:altName w:val="FreeSerif"/>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隶书">
    <w:altName w:val="方正隶书_GBK"/>
    <w:panose1 w:val="0201050906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中等线B5">
    <w:altName w:val="华文仿宋"/>
    <w:panose1 w:val="0101010401010101010B"/>
    <w:charset w:val="86"/>
    <w:family w:val="auto"/>
    <w:pitch w:val="default"/>
    <w:sig w:usb0="00000000" w:usb1="00000000" w:usb2="00000000"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隶书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华文仿宋">
    <w:panose1 w:val="02010600040101010101"/>
    <w:charset w:val="86"/>
    <w:family w:val="auto"/>
    <w:pitch w:val="default"/>
    <w:sig w:usb0="00000287" w:usb1="080F0000" w:usb2="00000000" w:usb3="00000000" w:csb0="0004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Ubuntu">
    <w:panose1 w:val="020B0604030602030204"/>
    <w:charset w:val="00"/>
    <w:family w:val="auto"/>
    <w:pitch w:val="default"/>
    <w:sig w:usb0="E00002FF" w:usb1="5000205B" w:usb2="00000000" w:usb3="00000000" w:csb0="2000009F" w:csb1="5601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right="28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right="280"/>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b0gwvFQIAABMEAAAOAAAAAAAAAAEAIAAAADUBAABkcnMvZTJvRG9jLnhtbFBLBQYAAAAABgAG&#10;AFkBAAC8BQ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0"/>
      </w:rPr>
    </w:pPr>
    <w:r>
      <w:fldChar w:fldCharType="begin"/>
    </w:r>
    <w:r>
      <w:rPr>
        <w:rStyle w:val="60"/>
      </w:rPr>
      <w:instrText xml:space="preserve">PAGE  </w:instrText>
    </w:r>
    <w:r>
      <w:fldChar w:fldCharType="separate"/>
    </w:r>
    <w:r>
      <w:fldChar w:fldCharType="end"/>
    </w:r>
  </w:p>
  <w:p>
    <w:pPr>
      <w:pStyle w:val="3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tabs>
        <w:tab w:val="left" w:pos="5169"/>
        <w:tab w:val="clear" w:pos="8306"/>
      </w:tabs>
      <w:ind w:right="360"/>
      <w:jc w:val="both"/>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EdcmWhMCAAATBAAADgAAAAAAAAABACAAAAA1AQAAZHJzL2Uyb0RvYy54bWxQSwUGAAAAAAYABgBZ&#10;AQAAugU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72</w:t>
                    </w:r>
                    <w: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rFonts w:hint="eastAsia"/>
      </w:rPr>
      <w:t xml:space="preserve">                  </w:t>
    </w:r>
    <w:r>
      <w:rPr>
        <w:lang w:val="en"/>
      </w:rPr>
      <w:t>广西社会主义学院教学综合楼后勤管理服务采购</w:t>
    </w:r>
    <w:r>
      <w:rPr>
        <w:rFonts w:hint="eastAsia"/>
      </w:rPr>
      <w:t>（</w:t>
    </w:r>
    <w:r>
      <w:rPr>
        <w:lang w:val="en"/>
      </w:rPr>
      <w:t>GXZC2026-G3-002500-CGZX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rFonts w:hint="eastAsia"/>
      </w:rPr>
      <w:t xml:space="preserve">                  </w:t>
    </w:r>
    <w:r>
      <w:rPr>
        <w:lang w:val="en"/>
      </w:rPr>
      <w:t>广西社会主义学院教学综合楼后勤管理服务采购</w:t>
    </w:r>
    <w:r>
      <w:rPr>
        <w:rFonts w:hint="eastAsia"/>
      </w:rPr>
      <w:t>（</w:t>
    </w:r>
    <w:r>
      <w:rPr>
        <w:lang w:val="en"/>
      </w:rPr>
      <w:t>GXZC2026-G3-002500-CGZX</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rFonts w:hint="eastAsia"/>
      </w:rPr>
      <w:t xml:space="preserve">                 </w:t>
    </w:r>
    <w:r>
      <w:rPr>
        <w:lang w:val="en"/>
      </w:rPr>
      <w:t>广西社会主义学院教学综合楼后勤管理服务采购</w:t>
    </w:r>
    <w:r>
      <w:rPr>
        <w:rFonts w:hint="eastAsia"/>
      </w:rPr>
      <w:t>（</w:t>
    </w:r>
    <w:r>
      <w:rPr>
        <w:lang w:val="en"/>
      </w:rPr>
      <w:t>GXZC2026-G3-002500-CGZX</w:t>
    </w:r>
    <w:r>
      <w:rPr>
        <w:rFonts w:hint="eastAsia"/>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single" w:color="auto" w:sz="4" w:space="1"/>
      </w:pBdr>
    </w:pPr>
    <w:r>
      <w:rPr>
        <w:rFonts w:hint="eastAsia"/>
      </w:rPr>
      <w:t xml:space="preserve">  </w:t>
    </w:r>
    <w:r>
      <w:rPr>
        <w:lang w:val="en"/>
      </w:rPr>
      <w:t>广西社会主义学院教学综合楼后勤管理服务采购</w:t>
    </w:r>
    <w:r>
      <w:rPr>
        <w:rFonts w:hint="eastAsia"/>
      </w:rPr>
      <w:t>（</w:t>
    </w:r>
    <w:r>
      <w:rPr>
        <w:lang w:val="en"/>
      </w:rPr>
      <w:t>GXZC2026-G3-002500-CGZX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AE478"/>
    <w:multiLevelType w:val="singleLevel"/>
    <w:tmpl w:val="A5EAE478"/>
    <w:lvl w:ilvl="0" w:tentative="0">
      <w:start w:val="3"/>
      <w:numFmt w:val="chineseCounting"/>
      <w:suff w:val="nothing"/>
      <w:lvlText w:val="%1、"/>
      <w:lvlJc w:val="left"/>
      <w:rPr>
        <w:rFonts w:hint="eastAsia"/>
      </w:rPr>
    </w:lvl>
  </w:abstractNum>
  <w:abstractNum w:abstractNumId="1">
    <w:nsid w:val="EDC95DCC"/>
    <w:multiLevelType w:val="singleLevel"/>
    <w:tmpl w:val="EDC95DCC"/>
    <w:lvl w:ilvl="0" w:tentative="0">
      <w:start w:val="6"/>
      <w:numFmt w:val="decimal"/>
      <w:pStyle w:val="426"/>
      <w:suff w:val="nothing"/>
      <w:lvlText w:val="（%1）"/>
      <w:lvlJc w:val="left"/>
      <w:rPr>
        <w:rFonts w:cs="Times New Roman"/>
      </w:rPr>
    </w:lvl>
  </w:abstractNum>
  <w:abstractNum w:abstractNumId="2">
    <w:nsid w:val="08C42F8D"/>
    <w:multiLevelType w:val="singleLevel"/>
    <w:tmpl w:val="08C42F8D"/>
    <w:lvl w:ilvl="0" w:tentative="0">
      <w:start w:val="2"/>
      <w:numFmt w:val="chineseCounting"/>
      <w:pStyle w:val="357"/>
      <w:suff w:val="nothing"/>
      <w:lvlText w:val="%1、"/>
      <w:lvlJc w:val="left"/>
      <w:rPr>
        <w:rFonts w:hint="eastAsia"/>
      </w:rPr>
    </w:lvl>
  </w:abstractNum>
  <w:abstractNum w:abstractNumId="3">
    <w:nsid w:val="3E305EA0"/>
    <w:multiLevelType w:val="singleLevel"/>
    <w:tmpl w:val="3E305EA0"/>
    <w:lvl w:ilvl="0" w:tentative="0">
      <w:start w:val="2"/>
      <w:numFmt w:val="chineseCounting"/>
      <w:suff w:val="nothing"/>
      <w:lvlText w:val="%1、"/>
      <w:lvlJc w:val="left"/>
      <w:pPr>
        <w:ind w:left="105" w:firstLine="0"/>
      </w:pPr>
      <w:rPr>
        <w:rFonts w:hint="eastAsia"/>
      </w:rPr>
    </w:lvl>
  </w:abstractNum>
  <w:abstractNum w:abstractNumId="4">
    <w:nsid w:val="562287CF"/>
    <w:multiLevelType w:val="multilevel"/>
    <w:tmpl w:val="562287CF"/>
    <w:lvl w:ilvl="0" w:tentative="0">
      <w:start w:val="2"/>
      <w:numFmt w:val="decimal"/>
      <w:suff w:val="nothing"/>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7C728C76"/>
    <w:multiLevelType w:val="singleLevel"/>
    <w:tmpl w:val="7C728C76"/>
    <w:lvl w:ilvl="0" w:tentative="0">
      <w:start w:val="2"/>
      <w:numFmt w:val="chineseCounting"/>
      <w:pStyle w:val="18"/>
      <w:suff w:val="nothing"/>
      <w:lvlText w:val="（%1）"/>
      <w:lvlJc w:val="left"/>
      <w:rPr>
        <w:rFonts w:hint="eastAsia"/>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198E"/>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09D4"/>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62C6"/>
    <w:rsid w:val="0018799B"/>
    <w:rsid w:val="00187FE4"/>
    <w:rsid w:val="00191AEE"/>
    <w:rsid w:val="00193C14"/>
    <w:rsid w:val="00194133"/>
    <w:rsid w:val="00194D06"/>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3458"/>
    <w:rsid w:val="00393D3B"/>
    <w:rsid w:val="003940B1"/>
    <w:rsid w:val="00395893"/>
    <w:rsid w:val="00396559"/>
    <w:rsid w:val="00396F21"/>
    <w:rsid w:val="003A089A"/>
    <w:rsid w:val="003A1D67"/>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B07"/>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51CA"/>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768C"/>
    <w:rsid w:val="004F7A3D"/>
    <w:rsid w:val="00502B96"/>
    <w:rsid w:val="00504A68"/>
    <w:rsid w:val="0050553A"/>
    <w:rsid w:val="00510288"/>
    <w:rsid w:val="00511BCE"/>
    <w:rsid w:val="00512D1E"/>
    <w:rsid w:val="0051327C"/>
    <w:rsid w:val="005171CD"/>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5ABE"/>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95B"/>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94E"/>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5F60"/>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7F70EA"/>
    <w:rsid w:val="008005AF"/>
    <w:rsid w:val="00800DA5"/>
    <w:rsid w:val="0080286F"/>
    <w:rsid w:val="00802FE1"/>
    <w:rsid w:val="00803EC7"/>
    <w:rsid w:val="008041C1"/>
    <w:rsid w:val="0080420D"/>
    <w:rsid w:val="008053DE"/>
    <w:rsid w:val="00805460"/>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328A"/>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255"/>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F0B"/>
    <w:rsid w:val="00920457"/>
    <w:rsid w:val="00921538"/>
    <w:rsid w:val="00921E3A"/>
    <w:rsid w:val="0092291F"/>
    <w:rsid w:val="0092319D"/>
    <w:rsid w:val="00924036"/>
    <w:rsid w:val="00925DCB"/>
    <w:rsid w:val="0092629B"/>
    <w:rsid w:val="009276EE"/>
    <w:rsid w:val="00932D60"/>
    <w:rsid w:val="00934715"/>
    <w:rsid w:val="009347FA"/>
    <w:rsid w:val="00934BE0"/>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4E5E"/>
    <w:rsid w:val="00AE6212"/>
    <w:rsid w:val="00AE6333"/>
    <w:rsid w:val="00AE69D0"/>
    <w:rsid w:val="00AE7A0C"/>
    <w:rsid w:val="00AF0718"/>
    <w:rsid w:val="00AF1FF2"/>
    <w:rsid w:val="00AF4791"/>
    <w:rsid w:val="00AF6EEC"/>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2F0"/>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4A6"/>
    <w:rsid w:val="00B51D7E"/>
    <w:rsid w:val="00B51EF0"/>
    <w:rsid w:val="00B52EFE"/>
    <w:rsid w:val="00B54097"/>
    <w:rsid w:val="00B57727"/>
    <w:rsid w:val="00B5779F"/>
    <w:rsid w:val="00B600AA"/>
    <w:rsid w:val="00B60AB1"/>
    <w:rsid w:val="00B618F7"/>
    <w:rsid w:val="00B62AF9"/>
    <w:rsid w:val="00B64420"/>
    <w:rsid w:val="00B64959"/>
    <w:rsid w:val="00B70E5B"/>
    <w:rsid w:val="00B73A8B"/>
    <w:rsid w:val="00B747BD"/>
    <w:rsid w:val="00B7485B"/>
    <w:rsid w:val="00B80BEE"/>
    <w:rsid w:val="00B81867"/>
    <w:rsid w:val="00B82346"/>
    <w:rsid w:val="00B86BD0"/>
    <w:rsid w:val="00B91576"/>
    <w:rsid w:val="00B9164B"/>
    <w:rsid w:val="00B971EE"/>
    <w:rsid w:val="00B97AFF"/>
    <w:rsid w:val="00BA09F0"/>
    <w:rsid w:val="00BA128B"/>
    <w:rsid w:val="00BA45F3"/>
    <w:rsid w:val="00BB08F2"/>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6B5F"/>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B0438"/>
    <w:rsid w:val="00CB08D6"/>
    <w:rsid w:val="00CB1F80"/>
    <w:rsid w:val="00CB339F"/>
    <w:rsid w:val="00CB5463"/>
    <w:rsid w:val="00CB673D"/>
    <w:rsid w:val="00CB7DCC"/>
    <w:rsid w:val="00CC0777"/>
    <w:rsid w:val="00CC104E"/>
    <w:rsid w:val="00CC3495"/>
    <w:rsid w:val="00CC38AE"/>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1127"/>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5A47"/>
    <w:rsid w:val="00D35F10"/>
    <w:rsid w:val="00D36EFF"/>
    <w:rsid w:val="00D40FB3"/>
    <w:rsid w:val="00D41CAB"/>
    <w:rsid w:val="00D41DF7"/>
    <w:rsid w:val="00D41F9B"/>
    <w:rsid w:val="00D43372"/>
    <w:rsid w:val="00D44411"/>
    <w:rsid w:val="00D447CF"/>
    <w:rsid w:val="00D44823"/>
    <w:rsid w:val="00D472DD"/>
    <w:rsid w:val="00D47DA8"/>
    <w:rsid w:val="00D514DD"/>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024C"/>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5A1"/>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2D3"/>
    <w:rsid w:val="00F338E9"/>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C6E"/>
    <w:rsid w:val="00FC2D5F"/>
    <w:rsid w:val="00FC2D84"/>
    <w:rsid w:val="00FC2FD5"/>
    <w:rsid w:val="00FC3ABD"/>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1875DDB"/>
    <w:rsid w:val="019C15E4"/>
    <w:rsid w:val="01C55FDE"/>
    <w:rsid w:val="021A6C4F"/>
    <w:rsid w:val="02274EC8"/>
    <w:rsid w:val="026E5745"/>
    <w:rsid w:val="029506B1"/>
    <w:rsid w:val="0295277A"/>
    <w:rsid w:val="02B20C36"/>
    <w:rsid w:val="02B51750"/>
    <w:rsid w:val="03825E4A"/>
    <w:rsid w:val="03C07382"/>
    <w:rsid w:val="03D95E35"/>
    <w:rsid w:val="04237C86"/>
    <w:rsid w:val="05157BA2"/>
    <w:rsid w:val="053C501A"/>
    <w:rsid w:val="05BD7E53"/>
    <w:rsid w:val="06BA27AF"/>
    <w:rsid w:val="075C5614"/>
    <w:rsid w:val="075D1849"/>
    <w:rsid w:val="07634BF4"/>
    <w:rsid w:val="079A16FF"/>
    <w:rsid w:val="07EF7F71"/>
    <w:rsid w:val="08C43471"/>
    <w:rsid w:val="08FA1588"/>
    <w:rsid w:val="090D06AB"/>
    <w:rsid w:val="092E2FE0"/>
    <w:rsid w:val="09523172"/>
    <w:rsid w:val="095F763D"/>
    <w:rsid w:val="09AA9F9A"/>
    <w:rsid w:val="09E71EA8"/>
    <w:rsid w:val="0A36027E"/>
    <w:rsid w:val="0A8C5119"/>
    <w:rsid w:val="0BE5CBCD"/>
    <w:rsid w:val="0BEFC68C"/>
    <w:rsid w:val="0C080FC2"/>
    <w:rsid w:val="0CCB4032"/>
    <w:rsid w:val="0E2055ED"/>
    <w:rsid w:val="0E390906"/>
    <w:rsid w:val="0E7112CF"/>
    <w:rsid w:val="0ECA3C0B"/>
    <w:rsid w:val="0EDE424E"/>
    <w:rsid w:val="0EE759A1"/>
    <w:rsid w:val="0EFD76DC"/>
    <w:rsid w:val="0F195338"/>
    <w:rsid w:val="0F1B7B63"/>
    <w:rsid w:val="0F940BBB"/>
    <w:rsid w:val="0FB5C85F"/>
    <w:rsid w:val="100827DD"/>
    <w:rsid w:val="10AB57E5"/>
    <w:rsid w:val="10D114E2"/>
    <w:rsid w:val="10FB7F9A"/>
    <w:rsid w:val="1154735C"/>
    <w:rsid w:val="118F78E2"/>
    <w:rsid w:val="12137217"/>
    <w:rsid w:val="121C60CC"/>
    <w:rsid w:val="12333415"/>
    <w:rsid w:val="12435284"/>
    <w:rsid w:val="13051255"/>
    <w:rsid w:val="132824F0"/>
    <w:rsid w:val="13685340"/>
    <w:rsid w:val="13710699"/>
    <w:rsid w:val="138403CC"/>
    <w:rsid w:val="139A7BF0"/>
    <w:rsid w:val="13A42E00"/>
    <w:rsid w:val="13DCBAC9"/>
    <w:rsid w:val="13FF02CE"/>
    <w:rsid w:val="13FF6337"/>
    <w:rsid w:val="145F4995"/>
    <w:rsid w:val="14BC1DE8"/>
    <w:rsid w:val="15453B8B"/>
    <w:rsid w:val="1589A108"/>
    <w:rsid w:val="16006017"/>
    <w:rsid w:val="166944A9"/>
    <w:rsid w:val="16915190"/>
    <w:rsid w:val="16E77900"/>
    <w:rsid w:val="172F2A51"/>
    <w:rsid w:val="179F1141"/>
    <w:rsid w:val="17AA14A0"/>
    <w:rsid w:val="17B06C4E"/>
    <w:rsid w:val="17D14C45"/>
    <w:rsid w:val="18AE18D6"/>
    <w:rsid w:val="18CC2CDE"/>
    <w:rsid w:val="19236D1A"/>
    <w:rsid w:val="193130F9"/>
    <w:rsid w:val="1934019F"/>
    <w:rsid w:val="19996254"/>
    <w:rsid w:val="19CC6F32"/>
    <w:rsid w:val="1A55661F"/>
    <w:rsid w:val="1A5D54D3"/>
    <w:rsid w:val="1AFC3504"/>
    <w:rsid w:val="1B017B1B"/>
    <w:rsid w:val="1B3A75C2"/>
    <w:rsid w:val="1BB39839"/>
    <w:rsid w:val="1BB76E65"/>
    <w:rsid w:val="1BFB9A89"/>
    <w:rsid w:val="1BFF6D95"/>
    <w:rsid w:val="1BFFA145"/>
    <w:rsid w:val="1C0C5B91"/>
    <w:rsid w:val="1C7D1192"/>
    <w:rsid w:val="1CB515F6"/>
    <w:rsid w:val="1CB71A15"/>
    <w:rsid w:val="1CBF5FD1"/>
    <w:rsid w:val="1CEA3410"/>
    <w:rsid w:val="1D237907"/>
    <w:rsid w:val="1D7F0C90"/>
    <w:rsid w:val="1DBC6D47"/>
    <w:rsid w:val="1DF4B453"/>
    <w:rsid w:val="1E3173A3"/>
    <w:rsid w:val="1EFBB41D"/>
    <w:rsid w:val="1F3B9351"/>
    <w:rsid w:val="1F6B794F"/>
    <w:rsid w:val="1F7F67C6"/>
    <w:rsid w:val="1F9BB5B2"/>
    <w:rsid w:val="1FBC2C9C"/>
    <w:rsid w:val="1FCB4275"/>
    <w:rsid w:val="1FED5EEE"/>
    <w:rsid w:val="1FEFDFB9"/>
    <w:rsid w:val="20B81AB3"/>
    <w:rsid w:val="210B22AC"/>
    <w:rsid w:val="2182789F"/>
    <w:rsid w:val="21BC3427"/>
    <w:rsid w:val="22554BD9"/>
    <w:rsid w:val="22627005"/>
    <w:rsid w:val="22CB5324"/>
    <w:rsid w:val="236B2A0F"/>
    <w:rsid w:val="237FB731"/>
    <w:rsid w:val="23A65A5B"/>
    <w:rsid w:val="23B835E7"/>
    <w:rsid w:val="23BF0929"/>
    <w:rsid w:val="246062EC"/>
    <w:rsid w:val="246430E5"/>
    <w:rsid w:val="24AF7273"/>
    <w:rsid w:val="256718FC"/>
    <w:rsid w:val="26514C7A"/>
    <w:rsid w:val="266D38A3"/>
    <w:rsid w:val="267442D0"/>
    <w:rsid w:val="26FE6946"/>
    <w:rsid w:val="2780653B"/>
    <w:rsid w:val="27863E56"/>
    <w:rsid w:val="27A54CE8"/>
    <w:rsid w:val="27BA5D13"/>
    <w:rsid w:val="27FED097"/>
    <w:rsid w:val="28084732"/>
    <w:rsid w:val="287AB881"/>
    <w:rsid w:val="28837859"/>
    <w:rsid w:val="292A4865"/>
    <w:rsid w:val="2953641F"/>
    <w:rsid w:val="295A2878"/>
    <w:rsid w:val="297B189A"/>
    <w:rsid w:val="299B6018"/>
    <w:rsid w:val="29FF2103"/>
    <w:rsid w:val="2A73489F"/>
    <w:rsid w:val="2B173CE2"/>
    <w:rsid w:val="2B9ECB5A"/>
    <w:rsid w:val="2C4A4D7A"/>
    <w:rsid w:val="2C8E776E"/>
    <w:rsid w:val="2CBB4AFB"/>
    <w:rsid w:val="2CD51841"/>
    <w:rsid w:val="2CEB238A"/>
    <w:rsid w:val="2D0C5FD7"/>
    <w:rsid w:val="2D145C50"/>
    <w:rsid w:val="2D3B3FB1"/>
    <w:rsid w:val="2D470169"/>
    <w:rsid w:val="2DB274E9"/>
    <w:rsid w:val="2DBE22D5"/>
    <w:rsid w:val="2DF3741E"/>
    <w:rsid w:val="2E275B0C"/>
    <w:rsid w:val="2E3E1FED"/>
    <w:rsid w:val="2E4E18AB"/>
    <w:rsid w:val="2EB60BCE"/>
    <w:rsid w:val="2EEF454B"/>
    <w:rsid w:val="2EF7A352"/>
    <w:rsid w:val="2F057303"/>
    <w:rsid w:val="2F1F5671"/>
    <w:rsid w:val="2F5BD637"/>
    <w:rsid w:val="2F6F6D44"/>
    <w:rsid w:val="2F9B28CE"/>
    <w:rsid w:val="2F9D1559"/>
    <w:rsid w:val="2FB971F8"/>
    <w:rsid w:val="2FDF41E0"/>
    <w:rsid w:val="2FE513EE"/>
    <w:rsid w:val="2FEFA5AB"/>
    <w:rsid w:val="2FF91F46"/>
    <w:rsid w:val="2FFD178C"/>
    <w:rsid w:val="2FFD4134"/>
    <w:rsid w:val="2FFE0C1B"/>
    <w:rsid w:val="2FFF6DAD"/>
    <w:rsid w:val="2FFF75FC"/>
    <w:rsid w:val="30077C66"/>
    <w:rsid w:val="31CFE6AB"/>
    <w:rsid w:val="32BE5BC9"/>
    <w:rsid w:val="33661445"/>
    <w:rsid w:val="33FF0E7A"/>
    <w:rsid w:val="351D423D"/>
    <w:rsid w:val="35BF6AFC"/>
    <w:rsid w:val="35D7B9E1"/>
    <w:rsid w:val="35FE59B8"/>
    <w:rsid w:val="36716136"/>
    <w:rsid w:val="36740672"/>
    <w:rsid w:val="36916CCD"/>
    <w:rsid w:val="369342FF"/>
    <w:rsid w:val="369B75DB"/>
    <w:rsid w:val="36C3A3F0"/>
    <w:rsid w:val="36D90F67"/>
    <w:rsid w:val="375B2B07"/>
    <w:rsid w:val="375D0202"/>
    <w:rsid w:val="376C6118"/>
    <w:rsid w:val="37920A5A"/>
    <w:rsid w:val="379522F8"/>
    <w:rsid w:val="379F4F90"/>
    <w:rsid w:val="37AE703A"/>
    <w:rsid w:val="37B502A5"/>
    <w:rsid w:val="37CC3E75"/>
    <w:rsid w:val="37DFAC27"/>
    <w:rsid w:val="37E4797A"/>
    <w:rsid w:val="37F7FC57"/>
    <w:rsid w:val="37F960C4"/>
    <w:rsid w:val="37FD0515"/>
    <w:rsid w:val="389E24D1"/>
    <w:rsid w:val="38E369BE"/>
    <w:rsid w:val="38FF9528"/>
    <w:rsid w:val="393609BF"/>
    <w:rsid w:val="39372710"/>
    <w:rsid w:val="394915ED"/>
    <w:rsid w:val="39657AA9"/>
    <w:rsid w:val="396F13CB"/>
    <w:rsid w:val="398443D3"/>
    <w:rsid w:val="39A405D1"/>
    <w:rsid w:val="39CD4409"/>
    <w:rsid w:val="39F76B62"/>
    <w:rsid w:val="3A356BDC"/>
    <w:rsid w:val="3A465B2C"/>
    <w:rsid w:val="3A567D95"/>
    <w:rsid w:val="3AC919C4"/>
    <w:rsid w:val="3AFFA19C"/>
    <w:rsid w:val="3B3F7F7D"/>
    <w:rsid w:val="3B731E2E"/>
    <w:rsid w:val="3B7FA7AD"/>
    <w:rsid w:val="3B7FB13A"/>
    <w:rsid w:val="3BAE632F"/>
    <w:rsid w:val="3BB63F71"/>
    <w:rsid w:val="3BBF6DA0"/>
    <w:rsid w:val="3BCD4F54"/>
    <w:rsid w:val="3BD901FF"/>
    <w:rsid w:val="3BF68F27"/>
    <w:rsid w:val="3BF90170"/>
    <w:rsid w:val="3BFDDE1C"/>
    <w:rsid w:val="3C634E75"/>
    <w:rsid w:val="3C6D6DE8"/>
    <w:rsid w:val="3C7F891F"/>
    <w:rsid w:val="3C8F37BA"/>
    <w:rsid w:val="3CAE7357"/>
    <w:rsid w:val="3CBB93CE"/>
    <w:rsid w:val="3CFD53A7"/>
    <w:rsid w:val="3CFF3D35"/>
    <w:rsid w:val="3D083E04"/>
    <w:rsid w:val="3D09304E"/>
    <w:rsid w:val="3D1D4B3C"/>
    <w:rsid w:val="3DA3E919"/>
    <w:rsid w:val="3DA649C1"/>
    <w:rsid w:val="3DA9A188"/>
    <w:rsid w:val="3DB740FD"/>
    <w:rsid w:val="3DC15BF5"/>
    <w:rsid w:val="3DC84134"/>
    <w:rsid w:val="3DD0408A"/>
    <w:rsid w:val="3DD80F89"/>
    <w:rsid w:val="3DDB0697"/>
    <w:rsid w:val="3DDE7DB7"/>
    <w:rsid w:val="3DE764FA"/>
    <w:rsid w:val="3DE76E8D"/>
    <w:rsid w:val="3DFD2AFE"/>
    <w:rsid w:val="3E6B1B28"/>
    <w:rsid w:val="3E9EE038"/>
    <w:rsid w:val="3EBC1971"/>
    <w:rsid w:val="3ED38819"/>
    <w:rsid w:val="3EEAA6DC"/>
    <w:rsid w:val="3EEF8DFE"/>
    <w:rsid w:val="3EF320B2"/>
    <w:rsid w:val="3EFAD7F2"/>
    <w:rsid w:val="3EFBCFEC"/>
    <w:rsid w:val="3EFD0F97"/>
    <w:rsid w:val="3F184181"/>
    <w:rsid w:val="3F23E1B4"/>
    <w:rsid w:val="3F47D3B4"/>
    <w:rsid w:val="3F5A88B5"/>
    <w:rsid w:val="3F6FE6D5"/>
    <w:rsid w:val="3F7563B4"/>
    <w:rsid w:val="3F777CE3"/>
    <w:rsid w:val="3F7BEBC8"/>
    <w:rsid w:val="3FBB9005"/>
    <w:rsid w:val="3FBF92B2"/>
    <w:rsid w:val="3FD2107C"/>
    <w:rsid w:val="3FD9A14D"/>
    <w:rsid w:val="3FDF7788"/>
    <w:rsid w:val="3FDFDA10"/>
    <w:rsid w:val="3FE354D1"/>
    <w:rsid w:val="3FE7ACDC"/>
    <w:rsid w:val="3FE7F9E5"/>
    <w:rsid w:val="3FEA4921"/>
    <w:rsid w:val="3FED5EF2"/>
    <w:rsid w:val="3FED9ED5"/>
    <w:rsid w:val="3FF3A1F6"/>
    <w:rsid w:val="3FF49A24"/>
    <w:rsid w:val="3FF7C8C8"/>
    <w:rsid w:val="3FFAFBA8"/>
    <w:rsid w:val="3FFE82FB"/>
    <w:rsid w:val="400C0C7E"/>
    <w:rsid w:val="407927B7"/>
    <w:rsid w:val="40832EB3"/>
    <w:rsid w:val="40833636"/>
    <w:rsid w:val="40E73EE4"/>
    <w:rsid w:val="41827512"/>
    <w:rsid w:val="420936C7"/>
    <w:rsid w:val="420C519F"/>
    <w:rsid w:val="427A38AA"/>
    <w:rsid w:val="42A1293C"/>
    <w:rsid w:val="42A16BFA"/>
    <w:rsid w:val="42A52948"/>
    <w:rsid w:val="42B06238"/>
    <w:rsid w:val="4374370A"/>
    <w:rsid w:val="43C81360"/>
    <w:rsid w:val="43CE2DA7"/>
    <w:rsid w:val="447137A5"/>
    <w:rsid w:val="44B91BB1"/>
    <w:rsid w:val="44DC66A1"/>
    <w:rsid w:val="44EC3439"/>
    <w:rsid w:val="45280308"/>
    <w:rsid w:val="4571680A"/>
    <w:rsid w:val="45B002FD"/>
    <w:rsid w:val="45FB7CF8"/>
    <w:rsid w:val="46581CF1"/>
    <w:rsid w:val="46957C1F"/>
    <w:rsid w:val="47BE6982"/>
    <w:rsid w:val="47EF03AF"/>
    <w:rsid w:val="47F78A72"/>
    <w:rsid w:val="48384622"/>
    <w:rsid w:val="48AE4FC8"/>
    <w:rsid w:val="48E42798"/>
    <w:rsid w:val="491F70FA"/>
    <w:rsid w:val="49296D45"/>
    <w:rsid w:val="495020D2"/>
    <w:rsid w:val="49606F57"/>
    <w:rsid w:val="49AF724A"/>
    <w:rsid w:val="4A470E5A"/>
    <w:rsid w:val="4A6F4C2B"/>
    <w:rsid w:val="4B284CD2"/>
    <w:rsid w:val="4B72052F"/>
    <w:rsid w:val="4B92297F"/>
    <w:rsid w:val="4BA672D8"/>
    <w:rsid w:val="4BCBA875"/>
    <w:rsid w:val="4C082F04"/>
    <w:rsid w:val="4C4332C5"/>
    <w:rsid w:val="4CFB4554"/>
    <w:rsid w:val="4D3ADD57"/>
    <w:rsid w:val="4D40385F"/>
    <w:rsid w:val="4D84661B"/>
    <w:rsid w:val="4D9366EB"/>
    <w:rsid w:val="4D9407A7"/>
    <w:rsid w:val="4D99C30F"/>
    <w:rsid w:val="4DF487E7"/>
    <w:rsid w:val="4E3A0FF9"/>
    <w:rsid w:val="4E3B3813"/>
    <w:rsid w:val="4EAB47AF"/>
    <w:rsid w:val="4EB946C7"/>
    <w:rsid w:val="4EBF8859"/>
    <w:rsid w:val="4EC04CC0"/>
    <w:rsid w:val="4ED732C6"/>
    <w:rsid w:val="4EFA3227"/>
    <w:rsid w:val="4F3AA832"/>
    <w:rsid w:val="4F42646A"/>
    <w:rsid w:val="4F724781"/>
    <w:rsid w:val="4F7E4ACC"/>
    <w:rsid w:val="4F8C61C8"/>
    <w:rsid w:val="4FB3DAEB"/>
    <w:rsid w:val="4FCE5993"/>
    <w:rsid w:val="4FDCAA60"/>
    <w:rsid w:val="4FEAF614"/>
    <w:rsid w:val="4FF4BA0B"/>
    <w:rsid w:val="4FFB9710"/>
    <w:rsid w:val="4FFEAFBE"/>
    <w:rsid w:val="503E30D6"/>
    <w:rsid w:val="50843921"/>
    <w:rsid w:val="51975C59"/>
    <w:rsid w:val="51BC1E01"/>
    <w:rsid w:val="51E15EBF"/>
    <w:rsid w:val="51EE0B2B"/>
    <w:rsid w:val="524316A6"/>
    <w:rsid w:val="526037D7"/>
    <w:rsid w:val="52624F05"/>
    <w:rsid w:val="529E42FF"/>
    <w:rsid w:val="52D2383C"/>
    <w:rsid w:val="53A37B3E"/>
    <w:rsid w:val="53E77D36"/>
    <w:rsid w:val="53F83976"/>
    <w:rsid w:val="53F876A5"/>
    <w:rsid w:val="53FE0D54"/>
    <w:rsid w:val="53FF8C90"/>
    <w:rsid w:val="54CFDA31"/>
    <w:rsid w:val="54DB5397"/>
    <w:rsid w:val="54F8E531"/>
    <w:rsid w:val="55451EF6"/>
    <w:rsid w:val="55935C72"/>
    <w:rsid w:val="55C93B3C"/>
    <w:rsid w:val="56041BC1"/>
    <w:rsid w:val="566F60D9"/>
    <w:rsid w:val="56705FB3"/>
    <w:rsid w:val="567E6A7C"/>
    <w:rsid w:val="56F6DFCA"/>
    <w:rsid w:val="570F2DED"/>
    <w:rsid w:val="571903F8"/>
    <w:rsid w:val="577F1982"/>
    <w:rsid w:val="57887F8F"/>
    <w:rsid w:val="57AF770B"/>
    <w:rsid w:val="57CF87DD"/>
    <w:rsid w:val="57E92985"/>
    <w:rsid w:val="57F7593A"/>
    <w:rsid w:val="57FADCF1"/>
    <w:rsid w:val="57FB365A"/>
    <w:rsid w:val="58424BD8"/>
    <w:rsid w:val="58570965"/>
    <w:rsid w:val="586631C9"/>
    <w:rsid w:val="5874668E"/>
    <w:rsid w:val="59345076"/>
    <w:rsid w:val="593FFEBE"/>
    <w:rsid w:val="594D5B7D"/>
    <w:rsid w:val="59AF6DF2"/>
    <w:rsid w:val="59C55412"/>
    <w:rsid w:val="59ED8DC2"/>
    <w:rsid w:val="59FED8D0"/>
    <w:rsid w:val="5A032C9A"/>
    <w:rsid w:val="5A170152"/>
    <w:rsid w:val="5A3FA7DE"/>
    <w:rsid w:val="5A623729"/>
    <w:rsid w:val="5A6DBC2E"/>
    <w:rsid w:val="5AC73CC7"/>
    <w:rsid w:val="5AEF0BFF"/>
    <w:rsid w:val="5B4FACEE"/>
    <w:rsid w:val="5B6360E6"/>
    <w:rsid w:val="5B693AA4"/>
    <w:rsid w:val="5B776EFC"/>
    <w:rsid w:val="5B7D2F90"/>
    <w:rsid w:val="5B86258C"/>
    <w:rsid w:val="5B9750A1"/>
    <w:rsid w:val="5B9FB915"/>
    <w:rsid w:val="5BB74C3B"/>
    <w:rsid w:val="5BDDBA6A"/>
    <w:rsid w:val="5BEDF2DC"/>
    <w:rsid w:val="5BFFA924"/>
    <w:rsid w:val="5C2C1C2B"/>
    <w:rsid w:val="5C4C447D"/>
    <w:rsid w:val="5C5A16F0"/>
    <w:rsid w:val="5C7266E6"/>
    <w:rsid w:val="5CEEF6EB"/>
    <w:rsid w:val="5CF3349A"/>
    <w:rsid w:val="5CF7F1CF"/>
    <w:rsid w:val="5D1A6C78"/>
    <w:rsid w:val="5D912E1C"/>
    <w:rsid w:val="5DAB5B22"/>
    <w:rsid w:val="5DDF9B55"/>
    <w:rsid w:val="5DF1244D"/>
    <w:rsid w:val="5DFE9D78"/>
    <w:rsid w:val="5DFF46BD"/>
    <w:rsid w:val="5DFF72B5"/>
    <w:rsid w:val="5E082F75"/>
    <w:rsid w:val="5E783C56"/>
    <w:rsid w:val="5EA83F26"/>
    <w:rsid w:val="5EC9A62A"/>
    <w:rsid w:val="5EE5E5BD"/>
    <w:rsid w:val="5EEB6D2C"/>
    <w:rsid w:val="5EEB977C"/>
    <w:rsid w:val="5EF190D1"/>
    <w:rsid w:val="5EFE63D5"/>
    <w:rsid w:val="5F32BCA4"/>
    <w:rsid w:val="5F35E7DE"/>
    <w:rsid w:val="5F39E4B6"/>
    <w:rsid w:val="5F3F6522"/>
    <w:rsid w:val="5F50446B"/>
    <w:rsid w:val="5F6B0F48"/>
    <w:rsid w:val="5F9B0961"/>
    <w:rsid w:val="5FA758FA"/>
    <w:rsid w:val="5FBB3D08"/>
    <w:rsid w:val="5FBCAB90"/>
    <w:rsid w:val="5FCA6734"/>
    <w:rsid w:val="5FCF3A6E"/>
    <w:rsid w:val="5FD56FC2"/>
    <w:rsid w:val="5FDE3F8D"/>
    <w:rsid w:val="5FDEBD5C"/>
    <w:rsid w:val="5FDF8298"/>
    <w:rsid w:val="5FEF12BF"/>
    <w:rsid w:val="5FF3989B"/>
    <w:rsid w:val="5FF40D00"/>
    <w:rsid w:val="5FF46E3B"/>
    <w:rsid w:val="5FFBEFA0"/>
    <w:rsid w:val="5FFD4F26"/>
    <w:rsid w:val="5FFE3626"/>
    <w:rsid w:val="5FFF0480"/>
    <w:rsid w:val="601077B3"/>
    <w:rsid w:val="609E54CA"/>
    <w:rsid w:val="61174778"/>
    <w:rsid w:val="612FE800"/>
    <w:rsid w:val="61610C60"/>
    <w:rsid w:val="61BA6334"/>
    <w:rsid w:val="61E85837"/>
    <w:rsid w:val="621E675C"/>
    <w:rsid w:val="621F43E9"/>
    <w:rsid w:val="625C5EE6"/>
    <w:rsid w:val="62D30A9E"/>
    <w:rsid w:val="62D32124"/>
    <w:rsid w:val="62E03DE7"/>
    <w:rsid w:val="633412F9"/>
    <w:rsid w:val="63576530"/>
    <w:rsid w:val="636C6D28"/>
    <w:rsid w:val="6394407B"/>
    <w:rsid w:val="63D26679"/>
    <w:rsid w:val="642C604E"/>
    <w:rsid w:val="64371EBE"/>
    <w:rsid w:val="644EACB3"/>
    <w:rsid w:val="64601C26"/>
    <w:rsid w:val="64897A15"/>
    <w:rsid w:val="64DC31AC"/>
    <w:rsid w:val="652D1EA1"/>
    <w:rsid w:val="65B974BF"/>
    <w:rsid w:val="65BA4B55"/>
    <w:rsid w:val="660404C6"/>
    <w:rsid w:val="66332BB3"/>
    <w:rsid w:val="66882EA5"/>
    <w:rsid w:val="669F29C1"/>
    <w:rsid w:val="66EA3218"/>
    <w:rsid w:val="66F72AE4"/>
    <w:rsid w:val="6707BF6B"/>
    <w:rsid w:val="670A2826"/>
    <w:rsid w:val="671F73A2"/>
    <w:rsid w:val="674072DB"/>
    <w:rsid w:val="674C7A2E"/>
    <w:rsid w:val="6759039D"/>
    <w:rsid w:val="675F3C06"/>
    <w:rsid w:val="677102D7"/>
    <w:rsid w:val="67BFC73D"/>
    <w:rsid w:val="67E20FB7"/>
    <w:rsid w:val="67EFEB09"/>
    <w:rsid w:val="67FE7DB4"/>
    <w:rsid w:val="684A2570"/>
    <w:rsid w:val="68AA7332"/>
    <w:rsid w:val="68C33D20"/>
    <w:rsid w:val="68C857DA"/>
    <w:rsid w:val="68FB27B1"/>
    <w:rsid w:val="69086C9F"/>
    <w:rsid w:val="697B0A9F"/>
    <w:rsid w:val="6988A73E"/>
    <w:rsid w:val="69BB0416"/>
    <w:rsid w:val="69FFA5C1"/>
    <w:rsid w:val="6A421CB9"/>
    <w:rsid w:val="6A627569"/>
    <w:rsid w:val="6ADFC75A"/>
    <w:rsid w:val="6AE54422"/>
    <w:rsid w:val="6AEF9A24"/>
    <w:rsid w:val="6AEFCA1E"/>
    <w:rsid w:val="6B1A32DB"/>
    <w:rsid w:val="6B3F2B92"/>
    <w:rsid w:val="6B882FFF"/>
    <w:rsid w:val="6B9E7355"/>
    <w:rsid w:val="6B9F6C77"/>
    <w:rsid w:val="6BB6F1F0"/>
    <w:rsid w:val="6BBA3B00"/>
    <w:rsid w:val="6BBB934F"/>
    <w:rsid w:val="6BC16748"/>
    <w:rsid w:val="6BDB5118"/>
    <w:rsid w:val="6BDB835E"/>
    <w:rsid w:val="6BEB7BA8"/>
    <w:rsid w:val="6BEE3398"/>
    <w:rsid w:val="6BFF59B7"/>
    <w:rsid w:val="6BFF8DD8"/>
    <w:rsid w:val="6BFFD480"/>
    <w:rsid w:val="6BFFE5DD"/>
    <w:rsid w:val="6CB5147C"/>
    <w:rsid w:val="6D4F4E19"/>
    <w:rsid w:val="6D8D1129"/>
    <w:rsid w:val="6DAA7CE9"/>
    <w:rsid w:val="6DDA835B"/>
    <w:rsid w:val="6DFD932B"/>
    <w:rsid w:val="6E496F01"/>
    <w:rsid w:val="6E59B5E3"/>
    <w:rsid w:val="6EA463A2"/>
    <w:rsid w:val="6EA66996"/>
    <w:rsid w:val="6EAE5A2D"/>
    <w:rsid w:val="6EBD7464"/>
    <w:rsid w:val="6EC90E50"/>
    <w:rsid w:val="6ECB7934"/>
    <w:rsid w:val="6EDB55DF"/>
    <w:rsid w:val="6EE1EFBA"/>
    <w:rsid w:val="6EF76AFD"/>
    <w:rsid w:val="6F3F8B99"/>
    <w:rsid w:val="6F4FC376"/>
    <w:rsid w:val="6F57532E"/>
    <w:rsid w:val="6F5FD34E"/>
    <w:rsid w:val="6F691BDC"/>
    <w:rsid w:val="6F6A670D"/>
    <w:rsid w:val="6F6FE56F"/>
    <w:rsid w:val="6F7B7837"/>
    <w:rsid w:val="6F7E9247"/>
    <w:rsid w:val="6FBFC606"/>
    <w:rsid w:val="6FC4269D"/>
    <w:rsid w:val="6FD70911"/>
    <w:rsid w:val="6FDF6910"/>
    <w:rsid w:val="6FDF6937"/>
    <w:rsid w:val="6FEB1E42"/>
    <w:rsid w:val="6FEFF5B9"/>
    <w:rsid w:val="6FF34867"/>
    <w:rsid w:val="6FF7AC9B"/>
    <w:rsid w:val="6FFBD196"/>
    <w:rsid w:val="6FFE1E54"/>
    <w:rsid w:val="6FFF2848"/>
    <w:rsid w:val="6FFF3104"/>
    <w:rsid w:val="6FFF5EF7"/>
    <w:rsid w:val="6FFFC54C"/>
    <w:rsid w:val="70441BEA"/>
    <w:rsid w:val="70FDC794"/>
    <w:rsid w:val="711C6EDD"/>
    <w:rsid w:val="71330988"/>
    <w:rsid w:val="713BCF43"/>
    <w:rsid w:val="71800327"/>
    <w:rsid w:val="71B40FF2"/>
    <w:rsid w:val="71EA647A"/>
    <w:rsid w:val="71EED508"/>
    <w:rsid w:val="71FA13C4"/>
    <w:rsid w:val="71FDED23"/>
    <w:rsid w:val="71FF41DF"/>
    <w:rsid w:val="71FF81E1"/>
    <w:rsid w:val="723B0DCB"/>
    <w:rsid w:val="72750781"/>
    <w:rsid w:val="72AE77EF"/>
    <w:rsid w:val="72B7072F"/>
    <w:rsid w:val="72BA1048"/>
    <w:rsid w:val="73002C03"/>
    <w:rsid w:val="73243F55"/>
    <w:rsid w:val="73674D66"/>
    <w:rsid w:val="737BC746"/>
    <w:rsid w:val="73C03E29"/>
    <w:rsid w:val="73C96917"/>
    <w:rsid w:val="73DD07B7"/>
    <w:rsid w:val="73DE4104"/>
    <w:rsid w:val="73E399CA"/>
    <w:rsid w:val="73F7A24C"/>
    <w:rsid w:val="74435624"/>
    <w:rsid w:val="74FF0369"/>
    <w:rsid w:val="754DC457"/>
    <w:rsid w:val="755F8934"/>
    <w:rsid w:val="75B6FBB3"/>
    <w:rsid w:val="75BFFD8E"/>
    <w:rsid w:val="75CA04E2"/>
    <w:rsid w:val="75CF592C"/>
    <w:rsid w:val="75FD558B"/>
    <w:rsid w:val="760B4200"/>
    <w:rsid w:val="76641462"/>
    <w:rsid w:val="767B2FFF"/>
    <w:rsid w:val="768216BE"/>
    <w:rsid w:val="769170E4"/>
    <w:rsid w:val="769B6D97"/>
    <w:rsid w:val="76DE885B"/>
    <w:rsid w:val="76E97048"/>
    <w:rsid w:val="76EA81B7"/>
    <w:rsid w:val="76F117DC"/>
    <w:rsid w:val="76F7DF80"/>
    <w:rsid w:val="76FD2AF3"/>
    <w:rsid w:val="76FF1690"/>
    <w:rsid w:val="77297D8C"/>
    <w:rsid w:val="777DA521"/>
    <w:rsid w:val="77843214"/>
    <w:rsid w:val="778B00FF"/>
    <w:rsid w:val="778B65A0"/>
    <w:rsid w:val="77AF18F9"/>
    <w:rsid w:val="77BD1C4C"/>
    <w:rsid w:val="77BFBBBE"/>
    <w:rsid w:val="77BFE5AE"/>
    <w:rsid w:val="77DD634A"/>
    <w:rsid w:val="77DD837C"/>
    <w:rsid w:val="77DF0177"/>
    <w:rsid w:val="77EEAB48"/>
    <w:rsid w:val="77F73563"/>
    <w:rsid w:val="77F9213F"/>
    <w:rsid w:val="77FBEBA1"/>
    <w:rsid w:val="77FEE6F2"/>
    <w:rsid w:val="786C7F30"/>
    <w:rsid w:val="78CF0F78"/>
    <w:rsid w:val="78E421BD"/>
    <w:rsid w:val="78F7527B"/>
    <w:rsid w:val="79278D9D"/>
    <w:rsid w:val="79686A3E"/>
    <w:rsid w:val="796D40C9"/>
    <w:rsid w:val="797F6EEC"/>
    <w:rsid w:val="79A67277"/>
    <w:rsid w:val="79C6CEA0"/>
    <w:rsid w:val="79FEEF1E"/>
    <w:rsid w:val="79FF0C44"/>
    <w:rsid w:val="79FF28FC"/>
    <w:rsid w:val="79FFAE0C"/>
    <w:rsid w:val="7A225F63"/>
    <w:rsid w:val="7A346202"/>
    <w:rsid w:val="7A36234A"/>
    <w:rsid w:val="7A3A6673"/>
    <w:rsid w:val="7A4153ED"/>
    <w:rsid w:val="7A4FC83D"/>
    <w:rsid w:val="7AAB31DB"/>
    <w:rsid w:val="7AE1E31A"/>
    <w:rsid w:val="7AE4A00D"/>
    <w:rsid w:val="7AEA5A84"/>
    <w:rsid w:val="7AFFF6F6"/>
    <w:rsid w:val="7B0D52CF"/>
    <w:rsid w:val="7B0E0EDC"/>
    <w:rsid w:val="7B0F1047"/>
    <w:rsid w:val="7B1448AF"/>
    <w:rsid w:val="7B4126CD"/>
    <w:rsid w:val="7B773CF7"/>
    <w:rsid w:val="7B778A0B"/>
    <w:rsid w:val="7B7E283D"/>
    <w:rsid w:val="7B81CC0B"/>
    <w:rsid w:val="7BB35E76"/>
    <w:rsid w:val="7BBDED7F"/>
    <w:rsid w:val="7BBE9B84"/>
    <w:rsid w:val="7BDF1E1F"/>
    <w:rsid w:val="7BEDCDDE"/>
    <w:rsid w:val="7BEF8EB8"/>
    <w:rsid w:val="7BFD885A"/>
    <w:rsid w:val="7BFE89E6"/>
    <w:rsid w:val="7BFEEB68"/>
    <w:rsid w:val="7BFFE185"/>
    <w:rsid w:val="7C26489A"/>
    <w:rsid w:val="7C679821"/>
    <w:rsid w:val="7C75312C"/>
    <w:rsid w:val="7C83F53C"/>
    <w:rsid w:val="7CA3D737"/>
    <w:rsid w:val="7CBFBADD"/>
    <w:rsid w:val="7D0E7C23"/>
    <w:rsid w:val="7D31E725"/>
    <w:rsid w:val="7D3B7DCB"/>
    <w:rsid w:val="7D3BB8B0"/>
    <w:rsid w:val="7D65D22D"/>
    <w:rsid w:val="7D6F2E15"/>
    <w:rsid w:val="7D7F2E67"/>
    <w:rsid w:val="7D8E1283"/>
    <w:rsid w:val="7DAB5EFB"/>
    <w:rsid w:val="7DAD8F0D"/>
    <w:rsid w:val="7DAF32BF"/>
    <w:rsid w:val="7DBB67DD"/>
    <w:rsid w:val="7DBBF6CD"/>
    <w:rsid w:val="7DBF7D8F"/>
    <w:rsid w:val="7DCC92B9"/>
    <w:rsid w:val="7DCCFDE7"/>
    <w:rsid w:val="7DDB16B4"/>
    <w:rsid w:val="7DF0B84E"/>
    <w:rsid w:val="7DF0E557"/>
    <w:rsid w:val="7DF373AD"/>
    <w:rsid w:val="7DF7901D"/>
    <w:rsid w:val="7DF7C5BA"/>
    <w:rsid w:val="7DFD341D"/>
    <w:rsid w:val="7DFE1D74"/>
    <w:rsid w:val="7DFF418B"/>
    <w:rsid w:val="7DFFCB79"/>
    <w:rsid w:val="7E3DF215"/>
    <w:rsid w:val="7E477956"/>
    <w:rsid w:val="7E4DC19C"/>
    <w:rsid w:val="7E5F82E7"/>
    <w:rsid w:val="7E73E898"/>
    <w:rsid w:val="7E7B1C68"/>
    <w:rsid w:val="7E7D590B"/>
    <w:rsid w:val="7E88183C"/>
    <w:rsid w:val="7E8A0A16"/>
    <w:rsid w:val="7E8FD573"/>
    <w:rsid w:val="7E9F8843"/>
    <w:rsid w:val="7E9FA376"/>
    <w:rsid w:val="7EA56551"/>
    <w:rsid w:val="7EB580E7"/>
    <w:rsid w:val="7EBEB2E2"/>
    <w:rsid w:val="7EDAA570"/>
    <w:rsid w:val="7EDF3CD0"/>
    <w:rsid w:val="7EDF8303"/>
    <w:rsid w:val="7EDFA8A7"/>
    <w:rsid w:val="7EE3B93E"/>
    <w:rsid w:val="7EE8A469"/>
    <w:rsid w:val="7EEA6053"/>
    <w:rsid w:val="7EF3A179"/>
    <w:rsid w:val="7EF724D1"/>
    <w:rsid w:val="7EFB9BE7"/>
    <w:rsid w:val="7EFBC61D"/>
    <w:rsid w:val="7EFDB16B"/>
    <w:rsid w:val="7F095899"/>
    <w:rsid w:val="7F1ED372"/>
    <w:rsid w:val="7F334E90"/>
    <w:rsid w:val="7F36C10A"/>
    <w:rsid w:val="7F3E0B52"/>
    <w:rsid w:val="7F3F90DF"/>
    <w:rsid w:val="7F3FDB7C"/>
    <w:rsid w:val="7F5606D5"/>
    <w:rsid w:val="7F5D2495"/>
    <w:rsid w:val="7F5E4477"/>
    <w:rsid w:val="7F5F8887"/>
    <w:rsid w:val="7F7294DC"/>
    <w:rsid w:val="7F76DF1F"/>
    <w:rsid w:val="7F7781F8"/>
    <w:rsid w:val="7F7B4A8E"/>
    <w:rsid w:val="7F7E0EC7"/>
    <w:rsid w:val="7F7E57A7"/>
    <w:rsid w:val="7F7F8D25"/>
    <w:rsid w:val="7F7F9DD1"/>
    <w:rsid w:val="7F7FB9D9"/>
    <w:rsid w:val="7F9D72F6"/>
    <w:rsid w:val="7F9F878E"/>
    <w:rsid w:val="7F9FA57E"/>
    <w:rsid w:val="7FABBD8A"/>
    <w:rsid w:val="7FADBA50"/>
    <w:rsid w:val="7FAE541E"/>
    <w:rsid w:val="7FBB5448"/>
    <w:rsid w:val="7FBBDFEE"/>
    <w:rsid w:val="7FBC9C9C"/>
    <w:rsid w:val="7FBDE930"/>
    <w:rsid w:val="7FBE0E5C"/>
    <w:rsid w:val="7FBE5456"/>
    <w:rsid w:val="7FBEAF11"/>
    <w:rsid w:val="7FBF128D"/>
    <w:rsid w:val="7FBF21A9"/>
    <w:rsid w:val="7FBF7A1D"/>
    <w:rsid w:val="7FBFACB8"/>
    <w:rsid w:val="7FBFB0D5"/>
    <w:rsid w:val="7FBFCEAB"/>
    <w:rsid w:val="7FC7787F"/>
    <w:rsid w:val="7FCBCD9B"/>
    <w:rsid w:val="7FD708F3"/>
    <w:rsid w:val="7FD78681"/>
    <w:rsid w:val="7FDACF99"/>
    <w:rsid w:val="7FDC16B8"/>
    <w:rsid w:val="7FDDE68A"/>
    <w:rsid w:val="7FDF4B61"/>
    <w:rsid w:val="7FDF777E"/>
    <w:rsid w:val="7FDF95F9"/>
    <w:rsid w:val="7FDFC1BE"/>
    <w:rsid w:val="7FE6DCE2"/>
    <w:rsid w:val="7FEC7409"/>
    <w:rsid w:val="7FEF01D6"/>
    <w:rsid w:val="7FEF4820"/>
    <w:rsid w:val="7FEF72C1"/>
    <w:rsid w:val="7FF330C7"/>
    <w:rsid w:val="7FF350FC"/>
    <w:rsid w:val="7FF70D7C"/>
    <w:rsid w:val="7FF753FB"/>
    <w:rsid w:val="7FF760FA"/>
    <w:rsid w:val="7FF7E88C"/>
    <w:rsid w:val="7FFA5C8B"/>
    <w:rsid w:val="7FFC21A6"/>
    <w:rsid w:val="7FFD454E"/>
    <w:rsid w:val="7FFD6383"/>
    <w:rsid w:val="7FFDA1F7"/>
    <w:rsid w:val="7FFDEBA7"/>
    <w:rsid w:val="7FFE199C"/>
    <w:rsid w:val="7FFE65CD"/>
    <w:rsid w:val="7FFECE27"/>
    <w:rsid w:val="7FFF2484"/>
    <w:rsid w:val="7FFF3C5E"/>
    <w:rsid w:val="7FFF3E78"/>
    <w:rsid w:val="7FFFAFA0"/>
    <w:rsid w:val="7FFFB617"/>
    <w:rsid w:val="7FFFBA5E"/>
    <w:rsid w:val="7FFFC5CF"/>
    <w:rsid w:val="7FFFCFB7"/>
    <w:rsid w:val="81FCBAD0"/>
    <w:rsid w:val="87EDB82F"/>
    <w:rsid w:val="8BAE4E57"/>
    <w:rsid w:val="8BDA14DC"/>
    <w:rsid w:val="8EB50656"/>
    <w:rsid w:val="8EBD16D9"/>
    <w:rsid w:val="8FFD3AF3"/>
    <w:rsid w:val="8FFD7C7D"/>
    <w:rsid w:val="9377CC2C"/>
    <w:rsid w:val="96FE935E"/>
    <w:rsid w:val="979F08FC"/>
    <w:rsid w:val="97BBCC64"/>
    <w:rsid w:val="97BDD027"/>
    <w:rsid w:val="97FDC0C3"/>
    <w:rsid w:val="9BBF6A98"/>
    <w:rsid w:val="9BD77F64"/>
    <w:rsid w:val="9DF798B6"/>
    <w:rsid w:val="9E97573C"/>
    <w:rsid w:val="9F3FAA82"/>
    <w:rsid w:val="9F4F4951"/>
    <w:rsid w:val="9F677271"/>
    <w:rsid w:val="9F7F071C"/>
    <w:rsid w:val="9F99FA56"/>
    <w:rsid w:val="9F9BE958"/>
    <w:rsid w:val="9FAF180F"/>
    <w:rsid w:val="9FDF465E"/>
    <w:rsid w:val="9FFDB206"/>
    <w:rsid w:val="9FFF52D4"/>
    <w:rsid w:val="A3BF9C67"/>
    <w:rsid w:val="A55FEEA4"/>
    <w:rsid w:val="A5ED64C5"/>
    <w:rsid w:val="A9EDE295"/>
    <w:rsid w:val="AB17573C"/>
    <w:rsid w:val="AB7DA04E"/>
    <w:rsid w:val="AB7DC1DB"/>
    <w:rsid w:val="ABDE487E"/>
    <w:rsid w:val="AC7FF54D"/>
    <w:rsid w:val="ADCF353F"/>
    <w:rsid w:val="ADD63B27"/>
    <w:rsid w:val="ADDCA3A7"/>
    <w:rsid w:val="ADFD9279"/>
    <w:rsid w:val="AE63DD91"/>
    <w:rsid w:val="AE7DAB34"/>
    <w:rsid w:val="AEBE11C5"/>
    <w:rsid w:val="AF6B16F1"/>
    <w:rsid w:val="AF7F6F74"/>
    <w:rsid w:val="AFBDB14C"/>
    <w:rsid w:val="AFCF1C38"/>
    <w:rsid w:val="AFD927D9"/>
    <w:rsid w:val="AFDE69E6"/>
    <w:rsid w:val="AFF5174B"/>
    <w:rsid w:val="AFFDCBC5"/>
    <w:rsid w:val="AFFF79B3"/>
    <w:rsid w:val="B1BFED84"/>
    <w:rsid w:val="B1EC26B3"/>
    <w:rsid w:val="B1F8982C"/>
    <w:rsid w:val="B32F8540"/>
    <w:rsid w:val="B3F78D45"/>
    <w:rsid w:val="B477B65D"/>
    <w:rsid w:val="B4D50BAA"/>
    <w:rsid w:val="B4E38AA2"/>
    <w:rsid w:val="B4E777C6"/>
    <w:rsid w:val="B5FE89F7"/>
    <w:rsid w:val="B692E7BF"/>
    <w:rsid w:val="B6DBE8FE"/>
    <w:rsid w:val="B6EEA0F6"/>
    <w:rsid w:val="B6F61C32"/>
    <w:rsid w:val="B77B0C15"/>
    <w:rsid w:val="B7BE721A"/>
    <w:rsid w:val="B7BE7416"/>
    <w:rsid w:val="B7D76E40"/>
    <w:rsid w:val="B7EFB7EF"/>
    <w:rsid w:val="B7F7672D"/>
    <w:rsid w:val="B7FF3CE5"/>
    <w:rsid w:val="B8B7BA94"/>
    <w:rsid w:val="B8FAB0B1"/>
    <w:rsid w:val="B927B65C"/>
    <w:rsid w:val="B9FF9C2B"/>
    <w:rsid w:val="B9FFA45E"/>
    <w:rsid w:val="B9FFD2A4"/>
    <w:rsid w:val="BABF303D"/>
    <w:rsid w:val="BAF4E3FB"/>
    <w:rsid w:val="BAFF681F"/>
    <w:rsid w:val="BB7AB0B6"/>
    <w:rsid w:val="BBAE1AAE"/>
    <w:rsid w:val="BBBEF8C6"/>
    <w:rsid w:val="BBD32D0F"/>
    <w:rsid w:val="BBDB8C73"/>
    <w:rsid w:val="BBF51A22"/>
    <w:rsid w:val="BBFD8E77"/>
    <w:rsid w:val="BBFFC52C"/>
    <w:rsid w:val="BBFFE1B3"/>
    <w:rsid w:val="BC9DDB51"/>
    <w:rsid w:val="BCDE0D29"/>
    <w:rsid w:val="BD460129"/>
    <w:rsid w:val="BD6F4AA0"/>
    <w:rsid w:val="BDD7B6BF"/>
    <w:rsid w:val="BDDF4FEC"/>
    <w:rsid w:val="BE7BE88B"/>
    <w:rsid w:val="BE7D2B53"/>
    <w:rsid w:val="BE7FFE46"/>
    <w:rsid w:val="BEBEB5BA"/>
    <w:rsid w:val="BEDE6223"/>
    <w:rsid w:val="BEFE2391"/>
    <w:rsid w:val="BEFF43D8"/>
    <w:rsid w:val="BF419FA2"/>
    <w:rsid w:val="BF4C6A68"/>
    <w:rsid w:val="BF5B6411"/>
    <w:rsid w:val="BF6E4E05"/>
    <w:rsid w:val="BF77F00A"/>
    <w:rsid w:val="BF7AA841"/>
    <w:rsid w:val="BFB4B46F"/>
    <w:rsid w:val="BFD66288"/>
    <w:rsid w:val="BFDA27EC"/>
    <w:rsid w:val="BFDD9D11"/>
    <w:rsid w:val="BFDF40B4"/>
    <w:rsid w:val="BFF76193"/>
    <w:rsid w:val="BFFE3654"/>
    <w:rsid w:val="BFFEB301"/>
    <w:rsid w:val="BFFF2B63"/>
    <w:rsid w:val="BFFF4B6E"/>
    <w:rsid w:val="BFFF925B"/>
    <w:rsid w:val="C3BEA96F"/>
    <w:rsid w:val="C3C3D32A"/>
    <w:rsid w:val="C4F7A3AD"/>
    <w:rsid w:val="C65770F1"/>
    <w:rsid w:val="C7E74328"/>
    <w:rsid w:val="C9918F33"/>
    <w:rsid w:val="CAF7A20A"/>
    <w:rsid w:val="CB728C37"/>
    <w:rsid w:val="CBBFD15B"/>
    <w:rsid w:val="CBD973DE"/>
    <w:rsid w:val="CBED8B2F"/>
    <w:rsid w:val="CDCE809C"/>
    <w:rsid w:val="CDE1FAD0"/>
    <w:rsid w:val="CDEFB85F"/>
    <w:rsid w:val="CDF307DB"/>
    <w:rsid w:val="CEEB956D"/>
    <w:rsid w:val="CEF38C2C"/>
    <w:rsid w:val="CF6F03D0"/>
    <w:rsid w:val="CF6F8076"/>
    <w:rsid w:val="CF7A19AD"/>
    <w:rsid w:val="CFF2A028"/>
    <w:rsid w:val="D3337D5E"/>
    <w:rsid w:val="D36DF7D0"/>
    <w:rsid w:val="D39FAC3F"/>
    <w:rsid w:val="D3A519F2"/>
    <w:rsid w:val="D3BF21D5"/>
    <w:rsid w:val="D57FF159"/>
    <w:rsid w:val="D59F33A4"/>
    <w:rsid w:val="D5D95E5A"/>
    <w:rsid w:val="D5FFD5FC"/>
    <w:rsid w:val="D6F7E010"/>
    <w:rsid w:val="D76B4D86"/>
    <w:rsid w:val="D77215E6"/>
    <w:rsid w:val="D7BF3D74"/>
    <w:rsid w:val="D7DB07D0"/>
    <w:rsid w:val="D7FEBAD8"/>
    <w:rsid w:val="D7FF0A91"/>
    <w:rsid w:val="D9BF9ABB"/>
    <w:rsid w:val="D9BFC47F"/>
    <w:rsid w:val="D9BFDA02"/>
    <w:rsid w:val="D9F6320C"/>
    <w:rsid w:val="D9F9FE1C"/>
    <w:rsid w:val="D9FF6683"/>
    <w:rsid w:val="DA3FB4C6"/>
    <w:rsid w:val="DA97792F"/>
    <w:rsid w:val="DAFDE26D"/>
    <w:rsid w:val="DB7F7932"/>
    <w:rsid w:val="DB9980FF"/>
    <w:rsid w:val="DB9B82C3"/>
    <w:rsid w:val="DBC2D83E"/>
    <w:rsid w:val="DBD55E61"/>
    <w:rsid w:val="DBEA329A"/>
    <w:rsid w:val="DBEF37B5"/>
    <w:rsid w:val="DBFE4441"/>
    <w:rsid w:val="DC7789E0"/>
    <w:rsid w:val="DD3E2953"/>
    <w:rsid w:val="DD5D7594"/>
    <w:rsid w:val="DD8FB20C"/>
    <w:rsid w:val="DDBBDEC4"/>
    <w:rsid w:val="DDFF8B77"/>
    <w:rsid w:val="DE780823"/>
    <w:rsid w:val="DEDE4B46"/>
    <w:rsid w:val="DEE6C23E"/>
    <w:rsid w:val="DEFB53D1"/>
    <w:rsid w:val="DEFBCEC4"/>
    <w:rsid w:val="DF33F6EA"/>
    <w:rsid w:val="DF38E873"/>
    <w:rsid w:val="DF7A3567"/>
    <w:rsid w:val="DF7E4CB0"/>
    <w:rsid w:val="DF7FC6A3"/>
    <w:rsid w:val="DF9BC985"/>
    <w:rsid w:val="DFB60713"/>
    <w:rsid w:val="DFBEDAC6"/>
    <w:rsid w:val="DFBFA21B"/>
    <w:rsid w:val="DFDBA1C6"/>
    <w:rsid w:val="DFDBA381"/>
    <w:rsid w:val="DFE5DFEB"/>
    <w:rsid w:val="DFE80541"/>
    <w:rsid w:val="DFE93242"/>
    <w:rsid w:val="DFED9240"/>
    <w:rsid w:val="DFEF449A"/>
    <w:rsid w:val="DFEFD766"/>
    <w:rsid w:val="DFF3625B"/>
    <w:rsid w:val="DFFB189D"/>
    <w:rsid w:val="DFFBC92E"/>
    <w:rsid w:val="DFFBD49D"/>
    <w:rsid w:val="DFFF08FE"/>
    <w:rsid w:val="DFFF212E"/>
    <w:rsid w:val="DFFF8A47"/>
    <w:rsid w:val="E3CF8C60"/>
    <w:rsid w:val="E3E7A04A"/>
    <w:rsid w:val="E3F5CC41"/>
    <w:rsid w:val="E5DE6256"/>
    <w:rsid w:val="E5E4C276"/>
    <w:rsid w:val="E63B127D"/>
    <w:rsid w:val="E6BFA889"/>
    <w:rsid w:val="E74FE1A6"/>
    <w:rsid w:val="E7FF24A0"/>
    <w:rsid w:val="E907118B"/>
    <w:rsid w:val="E9B77FB0"/>
    <w:rsid w:val="E9CDB310"/>
    <w:rsid w:val="E9DD42FC"/>
    <w:rsid w:val="E9E24C3E"/>
    <w:rsid w:val="E9FD504D"/>
    <w:rsid w:val="EAA389D0"/>
    <w:rsid w:val="EAFF70C1"/>
    <w:rsid w:val="EB593EBB"/>
    <w:rsid w:val="EB7733A8"/>
    <w:rsid w:val="EBBFE8CD"/>
    <w:rsid w:val="EBF2F45D"/>
    <w:rsid w:val="EBF755CC"/>
    <w:rsid w:val="EBFD5FFB"/>
    <w:rsid w:val="ECDA1369"/>
    <w:rsid w:val="ECF32949"/>
    <w:rsid w:val="ECFFD018"/>
    <w:rsid w:val="ED4F03FE"/>
    <w:rsid w:val="ED7BAA1B"/>
    <w:rsid w:val="ED7F217A"/>
    <w:rsid w:val="EDB31658"/>
    <w:rsid w:val="EDBB0718"/>
    <w:rsid w:val="EDBF40C6"/>
    <w:rsid w:val="EDCF8F66"/>
    <w:rsid w:val="EDDDF85B"/>
    <w:rsid w:val="EDDF6846"/>
    <w:rsid w:val="EDF72F25"/>
    <w:rsid w:val="EE76B8BE"/>
    <w:rsid w:val="EEAF40BE"/>
    <w:rsid w:val="EEDD40B9"/>
    <w:rsid w:val="EEDF0DA7"/>
    <w:rsid w:val="EEE117FA"/>
    <w:rsid w:val="EEFF484C"/>
    <w:rsid w:val="EF3F33D9"/>
    <w:rsid w:val="EF5AB207"/>
    <w:rsid w:val="EF698AE2"/>
    <w:rsid w:val="EF73DC73"/>
    <w:rsid w:val="EF7AB739"/>
    <w:rsid w:val="EFBB6129"/>
    <w:rsid w:val="EFBEC6E4"/>
    <w:rsid w:val="EFBF92C2"/>
    <w:rsid w:val="EFBFC19C"/>
    <w:rsid w:val="EFD7900F"/>
    <w:rsid w:val="EFDDEA58"/>
    <w:rsid w:val="EFE311EF"/>
    <w:rsid w:val="EFEB439E"/>
    <w:rsid w:val="EFF71DEF"/>
    <w:rsid w:val="EFF75BCC"/>
    <w:rsid w:val="EFFA273C"/>
    <w:rsid w:val="EFFA7E6F"/>
    <w:rsid w:val="EFFB5B2B"/>
    <w:rsid w:val="EFFF2303"/>
    <w:rsid w:val="F1EFB30E"/>
    <w:rsid w:val="F1FFD396"/>
    <w:rsid w:val="F27522E0"/>
    <w:rsid w:val="F2E68493"/>
    <w:rsid w:val="F2FB2CD6"/>
    <w:rsid w:val="F35DE18C"/>
    <w:rsid w:val="F37D31A5"/>
    <w:rsid w:val="F3B7C678"/>
    <w:rsid w:val="F3D6F0EA"/>
    <w:rsid w:val="F3E94DA5"/>
    <w:rsid w:val="F3EF4643"/>
    <w:rsid w:val="F3F7E8A6"/>
    <w:rsid w:val="F55BD45F"/>
    <w:rsid w:val="F5B5986B"/>
    <w:rsid w:val="F5CB8E27"/>
    <w:rsid w:val="F5D64AE1"/>
    <w:rsid w:val="F5D7773B"/>
    <w:rsid w:val="F5EEA0BA"/>
    <w:rsid w:val="F5F33688"/>
    <w:rsid w:val="F5F4FC74"/>
    <w:rsid w:val="F5FF85B4"/>
    <w:rsid w:val="F676AEA4"/>
    <w:rsid w:val="F697E7E9"/>
    <w:rsid w:val="F6E6E8C0"/>
    <w:rsid w:val="F6E7AEFD"/>
    <w:rsid w:val="F6FD0DE1"/>
    <w:rsid w:val="F6FDD216"/>
    <w:rsid w:val="F77DFA55"/>
    <w:rsid w:val="F77F9A35"/>
    <w:rsid w:val="F7ABF7CD"/>
    <w:rsid w:val="F7BD3076"/>
    <w:rsid w:val="F7BF4335"/>
    <w:rsid w:val="F7EE77D4"/>
    <w:rsid w:val="F7F1A94D"/>
    <w:rsid w:val="F7F9F01A"/>
    <w:rsid w:val="F7FA77D3"/>
    <w:rsid w:val="F7FC27E6"/>
    <w:rsid w:val="F7FE7637"/>
    <w:rsid w:val="F7FF89A2"/>
    <w:rsid w:val="F9AB0E42"/>
    <w:rsid w:val="F9BBD98A"/>
    <w:rsid w:val="F9D757DE"/>
    <w:rsid w:val="F9FD51F7"/>
    <w:rsid w:val="F9FF10BC"/>
    <w:rsid w:val="F9FF54A0"/>
    <w:rsid w:val="F9FFAF56"/>
    <w:rsid w:val="FA39FB78"/>
    <w:rsid w:val="FA7AC038"/>
    <w:rsid w:val="FA7F4BA4"/>
    <w:rsid w:val="FAAF1543"/>
    <w:rsid w:val="FADFC84A"/>
    <w:rsid w:val="FAF1B536"/>
    <w:rsid w:val="FAFA8ED8"/>
    <w:rsid w:val="FAFF0936"/>
    <w:rsid w:val="FB3B05CE"/>
    <w:rsid w:val="FB4C7A56"/>
    <w:rsid w:val="FB5E02F9"/>
    <w:rsid w:val="FB6D37DB"/>
    <w:rsid w:val="FB6DB22B"/>
    <w:rsid w:val="FB7C83BF"/>
    <w:rsid w:val="FB7F4E8A"/>
    <w:rsid w:val="FBAF4D99"/>
    <w:rsid w:val="FBB3EAF9"/>
    <w:rsid w:val="FBBBA285"/>
    <w:rsid w:val="FBBF0BE9"/>
    <w:rsid w:val="FBDB161D"/>
    <w:rsid w:val="FBDED09E"/>
    <w:rsid w:val="FBEB3E53"/>
    <w:rsid w:val="FBEF6697"/>
    <w:rsid w:val="FBF55F53"/>
    <w:rsid w:val="FBF83CC0"/>
    <w:rsid w:val="FBF8F37C"/>
    <w:rsid w:val="FBFF80A9"/>
    <w:rsid w:val="FBFFBD76"/>
    <w:rsid w:val="FBFFF43E"/>
    <w:rsid w:val="FC3E82EC"/>
    <w:rsid w:val="FCAE9638"/>
    <w:rsid w:val="FCCE63CA"/>
    <w:rsid w:val="FCEA0B3C"/>
    <w:rsid w:val="FCFEE597"/>
    <w:rsid w:val="FCFFC785"/>
    <w:rsid w:val="FD5FF1B0"/>
    <w:rsid w:val="FD7771B5"/>
    <w:rsid w:val="FD7C0659"/>
    <w:rsid w:val="FD7F4552"/>
    <w:rsid w:val="FDB9615D"/>
    <w:rsid w:val="FDBF0C7E"/>
    <w:rsid w:val="FDBFDA2D"/>
    <w:rsid w:val="FDDE9976"/>
    <w:rsid w:val="FDF674C7"/>
    <w:rsid w:val="FDF79965"/>
    <w:rsid w:val="FDFB0F64"/>
    <w:rsid w:val="FDFC73C7"/>
    <w:rsid w:val="FDFDCA57"/>
    <w:rsid w:val="FDFE163F"/>
    <w:rsid w:val="FDFF3899"/>
    <w:rsid w:val="FDFF9DBF"/>
    <w:rsid w:val="FE8FDC47"/>
    <w:rsid w:val="FEAB1C02"/>
    <w:rsid w:val="FEBB4663"/>
    <w:rsid w:val="FEBF1449"/>
    <w:rsid w:val="FEBFAC37"/>
    <w:rsid w:val="FEDD536D"/>
    <w:rsid w:val="FEE16DC1"/>
    <w:rsid w:val="FEED325A"/>
    <w:rsid w:val="FEEFE54C"/>
    <w:rsid w:val="FEF0B055"/>
    <w:rsid w:val="FEFA989B"/>
    <w:rsid w:val="FEFAD0BB"/>
    <w:rsid w:val="FEFD46D1"/>
    <w:rsid w:val="FEFE10C5"/>
    <w:rsid w:val="FEFF73BB"/>
    <w:rsid w:val="FEFF9836"/>
    <w:rsid w:val="FF0BD44E"/>
    <w:rsid w:val="FF2BCAB4"/>
    <w:rsid w:val="FF377F56"/>
    <w:rsid w:val="FF3AFCBD"/>
    <w:rsid w:val="FF3B5FF8"/>
    <w:rsid w:val="FF3F039D"/>
    <w:rsid w:val="FF5D7263"/>
    <w:rsid w:val="FF5F523C"/>
    <w:rsid w:val="FF6F63B1"/>
    <w:rsid w:val="FF7516A8"/>
    <w:rsid w:val="FF766393"/>
    <w:rsid w:val="FF7B3DE8"/>
    <w:rsid w:val="FF7DE231"/>
    <w:rsid w:val="FF7E2C6F"/>
    <w:rsid w:val="FF7EA3E1"/>
    <w:rsid w:val="FF7F48CF"/>
    <w:rsid w:val="FF7F9F54"/>
    <w:rsid w:val="FF83A891"/>
    <w:rsid w:val="FF8BB468"/>
    <w:rsid w:val="FFAE7162"/>
    <w:rsid w:val="FFB3C272"/>
    <w:rsid w:val="FFB50E48"/>
    <w:rsid w:val="FFB737C2"/>
    <w:rsid w:val="FFBD64C8"/>
    <w:rsid w:val="FFBEE3BE"/>
    <w:rsid w:val="FFBF2207"/>
    <w:rsid w:val="FFBF38A5"/>
    <w:rsid w:val="FFBF8656"/>
    <w:rsid w:val="FFC23D8D"/>
    <w:rsid w:val="FFCB24F2"/>
    <w:rsid w:val="FFCF3B17"/>
    <w:rsid w:val="FFD6E123"/>
    <w:rsid w:val="FFDB8BFC"/>
    <w:rsid w:val="FFDC548D"/>
    <w:rsid w:val="FFDEDBC9"/>
    <w:rsid w:val="FFDF7146"/>
    <w:rsid w:val="FFDFA779"/>
    <w:rsid w:val="FFE606D1"/>
    <w:rsid w:val="FFED4A9F"/>
    <w:rsid w:val="FFF11337"/>
    <w:rsid w:val="FFF37CC8"/>
    <w:rsid w:val="FFF39CF6"/>
    <w:rsid w:val="FFF3CB99"/>
    <w:rsid w:val="FFF713CD"/>
    <w:rsid w:val="FFF977B7"/>
    <w:rsid w:val="FFFA130D"/>
    <w:rsid w:val="FFFB39D1"/>
    <w:rsid w:val="FFFB5E91"/>
    <w:rsid w:val="FFFBD25A"/>
    <w:rsid w:val="FFFCA0F1"/>
    <w:rsid w:val="FFFD60EF"/>
    <w:rsid w:val="FFFDA487"/>
    <w:rsid w:val="FFFE661B"/>
    <w:rsid w:val="FFFF4362"/>
    <w:rsid w:val="FFFF64D9"/>
    <w:rsid w:val="FFFF7770"/>
    <w:rsid w:val="FFFFB19C"/>
    <w:rsid w:val="FFFFBED0"/>
    <w:rsid w:val="FFFFE2BC"/>
    <w:rsid w:val="FFFFF0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4"/>
    <w:qFormat/>
    <w:uiPriority w:val="0"/>
    <w:pPr>
      <w:keepNext/>
      <w:keepLines/>
      <w:spacing w:before="340" w:beforeLines="0" w:after="330" w:afterLines="0" w:line="578" w:lineRule="auto"/>
      <w:outlineLvl w:val="0"/>
    </w:pPr>
    <w:rPr>
      <w:b/>
      <w:bCs/>
      <w:kern w:val="44"/>
      <w:sz w:val="44"/>
      <w:szCs w:val="44"/>
    </w:rPr>
  </w:style>
  <w:style w:type="paragraph" w:styleId="6">
    <w:name w:val="heading 2"/>
    <w:basedOn w:val="1"/>
    <w:next w:val="1"/>
    <w:link w:val="105"/>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7">
    <w:name w:val="heading 3"/>
    <w:basedOn w:val="1"/>
    <w:next w:val="1"/>
    <w:link w:val="106"/>
    <w:qFormat/>
    <w:uiPriority w:val="0"/>
    <w:pPr>
      <w:keepNext/>
      <w:keepLines/>
      <w:spacing w:before="260" w:beforeLines="0" w:after="260" w:afterLines="0" w:line="416" w:lineRule="auto"/>
      <w:outlineLvl w:val="2"/>
    </w:pPr>
    <w:rPr>
      <w:b/>
      <w:bCs/>
      <w:kern w:val="0"/>
      <w:sz w:val="32"/>
      <w:szCs w:val="32"/>
    </w:rPr>
  </w:style>
  <w:style w:type="paragraph" w:styleId="8">
    <w:name w:val="heading 4"/>
    <w:basedOn w:val="1"/>
    <w:next w:val="1"/>
    <w:link w:val="77"/>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9">
    <w:name w:val="heading 5"/>
    <w:basedOn w:val="1"/>
    <w:next w:val="10"/>
    <w:link w:val="78"/>
    <w:qFormat/>
    <w:uiPriority w:val="0"/>
    <w:pPr>
      <w:keepNext/>
      <w:keepLines/>
      <w:spacing w:before="280" w:beforeLines="0" w:after="290" w:afterLines="0" w:line="376" w:lineRule="auto"/>
      <w:outlineLvl w:val="4"/>
    </w:pPr>
    <w:rPr>
      <w:b/>
      <w:sz w:val="28"/>
    </w:rPr>
  </w:style>
  <w:style w:type="paragraph" w:styleId="11">
    <w:name w:val="heading 6"/>
    <w:basedOn w:val="1"/>
    <w:next w:val="10"/>
    <w:link w:val="79"/>
    <w:qFormat/>
    <w:uiPriority w:val="0"/>
    <w:pPr>
      <w:keepNext/>
      <w:keepLines/>
      <w:spacing w:before="240" w:beforeLines="0" w:after="64" w:afterLines="0" w:line="320" w:lineRule="auto"/>
      <w:outlineLvl w:val="5"/>
    </w:pPr>
    <w:rPr>
      <w:rFonts w:ascii="Arial" w:hAnsi="Arial" w:eastAsia="黑体"/>
      <w:b/>
      <w:sz w:val="24"/>
    </w:rPr>
  </w:style>
  <w:style w:type="paragraph" w:styleId="12">
    <w:name w:val="heading 7"/>
    <w:basedOn w:val="1"/>
    <w:next w:val="10"/>
    <w:link w:val="80"/>
    <w:qFormat/>
    <w:uiPriority w:val="0"/>
    <w:pPr>
      <w:keepNext/>
      <w:keepLines/>
      <w:spacing w:before="240" w:beforeLines="0" w:after="64" w:afterLines="0" w:line="320" w:lineRule="auto"/>
      <w:outlineLvl w:val="6"/>
    </w:pPr>
    <w:rPr>
      <w:b/>
      <w:sz w:val="24"/>
    </w:rPr>
  </w:style>
  <w:style w:type="paragraph" w:styleId="13">
    <w:name w:val="heading 8"/>
    <w:basedOn w:val="1"/>
    <w:next w:val="10"/>
    <w:link w:val="81"/>
    <w:qFormat/>
    <w:uiPriority w:val="0"/>
    <w:pPr>
      <w:keepNext/>
      <w:keepLines/>
      <w:spacing w:before="240" w:beforeLines="0" w:after="64" w:afterLines="0" w:line="320" w:lineRule="auto"/>
      <w:outlineLvl w:val="7"/>
    </w:pPr>
    <w:rPr>
      <w:rFonts w:ascii="Arial" w:hAnsi="Arial" w:eastAsia="黑体"/>
      <w:sz w:val="24"/>
    </w:rPr>
  </w:style>
  <w:style w:type="paragraph" w:styleId="14">
    <w:name w:val="heading 9"/>
    <w:basedOn w:val="1"/>
    <w:next w:val="10"/>
    <w:link w:val="82"/>
    <w:qFormat/>
    <w:uiPriority w:val="0"/>
    <w:pPr>
      <w:keepNext/>
      <w:keepLines/>
      <w:spacing w:before="240" w:beforeLines="0" w:after="64" w:afterLines="0" w:line="320" w:lineRule="auto"/>
      <w:outlineLvl w:val="8"/>
    </w:pPr>
    <w:rPr>
      <w:rFonts w:ascii="Arial" w:hAnsi="Arial" w:eastAsia="黑体"/>
    </w:rPr>
  </w:style>
  <w:style w:type="character" w:default="1" w:styleId="57">
    <w:name w:val="Default Paragraph Font"/>
    <w:semiHidden/>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2">
    <w:name w:val="Body Text First Indent"/>
    <w:basedOn w:val="3"/>
    <w:link w:val="103"/>
    <w:unhideWhenUsed/>
    <w:qFormat/>
    <w:uiPriority w:val="0"/>
    <w:pPr>
      <w:spacing w:after="120" w:line="240" w:lineRule="auto"/>
      <w:ind w:firstLine="420" w:firstLineChars="100"/>
    </w:pPr>
    <w:rPr>
      <w:sz w:val="21"/>
    </w:rPr>
  </w:style>
  <w:style w:type="paragraph" w:styleId="3">
    <w:name w:val="Body Text"/>
    <w:basedOn w:val="1"/>
    <w:next w:val="4"/>
    <w:link w:val="87"/>
    <w:qFormat/>
    <w:uiPriority w:val="0"/>
    <w:pPr>
      <w:spacing w:line="380" w:lineRule="exact"/>
    </w:pPr>
    <w:rPr>
      <w:sz w:val="24"/>
    </w:rPr>
  </w:style>
  <w:style w:type="paragraph" w:styleId="4">
    <w:name w:val="Title"/>
    <w:basedOn w:val="1"/>
    <w:next w:val="1"/>
    <w:link w:val="101"/>
    <w:qFormat/>
    <w:uiPriority w:val="0"/>
    <w:pPr>
      <w:spacing w:before="240" w:beforeLines="0" w:after="60" w:afterLines="0"/>
      <w:jc w:val="center"/>
      <w:outlineLvl w:val="0"/>
    </w:pPr>
    <w:rPr>
      <w:rFonts w:ascii="Arial" w:hAnsi="Arial"/>
      <w:b/>
      <w:bCs/>
      <w:sz w:val="32"/>
      <w:szCs w:val="32"/>
    </w:rPr>
  </w:style>
  <w:style w:type="paragraph" w:styleId="10">
    <w:name w:val="Normal Indent"/>
    <w:basedOn w:val="1"/>
    <w:link w:val="73"/>
    <w:qFormat/>
    <w:uiPriority w:val="0"/>
    <w:pPr>
      <w:ind w:firstLine="420"/>
    </w:pPr>
    <w:rPr>
      <w:szCs w:val="20"/>
    </w:r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qFormat/>
    <w:uiPriority w:val="0"/>
    <w:pPr>
      <w:spacing w:before="152" w:beforeLines="0" w:after="160" w:afterLines="0"/>
    </w:pPr>
    <w:rPr>
      <w:rFonts w:ascii="Arial" w:hAnsi="Arial" w:eastAsia="黑体" w:cs="Arial"/>
      <w:sz w:val="20"/>
      <w:szCs w:val="20"/>
    </w:rPr>
  </w:style>
  <w:style w:type="paragraph" w:styleId="18">
    <w:name w:val="List Bullet"/>
    <w:basedOn w:val="1"/>
    <w:unhideWhenUsed/>
    <w:qFormat/>
    <w:uiPriority w:val="0"/>
    <w:pPr>
      <w:numPr>
        <w:ilvl w:val="0"/>
        <w:numId w:val="1"/>
      </w:numPr>
      <w:tabs>
        <w:tab w:val="left" w:pos="3300"/>
      </w:tabs>
    </w:pPr>
  </w:style>
  <w:style w:type="paragraph" w:styleId="19">
    <w:name w:val="Document Map"/>
    <w:basedOn w:val="1"/>
    <w:link w:val="83"/>
    <w:qFormat/>
    <w:uiPriority w:val="0"/>
    <w:pPr>
      <w:shd w:val="clear" w:color="auto" w:fill="000080"/>
    </w:pPr>
  </w:style>
  <w:style w:type="paragraph" w:styleId="20">
    <w:name w:val="annotation text"/>
    <w:basedOn w:val="1"/>
    <w:link w:val="84"/>
    <w:qFormat/>
    <w:uiPriority w:val="0"/>
    <w:pPr>
      <w:adjustRightInd w:val="0"/>
      <w:spacing w:line="360" w:lineRule="atLeast"/>
      <w:jc w:val="left"/>
      <w:textAlignment w:val="baseline"/>
    </w:pPr>
    <w:rPr>
      <w:kern w:val="0"/>
      <w:sz w:val="24"/>
      <w:szCs w:val="20"/>
    </w:rPr>
  </w:style>
  <w:style w:type="paragraph" w:styleId="21">
    <w:name w:val="Salutation"/>
    <w:basedOn w:val="1"/>
    <w:next w:val="1"/>
    <w:link w:val="85"/>
    <w:qFormat/>
    <w:uiPriority w:val="0"/>
    <w:rPr>
      <w:sz w:val="28"/>
    </w:rPr>
  </w:style>
  <w:style w:type="paragraph" w:styleId="22">
    <w:name w:val="Body Text 3"/>
    <w:basedOn w:val="1"/>
    <w:link w:val="86"/>
    <w:qFormat/>
    <w:uiPriority w:val="0"/>
    <w:pPr>
      <w:spacing w:line="500" w:lineRule="exact"/>
    </w:pPr>
    <w:rPr>
      <w:b/>
      <w:bCs/>
      <w:sz w:val="24"/>
    </w:rPr>
  </w:style>
  <w:style w:type="paragraph" w:styleId="23">
    <w:name w:val="Body Text Indent"/>
    <w:basedOn w:val="1"/>
    <w:next w:val="24"/>
    <w:link w:val="88"/>
    <w:qFormat/>
    <w:uiPriority w:val="0"/>
    <w:pPr>
      <w:ind w:firstLine="830" w:firstLineChars="352"/>
    </w:pPr>
    <w:rPr>
      <w:rFonts w:ascii="仿宋_GB2312" w:eastAsia="仿宋_GB2312"/>
      <w:sz w:val="32"/>
      <w:szCs w:val="20"/>
    </w:rPr>
  </w:style>
  <w:style w:type="paragraph" w:styleId="24">
    <w:name w:val="envelope return"/>
    <w:basedOn w:val="1"/>
    <w:unhideWhenUsed/>
    <w:qFormat/>
    <w:uiPriority w:val="99"/>
    <w:pPr>
      <w:snapToGrid w:val="0"/>
    </w:pPr>
    <w:rPr>
      <w:rFonts w:ascii="Arial" w:hAnsi="Arial"/>
    </w:rPr>
  </w:style>
  <w:style w:type="paragraph" w:styleId="25">
    <w:name w:val="List Number 3"/>
    <w:basedOn w:val="1"/>
    <w:qFormat/>
    <w:uiPriority w:val="0"/>
    <w:pPr>
      <w:tabs>
        <w:tab w:val="left" w:pos="360"/>
      </w:tabs>
      <w:ind w:left="360" w:hanging="36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qFormat/>
    <w:uiPriority w:val="0"/>
    <w:pPr>
      <w:ind w:left="840" w:leftChars="400"/>
    </w:pPr>
  </w:style>
  <w:style w:type="paragraph" w:styleId="30">
    <w:name w:val="Plain Text"/>
    <w:basedOn w:val="1"/>
    <w:next w:val="5"/>
    <w:link w:val="89"/>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90"/>
    <w:qFormat/>
    <w:uiPriority w:val="0"/>
    <w:pPr>
      <w:ind w:left="100" w:leftChars="2500"/>
    </w:pPr>
    <w:rPr>
      <w:rFonts w:ascii="宋体" w:hAnsi="Courier New" w:cs="Courier New"/>
      <w:szCs w:val="21"/>
    </w:rPr>
  </w:style>
  <w:style w:type="paragraph" w:styleId="33">
    <w:name w:val="Body Text Indent 2"/>
    <w:basedOn w:val="1"/>
    <w:link w:val="91"/>
    <w:qFormat/>
    <w:uiPriority w:val="0"/>
    <w:pPr>
      <w:ind w:firstLine="630"/>
    </w:pPr>
    <w:rPr>
      <w:sz w:val="32"/>
      <w:szCs w:val="20"/>
    </w:rPr>
  </w:style>
  <w:style w:type="paragraph" w:styleId="34">
    <w:name w:val="endnote text"/>
    <w:basedOn w:val="1"/>
    <w:link w:val="92"/>
    <w:unhideWhenUsed/>
    <w:qFormat/>
    <w:uiPriority w:val="0"/>
    <w:pPr>
      <w:snapToGrid w:val="0"/>
      <w:jc w:val="left"/>
    </w:pPr>
    <w:rPr>
      <w:rFonts w:ascii="Calibri" w:hAnsi="Calibri"/>
      <w:szCs w:val="22"/>
    </w:rPr>
  </w:style>
  <w:style w:type="paragraph" w:styleId="35">
    <w:name w:val="Balloon Text"/>
    <w:basedOn w:val="1"/>
    <w:link w:val="93"/>
    <w:qFormat/>
    <w:uiPriority w:val="0"/>
    <w:rPr>
      <w:sz w:val="18"/>
      <w:szCs w:val="18"/>
    </w:rPr>
  </w:style>
  <w:style w:type="paragraph" w:styleId="36">
    <w:name w:val="footer"/>
    <w:basedOn w:val="1"/>
    <w:next w:val="1"/>
    <w:link w:val="94"/>
    <w:qFormat/>
    <w:uiPriority w:val="0"/>
    <w:pPr>
      <w:tabs>
        <w:tab w:val="center" w:pos="4153"/>
        <w:tab w:val="right" w:pos="8306"/>
      </w:tabs>
      <w:snapToGrid w:val="0"/>
      <w:jc w:val="left"/>
    </w:pPr>
    <w:rPr>
      <w:sz w:val="18"/>
      <w:szCs w:val="18"/>
    </w:rPr>
  </w:style>
  <w:style w:type="paragraph" w:styleId="37">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0"/>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0">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41">
    <w:name w:val="List"/>
    <w:basedOn w:val="1"/>
    <w:qFormat/>
    <w:uiPriority w:val="0"/>
    <w:pPr>
      <w:ind w:left="200" w:hanging="200" w:hangingChars="200"/>
    </w:pPr>
    <w:rPr>
      <w:sz w:val="28"/>
    </w:rPr>
  </w:style>
  <w:style w:type="paragraph" w:styleId="42">
    <w:name w:val="footnote text"/>
    <w:basedOn w:val="1"/>
    <w:link w:val="97"/>
    <w:qFormat/>
    <w:uiPriority w:val="99"/>
    <w:pPr>
      <w:snapToGrid w:val="0"/>
      <w:jc w:val="left"/>
    </w:pPr>
    <w:rPr>
      <w:kern w:val="0"/>
      <w:sz w:val="18"/>
      <w:szCs w:val="18"/>
    </w:rPr>
  </w:style>
  <w:style w:type="paragraph" w:styleId="43">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4">
    <w:name w:val="List 5"/>
    <w:basedOn w:val="1"/>
    <w:qFormat/>
    <w:uiPriority w:val="0"/>
    <w:pPr>
      <w:ind w:left="2100" w:hanging="420"/>
    </w:pPr>
    <w:rPr>
      <w:szCs w:val="20"/>
    </w:rPr>
  </w:style>
  <w:style w:type="paragraph" w:styleId="45">
    <w:name w:val="Body Text Indent 3"/>
    <w:basedOn w:val="1"/>
    <w:link w:val="98"/>
    <w:qFormat/>
    <w:uiPriority w:val="0"/>
    <w:pPr>
      <w:spacing w:after="120" w:afterLines="0"/>
      <w:ind w:left="420" w:leftChars="200"/>
    </w:pPr>
    <w:rPr>
      <w:sz w:val="16"/>
      <w:szCs w:val="16"/>
    </w:rPr>
  </w:style>
  <w:style w:type="paragraph" w:styleId="46">
    <w:name w:val="table of figures"/>
    <w:basedOn w:val="1"/>
    <w:next w:val="1"/>
    <w:qFormat/>
    <w:uiPriority w:val="0"/>
    <w:pPr>
      <w:ind w:left="200" w:leftChars="200" w:hanging="200" w:hangingChars="200"/>
    </w:pPr>
    <w:rPr>
      <w:rFonts w:ascii="Calibri" w:hAnsi="Calibri"/>
    </w:rPr>
  </w:style>
  <w:style w:type="paragraph" w:styleId="47">
    <w:name w:val="toc 2"/>
    <w:basedOn w:val="1"/>
    <w:next w:val="1"/>
    <w:qFormat/>
    <w:uiPriority w:val="0"/>
    <w:pPr>
      <w:ind w:left="420" w:leftChars="200"/>
    </w:pPr>
  </w:style>
  <w:style w:type="paragraph" w:styleId="48">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9">
    <w:name w:val="Body Text 2"/>
    <w:basedOn w:val="1"/>
    <w:link w:val="99"/>
    <w:qFormat/>
    <w:uiPriority w:val="0"/>
    <w:pPr>
      <w:spacing w:after="120" w:afterLines="0" w:line="480" w:lineRule="auto"/>
    </w:pPr>
  </w:style>
  <w:style w:type="paragraph" w:styleId="50">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1">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2">
    <w:name w:val="index 1"/>
    <w:basedOn w:val="1"/>
    <w:next w:val="1"/>
    <w:semiHidden/>
    <w:qFormat/>
    <w:uiPriority w:val="0"/>
    <w:pPr>
      <w:spacing w:line="400" w:lineRule="exact"/>
      <w:ind w:firstLine="420" w:firstLineChars="200"/>
    </w:pPr>
    <w:rPr>
      <w:rFonts w:ascii="宋体" w:hAnsi="Courier New"/>
      <w:b/>
      <w:szCs w:val="20"/>
    </w:rPr>
  </w:style>
  <w:style w:type="paragraph" w:styleId="53">
    <w:name w:val="annotation subject"/>
    <w:basedOn w:val="20"/>
    <w:next w:val="1"/>
    <w:link w:val="102"/>
    <w:qFormat/>
    <w:uiPriority w:val="0"/>
    <w:pPr>
      <w:adjustRightInd/>
      <w:spacing w:line="240" w:lineRule="auto"/>
      <w:textAlignment w:val="auto"/>
    </w:pPr>
    <w:rPr>
      <w:b/>
      <w:bCs/>
      <w:kern w:val="2"/>
      <w:sz w:val="21"/>
      <w:szCs w:val="24"/>
    </w:rPr>
  </w:style>
  <w:style w:type="paragraph" w:styleId="54">
    <w:name w:val="Body Text First Indent 2"/>
    <w:basedOn w:val="23"/>
    <w:link w:val="104"/>
    <w:qFormat/>
    <w:uiPriority w:val="0"/>
    <w:pPr>
      <w:spacing w:after="120"/>
      <w:ind w:left="420" w:leftChars="200" w:firstLine="420" w:firstLineChars="200"/>
    </w:pPr>
    <w:rPr>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paragraph" w:customStyle="1" w:styleId="7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3">
    <w:name w:val="正文缩进 Char"/>
    <w:link w:val="10"/>
    <w:qFormat/>
    <w:locked/>
    <w:uiPriority w:val="0"/>
    <w:rPr>
      <w:kern w:val="2"/>
      <w:sz w:val="21"/>
    </w:rPr>
  </w:style>
  <w:style w:type="character" w:customStyle="1" w:styleId="74">
    <w:name w:val="标题 1 Char1"/>
    <w:link w:val="5"/>
    <w:qFormat/>
    <w:uiPriority w:val="0"/>
    <w:rPr>
      <w:rFonts w:eastAsia="宋体"/>
      <w:b/>
      <w:bCs/>
      <w:kern w:val="44"/>
      <w:sz w:val="44"/>
      <w:szCs w:val="44"/>
      <w:lang w:val="en-US" w:eastAsia="zh-CN" w:bidi="ar-SA"/>
    </w:rPr>
  </w:style>
  <w:style w:type="character" w:customStyle="1" w:styleId="75">
    <w:name w:val="标题 2 Char3"/>
    <w:link w:val="6"/>
    <w:qFormat/>
    <w:uiPriority w:val="0"/>
    <w:rPr>
      <w:rFonts w:ascii="Arial" w:hAnsi="Arial" w:eastAsia="黑体"/>
      <w:b/>
      <w:bCs/>
      <w:sz w:val="32"/>
      <w:szCs w:val="32"/>
      <w:lang w:bidi="ar-SA"/>
    </w:rPr>
  </w:style>
  <w:style w:type="character" w:customStyle="1" w:styleId="76">
    <w:name w:val="标题 3 Char3"/>
    <w:link w:val="7"/>
    <w:qFormat/>
    <w:uiPriority w:val="9"/>
    <w:rPr>
      <w:b/>
      <w:bCs/>
      <w:sz w:val="32"/>
      <w:szCs w:val="32"/>
    </w:rPr>
  </w:style>
  <w:style w:type="character" w:customStyle="1" w:styleId="77">
    <w:name w:val="标题 4 Char1"/>
    <w:link w:val="8"/>
    <w:qFormat/>
    <w:uiPriority w:val="0"/>
    <w:rPr>
      <w:rFonts w:ascii="Arial" w:hAnsi="Arial" w:eastAsia="黑体"/>
      <w:sz w:val="28"/>
      <w:lang w:bidi="ar-SA"/>
    </w:rPr>
  </w:style>
  <w:style w:type="character" w:customStyle="1" w:styleId="78">
    <w:name w:val="标题 5 Char1"/>
    <w:link w:val="9"/>
    <w:qFormat/>
    <w:uiPriority w:val="0"/>
    <w:rPr>
      <w:rFonts w:eastAsia="宋体"/>
      <w:b/>
      <w:kern w:val="2"/>
      <w:sz w:val="28"/>
      <w:szCs w:val="24"/>
      <w:lang w:val="en-US" w:eastAsia="zh-CN" w:bidi="ar-SA"/>
    </w:rPr>
  </w:style>
  <w:style w:type="character" w:customStyle="1" w:styleId="79">
    <w:name w:val="标题 6 Char1"/>
    <w:link w:val="11"/>
    <w:qFormat/>
    <w:uiPriority w:val="0"/>
    <w:rPr>
      <w:rFonts w:ascii="Arial" w:hAnsi="Arial" w:eastAsia="黑体"/>
      <w:b/>
      <w:kern w:val="2"/>
      <w:sz w:val="24"/>
      <w:szCs w:val="24"/>
      <w:lang w:val="en-US" w:eastAsia="zh-CN" w:bidi="ar-SA"/>
    </w:rPr>
  </w:style>
  <w:style w:type="character" w:customStyle="1" w:styleId="80">
    <w:name w:val="标题 7 Char1"/>
    <w:link w:val="12"/>
    <w:qFormat/>
    <w:uiPriority w:val="0"/>
    <w:rPr>
      <w:rFonts w:eastAsia="宋体"/>
      <w:b/>
      <w:kern w:val="2"/>
      <w:sz w:val="24"/>
      <w:szCs w:val="24"/>
      <w:lang w:val="en-US" w:eastAsia="zh-CN" w:bidi="ar-SA"/>
    </w:rPr>
  </w:style>
  <w:style w:type="character" w:customStyle="1" w:styleId="81">
    <w:name w:val="标题 8 Char1"/>
    <w:link w:val="13"/>
    <w:qFormat/>
    <w:uiPriority w:val="0"/>
    <w:rPr>
      <w:rFonts w:ascii="Arial" w:hAnsi="Arial" w:eastAsia="黑体"/>
      <w:kern w:val="2"/>
      <w:sz w:val="24"/>
      <w:szCs w:val="24"/>
      <w:lang w:val="en-US" w:eastAsia="zh-CN" w:bidi="ar-SA"/>
    </w:rPr>
  </w:style>
  <w:style w:type="character" w:customStyle="1" w:styleId="82">
    <w:name w:val="标题 9 Char1"/>
    <w:link w:val="14"/>
    <w:qFormat/>
    <w:uiPriority w:val="0"/>
    <w:rPr>
      <w:rFonts w:ascii="Arial" w:hAnsi="Arial" w:eastAsia="黑体"/>
      <w:kern w:val="2"/>
      <w:sz w:val="21"/>
      <w:szCs w:val="24"/>
      <w:lang w:val="en-US" w:eastAsia="zh-CN" w:bidi="ar-SA"/>
    </w:rPr>
  </w:style>
  <w:style w:type="character" w:customStyle="1" w:styleId="83">
    <w:name w:val="文档结构图 Char1"/>
    <w:link w:val="19"/>
    <w:qFormat/>
    <w:uiPriority w:val="0"/>
    <w:rPr>
      <w:rFonts w:eastAsia="宋体"/>
      <w:kern w:val="2"/>
      <w:sz w:val="21"/>
      <w:szCs w:val="24"/>
      <w:lang w:val="en-US" w:eastAsia="zh-CN" w:bidi="ar-SA"/>
    </w:rPr>
  </w:style>
  <w:style w:type="character" w:customStyle="1" w:styleId="84">
    <w:name w:val="批注文字 Char2"/>
    <w:link w:val="20"/>
    <w:qFormat/>
    <w:uiPriority w:val="0"/>
    <w:rPr>
      <w:rFonts w:eastAsia="宋体"/>
      <w:sz w:val="24"/>
      <w:lang w:bidi="ar-SA"/>
    </w:rPr>
  </w:style>
  <w:style w:type="character" w:customStyle="1" w:styleId="85">
    <w:name w:val="称呼 Char1"/>
    <w:link w:val="21"/>
    <w:qFormat/>
    <w:uiPriority w:val="0"/>
    <w:rPr>
      <w:kern w:val="2"/>
      <w:sz w:val="28"/>
      <w:szCs w:val="24"/>
    </w:rPr>
  </w:style>
  <w:style w:type="character" w:customStyle="1" w:styleId="86">
    <w:name w:val="正文文本 3 Char1"/>
    <w:link w:val="22"/>
    <w:qFormat/>
    <w:uiPriority w:val="0"/>
    <w:rPr>
      <w:rFonts w:eastAsia="宋体"/>
      <w:b/>
      <w:bCs/>
      <w:kern w:val="2"/>
      <w:sz w:val="24"/>
      <w:szCs w:val="24"/>
      <w:lang w:val="en-US" w:eastAsia="zh-CN" w:bidi="ar-SA"/>
    </w:rPr>
  </w:style>
  <w:style w:type="character" w:customStyle="1" w:styleId="87">
    <w:name w:val="正文文本 Char1"/>
    <w:link w:val="3"/>
    <w:qFormat/>
    <w:uiPriority w:val="0"/>
    <w:rPr>
      <w:rFonts w:eastAsia="宋体"/>
      <w:kern w:val="2"/>
      <w:sz w:val="24"/>
      <w:szCs w:val="24"/>
      <w:lang w:val="en-US" w:eastAsia="zh-CN" w:bidi="ar-SA"/>
    </w:rPr>
  </w:style>
  <w:style w:type="character" w:customStyle="1" w:styleId="88">
    <w:name w:val="正文文本缩进 Char2"/>
    <w:link w:val="23"/>
    <w:qFormat/>
    <w:uiPriority w:val="0"/>
    <w:rPr>
      <w:rFonts w:ascii="仿宋_GB2312" w:eastAsia="仿宋_GB2312"/>
      <w:kern w:val="2"/>
      <w:sz w:val="32"/>
      <w:lang w:val="en-US" w:eastAsia="zh-CN" w:bidi="ar-SA"/>
    </w:rPr>
  </w:style>
  <w:style w:type="character" w:customStyle="1" w:styleId="89">
    <w:name w:val="纯文本 Char3"/>
    <w:link w:val="30"/>
    <w:qFormat/>
    <w:uiPriority w:val="0"/>
    <w:rPr>
      <w:rFonts w:ascii="宋体" w:hAnsi="Courier New" w:eastAsia="宋体" w:cs="Courier New"/>
      <w:kern w:val="2"/>
      <w:sz w:val="21"/>
      <w:szCs w:val="21"/>
      <w:lang w:val="en-US" w:eastAsia="zh-CN" w:bidi="ar-SA"/>
    </w:rPr>
  </w:style>
  <w:style w:type="character" w:customStyle="1" w:styleId="90">
    <w:name w:val="日期 Char1"/>
    <w:link w:val="32"/>
    <w:qFormat/>
    <w:uiPriority w:val="0"/>
    <w:rPr>
      <w:rFonts w:ascii="宋体" w:hAnsi="Courier New" w:eastAsia="宋体" w:cs="Courier New"/>
      <w:kern w:val="2"/>
      <w:sz w:val="21"/>
      <w:szCs w:val="21"/>
      <w:lang w:val="en-US" w:eastAsia="zh-CN" w:bidi="ar-SA"/>
    </w:rPr>
  </w:style>
  <w:style w:type="character" w:customStyle="1" w:styleId="91">
    <w:name w:val="正文文本缩进 2 Char1"/>
    <w:link w:val="33"/>
    <w:qFormat/>
    <w:uiPriority w:val="0"/>
    <w:rPr>
      <w:rFonts w:eastAsia="宋体"/>
      <w:kern w:val="2"/>
      <w:sz w:val="32"/>
      <w:lang w:val="en-US" w:eastAsia="zh-CN" w:bidi="ar-SA"/>
    </w:rPr>
  </w:style>
  <w:style w:type="character" w:customStyle="1" w:styleId="92">
    <w:name w:val="尾注文本 Char1"/>
    <w:link w:val="34"/>
    <w:qFormat/>
    <w:uiPriority w:val="0"/>
    <w:rPr>
      <w:rFonts w:ascii="Calibri" w:hAnsi="Calibri"/>
      <w:kern w:val="2"/>
      <w:sz w:val="21"/>
      <w:szCs w:val="22"/>
    </w:rPr>
  </w:style>
  <w:style w:type="character" w:customStyle="1" w:styleId="93">
    <w:name w:val="批注框文本 Char1"/>
    <w:link w:val="35"/>
    <w:semiHidden/>
    <w:qFormat/>
    <w:uiPriority w:val="0"/>
    <w:rPr>
      <w:rFonts w:eastAsia="宋体"/>
      <w:kern w:val="2"/>
      <w:sz w:val="18"/>
      <w:szCs w:val="18"/>
      <w:lang w:val="en-US" w:eastAsia="zh-CN" w:bidi="ar-SA"/>
    </w:rPr>
  </w:style>
  <w:style w:type="character" w:customStyle="1" w:styleId="94">
    <w:name w:val="页脚 Char1"/>
    <w:link w:val="36"/>
    <w:qFormat/>
    <w:uiPriority w:val="0"/>
    <w:rPr>
      <w:rFonts w:eastAsia="宋体"/>
      <w:kern w:val="2"/>
      <w:sz w:val="18"/>
      <w:szCs w:val="18"/>
      <w:lang w:val="en-US" w:eastAsia="zh-CN" w:bidi="ar-SA"/>
    </w:rPr>
  </w:style>
  <w:style w:type="character" w:customStyle="1" w:styleId="95">
    <w:name w:val="页眉 Char1"/>
    <w:link w:val="37"/>
    <w:qFormat/>
    <w:uiPriority w:val="0"/>
    <w:rPr>
      <w:kern w:val="2"/>
      <w:sz w:val="18"/>
      <w:szCs w:val="18"/>
    </w:rPr>
  </w:style>
  <w:style w:type="character" w:customStyle="1" w:styleId="96">
    <w:name w:val="副标题 Char2"/>
    <w:link w:val="40"/>
    <w:qFormat/>
    <w:locked/>
    <w:uiPriority w:val="11"/>
    <w:rPr>
      <w:rFonts w:ascii="Calibri Light" w:hAnsi="Calibri Light"/>
      <w:b/>
      <w:bCs/>
      <w:kern w:val="28"/>
      <w:sz w:val="32"/>
      <w:szCs w:val="32"/>
    </w:rPr>
  </w:style>
  <w:style w:type="character" w:customStyle="1" w:styleId="97">
    <w:name w:val="脚注文本 Char"/>
    <w:link w:val="42"/>
    <w:qFormat/>
    <w:uiPriority w:val="99"/>
    <w:rPr>
      <w:sz w:val="18"/>
      <w:szCs w:val="18"/>
    </w:rPr>
  </w:style>
  <w:style w:type="character" w:customStyle="1" w:styleId="98">
    <w:name w:val="正文文本缩进 3 Char1"/>
    <w:link w:val="45"/>
    <w:qFormat/>
    <w:uiPriority w:val="0"/>
    <w:rPr>
      <w:rFonts w:eastAsia="宋体"/>
      <w:kern w:val="2"/>
      <w:sz w:val="16"/>
      <w:szCs w:val="16"/>
      <w:lang w:val="en-US" w:eastAsia="zh-CN" w:bidi="ar-SA"/>
    </w:rPr>
  </w:style>
  <w:style w:type="character" w:customStyle="1" w:styleId="99">
    <w:name w:val="正文文本 2 Char1"/>
    <w:link w:val="49"/>
    <w:qFormat/>
    <w:uiPriority w:val="0"/>
    <w:rPr>
      <w:rFonts w:eastAsia="宋体"/>
      <w:kern w:val="2"/>
      <w:sz w:val="21"/>
      <w:szCs w:val="24"/>
      <w:lang w:val="en-US" w:eastAsia="zh-CN" w:bidi="ar-SA"/>
    </w:rPr>
  </w:style>
  <w:style w:type="character" w:customStyle="1" w:styleId="100">
    <w:name w:val="HTML 预设格式 Char1"/>
    <w:link w:val="50"/>
    <w:qFormat/>
    <w:uiPriority w:val="0"/>
    <w:rPr>
      <w:rFonts w:ascii="黑体" w:hAnsi="Courier New" w:eastAsia="黑体" w:cs="Courier New"/>
      <w:lang w:val="en-US" w:eastAsia="zh-CN" w:bidi="ar-SA"/>
    </w:rPr>
  </w:style>
  <w:style w:type="character" w:customStyle="1" w:styleId="101">
    <w:name w:val="标题 Char2"/>
    <w:link w:val="4"/>
    <w:qFormat/>
    <w:uiPriority w:val="0"/>
    <w:rPr>
      <w:rFonts w:ascii="Arial" w:hAnsi="Arial" w:eastAsia="宋体"/>
      <w:b/>
      <w:bCs/>
      <w:kern w:val="2"/>
      <w:sz w:val="32"/>
      <w:szCs w:val="32"/>
      <w:lang w:bidi="ar-SA"/>
    </w:rPr>
  </w:style>
  <w:style w:type="character" w:customStyle="1" w:styleId="102">
    <w:name w:val="批注主题 Char1"/>
    <w:link w:val="53"/>
    <w:qFormat/>
    <w:uiPriority w:val="0"/>
    <w:rPr>
      <w:rFonts w:eastAsia="宋体"/>
      <w:b/>
      <w:bCs/>
      <w:kern w:val="2"/>
      <w:sz w:val="21"/>
      <w:szCs w:val="24"/>
      <w:lang w:bidi="ar-SA"/>
    </w:rPr>
  </w:style>
  <w:style w:type="character" w:customStyle="1" w:styleId="103">
    <w:name w:val="正文首行缩进 Char1"/>
    <w:link w:val="2"/>
    <w:qFormat/>
    <w:locked/>
    <w:uiPriority w:val="0"/>
    <w:rPr>
      <w:rFonts w:eastAsia="宋体"/>
      <w:kern w:val="2"/>
      <w:sz w:val="21"/>
      <w:szCs w:val="24"/>
      <w:lang w:val="en-US" w:eastAsia="zh-CN" w:bidi="ar-SA"/>
    </w:rPr>
  </w:style>
  <w:style w:type="character" w:customStyle="1" w:styleId="104">
    <w:name w:val="正文首行缩进 2 Char"/>
    <w:link w:val="54"/>
    <w:qFormat/>
    <w:uiPriority w:val="0"/>
    <w:rPr>
      <w:rFonts w:ascii="仿宋_GB2312" w:eastAsia="仿宋_GB2312"/>
      <w:kern w:val="2"/>
      <w:sz w:val="21"/>
      <w:szCs w:val="24"/>
      <w:lang w:val="en-US" w:eastAsia="zh-CN" w:bidi="ar-SA"/>
    </w:rPr>
  </w:style>
  <w:style w:type="character" w:customStyle="1" w:styleId="105">
    <w:name w:val="标题 2 Char1"/>
    <w:link w:val="6"/>
    <w:qFormat/>
    <w:uiPriority w:val="99"/>
    <w:rPr>
      <w:rFonts w:ascii="Arial" w:hAnsi="Arial" w:eastAsia="黑体" w:cs="Arial"/>
      <w:b/>
      <w:bCs/>
      <w:sz w:val="32"/>
      <w:szCs w:val="32"/>
    </w:rPr>
  </w:style>
  <w:style w:type="character" w:customStyle="1" w:styleId="106">
    <w:name w:val="标题 3 Char1"/>
    <w:link w:val="7"/>
    <w:qFormat/>
    <w:uiPriority w:val="0"/>
    <w:rPr>
      <w:rFonts w:eastAsia="宋体"/>
      <w:b/>
      <w:bCs/>
      <w:sz w:val="32"/>
      <w:szCs w:val="32"/>
      <w:lang w:bidi="ar-SA"/>
    </w:rPr>
  </w:style>
  <w:style w:type="paragraph" w:customStyle="1" w:styleId="107">
    <w:name w:val="样式 0正文 + 首行缩进:  2 字符1"/>
    <w:basedOn w:val="1"/>
    <w:qFormat/>
    <w:uiPriority w:val="99"/>
    <w:pPr>
      <w:spacing w:line="360" w:lineRule="auto"/>
      <w:ind w:firstLine="200" w:firstLineChars="200"/>
    </w:pPr>
    <w:rPr>
      <w:szCs w:val="20"/>
    </w:rPr>
  </w:style>
  <w:style w:type="paragraph" w:customStyle="1" w:styleId="108">
    <w:name w:val="TOC 标题2"/>
    <w:next w:val="1"/>
    <w:qFormat/>
    <w:uiPriority w:val="99"/>
    <w:pPr>
      <w:wordWrap w:val="0"/>
    </w:pPr>
    <w:rPr>
      <w:rFonts w:ascii="Calibri" w:hAnsi="Calibri" w:eastAsia="宋体" w:cs="Times New Roman"/>
      <w:sz w:val="32"/>
      <w:lang w:val="en-US" w:eastAsia="zh-CN" w:bidi="ar-SA"/>
    </w:rPr>
  </w:style>
  <w:style w:type="character" w:customStyle="1" w:styleId="109">
    <w:name w:val="列出段落 Char1"/>
    <w:qFormat/>
    <w:locked/>
    <w:uiPriority w:val="0"/>
    <w:rPr>
      <w:rFonts w:hint="default" w:ascii="Calibri" w:hAnsi="Calibri" w:cs="Calibri"/>
      <w:kern w:val="2"/>
      <w:sz w:val="21"/>
      <w:szCs w:val="22"/>
    </w:rPr>
  </w:style>
  <w:style w:type="character" w:customStyle="1" w:styleId="110">
    <w:name w:val="h Char1"/>
    <w:qFormat/>
    <w:locked/>
    <w:uiPriority w:val="0"/>
    <w:rPr>
      <w:rFonts w:hint="eastAsia" w:ascii="宋体" w:hAnsi="宋体" w:eastAsia="宋体"/>
      <w:kern w:val="2"/>
      <w:sz w:val="18"/>
      <w:szCs w:val="18"/>
      <w:lang w:val="en-US" w:eastAsia="zh-CN" w:bidi="ar-SA"/>
    </w:rPr>
  </w:style>
  <w:style w:type="character" w:customStyle="1" w:styleId="111">
    <w:name w:val="手改 Char Char1"/>
    <w:qFormat/>
    <w:locked/>
    <w:uiPriority w:val="0"/>
    <w:rPr>
      <w:rFonts w:hint="eastAsia" w:ascii="宋体" w:hAnsi="宋体" w:eastAsia="宋体"/>
      <w:sz w:val="24"/>
      <w:szCs w:val="24"/>
      <w:lang w:bidi="ar-SA"/>
    </w:rPr>
  </w:style>
  <w:style w:type="character" w:customStyle="1" w:styleId="112">
    <w:name w:val="apple-converted-space"/>
    <w:qFormat/>
    <w:uiPriority w:val="0"/>
  </w:style>
  <w:style w:type="character" w:customStyle="1" w:styleId="113">
    <w:name w:val="Char Char Char Char Char Char Char1"/>
    <w:qFormat/>
    <w:uiPriority w:val="0"/>
    <w:rPr>
      <w:rFonts w:hint="eastAsia" w:ascii="宋体" w:hAnsi="宋体" w:eastAsia="宋体"/>
      <w:kern w:val="2"/>
      <w:sz w:val="24"/>
      <w:szCs w:val="24"/>
      <w:lang w:val="en-US" w:eastAsia="zh-CN" w:bidi="ar-SA"/>
    </w:rPr>
  </w:style>
  <w:style w:type="character" w:customStyle="1" w:styleId="114">
    <w:name w:val="批注文字 Char1"/>
    <w:qFormat/>
    <w:locked/>
    <w:uiPriority w:val="0"/>
    <w:rPr>
      <w:sz w:val="24"/>
    </w:rPr>
  </w:style>
  <w:style w:type="character" w:customStyle="1" w:styleId="115">
    <w:name w:val="value"/>
    <w:qFormat/>
    <w:uiPriority w:val="0"/>
  </w:style>
  <w:style w:type="character" w:customStyle="1" w:styleId="116">
    <w:name w:val="批注主题 Char"/>
    <w:link w:val="117"/>
    <w:qFormat/>
    <w:uiPriority w:val="99"/>
    <w:rPr>
      <w:rFonts w:eastAsia="宋体"/>
      <w:b/>
      <w:bCs/>
      <w:kern w:val="2"/>
      <w:sz w:val="21"/>
      <w:szCs w:val="24"/>
      <w:lang w:bidi="ar-SA"/>
    </w:rPr>
  </w:style>
  <w:style w:type="paragraph" w:customStyle="1" w:styleId="117">
    <w:name w:val="annotation subject"/>
    <w:basedOn w:val="20"/>
    <w:next w:val="20"/>
    <w:link w:val="116"/>
    <w:qFormat/>
    <w:uiPriority w:val="99"/>
    <w:pPr>
      <w:adjustRightInd/>
      <w:spacing w:line="240" w:lineRule="auto"/>
      <w:textAlignment w:val="auto"/>
    </w:pPr>
    <w:rPr>
      <w:b/>
      <w:bCs/>
      <w:kern w:val="2"/>
      <w:sz w:val="21"/>
      <w:szCs w:val="24"/>
    </w:rPr>
  </w:style>
  <w:style w:type="character" w:customStyle="1" w:styleId="118">
    <w:name w:val="批注框文本 Char2"/>
    <w:qFormat/>
    <w:locked/>
    <w:uiPriority w:val="0"/>
    <w:rPr>
      <w:kern w:val="2"/>
      <w:sz w:val="18"/>
      <w:szCs w:val="18"/>
    </w:rPr>
  </w:style>
  <w:style w:type="character" w:customStyle="1" w:styleId="119">
    <w:name w:val="Body Text Char"/>
    <w:qFormat/>
    <w:locked/>
    <w:uiPriority w:val="0"/>
    <w:rPr>
      <w:rFonts w:eastAsia="宋体"/>
      <w:kern w:val="2"/>
      <w:sz w:val="24"/>
      <w:szCs w:val="24"/>
      <w:lang w:val="en-US" w:eastAsia="zh-CN" w:bidi="ar-SA"/>
    </w:rPr>
  </w:style>
  <w:style w:type="character" w:customStyle="1" w:styleId="120">
    <w:name w:val="Char Char9"/>
    <w:qFormat/>
    <w:uiPriority w:val="0"/>
    <w:rPr>
      <w:rFonts w:hint="eastAsia" w:ascii="宋体" w:hAnsi="Courier New" w:eastAsia="宋体" w:cs="Courier New"/>
      <w:kern w:val="2"/>
      <w:sz w:val="21"/>
      <w:szCs w:val="21"/>
      <w:lang w:val="en-US" w:eastAsia="zh-CN" w:bidi="ar-SA"/>
    </w:rPr>
  </w:style>
  <w:style w:type="character" w:customStyle="1" w:styleId="121">
    <w:name w:val="列出段落 字符"/>
    <w:qFormat/>
    <w:uiPriority w:val="99"/>
    <w:rPr>
      <w:rFonts w:ascii="Calibri" w:hAnsi="Calibri" w:eastAsia="宋体"/>
      <w:kern w:val="2"/>
      <w:sz w:val="21"/>
      <w:szCs w:val="22"/>
      <w:lang w:val="en-US" w:eastAsia="zh-CN" w:bidi="ar-SA"/>
    </w:rPr>
  </w:style>
  <w:style w:type="character" w:customStyle="1" w:styleId="122">
    <w:name w:val=" Char Char11"/>
    <w:qFormat/>
    <w:uiPriority w:val="0"/>
    <w:rPr>
      <w:rFonts w:ascii="Times New Roman" w:hAnsi="Times New Roman" w:eastAsia="宋体" w:cs="Times New Roman"/>
      <w:sz w:val="30"/>
      <w:szCs w:val="24"/>
    </w:rPr>
  </w:style>
  <w:style w:type="character" w:customStyle="1" w:styleId="123">
    <w:name w:val="正文文本 3 Char2"/>
    <w:qFormat/>
    <w:locked/>
    <w:uiPriority w:val="0"/>
    <w:rPr>
      <w:rFonts w:hint="eastAsia" w:ascii="宋体" w:hAnsi="宋体" w:eastAsia="宋体"/>
      <w:b/>
      <w:bCs/>
      <w:kern w:val="2"/>
      <w:sz w:val="24"/>
      <w:szCs w:val="24"/>
    </w:rPr>
  </w:style>
  <w:style w:type="character" w:customStyle="1" w:styleId="124">
    <w:name w:val="Char Char5"/>
    <w:qFormat/>
    <w:uiPriority w:val="0"/>
    <w:rPr>
      <w:rFonts w:hint="eastAsia" w:ascii="宋体" w:hAnsi="Courier New" w:eastAsia="宋体" w:cs="Courier New"/>
      <w:kern w:val="2"/>
      <w:sz w:val="21"/>
      <w:szCs w:val="21"/>
      <w:lang w:val="en-US" w:eastAsia="zh-CN" w:bidi="ar-SA"/>
    </w:rPr>
  </w:style>
  <w:style w:type="character" w:customStyle="1" w:styleId="125">
    <w:name w:val="Char Char21"/>
    <w:qFormat/>
    <w:uiPriority w:val="0"/>
    <w:rPr>
      <w:rFonts w:hint="default" w:ascii="Arial" w:hAnsi="Arial" w:eastAsia="黑体" w:cs="Arial"/>
      <w:b/>
      <w:kern w:val="2"/>
      <w:sz w:val="24"/>
      <w:szCs w:val="24"/>
      <w:lang w:val="en-US" w:eastAsia="zh-CN" w:bidi="ar-SA"/>
    </w:rPr>
  </w:style>
  <w:style w:type="character" w:customStyle="1" w:styleId="126">
    <w:name w:val="style4"/>
    <w:qFormat/>
    <w:uiPriority w:val="0"/>
  </w:style>
  <w:style w:type="character" w:customStyle="1" w:styleId="127">
    <w:name w:val="rili1"/>
    <w:qFormat/>
    <w:uiPriority w:val="0"/>
  </w:style>
  <w:style w:type="character" w:customStyle="1" w:styleId="128">
    <w:name w:val="font41"/>
    <w:qFormat/>
    <w:uiPriority w:val="0"/>
    <w:rPr>
      <w:rFonts w:hint="eastAsia" w:ascii="仿宋_GB2312" w:eastAsia="仿宋_GB2312" w:cs="仿宋_GB2312"/>
      <w:color w:val="000000"/>
      <w:sz w:val="20"/>
      <w:szCs w:val="20"/>
      <w:u w:val="none"/>
    </w:rPr>
  </w:style>
  <w:style w:type="character" w:customStyle="1" w:styleId="129">
    <w:name w:val="标题 3 Char2"/>
    <w:qFormat/>
    <w:locked/>
    <w:uiPriority w:val="0"/>
    <w:rPr>
      <w:b/>
      <w:bCs/>
      <w:sz w:val="32"/>
      <w:szCs w:val="32"/>
    </w:rPr>
  </w:style>
  <w:style w:type="character" w:customStyle="1" w:styleId="130">
    <w:name w:val="正文文本 Char"/>
    <w:qFormat/>
    <w:uiPriority w:val="0"/>
    <w:rPr>
      <w:rFonts w:eastAsia="宋体"/>
      <w:kern w:val="2"/>
      <w:sz w:val="24"/>
      <w:szCs w:val="24"/>
      <w:lang w:val="en-US" w:eastAsia="zh-CN" w:bidi="ar-SA"/>
    </w:rPr>
  </w:style>
  <w:style w:type="character" w:customStyle="1" w:styleId="131">
    <w:name w:val="无间隔 Char Char"/>
    <w:qFormat/>
    <w:uiPriority w:val="0"/>
    <w:rPr>
      <w:rFonts w:ascii="Calibri" w:hAnsi="Calibri" w:eastAsia="宋体"/>
      <w:sz w:val="22"/>
      <w:szCs w:val="22"/>
      <w:lang w:val="en-US" w:eastAsia="zh-CN" w:bidi="ar-SA"/>
    </w:rPr>
  </w:style>
  <w:style w:type="character" w:customStyle="1" w:styleId="132">
    <w:name w:val="Char Char101"/>
    <w:qFormat/>
    <w:uiPriority w:val="0"/>
    <w:rPr>
      <w:rFonts w:hint="eastAsia" w:ascii="宋体" w:hAnsi="宋体" w:eastAsia="宋体"/>
      <w:kern w:val="2"/>
      <w:sz w:val="21"/>
      <w:szCs w:val="24"/>
      <w:lang w:val="en-US" w:eastAsia="zh-CN" w:bidi="ar-SA"/>
    </w:rPr>
  </w:style>
  <w:style w:type="character" w:customStyle="1" w:styleId="133">
    <w:name w:val="Char Char1111"/>
    <w:qFormat/>
    <w:uiPriority w:val="0"/>
    <w:rPr>
      <w:rFonts w:hint="default" w:ascii="Times New Roman" w:hAnsi="Times New Roman" w:eastAsia="宋体" w:cs="Times New Roman"/>
      <w:sz w:val="30"/>
      <w:szCs w:val="24"/>
    </w:rPr>
  </w:style>
  <w:style w:type="character" w:customStyle="1" w:styleId="134">
    <w:name w:val="称呼 Char"/>
    <w:qFormat/>
    <w:uiPriority w:val="0"/>
    <w:rPr>
      <w:kern w:val="2"/>
      <w:sz w:val="28"/>
      <w:szCs w:val="24"/>
    </w:rPr>
  </w:style>
  <w:style w:type="character" w:customStyle="1" w:styleId="135">
    <w:name w:val="font31"/>
    <w:qFormat/>
    <w:uiPriority w:val="0"/>
    <w:rPr>
      <w:rFonts w:hint="eastAsia" w:ascii="宋体" w:hAnsi="宋体" w:eastAsia="宋体"/>
      <w:color w:val="004A6F"/>
      <w:sz w:val="18"/>
      <w:szCs w:val="18"/>
    </w:rPr>
  </w:style>
  <w:style w:type="character" w:customStyle="1" w:styleId="136">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37">
    <w:name w:val="ca-6"/>
    <w:qFormat/>
    <w:uiPriority w:val="0"/>
  </w:style>
  <w:style w:type="character" w:customStyle="1" w:styleId="138">
    <w:name w:val="row08"/>
    <w:qFormat/>
    <w:uiPriority w:val="0"/>
    <w:rPr>
      <w:rFonts w:hint="default" w:ascii="Times New Roman" w:hAnsi="Times New Roman" w:cs="Times New Roman"/>
    </w:rPr>
  </w:style>
  <w:style w:type="character" w:customStyle="1" w:styleId="139">
    <w:name w:val="脚注文本 Char2"/>
    <w:qFormat/>
    <w:uiPriority w:val="99"/>
    <w:rPr>
      <w:kern w:val="2"/>
      <w:sz w:val="18"/>
      <w:szCs w:val="18"/>
    </w:rPr>
  </w:style>
  <w:style w:type="character" w:customStyle="1" w:styleId="140">
    <w:name w:val="Char Char14"/>
    <w:qFormat/>
    <w:uiPriority w:val="0"/>
    <w:rPr>
      <w:sz w:val="18"/>
      <w:szCs w:val="18"/>
    </w:rPr>
  </w:style>
  <w:style w:type="character" w:customStyle="1" w:styleId="141">
    <w:name w:val="Char Char27"/>
    <w:qFormat/>
    <w:uiPriority w:val="0"/>
    <w:rPr>
      <w:rFonts w:hint="eastAsia" w:ascii="宋体" w:hAnsi="宋体" w:eastAsia="宋体"/>
      <w:b/>
      <w:bCs/>
      <w:kern w:val="44"/>
      <w:sz w:val="44"/>
      <w:szCs w:val="44"/>
      <w:lang w:val="en-US" w:eastAsia="zh-CN" w:bidi="ar-SA"/>
    </w:rPr>
  </w:style>
  <w:style w:type="character" w:customStyle="1" w:styleId="142">
    <w:name w:val="Char Char25"/>
    <w:qFormat/>
    <w:uiPriority w:val="0"/>
    <w:rPr>
      <w:rFonts w:hint="eastAsia" w:ascii="宋体" w:hAnsi="宋体" w:eastAsia="宋体"/>
      <w:b/>
      <w:bCs/>
      <w:sz w:val="32"/>
      <w:szCs w:val="32"/>
      <w:lang w:bidi="ar-SA"/>
    </w:rPr>
  </w:style>
  <w:style w:type="character" w:customStyle="1" w:styleId="143">
    <w:name w:val="页脚 字符"/>
    <w:qFormat/>
    <w:locked/>
    <w:uiPriority w:val="99"/>
    <w:rPr>
      <w:sz w:val="18"/>
      <w:szCs w:val="18"/>
    </w:rPr>
  </w:style>
  <w:style w:type="character" w:customStyle="1" w:styleId="144">
    <w:name w:val="副标题 Char3"/>
    <w:qFormat/>
    <w:uiPriority w:val="11"/>
    <w:rPr>
      <w:rFonts w:hint="default" w:ascii="Cambria" w:hAnsi="Cambria" w:cs="Times New Roman"/>
      <w:b/>
      <w:bCs/>
      <w:kern w:val="28"/>
      <w:sz w:val="32"/>
      <w:szCs w:val="32"/>
    </w:rPr>
  </w:style>
  <w:style w:type="character" w:customStyle="1" w:styleId="145">
    <w:name w:val="ca-15"/>
    <w:qFormat/>
    <w:uiPriority w:val="0"/>
  </w:style>
  <w:style w:type="character" w:customStyle="1" w:styleId="146">
    <w:name w:val="Char Char8"/>
    <w:qFormat/>
    <w:locked/>
    <w:uiPriority w:val="0"/>
    <w:rPr>
      <w:rFonts w:ascii="仿宋_GB2312" w:eastAsia="仿宋_GB2312"/>
      <w:kern w:val="2"/>
      <w:sz w:val="32"/>
      <w:lang w:val="en-US" w:eastAsia="zh-CN" w:bidi="ar-SA"/>
    </w:rPr>
  </w:style>
  <w:style w:type="character" w:customStyle="1" w:styleId="147">
    <w:name w:val="Char Char241"/>
    <w:qFormat/>
    <w:uiPriority w:val="0"/>
    <w:rPr>
      <w:rFonts w:hint="default" w:ascii="Arial" w:hAnsi="Arial" w:eastAsia="黑体" w:cs="Arial"/>
      <w:sz w:val="28"/>
      <w:lang w:bidi="ar-SA"/>
    </w:rPr>
  </w:style>
  <w:style w:type="character" w:customStyle="1" w:styleId="148">
    <w:name w:val="ca-9"/>
    <w:qFormat/>
    <w:uiPriority w:val="0"/>
  </w:style>
  <w:style w:type="character" w:customStyle="1" w:styleId="149">
    <w:name w:val="Char Char10"/>
    <w:semiHidden/>
    <w:qFormat/>
    <w:uiPriority w:val="0"/>
    <w:rPr>
      <w:rFonts w:hint="eastAsia" w:ascii="宋体" w:hAnsi="宋体" w:eastAsia="宋体"/>
      <w:kern w:val="2"/>
      <w:sz w:val="24"/>
      <w:szCs w:val="24"/>
      <w:lang w:val="en-US" w:eastAsia="zh-CN" w:bidi="ar-SA"/>
    </w:rPr>
  </w:style>
  <w:style w:type="character" w:customStyle="1" w:styleId="150">
    <w:name w:val="cubane_hilight1"/>
    <w:qFormat/>
    <w:uiPriority w:val="0"/>
    <w:rPr>
      <w:color w:val="CC0000"/>
    </w:rPr>
  </w:style>
  <w:style w:type="character" w:customStyle="1" w:styleId="151">
    <w:name w:val="1ji Char"/>
    <w:link w:val="152"/>
    <w:qFormat/>
    <w:uiPriority w:val="0"/>
    <w:rPr>
      <w:rFonts w:ascii="宋体" w:hAnsi="宋体" w:eastAsia="宋体"/>
      <w:b/>
      <w:bCs/>
      <w:kern w:val="44"/>
      <w:sz w:val="36"/>
      <w:szCs w:val="44"/>
      <w:lang w:val="en-US" w:eastAsia="zh-CN" w:bidi="ar-SA"/>
    </w:rPr>
  </w:style>
  <w:style w:type="paragraph" w:customStyle="1" w:styleId="152">
    <w:name w:val="1ji"/>
    <w:basedOn w:val="5"/>
    <w:link w:val="151"/>
    <w:qFormat/>
    <w:uiPriority w:val="0"/>
    <w:pPr>
      <w:keepLines w:val="0"/>
      <w:widowControl/>
      <w:spacing w:before="0" w:beforeLines="0" w:after="0" w:afterLines="0" w:line="240" w:lineRule="auto"/>
      <w:jc w:val="center"/>
    </w:pPr>
    <w:rPr>
      <w:rFonts w:ascii="宋体" w:hAnsi="宋体"/>
      <w:sz w:val="36"/>
    </w:rPr>
  </w:style>
  <w:style w:type="character" w:customStyle="1" w:styleId="153">
    <w:name w:val="Char Char Char Char Char Char"/>
    <w:qFormat/>
    <w:uiPriority w:val="0"/>
    <w:rPr>
      <w:rFonts w:hint="eastAsia" w:ascii="宋体" w:hAnsi="宋体" w:eastAsia="宋体"/>
      <w:b/>
      <w:bCs/>
      <w:kern w:val="44"/>
      <w:sz w:val="44"/>
      <w:szCs w:val="44"/>
      <w:lang w:val="en-US" w:eastAsia="zh-CN" w:bidi="ar-SA"/>
    </w:rPr>
  </w:style>
  <w:style w:type="character" w:customStyle="1" w:styleId="154">
    <w:name w:val="ca-5"/>
    <w:qFormat/>
    <w:uiPriority w:val="0"/>
  </w:style>
  <w:style w:type="character" w:customStyle="1" w:styleId="155">
    <w:name w:val="font11"/>
    <w:qFormat/>
    <w:uiPriority w:val="0"/>
    <w:rPr>
      <w:rFonts w:hint="eastAsia" w:ascii="宋体" w:hAnsi="宋体" w:eastAsia="宋体" w:cs="宋体"/>
      <w:color w:val="000000"/>
      <w:sz w:val="24"/>
      <w:szCs w:val="24"/>
      <w:u w:val="none"/>
    </w:rPr>
  </w:style>
  <w:style w:type="character" w:customStyle="1" w:styleId="156">
    <w:name w:val="ca-4"/>
    <w:qFormat/>
    <w:uiPriority w:val="0"/>
  </w:style>
  <w:style w:type="character" w:customStyle="1" w:styleId="157">
    <w:name w:val="正文文本缩进 2 Char2"/>
    <w:qFormat/>
    <w:locked/>
    <w:uiPriority w:val="0"/>
    <w:rPr>
      <w:kern w:val="2"/>
      <w:sz w:val="32"/>
    </w:rPr>
  </w:style>
  <w:style w:type="character" w:customStyle="1" w:styleId="158">
    <w:name w:val="style21"/>
    <w:qFormat/>
    <w:uiPriority w:val="0"/>
    <w:rPr>
      <w:sz w:val="18"/>
      <w:szCs w:val="18"/>
    </w:rPr>
  </w:style>
  <w:style w:type="character" w:customStyle="1" w:styleId="159">
    <w:name w:val="页码 New New New"/>
    <w:qFormat/>
    <w:uiPriority w:val="0"/>
  </w:style>
  <w:style w:type="character" w:customStyle="1" w:styleId="160">
    <w:name w:val="页码 New New New New New New"/>
    <w:qFormat/>
    <w:uiPriority w:val="0"/>
  </w:style>
  <w:style w:type="character" w:customStyle="1" w:styleId="161">
    <w:name w:val="mark16"/>
    <w:qFormat/>
    <w:uiPriority w:val="0"/>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apple-style-span"/>
    <w:qFormat/>
    <w:uiPriority w:val="0"/>
  </w:style>
  <w:style w:type="character" w:customStyle="1" w:styleId="164">
    <w:name w:val="Char Char35"/>
    <w:qFormat/>
    <w:locked/>
    <w:uiPriority w:val="0"/>
    <w:rPr>
      <w:rFonts w:hint="default" w:ascii="Arial" w:hAnsi="Arial" w:eastAsia="黑体" w:cs="宋体"/>
      <w:b/>
      <w:bCs/>
      <w:kern w:val="2"/>
      <w:sz w:val="32"/>
      <w:szCs w:val="32"/>
      <w:lang w:val="en-US" w:eastAsia="zh-CN" w:bidi="ar-SA"/>
    </w:rPr>
  </w:style>
  <w:style w:type="character" w:customStyle="1" w:styleId="165">
    <w:name w:val="页码 New"/>
    <w:qFormat/>
    <w:uiPriority w:val="0"/>
  </w:style>
  <w:style w:type="character" w:customStyle="1" w:styleId="166">
    <w:name w:val="style161"/>
    <w:qFormat/>
    <w:uiPriority w:val="0"/>
    <w:rPr>
      <w:color w:val="666666"/>
    </w:rPr>
  </w:style>
  <w:style w:type="character" w:customStyle="1" w:styleId="167">
    <w:name w:val="_Style 165"/>
    <w:qFormat/>
    <w:uiPriority w:val="0"/>
    <w:rPr>
      <w:i/>
      <w:iCs/>
      <w:color w:val="808080"/>
    </w:rPr>
  </w:style>
  <w:style w:type="character" w:customStyle="1" w:styleId="168">
    <w:name w:val="Char Char3"/>
    <w:qFormat/>
    <w:uiPriority w:val="0"/>
    <w:rPr>
      <w:rFonts w:hint="eastAsia" w:ascii="宋体" w:hAnsi="宋体" w:eastAsia="宋体"/>
      <w:kern w:val="2"/>
      <w:sz w:val="16"/>
      <w:szCs w:val="16"/>
      <w:lang w:val="en-US" w:eastAsia="zh-CN" w:bidi="ar-SA"/>
    </w:rPr>
  </w:style>
  <w:style w:type="character" w:customStyle="1" w:styleId="169">
    <w:name w:val="标题 8 Char"/>
    <w:qFormat/>
    <w:uiPriority w:val="0"/>
    <w:rPr>
      <w:rFonts w:ascii="Arial" w:hAnsi="Arial" w:eastAsia="黑体"/>
      <w:kern w:val="2"/>
      <w:sz w:val="24"/>
      <w:szCs w:val="24"/>
      <w:lang w:val="en-US" w:eastAsia="zh-CN" w:bidi="ar-SA"/>
    </w:rPr>
  </w:style>
  <w:style w:type="character" w:customStyle="1" w:styleId="170">
    <w:name w:val="ca-10"/>
    <w:qFormat/>
    <w:uiPriority w:val="0"/>
  </w:style>
  <w:style w:type="character" w:customStyle="1" w:styleId="171">
    <w:name w:val="Char Char7"/>
    <w:qFormat/>
    <w:locked/>
    <w:uiPriority w:val="0"/>
    <w:rPr>
      <w:rFonts w:hint="eastAsia" w:ascii="宋体" w:hAnsi="宋体" w:eastAsia="宋体"/>
      <w:kern w:val="2"/>
      <w:sz w:val="21"/>
      <w:szCs w:val="24"/>
      <w:lang w:val="en-US" w:eastAsia="zh-CN" w:bidi="ar-SA"/>
    </w:rPr>
  </w:style>
  <w:style w:type="character" w:customStyle="1" w:styleId="172">
    <w:name w:val="Char Char26"/>
    <w:qFormat/>
    <w:uiPriority w:val="0"/>
    <w:rPr>
      <w:rFonts w:hint="default" w:ascii="Arial" w:hAnsi="Arial" w:eastAsia="黑体" w:cs="Arial"/>
      <w:b/>
      <w:bCs/>
      <w:sz w:val="32"/>
      <w:szCs w:val="32"/>
      <w:lang w:bidi="ar-SA"/>
    </w:rPr>
  </w:style>
  <w:style w:type="character" w:customStyle="1" w:styleId="173">
    <w:name w:val="Char Char36"/>
    <w:qFormat/>
    <w:locked/>
    <w:uiPriority w:val="0"/>
    <w:rPr>
      <w:rFonts w:hint="eastAsia" w:ascii="宋体" w:hAnsi="宋体" w:eastAsia="宋体"/>
      <w:b/>
      <w:spacing w:val="-2"/>
      <w:sz w:val="24"/>
      <w:lang w:val="en-US" w:eastAsia="zh-CN" w:bidi="ar-SA"/>
    </w:rPr>
  </w:style>
  <w:style w:type="character" w:customStyle="1" w:styleId="174">
    <w:name w:val="标题 3 Char Char"/>
    <w:qFormat/>
    <w:locked/>
    <w:uiPriority w:val="0"/>
    <w:rPr>
      <w:rFonts w:hint="eastAsia" w:ascii="宋体" w:hAnsi="宋体" w:eastAsia="宋体"/>
      <w:b/>
      <w:bCs/>
      <w:kern w:val="2"/>
      <w:sz w:val="32"/>
      <w:szCs w:val="32"/>
      <w:lang w:val="en-US" w:eastAsia="zh-CN" w:bidi="ar-SA"/>
    </w:rPr>
  </w:style>
  <w:style w:type="character" w:customStyle="1" w:styleId="175">
    <w:name w:val="不明显参考1"/>
    <w:qFormat/>
    <w:uiPriority w:val="31"/>
    <w:rPr>
      <w:smallCaps/>
      <w:color w:val="C0504D"/>
      <w:u w:val="single"/>
    </w:rPr>
  </w:style>
  <w:style w:type="character" w:customStyle="1" w:styleId="176">
    <w:name w:val="脚注文本 Char1"/>
    <w:qFormat/>
    <w:uiPriority w:val="99"/>
    <w:rPr>
      <w:kern w:val="2"/>
      <w:sz w:val="18"/>
      <w:szCs w:val="18"/>
    </w:rPr>
  </w:style>
  <w:style w:type="character" w:customStyle="1" w:styleId="177">
    <w:name w:val="细化要求 Char"/>
    <w:link w:val="178"/>
    <w:qFormat/>
    <w:locked/>
    <w:uiPriority w:val="0"/>
    <w:rPr>
      <w:rFonts w:ascii="楷体_GB2312" w:hAnsi="Calibri" w:eastAsia="楷体_GB2312"/>
      <w:b/>
      <w:color w:val="FF0000"/>
      <w:sz w:val="24"/>
    </w:rPr>
  </w:style>
  <w:style w:type="paragraph" w:customStyle="1" w:styleId="178">
    <w:name w:val="细化要求"/>
    <w:basedOn w:val="1"/>
    <w:link w:val="177"/>
    <w:qFormat/>
    <w:uiPriority w:val="0"/>
    <w:pPr>
      <w:ind w:firstLine="200" w:firstLineChars="200"/>
    </w:pPr>
    <w:rPr>
      <w:rFonts w:ascii="楷体_GB2312" w:hAnsi="Calibri" w:eastAsia="楷体_GB2312"/>
      <w:b/>
      <w:color w:val="FF0000"/>
      <w:kern w:val="0"/>
      <w:sz w:val="24"/>
      <w:szCs w:val="20"/>
    </w:rPr>
  </w:style>
  <w:style w:type="character" w:customStyle="1" w:styleId="179">
    <w:name w:val="纯文本 Char2"/>
    <w:qFormat/>
    <w:uiPriority w:val="0"/>
    <w:rPr>
      <w:rFonts w:ascii="宋体" w:hAnsi="Courier New" w:eastAsia="宋体" w:cs="Courier New"/>
      <w:kern w:val="2"/>
      <w:sz w:val="21"/>
      <w:szCs w:val="21"/>
      <w:lang w:val="en-US" w:eastAsia="zh-CN" w:bidi="ar-SA"/>
    </w:rPr>
  </w:style>
  <w:style w:type="character" w:customStyle="1" w:styleId="180">
    <w:name w:val="日期 Char2"/>
    <w:qFormat/>
    <w:locked/>
    <w:uiPriority w:val="0"/>
    <w:rPr>
      <w:kern w:val="2"/>
      <w:sz w:val="21"/>
      <w:szCs w:val="24"/>
    </w:rPr>
  </w:style>
  <w:style w:type="character" w:customStyle="1" w:styleId="181">
    <w:name w:val="Char Char33"/>
    <w:qFormat/>
    <w:locked/>
    <w:uiPriority w:val="0"/>
    <w:rPr>
      <w:rFonts w:hint="default" w:ascii="Arial" w:hAnsi="Arial" w:eastAsia="黑体" w:cs="宋体"/>
      <w:sz w:val="28"/>
      <w:lang w:val="en-US" w:eastAsia="zh-CN" w:bidi="ar-SA"/>
    </w:rPr>
  </w:style>
  <w:style w:type="character" w:customStyle="1" w:styleId="182">
    <w:name w:val="Char Char11"/>
    <w:qFormat/>
    <w:uiPriority w:val="0"/>
    <w:rPr>
      <w:rFonts w:hint="default" w:ascii="Times New Roman" w:hAnsi="Times New Roman" w:eastAsia="宋体" w:cs="Times New Roman"/>
      <w:sz w:val="30"/>
      <w:szCs w:val="24"/>
    </w:rPr>
  </w:style>
  <w:style w:type="character" w:customStyle="1" w:styleId="183">
    <w:name w:val=" Char Char15"/>
    <w:qFormat/>
    <w:uiPriority w:val="0"/>
    <w:rPr>
      <w:sz w:val="18"/>
      <w:szCs w:val="18"/>
    </w:rPr>
  </w:style>
  <w:style w:type="character" w:customStyle="1" w:styleId="184">
    <w:name w:val="标题 Char3"/>
    <w:qFormat/>
    <w:locked/>
    <w:uiPriority w:val="10"/>
    <w:rPr>
      <w:rFonts w:hint="default" w:ascii="Arial" w:hAnsi="Arial" w:cs="Arial"/>
      <w:b/>
      <w:bCs/>
      <w:kern w:val="2"/>
      <w:sz w:val="32"/>
      <w:szCs w:val="32"/>
    </w:rPr>
  </w:style>
  <w:style w:type="character" w:customStyle="1" w:styleId="185">
    <w:name w:val="正文文本 Char3"/>
    <w:qFormat/>
    <w:locked/>
    <w:uiPriority w:val="99"/>
    <w:rPr>
      <w:kern w:val="2"/>
      <w:sz w:val="21"/>
      <w:szCs w:val="24"/>
    </w:rPr>
  </w:style>
  <w:style w:type="character" w:customStyle="1" w:styleId="186">
    <w:name w:val="自定义标题一 Char"/>
    <w:link w:val="1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87">
    <w:name w:val="自定义标题一"/>
    <w:basedOn w:val="5"/>
    <w:link w:val="186"/>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88">
    <w:name w:val="unnamed3"/>
    <w:qFormat/>
    <w:uiPriority w:val="0"/>
  </w:style>
  <w:style w:type="character" w:customStyle="1" w:styleId="189">
    <w:name w:val="Char Char23"/>
    <w:qFormat/>
    <w:uiPriority w:val="0"/>
    <w:rPr>
      <w:rFonts w:hint="default" w:ascii="Times New Roman" w:hAnsi="Times New Roman" w:eastAsia="宋体" w:cs="Times New Roman"/>
      <w:b/>
      <w:bCs/>
      <w:kern w:val="44"/>
      <w:sz w:val="44"/>
      <w:szCs w:val="44"/>
    </w:rPr>
  </w:style>
  <w:style w:type="character" w:customStyle="1" w:styleId="190">
    <w:name w:val="段 Char"/>
    <w:link w:val="191"/>
    <w:qFormat/>
    <w:locked/>
    <w:uiPriority w:val="0"/>
    <w:rPr>
      <w:rFonts w:ascii="宋体"/>
      <w:sz w:val="21"/>
      <w:lang w:val="en-US" w:eastAsia="zh-CN" w:bidi="ar-SA"/>
    </w:rPr>
  </w:style>
  <w:style w:type="paragraph" w:customStyle="1" w:styleId="191">
    <w:name w:val="段"/>
    <w:link w:val="19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2">
    <w:name w:val="Char Char19"/>
    <w:qFormat/>
    <w:uiPriority w:val="0"/>
    <w:rPr>
      <w:rFonts w:hint="default" w:ascii="Arial" w:hAnsi="Arial" w:eastAsia="黑体" w:cs="Arial"/>
      <w:kern w:val="2"/>
      <w:sz w:val="24"/>
      <w:szCs w:val="24"/>
      <w:lang w:val="en-US" w:eastAsia="zh-CN" w:bidi="ar-SA"/>
    </w:rPr>
  </w:style>
  <w:style w:type="character" w:customStyle="1" w:styleId="193">
    <w:name w:val="con"/>
    <w:qFormat/>
    <w:uiPriority w:val="0"/>
  </w:style>
  <w:style w:type="character" w:customStyle="1" w:styleId="194">
    <w:name w:val="ca-13"/>
    <w:qFormat/>
    <w:uiPriority w:val="0"/>
  </w:style>
  <w:style w:type="character" w:customStyle="1" w:styleId="195">
    <w:name w:val="正文文本 3 Char"/>
    <w:link w:val="196"/>
    <w:qFormat/>
    <w:uiPriority w:val="0"/>
    <w:rPr>
      <w:rFonts w:eastAsia="宋体"/>
      <w:b/>
      <w:bCs/>
      <w:kern w:val="2"/>
      <w:sz w:val="24"/>
      <w:szCs w:val="24"/>
      <w:lang w:val="en-US" w:eastAsia="zh-CN" w:bidi="ar-SA"/>
    </w:rPr>
  </w:style>
  <w:style w:type="paragraph" w:customStyle="1" w:styleId="196">
    <w:name w:val="Body Text 3"/>
    <w:basedOn w:val="1"/>
    <w:link w:val="195"/>
    <w:qFormat/>
    <w:uiPriority w:val="0"/>
    <w:pPr>
      <w:spacing w:line="500" w:lineRule="exact"/>
    </w:pPr>
    <w:rPr>
      <w:b/>
      <w:bCs/>
      <w:sz w:val="24"/>
    </w:rPr>
  </w:style>
  <w:style w:type="character" w:customStyle="1" w:styleId="197">
    <w:name w:val=" Char Char14"/>
    <w:qFormat/>
    <w:uiPriority w:val="0"/>
    <w:rPr>
      <w:sz w:val="18"/>
      <w:szCs w:val="18"/>
    </w:rPr>
  </w:style>
  <w:style w:type="character" w:customStyle="1" w:styleId="198">
    <w:name w:val="ca-7"/>
    <w:qFormat/>
    <w:uiPriority w:val="0"/>
  </w:style>
  <w:style w:type="character" w:customStyle="1" w:styleId="199">
    <w:name w:val="Char Char111"/>
    <w:qFormat/>
    <w:uiPriority w:val="0"/>
    <w:rPr>
      <w:rFonts w:hint="default" w:ascii="Times New Roman" w:hAnsi="Times New Roman" w:eastAsia="宋体" w:cs="Times New Roman"/>
      <w:sz w:val="30"/>
      <w:szCs w:val="24"/>
    </w:rPr>
  </w:style>
  <w:style w:type="character" w:customStyle="1" w:styleId="200">
    <w:name w:val="Plain Text Char1"/>
    <w:semiHidden/>
    <w:qFormat/>
    <w:uiPriority w:val="99"/>
    <w:rPr>
      <w:rFonts w:ascii="宋体" w:hAnsi="Courier New" w:cs="Courier New"/>
      <w:szCs w:val="21"/>
    </w:rPr>
  </w:style>
  <w:style w:type="character" w:customStyle="1" w:styleId="201">
    <w:name w:val="Char Char2"/>
    <w:qFormat/>
    <w:uiPriority w:val="0"/>
    <w:rPr>
      <w:rFonts w:hint="eastAsia" w:ascii="宋体" w:hAnsi="Courier New" w:eastAsia="宋体"/>
      <w:szCs w:val="21"/>
      <w:lang w:bidi="ar-SA"/>
    </w:rPr>
  </w:style>
  <w:style w:type="character" w:customStyle="1" w:styleId="202">
    <w:name w:val="Char Char143"/>
    <w:qFormat/>
    <w:uiPriority w:val="0"/>
    <w:rPr>
      <w:sz w:val="18"/>
      <w:szCs w:val="18"/>
    </w:rPr>
  </w:style>
  <w:style w:type="character" w:customStyle="1" w:styleId="203">
    <w:name w:val=" Char Char Char Char Char"/>
    <w:qFormat/>
    <w:uiPriority w:val="0"/>
    <w:rPr>
      <w:rFonts w:eastAsia="宋体"/>
      <w:b/>
      <w:bCs/>
      <w:kern w:val="44"/>
      <w:sz w:val="44"/>
      <w:szCs w:val="44"/>
      <w:lang w:val="en-US" w:eastAsia="zh-CN" w:bidi="ar-SA"/>
    </w:rPr>
  </w:style>
  <w:style w:type="character" w:customStyle="1" w:styleId="204">
    <w:name w:val="Char Char34"/>
    <w:qFormat/>
    <w:locked/>
    <w:uiPriority w:val="0"/>
    <w:rPr>
      <w:rFonts w:hint="eastAsia" w:ascii="宋体" w:hAnsi="宋体" w:eastAsia="宋体"/>
      <w:b/>
      <w:bCs/>
      <w:kern w:val="2"/>
      <w:sz w:val="32"/>
      <w:szCs w:val="32"/>
      <w:lang w:val="en-US" w:eastAsia="zh-CN" w:bidi="ar-SA"/>
    </w:rPr>
  </w:style>
  <w:style w:type="character" w:customStyle="1" w:styleId="205">
    <w:name w:val="ca-8"/>
    <w:qFormat/>
    <w:uiPriority w:val="0"/>
  </w:style>
  <w:style w:type="character" w:customStyle="1" w:styleId="206">
    <w:name w:val="正文文本 2 Char"/>
    <w:link w:val="207"/>
    <w:qFormat/>
    <w:uiPriority w:val="0"/>
    <w:rPr>
      <w:rFonts w:eastAsia="宋体"/>
      <w:kern w:val="2"/>
      <w:sz w:val="21"/>
      <w:szCs w:val="24"/>
      <w:lang w:val="en-US" w:eastAsia="zh-CN" w:bidi="ar-SA"/>
    </w:rPr>
  </w:style>
  <w:style w:type="paragraph" w:customStyle="1" w:styleId="207">
    <w:name w:val="Body Text 2"/>
    <w:basedOn w:val="1"/>
    <w:link w:val="206"/>
    <w:qFormat/>
    <w:uiPriority w:val="0"/>
    <w:pPr>
      <w:spacing w:after="120" w:line="480" w:lineRule="auto"/>
    </w:pPr>
  </w:style>
  <w:style w:type="character" w:customStyle="1" w:styleId="208">
    <w:name w:val="普通文字 Char Char5"/>
    <w:qFormat/>
    <w:uiPriority w:val="0"/>
    <w:rPr>
      <w:rFonts w:hint="eastAsia" w:ascii="宋体" w:hAnsi="Courier New" w:eastAsia="宋体" w:cs="Courier New"/>
      <w:kern w:val="2"/>
      <w:sz w:val="21"/>
      <w:szCs w:val="21"/>
    </w:rPr>
  </w:style>
  <w:style w:type="character" w:customStyle="1" w:styleId="209">
    <w:name w:val="Char Char17"/>
    <w:qFormat/>
    <w:uiPriority w:val="0"/>
    <w:rPr>
      <w:rFonts w:hint="default" w:ascii="Times New Roman" w:hAnsi="Times New Roman" w:cs="Times New Roman"/>
      <w:b/>
      <w:bCs/>
      <w:kern w:val="2"/>
      <w:sz w:val="21"/>
      <w:szCs w:val="24"/>
    </w:rPr>
  </w:style>
  <w:style w:type="character" w:customStyle="1" w:styleId="210">
    <w:name w:val="日期 Char"/>
    <w:link w:val="211"/>
    <w:qFormat/>
    <w:uiPriority w:val="0"/>
    <w:rPr>
      <w:rFonts w:ascii="宋体" w:hAnsi="Courier New" w:eastAsia="宋体" w:cs="Courier New"/>
      <w:kern w:val="2"/>
      <w:sz w:val="21"/>
      <w:szCs w:val="21"/>
      <w:lang w:val="en-US" w:eastAsia="zh-CN" w:bidi="ar-SA"/>
    </w:rPr>
  </w:style>
  <w:style w:type="paragraph" w:customStyle="1" w:styleId="211">
    <w:name w:val="Date"/>
    <w:basedOn w:val="1"/>
    <w:next w:val="1"/>
    <w:link w:val="210"/>
    <w:qFormat/>
    <w:uiPriority w:val="0"/>
    <w:pPr>
      <w:ind w:left="100" w:leftChars="2500"/>
    </w:pPr>
    <w:rPr>
      <w:rFonts w:ascii="宋体" w:hAnsi="Courier New" w:cs="Courier New"/>
      <w:szCs w:val="21"/>
    </w:rPr>
  </w:style>
  <w:style w:type="character" w:customStyle="1" w:styleId="212">
    <w:name w:val="文档结构图 Char"/>
    <w:link w:val="213"/>
    <w:qFormat/>
    <w:uiPriority w:val="0"/>
    <w:rPr>
      <w:rFonts w:eastAsia="宋体"/>
      <w:kern w:val="2"/>
      <w:sz w:val="21"/>
      <w:szCs w:val="24"/>
      <w:lang w:val="en-US" w:eastAsia="zh-CN" w:bidi="ar-SA"/>
    </w:rPr>
  </w:style>
  <w:style w:type="paragraph" w:customStyle="1" w:styleId="213">
    <w:name w:val="Document Map"/>
    <w:basedOn w:val="1"/>
    <w:link w:val="212"/>
    <w:qFormat/>
    <w:uiPriority w:val="0"/>
    <w:pPr>
      <w:shd w:val="clear" w:color="auto" w:fill="000080"/>
    </w:pPr>
  </w:style>
  <w:style w:type="character" w:customStyle="1" w:styleId="214">
    <w:name w:val="15"/>
    <w:qFormat/>
    <w:uiPriority w:val="0"/>
    <w:rPr>
      <w:rFonts w:hint="default" w:ascii="Times New Roman" w:hAnsi="Times New Roman" w:cs="Times New Roman"/>
      <w:color w:val="0000FF"/>
      <w:u w:val="single"/>
    </w:rPr>
  </w:style>
  <w:style w:type="character" w:customStyle="1" w:styleId="215">
    <w:name w:val="批注框文本 Char"/>
    <w:qFormat/>
    <w:uiPriority w:val="99"/>
    <w:rPr>
      <w:rFonts w:eastAsia="宋体"/>
      <w:kern w:val="2"/>
      <w:sz w:val="18"/>
      <w:szCs w:val="18"/>
      <w:lang w:val="en-US" w:eastAsia="zh-CN" w:bidi="ar-SA"/>
    </w:rPr>
  </w:style>
  <w:style w:type="character" w:customStyle="1" w:styleId="216">
    <w:name w:val="Char Char112"/>
    <w:qFormat/>
    <w:uiPriority w:val="0"/>
    <w:rPr>
      <w:rFonts w:hint="default" w:ascii="Times New Roman" w:hAnsi="Times New Roman" w:eastAsia="宋体" w:cs="Times New Roman"/>
      <w:sz w:val="30"/>
      <w:szCs w:val="24"/>
    </w:rPr>
  </w:style>
  <w:style w:type="character" w:customStyle="1" w:styleId="217">
    <w:name w:val="标题 4 Char2"/>
    <w:qFormat/>
    <w:locked/>
    <w:uiPriority w:val="0"/>
    <w:rPr>
      <w:rFonts w:hint="default" w:ascii="Arial" w:hAnsi="Arial" w:eastAsia="黑体" w:cs="Arial"/>
      <w:sz w:val="28"/>
    </w:rPr>
  </w:style>
  <w:style w:type="character" w:customStyle="1" w:styleId="218">
    <w:name w:val="标题 5 Char"/>
    <w:qFormat/>
    <w:uiPriority w:val="0"/>
    <w:rPr>
      <w:rFonts w:eastAsia="宋体"/>
      <w:b/>
      <w:kern w:val="2"/>
      <w:sz w:val="28"/>
      <w:szCs w:val="24"/>
      <w:lang w:val="en-US" w:eastAsia="zh-CN" w:bidi="ar-SA"/>
    </w:rPr>
  </w:style>
  <w:style w:type="character" w:customStyle="1" w:styleId="219">
    <w:name w:val="副标题 Char4"/>
    <w:qFormat/>
    <w:uiPriority w:val="11"/>
    <w:rPr>
      <w:rFonts w:hint="default" w:ascii="Cambria" w:hAnsi="Cambria" w:cs="Times New Roman"/>
      <w:b/>
      <w:bCs/>
      <w:kern w:val="28"/>
      <w:sz w:val="32"/>
      <w:szCs w:val="32"/>
    </w:rPr>
  </w:style>
  <w:style w:type="character" w:customStyle="1" w:styleId="220">
    <w:name w:val="sel9"/>
    <w:qFormat/>
    <w:uiPriority w:val="0"/>
    <w:rPr>
      <w:rFonts w:hint="eastAsia" w:ascii="宋体" w:hAnsi="宋体" w:eastAsia="宋体"/>
      <w:b/>
      <w:bCs/>
      <w:sz w:val="21"/>
      <w:szCs w:val="21"/>
    </w:rPr>
  </w:style>
  <w:style w:type="character" w:customStyle="1" w:styleId="221">
    <w:name w:val="font21"/>
    <w:qFormat/>
    <w:uiPriority w:val="0"/>
    <w:rPr>
      <w:rFonts w:hint="eastAsia" w:ascii="宋体" w:hAnsi="宋体" w:eastAsia="宋体" w:cs="宋体"/>
      <w:color w:val="000000"/>
      <w:sz w:val="24"/>
      <w:szCs w:val="24"/>
      <w:u w:val="none"/>
    </w:rPr>
  </w:style>
  <w:style w:type="character" w:customStyle="1" w:styleId="222">
    <w:name w:val="标题 Char4"/>
    <w:qFormat/>
    <w:uiPriority w:val="0"/>
    <w:rPr>
      <w:rFonts w:hint="default" w:ascii="Cambria" w:hAnsi="Cambria" w:cs="Times New Roman"/>
      <w:b/>
      <w:bCs/>
      <w:kern w:val="2"/>
      <w:sz w:val="32"/>
      <w:szCs w:val="32"/>
    </w:rPr>
  </w:style>
  <w:style w:type="character" w:customStyle="1" w:styleId="223">
    <w:name w:val="font01"/>
    <w:qFormat/>
    <w:uiPriority w:val="0"/>
    <w:rPr>
      <w:rFonts w:hint="default" w:ascii="Times New Roman" w:hAnsi="Times New Roman" w:cs="Times New Roman"/>
      <w:color w:val="000000"/>
      <w:sz w:val="24"/>
      <w:szCs w:val="24"/>
      <w:u w:val="none"/>
    </w:rPr>
  </w:style>
  <w:style w:type="character" w:customStyle="1" w:styleId="224">
    <w:name w:val="llyf92"/>
    <w:qFormat/>
    <w:uiPriority w:val="0"/>
    <w:rPr>
      <w:sz w:val="18"/>
      <w:szCs w:val="18"/>
    </w:rPr>
  </w:style>
  <w:style w:type="character" w:customStyle="1" w:styleId="225">
    <w:name w:val="font51"/>
    <w:qFormat/>
    <w:uiPriority w:val="0"/>
    <w:rPr>
      <w:rFonts w:hint="eastAsia" w:ascii="黑体" w:hAnsi="宋体" w:eastAsia="黑体" w:cs="黑体"/>
      <w:b/>
      <w:color w:val="000000"/>
      <w:sz w:val="40"/>
      <w:szCs w:val="40"/>
      <w:u w:val="none"/>
    </w:rPr>
  </w:style>
  <w:style w:type="character" w:customStyle="1" w:styleId="226">
    <w:name w:val="副标题 Char1"/>
    <w:qFormat/>
    <w:uiPriority w:val="11"/>
    <w:rPr>
      <w:rFonts w:hint="default" w:ascii="Cambria" w:hAnsi="Cambria" w:cs="Times New Roman"/>
      <w:b/>
      <w:bCs/>
      <w:kern w:val="28"/>
      <w:sz w:val="32"/>
      <w:szCs w:val="32"/>
    </w:rPr>
  </w:style>
  <w:style w:type="character" w:customStyle="1" w:styleId="227">
    <w:name w:val="H1 Char"/>
    <w:qFormat/>
    <w:uiPriority w:val="0"/>
    <w:rPr>
      <w:rFonts w:eastAsia="宋体"/>
      <w:b/>
      <w:bCs/>
      <w:kern w:val="44"/>
      <w:sz w:val="44"/>
      <w:szCs w:val="44"/>
      <w:lang w:val="en-US" w:eastAsia="zh-CN" w:bidi="ar-SA"/>
    </w:rPr>
  </w:style>
  <w:style w:type="character" w:customStyle="1" w:styleId="228">
    <w:name w:val="尾注文本 Char"/>
    <w:qFormat/>
    <w:uiPriority w:val="0"/>
    <w:rPr>
      <w:rFonts w:ascii="Calibri" w:hAnsi="Calibri"/>
      <w:kern w:val="2"/>
      <w:sz w:val="21"/>
      <w:szCs w:val="22"/>
    </w:rPr>
  </w:style>
  <w:style w:type="character" w:customStyle="1" w:styleId="229">
    <w:name w:val="Char Char18"/>
    <w:qFormat/>
    <w:uiPriority w:val="0"/>
    <w:rPr>
      <w:rFonts w:hint="default" w:ascii="Arial" w:hAnsi="Arial" w:eastAsia="黑体" w:cs="Arial"/>
      <w:kern w:val="2"/>
      <w:sz w:val="21"/>
      <w:szCs w:val="24"/>
      <w:lang w:val="en-US" w:eastAsia="zh-CN" w:bidi="ar-SA"/>
    </w:rPr>
  </w:style>
  <w:style w:type="character" w:customStyle="1" w:styleId="230">
    <w:name w:val="页眉 Char2"/>
    <w:qFormat/>
    <w:locked/>
    <w:uiPriority w:val="0"/>
    <w:rPr>
      <w:rFonts w:hint="eastAsia" w:ascii="宋体" w:hAnsi="宋体" w:eastAsia="宋体"/>
      <w:kern w:val="2"/>
      <w:sz w:val="18"/>
      <w:szCs w:val="18"/>
    </w:rPr>
  </w:style>
  <w:style w:type="character" w:customStyle="1" w:styleId="231">
    <w:name w:val="标题 3 字符"/>
    <w:qFormat/>
    <w:uiPriority w:val="0"/>
    <w:rPr>
      <w:b/>
      <w:bCs/>
      <w:kern w:val="2"/>
      <w:sz w:val="32"/>
      <w:szCs w:val="32"/>
    </w:rPr>
  </w:style>
  <w:style w:type="character" w:customStyle="1" w:styleId="232">
    <w:name w:val="正文文本缩进 3 Char2"/>
    <w:qFormat/>
    <w:locked/>
    <w:uiPriority w:val="0"/>
    <w:rPr>
      <w:kern w:val="2"/>
      <w:sz w:val="16"/>
      <w:szCs w:val="16"/>
    </w:rPr>
  </w:style>
  <w:style w:type="character" w:customStyle="1" w:styleId="233">
    <w:name w:val="Char Char32"/>
    <w:qFormat/>
    <w:locked/>
    <w:uiPriority w:val="0"/>
    <w:rPr>
      <w:rFonts w:hint="eastAsia" w:ascii="宋体" w:hAnsi="宋体" w:eastAsia="宋体"/>
      <w:b/>
      <w:kern w:val="2"/>
      <w:sz w:val="28"/>
      <w:szCs w:val="24"/>
      <w:lang w:val="en-US" w:eastAsia="zh-CN" w:bidi="ar-SA"/>
    </w:rPr>
  </w:style>
  <w:style w:type="character" w:customStyle="1" w:styleId="234">
    <w:name w:val="标题 Char"/>
    <w:qFormat/>
    <w:uiPriority w:val="0"/>
    <w:rPr>
      <w:rFonts w:ascii="Arial" w:hAnsi="Arial" w:eastAsia="宋体"/>
      <w:b/>
      <w:bCs/>
      <w:kern w:val="2"/>
      <w:sz w:val="32"/>
      <w:szCs w:val="32"/>
      <w:lang w:bidi="ar-SA"/>
    </w:rPr>
  </w:style>
  <w:style w:type="character" w:customStyle="1" w:styleId="235">
    <w:name w:val="标题 Char1"/>
    <w:qFormat/>
    <w:uiPriority w:val="0"/>
    <w:rPr>
      <w:rFonts w:hint="default" w:ascii="Cambria" w:hAnsi="Cambria" w:cs="Times New Roman"/>
      <w:b/>
      <w:bCs/>
      <w:kern w:val="2"/>
      <w:sz w:val="32"/>
      <w:szCs w:val="32"/>
    </w:rPr>
  </w:style>
  <w:style w:type="character" w:customStyle="1" w:styleId="236">
    <w:name w:val="列出段落 Char"/>
    <w:link w:val="237"/>
    <w:qFormat/>
    <w:uiPriority w:val="0"/>
    <w:rPr>
      <w:rFonts w:ascii="Calibri" w:hAnsi="Calibri" w:eastAsia="宋体"/>
      <w:kern w:val="2"/>
      <w:sz w:val="21"/>
      <w:szCs w:val="22"/>
      <w:lang w:val="en-US" w:eastAsia="zh-CN" w:bidi="ar-SA"/>
    </w:rPr>
  </w:style>
  <w:style w:type="paragraph" w:styleId="237">
    <w:name w:val="List Paragraph"/>
    <w:basedOn w:val="1"/>
    <w:link w:val="236"/>
    <w:qFormat/>
    <w:uiPriority w:val="0"/>
    <w:pPr>
      <w:ind w:firstLine="420" w:firstLineChars="200"/>
    </w:pPr>
    <w:rPr>
      <w:rFonts w:ascii="Calibri" w:hAnsi="Calibri"/>
      <w:szCs w:val="22"/>
    </w:rPr>
  </w:style>
  <w:style w:type="character" w:customStyle="1" w:styleId="238">
    <w:name w:val="Char Char13"/>
    <w:qFormat/>
    <w:uiPriority w:val="0"/>
    <w:rPr>
      <w:rFonts w:hint="eastAsia" w:ascii="仿宋_GB2312" w:eastAsia="仿宋_GB2312"/>
      <w:kern w:val="2"/>
      <w:sz w:val="32"/>
      <w:lang w:val="en-US" w:eastAsia="zh-CN" w:bidi="ar-SA"/>
    </w:rPr>
  </w:style>
  <w:style w:type="character" w:customStyle="1" w:styleId="239">
    <w:name w:val="页码 New New New New New New New"/>
    <w:qFormat/>
    <w:uiPriority w:val="0"/>
  </w:style>
  <w:style w:type="character" w:customStyle="1" w:styleId="240">
    <w:name w:val="正文文本缩进 Char3"/>
    <w:qFormat/>
    <w:locked/>
    <w:uiPriority w:val="0"/>
    <w:rPr>
      <w:rFonts w:hint="eastAsia" w:ascii="仿宋_GB2312" w:eastAsia="仿宋_GB2312"/>
      <w:kern w:val="2"/>
      <w:sz w:val="32"/>
    </w:rPr>
  </w:style>
  <w:style w:type="character" w:customStyle="1" w:styleId="241">
    <w:name w:val=" Char Char23"/>
    <w:qFormat/>
    <w:uiPriority w:val="0"/>
    <w:rPr>
      <w:rFonts w:ascii="Times New Roman" w:hAnsi="Times New Roman" w:eastAsia="宋体" w:cs="Times New Roman"/>
      <w:b/>
      <w:bCs/>
      <w:kern w:val="44"/>
      <w:sz w:val="44"/>
      <w:szCs w:val="44"/>
    </w:rPr>
  </w:style>
  <w:style w:type="character" w:customStyle="1" w:styleId="242">
    <w:name w:val="H1 Char1"/>
    <w:qFormat/>
    <w:uiPriority w:val="0"/>
    <w:rPr>
      <w:rFonts w:eastAsia="宋体"/>
      <w:b/>
      <w:bCs/>
      <w:kern w:val="44"/>
      <w:sz w:val="44"/>
      <w:szCs w:val="44"/>
      <w:lang w:val="en-US" w:eastAsia="zh-CN" w:bidi="ar-SA"/>
    </w:rPr>
  </w:style>
  <w:style w:type="character" w:customStyle="1" w:styleId="243">
    <w:name w:val="正文（首行缩进2字符） Char"/>
    <w:link w:val="244"/>
    <w:qFormat/>
    <w:locked/>
    <w:uiPriority w:val="0"/>
    <w:rPr>
      <w:rFonts w:ascii="宋体" w:hAnsi="宋体"/>
      <w:kern w:val="2"/>
      <w:sz w:val="21"/>
      <w:szCs w:val="21"/>
    </w:rPr>
  </w:style>
  <w:style w:type="paragraph" w:customStyle="1" w:styleId="244">
    <w:name w:val="正文（首行缩进2字符）"/>
    <w:basedOn w:val="1"/>
    <w:link w:val="243"/>
    <w:qFormat/>
    <w:uiPriority w:val="0"/>
    <w:pPr>
      <w:spacing w:line="360" w:lineRule="auto"/>
      <w:ind w:firstLine="420" w:firstLineChars="200"/>
    </w:pPr>
    <w:rPr>
      <w:rFonts w:ascii="宋体" w:hAnsi="宋体"/>
      <w:szCs w:val="21"/>
    </w:rPr>
  </w:style>
  <w:style w:type="character" w:customStyle="1" w:styleId="245">
    <w:name w:val="Char Char Char2"/>
    <w:qFormat/>
    <w:uiPriority w:val="0"/>
    <w:rPr>
      <w:rFonts w:hint="eastAsia" w:ascii="宋体" w:hAnsi="宋体" w:eastAsia="宋体"/>
      <w:kern w:val="2"/>
      <w:sz w:val="18"/>
      <w:szCs w:val="18"/>
      <w:lang w:val="en-US" w:eastAsia="zh-CN" w:bidi="ar-SA"/>
    </w:rPr>
  </w:style>
  <w:style w:type="character" w:customStyle="1" w:styleId="24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47">
    <w:name w:val="正文首行缩进 Char"/>
    <w:qFormat/>
    <w:uiPriority w:val="0"/>
    <w:rPr>
      <w:rFonts w:eastAsia="宋体"/>
      <w:kern w:val="2"/>
      <w:sz w:val="21"/>
      <w:szCs w:val="24"/>
      <w:lang w:val="en-US" w:eastAsia="zh-CN" w:bidi="ar-SA"/>
    </w:rPr>
  </w:style>
  <w:style w:type="character" w:customStyle="1" w:styleId="248">
    <w:name w:val="Char Char Char1"/>
    <w:qFormat/>
    <w:uiPriority w:val="0"/>
    <w:rPr>
      <w:rFonts w:hint="eastAsia" w:ascii="宋体" w:hAnsi="宋体" w:eastAsia="宋体"/>
      <w:kern w:val="2"/>
      <w:sz w:val="18"/>
      <w:szCs w:val="18"/>
      <w:lang w:val="en-US" w:eastAsia="zh-CN" w:bidi="ar-SA"/>
    </w:rPr>
  </w:style>
  <w:style w:type="character" w:customStyle="1" w:styleId="249">
    <w:name w:val="H1 Char2"/>
    <w:qFormat/>
    <w:uiPriority w:val="0"/>
    <w:rPr>
      <w:rFonts w:eastAsia="宋体"/>
      <w:b/>
      <w:bCs/>
      <w:kern w:val="44"/>
      <w:sz w:val="44"/>
      <w:szCs w:val="44"/>
      <w:lang w:val="en-US" w:eastAsia="zh-CN" w:bidi="ar-SA"/>
    </w:rPr>
  </w:style>
  <w:style w:type="character" w:customStyle="1" w:styleId="250">
    <w:name w:val="正文无缩进 Char Char"/>
    <w:link w:val="251"/>
    <w:qFormat/>
    <w:locked/>
    <w:uiPriority w:val="0"/>
    <w:rPr>
      <w:rFonts w:ascii="宋体" w:hAnsi="宋体"/>
      <w:color w:val="000000"/>
      <w:kern w:val="2"/>
      <w:sz w:val="24"/>
      <w:szCs w:val="24"/>
    </w:rPr>
  </w:style>
  <w:style w:type="paragraph" w:customStyle="1" w:styleId="251">
    <w:name w:val="正文无缩进"/>
    <w:basedOn w:val="1"/>
    <w:link w:val="250"/>
    <w:qFormat/>
    <w:uiPriority w:val="0"/>
    <w:pPr>
      <w:spacing w:line="360" w:lineRule="auto"/>
    </w:pPr>
    <w:rPr>
      <w:rFonts w:ascii="宋体" w:hAnsi="宋体"/>
      <w:color w:val="000000"/>
      <w:sz w:val="24"/>
    </w:rPr>
  </w:style>
  <w:style w:type="character" w:customStyle="1" w:styleId="252">
    <w:name w:val="p1"/>
    <w:qFormat/>
    <w:uiPriority w:val="0"/>
  </w:style>
  <w:style w:type="character" w:customStyle="1" w:styleId="253">
    <w:name w:val="标题 1 Char"/>
    <w:qFormat/>
    <w:uiPriority w:val="0"/>
    <w:rPr>
      <w:rFonts w:eastAsia="宋体"/>
      <w:b/>
      <w:bCs/>
      <w:kern w:val="44"/>
      <w:sz w:val="44"/>
      <w:szCs w:val="44"/>
      <w:lang w:val="en-US" w:eastAsia="zh-CN" w:bidi="ar-SA"/>
    </w:rPr>
  </w:style>
  <w:style w:type="character" w:customStyle="1" w:styleId="254">
    <w:name w:val="页码 New New New New"/>
    <w:qFormat/>
    <w:uiPriority w:val="0"/>
  </w:style>
  <w:style w:type="character" w:customStyle="1" w:styleId="255">
    <w:name w:val="Char Char6"/>
    <w:qFormat/>
    <w:locked/>
    <w:uiPriority w:val="0"/>
    <w:rPr>
      <w:rFonts w:hint="eastAsia" w:ascii="宋体" w:hAnsi="Courier New" w:eastAsia="宋体" w:cs="Courier New"/>
      <w:kern w:val="2"/>
      <w:sz w:val="21"/>
      <w:szCs w:val="21"/>
      <w:lang w:val="en-US" w:eastAsia="zh-CN" w:bidi="ar-SA"/>
    </w:rPr>
  </w:style>
  <w:style w:type="character" w:customStyle="1" w:styleId="256">
    <w:name w:val="页眉 Char"/>
    <w:qFormat/>
    <w:uiPriority w:val="99"/>
    <w:rPr>
      <w:rFonts w:eastAsia="宋体"/>
      <w:kern w:val="2"/>
      <w:sz w:val="18"/>
      <w:szCs w:val="18"/>
      <w:lang w:val="en-US" w:eastAsia="zh-CN" w:bidi="ar-SA"/>
    </w:rPr>
  </w:style>
  <w:style w:type="character" w:customStyle="1" w:styleId="257">
    <w:name w:val="批注主题 Char2"/>
    <w:qFormat/>
    <w:uiPriority w:val="0"/>
    <w:rPr>
      <w:rFonts w:hint="eastAsia" w:ascii="宋体" w:hAnsi="宋体" w:eastAsia="宋体"/>
      <w:b/>
      <w:bCs/>
      <w:kern w:val="2"/>
      <w:sz w:val="21"/>
      <w:szCs w:val="24"/>
    </w:rPr>
  </w:style>
  <w:style w:type="character" w:customStyle="1" w:styleId="258">
    <w:name w:val="style31"/>
    <w:qFormat/>
    <w:uiPriority w:val="0"/>
    <w:rPr>
      <w:sz w:val="18"/>
      <w:szCs w:val="18"/>
    </w:rPr>
  </w:style>
  <w:style w:type="character" w:customStyle="1" w:styleId="259">
    <w:name w:val="页脚 Char2"/>
    <w:qFormat/>
    <w:locked/>
    <w:uiPriority w:val="0"/>
    <w:rPr>
      <w:rFonts w:hint="eastAsia" w:ascii="宋体" w:hAnsi="宋体" w:eastAsia="宋体"/>
      <w:kern w:val="2"/>
      <w:sz w:val="18"/>
      <w:szCs w:val="18"/>
    </w:rPr>
  </w:style>
  <w:style w:type="character" w:customStyle="1" w:styleId="260">
    <w:name w:val="标题 3 Char"/>
    <w:qFormat/>
    <w:uiPriority w:val="0"/>
    <w:rPr>
      <w:rFonts w:eastAsia="宋体"/>
      <w:b/>
      <w:bCs/>
      <w:sz w:val="32"/>
      <w:szCs w:val="32"/>
      <w:lang w:bidi="ar-SA"/>
    </w:rPr>
  </w:style>
  <w:style w:type="character" w:customStyle="1" w:styleId="261">
    <w:name w:val="正文文本缩进 3 Char"/>
    <w:link w:val="262"/>
    <w:qFormat/>
    <w:uiPriority w:val="0"/>
    <w:rPr>
      <w:rFonts w:eastAsia="宋体"/>
      <w:kern w:val="2"/>
      <w:sz w:val="16"/>
      <w:szCs w:val="16"/>
      <w:lang w:val="en-US" w:eastAsia="zh-CN" w:bidi="ar-SA"/>
    </w:rPr>
  </w:style>
  <w:style w:type="paragraph" w:customStyle="1" w:styleId="262">
    <w:name w:val="Body Text Indent 3"/>
    <w:basedOn w:val="1"/>
    <w:link w:val="261"/>
    <w:qFormat/>
    <w:uiPriority w:val="0"/>
    <w:pPr>
      <w:spacing w:after="120"/>
      <w:ind w:left="420" w:leftChars="200"/>
    </w:pPr>
    <w:rPr>
      <w:sz w:val="16"/>
      <w:szCs w:val="16"/>
    </w:rPr>
  </w:style>
  <w:style w:type="character" w:customStyle="1" w:styleId="263">
    <w:name w:val="正文文本缩进 2 Char"/>
    <w:link w:val="264"/>
    <w:qFormat/>
    <w:uiPriority w:val="0"/>
    <w:rPr>
      <w:rFonts w:eastAsia="宋体"/>
      <w:kern w:val="2"/>
      <w:sz w:val="32"/>
      <w:lang w:val="en-US" w:eastAsia="zh-CN" w:bidi="ar-SA"/>
    </w:rPr>
  </w:style>
  <w:style w:type="paragraph" w:customStyle="1" w:styleId="264">
    <w:name w:val="Body Text Indent 2"/>
    <w:basedOn w:val="1"/>
    <w:link w:val="263"/>
    <w:qFormat/>
    <w:uiPriority w:val="0"/>
    <w:pPr>
      <w:ind w:firstLine="630"/>
    </w:pPr>
    <w:rPr>
      <w:sz w:val="32"/>
      <w:szCs w:val="20"/>
    </w:rPr>
  </w:style>
  <w:style w:type="character" w:customStyle="1" w:styleId="265">
    <w:name w:val="ca-2"/>
    <w:qFormat/>
    <w:uiPriority w:val="0"/>
  </w:style>
  <w:style w:type="character" w:customStyle="1" w:styleId="266">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67">
    <w:name w:val="ca-0"/>
    <w:qFormat/>
    <w:uiPriority w:val="0"/>
  </w:style>
  <w:style w:type="character" w:customStyle="1" w:styleId="268">
    <w:name w:val="正文首行缩进 Char2"/>
    <w:qFormat/>
    <w:uiPriority w:val="99"/>
    <w:rPr>
      <w:rFonts w:hint="eastAsia" w:ascii="宋体" w:hAnsi="宋体" w:eastAsia="宋体"/>
      <w:kern w:val="2"/>
      <w:sz w:val="21"/>
      <w:szCs w:val="24"/>
      <w:lang w:val="en-US" w:eastAsia="zh-CN" w:bidi="ar-SA"/>
    </w:rPr>
  </w:style>
  <w:style w:type="character" w:customStyle="1" w:styleId="269">
    <w:name w:val="无间隔 Char"/>
    <w:link w:val="270"/>
    <w:qFormat/>
    <w:uiPriority w:val="0"/>
    <w:rPr>
      <w:sz w:val="22"/>
      <w:szCs w:val="22"/>
      <w:lang w:val="en-US" w:eastAsia="zh-CN" w:bidi="ar-SA"/>
    </w:rPr>
  </w:style>
  <w:style w:type="paragraph" w:styleId="270">
    <w:name w:val="No Spacing"/>
    <w:link w:val="269"/>
    <w:qFormat/>
    <w:uiPriority w:val="0"/>
    <w:rPr>
      <w:rFonts w:ascii="Times New Roman" w:hAnsi="Times New Roman" w:eastAsia="宋体" w:cs="Times New Roman"/>
      <w:sz w:val="22"/>
      <w:szCs w:val="22"/>
      <w:lang w:val="en-US" w:eastAsia="zh-CN" w:bidi="ar-SA"/>
    </w:rPr>
  </w:style>
  <w:style w:type="character" w:customStyle="1" w:styleId="271">
    <w:name w:val="页码 New New"/>
    <w:qFormat/>
    <w:uiPriority w:val="0"/>
  </w:style>
  <w:style w:type="character" w:customStyle="1" w:styleId="272">
    <w:name w:val="Char Char Char Char Char"/>
    <w:qFormat/>
    <w:uiPriority w:val="0"/>
    <w:rPr>
      <w:rFonts w:hint="eastAsia" w:ascii="宋体" w:hAnsi="宋体" w:eastAsia="宋体"/>
      <w:b/>
      <w:bCs/>
      <w:kern w:val="44"/>
      <w:sz w:val="44"/>
      <w:szCs w:val="44"/>
      <w:lang w:val="en-US" w:eastAsia="zh-CN" w:bidi="ar-SA"/>
    </w:rPr>
  </w:style>
  <w:style w:type="character" w:customStyle="1" w:styleId="273">
    <w:name w:val="页眉 字符"/>
    <w:qFormat/>
    <w:locked/>
    <w:uiPriority w:val="99"/>
    <w:rPr>
      <w:sz w:val="18"/>
      <w:szCs w:val="18"/>
    </w:rPr>
  </w:style>
  <w:style w:type="character" w:customStyle="1" w:styleId="274">
    <w:name w:val="正文文字首行缩进 Char"/>
    <w:qFormat/>
    <w:locked/>
    <w:uiPriority w:val="0"/>
    <w:rPr>
      <w:rFonts w:ascii="仿宋_GB2312" w:eastAsia="仿宋_GB2312"/>
      <w:kern w:val="2"/>
      <w:sz w:val="32"/>
    </w:rPr>
  </w:style>
  <w:style w:type="character" w:customStyle="1" w:styleId="275">
    <w:name w:val="font61"/>
    <w:qFormat/>
    <w:uiPriority w:val="0"/>
    <w:rPr>
      <w:rFonts w:hint="eastAsia" w:ascii="黑体" w:hAnsi="宋体" w:eastAsia="黑体" w:cs="黑体"/>
      <w:b/>
      <w:color w:val="000000"/>
      <w:sz w:val="40"/>
      <w:szCs w:val="40"/>
      <w:u w:val="single"/>
    </w:rPr>
  </w:style>
  <w:style w:type="character" w:customStyle="1" w:styleId="276">
    <w:name w:val="正文文本缩进 Char1"/>
    <w:qFormat/>
    <w:uiPriority w:val="0"/>
    <w:rPr>
      <w:kern w:val="2"/>
      <w:sz w:val="21"/>
      <w:szCs w:val="22"/>
    </w:rPr>
  </w:style>
  <w:style w:type="character" w:customStyle="1" w:styleId="277">
    <w:name w:val="正文文本缩进 Char"/>
    <w:qFormat/>
    <w:uiPriority w:val="0"/>
    <w:rPr>
      <w:rFonts w:ascii="仿宋_GB2312" w:eastAsia="仿宋_GB2312"/>
      <w:kern w:val="2"/>
      <w:sz w:val="32"/>
      <w:lang w:val="en-US" w:eastAsia="zh-CN" w:bidi="ar-SA"/>
    </w:rPr>
  </w:style>
  <w:style w:type="character" w:customStyle="1" w:styleId="278">
    <w:name w:val="标题 2 Char2"/>
    <w:qFormat/>
    <w:locked/>
    <w:uiPriority w:val="0"/>
    <w:rPr>
      <w:rFonts w:hint="default" w:ascii="Arial" w:hAnsi="Arial" w:eastAsia="黑体" w:cs="Arial"/>
      <w:b/>
      <w:bCs/>
      <w:sz w:val="32"/>
      <w:szCs w:val="32"/>
    </w:rPr>
  </w:style>
  <w:style w:type="character" w:customStyle="1" w:styleId="279">
    <w:name w:val="已访问的超链接1"/>
    <w:qFormat/>
    <w:uiPriority w:val="99"/>
    <w:rPr>
      <w:color w:val="800080"/>
      <w:u w:val="single"/>
    </w:rPr>
  </w:style>
  <w:style w:type="character" w:customStyle="1" w:styleId="280">
    <w:name w:val="Char Char12"/>
    <w:qFormat/>
    <w:uiPriority w:val="0"/>
    <w:rPr>
      <w:rFonts w:hint="eastAsia" w:ascii="宋体" w:hAnsi="Courier New" w:eastAsia="宋体" w:cs="Courier New"/>
      <w:kern w:val="2"/>
      <w:sz w:val="21"/>
      <w:szCs w:val="21"/>
      <w:lang w:val="en-US" w:eastAsia="zh-CN" w:bidi="ar-SA"/>
    </w:rPr>
  </w:style>
  <w:style w:type="character" w:customStyle="1" w:styleId="281">
    <w:name w:val="font81"/>
    <w:qFormat/>
    <w:uiPriority w:val="0"/>
    <w:rPr>
      <w:rFonts w:hint="default" w:ascii="华文宋体" w:hAnsi="华文宋体" w:eastAsia="华文宋体" w:cs="华文宋体"/>
      <w:color w:val="000000"/>
      <w:sz w:val="24"/>
      <w:szCs w:val="24"/>
      <w:u w:val="none"/>
    </w:rPr>
  </w:style>
  <w:style w:type="character" w:customStyle="1" w:styleId="282">
    <w:name w:val="手改 Char Char"/>
    <w:qFormat/>
    <w:uiPriority w:val="0"/>
    <w:rPr>
      <w:rFonts w:hint="eastAsia" w:ascii="宋体" w:hAnsi="宋体" w:eastAsia="宋体"/>
      <w:kern w:val="2"/>
      <w:sz w:val="24"/>
      <w:szCs w:val="24"/>
      <w:lang w:val="en-US" w:eastAsia="zh-CN" w:bidi="ar-SA"/>
    </w:rPr>
  </w:style>
  <w:style w:type="character" w:customStyle="1" w:styleId="283">
    <w:name w:val="批注文字 Char3"/>
    <w:qFormat/>
    <w:locked/>
    <w:uiPriority w:val="0"/>
    <w:rPr>
      <w:rFonts w:hint="eastAsia" w:ascii="宋体" w:hAnsi="宋体" w:eastAsia="宋体"/>
      <w:kern w:val="2"/>
      <w:sz w:val="21"/>
      <w:szCs w:val="24"/>
    </w:rPr>
  </w:style>
  <w:style w:type="character" w:customStyle="1" w:styleId="284">
    <w:name w:val="ca-16"/>
    <w:qFormat/>
    <w:uiPriority w:val="0"/>
  </w:style>
  <w:style w:type="character" w:customStyle="1" w:styleId="285">
    <w:name w:val="1ji Char Char"/>
    <w:qFormat/>
    <w:locked/>
    <w:uiPriority w:val="0"/>
    <w:rPr>
      <w:rFonts w:ascii="宋体" w:hAnsi="宋体" w:eastAsia="宋体"/>
      <w:b/>
      <w:bCs/>
      <w:kern w:val="44"/>
      <w:sz w:val="36"/>
      <w:szCs w:val="44"/>
    </w:rPr>
  </w:style>
  <w:style w:type="character" w:customStyle="1" w:styleId="286">
    <w:name w:val="ca-14"/>
    <w:qFormat/>
    <w:uiPriority w:val="0"/>
  </w:style>
  <w:style w:type="character" w:customStyle="1" w:styleId="287">
    <w:name w:val="Char Char30"/>
    <w:qFormat/>
    <w:locked/>
    <w:uiPriority w:val="0"/>
    <w:rPr>
      <w:rFonts w:hint="eastAsia" w:ascii="宋体" w:hAnsi="宋体" w:eastAsia="宋体"/>
      <w:b/>
      <w:spacing w:val="-2"/>
      <w:sz w:val="24"/>
      <w:lang w:val="en-US" w:eastAsia="zh-CN" w:bidi="ar-SA"/>
    </w:rPr>
  </w:style>
  <w:style w:type="character" w:customStyle="1" w:styleId="288">
    <w:name w:val="H1 Char3"/>
    <w:qFormat/>
    <w:locked/>
    <w:uiPriority w:val="0"/>
    <w:rPr>
      <w:rFonts w:hint="eastAsia" w:ascii="宋体" w:hAnsi="宋体" w:eastAsia="宋体"/>
      <w:b/>
      <w:bCs/>
      <w:kern w:val="44"/>
      <w:sz w:val="44"/>
      <w:szCs w:val="44"/>
      <w:lang w:val="en-US" w:eastAsia="zh-CN" w:bidi="ar-SA"/>
    </w:rPr>
  </w:style>
  <w:style w:type="character" w:customStyle="1" w:styleId="289">
    <w:name w:val="ca-32"/>
    <w:qFormat/>
    <w:uiPriority w:val="0"/>
  </w:style>
  <w:style w:type="character" w:customStyle="1" w:styleId="290">
    <w:name w:val="纯文本 字符"/>
    <w:qFormat/>
    <w:uiPriority w:val="0"/>
    <w:rPr>
      <w:rFonts w:hint="eastAsia" w:ascii="宋体" w:hAnsi="Courier New" w:eastAsia="宋体" w:cs="Courier New"/>
      <w:szCs w:val="21"/>
    </w:rPr>
  </w:style>
  <w:style w:type="character" w:customStyle="1" w:styleId="291">
    <w:name w:val="Char Char20"/>
    <w:qFormat/>
    <w:uiPriority w:val="0"/>
    <w:rPr>
      <w:rFonts w:hint="eastAsia" w:ascii="仿宋_GB2312" w:eastAsia="仿宋_GB2312"/>
      <w:kern w:val="2"/>
      <w:sz w:val="32"/>
      <w:lang w:val="en-US" w:eastAsia="zh-CN" w:bidi="ar-SA"/>
    </w:rPr>
  </w:style>
  <w:style w:type="character" w:customStyle="1" w:styleId="292">
    <w:name w:val="标题 9 Char"/>
    <w:qFormat/>
    <w:uiPriority w:val="0"/>
    <w:rPr>
      <w:rFonts w:ascii="Arial" w:hAnsi="Arial" w:eastAsia="黑体"/>
      <w:kern w:val="2"/>
      <w:sz w:val="21"/>
      <w:szCs w:val="24"/>
      <w:lang w:val="en-US" w:eastAsia="zh-CN" w:bidi="ar-SA"/>
    </w:rPr>
  </w:style>
  <w:style w:type="character" w:customStyle="1" w:styleId="293">
    <w:name w:val="纯文本 字符1"/>
    <w:qFormat/>
    <w:uiPriority w:val="0"/>
    <w:rPr>
      <w:rFonts w:ascii="Ђˎ̥" w:hAnsi="Verdana" w:eastAsia="Ђˎ̥" w:cs="Verdana"/>
      <w:szCs w:val="21"/>
    </w:rPr>
  </w:style>
  <w:style w:type="character" w:customStyle="1" w:styleId="294">
    <w:name w:val="正文文本 2 Char2"/>
    <w:qFormat/>
    <w:locked/>
    <w:uiPriority w:val="0"/>
    <w:rPr>
      <w:kern w:val="2"/>
      <w:sz w:val="21"/>
      <w:szCs w:val="24"/>
    </w:rPr>
  </w:style>
  <w:style w:type="character" w:customStyle="1" w:styleId="295">
    <w:name w:val="Char Char29"/>
    <w:qFormat/>
    <w:locked/>
    <w:uiPriority w:val="0"/>
    <w:rPr>
      <w:rFonts w:hint="default" w:ascii="Arial" w:hAnsi="Arial" w:eastAsia="黑体" w:cs="宋体"/>
      <w:b/>
      <w:bCs/>
      <w:kern w:val="2"/>
      <w:sz w:val="32"/>
      <w:szCs w:val="32"/>
      <w:lang w:val="en-US" w:eastAsia="zh-CN" w:bidi="ar-SA"/>
    </w:rPr>
  </w:style>
  <w:style w:type="character" w:customStyle="1" w:styleId="296">
    <w:name w:val="Char Char15"/>
    <w:qFormat/>
    <w:uiPriority w:val="0"/>
    <w:rPr>
      <w:sz w:val="18"/>
      <w:szCs w:val="18"/>
    </w:rPr>
  </w:style>
  <w:style w:type="character" w:customStyle="1" w:styleId="297">
    <w:name w:val="ca-11"/>
    <w:qFormat/>
    <w:uiPriority w:val="0"/>
  </w:style>
  <w:style w:type="character" w:customStyle="1" w:styleId="298">
    <w:name w:val="FA正文 Char"/>
    <w:link w:val="299"/>
    <w:semiHidden/>
    <w:qFormat/>
    <w:locked/>
    <w:uiPriority w:val="0"/>
    <w:rPr>
      <w:rFonts w:ascii="宋体" w:hAnsi="宋体"/>
      <w:spacing w:val="10"/>
      <w:kern w:val="2"/>
      <w:sz w:val="24"/>
      <w:szCs w:val="22"/>
    </w:rPr>
  </w:style>
  <w:style w:type="paragraph" w:customStyle="1" w:styleId="299">
    <w:name w:val="FA正文"/>
    <w:basedOn w:val="1"/>
    <w:link w:val="298"/>
    <w:semiHidden/>
    <w:qFormat/>
    <w:uiPriority w:val="0"/>
    <w:pPr>
      <w:tabs>
        <w:tab w:val="left" w:pos="3375"/>
      </w:tabs>
      <w:spacing w:line="360" w:lineRule="auto"/>
      <w:ind w:firstLine="520"/>
    </w:pPr>
    <w:rPr>
      <w:rFonts w:ascii="宋体" w:hAnsi="宋体"/>
      <w:spacing w:val="10"/>
      <w:sz w:val="24"/>
      <w:szCs w:val="22"/>
    </w:rPr>
  </w:style>
  <w:style w:type="character" w:customStyle="1" w:styleId="300">
    <w:name w:val="页脚 Char"/>
    <w:qFormat/>
    <w:uiPriority w:val="99"/>
    <w:rPr>
      <w:rFonts w:eastAsia="宋体"/>
      <w:kern w:val="2"/>
      <w:sz w:val="18"/>
      <w:szCs w:val="18"/>
      <w:lang w:val="en-US" w:eastAsia="zh-CN" w:bidi="ar-SA"/>
    </w:rPr>
  </w:style>
  <w:style w:type="character" w:customStyle="1" w:styleId="301">
    <w:name w:val="Char Char22"/>
    <w:qFormat/>
    <w:uiPriority w:val="0"/>
    <w:rPr>
      <w:rFonts w:hint="eastAsia" w:ascii="宋体" w:hAnsi="宋体" w:eastAsia="宋体"/>
      <w:b/>
      <w:kern w:val="2"/>
      <w:sz w:val="28"/>
      <w:szCs w:val="24"/>
      <w:lang w:val="en-US" w:eastAsia="zh-CN" w:bidi="ar-SA"/>
    </w:rPr>
  </w:style>
  <w:style w:type="character" w:customStyle="1" w:styleId="302">
    <w:name w:val="Char Char28"/>
    <w:qFormat/>
    <w:locked/>
    <w:uiPriority w:val="0"/>
    <w:rPr>
      <w:rFonts w:hint="eastAsia" w:ascii="宋体" w:hAnsi="宋体" w:eastAsia="宋体"/>
      <w:b/>
      <w:kern w:val="2"/>
      <w:sz w:val="28"/>
      <w:szCs w:val="24"/>
      <w:lang w:val="en-US" w:eastAsia="zh-CN" w:bidi="ar-SA"/>
    </w:rPr>
  </w:style>
  <w:style w:type="character" w:customStyle="1" w:styleId="303">
    <w:name w:val="标题 7 Char"/>
    <w:qFormat/>
    <w:uiPriority w:val="0"/>
    <w:rPr>
      <w:rFonts w:eastAsia="宋体"/>
      <w:b/>
      <w:kern w:val="2"/>
      <w:sz w:val="24"/>
      <w:szCs w:val="24"/>
      <w:lang w:val="en-US" w:eastAsia="zh-CN" w:bidi="ar-SA"/>
    </w:rPr>
  </w:style>
  <w:style w:type="character" w:customStyle="1" w:styleId="304">
    <w:name w:val="标题 6 Char"/>
    <w:qFormat/>
    <w:uiPriority w:val="0"/>
    <w:rPr>
      <w:rFonts w:ascii="Arial" w:hAnsi="Arial" w:eastAsia="黑体"/>
      <w:b/>
      <w:kern w:val="2"/>
      <w:sz w:val="24"/>
      <w:szCs w:val="24"/>
      <w:lang w:val="en-US" w:eastAsia="zh-CN" w:bidi="ar-SA"/>
    </w:rPr>
  </w:style>
  <w:style w:type="character" w:customStyle="1" w:styleId="305">
    <w:name w:val="普通文字 Char Char4"/>
    <w:qFormat/>
    <w:uiPriority w:val="0"/>
    <w:rPr>
      <w:rFonts w:ascii="宋体" w:hAnsi="Courier New" w:eastAsia="宋体" w:cs="Courier New"/>
      <w:kern w:val="2"/>
      <w:sz w:val="21"/>
      <w:szCs w:val="21"/>
      <w:lang w:val="en-US" w:eastAsia="zh-CN" w:bidi="ar-SA"/>
    </w:rPr>
  </w:style>
  <w:style w:type="character" w:customStyle="1" w:styleId="306">
    <w:name w:val="页码 New New New New New"/>
    <w:qFormat/>
    <w:uiPriority w:val="0"/>
  </w:style>
  <w:style w:type="character" w:customStyle="1" w:styleId="307">
    <w:name w:val="Char Char141"/>
    <w:qFormat/>
    <w:uiPriority w:val="0"/>
    <w:rPr>
      <w:sz w:val="18"/>
      <w:szCs w:val="18"/>
    </w:rPr>
  </w:style>
  <w:style w:type="character" w:customStyle="1" w:styleId="308">
    <w:name w:val=" Char Char10"/>
    <w:semiHidden/>
    <w:qFormat/>
    <w:uiPriority w:val="0"/>
    <w:rPr>
      <w:rFonts w:eastAsia="宋体"/>
      <w:kern w:val="2"/>
      <w:sz w:val="24"/>
      <w:szCs w:val="24"/>
      <w:lang w:val="en-US" w:eastAsia="zh-CN" w:bidi="ar-SA"/>
    </w:rPr>
  </w:style>
  <w:style w:type="character" w:customStyle="1" w:styleId="309">
    <w:name w:val="mark13"/>
    <w:qFormat/>
    <w:uiPriority w:val="0"/>
  </w:style>
  <w:style w:type="character" w:customStyle="1" w:styleId="310">
    <w:name w:val="普通文字 Char Char2"/>
    <w:qFormat/>
    <w:uiPriority w:val="0"/>
    <w:rPr>
      <w:rFonts w:ascii="宋体" w:hAnsi="Courier New" w:eastAsia="宋体"/>
      <w:kern w:val="2"/>
      <w:sz w:val="21"/>
      <w:lang w:val="en-US" w:eastAsia="zh-CN" w:bidi="ar-SA"/>
    </w:rPr>
  </w:style>
  <w:style w:type="character" w:customStyle="1" w:styleId="311">
    <w:name w:val="纯文本 Char"/>
    <w:qFormat/>
    <w:uiPriority w:val="0"/>
    <w:rPr>
      <w:rFonts w:ascii="宋体" w:hAnsi="Courier New" w:eastAsia="宋体" w:cs="Courier New"/>
      <w:kern w:val="2"/>
      <w:sz w:val="21"/>
      <w:szCs w:val="21"/>
      <w:lang w:val="en-US" w:eastAsia="zh-CN" w:bidi="ar-SA"/>
    </w:rPr>
  </w:style>
  <w:style w:type="character" w:customStyle="1" w:styleId="312">
    <w:name w:val="批注文字 Char"/>
    <w:qFormat/>
    <w:uiPriority w:val="0"/>
    <w:rPr>
      <w:rFonts w:eastAsia="宋体"/>
      <w:sz w:val="24"/>
      <w:lang w:bidi="ar-SA"/>
    </w:rPr>
  </w:style>
  <w:style w:type="character" w:customStyle="1" w:styleId="313">
    <w:name w:val="ca-12"/>
    <w:qFormat/>
    <w:uiPriority w:val="0"/>
  </w:style>
  <w:style w:type="character" w:customStyle="1" w:styleId="314">
    <w:name w:val="标题 2 Char"/>
    <w:qFormat/>
    <w:uiPriority w:val="0"/>
    <w:rPr>
      <w:rFonts w:ascii="Arial" w:hAnsi="Arial" w:eastAsia="黑体"/>
      <w:b/>
      <w:bCs/>
      <w:sz w:val="32"/>
      <w:szCs w:val="32"/>
      <w:lang w:bidi="ar-SA"/>
    </w:rPr>
  </w:style>
  <w:style w:type="character" w:customStyle="1" w:styleId="315">
    <w:name w:val="qb-content2"/>
    <w:qFormat/>
    <w:uiPriority w:val="0"/>
  </w:style>
  <w:style w:type="character" w:customStyle="1" w:styleId="316">
    <w:name w:val="text11"/>
    <w:qFormat/>
    <w:uiPriority w:val="0"/>
    <w:rPr>
      <w:rFonts w:hint="default" w:ascii="Verdana" w:hAnsi="Verdana"/>
      <w:color w:val="4E4E4E"/>
      <w:sz w:val="18"/>
      <w:szCs w:val="18"/>
    </w:rPr>
  </w:style>
  <w:style w:type="character" w:customStyle="1" w:styleId="317">
    <w:name w:val="副标题 Char"/>
    <w:qFormat/>
    <w:uiPriority w:val="0"/>
    <w:rPr>
      <w:rFonts w:ascii="Cambria" w:hAnsi="Cambria" w:cs="Times New Roman"/>
      <w:b/>
      <w:bCs/>
      <w:kern w:val="28"/>
      <w:sz w:val="32"/>
      <w:szCs w:val="32"/>
    </w:rPr>
  </w:style>
  <w:style w:type="character" w:customStyle="1" w:styleId="318">
    <w:name w:val="Plain Text Char"/>
    <w:link w:val="319"/>
    <w:qFormat/>
    <w:locked/>
    <w:uiPriority w:val="0"/>
    <w:rPr>
      <w:rFonts w:ascii="宋体" w:hAnsi="Courier New" w:eastAsia="宋体"/>
      <w:kern w:val="2"/>
      <w:sz w:val="21"/>
    </w:rPr>
  </w:style>
  <w:style w:type="paragraph" w:customStyle="1" w:styleId="319">
    <w:name w:val="Plain Text"/>
    <w:basedOn w:val="1"/>
    <w:link w:val="318"/>
    <w:qFormat/>
    <w:uiPriority w:val="0"/>
    <w:rPr>
      <w:rFonts w:ascii="宋体" w:hAnsi="Courier New"/>
      <w:szCs w:val="20"/>
    </w:rPr>
  </w:style>
  <w:style w:type="character" w:customStyle="1" w:styleId="320">
    <w:name w:val="Char Char16"/>
    <w:qFormat/>
    <w:uiPriority w:val="0"/>
    <w:rPr>
      <w:rFonts w:hint="default" w:ascii="Arial" w:hAnsi="Arial" w:eastAsia="黑体" w:cs="Arial"/>
      <w:b/>
      <w:kern w:val="2"/>
      <w:sz w:val="24"/>
      <w:szCs w:val="24"/>
    </w:rPr>
  </w:style>
  <w:style w:type="character" w:customStyle="1" w:styleId="321">
    <w:name w:val="Char Char142"/>
    <w:qFormat/>
    <w:uiPriority w:val="0"/>
    <w:rPr>
      <w:sz w:val="18"/>
      <w:szCs w:val="18"/>
    </w:rPr>
  </w:style>
  <w:style w:type="character" w:customStyle="1" w:styleId="322">
    <w:name w:val="prodname"/>
    <w:qFormat/>
    <w:uiPriority w:val="0"/>
  </w:style>
  <w:style w:type="character" w:customStyle="1" w:styleId="323">
    <w:name w:val="Char Char"/>
    <w:qFormat/>
    <w:uiPriority w:val="0"/>
    <w:rPr>
      <w:rFonts w:hint="eastAsia" w:ascii="宋体" w:hAnsi="宋体" w:eastAsia="宋体"/>
      <w:kern w:val="2"/>
      <w:sz w:val="16"/>
      <w:szCs w:val="16"/>
      <w:lang w:val="en-US" w:eastAsia="zh-CN" w:bidi="ar-SA"/>
    </w:rPr>
  </w:style>
  <w:style w:type="character" w:customStyle="1" w:styleId="324">
    <w:name w:val="页码 New New New New New New New New New"/>
    <w:qFormat/>
    <w:uiPriority w:val="0"/>
  </w:style>
  <w:style w:type="character" w:customStyle="1" w:styleId="325">
    <w:name w:val="HTML 预设格式 Char"/>
    <w:qFormat/>
    <w:uiPriority w:val="0"/>
    <w:rPr>
      <w:rFonts w:ascii="黑体" w:hAnsi="Courier New" w:eastAsia="黑体" w:cs="Courier New"/>
      <w:lang w:val="en-US" w:eastAsia="zh-CN" w:bidi="ar-SA"/>
    </w:rPr>
  </w:style>
  <w:style w:type="character" w:customStyle="1" w:styleId="326">
    <w:name w:val="页码 New New New New New New New New"/>
    <w:qFormat/>
    <w:uiPriority w:val="0"/>
  </w:style>
  <w:style w:type="character" w:customStyle="1" w:styleId="327">
    <w:name w:val="标题 4 Char"/>
    <w:qFormat/>
    <w:uiPriority w:val="0"/>
    <w:rPr>
      <w:rFonts w:ascii="Arial" w:hAnsi="Arial" w:eastAsia="黑体"/>
      <w:sz w:val="28"/>
      <w:lang w:bidi="ar-SA"/>
    </w:rPr>
  </w:style>
  <w:style w:type="character" w:customStyle="1" w:styleId="328">
    <w:name w:val="Char Char31"/>
    <w:qFormat/>
    <w:locked/>
    <w:uiPriority w:val="0"/>
    <w:rPr>
      <w:rFonts w:hint="default" w:ascii="Arial" w:hAnsi="Arial" w:eastAsia="黑体" w:cs="宋体"/>
      <w:b/>
      <w:kern w:val="2"/>
      <w:sz w:val="24"/>
      <w:szCs w:val="24"/>
      <w:lang w:val="en-US" w:eastAsia="zh-CN" w:bidi="ar-SA"/>
    </w:rPr>
  </w:style>
  <w:style w:type="character" w:customStyle="1" w:styleId="329">
    <w:name w:val="ca-3"/>
    <w:qFormat/>
    <w:uiPriority w:val="0"/>
  </w:style>
  <w:style w:type="character" w:customStyle="1" w:styleId="330">
    <w:name w:val="HTML 预设格式 Char2"/>
    <w:qFormat/>
    <w:locked/>
    <w:uiPriority w:val="0"/>
    <w:rPr>
      <w:rFonts w:hint="eastAsia" w:ascii="黑体" w:hAnsi="Courier New" w:eastAsia="黑体" w:cs="Courier New"/>
    </w:rPr>
  </w:style>
  <w:style w:type="character" w:customStyle="1" w:styleId="331">
    <w:name w:val="Comment Text Char"/>
    <w:qFormat/>
    <w:locked/>
    <w:uiPriority w:val="0"/>
    <w:rPr>
      <w:rFonts w:eastAsia="宋体"/>
      <w:sz w:val="24"/>
    </w:rPr>
  </w:style>
  <w:style w:type="character" w:customStyle="1" w:styleId="332">
    <w:name w:val="Body text|3_"/>
    <w:link w:val="333"/>
    <w:qFormat/>
    <w:uiPriority w:val="0"/>
    <w:rPr>
      <w:rFonts w:ascii="宋体" w:hAnsi="宋体" w:eastAsia="宋体" w:cs="宋体"/>
      <w:sz w:val="34"/>
      <w:szCs w:val="34"/>
    </w:rPr>
  </w:style>
  <w:style w:type="paragraph" w:customStyle="1" w:styleId="333">
    <w:name w:val="Body text|3"/>
    <w:basedOn w:val="1"/>
    <w:link w:val="332"/>
    <w:qFormat/>
    <w:uiPriority w:val="0"/>
    <w:pPr>
      <w:spacing w:after="460"/>
      <w:jc w:val="center"/>
    </w:pPr>
    <w:rPr>
      <w:rFonts w:ascii="宋体" w:hAnsi="宋体"/>
      <w:kern w:val="0"/>
      <w:sz w:val="34"/>
      <w:szCs w:val="34"/>
    </w:rPr>
  </w:style>
  <w:style w:type="character" w:customStyle="1" w:styleId="334">
    <w:name w:val="Body text|1_"/>
    <w:link w:val="335"/>
    <w:qFormat/>
    <w:uiPriority w:val="0"/>
    <w:rPr>
      <w:rFonts w:ascii="宋体" w:hAnsi="宋体" w:eastAsia="宋体" w:cs="宋体"/>
      <w:sz w:val="30"/>
      <w:szCs w:val="30"/>
    </w:rPr>
  </w:style>
  <w:style w:type="paragraph" w:customStyle="1" w:styleId="335">
    <w:name w:val="Body text|1"/>
    <w:basedOn w:val="1"/>
    <w:link w:val="334"/>
    <w:qFormat/>
    <w:uiPriority w:val="0"/>
    <w:pPr>
      <w:spacing w:line="353" w:lineRule="auto"/>
      <w:ind w:firstLine="400"/>
      <w:jc w:val="left"/>
    </w:pPr>
    <w:rPr>
      <w:rFonts w:ascii="宋体" w:hAnsi="宋体"/>
      <w:kern w:val="0"/>
      <w:sz w:val="30"/>
      <w:szCs w:val="30"/>
    </w:rPr>
  </w:style>
  <w:style w:type="character" w:customStyle="1" w:styleId="336">
    <w:name w:val="正文文本 Char2"/>
    <w:semiHidden/>
    <w:qFormat/>
    <w:uiPriority w:val="0"/>
    <w:rPr>
      <w:rFonts w:ascii="Times New Roman" w:hAnsi="Times New Roman"/>
      <w:kern w:val="2"/>
      <w:sz w:val="21"/>
      <w:szCs w:val="24"/>
    </w:rPr>
  </w:style>
  <w:style w:type="paragraph" w:customStyle="1" w:styleId="337">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33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3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节标题"/>
    <w:basedOn w:val="1"/>
    <w:next w:val="341"/>
    <w:qFormat/>
    <w:uiPriority w:val="0"/>
    <w:pPr>
      <w:widowControl/>
      <w:spacing w:line="289" w:lineRule="atLeast"/>
      <w:jc w:val="center"/>
      <w:textAlignment w:val="baseline"/>
    </w:pPr>
    <w:rPr>
      <w:color w:val="000000"/>
      <w:kern w:val="0"/>
      <w:sz w:val="28"/>
      <w:szCs w:val="20"/>
    </w:rPr>
  </w:style>
  <w:style w:type="paragraph" w:customStyle="1" w:styleId="341">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342">
    <w:name w:val="页眉 New"/>
    <w:basedOn w:val="343"/>
    <w:qFormat/>
    <w:uiPriority w:val="0"/>
    <w:pPr>
      <w:pBdr>
        <w:bottom w:val="single" w:color="auto" w:sz="6" w:space="1"/>
      </w:pBdr>
      <w:tabs>
        <w:tab w:val="center" w:pos="4153"/>
        <w:tab w:val="right" w:pos="8306"/>
      </w:tabs>
      <w:snapToGrid w:val="0"/>
      <w:jc w:val="center"/>
    </w:pPr>
    <w:rPr>
      <w:sz w:val="18"/>
      <w:szCs w:val="18"/>
    </w:rPr>
  </w:style>
  <w:style w:type="paragraph" w:customStyle="1" w:styleId="34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34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6">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47">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48">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49">
    <w:name w:val="页脚 New New New"/>
    <w:basedOn w:val="350"/>
    <w:qFormat/>
    <w:uiPriority w:val="0"/>
    <w:pPr>
      <w:tabs>
        <w:tab w:val="center" w:pos="4153"/>
        <w:tab w:val="right" w:pos="8306"/>
      </w:tabs>
      <w:snapToGrid w:val="0"/>
      <w:jc w:val="left"/>
    </w:pPr>
    <w:rPr>
      <w:sz w:val="18"/>
      <w:szCs w:val="18"/>
    </w:rPr>
  </w:style>
  <w:style w:type="paragraph" w:customStyle="1" w:styleId="35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页眉 New New New New New"/>
    <w:basedOn w:val="352"/>
    <w:link w:val="353"/>
    <w:qFormat/>
    <w:uiPriority w:val="0"/>
    <w:pPr>
      <w:pBdr>
        <w:bottom w:val="single" w:color="auto" w:sz="6" w:space="1"/>
      </w:pBdr>
      <w:tabs>
        <w:tab w:val="center" w:pos="4153"/>
        <w:tab w:val="right" w:pos="8306"/>
      </w:tabs>
      <w:snapToGrid w:val="0"/>
      <w:jc w:val="center"/>
    </w:pPr>
    <w:rPr>
      <w:sz w:val="18"/>
      <w:szCs w:val="18"/>
    </w:rPr>
  </w:style>
  <w:style w:type="paragraph" w:customStyle="1" w:styleId="35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3">
    <w:name w:val="页眉 New New New New New Char"/>
    <w:link w:val="351"/>
    <w:qFormat/>
    <w:uiPriority w:val="0"/>
    <w:rPr>
      <w:sz w:val="18"/>
      <w:szCs w:val="18"/>
    </w:rPr>
  </w:style>
  <w:style w:type="paragraph" w:customStyle="1" w:styleId="35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355">
    <w:name w:val="我的正文"/>
    <w:basedOn w:val="1"/>
    <w:qFormat/>
    <w:uiPriority w:val="0"/>
    <w:pPr>
      <w:spacing w:line="520" w:lineRule="exact"/>
      <w:ind w:firstLine="192" w:firstLineChars="192"/>
    </w:pPr>
    <w:rPr>
      <w:sz w:val="28"/>
      <w:szCs w:val="28"/>
    </w:rPr>
  </w:style>
  <w:style w:type="paragraph" w:customStyle="1" w:styleId="35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7">
    <w:name w:val="正文表标题"/>
    <w:next w:val="1"/>
    <w:qFormat/>
    <w:uiPriority w:val="0"/>
    <w:pPr>
      <w:numPr>
        <w:ilvl w:val="0"/>
        <w:numId w:val="2"/>
      </w:numPr>
      <w:tabs>
        <w:tab w:val="left" w:pos="1200"/>
      </w:tabs>
      <w:jc w:val="center"/>
    </w:pPr>
    <w:rPr>
      <w:rFonts w:ascii="黑体" w:hAnsi="Times New Roman" w:eastAsia="黑体" w:cs="Times New Roman"/>
      <w:sz w:val="21"/>
      <w:lang w:val="en-US" w:eastAsia="zh-CN" w:bidi="ar-SA"/>
    </w:rPr>
  </w:style>
  <w:style w:type="paragraph" w:customStyle="1" w:styleId="358">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359">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60">
    <w:name w:val="pa-14"/>
    <w:basedOn w:val="1"/>
    <w:qFormat/>
    <w:uiPriority w:val="0"/>
    <w:pPr>
      <w:widowControl/>
      <w:spacing w:before="169" w:after="169"/>
      <w:jc w:val="left"/>
    </w:pPr>
    <w:rPr>
      <w:rFonts w:ascii="宋体" w:hAnsi="宋体" w:cs="宋体"/>
      <w:kern w:val="0"/>
      <w:sz w:val="24"/>
    </w:rPr>
  </w:style>
  <w:style w:type="paragraph" w:customStyle="1" w:styleId="361">
    <w:name w:val="列出段落2"/>
    <w:basedOn w:val="1"/>
    <w:qFormat/>
    <w:uiPriority w:val="0"/>
    <w:pPr>
      <w:ind w:firstLine="420" w:firstLineChars="200"/>
    </w:pPr>
    <w:rPr>
      <w:kern w:val="0"/>
      <w:sz w:val="20"/>
      <w:szCs w:val="20"/>
    </w:rPr>
  </w:style>
  <w:style w:type="paragraph" w:customStyle="1" w:styleId="362">
    <w:name w:val="页眉 New New New New New New"/>
    <w:basedOn w:val="363"/>
    <w:qFormat/>
    <w:uiPriority w:val="0"/>
    <w:pPr>
      <w:pBdr>
        <w:bottom w:val="single" w:color="auto" w:sz="6" w:space="1"/>
      </w:pBdr>
      <w:tabs>
        <w:tab w:val="center" w:pos="4153"/>
        <w:tab w:val="right" w:pos="8306"/>
      </w:tabs>
      <w:snapToGrid w:val="0"/>
      <w:jc w:val="center"/>
    </w:pPr>
    <w:rPr>
      <w:sz w:val="18"/>
      <w:szCs w:val="18"/>
    </w:rPr>
  </w:style>
  <w:style w:type="paragraph" w:customStyle="1" w:styleId="363">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4"/>
    <w:basedOn w:val="1"/>
    <w:next w:val="33"/>
    <w:qFormat/>
    <w:uiPriority w:val="0"/>
    <w:pPr>
      <w:spacing w:line="420" w:lineRule="exact"/>
      <w:ind w:firstLine="409" w:firstLineChars="195"/>
    </w:pPr>
  </w:style>
  <w:style w:type="paragraph" w:customStyle="1" w:styleId="36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66">
    <w:name w:val="Char"/>
    <w:basedOn w:val="19"/>
    <w:qFormat/>
    <w:uiPriority w:val="0"/>
    <w:pPr>
      <w:widowControl/>
      <w:ind w:firstLine="454"/>
      <w:jc w:val="left"/>
    </w:pPr>
    <w:rPr>
      <w:rFonts w:ascii="Tahoma" w:hAnsi="Tahoma" w:cs="宋体"/>
      <w:kern w:val="0"/>
      <w:sz w:val="24"/>
      <w:szCs w:val="20"/>
    </w:rPr>
  </w:style>
  <w:style w:type="paragraph" w:customStyle="1" w:styleId="367">
    <w:name w:val="5 Char Char Char Char Char Char Char Char Char Char"/>
    <w:basedOn w:val="1"/>
    <w:qFormat/>
    <w:uiPriority w:val="0"/>
  </w:style>
  <w:style w:type="paragraph" w:customStyle="1" w:styleId="368">
    <w:name w:val="文章附标题"/>
    <w:basedOn w:val="1"/>
    <w:next w:val="5"/>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369">
    <w:name w:val="pa-6"/>
    <w:basedOn w:val="1"/>
    <w:qFormat/>
    <w:uiPriority w:val="0"/>
    <w:pPr>
      <w:widowControl/>
      <w:spacing w:before="169" w:after="169"/>
      <w:jc w:val="left"/>
    </w:pPr>
    <w:rPr>
      <w:rFonts w:ascii="宋体" w:hAnsi="宋体" w:cs="宋体"/>
      <w:kern w:val="0"/>
      <w:sz w:val="24"/>
    </w:rPr>
  </w:style>
  <w:style w:type="paragraph" w:customStyle="1" w:styleId="370">
    <w:name w:val="标准正文"/>
    <w:basedOn w:val="1"/>
    <w:next w:val="1"/>
    <w:qFormat/>
    <w:uiPriority w:val="0"/>
    <w:pPr>
      <w:widowControl/>
      <w:spacing w:after="50"/>
      <w:ind w:firstLine="200"/>
    </w:pPr>
    <w:rPr>
      <w:color w:val="000000"/>
      <w:sz w:val="24"/>
      <w:szCs w:val="20"/>
    </w:rPr>
  </w:style>
  <w:style w:type="paragraph" w:customStyle="1" w:styleId="371">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372">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7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4">
    <w:name w:val="正文段"/>
    <w:basedOn w:val="1"/>
    <w:qFormat/>
    <w:uiPriority w:val="0"/>
    <w:pPr>
      <w:widowControl/>
      <w:snapToGrid w:val="0"/>
      <w:spacing w:after="156" w:afterLines="50"/>
      <w:ind w:firstLine="200" w:firstLineChars="200"/>
    </w:pPr>
    <w:rPr>
      <w:kern w:val="0"/>
      <w:sz w:val="24"/>
      <w:szCs w:val="20"/>
    </w:rPr>
  </w:style>
  <w:style w:type="paragraph" w:customStyle="1" w:styleId="375">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7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77">
    <w:name w:val="pa-12"/>
    <w:basedOn w:val="1"/>
    <w:qFormat/>
    <w:uiPriority w:val="0"/>
    <w:pPr>
      <w:widowControl/>
      <w:spacing w:before="169" w:after="169"/>
      <w:jc w:val="left"/>
    </w:pPr>
    <w:rPr>
      <w:rFonts w:ascii="宋体" w:hAnsi="宋体" w:cs="宋体"/>
      <w:kern w:val="0"/>
      <w:sz w:val="24"/>
    </w:rPr>
  </w:style>
  <w:style w:type="paragraph" w:customStyle="1" w:styleId="378">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79">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0">
    <w:name w:val="页脚 New New"/>
    <w:basedOn w:val="381"/>
    <w:qFormat/>
    <w:uiPriority w:val="0"/>
    <w:pPr>
      <w:tabs>
        <w:tab w:val="center" w:pos="4153"/>
        <w:tab w:val="right" w:pos="8306"/>
      </w:tabs>
      <w:snapToGrid w:val="0"/>
      <w:jc w:val="left"/>
    </w:pPr>
    <w:rPr>
      <w:sz w:val="18"/>
      <w:szCs w:val="18"/>
    </w:rPr>
  </w:style>
  <w:style w:type="paragraph" w:customStyle="1" w:styleId="38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383">
    <w:name w:val="样式 标题 2H2h22nd levelTitre2l22Header 2节标题一级节名Level 2 He..."/>
    <w:basedOn w:val="6"/>
    <w:qFormat/>
    <w:uiPriority w:val="0"/>
    <w:pPr>
      <w:numPr>
        <w:ilvl w:val="1"/>
        <w:numId w:val="2"/>
      </w:numPr>
      <w:adjustRightInd w:val="0"/>
      <w:snapToGrid w:val="0"/>
      <w:spacing w:before="0" w:after="0" w:line="360" w:lineRule="auto"/>
    </w:pPr>
    <w:rPr>
      <w:sz w:val="21"/>
      <w:szCs w:val="20"/>
    </w:rPr>
  </w:style>
  <w:style w:type="paragraph" w:customStyle="1" w:styleId="384">
    <w:name w:val="Char Char1 Char Char Char Char"/>
    <w:basedOn w:val="19"/>
    <w:qFormat/>
    <w:uiPriority w:val="0"/>
    <w:rPr>
      <w:rFonts w:ascii="Tahoma" w:hAnsi="Tahoma"/>
      <w:sz w:val="24"/>
    </w:rPr>
  </w:style>
  <w:style w:type="paragraph" w:customStyle="1" w:styleId="385">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386">
    <w:name w:val="页脚 New New New New"/>
    <w:basedOn w:val="387"/>
    <w:qFormat/>
    <w:uiPriority w:val="0"/>
    <w:pPr>
      <w:tabs>
        <w:tab w:val="center" w:pos="4153"/>
        <w:tab w:val="right" w:pos="8306"/>
      </w:tabs>
      <w:snapToGrid w:val="0"/>
      <w:jc w:val="left"/>
    </w:pPr>
    <w:rPr>
      <w:sz w:val="18"/>
      <w:szCs w:val="18"/>
    </w:rPr>
  </w:style>
  <w:style w:type="paragraph" w:customStyle="1" w:styleId="38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389">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3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91">
    <w:name w:val="Char Char Char Char Char Char1 Char"/>
    <w:basedOn w:val="1"/>
    <w:qFormat/>
    <w:uiPriority w:val="0"/>
    <w:pPr>
      <w:widowControl/>
      <w:spacing w:after="160" w:line="240" w:lineRule="exact"/>
      <w:jc w:val="left"/>
    </w:pPr>
  </w:style>
  <w:style w:type="paragraph" w:customStyle="1" w:styleId="392">
    <w:name w:val="页眉 New New"/>
    <w:basedOn w:val="381"/>
    <w:qFormat/>
    <w:uiPriority w:val="0"/>
    <w:pPr>
      <w:pBdr>
        <w:bottom w:val="single" w:color="auto" w:sz="6" w:space="1"/>
      </w:pBdr>
      <w:tabs>
        <w:tab w:val="center" w:pos="4153"/>
        <w:tab w:val="right" w:pos="8306"/>
      </w:tabs>
      <w:snapToGrid w:val="0"/>
      <w:jc w:val="center"/>
    </w:pPr>
    <w:rPr>
      <w:sz w:val="18"/>
      <w:szCs w:val="18"/>
    </w:rPr>
  </w:style>
  <w:style w:type="paragraph" w:customStyle="1" w:styleId="393">
    <w:name w:val="_Style 35"/>
    <w:basedOn w:val="19"/>
    <w:qFormat/>
    <w:uiPriority w:val="0"/>
    <w:pPr>
      <w:widowControl/>
      <w:ind w:firstLine="454"/>
      <w:jc w:val="left"/>
    </w:pPr>
  </w:style>
  <w:style w:type="paragraph" w:customStyle="1" w:styleId="394">
    <w:name w:val="样式 标题 2 + Times New Roman 四号 非加粗 段前: 5 磅 段后: 0 磅 行距: 固定值 20..."/>
    <w:basedOn w:val="6"/>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395">
    <w:name w:val="页眉 New New New New"/>
    <w:basedOn w:val="387"/>
    <w:qFormat/>
    <w:uiPriority w:val="0"/>
    <w:pPr>
      <w:pBdr>
        <w:bottom w:val="single" w:color="auto" w:sz="6" w:space="1"/>
      </w:pBdr>
      <w:tabs>
        <w:tab w:val="center" w:pos="4153"/>
        <w:tab w:val="right" w:pos="8306"/>
      </w:tabs>
      <w:snapToGrid w:val="0"/>
      <w:jc w:val="center"/>
    </w:pPr>
    <w:rPr>
      <w:sz w:val="18"/>
      <w:szCs w:val="18"/>
    </w:rPr>
  </w:style>
  <w:style w:type="paragraph" w:customStyle="1" w:styleId="39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97">
    <w:name w:val="pa-7"/>
    <w:basedOn w:val="1"/>
    <w:qFormat/>
    <w:uiPriority w:val="0"/>
    <w:pPr>
      <w:widowControl/>
      <w:spacing w:before="169" w:after="169"/>
      <w:jc w:val="left"/>
    </w:pPr>
    <w:rPr>
      <w:rFonts w:ascii="宋体" w:hAnsi="宋体" w:cs="宋体"/>
      <w:kern w:val="0"/>
      <w:sz w:val="24"/>
    </w:rPr>
  </w:style>
  <w:style w:type="paragraph" w:customStyle="1" w:styleId="398">
    <w:name w:val=" Char Char1 Char Char Char Char"/>
    <w:basedOn w:val="19"/>
    <w:qFormat/>
    <w:uiPriority w:val="0"/>
    <w:rPr>
      <w:rFonts w:ascii="Tahoma" w:hAnsi="Tahoma"/>
      <w:sz w:val="24"/>
    </w:rPr>
  </w:style>
  <w:style w:type="paragraph" w:customStyle="1" w:styleId="39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0">
    <w:name w:val="Char1"/>
    <w:basedOn w:val="1"/>
    <w:qFormat/>
    <w:uiPriority w:val="0"/>
    <w:rPr>
      <w:szCs w:val="21"/>
    </w:rPr>
  </w:style>
  <w:style w:type="paragraph" w:customStyle="1" w:styleId="40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402">
    <w:name w:val="页眉 New New New New New New New New"/>
    <w:basedOn w:val="403"/>
    <w:qFormat/>
    <w:uiPriority w:val="0"/>
    <w:pPr>
      <w:pBdr>
        <w:bottom w:val="single" w:color="auto" w:sz="6" w:space="1"/>
      </w:pBdr>
      <w:tabs>
        <w:tab w:val="center" w:pos="4153"/>
        <w:tab w:val="right" w:pos="8306"/>
      </w:tabs>
      <w:snapToGrid w:val="0"/>
      <w:jc w:val="center"/>
    </w:pPr>
    <w:rPr>
      <w:sz w:val="18"/>
      <w:szCs w:val="18"/>
    </w:rPr>
  </w:style>
  <w:style w:type="paragraph" w:customStyle="1" w:styleId="403">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pa-15"/>
    <w:basedOn w:val="1"/>
    <w:qFormat/>
    <w:uiPriority w:val="0"/>
    <w:pPr>
      <w:widowControl/>
      <w:spacing w:before="169" w:after="169"/>
      <w:jc w:val="left"/>
    </w:pPr>
    <w:rPr>
      <w:rFonts w:ascii="宋体" w:hAnsi="宋体" w:cs="宋体"/>
      <w:kern w:val="0"/>
      <w:sz w:val="24"/>
    </w:rPr>
  </w:style>
  <w:style w:type="paragraph" w:customStyle="1" w:styleId="405">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40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407">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0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09">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10">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411">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1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13">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14">
    <w:name w:val="_Style 33"/>
    <w:basedOn w:val="1"/>
    <w:qFormat/>
    <w:uiPriority w:val="0"/>
    <w:pPr>
      <w:widowControl/>
      <w:spacing w:after="160" w:line="240" w:lineRule="exact"/>
      <w:jc w:val="left"/>
    </w:pPr>
  </w:style>
  <w:style w:type="paragraph" w:customStyle="1" w:styleId="415">
    <w:name w:val="List Paragraph1"/>
    <w:basedOn w:val="1"/>
    <w:qFormat/>
    <w:uiPriority w:val="0"/>
    <w:pPr>
      <w:ind w:firstLine="420" w:firstLineChars="200"/>
    </w:pPr>
    <w:rPr>
      <w:rFonts w:ascii="Calibri" w:hAnsi="Calibri"/>
      <w:szCs w:val="22"/>
    </w:rPr>
  </w:style>
  <w:style w:type="paragraph" w:customStyle="1" w:styleId="416">
    <w:name w:val="页脚 New New New New New New New New New"/>
    <w:basedOn w:val="417"/>
    <w:qFormat/>
    <w:uiPriority w:val="0"/>
    <w:pPr>
      <w:tabs>
        <w:tab w:val="center" w:pos="4153"/>
        <w:tab w:val="right" w:pos="8306"/>
      </w:tabs>
      <w:snapToGrid w:val="0"/>
      <w:jc w:val="left"/>
    </w:pPr>
    <w:rPr>
      <w:sz w:val="18"/>
      <w:szCs w:val="18"/>
    </w:rPr>
  </w:style>
  <w:style w:type="paragraph" w:customStyle="1" w:styleId="417">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项目5"/>
    <w:basedOn w:val="1"/>
    <w:qFormat/>
    <w:uiPriority w:val="0"/>
    <w:pPr>
      <w:tabs>
        <w:tab w:val="left" w:pos="360"/>
        <w:tab w:val="left" w:pos="874"/>
      </w:tabs>
      <w:spacing w:line="400" w:lineRule="exact"/>
      <w:jc w:val="left"/>
    </w:pPr>
    <w:rPr>
      <w:szCs w:val="20"/>
    </w:rPr>
  </w:style>
  <w:style w:type="paragraph" w:customStyle="1" w:styleId="419">
    <w:name w:val="无间隔1"/>
    <w:qFormat/>
    <w:uiPriority w:val="0"/>
    <w:rPr>
      <w:rFonts w:ascii="Times New Roman" w:hAnsi="Times New Roman" w:eastAsia="宋体" w:cs="Times New Roman"/>
      <w:sz w:val="22"/>
      <w:szCs w:val="22"/>
      <w:lang w:val="en-US" w:eastAsia="zh-CN" w:bidi="ar-SA"/>
    </w:rPr>
  </w:style>
  <w:style w:type="paragraph" w:customStyle="1" w:styleId="420">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2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2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23">
    <w:name w:val="列出段落22"/>
    <w:basedOn w:val="1"/>
    <w:qFormat/>
    <w:uiPriority w:val="0"/>
    <w:pPr>
      <w:ind w:firstLine="420" w:firstLineChars="200"/>
    </w:pPr>
    <w:rPr>
      <w:sz w:val="24"/>
    </w:rPr>
  </w:style>
  <w:style w:type="paragraph" w:customStyle="1" w:styleId="424">
    <w:name w:val="Char Char Char Char"/>
    <w:basedOn w:val="19"/>
    <w:qFormat/>
    <w:uiPriority w:val="0"/>
    <w:pPr>
      <w:adjustRightInd w:val="0"/>
      <w:snapToGrid w:val="0"/>
      <w:spacing w:line="360" w:lineRule="auto"/>
    </w:pPr>
    <w:rPr>
      <w:rFonts w:ascii="Tahoma" w:hAnsi="Tahoma"/>
      <w:sz w:val="24"/>
    </w:rPr>
  </w:style>
  <w:style w:type="paragraph" w:customStyle="1" w:styleId="425">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26">
    <w:name w:val="招标标题1"/>
    <w:basedOn w:val="7"/>
    <w:qFormat/>
    <w:uiPriority w:val="0"/>
    <w:pPr>
      <w:numPr>
        <w:ilvl w:val="0"/>
        <w:numId w:val="3"/>
      </w:numPr>
      <w:tabs>
        <w:tab w:val="left" w:pos="950"/>
      </w:tabs>
      <w:adjustRightInd w:val="0"/>
      <w:spacing w:before="240" w:after="120" w:line="300" w:lineRule="auto"/>
      <w:jc w:val="left"/>
    </w:pPr>
    <w:rPr>
      <w:rFonts w:ascii="楷体_GB2312" w:eastAsia="楷体_GB2312"/>
      <w:bCs w:val="0"/>
      <w:kern w:val="2"/>
      <w:sz w:val="24"/>
      <w:szCs w:val="24"/>
      <w:lang w:val="en-US" w:eastAsia="zh-CN"/>
    </w:rPr>
  </w:style>
  <w:style w:type="paragraph" w:customStyle="1" w:styleId="427">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28">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29">
    <w:name w:val="页脚 New New New New New New New New"/>
    <w:basedOn w:val="403"/>
    <w:qFormat/>
    <w:uiPriority w:val="0"/>
    <w:pPr>
      <w:tabs>
        <w:tab w:val="center" w:pos="4153"/>
        <w:tab w:val="right" w:pos="8306"/>
      </w:tabs>
      <w:snapToGrid w:val="0"/>
      <w:jc w:val="left"/>
    </w:pPr>
    <w:rPr>
      <w:sz w:val="18"/>
      <w:szCs w:val="18"/>
    </w:rPr>
  </w:style>
  <w:style w:type="paragraph" w:customStyle="1" w:styleId="430">
    <w:name w:val="样式 首行缩进:  2 字符"/>
    <w:basedOn w:val="1"/>
    <w:qFormat/>
    <w:uiPriority w:val="0"/>
    <w:pPr>
      <w:spacing w:line="400" w:lineRule="exact"/>
      <w:ind w:firstLine="200" w:firstLineChars="200"/>
    </w:pPr>
    <w:rPr>
      <w:rFonts w:cs="宋体"/>
      <w:sz w:val="24"/>
    </w:rPr>
  </w:style>
  <w:style w:type="paragraph" w:customStyle="1" w:styleId="431">
    <w:name w:val="标题1"/>
    <w:basedOn w:val="5"/>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432">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33">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3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35">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36">
    <w:name w:val="pa-11"/>
    <w:basedOn w:val="1"/>
    <w:qFormat/>
    <w:uiPriority w:val="0"/>
    <w:pPr>
      <w:widowControl/>
      <w:spacing w:before="169" w:after="169"/>
      <w:jc w:val="left"/>
    </w:pPr>
    <w:rPr>
      <w:rFonts w:ascii="宋体" w:hAnsi="宋体" w:cs="宋体"/>
      <w:kern w:val="0"/>
      <w:sz w:val="24"/>
    </w:rPr>
  </w:style>
  <w:style w:type="paragraph" w:customStyle="1" w:styleId="437">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38">
    <w:name w:val="样式 标题 2 + (西文) 宋体 非加粗 居中"/>
    <w:basedOn w:val="6"/>
    <w:qFormat/>
    <w:uiPriority w:val="0"/>
    <w:pPr>
      <w:jc w:val="center"/>
    </w:pPr>
    <w:rPr>
      <w:rFonts w:ascii="宋体" w:hAnsi="宋体" w:cs="宋体"/>
      <w:b w:val="0"/>
      <w:bCs w:val="0"/>
      <w:spacing w:val="2"/>
      <w:sz w:val="28"/>
      <w:szCs w:val="20"/>
    </w:rPr>
  </w:style>
  <w:style w:type="paragraph" w:customStyle="1" w:styleId="439">
    <w:name w:val="Normal"/>
    <w:basedOn w:val="1"/>
    <w:qFormat/>
    <w:uiPriority w:val="0"/>
    <w:rPr>
      <w:rFonts w:eastAsia="Times New Roman" w:cs="宋体"/>
      <w:kern w:val="0"/>
      <w:szCs w:val="20"/>
      <w:lang w:eastAsia="en-US"/>
    </w:rPr>
  </w:style>
  <w:style w:type="paragraph" w:customStyle="1" w:styleId="440">
    <w:name w:val="Bullets"/>
    <w:basedOn w:val="1"/>
    <w:qFormat/>
    <w:uiPriority w:val="0"/>
    <w:pPr>
      <w:widowControl/>
      <w:adjustRightInd w:val="0"/>
      <w:snapToGrid w:val="0"/>
      <w:spacing w:before="60" w:after="60"/>
    </w:pPr>
    <w:rPr>
      <w:kern w:val="0"/>
      <w:sz w:val="24"/>
      <w:lang w:val="en-GB"/>
    </w:rPr>
  </w:style>
  <w:style w:type="paragraph" w:customStyle="1" w:styleId="441">
    <w:name w:val=" Char"/>
    <w:basedOn w:val="19"/>
    <w:qFormat/>
    <w:uiPriority w:val="0"/>
    <w:pPr>
      <w:widowControl/>
      <w:ind w:firstLine="454"/>
      <w:jc w:val="left"/>
    </w:pPr>
    <w:rPr>
      <w:rFonts w:ascii="Tahoma" w:hAnsi="Tahoma" w:cs="宋体"/>
      <w:kern w:val="0"/>
      <w:sz w:val="24"/>
      <w:szCs w:val="20"/>
    </w:rPr>
  </w:style>
  <w:style w:type="paragraph" w:customStyle="1" w:styleId="442">
    <w:name w:val=" Char2"/>
    <w:basedOn w:val="1"/>
    <w:qFormat/>
    <w:uiPriority w:val="0"/>
    <w:rPr>
      <w:szCs w:val="20"/>
    </w:rPr>
  </w:style>
  <w:style w:type="paragraph" w:customStyle="1" w:styleId="443">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4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5">
    <w:name w:val="文章总标题"/>
    <w:basedOn w:val="1"/>
    <w:next w:val="368"/>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446">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47">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48">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49">
    <w:name w:val="Header Odd"/>
    <w:basedOn w:val="37"/>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50">
    <w:name w:val="pa-10"/>
    <w:basedOn w:val="1"/>
    <w:qFormat/>
    <w:uiPriority w:val="0"/>
    <w:pPr>
      <w:widowControl/>
      <w:spacing w:before="169" w:after="169"/>
      <w:jc w:val="left"/>
    </w:pPr>
    <w:rPr>
      <w:rFonts w:ascii="宋体" w:hAnsi="宋体" w:cs="宋体"/>
      <w:kern w:val="0"/>
      <w:sz w:val="24"/>
    </w:rPr>
  </w:style>
  <w:style w:type="paragraph" w:customStyle="1" w:styleId="451">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5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3">
    <w:name w:val="页眉 New New New New New New New New New"/>
    <w:basedOn w:val="417"/>
    <w:qFormat/>
    <w:uiPriority w:val="0"/>
    <w:pPr>
      <w:pBdr>
        <w:bottom w:val="single" w:color="auto" w:sz="6" w:space="1"/>
      </w:pBdr>
      <w:tabs>
        <w:tab w:val="center" w:pos="4153"/>
        <w:tab w:val="right" w:pos="8306"/>
      </w:tabs>
      <w:snapToGrid w:val="0"/>
      <w:jc w:val="center"/>
    </w:pPr>
    <w:rPr>
      <w:sz w:val="18"/>
      <w:szCs w:val="18"/>
    </w:rPr>
  </w:style>
  <w:style w:type="paragraph" w:customStyle="1" w:styleId="454">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5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56">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57">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458">
    <w:name w:val="Char1 Char Char Char Char Char Char"/>
    <w:basedOn w:val="1"/>
    <w:qFormat/>
    <w:uiPriority w:val="0"/>
    <w:rPr>
      <w:rFonts w:ascii="Tahoma" w:hAnsi="Tahoma"/>
      <w:sz w:val="24"/>
      <w:szCs w:val="20"/>
    </w:rPr>
  </w:style>
  <w:style w:type="paragraph" w:customStyle="1" w:styleId="459">
    <w:name w:val="纯文本1"/>
    <w:basedOn w:val="1"/>
    <w:qFormat/>
    <w:uiPriority w:val="0"/>
    <w:rPr>
      <w:rFonts w:ascii="宋体" w:hAnsi="Courier New"/>
      <w:szCs w:val="21"/>
    </w:rPr>
  </w:style>
  <w:style w:type="paragraph" w:customStyle="1" w:styleId="4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1">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464">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46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6">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467">
    <w:name w:val="pa-4"/>
    <w:basedOn w:val="1"/>
    <w:qFormat/>
    <w:uiPriority w:val="0"/>
    <w:pPr>
      <w:widowControl/>
      <w:spacing w:before="169" w:after="169"/>
      <w:jc w:val="left"/>
    </w:pPr>
    <w:rPr>
      <w:rFonts w:ascii="宋体" w:hAnsi="宋体" w:cs="宋体"/>
      <w:kern w:val="0"/>
      <w:sz w:val="24"/>
    </w:rPr>
  </w:style>
  <w:style w:type="paragraph" w:customStyle="1" w:styleId="468">
    <w:name w:val="页脚 New New New New New"/>
    <w:basedOn w:val="352"/>
    <w:qFormat/>
    <w:uiPriority w:val="0"/>
    <w:pPr>
      <w:tabs>
        <w:tab w:val="center" w:pos="4153"/>
        <w:tab w:val="right" w:pos="8306"/>
      </w:tabs>
      <w:snapToGrid w:val="0"/>
      <w:jc w:val="left"/>
    </w:pPr>
    <w:rPr>
      <w:sz w:val="18"/>
      <w:szCs w:val="18"/>
    </w:rPr>
  </w:style>
  <w:style w:type="paragraph" w:customStyle="1" w:styleId="469">
    <w:name w:val="2ji"/>
    <w:basedOn w:val="6"/>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470">
    <w:name w:val="页眉 New New New"/>
    <w:basedOn w:val="350"/>
    <w:qFormat/>
    <w:uiPriority w:val="0"/>
    <w:pPr>
      <w:pBdr>
        <w:bottom w:val="single" w:color="auto" w:sz="6" w:space="1"/>
      </w:pBdr>
      <w:tabs>
        <w:tab w:val="center" w:pos="4153"/>
        <w:tab w:val="right" w:pos="8306"/>
      </w:tabs>
      <w:snapToGrid w:val="0"/>
      <w:jc w:val="center"/>
    </w:pPr>
    <w:rPr>
      <w:sz w:val="18"/>
      <w:szCs w:val="18"/>
    </w:rPr>
  </w:style>
  <w:style w:type="paragraph" w:customStyle="1" w:styleId="471">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72">
    <w:name w:val="样式 正文文字 + 小四 段后: 0 磅 行距: 1.5 倍行距"/>
    <w:basedOn w:val="3"/>
    <w:qFormat/>
    <w:uiPriority w:val="0"/>
    <w:pPr>
      <w:spacing w:line="360" w:lineRule="auto"/>
      <w:ind w:firstLine="480" w:firstLineChars="200"/>
    </w:pPr>
    <w:rPr>
      <w:rFonts w:cs="宋体"/>
      <w:szCs w:val="20"/>
    </w:rPr>
  </w:style>
  <w:style w:type="paragraph" w:customStyle="1" w:styleId="473">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474">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7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8">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82">
    <w:name w:val="表格"/>
    <w:basedOn w:val="1"/>
    <w:qFormat/>
    <w:uiPriority w:val="0"/>
    <w:pPr>
      <w:spacing w:line="400" w:lineRule="exact"/>
    </w:pPr>
    <w:rPr>
      <w:sz w:val="24"/>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4">
    <w:name w:val="1"/>
    <w:basedOn w:val="1"/>
    <w:next w:val="30"/>
    <w:qFormat/>
    <w:uiPriority w:val="0"/>
    <w:rPr>
      <w:rFonts w:ascii="宋体" w:hAnsi="Courier New"/>
      <w:szCs w:val="20"/>
    </w:rPr>
  </w:style>
  <w:style w:type="paragraph" w:customStyle="1" w:styleId="485">
    <w:name w:val="标题3"/>
    <w:basedOn w:val="7"/>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486">
    <w:name w:val="默认段落字体 Para Char"/>
    <w:basedOn w:val="1"/>
    <w:qFormat/>
    <w:uiPriority w:val="0"/>
    <w:pPr>
      <w:adjustRightInd w:val="0"/>
      <w:spacing w:line="360" w:lineRule="auto"/>
    </w:pPr>
    <w:rPr>
      <w:szCs w:val="20"/>
    </w:rPr>
  </w:style>
  <w:style w:type="paragraph" w:customStyle="1" w:styleId="48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8">
    <w:name w:val="正文首行缩进两字符"/>
    <w:basedOn w:val="1"/>
    <w:qFormat/>
    <w:uiPriority w:val="0"/>
    <w:pPr>
      <w:spacing w:line="360" w:lineRule="auto"/>
      <w:ind w:firstLine="200" w:firstLineChars="200"/>
    </w:pPr>
  </w:style>
  <w:style w:type="paragraph" w:customStyle="1" w:styleId="489">
    <w:name w:val="Char Char Char Char Char Char Char Char Char"/>
    <w:basedOn w:val="1"/>
    <w:qFormat/>
    <w:uiPriority w:val="0"/>
    <w:pPr>
      <w:widowControl/>
      <w:spacing w:after="160" w:afterLines="0" w:line="240" w:lineRule="exact"/>
      <w:jc w:val="left"/>
    </w:pPr>
    <w:rPr>
      <w:szCs w:val="20"/>
    </w:rPr>
  </w:style>
  <w:style w:type="paragraph" w:customStyle="1" w:styleId="490">
    <w:name w:val="2-2ji"/>
    <w:basedOn w:val="6"/>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49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2">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493">
    <w:name w:val="Plain Text1"/>
    <w:basedOn w:val="1"/>
    <w:qFormat/>
    <w:uiPriority w:val="0"/>
    <w:pPr>
      <w:autoSpaceDE w:val="0"/>
      <w:autoSpaceDN w:val="0"/>
      <w:adjustRightInd w:val="0"/>
    </w:pPr>
    <w:rPr>
      <w:rFonts w:ascii="宋体" w:hAnsi="Tms Rmn"/>
      <w:kern w:val="0"/>
      <w:szCs w:val="20"/>
    </w:rPr>
  </w:style>
  <w:style w:type="paragraph" w:customStyle="1" w:styleId="49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5">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49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9">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00">
    <w:name w:val="p0"/>
    <w:basedOn w:val="1"/>
    <w:qFormat/>
    <w:uiPriority w:val="0"/>
    <w:pPr>
      <w:widowControl/>
    </w:pPr>
    <w:rPr>
      <w:kern w:val="0"/>
      <w:szCs w:val="21"/>
    </w:rPr>
  </w:style>
  <w:style w:type="paragraph" w:customStyle="1" w:styleId="501">
    <w:name w:val="p15"/>
    <w:basedOn w:val="1"/>
    <w:link w:val="502"/>
    <w:qFormat/>
    <w:uiPriority w:val="99"/>
    <w:pPr>
      <w:widowControl/>
    </w:pPr>
    <w:rPr>
      <w:rFonts w:ascii="宋体" w:hAnsi="宋体"/>
      <w:kern w:val="0"/>
      <w:szCs w:val="21"/>
    </w:rPr>
  </w:style>
  <w:style w:type="character" w:customStyle="1" w:styleId="502">
    <w:name w:val="p15 Char"/>
    <w:link w:val="501"/>
    <w:qFormat/>
    <w:uiPriority w:val="99"/>
    <w:rPr>
      <w:rFonts w:ascii="宋体" w:hAnsi="宋体" w:cs="宋体"/>
      <w:sz w:val="21"/>
      <w:szCs w:val="21"/>
    </w:rPr>
  </w:style>
  <w:style w:type="paragraph" w:customStyle="1" w:styleId="503">
    <w:name w:val="F2"/>
    <w:basedOn w:val="1"/>
    <w:qFormat/>
    <w:uiPriority w:val="0"/>
    <w:pPr>
      <w:autoSpaceDE w:val="0"/>
      <w:autoSpaceDN w:val="0"/>
      <w:adjustRightInd w:val="0"/>
      <w:ind w:firstLine="601"/>
    </w:pPr>
    <w:rPr>
      <w:kern w:val="0"/>
      <w:sz w:val="24"/>
      <w:szCs w:val="20"/>
    </w:rPr>
  </w:style>
  <w:style w:type="paragraph" w:customStyle="1" w:styleId="504">
    <w:name w:val="页眉 New New New New New New New"/>
    <w:basedOn w:val="505"/>
    <w:qFormat/>
    <w:uiPriority w:val="0"/>
    <w:pPr>
      <w:pBdr>
        <w:bottom w:val="single" w:color="auto" w:sz="6" w:space="1"/>
      </w:pBdr>
      <w:tabs>
        <w:tab w:val="center" w:pos="4153"/>
        <w:tab w:val="right" w:pos="8306"/>
      </w:tabs>
      <w:snapToGrid w:val="0"/>
      <w:jc w:val="center"/>
    </w:pPr>
    <w:rPr>
      <w:sz w:val="18"/>
      <w:szCs w:val="18"/>
    </w:rPr>
  </w:style>
  <w:style w:type="paragraph" w:customStyle="1" w:styleId="505">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样式 标题 3标题1.1二级节名h33rd level3l3Level 3 HeadH3heading 3 +..."/>
    <w:basedOn w:val="7"/>
    <w:qFormat/>
    <w:uiPriority w:val="0"/>
    <w:pPr>
      <w:numPr>
        <w:ilvl w:val="2"/>
        <w:numId w:val="1"/>
      </w:numPr>
      <w:spacing w:before="0" w:after="0" w:line="360" w:lineRule="auto"/>
      <w:jc w:val="left"/>
    </w:pPr>
    <w:rPr>
      <w:sz w:val="28"/>
      <w:szCs w:val="20"/>
    </w:rPr>
  </w:style>
  <w:style w:type="paragraph" w:customStyle="1" w:styleId="507">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50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9">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10">
    <w:name w:val="页脚 New New New New New New"/>
    <w:basedOn w:val="363"/>
    <w:qFormat/>
    <w:uiPriority w:val="0"/>
    <w:pPr>
      <w:tabs>
        <w:tab w:val="center" w:pos="4153"/>
        <w:tab w:val="right" w:pos="8306"/>
      </w:tabs>
      <w:snapToGrid w:val="0"/>
      <w:jc w:val="left"/>
    </w:pPr>
    <w:rPr>
      <w:sz w:val="18"/>
      <w:szCs w:val="18"/>
    </w:rPr>
  </w:style>
  <w:style w:type="paragraph" w:customStyle="1" w:styleId="511">
    <w:name w:val="表格文字"/>
    <w:basedOn w:val="23"/>
    <w:next w:val="1"/>
    <w:qFormat/>
    <w:uiPriority w:val="99"/>
    <w:pPr>
      <w:spacing w:before="25" w:after="25"/>
      <w:jc w:val="left"/>
    </w:pPr>
    <w:rPr>
      <w:bCs/>
      <w:spacing w:val="10"/>
      <w:kern w:val="0"/>
      <w:sz w:val="24"/>
    </w:rPr>
  </w:style>
  <w:style w:type="paragraph" w:customStyle="1" w:styleId="51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13">
    <w:name w:val="正文文本缩进 Char Char Char Char"/>
    <w:basedOn w:val="1"/>
    <w:qFormat/>
    <w:uiPriority w:val="0"/>
    <w:pPr>
      <w:ind w:firstLine="540"/>
    </w:pPr>
    <w:rPr>
      <w:rFonts w:hint="eastAsia" w:ascii="宋体" w:hAnsi="Courier New"/>
      <w:szCs w:val="20"/>
    </w:rPr>
  </w:style>
  <w:style w:type="paragraph" w:customStyle="1" w:styleId="514">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15">
    <w:name w:val="正文1"/>
    <w:qFormat/>
    <w:uiPriority w:val="0"/>
    <w:pPr>
      <w:jc w:val="both"/>
    </w:pPr>
    <w:rPr>
      <w:rFonts w:ascii="Times New Roman" w:hAnsi="Times New Roman" w:eastAsia="宋体" w:cs="Times New Roman"/>
      <w:lang w:val="en-US" w:eastAsia="zh-CN" w:bidi="ar-SA"/>
    </w:rPr>
  </w:style>
  <w:style w:type="paragraph" w:customStyle="1" w:styleId="516">
    <w:name w:val="页脚 New"/>
    <w:basedOn w:val="343"/>
    <w:qFormat/>
    <w:uiPriority w:val="0"/>
    <w:pPr>
      <w:tabs>
        <w:tab w:val="center" w:pos="4153"/>
        <w:tab w:val="right" w:pos="8306"/>
      </w:tabs>
      <w:snapToGrid w:val="0"/>
      <w:jc w:val="left"/>
    </w:pPr>
    <w:rPr>
      <w:sz w:val="18"/>
      <w:szCs w:val="18"/>
    </w:rPr>
  </w:style>
  <w:style w:type="paragraph" w:customStyle="1" w:styleId="517">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9">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20">
    <w:name w:val="样式1"/>
    <w:basedOn w:val="1"/>
    <w:qFormat/>
    <w:uiPriority w:val="0"/>
    <w:pPr>
      <w:spacing w:before="120" w:beforeLines="0" w:after="120" w:afterLines="0" w:line="300" w:lineRule="auto"/>
    </w:pPr>
    <w:rPr>
      <w:rFonts w:ascii="宋体" w:hAnsi="宋体"/>
      <w:b/>
      <w:sz w:val="24"/>
      <w:szCs w:val="20"/>
    </w:rPr>
  </w:style>
  <w:style w:type="paragraph" w:customStyle="1" w:styleId="521">
    <w:name w:val="_Style 520"/>
    <w:basedOn w:val="5"/>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22">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2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4">
    <w:name w:val="444"/>
    <w:basedOn w:val="1"/>
    <w:qFormat/>
    <w:uiPriority w:val="0"/>
    <w:pPr>
      <w:adjustRightInd w:val="0"/>
      <w:spacing w:line="312" w:lineRule="atLeast"/>
      <w:jc w:val="center"/>
      <w:textAlignment w:val="baseline"/>
    </w:pPr>
    <w:rPr>
      <w:b/>
      <w:kern w:val="0"/>
      <w:sz w:val="36"/>
      <w:szCs w:val="36"/>
    </w:rPr>
  </w:style>
  <w:style w:type="paragraph" w:customStyle="1" w:styleId="52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2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27">
    <w:name w:val="p16"/>
    <w:basedOn w:val="1"/>
    <w:qFormat/>
    <w:uiPriority w:val="0"/>
    <w:pPr>
      <w:widowControl/>
    </w:pPr>
    <w:rPr>
      <w:rFonts w:ascii="宋体" w:hAnsi="宋体" w:cs="宋体"/>
      <w:kern w:val="0"/>
      <w:szCs w:val="21"/>
    </w:rPr>
  </w:style>
  <w:style w:type="paragraph" w:customStyle="1" w:styleId="5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9">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0">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531">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532">
    <w:name w:val="页脚 New New New New New New New"/>
    <w:basedOn w:val="505"/>
    <w:qFormat/>
    <w:uiPriority w:val="0"/>
    <w:pPr>
      <w:tabs>
        <w:tab w:val="center" w:pos="4153"/>
        <w:tab w:val="right" w:pos="8306"/>
      </w:tabs>
      <w:snapToGrid w:val="0"/>
      <w:jc w:val="left"/>
    </w:pPr>
    <w:rPr>
      <w:sz w:val="18"/>
      <w:szCs w:val="18"/>
    </w:rPr>
  </w:style>
  <w:style w:type="paragraph" w:customStyle="1" w:styleId="533">
    <w:name w:val="Normal0"/>
    <w:qFormat/>
    <w:uiPriority w:val="0"/>
    <w:rPr>
      <w:rFonts w:ascii="Times New Roman" w:hAnsi="Times New Roman" w:eastAsia="宋体" w:cs="Times New Roman"/>
      <w:lang w:val="en-US" w:eastAsia="en-US" w:bidi="ar-SA"/>
    </w:rPr>
  </w:style>
  <w:style w:type="paragraph" w:customStyle="1" w:styleId="53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5">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536">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37">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38">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539">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4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1">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542">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43">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4">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45">
    <w:name w:val="纯文本 New New"/>
    <w:basedOn w:val="505"/>
    <w:qFormat/>
    <w:uiPriority w:val="0"/>
    <w:rPr>
      <w:rFonts w:ascii="宋体" w:hAnsi="Courier New" w:cs="Courier New"/>
      <w:szCs w:val="21"/>
    </w:rPr>
  </w:style>
  <w:style w:type="paragraph" w:customStyle="1" w:styleId="54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7">
    <w:name w:val="Char Char24"/>
    <w:basedOn w:val="1"/>
    <w:qFormat/>
    <w:uiPriority w:val="0"/>
    <w:pPr>
      <w:widowControl/>
      <w:spacing w:after="160" w:line="240" w:lineRule="exact"/>
      <w:jc w:val="left"/>
    </w:pPr>
  </w:style>
  <w:style w:type="paragraph" w:customStyle="1" w:styleId="548">
    <w:name w:val="标题2"/>
    <w:basedOn w:val="6"/>
    <w:qFormat/>
    <w:uiPriority w:val="0"/>
    <w:pPr>
      <w:snapToGrid w:val="0"/>
      <w:spacing w:line="410" w:lineRule="auto"/>
    </w:pPr>
    <w:rPr>
      <w:rFonts w:eastAsia="宋体"/>
      <w:b w:val="0"/>
      <w:lang w:val="en-US" w:eastAsia="zh-CN"/>
    </w:rPr>
  </w:style>
  <w:style w:type="paragraph" w:customStyle="1" w:styleId="54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51">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552">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55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4">
    <w:name w:val="默认段落字体 Para Char Char Char Char Char Char Char Char Char1 Char Char Char Char"/>
    <w:basedOn w:val="1"/>
    <w:qFormat/>
    <w:uiPriority w:val="0"/>
    <w:rPr>
      <w:rFonts w:ascii="Tahoma" w:hAnsi="Tahoma"/>
      <w:sz w:val="24"/>
      <w:szCs w:val="20"/>
    </w:rPr>
  </w:style>
  <w:style w:type="paragraph" w:customStyle="1" w:styleId="55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56">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57">
    <w:name w:val="Body Text Indent"/>
    <w:basedOn w:val="1"/>
    <w:qFormat/>
    <w:uiPriority w:val="0"/>
    <w:pPr>
      <w:ind w:firstLine="830" w:firstLineChars="352"/>
    </w:pPr>
    <w:rPr>
      <w:rFonts w:ascii="宋体" w:hAnsi="Courier New"/>
      <w:szCs w:val="20"/>
    </w:rPr>
  </w:style>
  <w:style w:type="paragraph" w:customStyle="1" w:styleId="55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5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1">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562">
    <w:name w:val="样式 标题 3 + (中文) 黑体 小四 非加粗 段前: 7.8 磅 段后: 0 磅 行距: 固定值 20 磅"/>
    <w:basedOn w:val="7"/>
    <w:qFormat/>
    <w:uiPriority w:val="0"/>
    <w:pPr>
      <w:spacing w:before="0" w:beforeLines="0" w:after="0" w:afterLines="0" w:line="400" w:lineRule="exact"/>
    </w:pPr>
    <w:rPr>
      <w:rFonts w:eastAsia="黑体" w:cs="宋体"/>
      <w:b w:val="0"/>
      <w:bCs w:val="0"/>
      <w:sz w:val="24"/>
      <w:szCs w:val="20"/>
    </w:rPr>
  </w:style>
  <w:style w:type="paragraph" w:customStyle="1" w:styleId="563">
    <w:name w:val="pa-8"/>
    <w:basedOn w:val="1"/>
    <w:qFormat/>
    <w:uiPriority w:val="0"/>
    <w:pPr>
      <w:widowControl/>
      <w:spacing w:before="169" w:after="169"/>
      <w:jc w:val="left"/>
    </w:pPr>
    <w:rPr>
      <w:rFonts w:ascii="宋体" w:hAnsi="宋体" w:cs="宋体"/>
      <w:kern w:val="0"/>
      <w:sz w:val="24"/>
    </w:rPr>
  </w:style>
  <w:style w:type="paragraph" w:customStyle="1" w:styleId="564">
    <w:name w:val="纯文本 New"/>
    <w:basedOn w:val="1"/>
    <w:qFormat/>
    <w:uiPriority w:val="0"/>
    <w:rPr>
      <w:rFonts w:ascii="宋体" w:hAnsi="Courier New" w:cs="Courier New"/>
      <w:szCs w:val="21"/>
    </w:rPr>
  </w:style>
  <w:style w:type="paragraph" w:customStyle="1" w:styleId="565">
    <w:name w:val="pa-9"/>
    <w:basedOn w:val="1"/>
    <w:qFormat/>
    <w:uiPriority w:val="0"/>
    <w:pPr>
      <w:widowControl/>
      <w:spacing w:before="169" w:after="169"/>
      <w:jc w:val="left"/>
    </w:pPr>
    <w:rPr>
      <w:rFonts w:ascii="宋体" w:hAnsi="宋体" w:cs="宋体"/>
      <w:kern w:val="0"/>
      <w:sz w:val="24"/>
    </w:rPr>
  </w:style>
  <w:style w:type="paragraph" w:customStyle="1" w:styleId="566">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67">
    <w:name w:val="paragraph1"/>
    <w:basedOn w:val="1"/>
    <w:qFormat/>
    <w:uiPriority w:val="0"/>
    <w:pPr>
      <w:spacing w:line="300" w:lineRule="auto"/>
      <w:ind w:firstLine="200" w:firstLineChars="200"/>
    </w:pPr>
    <w:rPr>
      <w:sz w:val="24"/>
    </w:rPr>
  </w:style>
  <w:style w:type="paragraph" w:customStyle="1" w:styleId="568">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character" w:customStyle="1" w:styleId="569">
    <w:name w:val="Char Char151"/>
    <w:qFormat/>
    <w:uiPriority w:val="0"/>
    <w:rPr>
      <w:sz w:val="18"/>
      <w:szCs w:val="18"/>
    </w:rPr>
  </w:style>
  <w:style w:type="character" w:customStyle="1" w:styleId="570">
    <w:name w:val="文档结构图 Char2"/>
    <w:semiHidden/>
    <w:qFormat/>
    <w:uiPriority w:val="0"/>
    <w:rPr>
      <w:rFonts w:ascii="宋体" w:hAnsi="Times New Roman"/>
      <w:kern w:val="2"/>
      <w:sz w:val="18"/>
      <w:szCs w:val="18"/>
    </w:rPr>
  </w:style>
  <w:style w:type="character" w:customStyle="1" w:styleId="571">
    <w:name w:val="Char Char231"/>
    <w:qFormat/>
    <w:uiPriority w:val="0"/>
    <w:rPr>
      <w:rFonts w:hint="default" w:ascii="Times New Roman" w:hAnsi="Times New Roman" w:eastAsia="宋体" w:cs="Times New Roman"/>
      <w:b/>
      <w:bCs/>
      <w:kern w:val="44"/>
      <w:sz w:val="44"/>
      <w:szCs w:val="44"/>
    </w:rPr>
  </w:style>
  <w:style w:type="character" w:customStyle="1" w:styleId="572">
    <w:name w:val="case31"/>
    <w:qFormat/>
    <w:uiPriority w:val="0"/>
    <w:rPr>
      <w:rFonts w:hint="default"/>
      <w:sz w:val="21"/>
      <w:szCs w:val="21"/>
    </w:rPr>
  </w:style>
  <w:style w:type="character" w:customStyle="1" w:styleId="573">
    <w:name w:val="Char Char Char Char Char1"/>
    <w:qFormat/>
    <w:uiPriority w:val="0"/>
    <w:rPr>
      <w:rFonts w:hint="eastAsia" w:ascii="宋体" w:hAnsi="宋体" w:eastAsia="宋体"/>
      <w:b/>
      <w:bCs/>
      <w:kern w:val="44"/>
      <w:sz w:val="44"/>
      <w:szCs w:val="44"/>
      <w:lang w:val="en-US" w:eastAsia="zh-CN" w:bidi="ar-SA"/>
    </w:rPr>
  </w:style>
  <w:style w:type="character" w:customStyle="1" w:styleId="574">
    <w:name w:val="NormalCharacter"/>
    <w:qFormat/>
    <w:uiPriority w:val="0"/>
  </w:style>
  <w:style w:type="paragraph" w:customStyle="1" w:styleId="575">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576">
    <w:name w:val="_Style 575"/>
    <w:unhideWhenUsed/>
    <w:qFormat/>
    <w:uiPriority w:val="99"/>
    <w:rPr>
      <w:rFonts w:ascii="Times New Roman" w:hAnsi="Times New Roman" w:eastAsia="宋体" w:cs="Times New Roman"/>
      <w:kern w:val="2"/>
      <w:sz w:val="21"/>
      <w:szCs w:val="24"/>
      <w:lang w:val="en-US" w:eastAsia="zh-CN" w:bidi="ar-SA"/>
    </w:rPr>
  </w:style>
  <w:style w:type="paragraph" w:customStyle="1" w:styleId="577">
    <w:name w:val="列出段落3"/>
    <w:basedOn w:val="1"/>
    <w:qFormat/>
    <w:uiPriority w:val="34"/>
    <w:pPr>
      <w:ind w:firstLine="420" w:firstLineChars="200"/>
    </w:pPr>
    <w:rPr>
      <w:rFonts w:ascii="Calibri" w:hAnsi="Calibri"/>
      <w:szCs w:val="22"/>
    </w:rPr>
  </w:style>
  <w:style w:type="paragraph" w:customStyle="1" w:styleId="578">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79">
    <w:name w:val="Char Char1 Char Char Char Char1"/>
    <w:basedOn w:val="19"/>
    <w:qFormat/>
    <w:uiPriority w:val="0"/>
    <w:rPr>
      <w:rFonts w:ascii="Tahoma" w:hAnsi="Tahoma"/>
      <w:sz w:val="24"/>
    </w:rPr>
  </w:style>
  <w:style w:type="paragraph" w:customStyle="1" w:styleId="580">
    <w:name w:val="Char21"/>
    <w:basedOn w:val="1"/>
    <w:qFormat/>
    <w:uiPriority w:val="0"/>
    <w:pPr>
      <w:widowControl/>
      <w:spacing w:line="240" w:lineRule="exact"/>
      <w:jc w:val="left"/>
    </w:pPr>
    <w:rPr>
      <w:rFonts w:ascii="Verdana" w:hAnsi="Verdana"/>
      <w:kern w:val="0"/>
      <w:szCs w:val="20"/>
      <w:lang w:eastAsia="en-US"/>
    </w:rPr>
  </w:style>
  <w:style w:type="paragraph" w:customStyle="1" w:styleId="581">
    <w:name w:val="列出段落4"/>
    <w:basedOn w:val="1"/>
    <w:qFormat/>
    <w:uiPriority w:val="99"/>
    <w:pPr>
      <w:ind w:firstLine="420" w:firstLineChars="200"/>
    </w:pPr>
    <w:rPr>
      <w:rFonts w:ascii="Calibri" w:hAnsi="Calibri"/>
      <w:szCs w:val="22"/>
    </w:rPr>
  </w:style>
  <w:style w:type="paragraph" w:customStyle="1" w:styleId="582">
    <w:name w:val="Char3"/>
    <w:basedOn w:val="19"/>
    <w:qFormat/>
    <w:uiPriority w:val="0"/>
    <w:pPr>
      <w:widowControl/>
      <w:ind w:firstLine="454"/>
      <w:jc w:val="left"/>
    </w:pPr>
    <w:rPr>
      <w:rFonts w:ascii="Tahoma" w:hAnsi="Tahoma" w:cs="宋体"/>
      <w:kern w:val="0"/>
      <w:sz w:val="24"/>
      <w:szCs w:val="20"/>
    </w:rPr>
  </w:style>
  <w:style w:type="paragraph" w:customStyle="1" w:styleId="58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584">
    <w:name w:val="纯文本11"/>
    <w:basedOn w:val="1"/>
    <w:qFormat/>
    <w:uiPriority w:val="0"/>
    <w:rPr>
      <w:rFonts w:ascii="宋体" w:hAnsi="Courier New"/>
      <w:kern w:val="0"/>
      <w:sz w:val="20"/>
      <w:szCs w:val="20"/>
    </w:rPr>
  </w:style>
  <w:style w:type="paragraph" w:customStyle="1" w:styleId="585">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586">
    <w:name w:val="Char Char152"/>
    <w:qFormat/>
    <w:uiPriority w:val="0"/>
    <w:rPr>
      <w:sz w:val="18"/>
      <w:szCs w:val="18"/>
    </w:rPr>
  </w:style>
  <w:style w:type="character" w:customStyle="1" w:styleId="587">
    <w:name w:val="Char Char Char Char Char2"/>
    <w:qFormat/>
    <w:uiPriority w:val="0"/>
    <w:rPr>
      <w:rFonts w:eastAsia="宋体"/>
      <w:b/>
      <w:bCs/>
      <w:kern w:val="44"/>
      <w:sz w:val="44"/>
      <w:szCs w:val="44"/>
      <w:lang w:val="en-US" w:eastAsia="zh-CN" w:bidi="ar-SA"/>
    </w:rPr>
  </w:style>
  <w:style w:type="character" w:customStyle="1" w:styleId="588">
    <w:name w:val="Char Char232"/>
    <w:qFormat/>
    <w:uiPriority w:val="0"/>
    <w:rPr>
      <w:rFonts w:ascii="Times New Roman" w:hAnsi="Times New Roman" w:eastAsia="宋体" w:cs="Times New Roman"/>
      <w:b/>
      <w:bCs/>
      <w:kern w:val="44"/>
      <w:sz w:val="44"/>
      <w:szCs w:val="44"/>
    </w:rPr>
  </w:style>
  <w:style w:type="paragraph" w:customStyle="1" w:styleId="589">
    <w:name w:val="Char Char1 Char Char Char Char2"/>
    <w:basedOn w:val="19"/>
    <w:qFormat/>
    <w:uiPriority w:val="0"/>
  </w:style>
  <w:style w:type="paragraph" w:customStyle="1" w:styleId="590">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91">
    <w:name w:val="Char4"/>
    <w:basedOn w:val="19"/>
    <w:qFormat/>
    <w:uiPriority w:val="0"/>
    <w:pPr>
      <w:widowControl/>
      <w:ind w:firstLine="454"/>
      <w:jc w:val="left"/>
    </w:pPr>
    <w:rPr>
      <w:rFonts w:ascii="Tahoma" w:hAnsi="Tahoma" w:cs="宋体"/>
      <w:kern w:val="0"/>
      <w:sz w:val="24"/>
      <w:szCs w:val="20"/>
    </w:rPr>
  </w:style>
  <w:style w:type="paragraph" w:customStyle="1" w:styleId="592">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93">
    <w:name w:val="Char22"/>
    <w:basedOn w:val="1"/>
    <w:qFormat/>
    <w:uiPriority w:val="0"/>
    <w:rPr>
      <w:szCs w:val="20"/>
    </w:rPr>
  </w:style>
  <w:style w:type="paragraph" w:customStyle="1" w:styleId="594">
    <w:name w:val="列表段落1"/>
    <w:basedOn w:val="1"/>
    <w:qFormat/>
    <w:uiPriority w:val="0"/>
    <w:pPr>
      <w:ind w:firstLine="420" w:firstLineChars="200"/>
    </w:pPr>
    <w:rPr>
      <w:rFonts w:ascii="Calibri" w:hAnsi="Calibri"/>
      <w:szCs w:val="22"/>
    </w:rPr>
  </w:style>
  <w:style w:type="paragraph" w:customStyle="1" w:styleId="595">
    <w:name w:val="纯文本2"/>
    <w:basedOn w:val="1"/>
    <w:qFormat/>
    <w:uiPriority w:val="0"/>
    <w:rPr>
      <w:rFonts w:ascii="宋体" w:hAnsi="Courier New"/>
      <w:szCs w:val="20"/>
    </w:rPr>
  </w:style>
  <w:style w:type="character" w:customStyle="1" w:styleId="596">
    <w:name w:val="访问过的超链接1"/>
    <w:qFormat/>
    <w:uiPriority w:val="99"/>
    <w:rPr>
      <w:color w:val="800080"/>
      <w:u w:val="single"/>
    </w:rPr>
  </w:style>
  <w:style w:type="character" w:customStyle="1" w:styleId="597">
    <w:name w:val="bookmark-item"/>
    <w:qFormat/>
    <w:uiPriority w:val="0"/>
  </w:style>
  <w:style w:type="character" w:customStyle="1" w:styleId="598">
    <w:name w:val="bookmark-item uuid-1595940643756 code-00004 addword single-line-text-input-box-cls"/>
    <w:qFormat/>
    <w:uiPriority w:val="0"/>
  </w:style>
  <w:style w:type="character" w:customStyle="1" w:styleId="599">
    <w:name w:val="bookmark-item uuid-1596015939851 code-00003 addword single-line-text-input-box-cls"/>
    <w:qFormat/>
    <w:uiPriority w:val="0"/>
  </w:style>
  <w:style w:type="character" w:customStyle="1" w:styleId="600">
    <w:name w:val="bookmark-item uuid-1595940673658 code-am01400034 addword numeric-input-box-cls"/>
    <w:qFormat/>
    <w:uiPriority w:val="0"/>
  </w:style>
  <w:style w:type="character" w:customStyle="1" w:styleId="601">
    <w:name w:val="bookmark-item uuid-1593432150293 code-am014biditemname editdisable single-line-text-input-box-cls"/>
    <w:qFormat/>
    <w:uiPriority w:val="0"/>
  </w:style>
  <w:style w:type="character" w:customStyle="1" w:styleId="602">
    <w:name w:val="bookmark-item uuid-1595941076685 code-am014biditemcount editdisable single-line-text-input-box-cls"/>
    <w:qFormat/>
    <w:uiPriority w:val="0"/>
  </w:style>
  <w:style w:type="character" w:customStyle="1" w:styleId="603">
    <w:name w:val="bookmark-item uuid-1593421137256 code-am014budgetprice editdisable single-line-text-input-box-cls"/>
    <w:qFormat/>
    <w:uiPriority w:val="0"/>
  </w:style>
  <w:style w:type="character" w:customStyle="1" w:styleId="604">
    <w:name w:val="bookmark-item uuid-1593421202487 code-am014briefspecificationdesc editdisable single-line-text-input-box-cls"/>
    <w:qFormat/>
    <w:uiPriority w:val="0"/>
  </w:style>
  <w:style w:type="character" w:customStyle="1" w:styleId="605">
    <w:name w:val="bookmark-item uuid-1593432166973 code-am014remarks editdisable single-line-text-input-box-cls"/>
    <w:qFormat/>
    <w:uiPriority w:val="0"/>
  </w:style>
  <w:style w:type="character" w:customStyle="1" w:styleId="606">
    <w:name w:val="bookmark-item uuid-1595940687802 code-23021 editdisable multi-line-text-input-box-cls readonly"/>
    <w:qFormat/>
    <w:uiPriority w:val="0"/>
  </w:style>
  <w:style w:type="character" w:customStyle="1" w:styleId="607">
    <w:name w:val="bookmark-item uuid-1596277470067 code-23002 editdisable multi-line-text-input-box-cls readonly"/>
    <w:qFormat/>
    <w:uiPriority w:val="0"/>
  </w:style>
  <w:style w:type="character" w:customStyle="1" w:styleId="608">
    <w:name w:val="bookmark-item uuid-1587980024345 code-23003 addword date-selection-cls"/>
    <w:qFormat/>
    <w:uiPriority w:val="0"/>
  </w:style>
  <w:style w:type="character" w:customStyle="1" w:styleId="609">
    <w:name w:val="bookmark-item uuid-1588129524349 code-23004 addword date-selection-cls readonly"/>
    <w:qFormat/>
    <w:uiPriority w:val="0"/>
  </w:style>
  <w:style w:type="character" w:customStyle="1" w:styleId="610">
    <w:name w:val="bookmark-item uuid-1594624027756 code-23005 addword morning-time-section-selection-cls"/>
    <w:qFormat/>
    <w:uiPriority w:val="0"/>
  </w:style>
  <w:style w:type="character" w:customStyle="1" w:styleId="611">
    <w:name w:val="bookmark-item uuid-1594624265677 code-23006 addword afternoon-time-section-selection-cls"/>
    <w:qFormat/>
    <w:uiPriority w:val="0"/>
  </w:style>
  <w:style w:type="character" w:customStyle="1" w:styleId="612">
    <w:name w:val="bookmark-item uuid-1588129635457 code-23007 addword single-line-text-input-box-cls readonly"/>
    <w:qFormat/>
    <w:uiPriority w:val="0"/>
  </w:style>
  <w:style w:type="character" w:customStyle="1" w:styleId="613">
    <w:name w:val="bookmark-item uuid-1595940713919 code-am01400046 editdisable single-line-text-input-box-cls readonly"/>
    <w:qFormat/>
    <w:uiPriority w:val="0"/>
  </w:style>
  <w:style w:type="character" w:customStyle="1" w:styleId="614">
    <w:name w:val="bookmark-item uuid-1595940727161 code-23008 addword numeric-input-box-cls"/>
    <w:qFormat/>
    <w:uiPriority w:val="0"/>
  </w:style>
  <w:style w:type="character" w:customStyle="1" w:styleId="615">
    <w:name w:val="bookmark-item uuid-1595940760210 code-23011 addword date-time-selection-cls"/>
    <w:qFormat/>
    <w:uiPriority w:val="0"/>
  </w:style>
  <w:style w:type="character" w:customStyle="1" w:styleId="616">
    <w:name w:val="bookmark-item uuid-1594624424199 code-23012 addword single-line-text-input-box-cls readonly"/>
    <w:qFormat/>
    <w:uiPriority w:val="0"/>
  </w:style>
  <w:style w:type="character" w:customStyle="1" w:styleId="617">
    <w:name w:val="bookmark-item uuid-1594624443488 code-23013 addword date-time-selection-cls readonly"/>
    <w:qFormat/>
    <w:uiPriority w:val="0"/>
  </w:style>
  <w:style w:type="character" w:customStyle="1" w:styleId="618">
    <w:name w:val="bookmark-item uuid-1588129973591 code-23015 addword single-line-text-input-box-cls readonly"/>
    <w:qFormat/>
    <w:uiPriority w:val="0"/>
  </w:style>
  <w:style w:type="character" w:customStyle="1" w:styleId="619">
    <w:name w:val="bookmark-item uuid-1589194982864 code-31006 addword multi-line-text-input-box-cls"/>
    <w:qFormat/>
    <w:uiPriority w:val="0"/>
  </w:style>
  <w:style w:type="character" w:customStyle="1" w:styleId="620">
    <w:name w:val="bookmark-item uuid-1596004663203 code-00014 editdisable interval-text-box-cls readonly"/>
    <w:qFormat/>
    <w:uiPriority w:val="0"/>
  </w:style>
  <w:style w:type="character" w:customStyle="1" w:styleId="621">
    <w:name w:val="bookmark-item uuid-1596004672274 code-00018 addword single-line-text-input-box-cls"/>
    <w:qFormat/>
    <w:uiPriority w:val="0"/>
  </w:style>
  <w:style w:type="character" w:customStyle="1" w:styleId="622">
    <w:name w:val="bookmark-item uuid-1596004688403 code-00015 editdisable single-line-text-input-box-cls readonly"/>
    <w:qFormat/>
    <w:uiPriority w:val="0"/>
  </w:style>
  <w:style w:type="character" w:customStyle="1" w:styleId="623">
    <w:name w:val="bookmark-item uuid-1596004695990 code-00016 editdisable single-line-text-input-box-cls readonly"/>
    <w:qFormat/>
    <w:uiPriority w:val="0"/>
  </w:style>
  <w:style w:type="character" w:customStyle="1" w:styleId="624">
    <w:name w:val="bookmark-item uuid-1596004721081 code-00009 addword interval-text-box-cls"/>
    <w:qFormat/>
    <w:uiPriority w:val="0"/>
  </w:style>
  <w:style w:type="character" w:customStyle="1" w:styleId="625">
    <w:name w:val="bookmark-item uuid-1596004728442 code-00013 editdisable single-line-text-input-box-cls readonly"/>
    <w:qFormat/>
    <w:uiPriority w:val="0"/>
  </w:style>
  <w:style w:type="character" w:customStyle="1" w:styleId="626">
    <w:name w:val="bookmark-item uuid-1596004745033 code-00010 editdisable single-line-text-input-box-cls readonly"/>
    <w:qFormat/>
    <w:uiPriority w:val="0"/>
  </w:style>
  <w:style w:type="character" w:customStyle="1" w:styleId="627">
    <w:name w:val="bookmark-item uuid-1596004753055 code-00011 addword single-line-text-input-box-cls"/>
    <w:qFormat/>
    <w:uiPriority w:val="0"/>
  </w:style>
  <w:style w:type="paragraph" w:customStyle="1" w:styleId="628">
    <w:name w:val="Table Paragraph"/>
    <w:basedOn w:val="1"/>
    <w:qFormat/>
    <w:uiPriority w:val="0"/>
    <w:rPr>
      <w:rFonts w:ascii="仿宋" w:hAnsi="仿宋" w:eastAsia="仿宋" w:cs="仿宋"/>
      <w:lang w:val="zh-CN" w:bidi="zh-CN"/>
    </w:rPr>
  </w:style>
  <w:style w:type="character" w:customStyle="1" w:styleId="629">
    <w:name w:val="bookmark-item uuid-1595987425520 code-23021 editdisable multi-line-text-input-box-cls readonly"/>
    <w:qFormat/>
    <w:uiPriority w:val="0"/>
  </w:style>
  <w:style w:type="paragraph" w:customStyle="1" w:styleId="630">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31">
    <w:name w:val=" Char Char Char3"/>
    <w:basedOn w:val="1"/>
    <w:qFormat/>
    <w:uiPriority w:val="0"/>
  </w:style>
  <w:style w:type="paragraph" w:customStyle="1" w:styleId="632">
    <w:name w:val="179"/>
    <w:basedOn w:val="1"/>
    <w:qFormat/>
    <w:uiPriority w:val="0"/>
    <w:pPr>
      <w:ind w:firstLine="420" w:firstLineChars="200"/>
    </w:pPr>
    <w:rPr>
      <w:rFonts w:ascii="Calibri" w:hAnsi="Calibri"/>
      <w:szCs w:val="22"/>
    </w:rPr>
  </w:style>
  <w:style w:type="paragraph" w:customStyle="1" w:styleId="633">
    <w:name w:val="UserStyle_156"/>
    <w:basedOn w:val="1"/>
    <w:qFormat/>
    <w:uiPriority w:val="0"/>
    <w:pPr>
      <w:ind w:firstLine="420" w:firstLineChars="200"/>
    </w:pPr>
    <w:rPr>
      <w:rFonts w:ascii="Calibri" w:hAnsi="Calibri"/>
      <w:szCs w:val="22"/>
    </w:rPr>
  </w:style>
  <w:style w:type="character" w:customStyle="1" w:styleId="634">
    <w:name w:val="PageNumber"/>
    <w:qFormat/>
    <w:uiPriority w:val="0"/>
  </w:style>
  <w:style w:type="paragraph" w:customStyle="1" w:styleId="635">
    <w:name w:val="公文一级"/>
    <w:basedOn w:val="7"/>
    <w:qFormat/>
    <w:uiPriority w:val="0"/>
    <w:pPr>
      <w:jc w:val="center"/>
    </w:pPr>
    <w:rPr>
      <w:rFonts w:ascii="黑体" w:hAnsi="黑体" w:eastAsia="黑体"/>
      <w:b w:val="0"/>
    </w:rPr>
  </w:style>
  <w:style w:type="character" w:customStyle="1" w:styleId="636">
    <w:name w:val="font71"/>
    <w:qFormat/>
    <w:uiPriority w:val="0"/>
    <w:rPr>
      <w:rFonts w:hint="eastAsia" w:ascii="宋体" w:hAnsi="宋体" w:eastAsia="宋体" w:cs="宋体"/>
      <w:color w:val="000000"/>
      <w:sz w:val="22"/>
      <w:szCs w:val="22"/>
      <w:u w:val="none"/>
    </w:rPr>
  </w:style>
  <w:style w:type="paragraph" w:customStyle="1" w:styleId="637">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4798</Words>
  <Characters>5268</Characters>
  <Lines>403</Lines>
  <Paragraphs>113</Paragraphs>
  <TotalTime>12</TotalTime>
  <ScaleCrop>false</ScaleCrop>
  <LinksUpToDate>false</LinksUpToDate>
  <CharactersWithSpaces>5619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2021-07-23T17:07:00Z</dcterms:created>
  <dc:creator>聂泉源</dc:creator>
  <cp:lastModifiedBy>gxxc</cp:lastModifiedBy>
  <cp:lastPrinted>2026-07-31T18:57:00Z</cp:lastPrinted>
  <dcterms:modified xsi:type="dcterms:W3CDTF">2026-08-05T16:23:39Z</dcterms:modified>
  <dc:title>3</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4F16B6EC26F347A8AD4E3EE7DE08BE1F_13</vt:lpwstr>
  </property>
  <property fmtid="{D5CDD505-2E9C-101B-9397-08002B2CF9AE}" pid="4" name="KSOTemplateDocerSaveRecord">
    <vt:lpwstr>eyJoZGlkIjoiMzEwNTM5NzYwMDRjMzkwZTVkZjY2ODkwMGIxNGU0OTUiLCJ1c2VySWQiOiIxOTA0OTg0NzgifQ==</vt:lpwstr>
  </property>
</Properties>
</file>